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E34F4D">
      <w:pPr>
        <w:spacing w:line="360" w:lineRule="auto"/>
        <w:jc w:val="center"/>
        <w:rPr>
          <w:rFonts w:hint="eastAsia" w:cs="仿宋_GB2312" w:asciiTheme="minorEastAsia" w:hAnsiTheme="minorEastAsia" w:eastAsiaTheme="minorEastAsia"/>
          <w:b/>
          <w:color w:val="auto"/>
          <w:sz w:val="24"/>
          <w:highlight w:val="none"/>
        </w:rPr>
      </w:pPr>
    </w:p>
    <w:p w14:paraId="6D56368D">
      <w:pPr>
        <w:adjustRightInd/>
        <w:spacing w:line="360" w:lineRule="auto"/>
        <w:jc w:val="center"/>
        <w:rPr>
          <w:rFonts w:cs="仿宋_GB2312" w:asciiTheme="minorEastAsia" w:hAnsiTheme="minorEastAsia" w:eastAsiaTheme="minorEastAsia"/>
          <w:b/>
          <w:color w:val="auto"/>
          <w:sz w:val="44"/>
          <w:szCs w:val="44"/>
          <w:highlight w:val="none"/>
        </w:rPr>
      </w:pPr>
    </w:p>
    <w:p w14:paraId="20CDC4F5">
      <w:pPr>
        <w:adjustRightInd/>
        <w:spacing w:line="360" w:lineRule="auto"/>
        <w:jc w:val="center"/>
        <w:rPr>
          <w:rFonts w:cs="仿宋_GB2312" w:asciiTheme="minorEastAsia" w:hAnsiTheme="minorEastAsia" w:eastAsiaTheme="minorEastAsia"/>
          <w:b/>
          <w:color w:val="auto"/>
          <w:sz w:val="44"/>
          <w:szCs w:val="44"/>
          <w:highlight w:val="none"/>
        </w:rPr>
      </w:pPr>
    </w:p>
    <w:p w14:paraId="330195A4">
      <w:pPr>
        <w:adjustRightInd/>
        <w:spacing w:line="360" w:lineRule="auto"/>
        <w:jc w:val="center"/>
        <w:rPr>
          <w:rFonts w:cs="仿宋_GB2312" w:asciiTheme="minorEastAsia" w:hAnsiTheme="minorEastAsia" w:eastAsiaTheme="minorEastAsia"/>
          <w:b/>
          <w:color w:val="auto"/>
          <w:sz w:val="72"/>
          <w:szCs w:val="72"/>
          <w:highlight w:val="none"/>
        </w:rPr>
      </w:pPr>
      <w:bookmarkStart w:id="0" w:name="_Toc26006"/>
      <w:r>
        <w:rPr>
          <w:rFonts w:hint="eastAsia" w:cs="仿宋_GB2312" w:asciiTheme="minorEastAsia" w:hAnsiTheme="minorEastAsia" w:eastAsiaTheme="minorEastAsia"/>
          <w:b/>
          <w:bCs/>
          <w:color w:val="auto"/>
          <w:w w:val="95"/>
          <w:sz w:val="72"/>
          <w:szCs w:val="72"/>
          <w:highlight w:val="none"/>
          <w:lang w:val="zh-CN"/>
        </w:rPr>
        <w:t>竞争性磋商</w:t>
      </w:r>
      <w:r>
        <w:rPr>
          <w:rFonts w:hint="eastAsia" w:cs="仿宋_GB2312" w:asciiTheme="minorEastAsia" w:hAnsiTheme="minorEastAsia" w:eastAsiaTheme="minorEastAsia"/>
          <w:b/>
          <w:color w:val="auto"/>
          <w:sz w:val="72"/>
          <w:szCs w:val="72"/>
          <w:highlight w:val="none"/>
        </w:rPr>
        <w:t>文件</w:t>
      </w:r>
      <w:bookmarkEnd w:id="0"/>
    </w:p>
    <w:p w14:paraId="7387CD3A">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（电子交易）</w:t>
      </w:r>
    </w:p>
    <w:p w14:paraId="20AFBE5B">
      <w:pPr>
        <w:snapToGrid w:val="0"/>
        <w:spacing w:line="360" w:lineRule="auto"/>
        <w:jc w:val="center"/>
        <w:rPr>
          <w:rFonts w:cs="仿宋_GB2312" w:asciiTheme="minorEastAsia" w:hAnsiTheme="minorEastAsia" w:eastAsiaTheme="minorEastAsia"/>
          <w:color w:val="auto"/>
          <w:sz w:val="30"/>
          <w:szCs w:val="30"/>
          <w:highlight w:val="none"/>
        </w:rPr>
      </w:pPr>
    </w:p>
    <w:p w14:paraId="263BEC43">
      <w:pPr>
        <w:snapToGrid w:val="0"/>
        <w:spacing w:line="360" w:lineRule="auto"/>
        <w:rPr>
          <w:rFonts w:cs="仿宋_GB2312" w:asciiTheme="minorEastAsia" w:hAnsiTheme="minorEastAsia" w:eastAsiaTheme="minorEastAsia"/>
          <w:color w:val="auto"/>
          <w:sz w:val="30"/>
          <w:szCs w:val="30"/>
          <w:highlight w:val="none"/>
        </w:rPr>
      </w:pPr>
      <w:bookmarkStart w:id="1" w:name="_Toc30047"/>
    </w:p>
    <w:p w14:paraId="2E8CFA61">
      <w:pPr>
        <w:snapToGrid w:val="0"/>
        <w:spacing w:line="360" w:lineRule="auto"/>
        <w:jc w:val="left"/>
        <w:rPr>
          <w:rFonts w:hint="eastAsia" w:cs="仿宋_GB2312" w:asciiTheme="minorEastAsia" w:hAnsiTheme="minorEastAsia" w:eastAsiaTheme="minorEastAsia"/>
          <w:color w:val="auto"/>
          <w:sz w:val="32"/>
          <w:szCs w:val="32"/>
          <w:highlight w:val="none"/>
          <w:lang w:eastAsia="zh-CN"/>
        </w:rPr>
      </w:pPr>
      <w:r>
        <w:rPr>
          <w:rFonts w:hint="eastAsia" w:cs="仿宋_GB2312" w:asciiTheme="minorEastAsia" w:hAnsiTheme="minorEastAsia" w:eastAsiaTheme="minorEastAsia"/>
          <w:color w:val="auto"/>
          <w:sz w:val="32"/>
          <w:szCs w:val="32"/>
          <w:highlight w:val="none"/>
        </w:rPr>
        <w:t>项目编号</w:t>
      </w:r>
      <w:bookmarkEnd w:id="1"/>
      <w:r>
        <w:rPr>
          <w:rFonts w:hint="eastAsia" w:cs="仿宋_GB2312" w:asciiTheme="minorEastAsia" w:hAnsiTheme="minorEastAsia" w:eastAsiaTheme="minorEastAsia"/>
          <w:color w:val="auto"/>
          <w:sz w:val="32"/>
          <w:szCs w:val="32"/>
          <w:highlight w:val="none"/>
        </w:rPr>
        <w:t>：</w:t>
      </w:r>
      <w:r>
        <w:rPr>
          <w:rFonts w:hint="eastAsia" w:cs="仿宋_GB2312" w:asciiTheme="minorEastAsia" w:hAnsiTheme="minorEastAsia" w:eastAsiaTheme="minorEastAsia"/>
          <w:color w:val="auto"/>
          <w:sz w:val="32"/>
          <w:szCs w:val="32"/>
          <w:highlight w:val="none"/>
          <w:lang w:eastAsia="zh-CN"/>
        </w:rPr>
        <w:t>NBSC-CG2025008</w:t>
      </w:r>
    </w:p>
    <w:p w14:paraId="1F7D2282">
      <w:pPr>
        <w:snapToGrid w:val="0"/>
        <w:spacing w:line="360" w:lineRule="auto"/>
        <w:jc w:val="left"/>
        <w:rPr>
          <w:rFonts w:hint="eastAsia" w:cs="仿宋_GB2312" w:asciiTheme="minorEastAsia" w:hAnsiTheme="minorEastAsia" w:eastAsiaTheme="minorEastAsia"/>
          <w:color w:val="auto"/>
          <w:sz w:val="32"/>
          <w:szCs w:val="32"/>
          <w:highlight w:val="none"/>
          <w:lang w:eastAsia="zh-CN"/>
        </w:rPr>
      </w:pPr>
      <w:r>
        <w:rPr>
          <w:rFonts w:hint="eastAsia" w:cs="仿宋_GB2312" w:asciiTheme="minorEastAsia" w:hAnsiTheme="minorEastAsia" w:eastAsiaTheme="minorEastAsia"/>
          <w:color w:val="auto"/>
          <w:sz w:val="32"/>
          <w:szCs w:val="32"/>
          <w:highlight w:val="none"/>
        </w:rPr>
        <w:t>项目名称：</w:t>
      </w:r>
      <w:r>
        <w:rPr>
          <w:rFonts w:hint="eastAsia" w:cs="仿宋_GB2312" w:asciiTheme="minorEastAsia" w:hAnsiTheme="minorEastAsia" w:eastAsiaTheme="minorEastAsia"/>
          <w:color w:val="auto"/>
          <w:sz w:val="32"/>
          <w:szCs w:val="32"/>
          <w:highlight w:val="none"/>
          <w:lang w:eastAsia="zh-CN"/>
        </w:rPr>
        <w:t>2025年宁海县海岸线调查监测服务项目</w:t>
      </w:r>
    </w:p>
    <w:p w14:paraId="202944D2">
      <w:pPr>
        <w:spacing w:line="360" w:lineRule="auto"/>
        <w:jc w:val="center"/>
        <w:rPr>
          <w:rFonts w:cs="仿宋_GB2312" w:asciiTheme="minorEastAsia" w:hAnsiTheme="minorEastAsia" w:eastAsiaTheme="minorEastAsia"/>
          <w:color w:val="auto"/>
          <w:sz w:val="24"/>
          <w:highlight w:val="none"/>
        </w:rPr>
      </w:pPr>
    </w:p>
    <w:p w14:paraId="066AC5A2">
      <w:pPr>
        <w:spacing w:line="360" w:lineRule="auto"/>
        <w:jc w:val="center"/>
        <w:rPr>
          <w:rFonts w:cs="仿宋_GB2312" w:asciiTheme="minorEastAsia" w:hAnsiTheme="minorEastAsia" w:eastAsiaTheme="minorEastAsia"/>
          <w:color w:val="auto"/>
          <w:sz w:val="24"/>
          <w:highlight w:val="none"/>
        </w:rPr>
      </w:pPr>
    </w:p>
    <w:p w14:paraId="712B3F7D">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14:paraId="38A0C2AF">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14:paraId="7021F58E">
      <w:pPr>
        <w:spacing w:line="360" w:lineRule="auto"/>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24"/>
          <w:highlight w:val="none"/>
        </w:rPr>
        <w:t xml:space="preserve">                                      </w:t>
      </w:r>
    </w:p>
    <w:p w14:paraId="25FDBAA7">
      <w:pPr>
        <w:snapToGrid w:val="0"/>
        <w:spacing w:line="360" w:lineRule="auto"/>
        <w:jc w:val="center"/>
        <w:rPr>
          <w:rFonts w:cs="仿宋_GB2312" w:asciiTheme="minorEastAsia" w:hAnsiTheme="minorEastAsia" w:eastAsiaTheme="minorEastAsia"/>
          <w:color w:val="auto"/>
          <w:sz w:val="32"/>
          <w:szCs w:val="32"/>
          <w:highlight w:val="none"/>
        </w:rPr>
      </w:pPr>
      <w:bookmarkStart w:id="2" w:name="_Toc24447"/>
    </w:p>
    <w:p w14:paraId="77923AE9">
      <w:pPr>
        <w:snapToGrid w:val="0"/>
        <w:spacing w:line="360" w:lineRule="auto"/>
        <w:jc w:val="center"/>
        <w:rPr>
          <w:rFonts w:hint="eastAsia" w:cs="仿宋_GB2312" w:asciiTheme="minorEastAsia" w:hAnsiTheme="minorEastAsia" w:eastAsiaTheme="minorEastAsia"/>
          <w:color w:val="auto"/>
          <w:sz w:val="32"/>
          <w:szCs w:val="32"/>
          <w:highlight w:val="none"/>
          <w:lang w:eastAsia="zh-CN"/>
        </w:rPr>
      </w:pPr>
      <w:r>
        <w:rPr>
          <w:rFonts w:hint="eastAsia" w:cs="仿宋_GB2312" w:asciiTheme="minorEastAsia" w:hAnsiTheme="minorEastAsia" w:eastAsiaTheme="minorEastAsia"/>
          <w:color w:val="auto"/>
          <w:sz w:val="32"/>
          <w:szCs w:val="32"/>
          <w:highlight w:val="none"/>
        </w:rPr>
        <w:t>采购人：</w:t>
      </w:r>
      <w:bookmarkEnd w:id="2"/>
      <w:r>
        <w:rPr>
          <w:rFonts w:hint="eastAsia" w:cs="仿宋_GB2312" w:asciiTheme="minorEastAsia" w:hAnsiTheme="minorEastAsia" w:eastAsiaTheme="minorEastAsia"/>
          <w:color w:val="auto"/>
          <w:sz w:val="32"/>
          <w:szCs w:val="32"/>
          <w:highlight w:val="none"/>
          <w:lang w:eastAsia="zh-CN"/>
        </w:rPr>
        <w:t>宁海县自然资源和规划局</w:t>
      </w:r>
    </w:p>
    <w:p w14:paraId="789FC313">
      <w:pPr>
        <w:spacing w:line="360" w:lineRule="auto"/>
        <w:jc w:val="center"/>
        <w:rPr>
          <w:rFonts w:hint="eastAsia" w:cs="仿宋_GB2312" w:asciiTheme="minorEastAsia" w:hAnsiTheme="minorEastAsia" w:eastAsiaTheme="minorEastAsia"/>
          <w:bCs/>
          <w:color w:val="auto"/>
          <w:sz w:val="32"/>
          <w:szCs w:val="32"/>
          <w:highlight w:val="none"/>
          <w:lang w:eastAsia="zh-CN"/>
        </w:rPr>
      </w:pPr>
      <w:bookmarkStart w:id="3" w:name="_Toc7448"/>
      <w:r>
        <w:rPr>
          <w:rFonts w:hint="eastAsia" w:cs="仿宋_GB2312" w:asciiTheme="minorEastAsia" w:hAnsiTheme="minorEastAsia" w:eastAsiaTheme="minorEastAsia"/>
          <w:bCs/>
          <w:color w:val="auto"/>
          <w:sz w:val="32"/>
          <w:szCs w:val="32"/>
          <w:highlight w:val="none"/>
        </w:rPr>
        <w:t>采购代理机构：</w:t>
      </w:r>
      <w:bookmarkEnd w:id="3"/>
      <w:r>
        <w:rPr>
          <w:rFonts w:hint="eastAsia" w:cs="仿宋_GB2312" w:asciiTheme="minorEastAsia" w:hAnsiTheme="minorEastAsia" w:eastAsiaTheme="minorEastAsia"/>
          <w:bCs/>
          <w:color w:val="auto"/>
          <w:sz w:val="32"/>
          <w:szCs w:val="32"/>
          <w:highlight w:val="none"/>
          <w:lang w:eastAsia="zh-CN"/>
        </w:rPr>
        <w:t>宁波守诚项目管理有限公司</w:t>
      </w:r>
    </w:p>
    <w:p w14:paraId="39526BFE">
      <w:pPr>
        <w:snapToGrid w:val="0"/>
        <w:spacing w:line="360" w:lineRule="auto"/>
        <w:jc w:val="center"/>
        <w:rPr>
          <w:rFonts w:cs="仿宋_GB2312" w:asciiTheme="minorEastAsia" w:hAnsiTheme="minorEastAsia" w:eastAsiaTheme="minorEastAsia"/>
          <w:bCs/>
          <w:color w:val="auto"/>
          <w:sz w:val="32"/>
          <w:szCs w:val="32"/>
          <w:highlight w:val="none"/>
        </w:rPr>
      </w:pPr>
    </w:p>
    <w:p w14:paraId="5550F602">
      <w:pPr>
        <w:snapToGrid w:val="0"/>
        <w:spacing w:line="360" w:lineRule="auto"/>
        <w:jc w:val="center"/>
        <w:rPr>
          <w:rFonts w:cs="仿宋_GB2312" w:asciiTheme="minorEastAsia" w:hAnsiTheme="minorEastAsia" w:eastAsiaTheme="minorEastAsia"/>
          <w:bCs/>
          <w:color w:val="auto"/>
          <w:sz w:val="32"/>
          <w:szCs w:val="32"/>
          <w:highlight w:val="none"/>
        </w:rPr>
      </w:pPr>
      <w:r>
        <w:rPr>
          <w:rFonts w:hint="eastAsia" w:cs="仿宋_GB2312" w:asciiTheme="minorEastAsia" w:hAnsiTheme="minorEastAsia" w:eastAsiaTheme="minorEastAsia"/>
          <w:bCs/>
          <w:color w:val="auto"/>
          <w:sz w:val="32"/>
          <w:szCs w:val="32"/>
          <w:highlight w:val="none"/>
        </w:rPr>
        <w:t>二</w:t>
      </w:r>
      <w:r>
        <w:rPr>
          <w:rFonts w:hint="eastAsia" w:cs="宋体" w:asciiTheme="minorEastAsia" w:hAnsiTheme="minorEastAsia" w:eastAsiaTheme="minorEastAsia"/>
          <w:bCs/>
          <w:color w:val="auto"/>
          <w:sz w:val="32"/>
          <w:szCs w:val="32"/>
          <w:highlight w:val="none"/>
        </w:rPr>
        <w:t>〇</w:t>
      </w:r>
      <w:r>
        <w:rPr>
          <w:rFonts w:hint="eastAsia" w:cs="仿宋_GB2312" w:asciiTheme="minorEastAsia" w:hAnsiTheme="minorEastAsia" w:eastAsiaTheme="minorEastAsia"/>
          <w:bCs/>
          <w:color w:val="auto"/>
          <w:sz w:val="32"/>
          <w:szCs w:val="32"/>
          <w:highlight w:val="none"/>
        </w:rPr>
        <w:t>二</w:t>
      </w:r>
      <w:r>
        <w:rPr>
          <w:rFonts w:hint="eastAsia" w:cs="仿宋_GB2312" w:asciiTheme="minorEastAsia" w:hAnsiTheme="minorEastAsia" w:eastAsiaTheme="minorEastAsia"/>
          <w:bCs/>
          <w:color w:val="auto"/>
          <w:sz w:val="32"/>
          <w:szCs w:val="32"/>
          <w:highlight w:val="none"/>
          <w:lang w:eastAsia="zh-CN"/>
        </w:rPr>
        <w:t>五</w:t>
      </w:r>
      <w:r>
        <w:rPr>
          <w:rFonts w:hint="eastAsia" w:cs="仿宋_GB2312" w:asciiTheme="minorEastAsia" w:hAnsiTheme="minorEastAsia" w:eastAsiaTheme="minorEastAsia"/>
          <w:bCs/>
          <w:color w:val="auto"/>
          <w:sz w:val="32"/>
          <w:szCs w:val="32"/>
          <w:highlight w:val="none"/>
        </w:rPr>
        <w:t>年</w:t>
      </w:r>
      <w:r>
        <w:rPr>
          <w:rFonts w:hint="eastAsia" w:cs="仿宋_GB2312" w:asciiTheme="minorEastAsia" w:hAnsiTheme="minorEastAsia" w:eastAsiaTheme="minorEastAsia"/>
          <w:bCs/>
          <w:color w:val="auto"/>
          <w:sz w:val="32"/>
          <w:szCs w:val="32"/>
          <w:highlight w:val="none"/>
          <w:lang w:eastAsia="zh-CN"/>
        </w:rPr>
        <w:t>三</w:t>
      </w:r>
      <w:r>
        <w:rPr>
          <w:rFonts w:hint="eastAsia" w:cs="仿宋_GB2312" w:asciiTheme="minorEastAsia" w:hAnsiTheme="minorEastAsia" w:eastAsiaTheme="minorEastAsia"/>
          <w:bCs/>
          <w:color w:val="auto"/>
          <w:sz w:val="32"/>
          <w:szCs w:val="32"/>
          <w:highlight w:val="none"/>
        </w:rPr>
        <w:t>月</w:t>
      </w:r>
    </w:p>
    <w:p w14:paraId="613360E7">
      <w:pPr>
        <w:rPr>
          <w:rFonts w:cs="仿宋_GB2312" w:asciiTheme="minorEastAsia" w:hAnsiTheme="minorEastAsia" w:eastAsiaTheme="minorEastAsia"/>
          <w:color w:val="auto"/>
          <w:sz w:val="24"/>
          <w:highlight w:val="none"/>
        </w:rPr>
        <w:sectPr>
          <w:pgSz w:w="11906" w:h="16838"/>
          <w:pgMar w:top="1474" w:right="1474" w:bottom="1247" w:left="1474" w:header="851" w:footer="850" w:gutter="0"/>
          <w:cols w:space="720" w:num="1"/>
          <w:docGrid w:linePitch="312" w:charSpace="0"/>
        </w:sectPr>
      </w:pPr>
    </w:p>
    <w:p w14:paraId="1A63133D"/>
    <w:p w14:paraId="26860054">
      <w:pPr>
        <w:spacing w:line="360" w:lineRule="auto"/>
        <w:jc w:val="center"/>
        <w:rPr>
          <w:rFonts w:cs="仿宋_GB2312" w:asciiTheme="minorEastAsia" w:hAnsiTheme="minorEastAsia" w:eastAsiaTheme="minorEastAsia"/>
          <w:b/>
          <w:color w:val="auto"/>
          <w:sz w:val="48"/>
          <w:szCs w:val="48"/>
          <w:highlight w:val="none"/>
        </w:rPr>
      </w:pPr>
      <w:r>
        <w:rPr>
          <w:rFonts w:hint="eastAsia" w:cs="仿宋_GB2312" w:asciiTheme="minorEastAsia" w:hAnsiTheme="minorEastAsia" w:eastAsiaTheme="minorEastAsia"/>
          <w:b/>
          <w:color w:val="auto"/>
          <w:sz w:val="48"/>
          <w:szCs w:val="48"/>
          <w:highlight w:val="none"/>
        </w:rPr>
        <w:t>目  录</w:t>
      </w:r>
    </w:p>
    <w:p w14:paraId="7B503F24">
      <w:pPr>
        <w:spacing w:line="360" w:lineRule="auto"/>
        <w:rPr>
          <w:rFonts w:cs="仿宋_GB2312" w:asciiTheme="minorEastAsia" w:hAnsiTheme="minorEastAsia" w:eastAsiaTheme="minorEastAsia"/>
          <w:color w:val="auto"/>
          <w:sz w:val="32"/>
          <w:szCs w:val="32"/>
          <w:highlight w:val="none"/>
        </w:rPr>
      </w:pPr>
    </w:p>
    <w:sdt>
      <w:sdtPr>
        <w:rPr>
          <w:rFonts w:ascii="宋体" w:hAnsi="宋体"/>
          <w:color w:val="auto"/>
          <w:highlight w:val="none"/>
        </w:rPr>
        <w:id w:val="147478835"/>
        <w15:color w:val="DBDBDB"/>
        <w:docPartObj>
          <w:docPartGallery w:val="Table of Contents"/>
          <w:docPartUnique/>
        </w:docPartObj>
      </w:sdtPr>
      <w:sdtEndPr>
        <w:rPr>
          <w:rFonts w:cs="仿宋_GB2312" w:asciiTheme="minorEastAsia" w:hAnsiTheme="minorEastAsia" w:eastAsiaTheme="minorEastAsia"/>
          <w:color w:val="auto"/>
          <w:szCs w:val="32"/>
          <w:highlight w:val="none"/>
        </w:rPr>
      </w:sdtEndPr>
      <w:sdtContent>
        <w:p w14:paraId="09CF11C5">
          <w:pPr>
            <w:jc w:val="center"/>
            <w:rPr>
              <w:color w:val="auto"/>
              <w:highlight w:val="none"/>
            </w:rPr>
          </w:pPr>
          <w:r>
            <w:rPr>
              <w:rFonts w:cs="仿宋_GB2312" w:asciiTheme="minorEastAsia" w:hAnsiTheme="minorEastAsia" w:eastAsiaTheme="minorEastAsia"/>
              <w:color w:val="auto"/>
              <w:sz w:val="32"/>
              <w:szCs w:val="32"/>
              <w:highlight w:val="none"/>
            </w:rPr>
            <w:fldChar w:fldCharType="begin"/>
          </w:r>
          <w:r>
            <w:rPr>
              <w:rFonts w:cs="仿宋_GB2312" w:asciiTheme="minorEastAsia" w:hAnsiTheme="minorEastAsia" w:eastAsiaTheme="minorEastAsia"/>
              <w:color w:val="auto"/>
              <w:sz w:val="32"/>
              <w:szCs w:val="32"/>
              <w:highlight w:val="none"/>
            </w:rPr>
            <w:instrText xml:space="preserve">TOC \o "1-1" \h \u </w:instrText>
          </w:r>
          <w:r>
            <w:rPr>
              <w:rFonts w:cs="仿宋_GB2312" w:asciiTheme="minorEastAsia" w:hAnsiTheme="minorEastAsia" w:eastAsiaTheme="minorEastAsia"/>
              <w:color w:val="auto"/>
              <w:sz w:val="32"/>
              <w:szCs w:val="32"/>
              <w:highlight w:val="none"/>
            </w:rPr>
            <w:fldChar w:fldCharType="separate"/>
          </w:r>
        </w:p>
        <w:p w14:paraId="397765A4">
          <w:pPr>
            <w:pStyle w:val="40"/>
            <w:tabs>
              <w:tab w:val="right" w:leader="dot" w:pos="8958"/>
            </w:tabs>
            <w:rPr>
              <w:color w:val="auto"/>
              <w:sz w:val="32"/>
              <w:szCs w:val="40"/>
              <w:highlight w:val="none"/>
            </w:rPr>
          </w:pPr>
          <w:r>
            <w:rPr>
              <w:color w:val="auto"/>
              <w:highlight w:val="none"/>
            </w:rPr>
            <w:fldChar w:fldCharType="begin"/>
          </w:r>
          <w:r>
            <w:rPr>
              <w:color w:val="auto"/>
              <w:highlight w:val="none"/>
            </w:rPr>
            <w:instrText xml:space="preserve"> HYPERLINK \l "_Toc354" </w:instrText>
          </w:r>
          <w:r>
            <w:rPr>
              <w:color w:val="auto"/>
              <w:highlight w:val="none"/>
            </w:rPr>
            <w:fldChar w:fldCharType="separate"/>
          </w:r>
          <w:r>
            <w:rPr>
              <w:rFonts w:hint="eastAsia" w:cs="仿宋_GB2312" w:asciiTheme="minorEastAsia" w:hAnsiTheme="minorEastAsia" w:eastAsiaTheme="minorEastAsia"/>
              <w:color w:val="auto"/>
              <w:sz w:val="32"/>
              <w:szCs w:val="28"/>
              <w:highlight w:val="none"/>
            </w:rPr>
            <w:t>第一部分  邀请供应商</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_Toc354 \h </w:instrText>
          </w:r>
          <w:r>
            <w:rPr>
              <w:color w:val="auto"/>
              <w:sz w:val="32"/>
              <w:szCs w:val="40"/>
              <w:highlight w:val="none"/>
            </w:rPr>
            <w:fldChar w:fldCharType="separate"/>
          </w:r>
          <w:r>
            <w:rPr>
              <w:color w:val="auto"/>
              <w:sz w:val="32"/>
              <w:szCs w:val="40"/>
              <w:highlight w:val="none"/>
            </w:rPr>
            <w:t>1</w:t>
          </w:r>
          <w:r>
            <w:rPr>
              <w:color w:val="auto"/>
              <w:sz w:val="32"/>
              <w:szCs w:val="40"/>
              <w:highlight w:val="none"/>
            </w:rPr>
            <w:fldChar w:fldCharType="end"/>
          </w:r>
          <w:r>
            <w:rPr>
              <w:color w:val="auto"/>
              <w:sz w:val="32"/>
              <w:szCs w:val="40"/>
              <w:highlight w:val="none"/>
            </w:rPr>
            <w:fldChar w:fldCharType="end"/>
          </w:r>
        </w:p>
        <w:p w14:paraId="1582C378">
          <w:pPr>
            <w:pStyle w:val="40"/>
            <w:tabs>
              <w:tab w:val="right" w:leader="dot" w:pos="8958"/>
            </w:tabs>
            <w:rPr>
              <w:color w:val="auto"/>
              <w:sz w:val="32"/>
              <w:szCs w:val="40"/>
              <w:highlight w:val="none"/>
            </w:rPr>
          </w:pPr>
          <w:r>
            <w:rPr>
              <w:color w:val="auto"/>
              <w:highlight w:val="none"/>
            </w:rPr>
            <w:fldChar w:fldCharType="begin"/>
          </w:r>
          <w:r>
            <w:rPr>
              <w:color w:val="auto"/>
              <w:highlight w:val="none"/>
            </w:rPr>
            <w:instrText xml:space="preserve"> HYPERLINK \l "_Toc2540" </w:instrText>
          </w:r>
          <w:r>
            <w:rPr>
              <w:color w:val="auto"/>
              <w:highlight w:val="none"/>
            </w:rPr>
            <w:fldChar w:fldCharType="separate"/>
          </w:r>
          <w:r>
            <w:rPr>
              <w:rFonts w:hint="eastAsia" w:cs="仿宋_GB2312" w:asciiTheme="minorEastAsia" w:hAnsiTheme="minorEastAsia" w:eastAsiaTheme="minorEastAsia"/>
              <w:color w:val="auto"/>
              <w:sz w:val="32"/>
              <w:szCs w:val="28"/>
              <w:highlight w:val="none"/>
            </w:rPr>
            <w:t>第二部分  竞争性磋商流程</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_Toc2540 \h </w:instrText>
          </w:r>
          <w:r>
            <w:rPr>
              <w:color w:val="auto"/>
              <w:sz w:val="32"/>
              <w:szCs w:val="40"/>
              <w:highlight w:val="none"/>
            </w:rPr>
            <w:fldChar w:fldCharType="separate"/>
          </w:r>
          <w:r>
            <w:rPr>
              <w:color w:val="auto"/>
              <w:sz w:val="32"/>
              <w:szCs w:val="40"/>
              <w:highlight w:val="none"/>
            </w:rPr>
            <w:t>6</w:t>
          </w:r>
          <w:r>
            <w:rPr>
              <w:color w:val="auto"/>
              <w:sz w:val="32"/>
              <w:szCs w:val="40"/>
              <w:highlight w:val="none"/>
            </w:rPr>
            <w:fldChar w:fldCharType="end"/>
          </w:r>
          <w:r>
            <w:rPr>
              <w:color w:val="auto"/>
              <w:sz w:val="32"/>
              <w:szCs w:val="40"/>
              <w:highlight w:val="none"/>
            </w:rPr>
            <w:fldChar w:fldCharType="end"/>
          </w:r>
        </w:p>
        <w:p w14:paraId="04A09195">
          <w:pPr>
            <w:pStyle w:val="40"/>
            <w:tabs>
              <w:tab w:val="right" w:leader="dot" w:pos="8958"/>
            </w:tabs>
            <w:rPr>
              <w:color w:val="auto"/>
              <w:sz w:val="32"/>
              <w:szCs w:val="40"/>
              <w:highlight w:val="none"/>
            </w:rPr>
          </w:pPr>
          <w:r>
            <w:rPr>
              <w:color w:val="auto"/>
              <w:highlight w:val="none"/>
            </w:rPr>
            <w:fldChar w:fldCharType="begin"/>
          </w:r>
          <w:r>
            <w:rPr>
              <w:color w:val="auto"/>
              <w:highlight w:val="none"/>
            </w:rPr>
            <w:instrText xml:space="preserve"> HYPERLINK \l "_Toc14128" </w:instrText>
          </w:r>
          <w:r>
            <w:rPr>
              <w:color w:val="auto"/>
              <w:highlight w:val="none"/>
            </w:rPr>
            <w:fldChar w:fldCharType="separate"/>
          </w:r>
          <w:r>
            <w:rPr>
              <w:rFonts w:hint="eastAsia" w:cs="仿宋_GB2312" w:asciiTheme="minorEastAsia" w:hAnsiTheme="minorEastAsia" w:eastAsiaTheme="minorEastAsia"/>
              <w:color w:val="auto"/>
              <w:sz w:val="32"/>
              <w:szCs w:val="28"/>
              <w:highlight w:val="none"/>
            </w:rPr>
            <w:t>第三部分  供应商须知</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_Toc14128 \h </w:instrText>
          </w:r>
          <w:r>
            <w:rPr>
              <w:color w:val="auto"/>
              <w:sz w:val="32"/>
              <w:szCs w:val="40"/>
              <w:highlight w:val="none"/>
            </w:rPr>
            <w:fldChar w:fldCharType="separate"/>
          </w:r>
          <w:r>
            <w:rPr>
              <w:color w:val="auto"/>
              <w:sz w:val="32"/>
              <w:szCs w:val="40"/>
              <w:highlight w:val="none"/>
            </w:rPr>
            <w:t>9</w:t>
          </w:r>
          <w:r>
            <w:rPr>
              <w:color w:val="auto"/>
              <w:sz w:val="32"/>
              <w:szCs w:val="40"/>
              <w:highlight w:val="none"/>
            </w:rPr>
            <w:fldChar w:fldCharType="end"/>
          </w:r>
          <w:r>
            <w:rPr>
              <w:color w:val="auto"/>
              <w:sz w:val="32"/>
              <w:szCs w:val="40"/>
              <w:highlight w:val="none"/>
            </w:rPr>
            <w:fldChar w:fldCharType="end"/>
          </w:r>
        </w:p>
        <w:p w14:paraId="7DF5016F">
          <w:pPr>
            <w:pStyle w:val="40"/>
            <w:tabs>
              <w:tab w:val="right" w:leader="dot" w:pos="8958"/>
            </w:tabs>
            <w:rPr>
              <w:color w:val="auto"/>
              <w:sz w:val="32"/>
              <w:szCs w:val="40"/>
              <w:highlight w:val="none"/>
            </w:rPr>
          </w:pPr>
          <w:r>
            <w:rPr>
              <w:color w:val="auto"/>
              <w:highlight w:val="none"/>
            </w:rPr>
            <w:fldChar w:fldCharType="begin"/>
          </w:r>
          <w:r>
            <w:rPr>
              <w:color w:val="auto"/>
              <w:highlight w:val="none"/>
            </w:rPr>
            <w:instrText xml:space="preserve"> HYPERLINK \l "_Toc31035" </w:instrText>
          </w:r>
          <w:r>
            <w:rPr>
              <w:color w:val="auto"/>
              <w:highlight w:val="none"/>
            </w:rPr>
            <w:fldChar w:fldCharType="separate"/>
          </w:r>
          <w:r>
            <w:rPr>
              <w:rFonts w:hint="eastAsia" w:cs="仿宋_GB2312" w:asciiTheme="minorEastAsia" w:hAnsiTheme="minorEastAsia" w:eastAsiaTheme="minorEastAsia"/>
              <w:color w:val="auto"/>
              <w:sz w:val="32"/>
              <w:szCs w:val="52"/>
              <w:highlight w:val="none"/>
            </w:rPr>
            <w:t>第四部分  采购需求</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_Toc31035 \h </w:instrText>
          </w:r>
          <w:r>
            <w:rPr>
              <w:color w:val="auto"/>
              <w:sz w:val="32"/>
              <w:szCs w:val="40"/>
              <w:highlight w:val="none"/>
            </w:rPr>
            <w:fldChar w:fldCharType="separate"/>
          </w:r>
          <w:r>
            <w:rPr>
              <w:color w:val="auto"/>
              <w:sz w:val="32"/>
              <w:szCs w:val="40"/>
              <w:highlight w:val="none"/>
            </w:rPr>
            <w:t>26</w:t>
          </w:r>
          <w:r>
            <w:rPr>
              <w:color w:val="auto"/>
              <w:sz w:val="32"/>
              <w:szCs w:val="40"/>
              <w:highlight w:val="none"/>
            </w:rPr>
            <w:fldChar w:fldCharType="end"/>
          </w:r>
          <w:r>
            <w:rPr>
              <w:color w:val="auto"/>
              <w:sz w:val="32"/>
              <w:szCs w:val="40"/>
              <w:highlight w:val="none"/>
            </w:rPr>
            <w:fldChar w:fldCharType="end"/>
          </w:r>
        </w:p>
        <w:p w14:paraId="4A67A8C2">
          <w:pPr>
            <w:pStyle w:val="40"/>
            <w:tabs>
              <w:tab w:val="right" w:leader="dot" w:pos="8958"/>
            </w:tabs>
            <w:rPr>
              <w:color w:val="auto"/>
              <w:sz w:val="32"/>
              <w:szCs w:val="40"/>
              <w:highlight w:val="none"/>
            </w:rPr>
          </w:pPr>
          <w:r>
            <w:rPr>
              <w:color w:val="auto"/>
              <w:highlight w:val="none"/>
            </w:rPr>
            <w:fldChar w:fldCharType="begin"/>
          </w:r>
          <w:r>
            <w:rPr>
              <w:color w:val="auto"/>
              <w:highlight w:val="none"/>
            </w:rPr>
            <w:instrText xml:space="preserve"> HYPERLINK \l "_Toc17730" </w:instrText>
          </w:r>
          <w:r>
            <w:rPr>
              <w:color w:val="auto"/>
              <w:highlight w:val="none"/>
            </w:rPr>
            <w:fldChar w:fldCharType="separate"/>
          </w:r>
          <w:r>
            <w:rPr>
              <w:rFonts w:hint="eastAsia" w:cs="仿宋_GB2312" w:asciiTheme="minorEastAsia" w:hAnsiTheme="minorEastAsia" w:eastAsiaTheme="minorEastAsia"/>
              <w:color w:val="auto"/>
              <w:sz w:val="32"/>
              <w:szCs w:val="52"/>
              <w:highlight w:val="none"/>
            </w:rPr>
            <w:t>第五部分  评审方法及评审标准</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_Toc17730 \h </w:instrText>
          </w:r>
          <w:r>
            <w:rPr>
              <w:color w:val="auto"/>
              <w:sz w:val="32"/>
              <w:szCs w:val="40"/>
              <w:highlight w:val="none"/>
            </w:rPr>
            <w:fldChar w:fldCharType="separate"/>
          </w:r>
          <w:r>
            <w:rPr>
              <w:color w:val="auto"/>
              <w:sz w:val="32"/>
              <w:szCs w:val="40"/>
              <w:highlight w:val="none"/>
            </w:rPr>
            <w:t>26</w:t>
          </w:r>
          <w:r>
            <w:rPr>
              <w:color w:val="auto"/>
              <w:sz w:val="32"/>
              <w:szCs w:val="40"/>
              <w:highlight w:val="none"/>
            </w:rPr>
            <w:fldChar w:fldCharType="end"/>
          </w:r>
          <w:r>
            <w:rPr>
              <w:color w:val="auto"/>
              <w:sz w:val="32"/>
              <w:szCs w:val="40"/>
              <w:highlight w:val="none"/>
            </w:rPr>
            <w:fldChar w:fldCharType="end"/>
          </w:r>
        </w:p>
        <w:p w14:paraId="5305B413">
          <w:pPr>
            <w:pStyle w:val="40"/>
            <w:tabs>
              <w:tab w:val="right" w:leader="dot" w:pos="8958"/>
            </w:tabs>
            <w:rPr>
              <w:color w:val="auto"/>
              <w:sz w:val="32"/>
              <w:szCs w:val="40"/>
              <w:highlight w:val="none"/>
            </w:rPr>
          </w:pPr>
          <w:r>
            <w:rPr>
              <w:color w:val="auto"/>
              <w:highlight w:val="none"/>
            </w:rPr>
            <w:fldChar w:fldCharType="begin"/>
          </w:r>
          <w:r>
            <w:rPr>
              <w:color w:val="auto"/>
              <w:highlight w:val="none"/>
            </w:rPr>
            <w:instrText xml:space="preserve"> HYPERLINK \l "_Toc7080" </w:instrText>
          </w:r>
          <w:r>
            <w:rPr>
              <w:color w:val="auto"/>
              <w:highlight w:val="none"/>
            </w:rPr>
            <w:fldChar w:fldCharType="separate"/>
          </w:r>
          <w:r>
            <w:rPr>
              <w:rFonts w:hint="eastAsia" w:ascii="宋体" w:hAnsi="宋体" w:cs="仿宋_GB2312"/>
              <w:color w:val="auto"/>
              <w:sz w:val="32"/>
              <w:szCs w:val="52"/>
              <w:highlight w:val="none"/>
            </w:rPr>
            <w:t>第六部分  拟签订的合同文本</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_Toc7080 \h </w:instrText>
          </w:r>
          <w:r>
            <w:rPr>
              <w:color w:val="auto"/>
              <w:sz w:val="32"/>
              <w:szCs w:val="40"/>
              <w:highlight w:val="none"/>
            </w:rPr>
            <w:fldChar w:fldCharType="separate"/>
          </w:r>
          <w:r>
            <w:rPr>
              <w:color w:val="auto"/>
              <w:sz w:val="32"/>
              <w:szCs w:val="40"/>
              <w:highlight w:val="none"/>
            </w:rPr>
            <w:t>37</w:t>
          </w:r>
          <w:r>
            <w:rPr>
              <w:color w:val="auto"/>
              <w:sz w:val="32"/>
              <w:szCs w:val="40"/>
              <w:highlight w:val="none"/>
            </w:rPr>
            <w:fldChar w:fldCharType="end"/>
          </w:r>
          <w:r>
            <w:rPr>
              <w:color w:val="auto"/>
              <w:sz w:val="32"/>
              <w:szCs w:val="40"/>
              <w:highlight w:val="none"/>
            </w:rPr>
            <w:fldChar w:fldCharType="end"/>
          </w:r>
        </w:p>
        <w:p w14:paraId="636AAD3B">
          <w:pPr>
            <w:pStyle w:val="40"/>
            <w:tabs>
              <w:tab w:val="right" w:leader="dot" w:pos="8958"/>
            </w:tabs>
            <w:rPr>
              <w:color w:val="auto"/>
              <w:sz w:val="32"/>
              <w:szCs w:val="40"/>
              <w:highlight w:val="none"/>
            </w:rPr>
          </w:pPr>
          <w:r>
            <w:rPr>
              <w:color w:val="auto"/>
              <w:highlight w:val="none"/>
            </w:rPr>
            <w:fldChar w:fldCharType="begin"/>
          </w:r>
          <w:r>
            <w:rPr>
              <w:color w:val="auto"/>
              <w:highlight w:val="none"/>
            </w:rPr>
            <w:instrText xml:space="preserve"> HYPERLINK \l "_Toc20617" </w:instrText>
          </w:r>
          <w:r>
            <w:rPr>
              <w:color w:val="auto"/>
              <w:highlight w:val="none"/>
            </w:rPr>
            <w:fldChar w:fldCharType="separate"/>
          </w:r>
          <w:r>
            <w:rPr>
              <w:rFonts w:hint="eastAsia" w:cs="仿宋_GB2312" w:asciiTheme="minorEastAsia" w:hAnsiTheme="minorEastAsia" w:eastAsiaTheme="minorEastAsia"/>
              <w:color w:val="auto"/>
              <w:sz w:val="32"/>
              <w:szCs w:val="28"/>
              <w:highlight w:val="none"/>
            </w:rPr>
            <w:t>第七部分  应提交的有关格式范例</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_Toc20617 \h </w:instrText>
          </w:r>
          <w:r>
            <w:rPr>
              <w:color w:val="auto"/>
              <w:sz w:val="32"/>
              <w:szCs w:val="40"/>
              <w:highlight w:val="none"/>
            </w:rPr>
            <w:fldChar w:fldCharType="separate"/>
          </w:r>
          <w:r>
            <w:rPr>
              <w:color w:val="auto"/>
              <w:sz w:val="32"/>
              <w:szCs w:val="40"/>
              <w:highlight w:val="none"/>
            </w:rPr>
            <w:t>41</w:t>
          </w:r>
          <w:r>
            <w:rPr>
              <w:color w:val="auto"/>
              <w:sz w:val="32"/>
              <w:szCs w:val="40"/>
              <w:highlight w:val="none"/>
            </w:rPr>
            <w:fldChar w:fldCharType="end"/>
          </w:r>
          <w:r>
            <w:rPr>
              <w:color w:val="auto"/>
              <w:sz w:val="32"/>
              <w:szCs w:val="40"/>
              <w:highlight w:val="none"/>
            </w:rPr>
            <w:fldChar w:fldCharType="end"/>
          </w:r>
        </w:p>
        <w:p w14:paraId="246767CB">
          <w:pPr>
            <w:spacing w:line="360" w:lineRule="auto"/>
            <w:rPr>
              <w:rFonts w:cs="仿宋_GB2312" w:asciiTheme="minorEastAsia" w:hAnsiTheme="minorEastAsia" w:eastAsiaTheme="minorEastAsia"/>
              <w:color w:val="auto"/>
              <w:sz w:val="32"/>
              <w:szCs w:val="32"/>
              <w:highlight w:val="none"/>
            </w:rPr>
          </w:pPr>
          <w:r>
            <w:rPr>
              <w:rFonts w:cs="仿宋_GB2312" w:asciiTheme="minorEastAsia" w:hAnsiTheme="minorEastAsia" w:eastAsiaTheme="minorEastAsia"/>
              <w:color w:val="auto"/>
              <w:szCs w:val="32"/>
              <w:highlight w:val="none"/>
            </w:rPr>
            <w:fldChar w:fldCharType="end"/>
          </w:r>
        </w:p>
      </w:sdtContent>
    </w:sdt>
    <w:p w14:paraId="682FC7F1">
      <w:pPr>
        <w:spacing w:line="360" w:lineRule="auto"/>
        <w:rPr>
          <w:rFonts w:cs="仿宋_GB2312" w:asciiTheme="minorEastAsia" w:hAnsiTheme="minorEastAsia" w:eastAsiaTheme="minorEastAsia"/>
          <w:color w:val="auto"/>
          <w:sz w:val="32"/>
          <w:szCs w:val="32"/>
          <w:highlight w:val="none"/>
        </w:rPr>
      </w:pPr>
    </w:p>
    <w:p w14:paraId="3F6C43CA">
      <w:pPr>
        <w:spacing w:line="360" w:lineRule="auto"/>
        <w:ind w:firstLine="549" w:firstLineChars="229"/>
        <w:rPr>
          <w:rFonts w:cs="仿宋_GB2312" w:asciiTheme="minorEastAsia" w:hAnsiTheme="minorEastAsia" w:eastAsiaTheme="minorEastAsia"/>
          <w:color w:val="auto"/>
          <w:sz w:val="24"/>
          <w:highlight w:val="none"/>
        </w:rPr>
      </w:pPr>
      <w:bookmarkStart w:id="4" w:name="_Hlt91233176"/>
      <w:bookmarkEnd w:id="4"/>
      <w:bookmarkStart w:id="5" w:name="_Toc91899869"/>
    </w:p>
    <w:p w14:paraId="20396585">
      <w:pPr>
        <w:spacing w:line="360" w:lineRule="auto"/>
        <w:ind w:firstLine="549" w:firstLineChars="229"/>
        <w:rPr>
          <w:rFonts w:cs="仿宋_GB2312" w:asciiTheme="minorEastAsia" w:hAnsiTheme="minorEastAsia" w:eastAsiaTheme="minorEastAsia"/>
          <w:color w:val="auto"/>
          <w:sz w:val="24"/>
          <w:highlight w:val="none"/>
        </w:rPr>
        <w:sectPr>
          <w:footerReference r:id="rId3" w:type="default"/>
          <w:pgSz w:w="11906" w:h="16838"/>
          <w:pgMar w:top="1474" w:right="1474" w:bottom="1247" w:left="1474" w:header="851" w:footer="850" w:gutter="0"/>
          <w:pgNumType w:start="1"/>
          <w:cols w:space="720" w:num="1"/>
          <w:docGrid w:linePitch="312" w:charSpace="0"/>
        </w:sectPr>
      </w:pPr>
    </w:p>
    <w:p w14:paraId="651C4C1A">
      <w:pPr>
        <w:pStyle w:val="59"/>
      </w:pPr>
    </w:p>
    <w:p w14:paraId="4A1F64A0">
      <w:pPr>
        <w:spacing w:line="360" w:lineRule="auto"/>
        <w:rPr>
          <w:rFonts w:cs="仿宋_GB2312" w:asciiTheme="minorEastAsia" w:hAnsiTheme="minorEastAsia" w:eastAsiaTheme="minorEastAsia"/>
          <w:color w:val="auto"/>
          <w:sz w:val="24"/>
          <w:highlight w:val="none"/>
        </w:rPr>
      </w:pPr>
    </w:p>
    <w:bookmarkEnd w:id="5"/>
    <w:p w14:paraId="3EF570B3">
      <w:pPr>
        <w:adjustRightInd/>
        <w:spacing w:line="360" w:lineRule="auto"/>
        <w:jc w:val="center"/>
        <w:outlineLvl w:val="0"/>
        <w:rPr>
          <w:rFonts w:cs="仿宋_GB2312" w:asciiTheme="minorEastAsia" w:hAnsiTheme="minorEastAsia" w:eastAsiaTheme="minorEastAsia"/>
          <w:b/>
          <w:color w:val="auto"/>
          <w:sz w:val="36"/>
          <w:szCs w:val="20"/>
          <w:highlight w:val="none"/>
        </w:rPr>
      </w:pPr>
      <w:bookmarkStart w:id="6" w:name="_Hlt74649545"/>
      <w:bookmarkEnd w:id="6"/>
      <w:bookmarkStart w:id="7" w:name="_Hlt74729822"/>
      <w:bookmarkEnd w:id="7"/>
      <w:bookmarkStart w:id="8" w:name="_Hlt74707423"/>
      <w:bookmarkEnd w:id="8"/>
      <w:bookmarkStart w:id="9" w:name="_Hlt74728647"/>
      <w:bookmarkEnd w:id="9"/>
      <w:bookmarkStart w:id="10" w:name="_Toc354"/>
      <w:bookmarkStart w:id="11" w:name="第二部分"/>
      <w:bookmarkStart w:id="12" w:name="_Toc91899870"/>
      <w:bookmarkStart w:id="13" w:name="_Toc91899871"/>
      <w:r>
        <w:rPr>
          <w:rFonts w:hint="eastAsia" w:cs="仿宋_GB2312" w:asciiTheme="minorEastAsia" w:hAnsiTheme="minorEastAsia" w:eastAsiaTheme="minorEastAsia"/>
          <w:b/>
          <w:color w:val="auto"/>
          <w:sz w:val="36"/>
          <w:szCs w:val="20"/>
          <w:highlight w:val="none"/>
        </w:rPr>
        <w:t>第一部分  邀请供应商</w:t>
      </w:r>
      <w:bookmarkEnd w:id="10"/>
    </w:p>
    <w:p w14:paraId="14AA13E4">
      <w:pPr>
        <w:adjustRightInd/>
        <w:spacing w:line="360" w:lineRule="auto"/>
        <w:jc w:val="center"/>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竞争性磋商邀请公告</w:t>
      </w:r>
    </w:p>
    <w:p w14:paraId="38B238B7">
      <w:pPr>
        <w:spacing w:line="360" w:lineRule="auto"/>
        <w:rPr>
          <w:rFonts w:asciiTheme="minorEastAsia" w:hAnsiTheme="minorEastAsia" w:eastAsiaTheme="minorEastAsia"/>
          <w:color w:val="auto"/>
          <w:sz w:val="24"/>
          <w:highlight w:val="none"/>
        </w:rPr>
      </w:pPr>
    </w:p>
    <w:p w14:paraId="6494CE21">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567E89B3">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u w:val="single"/>
          <w:lang w:eastAsia="zh-CN"/>
        </w:rPr>
        <w:t>2025年宁海县海岸线调查监测服务项目</w:t>
      </w:r>
      <w:r>
        <w:rPr>
          <w:rFonts w:hint="eastAsia"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cs="仿宋_GB2312" w:asciiTheme="minorEastAsia" w:hAnsiTheme="minorEastAsia" w:eastAsiaTheme="minorEastAsia"/>
          <w:color w:val="auto"/>
          <w:sz w:val="24"/>
          <w:highlight w:val="none"/>
          <w:u w:val="single"/>
        </w:rPr>
        <w:t>https://www.zcygov.cn/</w:t>
      </w:r>
      <w:r>
        <w:rPr>
          <w:rStyle w:val="68"/>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15</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13</w:t>
      </w:r>
      <w:r>
        <w:rPr>
          <w:rFonts w:hint="eastAsia" w:asciiTheme="minorEastAsia" w:hAnsiTheme="minorEastAsia" w:eastAsiaTheme="minorEastAsia"/>
          <w:bCs/>
          <w:color w:val="auto"/>
          <w:sz w:val="24"/>
          <w:highlight w:val="none"/>
          <w:u w:val="single"/>
          <w:lang w:eastAsia="zh-CN"/>
        </w:rPr>
        <w:t>时</w:t>
      </w:r>
      <w:r>
        <w:rPr>
          <w:rFonts w:hint="eastAsia" w:asciiTheme="minorEastAsia" w:hAnsiTheme="minorEastAsia" w:eastAsiaTheme="minorEastAsia"/>
          <w:bCs/>
          <w:color w:val="auto"/>
          <w:sz w:val="24"/>
          <w:highlight w:val="none"/>
          <w:u w:val="single"/>
          <w:lang w:val="en-US" w:eastAsia="zh-CN"/>
        </w:rPr>
        <w:t>30</w:t>
      </w:r>
      <w:r>
        <w:rPr>
          <w:rFonts w:hint="eastAsia" w:asciiTheme="minorEastAsia" w:hAnsiTheme="minorEastAsia" w:eastAsiaTheme="minorEastAsia"/>
          <w:bCs/>
          <w:color w:val="auto"/>
          <w:sz w:val="24"/>
          <w:highlight w:val="none"/>
          <w:u w:val="single"/>
        </w:rPr>
        <w:t>分</w:t>
      </w:r>
      <w:r>
        <w:rPr>
          <w:rFonts w:hint="eastAsia" w:asciiTheme="minorEastAsia" w:hAnsiTheme="minorEastAsia" w:eastAsiaTheme="minorEastAsia"/>
          <w:bCs/>
          <w:color w:val="auto"/>
          <w:sz w:val="24"/>
          <w:highlight w:val="none"/>
          <w:u w:val="single"/>
          <w:lang w:val="en-US" w:eastAsia="zh-CN"/>
        </w:rPr>
        <w:t>00</w:t>
      </w:r>
      <w:r>
        <w:rPr>
          <w:rFonts w:hint="eastAsia" w:asciiTheme="minorEastAsia" w:hAnsiTheme="minorEastAsia" w:eastAsiaTheme="minorEastAsia"/>
          <w:bCs/>
          <w:color w:val="auto"/>
          <w:sz w:val="24"/>
          <w:highlight w:val="none"/>
          <w:u w:val="single"/>
        </w:rPr>
        <w:t>秒</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14:paraId="50822719">
      <w:pPr>
        <w:spacing w:line="360" w:lineRule="auto"/>
        <w:rPr>
          <w:rFonts w:asciiTheme="minorEastAsia" w:hAnsiTheme="minorEastAsia" w:eastAsiaTheme="minorEastAsia"/>
          <w:color w:val="auto"/>
          <w:sz w:val="24"/>
          <w:highlight w:val="none"/>
        </w:rPr>
      </w:pPr>
    </w:p>
    <w:p w14:paraId="1890C685">
      <w:pPr>
        <w:tabs>
          <w:tab w:val="left" w:pos="432"/>
        </w:tabs>
        <w:spacing w:line="360" w:lineRule="auto"/>
        <w:ind w:left="431" w:hanging="431"/>
        <w:rPr>
          <w:rFonts w:cs="宋体" w:asciiTheme="minorEastAsia" w:hAnsiTheme="minorEastAsia" w:eastAsiaTheme="minorEastAsia"/>
          <w:b/>
          <w:bCs/>
          <w:color w:val="auto"/>
          <w:sz w:val="24"/>
          <w:highlight w:val="none"/>
        </w:rPr>
      </w:pPr>
      <w:bookmarkStart w:id="14" w:name="_Toc35393629"/>
      <w:bookmarkStart w:id="15" w:name="_Toc28359089"/>
      <w:bookmarkStart w:id="16" w:name="_Toc28359012"/>
      <w:bookmarkStart w:id="17" w:name="_Toc35393798"/>
      <w:r>
        <w:rPr>
          <w:rFonts w:hint="eastAsia" w:cs="宋体" w:asciiTheme="minorEastAsia" w:hAnsiTheme="minorEastAsia" w:eastAsiaTheme="minorEastAsia"/>
          <w:b/>
          <w:bCs/>
          <w:color w:val="auto"/>
          <w:sz w:val="24"/>
          <w:highlight w:val="none"/>
        </w:rPr>
        <w:t>一、项目基本情况</w:t>
      </w:r>
      <w:bookmarkEnd w:id="14"/>
      <w:bookmarkEnd w:id="15"/>
      <w:bookmarkEnd w:id="16"/>
      <w:bookmarkEnd w:id="17"/>
    </w:p>
    <w:p w14:paraId="2B6DB07F">
      <w:pPr>
        <w:spacing w:line="360" w:lineRule="auto"/>
        <w:ind w:firstLine="482"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b/>
          <w:color w:val="auto"/>
          <w:sz w:val="24"/>
          <w:highlight w:val="none"/>
        </w:rPr>
        <w:t>项目编号：</w:t>
      </w:r>
      <w:r>
        <w:rPr>
          <w:rFonts w:hint="eastAsia" w:asciiTheme="minorEastAsia" w:hAnsiTheme="minorEastAsia" w:eastAsiaTheme="minorEastAsia"/>
          <w:bCs/>
          <w:color w:val="auto"/>
          <w:sz w:val="24"/>
          <w:highlight w:val="none"/>
          <w:lang w:eastAsia="zh-CN"/>
        </w:rPr>
        <w:t>NBSC-CG2025008</w:t>
      </w:r>
    </w:p>
    <w:p w14:paraId="0584C9D4">
      <w:pPr>
        <w:spacing w:line="360" w:lineRule="auto"/>
        <w:ind w:firstLine="482" w:firstLineChars="200"/>
        <w:rPr>
          <w:rFonts w:hint="eastAsia" w:asciiTheme="minorEastAsia" w:hAnsiTheme="minorEastAsia" w:eastAsiaTheme="minorEastAsia"/>
          <w:color w:val="auto"/>
          <w:sz w:val="24"/>
          <w:highlight w:val="none"/>
          <w:u w:val="single"/>
          <w:lang w:eastAsia="zh-CN"/>
        </w:rPr>
      </w:pPr>
      <w:r>
        <w:rPr>
          <w:rFonts w:hint="eastAsia" w:asciiTheme="minorEastAsia" w:hAnsiTheme="minorEastAsia" w:eastAsiaTheme="minorEastAsia"/>
          <w:b/>
          <w:color w:val="auto"/>
          <w:sz w:val="24"/>
          <w:highlight w:val="none"/>
        </w:rPr>
        <w:t>项目名称：</w:t>
      </w:r>
      <w:r>
        <w:rPr>
          <w:rFonts w:hint="eastAsia" w:asciiTheme="minorEastAsia" w:hAnsiTheme="minorEastAsia" w:eastAsiaTheme="minorEastAsia"/>
          <w:bCs/>
          <w:color w:val="auto"/>
          <w:sz w:val="24"/>
          <w:highlight w:val="none"/>
          <w:lang w:eastAsia="zh-CN"/>
        </w:rPr>
        <w:t>2025年宁海县海岸线调查监测服务项目</w:t>
      </w:r>
    </w:p>
    <w:p w14:paraId="3FF94AC4">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14:paraId="50F28D33">
      <w:pPr>
        <w:spacing w:line="360" w:lineRule="auto"/>
        <w:ind w:firstLine="482" w:firstLineChars="200"/>
        <w:rPr>
          <w:rFonts w:hint="eastAsia" w:asciiTheme="minorEastAsia" w:hAnsiTheme="minorEastAsia" w:eastAsiaTheme="minorEastAsia"/>
          <w:b/>
          <w:color w:val="auto"/>
          <w:sz w:val="24"/>
          <w:highlight w:val="none"/>
          <w:lang w:eastAsia="zh-CN"/>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Cs/>
          <w:color w:val="auto"/>
          <w:sz w:val="24"/>
          <w:highlight w:val="none"/>
          <w:lang w:eastAsia="zh-CN"/>
        </w:rPr>
        <w:t>400000.00</w:t>
      </w:r>
    </w:p>
    <w:p w14:paraId="21F8BB90">
      <w:pPr>
        <w:spacing w:line="360" w:lineRule="auto"/>
        <w:ind w:firstLine="482" w:firstLineChars="200"/>
        <w:rPr>
          <w:rFonts w:hint="eastAsia" w:asciiTheme="minorEastAsia" w:hAnsiTheme="minorEastAsia" w:eastAsiaTheme="minorEastAsia"/>
          <w:b/>
          <w:color w:val="auto"/>
          <w:sz w:val="24"/>
          <w:highlight w:val="none"/>
          <w:lang w:eastAsia="zh-CN"/>
        </w:rPr>
      </w:pPr>
      <w:r>
        <w:rPr>
          <w:rFonts w:hint="eastAsia" w:asciiTheme="minorEastAsia" w:hAnsiTheme="minorEastAsia" w:eastAsiaTheme="minorEastAsia"/>
          <w:b/>
          <w:color w:val="auto"/>
          <w:sz w:val="24"/>
          <w:highlight w:val="none"/>
        </w:rPr>
        <w:t>最高限价（元）：</w:t>
      </w:r>
      <w:r>
        <w:rPr>
          <w:rFonts w:hint="eastAsia" w:asciiTheme="minorEastAsia" w:hAnsiTheme="minorEastAsia" w:eastAsiaTheme="minorEastAsia"/>
          <w:bCs/>
          <w:color w:val="auto"/>
          <w:sz w:val="24"/>
          <w:highlight w:val="none"/>
          <w:lang w:eastAsia="zh-CN"/>
        </w:rPr>
        <w:t>400000.00</w:t>
      </w:r>
    </w:p>
    <w:p w14:paraId="4DA826EC">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采购需求：</w:t>
      </w:r>
      <w:r>
        <w:rPr>
          <w:rFonts w:hint="eastAsia" w:asciiTheme="minorEastAsia" w:hAnsiTheme="minorEastAsia" w:eastAsiaTheme="minorEastAsia"/>
          <w:bCs/>
          <w:color w:val="auto"/>
          <w:sz w:val="24"/>
          <w:highlight w:val="none"/>
        </w:rPr>
        <w:t>具体工作内容详见《第四部分  采购需求》。</w:t>
      </w:r>
    </w:p>
    <w:p w14:paraId="51606D72">
      <w:pPr>
        <w:spacing w:line="360" w:lineRule="auto"/>
        <w:ind w:firstLine="482" w:firstLineChars="200"/>
        <w:rPr>
          <w:rFonts w:hint="eastAsia" w:asciiTheme="minorEastAsia" w:hAnsiTheme="minorEastAsia" w:eastAsiaTheme="minorEastAsia"/>
          <w:b/>
          <w:color w:val="auto"/>
          <w:sz w:val="24"/>
          <w:highlight w:val="none"/>
          <w:lang w:eastAsia="zh-CN"/>
        </w:rPr>
      </w:pPr>
      <w:r>
        <w:rPr>
          <w:rFonts w:hint="eastAsia" w:asciiTheme="minorEastAsia" w:hAnsiTheme="minorEastAsia" w:eastAsiaTheme="minorEastAsia"/>
          <w:b/>
          <w:color w:val="auto"/>
          <w:sz w:val="24"/>
          <w:highlight w:val="none"/>
        </w:rPr>
        <w:t>备注：</w:t>
      </w:r>
      <w:r>
        <w:rPr>
          <w:rFonts w:hint="eastAsia" w:asciiTheme="minorEastAsia" w:hAnsiTheme="minorEastAsia" w:eastAsiaTheme="minorEastAsia"/>
          <w:bCs/>
          <w:color w:val="auto"/>
          <w:sz w:val="24"/>
          <w:highlight w:val="none"/>
          <w:lang w:val="en-US" w:eastAsia="zh-CN"/>
        </w:rPr>
        <w:t>/</w:t>
      </w:r>
    </w:p>
    <w:p w14:paraId="07B360DB">
      <w:pPr>
        <w:spacing w:line="360" w:lineRule="auto"/>
        <w:ind w:firstLine="482" w:firstLineChars="200"/>
        <w:rPr>
          <w:rFonts w:hint="eastAsia" w:asciiTheme="minorEastAsia" w:hAnsiTheme="minorEastAsia" w:eastAsiaTheme="minorEastAsia"/>
          <w:color w:val="auto"/>
          <w:sz w:val="24"/>
          <w:highlight w:val="none"/>
          <w:u w:val="single"/>
          <w:lang w:eastAsia="zh-CN"/>
        </w:rPr>
      </w:pPr>
      <w:r>
        <w:rPr>
          <w:rFonts w:hint="eastAsia" w:asciiTheme="minorEastAsia" w:hAnsiTheme="minorEastAsia" w:eastAsiaTheme="minorEastAsia"/>
          <w:b/>
          <w:color w:val="auto"/>
          <w:sz w:val="24"/>
          <w:highlight w:val="none"/>
        </w:rPr>
        <w:t>合同履行期限</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bCs/>
          <w:color w:val="auto"/>
          <w:sz w:val="24"/>
          <w:highlight w:val="none"/>
          <w:lang w:eastAsia="zh-CN"/>
        </w:rPr>
        <w:t>自合同签订之日起至202</w:t>
      </w:r>
      <w:r>
        <w:rPr>
          <w:rFonts w:hint="eastAsia" w:asciiTheme="minorEastAsia" w:hAnsiTheme="minorEastAsia" w:eastAsiaTheme="minorEastAsia"/>
          <w:bCs/>
          <w:color w:val="auto"/>
          <w:sz w:val="24"/>
          <w:highlight w:val="none"/>
          <w:lang w:val="en-US" w:eastAsia="zh-CN"/>
        </w:rPr>
        <w:t>5</w:t>
      </w:r>
      <w:r>
        <w:rPr>
          <w:rFonts w:hint="eastAsia" w:asciiTheme="minorEastAsia" w:hAnsiTheme="minorEastAsia" w:eastAsiaTheme="minorEastAsia"/>
          <w:bCs/>
          <w:color w:val="auto"/>
          <w:sz w:val="24"/>
          <w:highlight w:val="none"/>
          <w:lang w:eastAsia="zh-CN"/>
        </w:rPr>
        <w:t>年12月</w:t>
      </w:r>
      <w:r>
        <w:rPr>
          <w:rFonts w:hint="eastAsia" w:asciiTheme="minorEastAsia" w:hAnsiTheme="minorEastAsia" w:eastAsiaTheme="minorEastAsia"/>
          <w:bCs/>
          <w:color w:val="auto"/>
          <w:sz w:val="24"/>
          <w:highlight w:val="none"/>
          <w:lang w:val="en-US" w:eastAsia="zh-CN"/>
        </w:rPr>
        <w:t>31</w:t>
      </w:r>
      <w:r>
        <w:rPr>
          <w:rFonts w:hint="eastAsia" w:asciiTheme="minorEastAsia" w:hAnsiTheme="minorEastAsia" w:eastAsiaTheme="minorEastAsia"/>
          <w:bCs/>
          <w:color w:val="auto"/>
          <w:sz w:val="24"/>
          <w:highlight w:val="none"/>
          <w:lang w:eastAsia="zh-CN"/>
        </w:rPr>
        <w:t>日前完成。</w:t>
      </w:r>
    </w:p>
    <w:p w14:paraId="2FBE4C38">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本项目接受联合体投标：</w:t>
      </w:r>
      <w:sdt>
        <w:sdtPr>
          <w:rPr>
            <w:rFonts w:hint="eastAsia" w:asciiTheme="minorEastAsia" w:hAnsiTheme="minorEastAsia" w:eastAsiaTheme="minorEastAsia"/>
            <w:b/>
            <w:color w:val="auto"/>
            <w:sz w:val="24"/>
            <w:highlight w:val="none"/>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highlight w:val="none"/>
          </w:rPr>
        </w:sdtEndPr>
        <w:sdtContent>
          <w:r>
            <w:rPr>
              <w:rFonts w:hint="eastAsia" w:ascii="MS Gothic" w:hAnsi="MS Gothic" w:eastAsia="MS Gothic" w:cs="Times New Roman"/>
              <w:b/>
              <w:color w:val="auto"/>
              <w:kern w:val="2"/>
              <w:sz w:val="24"/>
              <w:szCs w:val="24"/>
              <w:highlight w:val="none"/>
              <w:lang w:val="en-US" w:eastAsia="zh-CN" w:bidi="ar-SA"/>
            </w:rPr>
            <w:t>☐</w:t>
          </w:r>
        </w:sdtContent>
      </w:sdt>
      <w:r>
        <w:rPr>
          <w:rFonts w:hint="eastAsia" w:asciiTheme="minorEastAsia" w:hAnsiTheme="minorEastAsia" w:eastAsiaTheme="minorEastAsia"/>
          <w:b/>
          <w:color w:val="auto"/>
          <w:sz w:val="24"/>
          <w:highlight w:val="none"/>
        </w:rPr>
        <w:t>是，</w:t>
      </w:r>
      <w:sdt>
        <w:sdtPr>
          <w:rPr>
            <w:rFonts w:hint="eastAsia" w:asciiTheme="minorEastAsia" w:hAnsiTheme="minorEastAsia" w:eastAsiaTheme="minorEastAsia"/>
            <w:b/>
            <w:color w:val="auto"/>
            <w:sz w:val="24"/>
            <w:highlight w:val="none"/>
          </w:rPr>
          <w:id w:val="3"/>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highlight w:val="none"/>
          </w:rPr>
        </w:sdtEndPr>
        <w:sdtContent>
          <w:r>
            <w:rPr>
              <w:rFonts w:hint="eastAsia" w:ascii="Wingdings" w:hAnsi="Wingdings" w:eastAsia="MS Mincho" w:cs="MS Mincho"/>
              <w:b/>
              <w:color w:val="auto"/>
              <w:kern w:val="2"/>
              <w:sz w:val="24"/>
              <w:szCs w:val="24"/>
              <w:highlight w:val="none"/>
              <w:lang w:val="en-US" w:eastAsia="zh-CN" w:bidi="ar-SA"/>
            </w:rPr>
            <w:t>þ</w:t>
          </w:r>
        </w:sdtContent>
      </w:sdt>
      <w:r>
        <w:rPr>
          <w:rFonts w:hint="eastAsia" w:asciiTheme="minorEastAsia" w:hAnsiTheme="minorEastAsia" w:eastAsiaTheme="minorEastAsia"/>
          <w:b/>
          <w:color w:val="auto"/>
          <w:sz w:val="24"/>
          <w:highlight w:val="none"/>
        </w:rPr>
        <w:t>否。</w:t>
      </w:r>
    </w:p>
    <w:p w14:paraId="33DE6E01">
      <w:pPr>
        <w:tabs>
          <w:tab w:val="left" w:pos="432"/>
        </w:tabs>
        <w:spacing w:line="360" w:lineRule="auto"/>
        <w:ind w:left="431" w:hanging="431"/>
        <w:rPr>
          <w:rFonts w:cs="宋体" w:asciiTheme="minorEastAsia" w:hAnsiTheme="minorEastAsia" w:eastAsiaTheme="minorEastAsia"/>
          <w:b/>
          <w:bCs/>
          <w:color w:val="auto"/>
          <w:sz w:val="24"/>
          <w:highlight w:val="none"/>
        </w:rPr>
      </w:pPr>
      <w:bookmarkStart w:id="18" w:name="_Toc28359090"/>
      <w:bookmarkStart w:id="19" w:name="_Toc35393630"/>
      <w:bookmarkStart w:id="20" w:name="_Toc35393799"/>
      <w:bookmarkStart w:id="21" w:name="_Toc28359013"/>
      <w:r>
        <w:rPr>
          <w:rFonts w:hint="eastAsia" w:cs="宋体" w:asciiTheme="minorEastAsia" w:hAnsiTheme="minorEastAsia" w:eastAsiaTheme="minorEastAsia"/>
          <w:b/>
          <w:bCs/>
          <w:color w:val="auto"/>
          <w:sz w:val="24"/>
          <w:highlight w:val="none"/>
        </w:rPr>
        <w:t>二、申请人的资格要求：</w:t>
      </w:r>
      <w:bookmarkEnd w:id="18"/>
      <w:bookmarkEnd w:id="19"/>
      <w:bookmarkEnd w:id="20"/>
      <w:bookmarkEnd w:id="21"/>
    </w:p>
    <w:p w14:paraId="2C02DFFD">
      <w:pPr>
        <w:spacing w:line="360" w:lineRule="auto"/>
        <w:ind w:firstLine="480"/>
        <w:rPr>
          <w:rFonts w:hint="eastAsia"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重大税收违法失信主体）、政府采购严重违法失信行为记录名单；</w:t>
      </w:r>
    </w:p>
    <w:p w14:paraId="1492DC1E">
      <w:pPr>
        <w:keepNext w:val="0"/>
        <w:keepLines w:val="0"/>
        <w:pageBreakBefore w:val="0"/>
        <w:widowControl w:val="0"/>
        <w:kinsoku/>
        <w:wordWrap/>
        <w:overflowPunct/>
        <w:topLinePunct w:val="0"/>
        <w:autoSpaceDE/>
        <w:autoSpaceDN/>
        <w:bidi w:val="0"/>
        <w:adjustRightInd w:val="0"/>
        <w:spacing w:line="336" w:lineRule="auto"/>
        <w:ind w:firstLine="480"/>
        <w:textAlignment w:val="auto"/>
        <w:rPr>
          <w:color w:val="auto"/>
          <w:highlight w:val="none"/>
        </w:rPr>
      </w:pPr>
      <w:r>
        <w:rPr>
          <w:rFonts w:hint="eastAsia" w:ascii="宋体" w:hAnsi="宋体" w:eastAsia="宋体" w:cs="宋体"/>
          <w:b w:val="0"/>
          <w:bCs/>
          <w:snapToGrid w:val="0"/>
          <w:color w:val="auto"/>
          <w:kern w:val="28"/>
          <w:sz w:val="24"/>
          <w:szCs w:val="20"/>
          <w:highlight w:val="none"/>
          <w:lang w:val="en-US" w:eastAsia="zh-CN"/>
        </w:rPr>
        <w:t>2.</w:t>
      </w:r>
      <w:r>
        <w:rPr>
          <w:rFonts w:hint="eastAsia" w:ascii="宋体" w:hAnsi="宋体" w:eastAsia="宋体" w:cs="宋体"/>
          <w:b w:val="0"/>
          <w:bCs/>
          <w:snapToGrid w:val="0"/>
          <w:color w:val="auto"/>
          <w:kern w:val="28"/>
          <w:sz w:val="24"/>
          <w:szCs w:val="20"/>
          <w:highlight w:val="none"/>
        </w:rPr>
        <w:t>以联合体形式响应的，提供联合协议(本项目不接受联合体响应的，则不需要提供)</w:t>
      </w:r>
      <w:r>
        <w:rPr>
          <w:rFonts w:hint="eastAsia" w:ascii="宋体" w:hAnsi="宋体" w:cs="宋体"/>
          <w:b w:val="0"/>
          <w:bCs/>
          <w:snapToGrid w:val="0"/>
          <w:color w:val="auto"/>
          <w:kern w:val="28"/>
          <w:sz w:val="24"/>
          <w:szCs w:val="20"/>
          <w:highlight w:val="none"/>
          <w:lang w:eastAsia="zh-CN"/>
        </w:rPr>
        <w:t>；</w:t>
      </w:r>
    </w:p>
    <w:p w14:paraId="0C586593">
      <w:pPr>
        <w:spacing w:line="360" w:lineRule="auto"/>
        <w:ind w:firstLine="480" w:firstLineChars="200"/>
        <w:rPr>
          <w:rFonts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lang w:val="en-US" w:eastAsia="zh-CN"/>
        </w:rPr>
        <w:t>3</w:t>
      </w:r>
      <w:r>
        <w:rPr>
          <w:rFonts w:hint="eastAsia" w:cs="宋体" w:asciiTheme="minorEastAsia" w:hAnsiTheme="minorEastAsia" w:eastAsiaTheme="minorEastAsia"/>
          <w:snapToGrid w:val="0"/>
          <w:color w:val="auto"/>
          <w:kern w:val="28"/>
          <w:sz w:val="24"/>
          <w:szCs w:val="20"/>
          <w:highlight w:val="none"/>
        </w:rPr>
        <w:t>.落实政府采购政策需满足的资格要求：</w:t>
      </w:r>
    </w:p>
    <w:p w14:paraId="754C917D">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92861692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（注：不得限制大中型企业与小微企业组成联合体参与响应）</w:t>
      </w:r>
      <w:r>
        <w:rPr>
          <w:rFonts w:hint="eastAsia" w:cs="宋体" w:asciiTheme="minorEastAsia" w:hAnsiTheme="minorEastAsia" w:eastAsiaTheme="minorEastAsia"/>
          <w:color w:val="auto"/>
          <w:sz w:val="24"/>
          <w:highlight w:val="none"/>
        </w:rPr>
        <w:t>；</w:t>
      </w:r>
    </w:p>
    <w:p w14:paraId="52F57B30">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5"/>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专</w:t>
      </w:r>
      <w:r>
        <w:rPr>
          <w:rFonts w:hint="eastAsia" w:cs="宋体" w:asciiTheme="minorEastAsia" w:hAnsiTheme="minorEastAsia" w:eastAsiaTheme="minorEastAsia"/>
          <w:color w:val="auto"/>
          <w:sz w:val="24"/>
          <w:highlight w:val="none"/>
        </w:rPr>
        <w:t>门面向中小企业</w:t>
      </w:r>
    </w:p>
    <w:p w14:paraId="3CC731FC">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cs="宋体" w:asciiTheme="minorEastAsia" w:hAnsiTheme="minorEastAsia" w:eastAsiaTheme="minorEastAsia"/>
          <w:color w:val="auto"/>
          <w:sz w:val="24"/>
          <w:highlight w:val="none"/>
        </w:rPr>
        <w:t>服务全部由符合政策要求的中小企业承接，提供中小企业声明函；</w:t>
      </w:r>
    </w:p>
    <w:p w14:paraId="4B9760F5">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7"/>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服务全部由符合政策要求的小微企业承接，提供中小企业声明函；</w:t>
      </w:r>
    </w:p>
    <w:p w14:paraId="13F0D823">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要求以联合体形式参加，提供联合协议和中小企业声明函，联合协议中中小企业合同金额应当达到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%，其中小微企业合同金额应当达到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pacing w:val="8"/>
          <w:kern w:val="0"/>
          <w:sz w:val="24"/>
          <w:highlight w:val="none"/>
        </w:rPr>
        <w:t>如果供应商本身提供所有标的均由中小企业制造、承建或承接，</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pacing w:val="8"/>
          <w:kern w:val="0"/>
          <w:sz w:val="24"/>
          <w:highlight w:val="none"/>
        </w:rPr>
        <w:t>视同符合了资格条件，无需再与其他中小企业组成联合体参加政府采购活动，无需提供联合协议</w:t>
      </w:r>
      <w:r>
        <w:rPr>
          <w:rFonts w:hint="eastAsia" w:cs="宋体" w:asciiTheme="minorEastAsia" w:hAnsiTheme="minorEastAsia" w:eastAsiaTheme="minorEastAsia"/>
          <w:color w:val="auto"/>
          <w:sz w:val="24"/>
          <w:highlight w:val="none"/>
        </w:rPr>
        <w:t>；</w:t>
      </w:r>
    </w:p>
    <w:p w14:paraId="4795F5D6">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要求合同分包，提供分包意向协议和中小企业声明函，分包意向协议中中小企业合同金额应当达到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 ，其中小微企业合同金额应当达到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 ;</w:t>
      </w:r>
      <w:r>
        <w:rPr>
          <w:rFonts w:hint="eastAsia" w:cs="宋体" w:asciiTheme="minorEastAsia" w:hAnsiTheme="minorEastAsia" w:eastAsiaTheme="minorEastAsia"/>
          <w:color w:val="auto"/>
          <w:spacing w:val="8"/>
          <w:kern w:val="0"/>
          <w:sz w:val="24"/>
          <w:highlight w:val="none"/>
        </w:rPr>
        <w:t>如果供应商本身提供所有标的均由中小企业制造、承建或承接，</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pacing w:val="8"/>
          <w:kern w:val="0"/>
          <w:sz w:val="24"/>
          <w:highlight w:val="none"/>
        </w:rPr>
        <w:t>视同</w:t>
      </w:r>
      <w:r>
        <w:rPr>
          <w:rFonts w:hint="eastAsia" w:cs="宋体" w:asciiTheme="minorEastAsia" w:hAnsiTheme="minorEastAsia" w:eastAsiaTheme="minorEastAsia"/>
          <w:color w:val="auto"/>
          <w:sz w:val="24"/>
          <w:highlight w:val="none"/>
        </w:rPr>
        <w:t>符合了资格条件，无需再向中小企业分包，无需提供分包意向协议；</w:t>
      </w:r>
    </w:p>
    <w:p w14:paraId="7F598FD7">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4</w:t>
      </w:r>
      <w:r>
        <w:rPr>
          <w:rFonts w:hint="eastAsia" w:cs="宋体" w:asciiTheme="minorEastAsia" w:hAnsiTheme="minorEastAsia" w:eastAsiaTheme="minorEastAsia"/>
          <w:color w:val="auto"/>
          <w:sz w:val="24"/>
          <w:highlight w:val="none"/>
        </w:rPr>
        <w:t>.本项目的特定资格要求：</w:t>
      </w:r>
      <w:r>
        <w:rPr>
          <w:rFonts w:hint="eastAsia" w:cs="宋体" w:asciiTheme="minorEastAsia" w:hAnsiTheme="minorEastAsia" w:eastAsiaTheme="minorEastAsia"/>
          <w:color w:val="auto"/>
          <w:sz w:val="24"/>
          <w:highlight w:val="none"/>
          <w:lang w:val="en-US" w:eastAsia="zh-CN"/>
        </w:rPr>
        <w:t>供应商须具有有效的测绘地理信息（或自然资源）行政主管部门颁发的“海洋测绘”乙级及以上的测绘资质。</w:t>
      </w:r>
    </w:p>
    <w:p w14:paraId="1C4D9311">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FBFBE65">
      <w:pPr>
        <w:tabs>
          <w:tab w:val="left" w:pos="432"/>
        </w:tabs>
        <w:spacing w:line="360" w:lineRule="auto"/>
        <w:ind w:left="431" w:hanging="431"/>
        <w:rPr>
          <w:rFonts w:cs="宋体" w:asciiTheme="minorEastAsia" w:hAnsiTheme="minorEastAsia" w:eastAsiaTheme="minorEastAsia"/>
          <w:b/>
          <w:bCs/>
          <w:color w:val="auto"/>
          <w:sz w:val="24"/>
          <w:highlight w:val="none"/>
        </w:rPr>
      </w:pPr>
      <w:bookmarkStart w:id="22" w:name="_Toc28359014"/>
      <w:bookmarkStart w:id="23" w:name="_Toc35393800"/>
      <w:bookmarkStart w:id="24" w:name="_Toc35393631"/>
      <w:bookmarkStart w:id="25" w:name="_Toc28359091"/>
      <w:r>
        <w:rPr>
          <w:rFonts w:hint="eastAsia" w:cs="宋体" w:asciiTheme="minorEastAsia" w:hAnsiTheme="minorEastAsia" w:eastAsiaTheme="minorEastAsia"/>
          <w:b/>
          <w:bCs/>
          <w:color w:val="auto"/>
          <w:sz w:val="24"/>
          <w:highlight w:val="none"/>
        </w:rPr>
        <w:t>三、获取（下载）采购文件</w:t>
      </w:r>
      <w:bookmarkEnd w:id="22"/>
      <w:bookmarkEnd w:id="23"/>
      <w:bookmarkEnd w:id="24"/>
      <w:bookmarkEnd w:id="25"/>
    </w:p>
    <w:p w14:paraId="2AA54184">
      <w:pPr>
        <w:spacing w:line="360" w:lineRule="auto"/>
        <w:ind w:firstLine="54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时间：</w:t>
      </w:r>
      <w:r>
        <w:rPr>
          <w:rFonts w:hint="eastAsia" w:cs="宋体" w:asciiTheme="minorEastAsia" w:hAnsiTheme="minorEastAsia" w:eastAsiaTheme="minorEastAsia"/>
          <w:bCs/>
          <w:color w:val="auto"/>
          <w:sz w:val="24"/>
          <w:highlight w:val="none"/>
        </w:rPr>
        <w:t>202</w:t>
      </w:r>
      <w:r>
        <w:rPr>
          <w:rFonts w:hint="eastAsia" w:cs="宋体" w:asciiTheme="minorEastAsia" w:hAnsiTheme="minorEastAsia" w:eastAsiaTheme="minorEastAsia"/>
          <w:bCs/>
          <w:color w:val="auto"/>
          <w:sz w:val="24"/>
          <w:highlight w:val="none"/>
          <w:lang w:val="en-US" w:eastAsia="zh-CN"/>
        </w:rPr>
        <w:t>5</w:t>
      </w:r>
      <w:r>
        <w:rPr>
          <w:rFonts w:hint="eastAsia" w:cs="宋体" w:asciiTheme="minorEastAsia" w:hAnsiTheme="minorEastAsia" w:eastAsiaTheme="minorEastAsia"/>
          <w:bCs/>
          <w:color w:val="auto"/>
          <w:sz w:val="24"/>
          <w:highlight w:val="none"/>
        </w:rPr>
        <w:t>年</w:t>
      </w:r>
      <w:r>
        <w:rPr>
          <w:rFonts w:hint="eastAsia" w:cs="宋体" w:asciiTheme="minorEastAsia" w:hAnsiTheme="minorEastAsia" w:eastAsiaTheme="minorEastAsia"/>
          <w:bCs/>
          <w:color w:val="auto"/>
          <w:sz w:val="24"/>
          <w:highlight w:val="none"/>
          <w:lang w:val="en-US" w:eastAsia="zh-CN"/>
        </w:rPr>
        <w:t>4月1</w:t>
      </w:r>
      <w:r>
        <w:rPr>
          <w:rFonts w:hint="eastAsia" w:cs="宋体" w:asciiTheme="minorEastAsia" w:hAnsiTheme="minorEastAsia" w:eastAsiaTheme="minorEastAsia"/>
          <w:bCs/>
          <w:color w:val="auto"/>
          <w:sz w:val="24"/>
          <w:highlight w:val="none"/>
        </w:rPr>
        <w:t>日至202</w:t>
      </w:r>
      <w:r>
        <w:rPr>
          <w:rFonts w:hint="eastAsia" w:cs="宋体" w:asciiTheme="minorEastAsia" w:hAnsiTheme="minorEastAsia" w:eastAsiaTheme="minorEastAsia"/>
          <w:bCs/>
          <w:color w:val="auto"/>
          <w:sz w:val="24"/>
          <w:highlight w:val="none"/>
          <w:lang w:val="en-US" w:eastAsia="zh-CN"/>
        </w:rPr>
        <w:t>5</w:t>
      </w:r>
      <w:r>
        <w:rPr>
          <w:rFonts w:hint="eastAsia" w:cs="宋体" w:asciiTheme="minorEastAsia" w:hAnsiTheme="minorEastAsia" w:eastAsiaTheme="minorEastAsia"/>
          <w:bCs/>
          <w:color w:val="auto"/>
          <w:sz w:val="24"/>
          <w:highlight w:val="none"/>
        </w:rPr>
        <w:t>年</w:t>
      </w:r>
      <w:r>
        <w:rPr>
          <w:rFonts w:hint="eastAsia" w:cs="宋体" w:asciiTheme="minorEastAsia" w:hAnsiTheme="minorEastAsia" w:eastAsiaTheme="minorEastAsia"/>
          <w:bCs/>
          <w:color w:val="auto"/>
          <w:sz w:val="24"/>
          <w:highlight w:val="none"/>
          <w:lang w:val="en-US" w:eastAsia="zh-CN"/>
        </w:rPr>
        <w:t>4</w:t>
      </w:r>
      <w:r>
        <w:rPr>
          <w:rFonts w:hint="eastAsia" w:cs="宋体" w:asciiTheme="minorEastAsia" w:hAnsiTheme="minorEastAsia" w:eastAsiaTheme="minorEastAsia"/>
          <w:bCs/>
          <w:color w:val="auto"/>
          <w:sz w:val="24"/>
          <w:highlight w:val="none"/>
        </w:rPr>
        <w:t>月</w:t>
      </w:r>
      <w:r>
        <w:rPr>
          <w:rFonts w:hint="eastAsia" w:cs="宋体" w:asciiTheme="minorEastAsia" w:hAnsiTheme="minorEastAsia" w:eastAsiaTheme="minorEastAsia"/>
          <w:bCs/>
          <w:color w:val="auto"/>
          <w:sz w:val="24"/>
          <w:highlight w:val="none"/>
          <w:lang w:val="en-US" w:eastAsia="zh-CN"/>
        </w:rPr>
        <w:t>9</w:t>
      </w:r>
      <w:r>
        <w:rPr>
          <w:rFonts w:hint="eastAsia" w:cs="宋体" w:asciiTheme="minorEastAsia" w:hAnsiTheme="minorEastAsia" w:eastAsiaTheme="minorEastAsia"/>
          <w:bCs/>
          <w:color w:val="auto"/>
          <w:sz w:val="24"/>
          <w:highlight w:val="none"/>
        </w:rPr>
        <w:t>日</w:t>
      </w:r>
      <w:r>
        <w:rPr>
          <w:rFonts w:hint="eastAsia" w:cs="宋体" w:asciiTheme="minorEastAsia" w:hAnsiTheme="minorEastAsia" w:eastAsiaTheme="minorEastAsia"/>
          <w:color w:val="auto"/>
          <w:sz w:val="24"/>
          <w:highlight w:val="none"/>
        </w:rPr>
        <w:t>，每天上午</w:t>
      </w:r>
      <w:r>
        <w:rPr>
          <w:rFonts w:hint="eastAsia" w:asciiTheme="minorEastAsia" w:hAnsiTheme="minorEastAsia" w:eastAsiaTheme="minorEastAsia"/>
          <w:color w:val="auto"/>
          <w:sz w:val="24"/>
          <w:highlight w:val="none"/>
        </w:rPr>
        <w:t>00:00至12:00 ，下午12:00至23:59</w:t>
      </w:r>
      <w:r>
        <w:rPr>
          <w:rFonts w:hint="eastAsia" w:cs="宋体" w:asciiTheme="minorEastAsia" w:hAnsiTheme="minorEastAsia" w:eastAsiaTheme="minorEastAsia"/>
          <w:color w:val="auto"/>
          <w:sz w:val="24"/>
          <w:highlight w:val="none"/>
        </w:rPr>
        <w:t>（北京时间</w:t>
      </w:r>
      <w:r>
        <w:rPr>
          <w:rFonts w:hint="eastAsia" w:asciiTheme="minorEastAsia" w:hAnsiTheme="minorEastAsia" w:eastAsiaTheme="minorEastAsia"/>
          <w:color w:val="auto"/>
          <w:sz w:val="24"/>
          <w:highlight w:val="none"/>
        </w:rPr>
        <w:t>，线上获取法定节假日均可，线下获取文件法定节假日除外</w:t>
      </w:r>
      <w:r>
        <w:rPr>
          <w:rFonts w:hint="eastAsia" w:cs="宋体" w:asciiTheme="minorEastAsia" w:hAnsiTheme="minorEastAsia" w:eastAsiaTheme="minorEastAsia"/>
          <w:color w:val="auto"/>
          <w:sz w:val="24"/>
          <w:highlight w:val="none"/>
        </w:rPr>
        <w:t>）；</w:t>
      </w:r>
    </w:p>
    <w:p w14:paraId="4C81C239">
      <w:pPr>
        <w:spacing w:line="360" w:lineRule="auto"/>
        <w:ind w:firstLine="540"/>
        <w:rPr>
          <w:rFonts w:cs="宋体" w:asciiTheme="minorEastAsia" w:hAnsiTheme="minorEastAsia" w:eastAsiaTheme="minorEastAsia"/>
          <w:bCs/>
          <w:color w:val="auto"/>
          <w:sz w:val="28"/>
          <w:szCs w:val="28"/>
          <w:highlight w:val="none"/>
          <w:u w:val="single"/>
        </w:rPr>
      </w:pPr>
      <w:r>
        <w:rPr>
          <w:rFonts w:hint="eastAsia" w:cs="宋体" w:asciiTheme="minorEastAsia" w:hAnsiTheme="minorEastAsia" w:eastAsiaTheme="minorEastAsia"/>
          <w:b/>
          <w:color w:val="auto"/>
          <w:sz w:val="24"/>
          <w:highlight w:val="none"/>
        </w:rPr>
        <w:t>地点（网址）：</w:t>
      </w:r>
      <w:r>
        <w:rPr>
          <w:rFonts w:hint="eastAsia" w:cs="仿宋_GB2312" w:asciiTheme="minorEastAsia" w:hAnsiTheme="minorEastAsia" w:eastAsiaTheme="minorEastAsia"/>
          <w:bCs/>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cs="仿宋_GB2312" w:asciiTheme="minorEastAsia" w:hAnsiTheme="minorEastAsia" w:eastAsiaTheme="minorEastAsia"/>
          <w:bCs/>
          <w:color w:val="auto"/>
          <w:sz w:val="24"/>
          <w:highlight w:val="none"/>
        </w:rPr>
        <w:t>https://www.zcygov.cn/</w:t>
      </w:r>
      <w:r>
        <w:rPr>
          <w:rStyle w:val="68"/>
          <w:rFonts w:hint="eastAsia" w:cs="仿宋_GB2312" w:asciiTheme="minorEastAsia" w:hAnsiTheme="minorEastAsia" w:eastAsiaTheme="minorEastAsia"/>
          <w:bCs/>
          <w:color w:val="auto"/>
          <w:sz w:val="24"/>
          <w:highlight w:val="none"/>
        </w:rPr>
        <w:fldChar w:fldCharType="end"/>
      </w:r>
      <w:r>
        <w:rPr>
          <w:rFonts w:hint="eastAsia" w:cs="仿宋_GB2312" w:asciiTheme="minorEastAsia" w:hAnsiTheme="minorEastAsia" w:eastAsiaTheme="minorEastAsia"/>
          <w:bCs/>
          <w:color w:val="auto"/>
          <w:sz w:val="24"/>
          <w:highlight w:val="none"/>
        </w:rPr>
        <w:t>）</w:t>
      </w:r>
    </w:p>
    <w:p w14:paraId="01CBF7C5">
      <w:pPr>
        <w:spacing w:line="360" w:lineRule="auto"/>
        <w:ind w:firstLine="540"/>
        <w:rPr>
          <w:rFonts w:cs="宋体" w:asciiTheme="minorEastAsia" w:hAnsiTheme="minorEastAsia" w:eastAsiaTheme="minorEastAsia"/>
          <w:color w:val="auto"/>
          <w:sz w:val="24"/>
          <w:highlight w:val="none"/>
          <w:u w:val="single"/>
        </w:rPr>
      </w:pPr>
      <w:r>
        <w:rPr>
          <w:rFonts w:hint="eastAsia" w:cs="宋体" w:asciiTheme="minorEastAsia" w:hAnsiTheme="minorEastAsia" w:eastAsiaTheme="minorEastAsia"/>
          <w:b/>
          <w:color w:val="auto"/>
          <w:sz w:val="24"/>
          <w:highlight w:val="none"/>
        </w:rPr>
        <w:t>方式：</w:t>
      </w:r>
      <w:r>
        <w:rPr>
          <w:rFonts w:hint="eastAsia" w:cs="宋体" w:asciiTheme="minorEastAsia" w:hAnsiTheme="minorEastAsia" w:eastAsiaTheme="minorEastAsia"/>
          <w:color w:val="auto"/>
          <w:sz w:val="24"/>
          <w:highlight w:val="none"/>
        </w:rPr>
        <w:t>供应商登录政采云平台https://www.</w:t>
      </w:r>
      <w:bookmarkStart w:id="84" w:name="_GoBack"/>
      <w:bookmarkEnd w:id="84"/>
      <w:r>
        <w:rPr>
          <w:rFonts w:hint="eastAsia" w:cs="宋体" w:asciiTheme="minorEastAsia" w:hAnsiTheme="minorEastAsia" w:eastAsiaTheme="minorEastAsia"/>
          <w:color w:val="auto"/>
          <w:sz w:val="24"/>
          <w:highlight w:val="none"/>
        </w:rPr>
        <w:t>zcygov.cn/在线申请获取采购文件（进入“项目采购”应用，在获取采购文件菜单中选择项目，申请获取采购文件）。</w:t>
      </w:r>
    </w:p>
    <w:p w14:paraId="41A2AC54">
      <w:pPr>
        <w:spacing w:line="360" w:lineRule="auto"/>
        <w:ind w:firstLine="540"/>
        <w:rPr>
          <w:rFonts w:cs="宋体" w:asciiTheme="minorEastAsia" w:hAnsiTheme="minorEastAsia" w:eastAsiaTheme="minorEastAsia"/>
          <w:color w:val="auto"/>
          <w:sz w:val="28"/>
          <w:szCs w:val="28"/>
          <w:highlight w:val="none"/>
        </w:rPr>
      </w:pPr>
      <w:r>
        <w:rPr>
          <w:rFonts w:hint="eastAsia" w:cs="宋体" w:asciiTheme="minorEastAsia" w:hAnsiTheme="minorEastAsia" w:eastAsiaTheme="minorEastAsia"/>
          <w:b/>
          <w:color w:val="auto"/>
          <w:sz w:val="24"/>
          <w:highlight w:val="none"/>
        </w:rPr>
        <w:t>售价：</w:t>
      </w:r>
      <w:r>
        <w:rPr>
          <w:rFonts w:hint="eastAsia" w:cs="仿宋_GB2312" w:asciiTheme="minorEastAsia" w:hAnsiTheme="minorEastAsia" w:eastAsiaTheme="minorEastAsia"/>
          <w:color w:val="auto"/>
          <w:sz w:val="24"/>
          <w:highlight w:val="none"/>
        </w:rPr>
        <w:t>免费。</w:t>
      </w:r>
    </w:p>
    <w:p w14:paraId="65CEDCE4">
      <w:pPr>
        <w:tabs>
          <w:tab w:val="left" w:pos="432"/>
        </w:tabs>
        <w:spacing w:line="360" w:lineRule="auto"/>
        <w:ind w:left="431" w:hanging="431"/>
        <w:rPr>
          <w:rFonts w:cs="宋体" w:asciiTheme="minorEastAsia" w:hAnsiTheme="minorEastAsia" w:eastAsiaTheme="minorEastAsia"/>
          <w:b/>
          <w:bCs/>
          <w:color w:val="auto"/>
          <w:sz w:val="24"/>
          <w:highlight w:val="none"/>
        </w:rPr>
      </w:pPr>
      <w:bookmarkStart w:id="26" w:name="_Toc35393632"/>
      <w:bookmarkStart w:id="27" w:name="_Toc35393801"/>
      <w:bookmarkStart w:id="28" w:name="_Toc28359092"/>
      <w:bookmarkStart w:id="29" w:name="_Toc28359015"/>
      <w:r>
        <w:rPr>
          <w:rFonts w:hint="eastAsia" w:cs="宋体" w:asciiTheme="minorEastAsia" w:hAnsiTheme="minorEastAsia" w:eastAsiaTheme="minorEastAsia"/>
          <w:b/>
          <w:bCs/>
          <w:color w:val="auto"/>
          <w:sz w:val="24"/>
          <w:highlight w:val="none"/>
        </w:rPr>
        <w:t>四、响应文件提交</w:t>
      </w:r>
      <w:bookmarkEnd w:id="26"/>
      <w:bookmarkEnd w:id="27"/>
      <w:bookmarkEnd w:id="28"/>
      <w:bookmarkEnd w:id="29"/>
      <w:r>
        <w:rPr>
          <w:rFonts w:hint="eastAsia" w:cs="宋体" w:asciiTheme="minorEastAsia" w:hAnsiTheme="minorEastAsia" w:eastAsiaTheme="minorEastAsia"/>
          <w:b/>
          <w:bCs/>
          <w:color w:val="auto"/>
          <w:sz w:val="24"/>
          <w:highlight w:val="none"/>
        </w:rPr>
        <w:t>（上传）</w:t>
      </w:r>
    </w:p>
    <w:p w14:paraId="3DFB765B">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截止时间：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15</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13</w:t>
      </w:r>
      <w:r>
        <w:rPr>
          <w:rFonts w:hint="eastAsia" w:asciiTheme="minorEastAsia" w:hAnsiTheme="minorEastAsia" w:eastAsiaTheme="minorEastAsia"/>
          <w:bCs/>
          <w:color w:val="auto"/>
          <w:sz w:val="24"/>
          <w:highlight w:val="none"/>
          <w:u w:val="single"/>
          <w:lang w:eastAsia="zh-CN"/>
        </w:rPr>
        <w:t>时</w:t>
      </w:r>
      <w:r>
        <w:rPr>
          <w:rFonts w:hint="eastAsia" w:asciiTheme="minorEastAsia" w:hAnsiTheme="minorEastAsia" w:eastAsiaTheme="minorEastAsia"/>
          <w:bCs/>
          <w:color w:val="auto"/>
          <w:sz w:val="24"/>
          <w:highlight w:val="none"/>
          <w:u w:val="single"/>
          <w:lang w:val="en-US" w:eastAsia="zh-CN"/>
        </w:rPr>
        <w:t>30</w:t>
      </w:r>
      <w:r>
        <w:rPr>
          <w:rFonts w:hint="eastAsia" w:asciiTheme="minorEastAsia" w:hAnsiTheme="minorEastAsia" w:eastAsiaTheme="minorEastAsia"/>
          <w:bCs/>
          <w:color w:val="auto"/>
          <w:sz w:val="24"/>
          <w:highlight w:val="none"/>
          <w:u w:val="single"/>
        </w:rPr>
        <w:t>分</w:t>
      </w:r>
      <w:r>
        <w:rPr>
          <w:rFonts w:hint="eastAsia" w:asciiTheme="minorEastAsia" w:hAnsiTheme="minorEastAsia" w:eastAsiaTheme="minorEastAsia"/>
          <w:bCs/>
          <w:color w:val="auto"/>
          <w:sz w:val="24"/>
          <w:highlight w:val="none"/>
          <w:u w:val="single"/>
          <w:lang w:val="en-US" w:eastAsia="zh-CN"/>
        </w:rPr>
        <w:t>00</w:t>
      </w:r>
      <w:r>
        <w:rPr>
          <w:rFonts w:hint="eastAsia" w:asciiTheme="minorEastAsia" w:hAnsiTheme="minorEastAsia" w:eastAsiaTheme="minorEastAsia"/>
          <w:bCs/>
          <w:color w:val="auto"/>
          <w:sz w:val="24"/>
          <w:highlight w:val="none"/>
          <w:u w:val="single"/>
        </w:rPr>
        <w:t>秒</w:t>
      </w:r>
      <w:r>
        <w:rPr>
          <w:rFonts w:hint="eastAsia" w:asciiTheme="minorEastAsia" w:hAnsiTheme="minorEastAsia" w:eastAsiaTheme="minorEastAsia"/>
          <w:bCs/>
          <w:color w:val="auto"/>
          <w:sz w:val="24"/>
          <w:highlight w:val="none"/>
        </w:rPr>
        <w:t>（北京时间）</w:t>
      </w:r>
    </w:p>
    <w:p w14:paraId="14674656">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地点：政府采购云平台（http://www.zcygov.cn/）。</w:t>
      </w:r>
    </w:p>
    <w:p w14:paraId="520A6CFF">
      <w:pPr>
        <w:tabs>
          <w:tab w:val="left" w:pos="432"/>
        </w:tabs>
        <w:spacing w:line="360" w:lineRule="auto"/>
        <w:ind w:left="431" w:hanging="431"/>
        <w:rPr>
          <w:rFonts w:cs="宋体" w:asciiTheme="minorEastAsia" w:hAnsiTheme="minorEastAsia" w:eastAsiaTheme="minorEastAsia"/>
          <w:b/>
          <w:bCs/>
          <w:color w:val="auto"/>
          <w:sz w:val="24"/>
          <w:highlight w:val="none"/>
        </w:rPr>
      </w:pPr>
      <w:bookmarkStart w:id="30" w:name="_Toc35393802"/>
      <w:bookmarkStart w:id="31" w:name="_Toc28359093"/>
      <w:bookmarkStart w:id="32" w:name="_Toc35393633"/>
      <w:bookmarkStart w:id="33" w:name="_Toc28359016"/>
      <w:r>
        <w:rPr>
          <w:rFonts w:hint="eastAsia" w:cs="宋体" w:asciiTheme="minorEastAsia" w:hAnsiTheme="minorEastAsia" w:eastAsiaTheme="minorEastAsia"/>
          <w:b/>
          <w:bCs/>
          <w:color w:val="auto"/>
          <w:sz w:val="24"/>
          <w:highlight w:val="none"/>
        </w:rPr>
        <w:t>五、响应文件开启</w:t>
      </w:r>
      <w:bookmarkEnd w:id="30"/>
      <w:bookmarkEnd w:id="31"/>
      <w:bookmarkEnd w:id="32"/>
      <w:bookmarkEnd w:id="33"/>
    </w:p>
    <w:p w14:paraId="31DE235A">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15</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13</w:t>
      </w:r>
      <w:r>
        <w:rPr>
          <w:rFonts w:hint="eastAsia" w:asciiTheme="minorEastAsia" w:hAnsiTheme="minorEastAsia" w:eastAsiaTheme="minorEastAsia"/>
          <w:bCs/>
          <w:color w:val="auto"/>
          <w:sz w:val="24"/>
          <w:highlight w:val="none"/>
          <w:u w:val="single"/>
          <w:lang w:eastAsia="zh-CN"/>
        </w:rPr>
        <w:t>时</w:t>
      </w:r>
      <w:r>
        <w:rPr>
          <w:rFonts w:hint="eastAsia" w:asciiTheme="minorEastAsia" w:hAnsiTheme="minorEastAsia" w:eastAsiaTheme="minorEastAsia"/>
          <w:bCs/>
          <w:color w:val="auto"/>
          <w:sz w:val="24"/>
          <w:highlight w:val="none"/>
          <w:u w:val="single"/>
          <w:lang w:val="en-US" w:eastAsia="zh-CN"/>
        </w:rPr>
        <w:t>30</w:t>
      </w:r>
      <w:r>
        <w:rPr>
          <w:rFonts w:hint="eastAsia" w:asciiTheme="minorEastAsia" w:hAnsiTheme="minorEastAsia" w:eastAsiaTheme="minorEastAsia"/>
          <w:bCs/>
          <w:color w:val="auto"/>
          <w:sz w:val="24"/>
          <w:highlight w:val="none"/>
          <w:u w:val="single"/>
        </w:rPr>
        <w:t>分</w:t>
      </w:r>
      <w:r>
        <w:rPr>
          <w:rFonts w:hint="eastAsia" w:asciiTheme="minorEastAsia" w:hAnsiTheme="minorEastAsia" w:eastAsiaTheme="minorEastAsia"/>
          <w:bCs/>
          <w:color w:val="auto"/>
          <w:sz w:val="24"/>
          <w:highlight w:val="none"/>
          <w:u w:val="single"/>
          <w:lang w:val="en-US" w:eastAsia="zh-CN"/>
        </w:rPr>
        <w:t>00</w:t>
      </w:r>
      <w:r>
        <w:rPr>
          <w:rFonts w:hint="eastAsia" w:asciiTheme="minorEastAsia" w:hAnsiTheme="minorEastAsia" w:eastAsiaTheme="minorEastAsia"/>
          <w:bCs/>
          <w:color w:val="auto"/>
          <w:sz w:val="24"/>
          <w:highlight w:val="none"/>
          <w:u w:val="single"/>
        </w:rPr>
        <w:t>秒</w:t>
      </w:r>
      <w:r>
        <w:rPr>
          <w:rFonts w:hint="eastAsia" w:asciiTheme="minorEastAsia" w:hAnsiTheme="minorEastAsia" w:eastAsiaTheme="minorEastAsia"/>
          <w:bCs/>
          <w:color w:val="auto"/>
          <w:sz w:val="24"/>
          <w:highlight w:val="none"/>
        </w:rPr>
        <w:t>（北京时间）</w:t>
      </w:r>
    </w:p>
    <w:p w14:paraId="33089601">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地点：政府采购云平台（http://www.zcygov.cn/）。</w:t>
      </w:r>
    </w:p>
    <w:p w14:paraId="16F0B9E4">
      <w:pPr>
        <w:tabs>
          <w:tab w:val="left" w:pos="432"/>
        </w:tabs>
        <w:spacing w:line="360" w:lineRule="auto"/>
        <w:ind w:left="431" w:hanging="431"/>
        <w:rPr>
          <w:rFonts w:cs="宋体" w:asciiTheme="minorEastAsia" w:hAnsiTheme="minorEastAsia" w:eastAsiaTheme="minorEastAsia"/>
          <w:b/>
          <w:bCs/>
          <w:color w:val="auto"/>
          <w:sz w:val="24"/>
          <w:highlight w:val="none"/>
        </w:rPr>
      </w:pPr>
      <w:bookmarkStart w:id="34" w:name="_Toc35393803"/>
      <w:bookmarkStart w:id="35" w:name="_Toc35393634"/>
      <w:bookmarkStart w:id="36" w:name="_Toc28359017"/>
      <w:bookmarkStart w:id="37" w:name="_Toc28359094"/>
      <w:r>
        <w:rPr>
          <w:rFonts w:hint="eastAsia" w:cs="宋体" w:asciiTheme="minorEastAsia" w:hAnsiTheme="minorEastAsia" w:eastAsiaTheme="minorEastAsia"/>
          <w:b/>
          <w:bCs/>
          <w:color w:val="auto"/>
          <w:sz w:val="24"/>
          <w:highlight w:val="none"/>
        </w:rPr>
        <w:t>六、公告期限</w:t>
      </w:r>
      <w:bookmarkEnd w:id="34"/>
      <w:bookmarkEnd w:id="35"/>
      <w:bookmarkEnd w:id="36"/>
      <w:bookmarkEnd w:id="37"/>
    </w:p>
    <w:p w14:paraId="77DC6990">
      <w:pPr>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自本公告发布之日起3个工作日。</w:t>
      </w:r>
    </w:p>
    <w:p w14:paraId="55B43281">
      <w:pPr>
        <w:tabs>
          <w:tab w:val="left" w:pos="432"/>
        </w:tabs>
        <w:spacing w:line="360" w:lineRule="auto"/>
        <w:ind w:left="431" w:hanging="431"/>
        <w:rPr>
          <w:rFonts w:cs="宋体" w:asciiTheme="minorEastAsia" w:hAnsiTheme="minorEastAsia" w:eastAsiaTheme="minorEastAsia"/>
          <w:b/>
          <w:bCs/>
          <w:color w:val="auto"/>
          <w:sz w:val="24"/>
          <w:highlight w:val="none"/>
        </w:rPr>
      </w:pPr>
      <w:bookmarkStart w:id="38" w:name="_Toc35393804"/>
      <w:bookmarkStart w:id="39" w:name="_Toc35393635"/>
      <w:r>
        <w:rPr>
          <w:rFonts w:hint="eastAsia" w:cs="宋体" w:asciiTheme="minorEastAsia" w:hAnsiTheme="minorEastAsia" w:eastAsiaTheme="minorEastAsia"/>
          <w:b/>
          <w:bCs/>
          <w:color w:val="auto"/>
          <w:sz w:val="24"/>
          <w:highlight w:val="none"/>
        </w:rPr>
        <w:t>七、其他补充事宜</w:t>
      </w:r>
      <w:bookmarkEnd w:id="38"/>
      <w:bookmarkEnd w:id="39"/>
    </w:p>
    <w:p w14:paraId="3C622271">
      <w:pPr>
        <w:spacing w:line="360" w:lineRule="auto"/>
        <w:ind w:firstLine="897" w:firstLineChars="374"/>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4D160E4">
      <w:pPr>
        <w:spacing w:line="360" w:lineRule="auto"/>
        <w:ind w:firstLine="897" w:firstLineChars="374"/>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5C5D06B">
      <w:pPr>
        <w:spacing w:line="360" w:lineRule="auto"/>
        <w:ind w:firstLine="897" w:firstLineChars="374"/>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E22146F">
      <w:pPr>
        <w:spacing w:line="360" w:lineRule="auto"/>
        <w:ind w:firstLine="897" w:firstLineChars="374"/>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4）本招标公告中二、申请人的资格要求：第一条中的“重大税收违法案件当事人名单”即为“重大税收违法失信主体”。</w:t>
      </w:r>
    </w:p>
    <w:p w14:paraId="1B99BA86">
      <w:pPr>
        <w:tabs>
          <w:tab w:val="left" w:pos="432"/>
        </w:tabs>
        <w:spacing w:line="360" w:lineRule="auto"/>
        <w:ind w:left="431" w:hanging="431"/>
        <w:rPr>
          <w:rFonts w:cs="宋体" w:asciiTheme="minorEastAsia" w:hAnsiTheme="minorEastAsia" w:eastAsiaTheme="minorEastAsia"/>
          <w:b/>
          <w:bCs/>
          <w:color w:val="auto"/>
          <w:sz w:val="24"/>
          <w:highlight w:val="none"/>
        </w:rPr>
      </w:pPr>
      <w:bookmarkStart w:id="40" w:name="_Toc35393805"/>
      <w:bookmarkStart w:id="41" w:name="_Toc28359095"/>
      <w:bookmarkStart w:id="42" w:name="_Toc28359018"/>
      <w:bookmarkStart w:id="43" w:name="_Toc35393636"/>
      <w:r>
        <w:rPr>
          <w:rFonts w:hint="eastAsia" w:cs="宋体" w:asciiTheme="minorEastAsia" w:hAnsiTheme="minorEastAsia" w:eastAsiaTheme="minorEastAsia"/>
          <w:b/>
          <w:bCs/>
          <w:color w:val="auto"/>
          <w:sz w:val="24"/>
          <w:highlight w:val="none"/>
        </w:rPr>
        <w:t>八、凡对本次采购提出询问、质疑、投诉，请按以下方式联系</w:t>
      </w:r>
      <w:bookmarkEnd w:id="40"/>
      <w:bookmarkEnd w:id="41"/>
      <w:bookmarkEnd w:id="42"/>
      <w:bookmarkEnd w:id="43"/>
    </w:p>
    <w:p w14:paraId="35E53990">
      <w:pPr>
        <w:spacing w:line="360" w:lineRule="auto"/>
        <w:rPr>
          <w:rFonts w:cs="宋体" w:asciiTheme="minorEastAsia" w:hAnsiTheme="minorEastAsia" w:eastAsiaTheme="minorEastAsia"/>
          <w:b/>
          <w:bCs/>
          <w:color w:val="auto"/>
          <w:sz w:val="24"/>
          <w:highlight w:val="none"/>
        </w:rPr>
      </w:pPr>
      <w:bookmarkStart w:id="44" w:name="_Toc35393806"/>
      <w:bookmarkStart w:id="45" w:name="_Toc28359019"/>
      <w:bookmarkStart w:id="46" w:name="_Toc28359096"/>
      <w:bookmarkStart w:id="47" w:name="_Toc35393637"/>
      <w:r>
        <w:rPr>
          <w:rFonts w:hint="eastAsia" w:cs="宋体" w:asciiTheme="minorEastAsia" w:hAnsiTheme="minorEastAsia" w:eastAsiaTheme="minorEastAsia"/>
          <w:b/>
          <w:bCs/>
          <w:color w:val="auto"/>
          <w:sz w:val="24"/>
          <w:highlight w:val="none"/>
        </w:rPr>
        <w:t>1.采购人信息</w:t>
      </w:r>
      <w:bookmarkEnd w:id="44"/>
      <w:bookmarkEnd w:id="45"/>
      <w:bookmarkEnd w:id="46"/>
      <w:bookmarkEnd w:id="47"/>
      <w:r>
        <w:rPr>
          <w:rFonts w:hint="eastAsia" w:cs="宋体" w:asciiTheme="minorEastAsia" w:hAnsiTheme="minorEastAsia" w:eastAsiaTheme="minorEastAsia"/>
          <w:b/>
          <w:bCs/>
          <w:color w:val="auto"/>
          <w:sz w:val="24"/>
          <w:highlight w:val="none"/>
        </w:rPr>
        <w:t>：</w:t>
      </w:r>
    </w:p>
    <w:p w14:paraId="7B50B8CF">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名</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称：</w:t>
      </w:r>
      <w:r>
        <w:rPr>
          <w:rFonts w:hint="eastAsia" w:asciiTheme="minorEastAsia" w:hAnsiTheme="minorEastAsia" w:eastAsiaTheme="minorEastAsia"/>
          <w:color w:val="auto"/>
          <w:sz w:val="24"/>
          <w:highlight w:val="none"/>
          <w:lang w:eastAsia="zh-CN"/>
        </w:rPr>
        <w:t>宁海县自然资源和规划局</w:t>
      </w:r>
    </w:p>
    <w:p w14:paraId="4592A341">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地    址：</w:t>
      </w:r>
      <w:r>
        <w:rPr>
          <w:rFonts w:hint="eastAsia" w:asciiTheme="minorEastAsia" w:hAnsiTheme="minorEastAsia" w:eastAsiaTheme="minorEastAsia"/>
          <w:color w:val="auto"/>
          <w:sz w:val="24"/>
          <w:highlight w:val="none"/>
          <w:lang w:eastAsia="zh-CN"/>
        </w:rPr>
        <w:t>宁海县桃源中路199号</w:t>
      </w:r>
    </w:p>
    <w:p w14:paraId="0A67A05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传    真：/</w:t>
      </w:r>
    </w:p>
    <w:p w14:paraId="71D4D2FE">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项目联系人（询问）：</w:t>
      </w:r>
      <w:r>
        <w:rPr>
          <w:rFonts w:hint="eastAsia" w:asciiTheme="minorEastAsia" w:hAnsiTheme="minorEastAsia" w:eastAsiaTheme="minorEastAsia"/>
          <w:color w:val="auto"/>
          <w:sz w:val="24"/>
          <w:highlight w:val="none"/>
          <w:lang w:eastAsia="zh-CN"/>
        </w:rPr>
        <w:t>黄文娟</w:t>
      </w:r>
    </w:p>
    <w:p w14:paraId="578E08CD">
      <w:pPr>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项目联系方式（询问）：</w:t>
      </w:r>
      <w:r>
        <w:rPr>
          <w:rFonts w:hint="eastAsia" w:asciiTheme="minorEastAsia" w:hAnsiTheme="minorEastAsia" w:eastAsiaTheme="minorEastAsia"/>
          <w:color w:val="auto"/>
          <w:sz w:val="24"/>
          <w:highlight w:val="none"/>
          <w:lang w:val="en-US" w:eastAsia="zh-CN"/>
        </w:rPr>
        <w:t>0574-59976872</w:t>
      </w:r>
    </w:p>
    <w:p w14:paraId="2FA2E8B2">
      <w:pPr>
        <w:spacing w:line="360" w:lineRule="auto"/>
        <w:ind w:firstLine="480" w:firstLineChars="200"/>
        <w:rPr>
          <w:rFonts w:hint="eastAsia" w:cs="Times New Roman"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rPr>
        <w:t>质疑联系人：</w:t>
      </w:r>
      <w:r>
        <w:rPr>
          <w:rFonts w:hint="eastAsia" w:cs="Times New Roman" w:asciiTheme="minorEastAsia" w:hAnsiTheme="minorEastAsia" w:eastAsiaTheme="minorEastAsia"/>
          <w:color w:val="auto"/>
          <w:sz w:val="24"/>
          <w:highlight w:val="none"/>
          <w:lang w:val="en-US" w:eastAsia="zh-CN"/>
        </w:rPr>
        <w:t>应老师</w:t>
      </w:r>
      <w:r>
        <w:rPr>
          <w:rFonts w:hint="eastAsia" w:cs="Times New Roman" w:asciiTheme="minorEastAsia" w:hAnsiTheme="minorEastAsia" w:eastAsiaTheme="minorEastAsia"/>
          <w:color w:val="auto"/>
          <w:sz w:val="24"/>
          <w:highlight w:val="none"/>
        </w:rPr>
        <w:t xml:space="preserve"> </w:t>
      </w:r>
    </w:p>
    <w:p w14:paraId="2AEE4F53">
      <w:pPr>
        <w:spacing w:line="360" w:lineRule="auto"/>
        <w:ind w:firstLine="480" w:firstLineChars="200"/>
        <w:rPr>
          <w:rFonts w:hint="eastAsia" w:cs="Times New Roman"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rPr>
        <w:t>质疑联系方式：</w:t>
      </w:r>
      <w:r>
        <w:rPr>
          <w:rFonts w:hint="eastAsia" w:cs="Times New Roman" w:asciiTheme="minorEastAsia" w:hAnsiTheme="minorEastAsia" w:eastAsiaTheme="minorEastAsia"/>
          <w:color w:val="auto"/>
          <w:sz w:val="24"/>
          <w:highlight w:val="none"/>
          <w:lang w:val="en-US" w:eastAsia="zh-CN"/>
        </w:rPr>
        <w:t>0574-65582391</w:t>
      </w:r>
      <w:r>
        <w:rPr>
          <w:rFonts w:hint="eastAsia" w:cs="Times New Roman" w:asciiTheme="minorEastAsia" w:hAnsiTheme="minorEastAsia" w:eastAsiaTheme="minorEastAsia"/>
          <w:color w:val="auto"/>
          <w:sz w:val="24"/>
          <w:highlight w:val="none"/>
        </w:rPr>
        <w:t xml:space="preserve"> </w:t>
      </w:r>
    </w:p>
    <w:p w14:paraId="7A8D41E1">
      <w:pPr>
        <w:spacing w:line="360" w:lineRule="auto"/>
        <w:rPr>
          <w:rFonts w:cs="宋体" w:asciiTheme="minorEastAsia" w:hAnsiTheme="minorEastAsia" w:eastAsiaTheme="minorEastAsia"/>
          <w:b/>
          <w:bCs/>
          <w:color w:val="auto"/>
          <w:sz w:val="24"/>
          <w:highlight w:val="none"/>
        </w:rPr>
      </w:pPr>
      <w:bookmarkStart w:id="48" w:name="_Toc35393807"/>
      <w:bookmarkStart w:id="49" w:name="_Toc35393638"/>
      <w:bookmarkStart w:id="50" w:name="_Toc28359020"/>
      <w:bookmarkStart w:id="51" w:name="_Toc28359097"/>
      <w:r>
        <w:rPr>
          <w:rFonts w:hint="eastAsia" w:cs="宋体" w:asciiTheme="minorEastAsia" w:hAnsiTheme="minorEastAsia" w:eastAsiaTheme="minorEastAsia"/>
          <w:b/>
          <w:bCs/>
          <w:color w:val="auto"/>
          <w:sz w:val="24"/>
          <w:highlight w:val="none"/>
        </w:rPr>
        <w:t>2.采购代理机构信息</w:t>
      </w:r>
      <w:bookmarkEnd w:id="48"/>
      <w:bookmarkEnd w:id="49"/>
      <w:bookmarkEnd w:id="50"/>
      <w:bookmarkEnd w:id="51"/>
      <w:r>
        <w:rPr>
          <w:rFonts w:hint="eastAsia" w:cs="宋体" w:asciiTheme="minorEastAsia" w:hAnsiTheme="minorEastAsia" w:eastAsiaTheme="minorEastAsia"/>
          <w:b/>
          <w:bCs/>
          <w:color w:val="auto"/>
          <w:sz w:val="24"/>
          <w:highlight w:val="none"/>
        </w:rPr>
        <w:t>：</w:t>
      </w:r>
    </w:p>
    <w:p w14:paraId="1F606D1D">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名    称：</w:t>
      </w:r>
      <w:r>
        <w:rPr>
          <w:rFonts w:hint="eastAsia" w:asciiTheme="minorEastAsia" w:hAnsiTheme="minorEastAsia" w:eastAsiaTheme="minorEastAsia"/>
          <w:color w:val="auto"/>
          <w:sz w:val="24"/>
          <w:highlight w:val="none"/>
          <w:lang w:eastAsia="zh-CN"/>
        </w:rPr>
        <w:t>宁波守诚项目管理有限公司</w:t>
      </w:r>
    </w:p>
    <w:p w14:paraId="2DBC4292">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地    址：</w:t>
      </w:r>
      <w:r>
        <w:rPr>
          <w:rFonts w:hint="eastAsia" w:asciiTheme="minorEastAsia" w:hAnsiTheme="minorEastAsia" w:eastAsiaTheme="minorEastAsia"/>
          <w:color w:val="auto"/>
          <w:sz w:val="24"/>
          <w:highlight w:val="none"/>
          <w:lang w:eastAsia="zh-CN"/>
        </w:rPr>
        <w:t>宁海县竹东路590号</w:t>
      </w:r>
    </w:p>
    <w:p w14:paraId="4A8FDC67">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传    真：</w:t>
      </w:r>
      <w:r>
        <w:rPr>
          <w:rFonts w:hint="eastAsia" w:asciiTheme="minorEastAsia" w:hAnsiTheme="minorEastAsia" w:eastAsiaTheme="minorEastAsia"/>
          <w:color w:val="auto"/>
          <w:sz w:val="24"/>
          <w:highlight w:val="none"/>
          <w:lang w:eastAsia="zh-CN"/>
        </w:rPr>
        <w:t>0574-599</w:t>
      </w:r>
      <w:r>
        <w:rPr>
          <w:rFonts w:hint="default" w:asciiTheme="minorEastAsia" w:hAnsiTheme="minorEastAsia" w:eastAsiaTheme="minorEastAsia"/>
          <w:color w:val="auto"/>
          <w:sz w:val="24"/>
          <w:highlight w:val="none"/>
          <w:lang w:val="en-US" w:eastAsia="zh-CN"/>
        </w:rPr>
        <w:t>9</w:t>
      </w:r>
      <w:r>
        <w:rPr>
          <w:rFonts w:hint="eastAsia" w:asciiTheme="minorEastAsia" w:hAnsiTheme="minorEastAsia" w:eastAsiaTheme="minorEastAsia"/>
          <w:color w:val="auto"/>
          <w:sz w:val="24"/>
          <w:highlight w:val="none"/>
          <w:lang w:eastAsia="zh-CN"/>
        </w:rPr>
        <w:t>9589</w:t>
      </w:r>
    </w:p>
    <w:p w14:paraId="191EED02">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项目联系人（询问）：</w:t>
      </w:r>
      <w:r>
        <w:rPr>
          <w:rFonts w:hint="eastAsia" w:asciiTheme="minorEastAsia" w:hAnsiTheme="minorEastAsia" w:eastAsiaTheme="minorEastAsia"/>
          <w:color w:val="auto"/>
          <w:sz w:val="24"/>
          <w:highlight w:val="none"/>
          <w:lang w:eastAsia="zh-CN"/>
        </w:rPr>
        <w:t>张晓丽</w:t>
      </w:r>
    </w:p>
    <w:p w14:paraId="17F309A3">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项目联系方式（询问）：</w:t>
      </w:r>
      <w:r>
        <w:rPr>
          <w:rFonts w:hint="eastAsia" w:asciiTheme="minorEastAsia" w:hAnsiTheme="minorEastAsia" w:eastAsiaTheme="minorEastAsia"/>
          <w:color w:val="auto"/>
          <w:sz w:val="24"/>
          <w:highlight w:val="none"/>
          <w:lang w:eastAsia="zh-CN"/>
        </w:rPr>
        <w:t>0574-59</w:t>
      </w:r>
      <w:r>
        <w:rPr>
          <w:rFonts w:hint="default" w:asciiTheme="minorEastAsia" w:hAnsiTheme="minorEastAsia" w:eastAsiaTheme="minorEastAsia"/>
          <w:color w:val="auto"/>
          <w:sz w:val="24"/>
          <w:highlight w:val="none"/>
          <w:lang w:val="en-US" w:eastAsia="zh-CN"/>
        </w:rPr>
        <w:t>9</w:t>
      </w:r>
      <w:r>
        <w:rPr>
          <w:rFonts w:hint="eastAsia" w:asciiTheme="minorEastAsia" w:hAnsiTheme="minorEastAsia" w:eastAsiaTheme="minorEastAsia"/>
          <w:color w:val="auto"/>
          <w:sz w:val="24"/>
          <w:highlight w:val="none"/>
          <w:lang w:eastAsia="zh-CN"/>
        </w:rPr>
        <w:t>99589</w:t>
      </w:r>
    </w:p>
    <w:p w14:paraId="254F1651">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质疑联系人：</w:t>
      </w:r>
      <w:r>
        <w:rPr>
          <w:rFonts w:hint="eastAsia" w:asciiTheme="minorEastAsia" w:hAnsiTheme="minorEastAsia" w:eastAsiaTheme="minorEastAsia"/>
          <w:color w:val="auto"/>
          <w:sz w:val="24"/>
          <w:highlight w:val="none"/>
          <w:lang w:eastAsia="zh-CN"/>
        </w:rPr>
        <w:t>娄佳</w:t>
      </w:r>
    </w:p>
    <w:p w14:paraId="1E5E929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质疑联系方式：</w:t>
      </w:r>
      <w:r>
        <w:rPr>
          <w:rFonts w:hint="eastAsia" w:asciiTheme="minorEastAsia" w:hAnsiTheme="minorEastAsia" w:eastAsiaTheme="minorEastAsia"/>
          <w:color w:val="auto"/>
          <w:sz w:val="24"/>
          <w:highlight w:val="none"/>
          <w:lang w:eastAsia="zh-CN"/>
        </w:rPr>
        <w:t>0574-5999589</w:t>
      </w:r>
    </w:p>
    <w:p w14:paraId="76E591BE">
      <w:pPr>
        <w:spacing w:line="360" w:lineRule="auto"/>
        <w:rPr>
          <w:rFonts w:asciiTheme="minorEastAsia" w:hAnsiTheme="minorEastAsia" w:eastAsiaTheme="minorEastAsia"/>
          <w:b/>
          <w:color w:val="auto"/>
          <w:sz w:val="24"/>
          <w:highlight w:val="none"/>
        </w:rPr>
      </w:pPr>
      <w:bookmarkStart w:id="52" w:name="_Toc28359021"/>
      <w:bookmarkStart w:id="53" w:name="_Toc35393808"/>
      <w:bookmarkStart w:id="54" w:name="_Toc28359098"/>
      <w:bookmarkStart w:id="55" w:name="_Toc35393639"/>
      <w:r>
        <w:rPr>
          <w:rFonts w:hint="eastAsia" w:cs="宋体" w:asciiTheme="minorEastAsia" w:hAnsiTheme="minorEastAsia" w:eastAsiaTheme="minorEastAsia"/>
          <w:b/>
          <w:bCs/>
          <w:color w:val="auto"/>
          <w:sz w:val="24"/>
          <w:highlight w:val="none"/>
        </w:rPr>
        <w:t>3.</w:t>
      </w:r>
      <w:r>
        <w:rPr>
          <w:rFonts w:hint="eastAsia" w:asciiTheme="minorEastAsia" w:hAnsiTheme="minorEastAsia" w:eastAsiaTheme="minorEastAsia"/>
          <w:b/>
          <w:color w:val="auto"/>
          <w:sz w:val="24"/>
          <w:highlight w:val="none"/>
        </w:rPr>
        <w:t xml:space="preserve"> 同级政府采购监督管理部门：</w:t>
      </w:r>
    </w:p>
    <w:bookmarkEnd w:id="52"/>
    <w:bookmarkEnd w:id="53"/>
    <w:bookmarkEnd w:id="54"/>
    <w:bookmarkEnd w:id="55"/>
    <w:p w14:paraId="34293B4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    称：宁海县政府采购管理办公室</w:t>
      </w:r>
    </w:p>
    <w:p w14:paraId="71A30511">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地    址：宁海县跃龙街道桃源中路218号 </w:t>
      </w:r>
    </w:p>
    <w:p w14:paraId="725CC33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传    真： 0574-65265612</w:t>
      </w:r>
    </w:p>
    <w:p w14:paraId="190B39B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联系人 ：王老师</w:t>
      </w:r>
    </w:p>
    <w:p w14:paraId="4512B90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监督投诉电话：0574-65265668</w:t>
      </w:r>
    </w:p>
    <w:p w14:paraId="0B3349AD">
      <w:pPr>
        <w:spacing w:line="360" w:lineRule="auto"/>
        <w:ind w:firstLine="480" w:firstLineChars="200"/>
        <w:rPr>
          <w:rFonts w:asciiTheme="minorEastAsia" w:hAnsiTheme="minorEastAsia" w:eastAsiaTheme="minorEastAsia"/>
          <w:color w:val="auto"/>
          <w:sz w:val="24"/>
          <w:highlight w:val="none"/>
        </w:rPr>
      </w:pPr>
    </w:p>
    <w:p w14:paraId="18F5BAA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若对项目采购电子交易系统操作有疑问，可登录政采云（</w:t>
      </w:r>
      <w:r>
        <w:rPr>
          <w:rFonts w:asciiTheme="minorEastAsia" w:hAnsiTheme="minorEastAsia" w:eastAsiaTheme="minorEastAsia"/>
          <w:color w:val="auto"/>
          <w:sz w:val="24"/>
          <w:highlight w:val="none"/>
        </w:rPr>
        <w:t>https://www.zcygov.cn/），点击右侧咨询小采，获取采小蜜智能服务管家帮助，或拨打政</w:t>
      </w:r>
      <w:r>
        <w:rPr>
          <w:rFonts w:hint="eastAsia" w:asciiTheme="minorEastAsia" w:hAnsiTheme="minorEastAsia" w:eastAsiaTheme="minorEastAsia"/>
          <w:color w:val="auto"/>
          <w:sz w:val="24"/>
          <w:highlight w:val="none"/>
        </w:rPr>
        <w:t>采云服务热线“95763”</w:t>
      </w:r>
      <w:r>
        <w:rPr>
          <w:rFonts w:asciiTheme="minorEastAsia" w:hAnsiTheme="minorEastAsia" w:eastAsiaTheme="minorEastAsia"/>
          <w:color w:val="auto"/>
          <w:sz w:val="24"/>
          <w:highlight w:val="none"/>
        </w:rPr>
        <w:t>获取热线服务帮助。</w:t>
      </w:r>
    </w:p>
    <w:p w14:paraId="4AF2EF72">
      <w:pPr>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CA问题联系电话（人工）：</w:t>
      </w:r>
      <w:r>
        <w:rPr>
          <w:rFonts w:hint="eastAsia" w:asciiTheme="minorEastAsia" w:hAnsiTheme="minorEastAsia" w:eastAsiaTheme="minorEastAsia"/>
          <w:color w:val="auto"/>
          <w:sz w:val="24"/>
          <w:highlight w:val="none"/>
        </w:rPr>
        <w:t>汇信</w:t>
      </w:r>
      <w:r>
        <w:rPr>
          <w:rFonts w:asciiTheme="minorEastAsia" w:hAnsiTheme="minorEastAsia" w:eastAsiaTheme="minorEastAsia"/>
          <w:color w:val="auto"/>
          <w:sz w:val="24"/>
          <w:highlight w:val="none"/>
        </w:rPr>
        <w:t>CA 400-888-4636；天谷CA 400-087-8198。</w:t>
      </w:r>
    </w:p>
    <w:p w14:paraId="683CF855">
      <w:pPr>
        <w:pStyle w:val="31"/>
        <w:spacing w:line="360" w:lineRule="auto"/>
        <w:ind w:firstLine="480" w:firstLineChars="200"/>
        <w:jc w:val="right"/>
        <w:rPr>
          <w:rFonts w:cs="仿宋_GB2312" w:asciiTheme="minorEastAsia" w:hAnsiTheme="minorEastAsia" w:eastAsiaTheme="minorEastAsia"/>
          <w:color w:val="auto"/>
          <w:sz w:val="24"/>
          <w:szCs w:val="24"/>
          <w:highlight w:val="none"/>
        </w:rPr>
      </w:pPr>
    </w:p>
    <w:p w14:paraId="54444A71">
      <w:pPr>
        <w:pStyle w:val="31"/>
        <w:spacing w:line="360" w:lineRule="auto"/>
        <w:ind w:firstLine="480" w:firstLineChars="200"/>
        <w:rPr>
          <w:rFonts w:cs="仿宋_GB2312" w:asciiTheme="minorEastAsia" w:hAnsiTheme="minorEastAsia" w:eastAsiaTheme="minorEastAsia"/>
          <w:color w:val="auto"/>
          <w:sz w:val="24"/>
          <w:szCs w:val="24"/>
          <w:highlight w:val="none"/>
        </w:rPr>
      </w:pPr>
    </w:p>
    <w:p w14:paraId="0C80C596">
      <w:pPr>
        <w:adjustRightInd/>
        <w:spacing w:line="360" w:lineRule="auto"/>
        <w:jc w:val="center"/>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br w:type="page"/>
      </w:r>
    </w:p>
    <w:p w14:paraId="723F4FE9">
      <w:pPr>
        <w:adjustRightInd/>
        <w:spacing w:line="360" w:lineRule="auto"/>
        <w:jc w:val="center"/>
        <w:outlineLvl w:val="0"/>
        <w:rPr>
          <w:rFonts w:cs="仿宋_GB2312" w:asciiTheme="minorEastAsia" w:hAnsiTheme="minorEastAsia" w:eastAsiaTheme="minorEastAsia"/>
          <w:b/>
          <w:color w:val="auto"/>
          <w:sz w:val="32"/>
          <w:szCs w:val="20"/>
          <w:highlight w:val="none"/>
        </w:rPr>
      </w:pPr>
      <w:bookmarkStart w:id="56" w:name="_Toc2540"/>
      <w:r>
        <w:rPr>
          <w:rFonts w:hint="eastAsia" w:cs="仿宋_GB2312" w:asciiTheme="minorEastAsia" w:hAnsiTheme="minorEastAsia" w:eastAsiaTheme="minorEastAsia"/>
          <w:b/>
          <w:color w:val="auto"/>
          <w:sz w:val="36"/>
          <w:szCs w:val="20"/>
          <w:highlight w:val="none"/>
        </w:rPr>
        <w:t>第二部分 竞争性磋商流程</w:t>
      </w:r>
      <w:bookmarkEnd w:id="56"/>
    </w:p>
    <w:p w14:paraId="73F1DE2F">
      <w:pPr>
        <w:pStyle w:val="393"/>
        <w:spacing w:before="0" w:line="336"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1.征集供应商</w:t>
      </w:r>
    </w:p>
    <w:p w14:paraId="3D42717E">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1.1邀请供应商。</w:t>
      </w:r>
    </w:p>
    <w:p w14:paraId="227F5345">
      <w:pPr>
        <w:pStyle w:val="393"/>
        <w:numPr>
          <w:ilvl w:val="0"/>
          <w:numId w:val="7"/>
        </w:numPr>
        <w:spacing w:before="0" w:line="336" w:lineRule="auto"/>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采用公告方式邀请供应商的，</w:t>
      </w:r>
      <w:r>
        <w:rPr>
          <w:rFonts w:hint="eastAsia" w:asciiTheme="minorEastAsia" w:hAnsiTheme="minorEastAsia" w:eastAsiaTheme="minorEastAsia"/>
          <w:color w:val="auto"/>
          <w:szCs w:val="24"/>
          <w:highlight w:val="none"/>
        </w:rPr>
        <w:t>由采购人、采购代理机构在省级以上人民政府财政部门指定的政府采购信息发布媒体上发布磋商公告，邀请符合相应资格条件的供应商参与竞争性磋商采购活动。</w:t>
      </w:r>
    </w:p>
    <w:p w14:paraId="5512A3AC">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1.2供应商获取磋商文件。</w:t>
      </w:r>
    </w:p>
    <w:p w14:paraId="023B4365">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1.3组织现场考察或召开答疑会（如果有）。</w:t>
      </w:r>
    </w:p>
    <w:p w14:paraId="042FE4C6">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1.4发布更正（延期）公告，澄清或修改磋商文件（如果有）。</w:t>
      </w:r>
    </w:p>
    <w:p w14:paraId="65FBC11F">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1.5供应商按磋商文件要求编制响应文件。</w:t>
      </w:r>
    </w:p>
    <w:p w14:paraId="7737B934">
      <w:pPr>
        <w:pStyle w:val="393"/>
        <w:spacing w:before="0" w:line="336"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2.响应文件开启与信用信息查询</w:t>
      </w:r>
    </w:p>
    <w:p w14:paraId="4F28EFC0">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2.1供应商依据“提交响应文件的截止时间与地点”通过政采云平台在线提交响应文件。供应商在提交响应文件的截止时间前，可以补充、修改或撤回响应文件。</w:t>
      </w:r>
    </w:p>
    <w:p w14:paraId="35893815">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2.2</w:t>
      </w:r>
      <w:r>
        <w:rPr>
          <w:rFonts w:hint="eastAsia" w:cs="Arial" w:asciiTheme="minorEastAsia" w:hAnsiTheme="minorEastAsia" w:eastAsiaTheme="minorEastAsia"/>
          <w:color w:val="auto"/>
          <w:kern w:val="0"/>
          <w:szCs w:val="24"/>
          <w:highlight w:val="none"/>
        </w:rPr>
        <w:t>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)和中国政府采购网(www.ccgp.gov.cn)渠道查询供应商响应截止时间当日的信用记录。</w:t>
      </w:r>
    </w:p>
    <w:p w14:paraId="5B1AC197">
      <w:pPr>
        <w:pStyle w:val="393"/>
        <w:spacing w:before="0" w:line="336"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3.磋商与评审</w:t>
      </w:r>
    </w:p>
    <w:p w14:paraId="3C1C8633">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3.1磋商小组签到。</w:t>
      </w:r>
    </w:p>
    <w:p w14:paraId="125C3ED3">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3.2采购代理机构宣布有关纪律以及磋商、评审工作程序。</w:t>
      </w:r>
    </w:p>
    <w:p w14:paraId="75DE3992">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3.3磋商小组审查确认磋商文件。磋商文件内容违反国家有关强制性规定的，磋商小组应当停止评审并向采购代理机构说明情况。</w:t>
      </w:r>
    </w:p>
    <w:p w14:paraId="4C6B32C7">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3.4磋商小组对供应商的资格进行审查。</w:t>
      </w:r>
    </w:p>
    <w:p w14:paraId="72F9DA48">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3.5磋商小组审查响应文件。</w:t>
      </w:r>
    </w:p>
    <w:p w14:paraId="5114CB25">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3.6对于未实质性响应磋商文件的响应文件由磋商小组认定响应无效，并告知该供应商。</w:t>
      </w:r>
    </w:p>
    <w:p w14:paraId="3CC4FED3">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7AD02975">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w:t>
      </w:r>
    </w:p>
    <w:p w14:paraId="0FD118D7">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3.9经磋商确定磋商文件的变动情况。对磋商文件作出的实质性变动是磋商文件的有效组成部分，磋商小组应当及时以书面形式同时通知所有参加磋商的供应商。</w:t>
      </w:r>
    </w:p>
    <w:p w14:paraId="4EB87C01">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5C7091EE">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3.11磋商小组按照下列方式确定提交最后报价的供应商，有特殊规定的从其规定：</w:t>
      </w:r>
    </w:p>
    <w:p w14:paraId="29D66999">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r>
        <w:rPr>
          <w:rFonts w:hint="eastAsia" w:ascii="宋体" w:hAnsi="宋体"/>
          <w:color w:val="auto"/>
          <w:highlight w:val="none"/>
        </w:rPr>
        <w:t>根据磋商补充通知，政府购买服务项目（含政府和社会资本合作项目），在采购过程中符合要求的供应商（社会资本）只有2家的，竞争性磋商采购活动可以继续进行。</w:t>
      </w:r>
    </w:p>
    <w:p w14:paraId="7A81D579">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不能详细列明采购标的的技术、服务要求，需经磋商由供应商提供最终响应文件的，磋商结束后，磋商小组应当按照少数服从多数的原则投票推荐3家及以上供应商的响应文件，并要求其在规定时间内在电子交易平台提交最后报价。</w:t>
      </w:r>
    </w:p>
    <w:p w14:paraId="76A035C3">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3.12确定进入最后报价的供应商在规定时间内提交最后报价。</w:t>
      </w:r>
    </w:p>
    <w:p w14:paraId="2250A429">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3.13采购代理机构唱价。</w:t>
      </w:r>
    </w:p>
    <w:p w14:paraId="3904E163">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3FF8C9DB">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3.15磋商小组应当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0D66F932">
      <w:pPr>
        <w:pStyle w:val="393"/>
        <w:spacing w:before="0" w:line="336"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4. 成交</w:t>
      </w:r>
    </w:p>
    <w:p w14:paraId="64334623">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4.1</w:t>
      </w:r>
      <w:r>
        <w:rPr>
          <w:rFonts w:hint="eastAsia" w:ascii="宋体" w:hAnsi="宋体" w:cs="宋体"/>
          <w:color w:val="auto"/>
          <w:szCs w:val="24"/>
          <w:highlight w:val="none"/>
        </w:rPr>
        <w:t>政府采购项目实行全流程电子化，评审报告送交、采购结果确定和结果公告均在线完成。</w:t>
      </w:r>
      <w:r>
        <w:rPr>
          <w:rFonts w:hint="eastAsia" w:asciiTheme="minorEastAsia" w:hAnsiTheme="minorEastAsia" w:eastAsiaTheme="minorEastAsia"/>
          <w:color w:val="auto"/>
          <w:szCs w:val="24"/>
          <w:highlight w:val="none"/>
        </w:rPr>
        <w:t>采购代理机构应当</w:t>
      </w:r>
      <w:r>
        <w:rPr>
          <w:rFonts w:hint="eastAsia" w:ascii="宋体" w:hAnsi="宋体" w:cs="宋体"/>
          <w:color w:val="auto"/>
          <w:szCs w:val="24"/>
          <w:highlight w:val="none"/>
        </w:rPr>
        <w:t>依法及时</w:t>
      </w:r>
      <w:r>
        <w:rPr>
          <w:rFonts w:hint="eastAsia" w:asciiTheme="minorEastAsia" w:hAnsiTheme="minorEastAsia" w:eastAsiaTheme="minorEastAsia"/>
          <w:color w:val="auto"/>
          <w:szCs w:val="24"/>
          <w:highlight w:val="none"/>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10459EC3">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48868057">
      <w:pPr>
        <w:pStyle w:val="393"/>
        <w:spacing w:before="0" w:line="336" w:lineRule="auto"/>
        <w:ind w:firstLine="0" w:firstLineChars="0"/>
        <w:rPr>
          <w:rFonts w:cs="宋体" w:asciiTheme="minorEastAsia" w:hAnsiTheme="minorEastAsia" w:eastAsiaTheme="minorEastAsia"/>
          <w:color w:val="auto"/>
          <w:kern w:val="0"/>
          <w:szCs w:val="21"/>
          <w:highlight w:val="none"/>
        </w:rPr>
      </w:pPr>
      <w:r>
        <w:rPr>
          <w:rFonts w:hint="eastAsia" w:asciiTheme="minorEastAsia" w:hAnsiTheme="minorEastAsia" w:eastAsiaTheme="minorEastAsia"/>
          <w:b/>
          <w:color w:val="auto"/>
          <w:highlight w:val="none"/>
        </w:rPr>
        <w:t>5.合同及履约验收</w:t>
      </w:r>
    </w:p>
    <w:p w14:paraId="54CD06AD">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5.1采购人与成交供应商应当在成交通知书发出之日起30日内签订政府采购合同。</w:t>
      </w:r>
    </w:p>
    <w:p w14:paraId="4CADE9D7">
      <w:pPr>
        <w:tabs>
          <w:tab w:val="left" w:pos="0"/>
        </w:tabs>
        <w:spacing w:line="336" w:lineRule="auto"/>
        <w:ind w:firstLine="482"/>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5.2成交供应商按照政策要求及合同约定缴纳履约保证金（如果有）。</w:t>
      </w:r>
    </w:p>
    <w:p w14:paraId="46E30053">
      <w:pPr>
        <w:pStyle w:val="393"/>
        <w:spacing w:before="0" w:line="336" w:lineRule="auto"/>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5.3合同履约。</w:t>
      </w:r>
    </w:p>
    <w:p w14:paraId="5A073F04">
      <w:pPr>
        <w:pStyle w:val="393"/>
        <w:spacing w:before="0" w:line="336" w:lineRule="auto"/>
        <w:ind w:firstLine="480"/>
        <w:rPr>
          <w:rFonts w:asciiTheme="minorEastAsia" w:hAnsiTheme="minorEastAsia" w:eastAsiaTheme="minorEastAsia"/>
          <w:b/>
          <w:color w:val="auto"/>
          <w:sz w:val="24"/>
          <w:szCs w:val="20"/>
          <w:highlight w:val="none"/>
        </w:rPr>
      </w:pPr>
      <w:r>
        <w:rPr>
          <w:rFonts w:hint="eastAsia" w:asciiTheme="minorEastAsia" w:hAnsiTheme="minorEastAsia" w:eastAsiaTheme="minorEastAsia"/>
          <w:color w:val="auto"/>
          <w:szCs w:val="24"/>
          <w:highlight w:val="none"/>
        </w:rPr>
        <w:t>5.4采购人组织验收。</w:t>
      </w:r>
    </w:p>
    <w:p w14:paraId="4EB61FD8">
      <w:pPr>
        <w:pStyle w:val="393"/>
        <w:spacing w:before="0"/>
        <w:ind w:firstLine="0" w:firstLineChars="0"/>
        <w:rPr>
          <w:rFonts w:asciiTheme="minorEastAsia" w:hAnsiTheme="minorEastAsia" w:eastAsiaTheme="minorEastAsia"/>
          <w:color w:val="auto"/>
          <w:sz w:val="24"/>
          <w:highlight w:val="none"/>
        </w:rPr>
      </w:pPr>
      <w:r>
        <w:rPr>
          <w:rFonts w:hint="eastAsia" w:asciiTheme="minorEastAsia" w:hAnsiTheme="minorEastAsia" w:eastAsiaTheme="minorEastAsia"/>
          <w:b/>
          <w:color w:val="auto"/>
          <w:highlight w:val="none"/>
        </w:rPr>
        <w:t>6.竞争性磋商流程图</w:t>
      </w:r>
      <w:r>
        <w:rPr>
          <w:rFonts w:hint="eastAsia" w:asciiTheme="minorEastAsia" w:hAnsiTheme="minorEastAsia" w:eastAsiaTheme="minorEastAsia"/>
          <w:color w:val="auto"/>
          <w:sz w:val="24"/>
          <w:highlight w:val="none"/>
        </w:rPr>
        <w:t xml:space="preserve">  </w:t>
      </w:r>
    </w:p>
    <w:p w14:paraId="103BD18E">
      <w:pPr>
        <w:widowControl/>
        <w:adjustRightInd/>
        <w:jc w:val="left"/>
        <w:rPr>
          <w:rFonts w:cs="仿宋_GB2312" w:asciiTheme="minorEastAsia" w:hAnsiTheme="minorEastAsia" w:eastAsiaTheme="minorEastAsia"/>
          <w:b/>
          <w:color w:val="auto"/>
          <w:sz w:val="36"/>
          <w:szCs w:val="20"/>
          <w:highlight w:val="none"/>
        </w:rPr>
      </w:pP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1351915</wp:posOffset>
                </wp:positionH>
                <wp:positionV relativeFrom="paragraph">
                  <wp:posOffset>4926330</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B5E8511">
                            <w:pPr>
                              <w:jc w:val="center"/>
                              <w:rPr>
                                <w:rFonts w:ascii="仿宋_GB2312" w:eastAsia="仿宋_GB2312"/>
                              </w:rPr>
                            </w:pPr>
                            <w:r>
                              <w:rPr>
                                <w:rFonts w:hint="eastAsia" w:asciiTheme="minorEastAsia" w:hAnsiTheme="minorEastAsia" w:eastAsiaTheme="minorEastAsia"/>
                              </w:rPr>
                              <w:t>签订合同</w:t>
                            </w:r>
                          </w:p>
                          <w:p w14:paraId="1920A4E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6.45pt;margin-top:387.9pt;height:20.65pt;width:84.45pt;z-index:251681792;mso-width-relative:page;mso-height-relative:page;" fillcolor="#DBEEF4 [664]" filled="t" stroked="t" coordsize="21600,21600" o:gfxdata="UEsDBAoAAAAAAIdO4kAAAAAAAAAAAAAAAAAEAAAAZHJzL1BLAwQUAAAACACHTuJAd0AbItkAAAAL&#10;AQAADwAAAGRycy9kb3ducmV2LnhtbE2PPU/DMBCGdyT+g3WV2KjjQElI43RAQgwMiMLC5sTXJGp8&#10;NrH7Ab+eY4LtTvfqueetN2c3iSPOcfSkQS0zEEidtyP1Gt7fHq9LEDEZsmbyhBq+MMKmubyoTWX9&#10;iV7xuE29YAjFymgYUgqVlLEb0Jm49AGJbzs/O5N4nXtpZ3NiuJtknmV30pmR+MNgAj4M2O23B6eh&#10;oNX307hvXUhl/nlrwkt6/thpfbVQ2RpEwnP6C8OvPqtDw06tP5CNYtKQq/yeowwrVtyBEzel4qHV&#10;UKpCgWxq+b9D8wN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3QBsi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0B5E8511">
                      <w:pPr>
                        <w:jc w:val="center"/>
                        <w:rPr>
                          <w:rFonts w:ascii="仿宋_GB2312" w:eastAsia="仿宋_GB2312"/>
                        </w:rPr>
                      </w:pPr>
                      <w:r>
                        <w:rPr>
                          <w:rFonts w:hint="eastAsia" w:asciiTheme="minorEastAsia" w:hAnsiTheme="minorEastAsia" w:eastAsiaTheme="minorEastAsia"/>
                        </w:rPr>
                        <w:t>签订合同</w:t>
                      </w:r>
                    </w:p>
                    <w:p w14:paraId="1920A4E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1570355</wp:posOffset>
                </wp:positionH>
                <wp:positionV relativeFrom="paragraph">
                  <wp:posOffset>5859145</wp:posOffset>
                </wp:positionV>
                <wp:extent cx="666750" cy="323850"/>
                <wp:effectExtent l="4445" t="4445" r="14605" b="14605"/>
                <wp:wrapNone/>
                <wp:docPr id="2" name="文本框 2"/>
                <wp:cNvGraphicFramePr/>
                <a:graphic xmlns:a="http://schemas.openxmlformats.org/drawingml/2006/main">
                  <a:graphicData uri="http://schemas.microsoft.com/office/word/2010/wordprocessingShape">
                    <wps:wsp>
                      <wps:cNvSpPr txBox="1"/>
                      <wps:spPr>
                        <a:xfrm>
                          <a:off x="0" y="0"/>
                          <a:ext cx="666750" cy="32385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CE5A8AA">
                            <w:pPr>
                              <w:rPr>
                                <w:rFonts w:ascii="仿宋_GB2312" w:eastAsia="仿宋_GB2312"/>
                              </w:rPr>
                            </w:pPr>
                            <w:r>
                              <w:rPr>
                                <w:rFonts w:hint="eastAsia" w:asciiTheme="minorEastAsia" w:hAnsiTheme="minorEastAsia" w:eastAsiaTheme="minorEastAsia"/>
                              </w:rPr>
                              <w:t>验收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3.65pt;margin-top:461.35pt;height:25.5pt;width:52.5pt;z-index:251664384;mso-width-relative:page;mso-height-relative:page;" fillcolor="#DBEEF4 [664]" filled="t" stroked="t" coordsize="21600,21600" o:gfxdata="UEsDBAoAAAAAAIdO4kAAAAAAAAAAAAAAAAAEAAAAZHJzL1BLAwQUAAAACACHTuJAv1ZuWtkAAAAL&#10;AQAADwAAAGRycy9kb3ducmV2LnhtbE2PPU/DMBCGdyT+g3VIbNSp0+I2xOmAhBgYEIWl2yV2k6jx&#10;OcTuB/x6jgnGe+/Re8+Vm4sfxMlNsQ9kYD7LQDhqgu2pNfDx/nS3AhETksUhkDPw5SJsquurEgsb&#10;zvTmTtvUCi6hWKCBLqWxkDI2nfMYZ2F0xLt9mDwmHqdW2gnPXO4HqbLsXnrsiS90OLrHzjWH7dEb&#10;0LT8fu4PtR/TSn0ucHxNL7u9Mbc38+wBRHKX9AfDrz6rQ8VOdTiSjWIwoBY6Z9TAWikNgol8qTip&#10;OdG5BlmV8v8P1Q9QSwMEFAAAAAgAh07iQOmTCw15AgAA/QQAAA4AAABkcnMvZTJvRG9jLnhtbK1U&#10;zW4TMRC+I/EOlu90kzRNS9RNlTYNQiq0UkGcHa83u8J/2E425QHgDThx4c5z9Tn47N2koeXQA5fd&#10;+fM3M59nfHq2UZKshfO10TntH/QoEZqbotbLnH78MH91QokPTBdMGi1yeic8PZu8fHHa2LEYmMrI&#10;QjgCEO3Hjc1pFYIdZ5nnlVDMHxgrNJylcYoFqG6ZFY41QFcyG/R6o6wxrrDOcOE9rLPWSTtE9xxA&#10;U5Y1FzPDV0ro0KI6IVlAS76qraeTVG1ZCh6uy9KLQGRO0WlIXySBvIjfbHLKxkvHbFXzrgT2nBIe&#10;9aRYrZF0BzVjgZGVq59AqZo7400ZDrhRWdtIYgRd9HuPuLmtmBWpF1Dt7Y50//9g+fv1jSN1kdMB&#10;JZopXPj9j+/3P3/f//pGBpGexvoxom4t4sLm3GwwNFu7hzF2vSmdin/0Q+AHuXc7csUmEA7jaDQ6&#10;PoKHw3U4ODyBDPTs4bB1PrwRRpEo5NTh7hKlbH3lQxu6DYm5vJF1Ma+lTIpbLi6kI2uGe56dX17O&#10;h+msXKl3pmjNGL5ed+EwYyxa88nWjFJ8C5PK+gtfatKghUMU/SR3LGqXeyEZ/9w1tocAbKnjSZFm&#10;smsoUttSGKWwWWw6vhemuAPdzrTz6i2f18hyxXy4YQ4DCh6xwuEan1IalGY6iZLKuK//ssd4zA28&#10;lDQY+Jz6LyvmBCXyrcZEve4Ph4ANSRkeHQ+guH3PYt+jV+rCgOs+HgvLkxjjg9yKpTPqEzZ9GrPC&#10;xTRH7pyGrXgR2jXES8HFdJqCsBOWhSt9a3mEjoRpM10FU9ZpAiJNLTe4oqhgK9JldRsc125fT1EP&#10;r9bkD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AAAAABkcnMvUEsBAhQAFAAAAAgAh07iQL9WblrZAAAACwEAAA8AAAAAAAAAAQAgAAAAIgAA&#10;AGRycy9kb3ducmV2LnhtbFBLAQIUABQAAAAIAIdO4kDpkwsNeQIAAP0EAAAOAAAAAAAAAAEAIAAA&#10;ACgBAABkcnMvZTJvRG9jLnhtbFBLBQYAAAAABgAGAFkBAAATBgAAAAA=&#10;">
                <v:fill on="t" focussize="0,0"/>
                <v:stroke weight="0.5pt" color="#000000 [3204]" joinstyle="round"/>
                <v:imagedata o:title=""/>
                <o:lock v:ext="edit" aspectratio="f"/>
                <v:textbox>
                  <w:txbxContent>
                    <w:p w14:paraId="0CE5A8AA">
                      <w:pPr>
                        <w:rPr>
                          <w:rFonts w:ascii="仿宋_GB2312" w:eastAsia="仿宋_GB2312"/>
                        </w:rPr>
                      </w:pPr>
                      <w:r>
                        <w:rPr>
                          <w:rFonts w:hint="eastAsia" w:asciiTheme="minorEastAsia" w:hAnsiTheme="minorEastAsia" w:eastAsiaTheme="minorEastAsia"/>
                        </w:rPr>
                        <w:t>验收</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4864"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4864;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1663700</wp:posOffset>
                </wp:positionH>
                <wp:positionV relativeFrom="paragraph">
                  <wp:posOffset>5332095</wp:posOffset>
                </wp:positionV>
                <wp:extent cx="704850" cy="285750"/>
                <wp:effectExtent l="4445" t="4445" r="14605" b="14605"/>
                <wp:wrapNone/>
                <wp:docPr id="9" name="文本框 9"/>
                <wp:cNvGraphicFramePr/>
                <a:graphic xmlns:a="http://schemas.openxmlformats.org/drawingml/2006/main">
                  <a:graphicData uri="http://schemas.microsoft.com/office/word/2010/wordprocessingShape">
                    <wps:wsp>
                      <wps:cNvSpPr txBox="1"/>
                      <wps:spPr>
                        <a:xfrm>
                          <a:off x="0" y="0"/>
                          <a:ext cx="704850" cy="28575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B536DBE">
                            <w:pPr>
                              <w:rPr>
                                <w:rFonts w:ascii="仿宋_GB2312" w:eastAsia="仿宋_GB2312"/>
                              </w:rPr>
                            </w:pPr>
                            <w:r>
                              <w:rPr>
                                <w:rFonts w:hint="eastAsia" w:asciiTheme="minorEastAsia" w:hAnsiTheme="minorEastAsia" w:eastAsiaTheme="minorEastAsia"/>
                              </w:rPr>
                              <w:t>履约</w:t>
                            </w:r>
                          </w:p>
                          <w:p w14:paraId="5BB47BC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2.5pt;width:55.5pt;z-index:251665408;mso-width-relative:page;mso-height-relative:page;" fillcolor="#DBEEF4 [664]" filled="t" stroked="t" coordsize="21600,21600" o:gfxdata="UEsDBAoAAAAAAIdO4kAAAAAAAAAAAAAAAAAEAAAAZHJzL1BLAwQUAAAACACHTuJAczWeDtkAAAAL&#10;AQAADwAAAGRycy9kb3ducmV2LnhtbE2PvU7DQBCEeyTe4bRIdOQcO8TG+JwCCVFQIAIN3dq3sa34&#10;9ozv8gNPz1JBubOjmW+qzdmN6khzGDwbWC4SUMSttwN3Bt7fHm8KUCEiWxw9k4EvCrCpLy8qLK0/&#10;8Ssdt7FTEsKhRAN9jFOpdWh7chgWfiKW387PDqOcc6ftjCcJd6NOk2StHQ4sDT1O9NBTu98enIGc&#10;b7+fhn3jpliknyucXuLzx86Y66tlcg8q0jn+meEXX9ChFqbGH9gGNRpI16lsiQaK7C4HJY4sz0Rp&#10;RClWOei60v831D9QSwMEFAAAAAgAh07iQGNNNkd6AgAA/QQAAA4AAABkcnMvZTJvRG9jLnhtbK1U&#10;zW4TMRC+I/EOlu90k5C2adRNlTYNQiq0UkGcHa83u8J/2E425QHgDThx4c5z9Tn47N2koeXQA5fd&#10;+fM3M59nfHq2UZKshfO10TntH/QoEZqbotbLnH78MH81osQHpgsmjRY5vROenk1evjht7FgMTGVk&#10;IRwBiPbjxua0CsGOs8zzSijmD4wVGs7SOMUCVLfMCscaoCuZDXq9o6wxrrDOcOE9rLPWSTtE9xxA&#10;U5Y1FzPDV0ro0KI6IVlAS76qraeTVG1ZCh6uy9KLQGRO0WlIXySBvIjfbHLKxkvHbFXzrgT2nBIe&#10;9aRYrZF0BzVjgZGVq59AqZo7400ZDrhRWdtIYgRd9HuPuLmtmBWpF1Dt7Y50//9g+fv1jSN1kdMT&#10;SjRTuPD7H9/vf/6+//WNnER6GuvHiLq1iAubc7PB0GztHsbY9aZ0Kv7RD4Ef5N7tyBWbQDiMx73h&#10;6BAeDtdgdHgMGejZw2HrfHgjjCJRyKnD3SVK2frKhzZ0GxJzeSPrYl5LmRS3XFxIR9YM9zw7v7yc&#10;D9NZuVLvTNGaMXy97sJhxli05tHWjFJ8C5PK+gtfatLk9Og1in6SOxa1y72QjH/uGttDALbU8aRI&#10;M9k1FKltKYxS2Cw2Hd8LU9yBbmfaefWWz2tkuWI+3DCHAQWPWOFwjU8pDUoznURJZdzXf9ljPOYG&#10;XkoaDHxO/ZcVc4IS+VZjok76wyFgQ1KGh8cDKG7fs9j36JW6MOC6j8fC8iTG+CC3YumM+oRNn8as&#10;cDHNkTunYStehHYN8VJwMZ2mIOyEZeFK31oeoSNh2kxXwZR1moBIU8sNrigq2Ip0Wd0Gx7Xb11PU&#10;w6s1+Q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BzNZ4O2QAAAAsBAAAPAAAAAAAAAAEAIAAAACIA&#10;AABkcnMvZG93bnJldi54bWxQSwECFAAUAAAACACHTuJAY002R3oCAAD9BAAADgAAAAAAAAABACAA&#10;AAAoAQAAZHJzL2Uyb0RvYy54bWxQSwUGAAAAAAYABgBZAQAAFAYAAAAA&#10;">
                <v:fill on="t" focussize="0,0"/>
                <v:stroke weight="0.5pt" color="#000000 [3204]" joinstyle="round"/>
                <v:imagedata o:title=""/>
                <o:lock v:ext="edit" aspectratio="f"/>
                <v:textbox>
                  <w:txbxContent>
                    <w:p w14:paraId="4B536DBE">
                      <w:pPr>
                        <w:rPr>
                          <w:rFonts w:ascii="仿宋_GB2312" w:eastAsia="仿宋_GB2312"/>
                        </w:rPr>
                      </w:pPr>
                      <w:r>
                        <w:rPr>
                          <w:rFonts w:hint="eastAsia" w:asciiTheme="minorEastAsia" w:hAnsiTheme="minorEastAsia" w:eastAsiaTheme="minorEastAsia"/>
                        </w:rPr>
                        <w:t>履约</w:t>
                      </w:r>
                    </w:p>
                    <w:p w14:paraId="5BB47BC8">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1159510</wp:posOffset>
                </wp:positionH>
                <wp:positionV relativeFrom="paragraph">
                  <wp:posOffset>4292600</wp:posOffset>
                </wp:positionV>
                <wp:extent cx="1618615" cy="400050"/>
                <wp:effectExtent l="4445" t="4445" r="15240" b="14605"/>
                <wp:wrapNone/>
                <wp:docPr id="11" name="文本框 11"/>
                <wp:cNvGraphicFramePr/>
                <a:graphic xmlns:a="http://schemas.openxmlformats.org/drawingml/2006/main">
                  <a:graphicData uri="http://schemas.microsoft.com/office/word/2010/wordprocessingShape">
                    <wps:wsp>
                      <wps:cNvSpPr txBox="1"/>
                      <wps:spPr>
                        <a:xfrm>
                          <a:off x="0" y="0"/>
                          <a:ext cx="1618615" cy="40005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B93320F">
                            <w:pPr>
                              <w:rPr>
                                <w:rFonts w:ascii="仿宋_GB2312" w:eastAsia="仿宋_GB2312"/>
                              </w:rPr>
                            </w:pPr>
                            <w:r>
                              <w:rPr>
                                <w:rFonts w:hint="eastAsia" w:asciiTheme="minorEastAsia" w:hAnsiTheme="minorEastAsia" w:eastAsiaTheme="minorEastAsia"/>
                              </w:rPr>
                              <w:t>成交公告；成交通知书</w:t>
                            </w:r>
                          </w:p>
                          <w:p w14:paraId="10E3A2F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31.5pt;width:127.45pt;z-index:251678720;mso-width-relative:page;mso-height-relative:page;" fillcolor="#DBEEF4 [664]" filled="t" stroked="t" coordsize="21600,21600" o:gfxdata="UEsDBAoAAAAAAIdO4kAAAAAAAAAAAAAAAAAEAAAAZHJzL1BLAwQUAAAACACHTuJAttLsiNoAAAAL&#10;AQAADwAAAGRycy9kb3ducmV2LnhtbE2PPU/DMBCGdyT+g3WV2KjTtE1CGqcDEmJgQBQWtkvsJlHj&#10;s4ndD/j1HBMdX92r55632l7sKE5mCoMjBYt5AsJQ6/RAnYKP96f7AkSISBpHR0bBtwmwrW9vKiy1&#10;O9ObOe1iJxhCoUQFfYy+lDK0vbEY5s4b4tveTRYjx6mTesIzw+0o0yTJpMWB+EOP3jz2pj3sjlZB&#10;Tuuf5+HQWB+L9GuF/jW+fO6Vupstkg2IaC7xvwx/+qwONTs17kg6iJFzkWZcVZDlGY/ixmqZr0E0&#10;jF8+JCDrSl5vqH8BUEsDBBQAAAAIAIdO4kAxiaaqfAIAAAAFAAAOAAAAZHJzL2Uyb0RvYy54bWyt&#10;VM1uEzEQviPxDpbvdDclDSHqpkqbBiEVWqkgzo7Xm13hP2wnm/IA8AacuHDnufocfPZu0tJy6IGL&#10;d/78zcznmT0+2SpJNsL5xuiCDg5ySoTmpmz0qqAfPyxejCnxgemSSaNFQW+EpyfT58+OWzsRh6Y2&#10;shSOAET7SWsLWodgJ1nmeS0U8wfGCg1nZZxiAapbZaVjLdCVzA7zfJS1xpXWGS68h3XeOWmP6J4C&#10;aKqq4WJu+FoJHTpUJyQLaMnXjfV0mqqtKsHDZVV5EYgsKDoN6UQSyMt4ZtNjNlk5ZuuG9yWwp5Tw&#10;oCfFGo2ke6g5C4ysXfMISjXcGW+qcMCNyrpGEiPoYpA/4Oa6ZlakXkC1t3vS/f+D5e83V440JSZh&#10;QIlmCi9+++P77c/ft7++EdhAUGv9BHHXFpFhe2q2CN7ZPYyx723lVPyiIwI/6L3Z0yu2gfB4aTQY&#10;jwZHlHD4hnmeHyX+s7vb1vnwRhhFolBQh+dLrLLNhQ+oBKG7kJjMG9mUi0bKpLjV8kw6smF46vnp&#10;+flimO7KtXpnys6M+cv7N4cZk9GZxzsz8H0Hk3L9hS81aQs6eomiH+WORe1zLyXjnyM/Ee2uQmhS&#10;x5sijWXfUOS24zBKYbvc9oQvTXkDvp3pRtZbvmiQ5YL5cMUcZhQUY4vDJY5KGpRmeomS2riv/7LH&#10;eIwOvJS0mPmC+i9r5gQl8q3GUL0eDIdxSZIyPHp1CMXd9yzve/RanRlwjblBdUmM8UHuxMoZ9QnL&#10;PotZ4WKaI3dBw048C90m4mfBxWyWgrAWloULfW15hI6EaTNbB1M1aQIiTR03IDgqWIxEdb/EcfPu&#10;6ynq7sc1/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C20uyI2gAAAAsBAAAPAAAAAAAAAAEAIAAA&#10;ACIAAABkcnMvZG93bnJldi54bWxQSwECFAAUAAAACACHTuJAMYmmqnwCAAAABQAADgAAAAAAAAAB&#10;ACAAAAApAQAAZHJzL2Uyb0RvYy54bWxQSwUGAAAAAAYABgBZAQAAFwYAAAAA&#10;">
                <v:fill on="t" focussize="0,0"/>
                <v:stroke weight="0.5pt" color="#000000 [3204]" joinstyle="round"/>
                <v:imagedata o:title=""/>
                <o:lock v:ext="edit" aspectratio="f"/>
                <v:textbox>
                  <w:txbxContent>
                    <w:p w14:paraId="3B93320F">
                      <w:pPr>
                        <w:rPr>
                          <w:rFonts w:ascii="仿宋_GB2312" w:eastAsia="仿宋_GB2312"/>
                        </w:rPr>
                      </w:pPr>
                      <w:r>
                        <w:rPr>
                          <w:rFonts w:hint="eastAsia" w:asciiTheme="minorEastAsia" w:hAnsiTheme="minorEastAsia" w:eastAsiaTheme="minorEastAsia"/>
                        </w:rPr>
                        <w:t>成交公告；成交通知书</w:t>
                      </w:r>
                    </w:p>
                    <w:p w14:paraId="10E3A2F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913F38F">
                            <w:pPr>
                              <w:ind w:firstLine="105" w:firstLineChars="50"/>
                              <w:rPr>
                                <w:rFonts w:ascii="仿宋_GB2312" w:eastAsia="仿宋_GB2312"/>
                              </w:rPr>
                            </w:pPr>
                            <w:r>
                              <w:rPr>
                                <w:rFonts w:hint="eastAsia" w:asciiTheme="minorEastAsia" w:hAnsiTheme="minorEastAsia" w:eastAsiaTheme="minorEastAsia"/>
                              </w:rPr>
                              <w:t>编写评审报告</w:t>
                            </w:r>
                          </w:p>
                          <w:p w14:paraId="27B66A5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9744;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0913F38F">
                      <w:pPr>
                        <w:ind w:firstLine="105" w:firstLineChars="50"/>
                        <w:rPr>
                          <w:rFonts w:ascii="仿宋_GB2312" w:eastAsia="仿宋_GB2312"/>
                        </w:rPr>
                      </w:pPr>
                      <w:r>
                        <w:rPr>
                          <w:rFonts w:hint="eastAsia" w:asciiTheme="minorEastAsia" w:hAnsiTheme="minorEastAsia" w:eastAsiaTheme="minorEastAsia"/>
                        </w:rPr>
                        <w:t>编写评审报告</w:t>
                      </w:r>
                    </w:p>
                    <w:p w14:paraId="27B66A5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8E8009F">
                            <w:pPr>
                              <w:jc w:val="center"/>
                              <w:rPr>
                                <w:rFonts w:ascii="仿宋_GB2312" w:eastAsia="仿宋_GB2312"/>
                              </w:rPr>
                            </w:pPr>
                            <w:r>
                              <w:rPr>
                                <w:rFonts w:hint="eastAsia" w:asciiTheme="minorEastAsia" w:hAnsiTheme="minorEastAsia" w:eastAsiaTheme="minorEastAsia"/>
                              </w:rPr>
                              <w:t>评审打分</w:t>
                            </w:r>
                          </w:p>
                          <w:p w14:paraId="5C0B6345">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6432;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28E8009F">
                      <w:pPr>
                        <w:jc w:val="center"/>
                        <w:rPr>
                          <w:rFonts w:ascii="仿宋_GB2312" w:eastAsia="仿宋_GB2312"/>
                        </w:rPr>
                      </w:pPr>
                      <w:r>
                        <w:rPr>
                          <w:rFonts w:hint="eastAsia" w:asciiTheme="minorEastAsia" w:hAnsiTheme="minorEastAsia" w:eastAsiaTheme="minorEastAsia"/>
                        </w:rPr>
                        <w:t>评审打分</w:t>
                      </w:r>
                    </w:p>
                    <w:p w14:paraId="5C0B6345">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4530690">
                            <w:pPr>
                              <w:jc w:val="center"/>
                              <w:rPr>
                                <w:rFonts w:ascii="仿宋_GB2312" w:eastAsia="仿宋_GB2312"/>
                              </w:rPr>
                            </w:pPr>
                            <w:r>
                              <w:rPr>
                                <w:rFonts w:hint="eastAsia" w:asciiTheme="minorEastAsia" w:hAnsiTheme="minorEastAsia" w:eastAsiaTheme="minorEastAsia"/>
                              </w:rPr>
                              <w:t>供应商提交最后报价</w:t>
                            </w:r>
                          </w:p>
                          <w:p w14:paraId="4B9BD0D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5648;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74530690">
                      <w:pPr>
                        <w:jc w:val="center"/>
                        <w:rPr>
                          <w:rFonts w:ascii="仿宋_GB2312" w:eastAsia="仿宋_GB2312"/>
                        </w:rPr>
                      </w:pPr>
                      <w:r>
                        <w:rPr>
                          <w:rFonts w:hint="eastAsia" w:asciiTheme="minorEastAsia" w:hAnsiTheme="minorEastAsia" w:eastAsiaTheme="minorEastAsia"/>
                        </w:rPr>
                        <w:t>供应商提交最后报价</w:t>
                      </w:r>
                    </w:p>
                    <w:p w14:paraId="4B9BD0D8">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9FAF97F">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4624;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39FAF97F">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3840"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6CC4723">
                            <w:pPr>
                              <w:jc w:val="center"/>
                              <w:rPr>
                                <w:rFonts w:asciiTheme="minorEastAsia" w:hAnsiTheme="minorEastAsia" w:eastAsiaTheme="minorEastAsia"/>
                              </w:rPr>
                            </w:pPr>
                            <w:r>
                              <w:rPr>
                                <w:rFonts w:hint="eastAsia" w:asciiTheme="minorEastAsia" w:hAnsiTheme="minorEastAsia" w:eastAsiaTheme="minorEastAsia"/>
                              </w:rPr>
                              <w:t>资格审查</w:t>
                            </w:r>
                          </w:p>
                          <w:p w14:paraId="0415E13C">
                            <w:pPr>
                              <w:jc w:val="center"/>
                              <w:rPr>
                                <w:rFonts w:ascii="仿宋_GB2312" w:eastAsia="仿宋_GB2312"/>
                              </w:rPr>
                            </w:pPr>
                          </w:p>
                          <w:p w14:paraId="191CFFD0">
                            <w:pPr>
                              <w:rPr>
                                <w:rFonts w:ascii="仿宋_GB2312" w:eastAsia="仿宋_GB2312"/>
                              </w:rPr>
                            </w:pPr>
                            <w:r>
                              <w:rPr>
                                <w:rFonts w:hint="eastAsia" w:ascii="仿宋_GB2312" w:eastAsia="仿宋_GB2312"/>
                              </w:rPr>
                              <w:t>立项</w:t>
                            </w:r>
                          </w:p>
                          <w:p w14:paraId="3518D84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3840;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66CC4723">
                      <w:pPr>
                        <w:jc w:val="center"/>
                        <w:rPr>
                          <w:rFonts w:asciiTheme="minorEastAsia" w:hAnsiTheme="minorEastAsia" w:eastAsiaTheme="minorEastAsia"/>
                        </w:rPr>
                      </w:pPr>
                      <w:r>
                        <w:rPr>
                          <w:rFonts w:hint="eastAsia" w:asciiTheme="minorEastAsia" w:hAnsiTheme="minorEastAsia" w:eastAsiaTheme="minorEastAsia"/>
                        </w:rPr>
                        <w:t>资格审查</w:t>
                      </w:r>
                    </w:p>
                    <w:p w14:paraId="0415E13C">
                      <w:pPr>
                        <w:jc w:val="center"/>
                        <w:rPr>
                          <w:rFonts w:ascii="仿宋_GB2312" w:eastAsia="仿宋_GB2312"/>
                        </w:rPr>
                      </w:pPr>
                    </w:p>
                    <w:p w14:paraId="191CFFD0">
                      <w:pPr>
                        <w:rPr>
                          <w:rFonts w:ascii="仿宋_GB2312" w:eastAsia="仿宋_GB2312"/>
                        </w:rPr>
                      </w:pPr>
                      <w:r>
                        <w:rPr>
                          <w:rFonts w:hint="eastAsia" w:ascii="仿宋_GB2312" w:eastAsia="仿宋_GB2312"/>
                        </w:rPr>
                        <w:t>立项</w:t>
                      </w:r>
                    </w:p>
                    <w:p w14:paraId="3518D84A">
                      <w:pPr>
                        <w:rPr>
                          <w:rFonts w:ascii="仿宋_GB2312" w:eastAsia="仿宋_GB2312"/>
                        </w:rPr>
                      </w:pPr>
                    </w:p>
                  </w:txbxContent>
                </v:textbox>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82816"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2816;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63360"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3360;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11375A3">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2336;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711375A3">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4DABC79">
                            <w:pPr>
                              <w:jc w:val="center"/>
                              <w:rPr>
                                <w:rFonts w:ascii="仿宋_GB2312" w:eastAsia="仿宋_GB2312"/>
                              </w:rPr>
                            </w:pPr>
                            <w:r>
                              <w:rPr>
                                <w:rFonts w:hint="eastAsia" w:asciiTheme="minorEastAsia" w:hAnsiTheme="minorEastAsia" w:eastAsiaTheme="minorEastAsia"/>
                              </w:rPr>
                              <w:t>开启响应文件</w:t>
                            </w:r>
                          </w:p>
                          <w:p w14:paraId="6DC5EED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7456;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14DABC79">
                      <w:pPr>
                        <w:jc w:val="center"/>
                        <w:rPr>
                          <w:rFonts w:ascii="仿宋_GB2312" w:eastAsia="仿宋_GB2312"/>
                        </w:rPr>
                      </w:pPr>
                      <w:r>
                        <w:rPr>
                          <w:rFonts w:hint="eastAsia" w:asciiTheme="minorEastAsia" w:hAnsiTheme="minorEastAsia" w:eastAsiaTheme="minorEastAsia"/>
                        </w:rPr>
                        <w:t>开启响应文件</w:t>
                      </w:r>
                    </w:p>
                    <w:p w14:paraId="6DC5EED1">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1421130</wp:posOffset>
                </wp:positionH>
                <wp:positionV relativeFrom="paragraph">
                  <wp:posOffset>609600</wp:posOffset>
                </wp:positionV>
                <wp:extent cx="1428750" cy="304165"/>
                <wp:effectExtent l="4445" t="5080" r="14605" b="14605"/>
                <wp:wrapNone/>
                <wp:docPr id="41" name="文本框 41"/>
                <wp:cNvGraphicFramePr/>
                <a:graphic xmlns:a="http://schemas.openxmlformats.org/drawingml/2006/main">
                  <a:graphicData uri="http://schemas.microsoft.com/office/word/2010/wordprocessingShape">
                    <wps:wsp>
                      <wps:cNvSpPr txBox="1"/>
                      <wps:spPr>
                        <a:xfrm>
                          <a:off x="0" y="0"/>
                          <a:ext cx="1428750" cy="30416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EC0DDE0">
                            <w:pPr>
                              <w:jc w:val="center"/>
                              <w:rPr>
                                <w:rFonts w:ascii="仿宋_GB2312" w:eastAsia="仿宋_GB2312"/>
                              </w:rPr>
                            </w:pPr>
                            <w:r>
                              <w:rPr>
                                <w:rFonts w:hint="eastAsia" w:asciiTheme="minorEastAsia" w:hAnsiTheme="minorEastAsia" w:eastAsiaTheme="minorEastAsia"/>
                              </w:rPr>
                              <w:t>邀请供应商</w:t>
                            </w:r>
                          </w:p>
                          <w:p w14:paraId="10D53FC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3.95pt;width:112.5pt;z-index:251668480;mso-width-relative:page;mso-height-relative:page;" fillcolor="#DBEEF4 [664]" filled="t" stroked="t" coordsize="21600,21600" o:gfxdata="UEsDBAoAAAAAAIdO4kAAAAAAAAAAAAAAAAAEAAAAZHJzL1BLAwQUAAAACACHTuJAmeG04NgAAAAK&#10;AQAADwAAAGRycy9kb3ducmV2LnhtbE2PPU/DQAyGdyT+w8lIbPTSNLRpmksHJMTAgCgsbE7OTaLm&#10;fCF3/YBfj5lgtP3o9fOW24sb1Imm0Hs2MJ8loIgbb3tuDby/Pd7loEJEtjh4JgNfFGBbXV+VWFh/&#10;5lc67WKrJIRDgQa6GMdC69B05DDM/Egst72fHEYZp1bbCc8S7gadJslSO+xZPnQ40kNHzWF3dAZW&#10;fP/91B9qN8Y8/cxwfInPH3tjbm/myQZUpEv8g+FXX9ShEqfaH9kGNRhI04WoRwPrpXQSIMtyWdRC&#10;Zos16KrU/ytUP1BLAwQUAAAACACHTuJAGaXpH3wCAAAABQAADgAAAGRycy9lMm9Eb2MueG1srVTN&#10;ctMwEL4zwztodKdOUrcNmTqdtGkYZgrtTGE4K7Ice5AlISmxywPAG3Diwp3n6nPwSXbS0HLogYu8&#10;f/p299OuT8/aWpKNsK7SKqPDgwElQnGdV2qV0Y8fFq/GlDjPVM6kViKjd8LRs+nLF6eNmYiRLrXM&#10;hSUAUW7SmIyW3ptJkjheipq5A22EgrPQtmYeql0luWUN0GuZjAaD46TRNjdWc+EcrPPOSXtE+xxA&#10;XRQVF3PN17VQvkO1QjKPllxZGUensdqiENxfF4UTnsiMolMfTySBvAxnMj1lk5Vlpqx4XwJ7TgmP&#10;eqpZpZB0BzVnnpG1rZ5A1RW32unCH3BdJ10jkRF0MRw84ua2ZEbEXkC1MzvS3f+D5e83N5ZUeUbT&#10;ISWK1Xjx+x/f73/+vv/1jcAGghrjJoi7NYj07bluMTZbu4Mx9N0Wtg5fdETgB713O3pF6wkPl9LR&#10;+OQILg7f4SAdHh8FmOThtrHOvxG6JkHIqMXzRVbZ5sr5LnQbEpI5Lat8UUkZFbtaXkhLNgxPPT+/&#10;vFyk8a5c1+903pkxf4P+zWHGZHTm8daMUlwHE8v6C18q0mT0+BANPMkditrlXkrGP/eN7SEAW6pw&#10;U8Sx7BsK3HYcBsm3y7YnfKnzO/BtdTeyzvBFhSxXzPkbZjGj4BFb7K9xFFKjNN1LlJTafv2XPcRj&#10;dOClpMHMZ9R9WTMrKJFvFYbq9TBNAeujkh6djKDYfc9y36PW9YUG15gbVBfFEO/lViysrj9h2Wch&#10;K1xMceTOqN+KF77bRPwsuJjNYhDWwjB/pW4ND9CBMKVna6+LKk5AoKnjBk8UFCxGfKx+icPm7esx&#10;6uHHNf0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meG04NgAAAAKAQAADwAAAAAAAAABACAAAAAi&#10;AAAAZHJzL2Rvd25yZXYueG1sUEsBAhQAFAAAAAgAh07iQBml6R98AgAAAAUAAA4AAAAAAAAAAQAg&#10;AAAAJwEAAGRycy9lMm9Eb2MueG1sUEsFBgAAAAAGAAYAWQEAABUGAAAAAA==&#10;">
                <v:fill on="t" focussize="0,0"/>
                <v:stroke weight="0.5pt" color="#000000 [3204]" joinstyle="round"/>
                <v:imagedata o:title=""/>
                <o:lock v:ext="edit" aspectratio="f"/>
                <v:textbox>
                  <w:txbxContent>
                    <w:p w14:paraId="3EC0DDE0">
                      <w:pPr>
                        <w:jc w:val="center"/>
                        <w:rPr>
                          <w:rFonts w:ascii="仿宋_GB2312" w:eastAsia="仿宋_GB2312"/>
                        </w:rPr>
                      </w:pPr>
                      <w:r>
                        <w:rPr>
                          <w:rFonts w:hint="eastAsia" w:asciiTheme="minorEastAsia" w:hAnsiTheme="minorEastAsia" w:eastAsiaTheme="minorEastAsia"/>
                        </w:rPr>
                        <w:t>邀请供应商</w:t>
                      </w:r>
                    </w:p>
                    <w:p w14:paraId="10D53FCD">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9504;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70528;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71552;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2576;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3600;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6672;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7696;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80768;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highlight w:val="none"/>
        </w:rPr>
        <w:br w:type="page"/>
      </w:r>
    </w:p>
    <w:p w14:paraId="662AFD87">
      <w:pPr>
        <w:adjustRightInd/>
        <w:spacing w:line="360" w:lineRule="auto"/>
        <w:jc w:val="center"/>
        <w:outlineLvl w:val="0"/>
        <w:rPr>
          <w:rFonts w:cs="仿宋_GB2312" w:asciiTheme="minorEastAsia" w:hAnsiTheme="minorEastAsia" w:eastAsiaTheme="minorEastAsia"/>
          <w:b/>
          <w:color w:val="auto"/>
          <w:sz w:val="36"/>
          <w:szCs w:val="20"/>
          <w:highlight w:val="none"/>
        </w:rPr>
      </w:pPr>
      <w:bookmarkStart w:id="57" w:name="_Toc14128"/>
      <w:r>
        <w:rPr>
          <w:rFonts w:hint="eastAsia" w:cs="仿宋_GB2312" w:asciiTheme="minorEastAsia" w:hAnsiTheme="minorEastAsia" w:eastAsiaTheme="minorEastAsia"/>
          <w:b/>
          <w:color w:val="auto"/>
          <w:sz w:val="36"/>
          <w:szCs w:val="20"/>
          <w:highlight w:val="none"/>
        </w:rPr>
        <w:t>第三部分</w:t>
      </w:r>
      <w:bookmarkEnd w:id="11"/>
      <w:r>
        <w:rPr>
          <w:rFonts w:hint="eastAsia" w:cs="仿宋_GB2312" w:asciiTheme="minorEastAsia" w:hAnsiTheme="minorEastAsia" w:eastAsiaTheme="minorEastAsia"/>
          <w:b/>
          <w:color w:val="auto"/>
          <w:sz w:val="36"/>
          <w:szCs w:val="20"/>
          <w:highlight w:val="none"/>
        </w:rPr>
        <w:t xml:space="preserve">  供应商须知</w:t>
      </w:r>
      <w:bookmarkEnd w:id="12"/>
      <w:bookmarkEnd w:id="57"/>
    </w:p>
    <w:p w14:paraId="25F1664B">
      <w:pPr>
        <w:adjustRightInd/>
        <w:spacing w:line="360" w:lineRule="auto"/>
        <w:jc w:val="center"/>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一、前附表</w:t>
      </w:r>
    </w:p>
    <w:tbl>
      <w:tblPr>
        <w:tblStyle w:val="60"/>
        <w:tblW w:w="856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095"/>
      </w:tblGrid>
      <w:tr w14:paraId="09955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Align w:val="center"/>
          </w:tcPr>
          <w:p w14:paraId="1389B0CE">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1843" w:type="dxa"/>
            <w:vAlign w:val="center"/>
          </w:tcPr>
          <w:p w14:paraId="41307339">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事项</w:t>
            </w:r>
          </w:p>
        </w:tc>
        <w:tc>
          <w:tcPr>
            <w:tcW w:w="6095" w:type="dxa"/>
            <w:vAlign w:val="center"/>
          </w:tcPr>
          <w:p w14:paraId="7E0DBAEF">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本项目的特别规定</w:t>
            </w:r>
          </w:p>
        </w:tc>
      </w:tr>
      <w:tr w14:paraId="19E87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Align w:val="center"/>
          </w:tcPr>
          <w:p w14:paraId="065CACA8">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1843" w:type="dxa"/>
            <w:vAlign w:val="center"/>
          </w:tcPr>
          <w:p w14:paraId="17834631">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项目属性</w:t>
            </w:r>
          </w:p>
        </w:tc>
        <w:tc>
          <w:tcPr>
            <w:tcW w:w="6095" w:type="dxa"/>
            <w:vAlign w:val="center"/>
          </w:tcPr>
          <w:p w14:paraId="7E45F739">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服务类。</w:t>
            </w:r>
          </w:p>
        </w:tc>
      </w:tr>
      <w:tr w14:paraId="01B51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Align w:val="center"/>
          </w:tcPr>
          <w:p w14:paraId="6468D0D7">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1843" w:type="dxa"/>
            <w:vAlign w:val="center"/>
          </w:tcPr>
          <w:p w14:paraId="5DFCE95B">
            <w:pPr>
              <w:snapToGrid w:val="0"/>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采购标的及其对应的中小企业划分标准所属行业</w:t>
            </w:r>
          </w:p>
        </w:tc>
        <w:tc>
          <w:tcPr>
            <w:tcW w:w="6095" w:type="dxa"/>
            <w:vAlign w:val="center"/>
          </w:tcPr>
          <w:p w14:paraId="1F048701">
            <w:pPr>
              <w:snapToGrid w:val="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标的：</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u w:val="single"/>
                <w:lang w:eastAsia="zh-CN"/>
              </w:rPr>
              <w:t>2025年宁海县海岸线调查监测服务项目</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，属于</w:t>
            </w:r>
            <w:r>
              <w:rPr>
                <w:rFonts w:hint="eastAsia" w:cs="宋体" w:asciiTheme="minorEastAsia" w:hAnsiTheme="minorEastAsia" w:eastAsiaTheme="minorEastAsia"/>
                <w:color w:val="auto"/>
                <w:kern w:val="0"/>
                <w:sz w:val="24"/>
                <w:highlight w:val="none"/>
                <w:u w:val="single"/>
                <w:lang w:eastAsia="zh-CN"/>
              </w:rPr>
              <w:t xml:space="preserve"> 其他未列明 </w:t>
            </w:r>
            <w:r>
              <w:rPr>
                <w:rFonts w:hint="eastAsia" w:cs="宋体" w:asciiTheme="minorEastAsia" w:hAnsiTheme="minorEastAsia" w:eastAsiaTheme="minorEastAsia"/>
                <w:color w:val="auto"/>
                <w:kern w:val="0"/>
                <w:sz w:val="24"/>
                <w:highlight w:val="none"/>
              </w:rPr>
              <w:t>行业；</w:t>
            </w:r>
          </w:p>
        </w:tc>
      </w:tr>
      <w:tr w14:paraId="585D9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Align w:val="center"/>
          </w:tcPr>
          <w:p w14:paraId="6B0F4360">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w:t>
            </w:r>
          </w:p>
        </w:tc>
        <w:tc>
          <w:tcPr>
            <w:tcW w:w="1843" w:type="dxa"/>
            <w:vAlign w:val="center"/>
          </w:tcPr>
          <w:p w14:paraId="5B9A7ED4">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是否允许采购进口产品</w:t>
            </w:r>
          </w:p>
        </w:tc>
        <w:tc>
          <w:tcPr>
            <w:tcW w:w="6095" w:type="dxa"/>
            <w:vAlign w:val="center"/>
          </w:tcPr>
          <w:p w14:paraId="11AAD38B">
            <w:pPr>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0"/>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cs="宋体" w:asciiTheme="minorEastAsia" w:hAnsiTheme="minorEastAsia" w:eastAsiaTheme="minorEastAsia"/>
                <w:color w:val="auto"/>
                <w:kern w:val="0"/>
                <w:sz w:val="24"/>
                <w:highlight w:val="none"/>
              </w:rPr>
              <w:t>本项目不允许采购进口产品。</w:t>
            </w:r>
          </w:p>
          <w:p w14:paraId="7EF54653">
            <w:pPr>
              <w:rPr>
                <w:rFonts w:cs="宋体" w:asciiTheme="minorEastAsia" w:hAnsiTheme="minorEastAsia" w:eastAsiaTheme="minorEastAsia"/>
                <w:color w:val="auto"/>
                <w:highlight w:val="none"/>
              </w:rPr>
            </w:pPr>
            <w:sdt>
              <w:sdtPr>
                <w:rPr>
                  <w:rFonts w:hint="eastAsia" w:cs="宋体" w:asciiTheme="minorEastAsia" w:hAnsiTheme="minorEastAsia" w:eastAsiaTheme="minorEastAsia"/>
                  <w:color w:val="auto"/>
                  <w:kern w:val="0"/>
                  <w:sz w:val="24"/>
                  <w:highlight w:val="none"/>
                </w:rPr>
                <w:id w:val="1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可以就</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采购进口产品。</w:t>
            </w:r>
          </w:p>
        </w:tc>
      </w:tr>
      <w:tr w14:paraId="7F3C8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Align w:val="center"/>
          </w:tcPr>
          <w:p w14:paraId="43FE465D">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w:t>
            </w:r>
          </w:p>
        </w:tc>
        <w:tc>
          <w:tcPr>
            <w:tcW w:w="1843" w:type="dxa"/>
            <w:vAlign w:val="center"/>
          </w:tcPr>
          <w:p w14:paraId="6E818612">
            <w:pPr>
              <w:snapToGrid w:val="0"/>
              <w:ind w:firstLine="482"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分包</w:t>
            </w:r>
          </w:p>
        </w:tc>
        <w:tc>
          <w:tcPr>
            <w:tcW w:w="6095" w:type="dxa"/>
            <w:vAlign w:val="center"/>
          </w:tcPr>
          <w:p w14:paraId="0708B302">
            <w:pPr>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2"/>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 xml:space="preserve"> A</w:t>
            </w:r>
            <w:r>
              <w:rPr>
                <w:rFonts w:hint="eastAsia" w:cs="宋体" w:asciiTheme="minorEastAsia" w:hAnsiTheme="minorEastAsia" w:eastAsiaTheme="minorEastAsia"/>
                <w:color w:val="auto"/>
                <w:sz w:val="24"/>
                <w:highlight w:val="none"/>
              </w:rPr>
              <w:t>同意将非主体、非关键性的</w:t>
            </w:r>
            <w:r>
              <w:rPr>
                <w:rFonts w:hint="eastAsia" w:cs="宋体" w:asciiTheme="minorEastAsia" w:hAnsiTheme="minorEastAsia" w:eastAsiaTheme="minorEastAsia"/>
                <w:color w:val="auto"/>
                <w:sz w:val="24"/>
                <w:highlight w:val="none"/>
                <w:u w:val="single"/>
              </w:rPr>
              <w:t xml:space="preserve"> 配套服务 </w:t>
            </w:r>
            <w:r>
              <w:rPr>
                <w:rFonts w:hint="eastAsia" w:cs="宋体" w:asciiTheme="minorEastAsia" w:hAnsiTheme="minorEastAsia" w:eastAsiaTheme="minorEastAsia"/>
                <w:color w:val="auto"/>
                <w:sz w:val="24"/>
                <w:highlight w:val="none"/>
              </w:rPr>
              <w:t>工作分包。</w:t>
            </w:r>
          </w:p>
          <w:p w14:paraId="0586CD35">
            <w:pPr>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3"/>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Mincho" w:cs="MS Mincho"/>
                    <w:color w:val="auto"/>
                    <w:kern w:val="0"/>
                    <w:sz w:val="24"/>
                    <w:highlight w:val="none"/>
                  </w:rPr>
                  <w:t>þ</w:t>
                </w:r>
              </w:sdtContent>
            </w:sdt>
            <w:r>
              <w:rPr>
                <w:rFonts w:hint="eastAsia" w:cs="宋体" w:asciiTheme="minorEastAsia" w:hAnsiTheme="minorEastAsia" w:eastAsiaTheme="minorEastAsia"/>
                <w:color w:val="auto"/>
                <w:kern w:val="0"/>
                <w:sz w:val="24"/>
                <w:highlight w:val="none"/>
              </w:rPr>
              <w:t xml:space="preserve"> B</w:t>
            </w:r>
            <w:r>
              <w:rPr>
                <w:rFonts w:hint="eastAsia" w:cs="宋体" w:asciiTheme="minorEastAsia" w:hAnsiTheme="minorEastAsia" w:eastAsiaTheme="minorEastAsia"/>
                <w:color w:val="auto"/>
                <w:sz w:val="24"/>
                <w:highlight w:val="none"/>
              </w:rPr>
              <w:t>不同意分包。</w:t>
            </w:r>
          </w:p>
          <w:p w14:paraId="7B0A0675">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注：不得限制大中型企业向小微企业合理分包。</w:t>
            </w:r>
          </w:p>
        </w:tc>
      </w:tr>
      <w:tr w14:paraId="5105F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Align w:val="center"/>
          </w:tcPr>
          <w:p w14:paraId="65DB081B">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w:t>
            </w:r>
          </w:p>
        </w:tc>
        <w:tc>
          <w:tcPr>
            <w:tcW w:w="1843" w:type="dxa"/>
            <w:vAlign w:val="center"/>
          </w:tcPr>
          <w:p w14:paraId="34F24DBF">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开标前答疑会或现场考察</w:t>
            </w:r>
          </w:p>
        </w:tc>
        <w:tc>
          <w:tcPr>
            <w:tcW w:w="6095" w:type="dxa"/>
            <w:vAlign w:val="center"/>
          </w:tcPr>
          <w:p w14:paraId="2501D167">
            <w:pPr>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14:paraId="0B87266B">
            <w:pPr>
              <w:rPr>
                <w:rFonts w:cs="宋体" w:asciiTheme="minorEastAsia" w:hAnsiTheme="minorEastAsia" w:eastAsiaTheme="minorEastAsia"/>
                <w:color w:val="auto"/>
                <w:sz w:val="24"/>
                <w:szCs w:val="20"/>
                <w:highlight w:val="none"/>
              </w:rPr>
            </w:pPr>
            <w:sdt>
              <w:sdtPr>
                <w:rPr>
                  <w:rFonts w:hint="eastAsia" w:cs="宋体" w:asciiTheme="minorEastAsia" w:hAnsiTheme="minorEastAsia" w:eastAsiaTheme="minorEastAsia"/>
                  <w:color w:val="auto"/>
                  <w:kern w:val="0"/>
                  <w:sz w:val="24"/>
                  <w:highlight w:val="none"/>
                </w:rPr>
                <w:id w:val="1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r>
              <w:rPr>
                <w:rFonts w:hint="eastAsia" w:cs="宋体" w:asciiTheme="minorEastAsia" w:hAnsiTheme="minorEastAsia" w:eastAsiaTheme="minorEastAsia"/>
                <w:color w:val="auto"/>
                <w:sz w:val="24"/>
                <w:highlight w:val="none"/>
              </w:rPr>
              <w:t>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，联系方式：</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szCs w:val="20"/>
                <w:highlight w:val="none"/>
              </w:rPr>
              <w:t>。</w:t>
            </w:r>
          </w:p>
        </w:tc>
      </w:tr>
      <w:tr w14:paraId="21FF6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Align w:val="center"/>
          </w:tcPr>
          <w:p w14:paraId="4BE65F50">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w:t>
            </w:r>
          </w:p>
        </w:tc>
        <w:tc>
          <w:tcPr>
            <w:tcW w:w="1843" w:type="dxa"/>
            <w:vAlign w:val="center"/>
          </w:tcPr>
          <w:p w14:paraId="7FCC358C">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样品提供</w:t>
            </w:r>
          </w:p>
        </w:tc>
        <w:tc>
          <w:tcPr>
            <w:tcW w:w="6095" w:type="dxa"/>
            <w:vAlign w:val="center"/>
          </w:tcPr>
          <w:p w14:paraId="2D575AAD">
            <w:pPr>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不要求提供。</w:t>
            </w:r>
          </w:p>
          <w:p w14:paraId="2C8E8B29">
            <w:pPr>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B要求提供，</w:t>
            </w:r>
          </w:p>
          <w:p w14:paraId="6A7C1FF7">
            <w:pPr>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snapToGrid w:val="0"/>
                <w:color w:val="auto"/>
                <w:kern w:val="28"/>
                <w:sz w:val="24"/>
                <w:highlight w:val="none"/>
              </w:rPr>
              <w:t>样品：</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65B42C98">
            <w:pPr>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w:t>
            </w:r>
            <w:r>
              <w:rPr>
                <w:rFonts w:hint="eastAsia" w:cs="宋体" w:asciiTheme="minorEastAsia" w:hAnsiTheme="minorEastAsia" w:eastAsiaTheme="minorEastAsia"/>
                <w:snapToGrid w:val="0"/>
                <w:color w:val="auto"/>
                <w:kern w:val="28"/>
                <w:sz w:val="24"/>
                <w:highlight w:val="none"/>
              </w:rPr>
              <w:t>样品制作的标准和要求：</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3F8BA64B">
            <w:pPr>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（3）样品的评审方法以及评审标准</w:t>
            </w:r>
            <w:r>
              <w:rPr>
                <w:rFonts w:hint="eastAsia" w:cs="宋体" w:asciiTheme="minorEastAsia" w:hAnsiTheme="minorEastAsia" w:eastAsiaTheme="minorEastAsia"/>
                <w:snapToGrid w:val="0"/>
                <w:color w:val="auto"/>
                <w:kern w:val="28"/>
                <w:sz w:val="24"/>
                <w:highlight w:val="none"/>
              </w:rPr>
              <w:t>：详见</w:t>
            </w:r>
            <w:r>
              <w:rPr>
                <w:rFonts w:hint="eastAsia" w:cs="宋体" w:asciiTheme="minorEastAsia" w:hAnsiTheme="minorEastAsia" w:eastAsiaTheme="minorEastAsia"/>
                <w:color w:val="auto"/>
                <w:sz w:val="24"/>
                <w:highlight w:val="none"/>
                <w:u w:val="single"/>
              </w:rPr>
              <w:t>评审标准</w:t>
            </w:r>
            <w:r>
              <w:rPr>
                <w:rFonts w:hint="eastAsia" w:cs="宋体" w:asciiTheme="minorEastAsia" w:hAnsiTheme="minorEastAsia" w:eastAsiaTheme="minorEastAsia"/>
                <w:color w:val="auto"/>
                <w:kern w:val="0"/>
                <w:sz w:val="24"/>
                <w:highlight w:val="none"/>
              </w:rPr>
              <w:t>；</w:t>
            </w:r>
          </w:p>
          <w:p w14:paraId="2B5115C7">
            <w:pPr>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（4）是否需要随样品提交检测报告：</w:t>
            </w:r>
            <w:sdt>
              <w:sdtPr>
                <w:rPr>
                  <w:rFonts w:hint="eastAsia" w:cs="宋体" w:asciiTheme="minorEastAsia" w:hAnsiTheme="minorEastAsia" w:eastAsiaTheme="minorEastAsia"/>
                  <w:color w:val="auto"/>
                  <w:kern w:val="0"/>
                  <w:sz w:val="24"/>
                  <w:highlight w:val="none"/>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否；</w:t>
            </w:r>
            <w:sdt>
              <w:sdtPr>
                <w:rPr>
                  <w:rFonts w:hint="eastAsia" w:cs="宋体" w:asciiTheme="minorEastAsia" w:hAnsiTheme="minorEastAsia" w:eastAsiaTheme="minorEastAsia"/>
                  <w:color w:val="auto"/>
                  <w:kern w:val="0"/>
                  <w:sz w:val="24"/>
                  <w:highlight w:val="none"/>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是，检测机构的要求</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；检测内容</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63AF1650">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（5）提供样品的时间：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；联系人</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28"/>
                <w:sz w:val="24"/>
                <w:highlight w:val="none"/>
              </w:rPr>
              <w:t>联系电话：</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。请供应商在上述时间内提供样品并按规定位置安装完毕。超过截止时间的，采购人或采购代理机构将不予接收，并将清场并封闭样品现场。</w:t>
            </w:r>
          </w:p>
          <w:p w14:paraId="095BA8D7">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14:paraId="20A21A96">
            <w:pP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（7）制作、运输、安装和保管样品所发生的一切费用由供应商自理。</w:t>
            </w:r>
          </w:p>
        </w:tc>
      </w:tr>
      <w:tr w14:paraId="75D69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Align w:val="center"/>
          </w:tcPr>
          <w:p w14:paraId="3316C412">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w:t>
            </w:r>
          </w:p>
        </w:tc>
        <w:tc>
          <w:tcPr>
            <w:tcW w:w="1843" w:type="dxa"/>
            <w:vAlign w:val="center"/>
          </w:tcPr>
          <w:p w14:paraId="487CF29C">
            <w:pPr>
              <w:snapToGrid w:val="0"/>
              <w:jc w:val="center"/>
              <w:rPr>
                <w:rFonts w:cs="宋体" w:asciiTheme="minorEastAsia" w:hAnsiTheme="minorEastAsia" w:eastAsiaTheme="minorEastAsia"/>
                <w:bCs/>
                <w:color w:val="auto"/>
                <w:sz w:val="24"/>
                <w:highlight w:val="none"/>
              </w:rPr>
            </w:pPr>
            <w:r>
              <w:rPr>
                <w:rFonts w:hint="eastAsia" w:cs="宋体" w:asciiTheme="minorEastAsia" w:hAnsiTheme="minorEastAsia" w:eastAsiaTheme="minorEastAsia"/>
                <w:b/>
                <w:color w:val="auto"/>
                <w:sz w:val="24"/>
                <w:highlight w:val="none"/>
              </w:rPr>
              <w:t>方案讲解演示</w:t>
            </w:r>
          </w:p>
        </w:tc>
        <w:tc>
          <w:tcPr>
            <w:tcW w:w="6095" w:type="dxa"/>
            <w:vAlign w:val="center"/>
          </w:tcPr>
          <w:p w14:paraId="6E9535CC">
            <w:pPr>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20"/>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14:paraId="3B425F57">
            <w:pPr>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p>
          <w:p w14:paraId="78C1E350">
            <w:pPr>
              <w:snapToGrid w:val="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（1）在评审时安排每个供应商进行方案讲解演示（具体内容详见“第五部分  评审方法及评审标准”）。每个供应商时间不超过</w:t>
            </w:r>
            <w:r>
              <w:rPr>
                <w:rFonts w:hint="eastAsia" w:cs="宋体" w:asciiTheme="minorEastAsia" w:hAnsiTheme="minorEastAsia" w:eastAsiaTheme="minorEastAsia"/>
                <w:color w:val="auto"/>
                <w:kern w:val="0"/>
                <w:sz w:val="24"/>
                <w:highlight w:val="none"/>
                <w:u w:val="single"/>
              </w:rPr>
              <w:t>20</w:t>
            </w:r>
            <w:r>
              <w:rPr>
                <w:rFonts w:hint="eastAsia" w:cs="宋体" w:asciiTheme="minorEastAsia" w:hAnsiTheme="minorEastAsia" w:eastAsiaTheme="minorEastAsia"/>
                <w:color w:val="auto"/>
                <w:kern w:val="0"/>
                <w:sz w:val="24"/>
                <w:highlight w:val="none"/>
              </w:rPr>
              <w:t>分钟，讲解次序以响应文件解密时间先后次序为准，讲解演示人员不超过</w:t>
            </w:r>
            <w:r>
              <w:rPr>
                <w:rFonts w:hint="eastAsia" w:cs="宋体" w:asciiTheme="minorEastAsia" w:hAnsiTheme="minorEastAsia" w:eastAsiaTheme="minorEastAsia"/>
                <w:color w:val="auto"/>
                <w:kern w:val="0"/>
                <w:sz w:val="24"/>
                <w:highlight w:val="none"/>
                <w:u w:val="single"/>
              </w:rPr>
              <w:t>3</w:t>
            </w:r>
            <w:r>
              <w:rPr>
                <w:rFonts w:hint="eastAsia" w:cs="宋体" w:asciiTheme="minorEastAsia" w:hAnsiTheme="minorEastAsia" w:eastAsiaTheme="minorEastAsia"/>
                <w:color w:val="auto"/>
                <w:kern w:val="0"/>
                <w:sz w:val="24"/>
                <w:highlight w:val="none"/>
              </w:rPr>
              <w:t>人。讲解演示结束后按要求解答评标委员会提问。</w:t>
            </w:r>
          </w:p>
          <w:p w14:paraId="14D5BC71">
            <w:pPr>
              <w:snapToGrid w:val="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（2）方案讲解演示可选择以下其中一种方式：</w:t>
            </w:r>
          </w:p>
          <w:p w14:paraId="5BA4BE32">
            <w:pPr>
              <w:snapToGrid w:val="0"/>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22"/>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方式一：政采云平台在线讲解演示。政采云平台在线讲解需供应商根据政采云平台操作要求做好准备工作，提前完善软硬件配置环境。</w:t>
            </w:r>
          </w:p>
          <w:p w14:paraId="46E3CC47">
            <w:pPr>
              <w:snapToGrid w:val="0"/>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2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cs="宋体"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方式二：交易中心现场讲解演示。现场讲解地点为</w:t>
            </w:r>
            <w:r>
              <w:rPr>
                <w:rFonts w:hint="eastAsia" w:cs="宋体" w:asciiTheme="minorEastAsia" w:hAnsiTheme="minorEastAsia" w:eastAsiaTheme="minorEastAsia"/>
                <w:color w:val="auto"/>
                <w:sz w:val="24"/>
                <w:highlight w:val="none"/>
                <w:u w:val="single"/>
              </w:rPr>
              <w:t xml:space="preserve"> / </w:t>
            </w:r>
            <w:r>
              <w:rPr>
                <w:rFonts w:hint="eastAsia" w:cs="宋体" w:asciiTheme="minorEastAsia" w:hAnsiTheme="minorEastAsia" w:eastAsiaTheme="minorEastAsia"/>
                <w:color w:val="auto"/>
                <w:kern w:val="0"/>
                <w:sz w:val="24"/>
                <w:highlight w:val="none"/>
              </w:rPr>
              <w:t>，讲解演示所用电脑等设备由供应商自备。</w:t>
            </w:r>
          </w:p>
          <w:p w14:paraId="49865E16">
            <w:pPr>
              <w:snapToGrid w:val="0"/>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34322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Merge w:val="restart"/>
            <w:vAlign w:val="center"/>
          </w:tcPr>
          <w:p w14:paraId="53195227">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8</w:t>
            </w:r>
          </w:p>
        </w:tc>
        <w:tc>
          <w:tcPr>
            <w:tcW w:w="1843" w:type="dxa"/>
            <w:vMerge w:val="restart"/>
            <w:vAlign w:val="center"/>
          </w:tcPr>
          <w:p w14:paraId="77447BD4">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供应商应当提供的资格、资信证明文件</w:t>
            </w:r>
          </w:p>
        </w:tc>
        <w:tc>
          <w:tcPr>
            <w:tcW w:w="6095" w:type="dxa"/>
            <w:vAlign w:val="center"/>
          </w:tcPr>
          <w:p w14:paraId="35910D95">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（1）资格证明文件：见部分“六、响应文件的编制”。</w:t>
            </w:r>
          </w:p>
          <w:p w14:paraId="1BABD236">
            <w:pPr>
              <w:rPr>
                <w:rFonts w:cs="宋体" w:asciiTheme="minorEastAsia" w:hAnsiTheme="minorEastAsia" w:eastAsiaTheme="minorEastAsia"/>
                <w:snapToGrid w:val="0"/>
                <w:color w:val="auto"/>
                <w:kern w:val="0"/>
                <w:szCs w:val="21"/>
                <w:highlight w:val="none"/>
              </w:rPr>
            </w:pPr>
            <w:r>
              <w:rPr>
                <w:rFonts w:hint="eastAsia" w:cs="宋体" w:asciiTheme="minorEastAsia" w:hAnsiTheme="minorEastAsia" w:eastAsiaTheme="minorEastAsia"/>
                <w:color w:val="auto"/>
                <w:kern w:val="0"/>
                <w:sz w:val="24"/>
                <w:highlight w:val="none"/>
                <w:lang w:val="zh-CN"/>
              </w:rPr>
              <w:t>供应商未提供有效的资格证明文件的，视为供应商不具备磋商文件中规定的资格要求，响应无效。</w:t>
            </w:r>
          </w:p>
        </w:tc>
      </w:tr>
      <w:tr w14:paraId="2659D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Merge w:val="continue"/>
            <w:vAlign w:val="center"/>
          </w:tcPr>
          <w:p w14:paraId="70165285">
            <w:pPr>
              <w:snapToGrid w:val="0"/>
              <w:jc w:val="center"/>
              <w:rPr>
                <w:rFonts w:cs="宋体" w:asciiTheme="minorEastAsia" w:hAnsiTheme="minorEastAsia" w:eastAsiaTheme="minorEastAsia"/>
                <w:color w:val="auto"/>
                <w:sz w:val="24"/>
                <w:highlight w:val="none"/>
              </w:rPr>
            </w:pPr>
          </w:p>
        </w:tc>
        <w:tc>
          <w:tcPr>
            <w:tcW w:w="1843" w:type="dxa"/>
            <w:vMerge w:val="continue"/>
            <w:vAlign w:val="center"/>
          </w:tcPr>
          <w:p w14:paraId="4FABD8FA">
            <w:pPr>
              <w:snapToGrid w:val="0"/>
              <w:jc w:val="center"/>
              <w:rPr>
                <w:rFonts w:cs="宋体" w:asciiTheme="minorEastAsia" w:hAnsiTheme="minorEastAsia" w:eastAsiaTheme="minorEastAsia"/>
                <w:b/>
                <w:color w:val="auto"/>
                <w:sz w:val="24"/>
                <w:highlight w:val="none"/>
              </w:rPr>
            </w:pPr>
          </w:p>
        </w:tc>
        <w:tc>
          <w:tcPr>
            <w:tcW w:w="6095" w:type="dxa"/>
            <w:vAlign w:val="center"/>
          </w:tcPr>
          <w:p w14:paraId="2BBF8EA7">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（2）资信证明文件：根据磋商文件第五部分评审标准提供。</w:t>
            </w:r>
          </w:p>
        </w:tc>
      </w:tr>
      <w:tr w14:paraId="529A6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Align w:val="center"/>
          </w:tcPr>
          <w:p w14:paraId="211918B2">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9</w:t>
            </w:r>
          </w:p>
        </w:tc>
        <w:tc>
          <w:tcPr>
            <w:tcW w:w="1843" w:type="dxa"/>
            <w:vAlign w:val="center"/>
          </w:tcPr>
          <w:p w14:paraId="35D04492">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节能产品、环境标志产品</w:t>
            </w:r>
          </w:p>
        </w:tc>
        <w:tc>
          <w:tcPr>
            <w:tcW w:w="6095" w:type="dxa"/>
            <w:vAlign w:val="center"/>
          </w:tcPr>
          <w:p w14:paraId="5C2ECE9A">
            <w:pPr>
              <w:snapToGrid w:val="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13EE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Align w:val="center"/>
          </w:tcPr>
          <w:p w14:paraId="2B807C45">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10</w:t>
            </w:r>
          </w:p>
        </w:tc>
        <w:tc>
          <w:tcPr>
            <w:tcW w:w="1843" w:type="dxa"/>
            <w:vAlign w:val="center"/>
          </w:tcPr>
          <w:p w14:paraId="17F0BFED">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最后报价要求</w:t>
            </w:r>
          </w:p>
        </w:tc>
        <w:tc>
          <w:tcPr>
            <w:tcW w:w="6095" w:type="dxa"/>
            <w:vAlign w:val="center"/>
          </w:tcPr>
          <w:p w14:paraId="2695146B">
            <w:pPr>
              <w:snapToGrid w:val="0"/>
              <w:jc w:val="left"/>
              <w:rPr>
                <w:rFonts w:hint="eastAsia" w:cs="宋体" w:asciiTheme="minorEastAsia" w:hAnsiTheme="minorEastAsia" w:eastAsiaTheme="minorEastAsia"/>
                <w:bCs/>
                <w:color w:val="auto"/>
                <w:kern w:val="0"/>
                <w:sz w:val="24"/>
                <w:highlight w:val="none"/>
                <w:lang w:val="zh-CN" w:eastAsia="zh-CN"/>
              </w:rPr>
            </w:pPr>
            <w:r>
              <w:rPr>
                <w:rFonts w:hint="eastAsia" w:cs="宋体" w:asciiTheme="minorEastAsia" w:hAnsiTheme="minorEastAsia" w:eastAsiaTheme="minorEastAsia"/>
                <w:color w:val="auto"/>
                <w:kern w:val="0"/>
                <w:sz w:val="24"/>
                <w:highlight w:val="none"/>
                <w:lang w:val="zh-CN"/>
              </w:rPr>
              <w:t>有关本项目实施所需的所有费用（含税费）均计入最后报价。《最后报价</w:t>
            </w:r>
            <w:r>
              <w:rPr>
                <w:rFonts w:hint="eastAsia" w:cs="宋体" w:asciiTheme="minorEastAsia" w:hAnsiTheme="minorEastAsia" w:eastAsiaTheme="minorEastAsia"/>
                <w:color w:val="auto"/>
                <w:sz w:val="24"/>
                <w:highlight w:val="none"/>
              </w:rPr>
              <w:t>一览表（报价表）</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是最后报价的唯一载体</w:t>
            </w:r>
            <w:r>
              <w:rPr>
                <w:rFonts w:hint="eastAsia" w:cs="宋体" w:asciiTheme="minorEastAsia" w:hAnsiTheme="minorEastAsia" w:eastAsiaTheme="minorEastAsia"/>
                <w:color w:val="auto"/>
                <w:kern w:val="0"/>
                <w:sz w:val="24"/>
                <w:highlight w:val="none"/>
                <w:lang w:val="zh-CN"/>
              </w:rPr>
              <w:t>。磋商文件中价格全部采用人民币报价。磋商文件未列</w:t>
            </w:r>
            <w:r>
              <w:rPr>
                <w:rFonts w:hint="eastAsia" w:cs="宋体" w:asciiTheme="minorEastAsia" w:hAnsiTheme="minorEastAsia" w:eastAsiaTheme="minorEastAsia"/>
                <w:bCs/>
                <w:color w:val="auto"/>
                <w:kern w:val="0"/>
                <w:sz w:val="24"/>
                <w:highlight w:val="none"/>
                <w:lang w:val="zh-CN" w:eastAsia="zh-CN"/>
              </w:rPr>
              <w:t>明，而供应商认为必需的费用也需列入报价。</w:t>
            </w:r>
          </w:p>
          <w:p w14:paraId="5E122A6C">
            <w:pPr>
              <w:snapToGrid w:val="0"/>
              <w:jc w:val="left"/>
              <w:rPr>
                <w:rFonts w:hint="eastAsia" w:cs="宋体" w:asciiTheme="minorEastAsia" w:hAnsiTheme="minorEastAsia" w:eastAsiaTheme="minorEastAsia"/>
                <w:bCs/>
                <w:color w:val="auto"/>
                <w:kern w:val="0"/>
                <w:sz w:val="24"/>
                <w:highlight w:val="none"/>
                <w:lang w:val="zh-CN" w:eastAsia="zh-CN"/>
              </w:rPr>
            </w:pPr>
            <w:r>
              <w:rPr>
                <w:rFonts w:hint="eastAsia" w:cs="宋体" w:asciiTheme="minorEastAsia" w:hAnsiTheme="minorEastAsia" w:eastAsiaTheme="minorEastAsia"/>
                <w:bCs/>
                <w:color w:val="auto"/>
                <w:kern w:val="0"/>
                <w:sz w:val="24"/>
                <w:highlight w:val="none"/>
                <w:lang w:val="en-US" w:eastAsia="zh-CN"/>
              </w:rPr>
              <w:t>服务采用包干制，中标人根据有关管理法规与采购人签订项目服务合同，对本项目实行管理，自主经营，自负盈亏。</w:t>
            </w:r>
          </w:p>
          <w:p w14:paraId="76DB8861">
            <w:pPr>
              <w:snapToGrid w:val="0"/>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最后报价出现下列情形的，响应无效：</w:t>
            </w:r>
          </w:p>
          <w:p w14:paraId="008BFAD1">
            <w:pPr>
              <w:snapToGrid w:val="0"/>
              <w:ind w:firstLine="241" w:firstLineChars="100"/>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响应文件出现不是唯一的、有选择性的最后报价的；</w:t>
            </w:r>
          </w:p>
          <w:p w14:paraId="2B04A7EF">
            <w:pPr>
              <w:snapToGrid w:val="0"/>
              <w:ind w:firstLine="241" w:firstLineChars="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最后报价超过磋商文件中规定的预算金额或者最高限价的；</w:t>
            </w:r>
          </w:p>
          <w:p w14:paraId="3980635D">
            <w:pPr>
              <w:ind w:firstLine="241" w:firstLineChars="1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highlight w:val="none"/>
              </w:rPr>
              <w:t>；</w:t>
            </w:r>
          </w:p>
          <w:p w14:paraId="263991DA">
            <w:pPr>
              <w:ind w:firstLine="241" w:firstLineChars="1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供应商对根据修正原则修正后的报价不确认的</w:t>
            </w:r>
            <w:r>
              <w:rPr>
                <w:rFonts w:hint="eastAsia" w:cs="宋体" w:asciiTheme="minorEastAsia" w:hAnsiTheme="minorEastAsia" w:eastAsiaTheme="minorEastAsia"/>
                <w:b/>
                <w:color w:val="auto"/>
                <w:sz w:val="24"/>
                <w:highlight w:val="none"/>
              </w:rPr>
              <w:t>。</w:t>
            </w:r>
          </w:p>
        </w:tc>
      </w:tr>
      <w:tr w14:paraId="0F332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Align w:val="center"/>
          </w:tcPr>
          <w:p w14:paraId="1CA1D977">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11</w:t>
            </w:r>
          </w:p>
        </w:tc>
        <w:tc>
          <w:tcPr>
            <w:tcW w:w="1843" w:type="dxa"/>
            <w:vAlign w:val="center"/>
          </w:tcPr>
          <w:p w14:paraId="50344E84">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中小企业信用融资</w:t>
            </w:r>
          </w:p>
        </w:tc>
        <w:tc>
          <w:tcPr>
            <w:tcW w:w="6095" w:type="dxa"/>
            <w:vAlign w:val="center"/>
          </w:tcPr>
          <w:p w14:paraId="692B31DE">
            <w:pPr>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ED76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Align w:val="center"/>
          </w:tcPr>
          <w:p w14:paraId="2C6F0A0D">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12</w:t>
            </w:r>
          </w:p>
        </w:tc>
        <w:tc>
          <w:tcPr>
            <w:tcW w:w="1843" w:type="dxa"/>
            <w:vAlign w:val="center"/>
          </w:tcPr>
          <w:p w14:paraId="6977DA2F">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备份响应文件送达地点和签收人员 </w:t>
            </w:r>
          </w:p>
        </w:tc>
        <w:tc>
          <w:tcPr>
            <w:tcW w:w="6095" w:type="dxa"/>
            <w:vAlign w:val="center"/>
          </w:tcPr>
          <w:p w14:paraId="39052CBE">
            <w:pPr>
              <w:pStyle w:val="31"/>
              <w:rPr>
                <w:rFonts w:cs="宋体" w:asciiTheme="minorEastAsia" w:hAnsiTheme="minorEastAsia" w:eastAsiaTheme="minorEastAsia"/>
                <w:color w:val="auto"/>
                <w:kern w:val="28"/>
                <w:sz w:val="24"/>
                <w:szCs w:val="24"/>
                <w:highlight w:val="none"/>
              </w:rPr>
            </w:pPr>
            <w:r>
              <w:rPr>
                <w:rFonts w:hint="eastAsia" w:cs="宋体" w:asciiTheme="minorEastAsia" w:hAnsiTheme="minorEastAsia" w:eastAsiaTheme="minorEastAsia"/>
                <w:color w:val="auto"/>
                <w:kern w:val="28"/>
                <w:sz w:val="24"/>
                <w:szCs w:val="24"/>
                <w:highlight w:val="none"/>
              </w:rPr>
              <w:t>（1）直接提交备份响应文件的：</w:t>
            </w:r>
          </w:p>
          <w:p w14:paraId="4E2E654D">
            <w:pPr>
              <w:pStyle w:val="31"/>
              <w:rPr>
                <w:rFonts w:cs="宋体" w:asciiTheme="minorEastAsia" w:hAnsiTheme="minorEastAsia" w:eastAsiaTheme="minorEastAsia"/>
                <w:color w:val="auto"/>
                <w:kern w:val="28"/>
                <w:sz w:val="24"/>
                <w:szCs w:val="24"/>
                <w:highlight w:val="none"/>
              </w:rPr>
            </w:pPr>
            <w:r>
              <w:rPr>
                <w:rFonts w:hint="eastAsia" w:cs="宋体" w:asciiTheme="minorEastAsia" w:hAnsiTheme="minorEastAsia" w:eastAsiaTheme="minorEastAsia"/>
                <w:color w:val="auto"/>
                <w:kern w:val="28"/>
                <w:sz w:val="24"/>
                <w:szCs w:val="24"/>
                <w:highlight w:val="none"/>
              </w:rPr>
              <w:t>备份响应文件送达地点：宁海县公共资源交易中心。</w:t>
            </w:r>
          </w:p>
          <w:p w14:paraId="657ACB85">
            <w:pPr>
              <w:pStyle w:val="31"/>
              <w:rPr>
                <w:rFonts w:cs="宋体" w:asciiTheme="minorEastAsia" w:hAnsiTheme="minorEastAsia" w:eastAsiaTheme="minorEastAsia"/>
                <w:color w:val="auto"/>
                <w:kern w:val="28"/>
                <w:sz w:val="24"/>
                <w:szCs w:val="24"/>
                <w:highlight w:val="none"/>
              </w:rPr>
            </w:pPr>
            <w:r>
              <w:rPr>
                <w:rFonts w:hint="eastAsia" w:cs="宋体" w:asciiTheme="minorEastAsia" w:hAnsiTheme="minorEastAsia" w:eastAsiaTheme="minorEastAsia"/>
                <w:color w:val="auto"/>
                <w:kern w:val="28"/>
                <w:sz w:val="24"/>
                <w:szCs w:val="24"/>
                <w:highlight w:val="none"/>
              </w:rPr>
              <w:t>（2）以邮政快递方式递交备份响应文件的：</w:t>
            </w:r>
          </w:p>
          <w:p w14:paraId="0BF05FDF">
            <w:pPr>
              <w:pStyle w:val="31"/>
              <w:rPr>
                <w:rFonts w:cs="宋体" w:asciiTheme="minorEastAsia" w:hAnsiTheme="minorEastAsia" w:eastAsiaTheme="minorEastAsia"/>
                <w:color w:val="auto"/>
                <w:kern w:val="28"/>
                <w:sz w:val="24"/>
                <w:szCs w:val="24"/>
                <w:highlight w:val="none"/>
              </w:rPr>
            </w:pPr>
            <w:r>
              <w:rPr>
                <w:rFonts w:hint="eastAsia" w:cs="宋体" w:asciiTheme="minorEastAsia" w:hAnsiTheme="minorEastAsia" w:eastAsiaTheme="minorEastAsia"/>
                <w:color w:val="auto"/>
                <w:kern w:val="28"/>
                <w:sz w:val="24"/>
                <w:szCs w:val="24"/>
                <w:highlight w:val="none"/>
              </w:rPr>
              <w:t>备份响应文件送达截止时间：响应文件开启时间前一个工作日的16:00止。</w:t>
            </w:r>
          </w:p>
          <w:p w14:paraId="0D33B854">
            <w:pPr>
              <w:pStyle w:val="31"/>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szCs w:val="24"/>
                <w:highlight w:val="none"/>
              </w:rPr>
              <w:t xml:space="preserve">备份响应文件送达地点： </w:t>
            </w:r>
            <w:r>
              <w:rPr>
                <w:rFonts w:hint="eastAsia" w:cs="宋体" w:asciiTheme="minorEastAsia" w:hAnsiTheme="minorEastAsia" w:eastAsiaTheme="minorEastAsia"/>
                <w:color w:val="auto"/>
                <w:kern w:val="28"/>
                <w:sz w:val="24"/>
                <w:szCs w:val="24"/>
                <w:highlight w:val="none"/>
                <w:lang w:eastAsia="zh-CN"/>
              </w:rPr>
              <w:t>宁海县竹东路590号</w:t>
            </w:r>
            <w:r>
              <w:rPr>
                <w:rFonts w:hint="eastAsia" w:cs="宋体" w:asciiTheme="minorEastAsia" w:hAnsiTheme="minorEastAsia" w:eastAsiaTheme="minorEastAsia"/>
                <w:color w:val="auto"/>
                <w:kern w:val="28"/>
                <w:sz w:val="24"/>
                <w:szCs w:val="24"/>
                <w:highlight w:val="none"/>
              </w:rPr>
              <w:t xml:space="preserve"> ；备份响应文件签收人员联系电话： </w:t>
            </w:r>
            <w:r>
              <w:rPr>
                <w:rFonts w:hint="eastAsia" w:cs="宋体" w:asciiTheme="minorEastAsia" w:hAnsiTheme="minorEastAsia" w:eastAsiaTheme="minorEastAsia"/>
                <w:color w:val="auto"/>
                <w:kern w:val="28"/>
                <w:sz w:val="24"/>
                <w:szCs w:val="24"/>
                <w:highlight w:val="none"/>
                <w:lang w:eastAsia="zh-CN"/>
              </w:rPr>
              <w:t>0574-5999589</w:t>
            </w:r>
            <w:r>
              <w:rPr>
                <w:rFonts w:hint="eastAsia" w:cs="宋体" w:asciiTheme="minorEastAsia" w:hAnsiTheme="minorEastAsia" w:eastAsiaTheme="minorEastAsia"/>
                <w:color w:val="auto"/>
                <w:kern w:val="28"/>
                <w:sz w:val="24"/>
                <w:szCs w:val="24"/>
                <w:highlight w:val="none"/>
              </w:rPr>
              <w:t>。采购人、采购代理机构不强制或变相强制供应商提交备份响应文件。</w:t>
            </w:r>
          </w:p>
        </w:tc>
      </w:tr>
      <w:tr w14:paraId="2A100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Merge w:val="restart"/>
            <w:vAlign w:val="center"/>
          </w:tcPr>
          <w:p w14:paraId="4D77DA24">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13</w:t>
            </w:r>
          </w:p>
        </w:tc>
        <w:tc>
          <w:tcPr>
            <w:tcW w:w="1843" w:type="dxa"/>
            <w:vMerge w:val="restart"/>
            <w:vAlign w:val="center"/>
          </w:tcPr>
          <w:p w14:paraId="5561FCA0">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特别说明</w:t>
            </w:r>
          </w:p>
        </w:tc>
        <w:tc>
          <w:tcPr>
            <w:tcW w:w="6095" w:type="dxa"/>
            <w:vAlign w:val="center"/>
          </w:tcPr>
          <w:p w14:paraId="790BD8CE">
            <w:pPr>
              <w:rPr>
                <w:rFonts w:ascii="宋体" w:hAnsi="宋体" w:cs="宋体"/>
                <w:snapToGrid w:val="0"/>
                <w:color w:val="auto"/>
                <w:kern w:val="28"/>
                <w:sz w:val="24"/>
                <w:highlight w:val="none"/>
              </w:rPr>
            </w:pPr>
            <w:sdt>
              <w:sdtPr>
                <w:rPr>
                  <w:rFonts w:hint="eastAsia" w:ascii="宋体" w:hAnsi="宋体" w:eastAsia="宋体" w:cs="宋体"/>
                  <w:snapToGrid w:val="0"/>
                  <w:color w:val="auto"/>
                  <w:kern w:val="28"/>
                  <w:sz w:val="24"/>
                  <w:highlight w:val="none"/>
                </w:rPr>
                <w:id w:val="24"/>
                <w14:checkbox>
                  <w14:checked w14:val="0"/>
                  <w14:checkedState w14:val="00FE" w14:font="Wingdings"/>
                  <w14:uncheckedState w14:val="2610" w14:font="MS Gothic"/>
                </w14:checkbox>
              </w:sdtPr>
              <w:sdtEndPr>
                <w:rPr>
                  <w:rFonts w:hint="eastAsia" w:ascii="宋体" w:hAnsi="宋体" w:eastAsia="宋体" w:cs="宋体"/>
                  <w:snapToGrid w:val="0"/>
                  <w:color w:val="auto"/>
                  <w:kern w:val="28"/>
                  <w:sz w:val="24"/>
                  <w:highlight w:val="none"/>
                </w:rPr>
              </w:sdtEndPr>
              <w:sdtContent>
                <w:r>
                  <w:rPr>
                    <w:rFonts w:hint="eastAsia" w:ascii="宋体" w:hAnsi="宋体" w:eastAsia="宋体" w:cs="宋体"/>
                    <w:snapToGrid w:val="0"/>
                    <w:color w:val="auto"/>
                    <w:kern w:val="28"/>
                    <w:sz w:val="24"/>
                    <w:highlight w:val="none"/>
                    <w:lang w:val="en-US" w:eastAsia="zh-CN"/>
                  </w:rPr>
                  <w:t>☐</w:t>
                </w:r>
              </w:sdtContent>
            </w:sdt>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1E79A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tblHeader/>
        </w:trPr>
        <w:tc>
          <w:tcPr>
            <w:tcW w:w="629" w:type="dxa"/>
            <w:vMerge w:val="continue"/>
            <w:vAlign w:val="center"/>
          </w:tcPr>
          <w:p w14:paraId="01A636CB">
            <w:pPr>
              <w:snapToGrid w:val="0"/>
              <w:jc w:val="center"/>
              <w:rPr>
                <w:rFonts w:cs="宋体" w:asciiTheme="minorEastAsia" w:hAnsiTheme="minorEastAsia" w:eastAsiaTheme="minorEastAsia"/>
                <w:color w:val="auto"/>
                <w:sz w:val="24"/>
                <w:highlight w:val="none"/>
              </w:rPr>
            </w:pPr>
          </w:p>
        </w:tc>
        <w:tc>
          <w:tcPr>
            <w:tcW w:w="1843" w:type="dxa"/>
            <w:vMerge w:val="continue"/>
            <w:vAlign w:val="center"/>
          </w:tcPr>
          <w:p w14:paraId="60BDEC55">
            <w:pPr>
              <w:snapToGrid w:val="0"/>
              <w:jc w:val="center"/>
              <w:rPr>
                <w:rFonts w:cs="宋体" w:asciiTheme="minorEastAsia" w:hAnsiTheme="minorEastAsia" w:eastAsiaTheme="minorEastAsia"/>
                <w:b/>
                <w:color w:val="auto"/>
                <w:sz w:val="24"/>
                <w:highlight w:val="none"/>
              </w:rPr>
            </w:pPr>
          </w:p>
        </w:tc>
        <w:tc>
          <w:tcPr>
            <w:tcW w:w="6095" w:type="dxa"/>
            <w:vAlign w:val="center"/>
          </w:tcPr>
          <w:p w14:paraId="32EC5BAF">
            <w:pPr>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80830"/>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联合体响应的，联合体各方均需按磋商文件第五部分评审标准要求提供资信证明文件，否则视为不符合相关要求。</w:t>
            </w:r>
          </w:p>
          <w:p w14:paraId="332975BF">
            <w:pPr>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5"/>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highlight w:val="none"/>
                  </w:rPr>
                  <w:t>☐</w:t>
                </w:r>
              </w:sdtContent>
            </w:sdt>
            <w:r>
              <w:rPr>
                <w:rFonts w:hint="eastAsia" w:ascii="宋体" w:hAnsi="宋体" w:cs="宋体"/>
                <w:snapToGrid w:val="0"/>
                <w:color w:val="auto"/>
                <w:kern w:val="28"/>
                <w:sz w:val="24"/>
                <w:highlight w:val="none"/>
              </w:rPr>
              <w:t>联合体响应的，联合体中有一方或者联合体成员根据分工按磋商文件第五部分评审标准要求提供资信证明文件的，视为符合了相关要求。</w:t>
            </w:r>
          </w:p>
        </w:tc>
      </w:tr>
      <w:tr w14:paraId="778D7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267" w:hRule="atLeast"/>
          <w:tblHeader/>
        </w:trPr>
        <w:tc>
          <w:tcPr>
            <w:tcW w:w="629" w:type="dxa"/>
            <w:vAlign w:val="center"/>
          </w:tcPr>
          <w:p w14:paraId="663FB7B7">
            <w:pPr>
              <w:snapToGrid w:val="0"/>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14</w:t>
            </w:r>
          </w:p>
        </w:tc>
        <w:tc>
          <w:tcPr>
            <w:tcW w:w="1843" w:type="dxa"/>
            <w:vAlign w:val="center"/>
          </w:tcPr>
          <w:p w14:paraId="1BB1DC09">
            <w:pPr>
              <w:snapToGrid w:val="0"/>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其他说明</w:t>
            </w:r>
          </w:p>
        </w:tc>
        <w:tc>
          <w:tcPr>
            <w:tcW w:w="6095" w:type="dxa"/>
            <w:vAlign w:val="center"/>
          </w:tcPr>
          <w:p w14:paraId="6600BA9B">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采购代理按下表中服务招标标准（按差额定率累进法计算），根据成交金额，向成交人收取招标代理服务费。单次招标代理服务费不足10000元的，按10000元计取。</w:t>
            </w:r>
          </w:p>
          <w:tbl>
            <w:tblPr>
              <w:tblStyle w:val="60"/>
              <w:tblW w:w="58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300"/>
              <w:gridCol w:w="832"/>
              <w:gridCol w:w="859"/>
              <w:gridCol w:w="838"/>
            </w:tblGrid>
            <w:tr w14:paraId="7B25B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29" w:hRule="atLeast"/>
                <w:jc w:val="center"/>
              </w:trPr>
              <w:tc>
                <w:tcPr>
                  <w:tcW w:w="3300" w:type="dxa"/>
                  <w:tcBorders>
                    <w:tl2br w:val="single" w:color="auto" w:sz="4" w:space="0"/>
                  </w:tcBorders>
                  <w:tcMar>
                    <w:top w:w="30" w:type="dxa"/>
                    <w:left w:w="150" w:type="dxa"/>
                    <w:bottom w:w="30" w:type="dxa"/>
                    <w:right w:w="150" w:type="dxa"/>
                  </w:tcMar>
                  <w:vAlign w:val="center"/>
                </w:tcPr>
                <w:p w14:paraId="0EFACEEE">
                  <w:pPr>
                    <w:spacing w:line="360" w:lineRule="auto"/>
                    <w:rPr>
                      <w:rFonts w:ascii="宋体" w:hAnsi="宋体" w:cs="宋体"/>
                      <w:color w:val="auto"/>
                      <w:kern w:val="0"/>
                      <w:szCs w:val="21"/>
                      <w:highlight w:val="none"/>
                    </w:rPr>
                  </w:pPr>
                </w:p>
                <w:p w14:paraId="1A1351CD">
                  <w:pPr>
                    <w:spacing w:line="360" w:lineRule="auto"/>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金额（万）</w:t>
                  </w:r>
                  <w:r>
                    <w:rPr>
                      <w:rFonts w:hint="eastAsia" w:ascii="宋体" w:hAnsi="宋体" w:cs="宋体"/>
                      <w:color w:val="auto"/>
                      <w:kern w:val="0"/>
                      <w:szCs w:val="21"/>
                      <w:highlight w:val="none"/>
                      <w:lang w:val="en-US" w:eastAsia="zh-CN"/>
                    </w:rPr>
                    <w:t xml:space="preserve">       </w:t>
                  </w:r>
                  <w:r>
                    <w:rPr>
                      <w:rFonts w:hint="eastAsia" w:ascii="宋体" w:hAnsi="宋体" w:cs="宋体"/>
                      <w:color w:val="auto"/>
                      <w:kern w:val="0"/>
                      <w:szCs w:val="21"/>
                      <w:highlight w:val="none"/>
                    </w:rPr>
                    <w:t>费率服务类型</w:t>
                  </w:r>
                </w:p>
                <w:p w14:paraId="2DE99F09">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（万元）</w:t>
                  </w:r>
                </w:p>
                <w:p w14:paraId="070FC455">
                  <w:pPr>
                    <w:spacing w:line="360" w:lineRule="auto"/>
                    <w:rPr>
                      <w:rFonts w:ascii="宋体" w:hAnsi="宋体" w:cs="宋体"/>
                      <w:color w:val="auto"/>
                      <w:kern w:val="0"/>
                      <w:szCs w:val="21"/>
                      <w:highlight w:val="none"/>
                    </w:rPr>
                  </w:pPr>
                </w:p>
              </w:tc>
              <w:tc>
                <w:tcPr>
                  <w:tcW w:w="832" w:type="dxa"/>
                  <w:tcMar>
                    <w:top w:w="30" w:type="dxa"/>
                    <w:left w:w="150" w:type="dxa"/>
                    <w:bottom w:w="30" w:type="dxa"/>
                    <w:right w:w="150" w:type="dxa"/>
                  </w:tcMar>
                  <w:vAlign w:val="center"/>
                </w:tcPr>
                <w:p w14:paraId="7379468E">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货物</w:t>
                  </w:r>
                </w:p>
                <w:p w14:paraId="0CF07965">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招标</w:t>
                  </w:r>
                </w:p>
              </w:tc>
              <w:tc>
                <w:tcPr>
                  <w:tcW w:w="859" w:type="dxa"/>
                  <w:tcMar>
                    <w:top w:w="30" w:type="dxa"/>
                    <w:left w:w="150" w:type="dxa"/>
                    <w:bottom w:w="30" w:type="dxa"/>
                    <w:right w:w="150" w:type="dxa"/>
                  </w:tcMar>
                  <w:vAlign w:val="center"/>
                </w:tcPr>
                <w:p w14:paraId="705AE8BD">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服务</w:t>
                  </w:r>
                </w:p>
                <w:p w14:paraId="47A6D3E9">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招标</w:t>
                  </w:r>
                </w:p>
              </w:tc>
              <w:tc>
                <w:tcPr>
                  <w:tcW w:w="838" w:type="dxa"/>
                  <w:tcMar>
                    <w:top w:w="30" w:type="dxa"/>
                    <w:left w:w="150" w:type="dxa"/>
                    <w:bottom w:w="30" w:type="dxa"/>
                    <w:right w:w="150" w:type="dxa"/>
                  </w:tcMar>
                  <w:vAlign w:val="center"/>
                </w:tcPr>
                <w:p w14:paraId="064808D2">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工程</w:t>
                  </w:r>
                </w:p>
                <w:p w14:paraId="35A6CCA9">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招标</w:t>
                  </w:r>
                </w:p>
              </w:tc>
            </w:tr>
            <w:tr w14:paraId="43047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44725428">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100以下</w:t>
                  </w:r>
                </w:p>
              </w:tc>
              <w:tc>
                <w:tcPr>
                  <w:tcW w:w="832" w:type="dxa"/>
                  <w:tcMar>
                    <w:top w:w="30" w:type="dxa"/>
                    <w:left w:w="150" w:type="dxa"/>
                    <w:bottom w:w="30" w:type="dxa"/>
                    <w:right w:w="150" w:type="dxa"/>
                  </w:tcMar>
                  <w:vAlign w:val="center"/>
                </w:tcPr>
                <w:p w14:paraId="131FE20B">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1.6%</w:t>
                  </w:r>
                </w:p>
              </w:tc>
              <w:tc>
                <w:tcPr>
                  <w:tcW w:w="859" w:type="dxa"/>
                  <w:tcMar>
                    <w:top w:w="30" w:type="dxa"/>
                    <w:left w:w="150" w:type="dxa"/>
                    <w:bottom w:w="30" w:type="dxa"/>
                    <w:right w:w="150" w:type="dxa"/>
                  </w:tcMar>
                  <w:vAlign w:val="center"/>
                </w:tcPr>
                <w:p w14:paraId="5D2D2AD6">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1.6%</w:t>
                  </w:r>
                </w:p>
              </w:tc>
              <w:tc>
                <w:tcPr>
                  <w:tcW w:w="838" w:type="dxa"/>
                  <w:tcMar>
                    <w:top w:w="30" w:type="dxa"/>
                    <w:left w:w="150" w:type="dxa"/>
                    <w:bottom w:w="30" w:type="dxa"/>
                    <w:right w:w="150" w:type="dxa"/>
                  </w:tcMar>
                  <w:vAlign w:val="center"/>
                </w:tcPr>
                <w:p w14:paraId="2BD4C092">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w:t>
                  </w:r>
                </w:p>
              </w:tc>
            </w:tr>
            <w:tr w14:paraId="76A83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2A700331">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100-500</w:t>
                  </w:r>
                </w:p>
              </w:tc>
              <w:tc>
                <w:tcPr>
                  <w:tcW w:w="832" w:type="dxa"/>
                  <w:tcMar>
                    <w:top w:w="30" w:type="dxa"/>
                    <w:left w:w="150" w:type="dxa"/>
                    <w:bottom w:w="30" w:type="dxa"/>
                    <w:right w:w="150" w:type="dxa"/>
                  </w:tcMar>
                  <w:vAlign w:val="center"/>
                </w:tcPr>
                <w:p w14:paraId="498D6230">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1.2%</w:t>
                  </w:r>
                </w:p>
              </w:tc>
              <w:tc>
                <w:tcPr>
                  <w:tcW w:w="859" w:type="dxa"/>
                  <w:tcMar>
                    <w:top w:w="30" w:type="dxa"/>
                    <w:left w:w="150" w:type="dxa"/>
                    <w:bottom w:w="30" w:type="dxa"/>
                    <w:right w:w="150" w:type="dxa"/>
                  </w:tcMar>
                  <w:vAlign w:val="center"/>
                </w:tcPr>
                <w:p w14:paraId="4A32B8AC">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0.9%</w:t>
                  </w:r>
                </w:p>
              </w:tc>
              <w:tc>
                <w:tcPr>
                  <w:tcW w:w="838" w:type="dxa"/>
                  <w:tcMar>
                    <w:top w:w="30" w:type="dxa"/>
                    <w:left w:w="150" w:type="dxa"/>
                    <w:bottom w:w="30" w:type="dxa"/>
                    <w:right w:w="150" w:type="dxa"/>
                  </w:tcMar>
                  <w:vAlign w:val="center"/>
                </w:tcPr>
                <w:p w14:paraId="12B1DBC5">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0.7%</w:t>
                  </w:r>
                </w:p>
              </w:tc>
            </w:tr>
            <w:tr w14:paraId="23F3C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5CBBC3D3">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500-1000</w:t>
                  </w:r>
                </w:p>
              </w:tc>
              <w:tc>
                <w:tcPr>
                  <w:tcW w:w="832" w:type="dxa"/>
                  <w:tcMar>
                    <w:top w:w="30" w:type="dxa"/>
                    <w:left w:w="150" w:type="dxa"/>
                    <w:bottom w:w="30" w:type="dxa"/>
                    <w:right w:w="150" w:type="dxa"/>
                  </w:tcMar>
                  <w:vAlign w:val="center"/>
                </w:tcPr>
                <w:p w14:paraId="20365935">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0.9%</w:t>
                  </w:r>
                </w:p>
              </w:tc>
              <w:tc>
                <w:tcPr>
                  <w:tcW w:w="859" w:type="dxa"/>
                  <w:tcMar>
                    <w:top w:w="30" w:type="dxa"/>
                    <w:left w:w="150" w:type="dxa"/>
                    <w:bottom w:w="30" w:type="dxa"/>
                    <w:right w:w="150" w:type="dxa"/>
                  </w:tcMar>
                  <w:vAlign w:val="center"/>
                </w:tcPr>
                <w:p w14:paraId="5D1D474A">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0.5%</w:t>
                  </w:r>
                </w:p>
              </w:tc>
              <w:tc>
                <w:tcPr>
                  <w:tcW w:w="838" w:type="dxa"/>
                  <w:tcMar>
                    <w:top w:w="30" w:type="dxa"/>
                    <w:left w:w="150" w:type="dxa"/>
                    <w:bottom w:w="30" w:type="dxa"/>
                    <w:right w:w="150" w:type="dxa"/>
                  </w:tcMar>
                  <w:vAlign w:val="center"/>
                </w:tcPr>
                <w:p w14:paraId="161E9CAE">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0.55%</w:t>
                  </w:r>
                </w:p>
              </w:tc>
            </w:tr>
            <w:tr w14:paraId="26575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378B2516">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1000-5000</w:t>
                  </w:r>
                </w:p>
              </w:tc>
              <w:tc>
                <w:tcPr>
                  <w:tcW w:w="832" w:type="dxa"/>
                  <w:tcMar>
                    <w:top w:w="30" w:type="dxa"/>
                    <w:left w:w="150" w:type="dxa"/>
                    <w:bottom w:w="30" w:type="dxa"/>
                    <w:right w:w="150" w:type="dxa"/>
                  </w:tcMar>
                  <w:vAlign w:val="center"/>
                </w:tcPr>
                <w:p w14:paraId="37D09404">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0.6%</w:t>
                  </w:r>
                </w:p>
              </w:tc>
              <w:tc>
                <w:tcPr>
                  <w:tcW w:w="859" w:type="dxa"/>
                  <w:tcMar>
                    <w:top w:w="30" w:type="dxa"/>
                    <w:left w:w="150" w:type="dxa"/>
                    <w:bottom w:w="30" w:type="dxa"/>
                    <w:right w:w="150" w:type="dxa"/>
                  </w:tcMar>
                  <w:vAlign w:val="center"/>
                </w:tcPr>
                <w:p w14:paraId="3D6AA60C">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0.2%</w:t>
                  </w:r>
                </w:p>
              </w:tc>
              <w:tc>
                <w:tcPr>
                  <w:tcW w:w="838" w:type="dxa"/>
                  <w:tcMar>
                    <w:top w:w="30" w:type="dxa"/>
                    <w:left w:w="150" w:type="dxa"/>
                    <w:bottom w:w="30" w:type="dxa"/>
                    <w:right w:w="150" w:type="dxa"/>
                  </w:tcMar>
                  <w:vAlign w:val="center"/>
                </w:tcPr>
                <w:p w14:paraId="6A70C51B">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0.35%</w:t>
                  </w:r>
                </w:p>
              </w:tc>
            </w:tr>
            <w:tr w14:paraId="56D4E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4DB2F88D">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5000-10000</w:t>
                  </w:r>
                </w:p>
              </w:tc>
              <w:tc>
                <w:tcPr>
                  <w:tcW w:w="832" w:type="dxa"/>
                  <w:tcMar>
                    <w:top w:w="30" w:type="dxa"/>
                    <w:left w:w="150" w:type="dxa"/>
                    <w:bottom w:w="30" w:type="dxa"/>
                    <w:right w:w="150" w:type="dxa"/>
                  </w:tcMar>
                  <w:vAlign w:val="center"/>
                </w:tcPr>
                <w:p w14:paraId="186D66CD">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0.2%</w:t>
                  </w:r>
                </w:p>
              </w:tc>
              <w:tc>
                <w:tcPr>
                  <w:tcW w:w="859" w:type="dxa"/>
                  <w:tcMar>
                    <w:top w:w="30" w:type="dxa"/>
                    <w:left w:w="150" w:type="dxa"/>
                    <w:bottom w:w="30" w:type="dxa"/>
                    <w:right w:w="150" w:type="dxa"/>
                  </w:tcMar>
                  <w:vAlign w:val="center"/>
                </w:tcPr>
                <w:p w14:paraId="64011574">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0.1%</w:t>
                  </w:r>
                </w:p>
              </w:tc>
              <w:tc>
                <w:tcPr>
                  <w:tcW w:w="838" w:type="dxa"/>
                  <w:tcMar>
                    <w:top w:w="30" w:type="dxa"/>
                    <w:left w:w="150" w:type="dxa"/>
                    <w:bottom w:w="30" w:type="dxa"/>
                    <w:right w:w="150" w:type="dxa"/>
                  </w:tcMar>
                  <w:vAlign w:val="center"/>
                </w:tcPr>
                <w:p w14:paraId="4E95EAAB">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0.2%</w:t>
                  </w:r>
                </w:p>
              </w:tc>
            </w:tr>
            <w:tr w14:paraId="07436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9" w:hRule="atLeast"/>
                <w:jc w:val="center"/>
              </w:trPr>
              <w:tc>
                <w:tcPr>
                  <w:tcW w:w="3300" w:type="dxa"/>
                  <w:tcMar>
                    <w:top w:w="30" w:type="dxa"/>
                    <w:left w:w="150" w:type="dxa"/>
                    <w:bottom w:w="30" w:type="dxa"/>
                    <w:right w:w="150" w:type="dxa"/>
                  </w:tcMar>
                  <w:vAlign w:val="center"/>
                </w:tcPr>
                <w:p w14:paraId="3A1B6F80">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10000-100000</w:t>
                  </w:r>
                </w:p>
              </w:tc>
              <w:tc>
                <w:tcPr>
                  <w:tcW w:w="832" w:type="dxa"/>
                  <w:tcMar>
                    <w:top w:w="30" w:type="dxa"/>
                    <w:left w:w="150" w:type="dxa"/>
                    <w:bottom w:w="30" w:type="dxa"/>
                    <w:right w:w="150" w:type="dxa"/>
                  </w:tcMar>
                  <w:vAlign w:val="center"/>
                </w:tcPr>
                <w:p w14:paraId="400DB52A">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0.05%</w:t>
                  </w:r>
                </w:p>
              </w:tc>
              <w:tc>
                <w:tcPr>
                  <w:tcW w:w="859" w:type="dxa"/>
                  <w:tcMar>
                    <w:top w:w="30" w:type="dxa"/>
                    <w:left w:w="150" w:type="dxa"/>
                    <w:bottom w:w="30" w:type="dxa"/>
                    <w:right w:w="150" w:type="dxa"/>
                  </w:tcMar>
                  <w:vAlign w:val="center"/>
                </w:tcPr>
                <w:p w14:paraId="061D0865">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0.05%</w:t>
                  </w:r>
                </w:p>
              </w:tc>
              <w:tc>
                <w:tcPr>
                  <w:tcW w:w="838" w:type="dxa"/>
                  <w:tcMar>
                    <w:top w:w="30" w:type="dxa"/>
                    <w:left w:w="150" w:type="dxa"/>
                    <w:bottom w:w="30" w:type="dxa"/>
                    <w:right w:w="150" w:type="dxa"/>
                  </w:tcMar>
                  <w:vAlign w:val="center"/>
                </w:tcPr>
                <w:p w14:paraId="067829B6">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0.04%</w:t>
                  </w:r>
                </w:p>
              </w:tc>
            </w:tr>
            <w:tr w14:paraId="01375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9" w:hRule="atLeast"/>
                <w:jc w:val="center"/>
              </w:trPr>
              <w:tc>
                <w:tcPr>
                  <w:tcW w:w="3300" w:type="dxa"/>
                  <w:tcMar>
                    <w:top w:w="30" w:type="dxa"/>
                    <w:left w:w="150" w:type="dxa"/>
                    <w:bottom w:w="30" w:type="dxa"/>
                    <w:right w:w="150" w:type="dxa"/>
                  </w:tcMar>
                  <w:vAlign w:val="center"/>
                </w:tcPr>
                <w:p w14:paraId="3F3EFFD9">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100000以上</w:t>
                  </w:r>
                </w:p>
              </w:tc>
              <w:tc>
                <w:tcPr>
                  <w:tcW w:w="832" w:type="dxa"/>
                  <w:tcMar>
                    <w:top w:w="30" w:type="dxa"/>
                    <w:left w:w="150" w:type="dxa"/>
                    <w:bottom w:w="30" w:type="dxa"/>
                    <w:right w:w="150" w:type="dxa"/>
                  </w:tcMar>
                  <w:vAlign w:val="center"/>
                </w:tcPr>
                <w:p w14:paraId="753040F7">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0.01%</w:t>
                  </w:r>
                </w:p>
              </w:tc>
              <w:tc>
                <w:tcPr>
                  <w:tcW w:w="859" w:type="dxa"/>
                  <w:tcMar>
                    <w:top w:w="30" w:type="dxa"/>
                    <w:left w:w="150" w:type="dxa"/>
                    <w:bottom w:w="30" w:type="dxa"/>
                    <w:right w:w="150" w:type="dxa"/>
                  </w:tcMar>
                  <w:vAlign w:val="center"/>
                </w:tcPr>
                <w:p w14:paraId="57A20EC8">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0.01%</w:t>
                  </w:r>
                </w:p>
              </w:tc>
              <w:tc>
                <w:tcPr>
                  <w:tcW w:w="838" w:type="dxa"/>
                  <w:tcMar>
                    <w:top w:w="30" w:type="dxa"/>
                    <w:left w:w="150" w:type="dxa"/>
                    <w:bottom w:w="30" w:type="dxa"/>
                    <w:right w:w="150" w:type="dxa"/>
                  </w:tcMar>
                  <w:vAlign w:val="center"/>
                </w:tcPr>
                <w:p w14:paraId="2DF8AE88">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0.01%</w:t>
                  </w:r>
                </w:p>
              </w:tc>
            </w:tr>
          </w:tbl>
          <w:p w14:paraId="687CCE38">
            <w:pPr>
              <w:keepNext w:val="0"/>
              <w:keepLines w:val="0"/>
              <w:widowControl w:val="0"/>
              <w:suppressLineNumbers w:val="0"/>
              <w:spacing w:before="0" w:beforeAutospacing="0" w:after="0" w:afterAutospacing="0"/>
              <w:ind w:left="0" w:right="0"/>
              <w:jc w:val="both"/>
              <w:rPr>
                <w:rFonts w:cs="Arial" w:asciiTheme="minorEastAsia" w:hAnsiTheme="minorEastAsia" w:eastAsiaTheme="minorEastAsia"/>
                <w:color w:val="auto"/>
                <w:kern w:val="0"/>
                <w:sz w:val="24"/>
                <w:highlight w:val="none"/>
              </w:rPr>
            </w:pPr>
            <w:r>
              <w:rPr>
                <w:rFonts w:hint="eastAsia" w:ascii="宋体" w:hAnsi="宋体" w:cs="宋体"/>
                <w:color w:val="auto"/>
                <w:kern w:val="0"/>
                <w:sz w:val="24"/>
                <w:highlight w:val="none"/>
              </w:rPr>
              <w:t>备注：</w:t>
            </w:r>
            <w:r>
              <w:rPr>
                <w:rFonts w:hint="eastAsia" w:ascii="宋体" w:hAnsi="宋体" w:eastAsia="宋体" w:cs="宋体"/>
                <w:kern w:val="0"/>
                <w:sz w:val="24"/>
                <w:szCs w:val="24"/>
                <w:lang w:val="en-US" w:eastAsia="zh-CN" w:bidi="ar"/>
              </w:rPr>
              <w:t>本次招标代理服务费为</w:t>
            </w:r>
            <w:r>
              <w:rPr>
                <w:rFonts w:hint="eastAsia" w:ascii="宋体" w:hAnsi="宋体" w:eastAsia="宋体" w:cs="宋体"/>
                <w:color w:val="FF0000"/>
                <w:kern w:val="0"/>
                <w:sz w:val="24"/>
                <w:szCs w:val="24"/>
                <w:lang w:val="en-US" w:eastAsia="zh-CN" w:bidi="ar"/>
              </w:rPr>
              <w:t>8800元，</w:t>
            </w:r>
            <w:r>
              <w:rPr>
                <w:rFonts w:hint="eastAsia" w:ascii="宋体" w:hAnsi="宋体" w:eastAsia="宋体" w:cs="宋体"/>
                <w:kern w:val="0"/>
                <w:sz w:val="24"/>
                <w:szCs w:val="24"/>
                <w:lang w:val="en-US" w:eastAsia="zh-CN" w:bidi="ar"/>
              </w:rPr>
              <w:t>招标代理服务费只收现金、银行票汇款、电汇款</w:t>
            </w:r>
            <w:r>
              <w:rPr>
                <w:rFonts w:hint="eastAsia" w:ascii="宋体" w:hAnsi="宋体" w:cs="宋体"/>
                <w:color w:val="auto"/>
                <w:kern w:val="0"/>
                <w:sz w:val="24"/>
                <w:highlight w:val="none"/>
              </w:rPr>
              <w:t>。</w:t>
            </w:r>
          </w:p>
        </w:tc>
      </w:tr>
    </w:tbl>
    <w:p w14:paraId="239ED27C">
      <w:pP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br w:type="page"/>
      </w:r>
    </w:p>
    <w:p w14:paraId="228C0244">
      <w:pPr>
        <w:adjustRightInd/>
        <w:spacing w:line="360" w:lineRule="auto"/>
        <w:ind w:firstLine="3845" w:firstLineChars="1197"/>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二、总则</w:t>
      </w:r>
    </w:p>
    <w:p w14:paraId="005EA4ED">
      <w:pPr>
        <w:snapToGrid w:val="0"/>
        <w:spacing w:line="360" w:lineRule="auto"/>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适用范围</w:t>
      </w:r>
    </w:p>
    <w:p w14:paraId="35D6415D">
      <w:pPr>
        <w:snapToGrid w:val="0"/>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本磋商文件适用于该项目的邀请、响应、开启响应文件、信用信息查询、资格性审查、评审、成交、合同、验收等行为（法律、法规另有规定的，从其规定）。</w:t>
      </w:r>
    </w:p>
    <w:p w14:paraId="6E4BA5EA">
      <w:pPr>
        <w:adjustRightInd/>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2.定义</w:t>
      </w:r>
    </w:p>
    <w:p w14:paraId="55CA0DC1">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 “采购人”系指磋商邀请公告中载明的本项目的采购人。</w:t>
      </w:r>
    </w:p>
    <w:p w14:paraId="4FA469D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 “采购代理机构”系指磋商邀请公告中载明的本项目的采购代理机构。</w:t>
      </w:r>
    </w:p>
    <w:p w14:paraId="279E475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 “供应商”系指响应磋商、参加本次竞争的法人、其他组织或自然人。</w:t>
      </w:r>
    </w:p>
    <w:p w14:paraId="0700614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 “负责人”系指法人企业的法定负责人，或其他组织为法律、行政法规规定代表单位行使职权的主要负责人，或自然人本人。</w:t>
      </w:r>
    </w:p>
    <w:p w14:paraId="0149CE2C">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 “成交人”系指经评审确定的成交供应商。</w:t>
      </w:r>
    </w:p>
    <w:p w14:paraId="6954B6B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2.6“响应文件”系指供应商提交的商务技术文件。供应商提交最后报价后，最后报价是供应商响应文件的有效组成部分。</w:t>
      </w:r>
    </w:p>
    <w:p w14:paraId="7BFDD8C2">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2.7“电子交易平台”系指本项目政府采购活动所依托的政府采购云平台（</w:t>
      </w:r>
      <w:r>
        <w:rPr>
          <w:rFonts w:hint="eastAsia"/>
          <w:color w:val="auto"/>
          <w:highlight w:val="none"/>
        </w:rPr>
        <w:fldChar w:fldCharType="begin"/>
      </w:r>
      <w:r>
        <w:rPr>
          <w:color w:val="auto"/>
          <w:highlight w:val="none"/>
        </w:rPr>
        <w:instrText xml:space="preserve"> HYPERLINK "https://www.zcygov.cn/" </w:instrText>
      </w:r>
      <w:r>
        <w:rPr>
          <w:rFonts w:hint="eastAsia"/>
          <w:color w:val="auto"/>
          <w:highlight w:val="none"/>
        </w:rPr>
        <w:fldChar w:fldCharType="separate"/>
      </w:r>
      <w:r>
        <w:rPr>
          <w:rStyle w:val="68"/>
          <w:rFonts w:hint="eastAsia" w:cs="Times New Roman" w:asciiTheme="minorEastAsia" w:hAnsiTheme="minorEastAsia" w:eastAsiaTheme="minorEastAsia"/>
          <w:snapToGrid/>
          <w:color w:val="auto"/>
          <w:kern w:val="2"/>
          <w:sz w:val="24"/>
          <w:szCs w:val="24"/>
          <w:highlight w:val="none"/>
        </w:rPr>
        <w:t>https://www.zcygov.cn/</w:t>
      </w:r>
      <w:r>
        <w:rPr>
          <w:rStyle w:val="68"/>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color w:val="auto"/>
          <w:sz w:val="24"/>
          <w:highlight w:val="none"/>
        </w:rPr>
        <w:t>）。</w:t>
      </w:r>
    </w:p>
    <w:p w14:paraId="18115412">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rPr>
        <w:t>）。</w:t>
      </w:r>
    </w:p>
    <w:p w14:paraId="1C6B6C92">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2.9 </w:t>
      </w:r>
      <w:r>
        <w:rPr>
          <w:rFonts w:hint="eastAsia" w:asciiTheme="minorEastAsia" w:hAnsiTheme="minorEastAsia" w:eastAsiaTheme="minorEastAsia"/>
          <w:color w:val="auto"/>
          <w:sz w:val="24"/>
          <w:highlight w:val="none"/>
          <w:u w:val="single"/>
        </w:rPr>
        <w:t>“书面形式”包括数据电文形式与纸质形式。数据电文形式与纸质形式的采购活动具有同等法律效力。</w:t>
      </w:r>
    </w:p>
    <w:p w14:paraId="59243BA6">
      <w:pPr>
        <w:snapToGrid w:val="0"/>
        <w:spacing w:line="360" w:lineRule="auto"/>
        <w:ind w:firstLine="480"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2.10 “▲” 系指实质性要求条款， “※”系指磋商过程中可能实质性变动的内容，</w:t>
      </w:r>
      <w:r>
        <w:rPr>
          <w:rFonts w:asciiTheme="minorEastAsia" w:hAnsiTheme="minorEastAsia" w:eastAsiaTheme="minorEastAsia"/>
          <w:color w:val="auto"/>
          <w:sz w:val="24"/>
          <w:highlight w:val="none"/>
        </w:rPr>
        <w:t xml:space="preserve"> </w:t>
      </w:r>
      <w:r>
        <w:rPr>
          <w:rFonts w:hint="eastAsia" w:cs="宋体" w:asciiTheme="minorEastAsia" w:hAnsiTheme="minorEastAsia" w:eastAsiaTheme="minorEastAsia"/>
          <w:color w:val="auto"/>
          <w:sz w:val="24"/>
          <w:highlight w:val="none"/>
        </w:rPr>
        <w:t>“</w:t>
      </w:r>
      <w:sdt>
        <w:sdtPr>
          <w:rPr>
            <w:rFonts w:hint="eastAsia" w:cs="宋体" w:asciiTheme="minorEastAsia" w:hAnsiTheme="minorEastAsia" w:eastAsiaTheme="minorEastAsia"/>
            <w:color w:val="auto"/>
            <w:kern w:val="0"/>
            <w:sz w:val="24"/>
            <w:highlight w:val="none"/>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Wingdings" w:hAnsi="Wingdings" w:cs="宋体" w:eastAsiaTheme="minorEastAsia"/>
              <w:color w:val="auto"/>
              <w:kern w:val="0"/>
              <w:sz w:val="24"/>
              <w:highlight w:val="none"/>
            </w:rPr>
            <w:t>þ</w:t>
          </w:r>
        </w:sdtContent>
      </w:sdt>
      <w:r>
        <w:rPr>
          <w:rFonts w:hint="eastAsia" w:cs="宋体" w:asciiTheme="minorEastAsia" w:hAnsiTheme="minorEastAsia" w:eastAsiaTheme="minorEastAsia"/>
          <w:color w:val="auto"/>
          <w:sz w:val="24"/>
          <w:highlight w:val="none"/>
        </w:rPr>
        <w:t>” 系指适用本项目的要求，“</w:t>
      </w:r>
      <w:sdt>
        <w:sdtPr>
          <w:rPr>
            <w:rFonts w:hint="eastAsia" w:cs="宋体" w:asciiTheme="minorEastAsia" w:hAnsiTheme="minorEastAsia" w:eastAsiaTheme="minorEastAsia"/>
            <w:color w:val="auto"/>
            <w:kern w:val="0"/>
            <w:sz w:val="24"/>
            <w:highlight w:val="none"/>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”系指不适用本项目的要求。</w:t>
      </w:r>
    </w:p>
    <w:p w14:paraId="34BB443F">
      <w:pPr>
        <w:adjustRightInd/>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3. 响应有效期</w:t>
      </w:r>
    </w:p>
    <w:p w14:paraId="6C8E3592">
      <w:pPr>
        <w:spacing w:line="360" w:lineRule="auto"/>
        <w:ind w:firstLine="480" w:firstLineChars="200"/>
        <w:rPr>
          <w:rFonts w:cs="仿宋_GB2312" w:asciiTheme="minorEastAsia" w:hAnsiTheme="minorEastAsia" w:eastAsiaTheme="minorEastAsia"/>
          <w:b/>
          <w:color w:val="auto"/>
          <w:sz w:val="24"/>
          <w:szCs w:val="21"/>
          <w:highlight w:val="none"/>
        </w:rPr>
      </w:pPr>
      <w:r>
        <w:rPr>
          <w:rFonts w:hint="eastAsia" w:cs="仿宋_GB2312" w:asciiTheme="minorEastAsia" w:hAnsiTheme="minorEastAsia" w:eastAsiaTheme="minorEastAsia"/>
          <w:color w:val="auto"/>
          <w:sz w:val="24"/>
          <w:szCs w:val="20"/>
          <w:highlight w:val="none"/>
        </w:rPr>
        <w:t>▲3.1</w:t>
      </w:r>
      <w:r>
        <w:rPr>
          <w:rFonts w:hint="eastAsia" w:cs="仿宋_GB2312" w:asciiTheme="minorEastAsia" w:hAnsiTheme="minorEastAsia" w:eastAsiaTheme="minorEastAsia"/>
          <w:b/>
          <w:color w:val="auto"/>
          <w:sz w:val="24"/>
          <w:szCs w:val="20"/>
          <w:highlight w:val="none"/>
        </w:rPr>
        <w:t>响应有效期为从提交响应文件的截止之日起90天。供应商的响应文件中承</w:t>
      </w:r>
      <w:r>
        <w:rPr>
          <w:rFonts w:hint="eastAsia" w:cs="仿宋_GB2312" w:asciiTheme="minorEastAsia" w:hAnsiTheme="minorEastAsia" w:eastAsiaTheme="minorEastAsia"/>
          <w:b/>
          <w:color w:val="auto"/>
          <w:sz w:val="24"/>
          <w:szCs w:val="21"/>
          <w:highlight w:val="none"/>
        </w:rPr>
        <w:t>诺的响应有效期少于磋商文件中载明的磋商有效期的，响应无效。</w:t>
      </w:r>
    </w:p>
    <w:p w14:paraId="3623D129">
      <w:pPr>
        <w:pStyle w:val="393"/>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3.2响应文件合格提交后，自响应截止日期起，在响应有效期内有效。</w:t>
      </w:r>
    </w:p>
    <w:p w14:paraId="2F865705">
      <w:pPr>
        <w:pStyle w:val="393"/>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highlight w:val="none"/>
        </w:rPr>
        <w:t>拒绝延长磋商有效期的供应商不得再参与该项目后续采购活动。</w:t>
      </w:r>
    </w:p>
    <w:p w14:paraId="4900664C">
      <w:pPr>
        <w:tabs>
          <w:tab w:val="left" w:pos="378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4．响应费用</w:t>
      </w:r>
    </w:p>
    <w:p w14:paraId="2BD826C1">
      <w:pPr>
        <w:pStyle w:val="31"/>
        <w:spacing w:line="360" w:lineRule="auto"/>
        <w:ind w:firstLine="360" w:firstLineChars="15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供应商需自行承担涉及响应的一切费用</w:t>
      </w:r>
      <w:r>
        <w:rPr>
          <w:rFonts w:hint="eastAsia" w:asciiTheme="minorEastAsia" w:hAnsiTheme="minorEastAsia" w:eastAsiaTheme="minorEastAsia"/>
          <w:color w:val="auto"/>
          <w:sz w:val="24"/>
          <w:highlight w:val="none"/>
          <w:lang w:val="zh-CN"/>
        </w:rPr>
        <w:t>。</w:t>
      </w:r>
    </w:p>
    <w:p w14:paraId="74CA6A4A">
      <w:pPr>
        <w:adjustRightInd/>
        <w:spacing w:line="360" w:lineRule="auto"/>
        <w:jc w:val="cente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三、需要落实的政府采购政策</w:t>
      </w:r>
    </w:p>
    <w:p w14:paraId="5ED11A9B">
      <w:pPr>
        <w:pStyle w:val="393"/>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1.是否允许采购进口产品要求</w:t>
      </w:r>
    </w:p>
    <w:p w14:paraId="3CFFD425">
      <w:pPr>
        <w:pStyle w:val="31"/>
        <w:spacing w:line="360" w:lineRule="auto"/>
        <w:ind w:firstLine="360" w:firstLineChars="1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olor w:val="auto"/>
          <w:sz w:val="24"/>
          <w:highlight w:val="none"/>
        </w:rPr>
        <w:t>。</w:t>
      </w:r>
    </w:p>
    <w:p w14:paraId="0FBF0FC8">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2.支持绿色发展</w:t>
      </w:r>
    </w:p>
    <w:p w14:paraId="7B532081">
      <w:pPr>
        <w:spacing w:line="360" w:lineRule="auto"/>
        <w:ind w:firstLine="480"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2CAA0FD5">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2.2</w:t>
      </w:r>
      <w:r>
        <w:rPr>
          <w:rFonts w:hint="eastAsia" w:ascii="宋体" w:hAnsi="宋体" w:cs="宋体"/>
          <w:color w:val="auto"/>
          <w:sz w:val="24"/>
          <w:highlight w:val="none"/>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highlight w:val="none"/>
        </w:rPr>
        <w:t>。</w:t>
      </w:r>
    </w:p>
    <w:p w14:paraId="14174E06">
      <w:pPr>
        <w:spacing w:line="360" w:lineRule="auto"/>
        <w:ind w:firstLine="480" w:firstLineChars="200"/>
        <w:rPr>
          <w:rFonts w:ascii="宋体" w:hAnsi="宋体" w:cs="宋体"/>
          <w:color w:val="auto"/>
          <w:sz w:val="24"/>
          <w:highlight w:val="none"/>
        </w:rPr>
      </w:pPr>
      <w:r>
        <w:rPr>
          <w:rFonts w:hint="eastAsia" w:cs="宋体" w:asciiTheme="minorEastAsia" w:hAnsiTheme="minorEastAsia" w:eastAsiaTheme="minorEastAsia"/>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487BD2B2">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16AB3B6">
      <w:pPr>
        <w:pStyle w:val="31"/>
        <w:spacing w:line="360" w:lineRule="auto"/>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3.支持中小企业发展。</w:t>
      </w:r>
    </w:p>
    <w:p w14:paraId="0BA4BC31">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04DD68A9">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符合中小企业划分标准的个体工商户，在政府采购活动中视同中小企业。</w:t>
      </w:r>
    </w:p>
    <w:p w14:paraId="789F5D01">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cs="宋体" w:asciiTheme="minorEastAsia" w:hAnsiTheme="minorEastAsia" w:eastAsiaTheme="minorEastAsia"/>
          <w:bCs/>
          <w:color w:val="auto"/>
          <w:sz w:val="24"/>
          <w:highlight w:val="none"/>
        </w:rPr>
        <w:t>3.2</w:t>
      </w:r>
      <w:r>
        <w:rPr>
          <w:rFonts w:hint="eastAsia" w:cs="宋体" w:asciiTheme="minorEastAsia" w:hAnsiTheme="minorEastAsia" w:eastAsiaTheme="minorEastAsia"/>
          <w:color w:val="auto"/>
          <w:kern w:val="0"/>
          <w:sz w:val="24"/>
          <w:highlight w:val="none"/>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highlight w:val="none"/>
        </w:rPr>
        <w:t>享受中小企业扶持政策。</w:t>
      </w:r>
    </w:p>
    <w:p w14:paraId="5511EA4E">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以联合体形式参加政府采购活动，联合体各方均为中小企业的，联合体视同中小企业。其中，联合体各方均为小微企业的，联合体视同小微企业。</w:t>
      </w:r>
    </w:p>
    <w:p w14:paraId="5A714130">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3.3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14:paraId="2732E20A">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highlight w:val="none"/>
        </w:rPr>
        <w:t>3</w:t>
      </w:r>
      <w:r>
        <w:rPr>
          <w:rFonts w:hint="eastAsia" w:cs="宋体" w:asciiTheme="minorEastAsia" w:hAnsiTheme="minorEastAsia" w:eastAsiaTheme="minorEastAsia"/>
          <w:color w:val="auto"/>
          <w:sz w:val="24"/>
          <w:highlight w:val="none"/>
        </w:rPr>
        <w:t>）的残疾人福利性单位视同小型、微型企业；</w:t>
      </w:r>
    </w:p>
    <w:p w14:paraId="5DAA02DB">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52C3008B">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2FE4DDBC">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3.7中小企业享受扶持政策获得政府采购合同的，小微企业不得将合同分包给大中型企业，中型企业不得将合同分包给大型企业。</w:t>
      </w:r>
    </w:p>
    <w:p w14:paraId="7F7D43D1">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4.</w:t>
      </w:r>
      <w:r>
        <w:rPr>
          <w:rFonts w:hint="eastAsia" w:cs="宋体" w:asciiTheme="minorEastAsia" w:hAnsiTheme="minorEastAsia" w:eastAsiaTheme="minorEastAsia"/>
          <w:b/>
          <w:bCs/>
          <w:color w:val="auto"/>
          <w:sz w:val="24"/>
          <w:highlight w:val="none"/>
        </w:rPr>
        <w:t>支持创新发展</w:t>
      </w:r>
    </w:p>
    <w:p w14:paraId="5E8B9424">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4.1 采购人优先采购被认定为首台套产品和“制造精品”的自主创新产品。</w:t>
      </w:r>
    </w:p>
    <w:p w14:paraId="7BC2BFDB">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CA111FB">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5.平等对待内外资企业和符合条件的破产重整企业</w:t>
      </w:r>
    </w:p>
    <w:p w14:paraId="0D489F5D">
      <w:pPr>
        <w:spacing w:line="360" w:lineRule="auto"/>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平等对待内外资企业和符合条件的破产重整企业，切实保障企业公平竞争，平等维护企业的合法利益。</w:t>
      </w:r>
    </w:p>
    <w:p w14:paraId="768B20E9">
      <w:pPr>
        <w:spacing w:line="360" w:lineRule="auto"/>
        <w:ind w:firstLine="480" w:firstLineChars="200"/>
        <w:rPr>
          <w:rFonts w:asciiTheme="minorEastAsia" w:hAnsiTheme="minorEastAsia" w:eastAsiaTheme="minorEastAsia"/>
          <w:color w:val="auto"/>
          <w:sz w:val="24"/>
          <w:highlight w:val="none"/>
        </w:rPr>
      </w:pPr>
    </w:p>
    <w:p w14:paraId="771A7996">
      <w:pPr>
        <w:adjustRightInd/>
        <w:spacing w:line="360" w:lineRule="auto"/>
        <w:jc w:val="cente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四、询问、质疑与投诉</w:t>
      </w:r>
    </w:p>
    <w:p w14:paraId="0133F2D0">
      <w:pPr>
        <w:pStyle w:val="31"/>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1.在线询问、质疑、投诉</w:t>
      </w:r>
    </w:p>
    <w:p w14:paraId="5A5B2A6B">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20ACA6D">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供应商询问</w:t>
      </w:r>
    </w:p>
    <w:p w14:paraId="6EE72D33">
      <w:pPr>
        <w:autoSpaceDE w:val="0"/>
        <w:autoSpaceDN w:val="0"/>
        <w:spacing w:line="360" w:lineRule="auto"/>
        <w:ind w:firstLine="480" w:firstLineChars="2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CB94473">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 供应商质疑</w:t>
      </w:r>
    </w:p>
    <w:p w14:paraId="24D70688">
      <w:pPr>
        <w:pStyle w:val="31"/>
        <w:spacing w:line="360" w:lineRule="auto"/>
        <w:ind w:firstLine="482" w:firstLineChars="200"/>
        <w:rPr>
          <w:rFonts w:asciiTheme="minorEastAsia" w:hAnsiTheme="minorEastAsia" w:eastAsiaTheme="minorEastAsia"/>
          <w:b/>
          <w:color w:val="auto"/>
          <w:sz w:val="24"/>
          <w:highlight w:val="none"/>
        </w:rPr>
      </w:pPr>
      <w:r>
        <w:rPr>
          <w:rFonts w:hint="eastAsia" w:cs="微软雅黑" w:asciiTheme="minorEastAsia" w:hAnsiTheme="minorEastAsia" w:eastAsiaTheme="minorEastAsia"/>
          <w:b/>
          <w:color w:val="auto"/>
          <w:kern w:val="0"/>
          <w:sz w:val="24"/>
          <w:highlight w:val="none"/>
          <w:lang w:val="zh-CN"/>
        </w:rPr>
        <w:t>3</w:t>
      </w:r>
      <w:r>
        <w:rPr>
          <w:rFonts w:hint="eastAsia" w:asciiTheme="minorEastAsia" w:hAnsiTheme="minorEastAsia" w:eastAsiaTheme="minorEastAsia"/>
          <w:b/>
          <w:color w:val="auto"/>
          <w:sz w:val="24"/>
          <w:highlight w:val="none"/>
        </w:rPr>
        <w:t>.1质疑提出时效</w:t>
      </w:r>
    </w:p>
    <w:p w14:paraId="299265DC">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3.1.1提出质疑的供应商应当是参与所质疑项目采购活动的供应商。潜在供应商已依法获取其可质疑的采购文件的，可以对该文件提出质疑。</w:t>
      </w:r>
    </w:p>
    <w:p w14:paraId="200B6CFA">
      <w:pPr>
        <w:pStyle w:val="31"/>
        <w:spacing w:line="360" w:lineRule="auto"/>
        <w:ind w:firstLine="480"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color w:val="auto"/>
          <w:kern w:val="0"/>
          <w:sz w:val="24"/>
          <w:highlight w:val="none"/>
          <w:lang w:val="zh-CN"/>
        </w:rPr>
        <w:t>3</w:t>
      </w:r>
      <w:r>
        <w:rPr>
          <w:rFonts w:hint="eastAsia" w:asciiTheme="minorEastAsia" w:hAnsiTheme="minorEastAsia" w:eastAsiaTheme="minorEastAsia"/>
          <w:color w:val="auto"/>
          <w:sz w:val="24"/>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F4C5AD1">
      <w:pPr>
        <w:pStyle w:val="15"/>
        <w:spacing w:line="360" w:lineRule="auto"/>
        <w:ind w:firstLine="434" w:firstLineChars="181"/>
        <w:rPr>
          <w:rFonts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454CC164">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3.1.2.2对采购过程提出质疑的，质疑期限为各采购程序环节结束之日起计算。</w:t>
      </w:r>
    </w:p>
    <w:p w14:paraId="1DEE8AE1">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3.1.2.3对采购结果提出质疑的，质疑期限自采购结果公告期限届满之日起计算。</w:t>
      </w:r>
    </w:p>
    <w:p w14:paraId="515438FC">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3.1.2.4对同一采购程序环节的质疑，供应商须一次性提出。</w:t>
      </w:r>
    </w:p>
    <w:p w14:paraId="09C9DD6E">
      <w:pPr>
        <w:pStyle w:val="31"/>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3.2质疑答复</w:t>
      </w:r>
    </w:p>
    <w:p w14:paraId="7C6B9585">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3.2.1根据质疑答复责任主体如下：</w:t>
      </w:r>
    </w:p>
    <w:p w14:paraId="71D4E5A9">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1"/>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4536"/>
        <w:gridCol w:w="2232"/>
      </w:tblGrid>
      <w:tr w14:paraId="53A82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414EB189">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质疑内容</w:t>
            </w:r>
          </w:p>
        </w:tc>
        <w:tc>
          <w:tcPr>
            <w:tcW w:w="2232" w:type="dxa"/>
            <w:vAlign w:val="center"/>
          </w:tcPr>
          <w:p w14:paraId="05F6262F">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质疑答复责任主体</w:t>
            </w:r>
          </w:p>
        </w:tc>
      </w:tr>
      <w:tr w14:paraId="23D44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21F6534C">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3A5F9B59">
            <w:pPr>
              <w:pStyle w:val="31"/>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对采购文件中特定资格条件、采购需求、评审办法、评审标准提出的质疑</w:t>
            </w:r>
          </w:p>
        </w:tc>
        <w:tc>
          <w:tcPr>
            <w:tcW w:w="2232" w:type="dxa"/>
            <w:vAlign w:val="center"/>
          </w:tcPr>
          <w:p w14:paraId="7E03D838">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6B280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39ED0D27">
            <w:pPr>
              <w:pStyle w:val="31"/>
              <w:spacing w:line="360" w:lineRule="auto"/>
              <w:jc w:val="center"/>
              <w:rPr>
                <w:rFonts w:asciiTheme="minorEastAsia" w:hAnsiTheme="minorEastAsia" w:eastAsiaTheme="minorEastAsia"/>
                <w:color w:val="auto"/>
                <w:sz w:val="24"/>
                <w:highlight w:val="none"/>
              </w:rPr>
            </w:pPr>
          </w:p>
        </w:tc>
        <w:tc>
          <w:tcPr>
            <w:tcW w:w="4536" w:type="dxa"/>
            <w:vAlign w:val="center"/>
          </w:tcPr>
          <w:p w14:paraId="510102DC">
            <w:pPr>
              <w:pStyle w:val="31"/>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1F3F71A9">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r w14:paraId="3F12D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547BF0AB">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对采购过程提出质疑</w:t>
            </w:r>
          </w:p>
        </w:tc>
        <w:tc>
          <w:tcPr>
            <w:tcW w:w="4536" w:type="dxa"/>
            <w:vAlign w:val="center"/>
          </w:tcPr>
          <w:p w14:paraId="1CE72CEE">
            <w:pPr>
              <w:pStyle w:val="31"/>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有关现场考察或开启响应文件前答疑会事项提出的质疑</w:t>
            </w:r>
          </w:p>
        </w:tc>
        <w:tc>
          <w:tcPr>
            <w:tcW w:w="2232" w:type="dxa"/>
            <w:vAlign w:val="center"/>
          </w:tcPr>
          <w:p w14:paraId="1A0CADD4">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1C8CE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04B34B56">
            <w:pPr>
              <w:pStyle w:val="31"/>
              <w:spacing w:line="360" w:lineRule="auto"/>
              <w:jc w:val="center"/>
              <w:rPr>
                <w:rFonts w:asciiTheme="minorEastAsia" w:hAnsiTheme="minorEastAsia" w:eastAsiaTheme="minorEastAsia"/>
                <w:color w:val="auto"/>
                <w:sz w:val="24"/>
                <w:highlight w:val="none"/>
              </w:rPr>
            </w:pPr>
          </w:p>
        </w:tc>
        <w:tc>
          <w:tcPr>
            <w:tcW w:w="4536" w:type="dxa"/>
            <w:vAlign w:val="center"/>
          </w:tcPr>
          <w:p w14:paraId="572EEA6D">
            <w:pPr>
              <w:pStyle w:val="31"/>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对采购过程中其它事项提出的质疑</w:t>
            </w:r>
          </w:p>
        </w:tc>
        <w:tc>
          <w:tcPr>
            <w:tcW w:w="2232" w:type="dxa"/>
            <w:vAlign w:val="center"/>
          </w:tcPr>
          <w:p w14:paraId="327F43B9">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r w14:paraId="66FF4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44FEF0C3">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对采购结果提出质疑</w:t>
            </w:r>
          </w:p>
        </w:tc>
        <w:tc>
          <w:tcPr>
            <w:tcW w:w="4536" w:type="dxa"/>
            <w:vAlign w:val="center"/>
          </w:tcPr>
          <w:p w14:paraId="5B5D4212">
            <w:pPr>
              <w:pStyle w:val="31"/>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对采购结果提出的质疑</w:t>
            </w:r>
          </w:p>
        </w:tc>
        <w:tc>
          <w:tcPr>
            <w:tcW w:w="2232" w:type="dxa"/>
            <w:vAlign w:val="center"/>
          </w:tcPr>
          <w:p w14:paraId="6CD24F91">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bl>
    <w:p w14:paraId="795EC8E6">
      <w:pPr>
        <w:pStyle w:val="616"/>
        <w:snapToGrid w:val="0"/>
        <w:spacing w:after="240" w:afterAutospacing="0" w:line="360" w:lineRule="auto"/>
        <w:ind w:firstLine="400"/>
        <w:contextualSpacing/>
        <w:rPr>
          <w:color w:val="auto"/>
          <w:highlight w:val="none"/>
        </w:rPr>
      </w:pPr>
      <w:r>
        <w:rPr>
          <w:rFonts w:hint="eastAsia" w:asciiTheme="minorEastAsia" w:hAnsiTheme="minorEastAsia" w:eastAsiaTheme="minorEastAsia"/>
          <w:color w:val="auto"/>
          <w:highlight w:val="none"/>
        </w:rPr>
        <w:t>3.2.2采购人或者采购代理机构应当在收到供应商的书面质疑后七个工作日内作出答复，并以书面形式通知质疑供应商和其他与质疑处理结果有利害关系的政府采购当事人，但答复的内容不得涉及商业秘密。根据《浙江省财政厅关于进一步加强政府采购公平竞争打造最优营商环境的通知》（浙财采监〔</w:t>
      </w:r>
      <w:r>
        <w:rPr>
          <w:rFonts w:asciiTheme="minorEastAsia" w:hAnsiTheme="minorEastAsia" w:eastAsiaTheme="minorEastAsia"/>
          <w:color w:val="auto"/>
          <w:highlight w:val="none"/>
        </w:rPr>
        <w:t>2021〕</w:t>
      </w:r>
      <w:r>
        <w:rPr>
          <w:rFonts w:hint="eastAsia" w:asciiTheme="minorEastAsia" w:hAnsiTheme="minorEastAsia" w:eastAsiaTheme="minorEastAsia"/>
          <w:color w:val="auto"/>
          <w:highlight w:val="none"/>
        </w:rPr>
        <w:t>22</w:t>
      </w:r>
      <w:r>
        <w:rPr>
          <w:rFonts w:asciiTheme="minorEastAsia" w:hAnsiTheme="minorEastAsia" w:eastAsiaTheme="minorEastAsia"/>
          <w:color w:val="auto"/>
          <w:highlight w:val="none"/>
        </w:rPr>
        <w:t>号）</w:t>
      </w:r>
      <w:r>
        <w:rPr>
          <w:rFonts w:hint="eastAsia" w:eastAsiaTheme="minorEastAsia"/>
          <w:color w:val="auto"/>
          <w:highlight w:val="none"/>
        </w:rPr>
        <w:t>，</w:t>
      </w:r>
      <w:r>
        <w:rPr>
          <w:rFonts w:hint="eastAsia"/>
          <w:color w:val="auto"/>
          <w:highlight w:val="none"/>
        </w:rPr>
        <w:t>采购人或者采购代理机构在质疑回复后5个工作日内，在浙江政府采购网的“其他公告”栏目公开质疑答复，答复内容应当完整。质疑函作为附件上传。</w:t>
      </w:r>
    </w:p>
    <w:p w14:paraId="07CF0B1E">
      <w:pPr>
        <w:pStyle w:val="616"/>
        <w:snapToGrid w:val="0"/>
        <w:spacing w:after="240" w:afterAutospacing="0" w:line="360" w:lineRule="auto"/>
        <w:ind w:firstLine="400"/>
        <w:contextualSpacing/>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3.2.3询问或者质疑事项可能影响采购结果的，采购人应当暂停签订合同，已经签订合同的，应当中止履行合同。</w:t>
      </w:r>
    </w:p>
    <w:p w14:paraId="7207C602">
      <w:pPr>
        <w:pStyle w:val="31"/>
        <w:spacing w:line="360" w:lineRule="auto"/>
        <w:ind w:firstLine="482"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b/>
          <w:color w:val="auto"/>
          <w:kern w:val="0"/>
          <w:sz w:val="24"/>
          <w:highlight w:val="none"/>
          <w:lang w:val="zh-CN"/>
        </w:rPr>
        <w:t>3.3质疑函</w:t>
      </w:r>
    </w:p>
    <w:p w14:paraId="3F1B5411">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3.3.1供应商提出质疑应当提交质疑函和必要的证明材料。质疑函应当包括下列内容：</w:t>
      </w:r>
    </w:p>
    <w:p w14:paraId="56674356">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供应商的姓名或者名称、地址、邮编、联系人及联系电话；</w:t>
      </w:r>
    </w:p>
    <w:p w14:paraId="58AFE4AB">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质疑项目的名称、编号；</w:t>
      </w:r>
    </w:p>
    <w:p w14:paraId="043B2E77">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具体、明确的质疑事项和与质疑事项相关的请求；</w:t>
      </w:r>
    </w:p>
    <w:p w14:paraId="3DED8931">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事实依据；</w:t>
      </w:r>
    </w:p>
    <w:p w14:paraId="25843290">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必要的法律依据；</w:t>
      </w:r>
    </w:p>
    <w:p w14:paraId="4FE930D1">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提出质疑的日期。</w:t>
      </w:r>
    </w:p>
    <w:p w14:paraId="076320F3">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51F59FF4">
      <w:pPr>
        <w:pStyle w:val="31"/>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质疑函范本及制作说明详见附件</w:t>
      </w: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rPr>
        <w:t>。</w:t>
      </w:r>
    </w:p>
    <w:p w14:paraId="7DD640C7">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w:t>
      </w:r>
      <w:r>
        <w:rPr>
          <w:rFonts w:asciiTheme="minorEastAsia" w:hAnsiTheme="minorEastAsia" w:eastAsiaTheme="minorEastAsia"/>
          <w:b/>
          <w:color w:val="auto"/>
          <w:sz w:val="24"/>
          <w:highlight w:val="none"/>
        </w:rPr>
        <w:t>.供应商投诉</w:t>
      </w:r>
    </w:p>
    <w:p w14:paraId="75D29520">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.1质疑供应商对采购人、</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的答复不满意或者采购人、</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未在规定的时间内</w:t>
      </w:r>
      <w:r>
        <w:rPr>
          <w:rFonts w:hint="eastAsia" w:asciiTheme="minorEastAsia" w:hAnsiTheme="minorEastAsia" w:eastAsiaTheme="minorEastAsia"/>
          <w:color w:val="auto"/>
          <w:sz w:val="24"/>
          <w:highlight w:val="none"/>
        </w:rPr>
        <w:t>作出答复的，可以在答复期满后十五个工作日内向同级政府采购监督管理部门提出投诉。</w:t>
      </w:r>
    </w:p>
    <w:p w14:paraId="12F2122C">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.2供应</w:t>
      </w:r>
      <w:r>
        <w:rPr>
          <w:rFonts w:hint="eastAsia" w:asciiTheme="minorEastAsia" w:hAnsiTheme="minorEastAsia" w:eastAsiaTheme="minorEastAsia"/>
          <w:color w:val="auto"/>
          <w:sz w:val="24"/>
          <w:highlight w:val="none"/>
        </w:rPr>
        <w:t>商投诉的事项不得超出已质疑事项的范围，基于质疑答复内容提出的投诉事项除外。</w:t>
      </w:r>
    </w:p>
    <w:p w14:paraId="26B7EBD3">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.3供应</w:t>
      </w:r>
      <w:r>
        <w:rPr>
          <w:rFonts w:hint="eastAsia" w:asciiTheme="minorEastAsia" w:hAnsiTheme="minorEastAsia" w:eastAsiaTheme="minorEastAsia"/>
          <w:color w:val="auto"/>
          <w:sz w:val="24"/>
          <w:highlight w:val="none"/>
        </w:rPr>
        <w:t>商投诉应当有明确的请求和必要的证明材料。</w:t>
      </w:r>
    </w:p>
    <w:p w14:paraId="59D2B69A">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.4以联合体形</w:t>
      </w:r>
      <w:r>
        <w:rPr>
          <w:rFonts w:hint="eastAsia" w:asciiTheme="minorEastAsia" w:hAnsiTheme="minorEastAsia" w:eastAsiaTheme="minorEastAsia"/>
          <w:color w:val="auto"/>
          <w:sz w:val="24"/>
          <w:highlight w:val="none"/>
        </w:rPr>
        <w:t>式参加政府采购活动的，其投诉应当由组成联合体的所有供应商共同提出。</w:t>
      </w:r>
    </w:p>
    <w:p w14:paraId="127D4BF0">
      <w:pPr>
        <w:pStyle w:val="31"/>
        <w:spacing w:line="360" w:lineRule="auto"/>
        <w:ind w:firstLine="480" w:firstLineChars="200"/>
        <w:rPr>
          <w:rFonts w:asciiTheme="minorEastAsia" w:hAnsiTheme="minorEastAsia"/>
          <w:color w:val="auto"/>
          <w:sz w:val="24"/>
          <w:highlight w:val="none"/>
        </w:rPr>
      </w:pPr>
      <w:r>
        <w:rPr>
          <w:rFonts w:hint="eastAsia" w:asciiTheme="minorEastAsia" w:hAnsiTheme="minorEastAsia" w:eastAsiaTheme="minorEastAsia"/>
          <w:color w:val="auto"/>
          <w:sz w:val="24"/>
          <w:highlight w:val="none"/>
        </w:rPr>
        <w:t>4.</w:t>
      </w:r>
      <w:r>
        <w:rPr>
          <w:rFonts w:hint="eastAsia"/>
          <w:color w:val="auto"/>
          <w:sz w:val="24"/>
          <w:szCs w:val="24"/>
          <w:highlight w:val="none"/>
        </w:rPr>
        <w:t xml:space="preserve">投诉材料寄送相关信息详见《第一部分  邀请供应商》。        </w:t>
      </w:r>
    </w:p>
    <w:p w14:paraId="43CC3527">
      <w:pPr>
        <w:pStyle w:val="31"/>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投诉书范本及制作说明详见附件</w:t>
      </w: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rPr>
        <w:t>。</w:t>
      </w:r>
    </w:p>
    <w:p w14:paraId="734BDF84">
      <w:pPr>
        <w:adjustRightInd/>
        <w:spacing w:line="360" w:lineRule="auto"/>
        <w:jc w:val="center"/>
        <w:rPr>
          <w:rFonts w:cs="仿宋_GB2312" w:asciiTheme="minorEastAsia" w:hAnsiTheme="minorEastAsia" w:eastAsiaTheme="minorEastAsia"/>
          <w:b/>
          <w:color w:val="auto"/>
          <w:sz w:val="32"/>
          <w:szCs w:val="20"/>
          <w:highlight w:val="none"/>
        </w:rPr>
      </w:pPr>
    </w:p>
    <w:p w14:paraId="4A80408C">
      <w:pPr>
        <w:adjustRightInd/>
        <w:spacing w:line="360" w:lineRule="auto"/>
        <w:jc w:val="cente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五、磋商文件构成、修改、解释</w:t>
      </w:r>
    </w:p>
    <w:p w14:paraId="50BC8D18">
      <w:pPr>
        <w:autoSpaceDE w:val="0"/>
        <w:autoSpaceDN w:val="0"/>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1．磋商文件的构成</w:t>
      </w:r>
    </w:p>
    <w:p w14:paraId="60CFCAFC">
      <w:pPr>
        <w:pStyle w:val="31"/>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1.1 磋商文件包括下列文件及附件</w:t>
      </w:r>
    </w:p>
    <w:p w14:paraId="308D4820">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第一部分  供应商邀请</w:t>
      </w:r>
    </w:p>
    <w:p w14:paraId="695BD9B4">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第二部分  竞争性磋商流程</w:t>
      </w:r>
    </w:p>
    <w:p w14:paraId="5A1126A0">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第三部分  供应商须知</w:t>
      </w:r>
    </w:p>
    <w:p w14:paraId="7205B42E">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第四部分  采购需求</w:t>
      </w:r>
    </w:p>
    <w:p w14:paraId="709B54F9">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第五部分  评审方法及评审标准</w:t>
      </w:r>
    </w:p>
    <w:p w14:paraId="3293B67B">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第六部分  拟签订的合同文本</w:t>
      </w:r>
    </w:p>
    <w:p w14:paraId="3F350737">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第七部分  应提交的有关格式范例</w:t>
      </w:r>
    </w:p>
    <w:p w14:paraId="09366E78">
      <w:pPr>
        <w:pStyle w:val="31"/>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1.2 </w:t>
      </w:r>
      <w:r>
        <w:rPr>
          <w:rFonts w:hint="eastAsia" w:asciiTheme="minorEastAsia" w:hAnsiTheme="minorEastAsia" w:eastAsiaTheme="minorEastAsia"/>
          <w:color w:val="auto"/>
          <w:sz w:val="24"/>
          <w:highlight w:val="none"/>
        </w:rPr>
        <w:t>与本项目有关的</w:t>
      </w:r>
      <w:r>
        <w:rPr>
          <w:rFonts w:hint="eastAsia" w:asciiTheme="minorEastAsia" w:hAnsiTheme="minorEastAsia" w:eastAsiaTheme="minorEastAsia"/>
          <w:bCs/>
          <w:color w:val="auto"/>
          <w:sz w:val="24"/>
          <w:highlight w:val="none"/>
        </w:rPr>
        <w:t>澄清或者修改的内容为磋商文件的组成部分</w:t>
      </w:r>
      <w:r>
        <w:rPr>
          <w:rFonts w:hint="eastAsia" w:cs="仿宋_GB2312" w:asciiTheme="minorEastAsia" w:hAnsiTheme="minorEastAsia" w:eastAsiaTheme="minorEastAsia"/>
          <w:color w:val="auto"/>
          <w:sz w:val="24"/>
          <w:highlight w:val="none"/>
        </w:rPr>
        <w:t>。</w:t>
      </w:r>
    </w:p>
    <w:p w14:paraId="2AFFF2AB">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 磋商文件的</w:t>
      </w:r>
      <w:r>
        <w:rPr>
          <w:rFonts w:hint="eastAsia" w:cs="仿宋_GB2312" w:asciiTheme="minorEastAsia" w:hAnsiTheme="minorEastAsia" w:eastAsiaTheme="minorEastAsia"/>
          <w:b/>
          <w:color w:val="auto"/>
          <w:sz w:val="24"/>
          <w:szCs w:val="24"/>
          <w:highlight w:val="none"/>
        </w:rPr>
        <w:t>澄清、修改</w:t>
      </w:r>
    </w:p>
    <w:p w14:paraId="1DA1FE8A">
      <w:pPr>
        <w:pStyle w:val="393"/>
        <w:snapToGrid w:val="0"/>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2.1已获取磋商文件的潜在供应商，若有问题需要澄清，应于提交首次响应文件截止时间前，以书面形式向采购代理机构提出。</w:t>
      </w:r>
    </w:p>
    <w:p w14:paraId="63A91207">
      <w:pPr>
        <w:pStyle w:val="393"/>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w:t>
      </w:r>
      <w:r>
        <w:rPr>
          <w:rFonts w:hint="eastAsia" w:cs="宋体" w:asciiTheme="minorEastAsia" w:hAnsiTheme="minorEastAsia" w:eastAsiaTheme="minorEastAsia"/>
          <w:color w:val="auto"/>
          <w:highlight w:val="none"/>
        </w:rPr>
        <w:t>采购代理机构对磋商文件进行澄清或修改的，将同时通过电子交易平台通知已获取磋商文件的供应商。依法应当公告的，将按规定公告，同时视情况延长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highlight w:val="none"/>
        </w:rPr>
        <w:t>提交首次</w:t>
      </w:r>
      <w:r>
        <w:rPr>
          <w:rFonts w:hint="eastAsia" w:cs="宋体" w:asciiTheme="minorEastAsia" w:hAnsiTheme="minorEastAsia" w:eastAsiaTheme="minorEastAsia"/>
          <w:color w:val="auto"/>
          <w:highlight w:val="none"/>
        </w:rPr>
        <w:t>响应文件截止时间和响应文件开启时间。该澄清或者修改的内容为磋商文件的组成部分。</w:t>
      </w:r>
    </w:p>
    <w:p w14:paraId="3170500B">
      <w:pPr>
        <w:pStyle w:val="393"/>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2.3澄清或者修改的内容可能影响响应文件编制的，采购人、采购代理机构应当在提交首次响应文件截止时间至少5日前，</w:t>
      </w:r>
      <w:r>
        <w:rPr>
          <w:rFonts w:hint="eastAsia" w:cs="宋体" w:asciiTheme="minorEastAsia" w:hAnsiTheme="minorEastAsia" w:eastAsiaTheme="minorEastAsia"/>
          <w:color w:val="auto"/>
          <w:highlight w:val="none"/>
        </w:rPr>
        <w:t>通过电子交易平台</w:t>
      </w:r>
      <w:r>
        <w:rPr>
          <w:rFonts w:hint="eastAsia" w:asciiTheme="minorEastAsia" w:hAnsiTheme="minorEastAsia" w:eastAsiaTheme="minorEastAsia"/>
          <w:color w:val="auto"/>
          <w:highlight w:val="none"/>
        </w:rPr>
        <w:t>通知所有获取磋商文件的供应商；不足5日的，采购人、采购代理机构应当顺延提交首次响应文件截止时间。</w:t>
      </w:r>
    </w:p>
    <w:p w14:paraId="0B4A4918">
      <w:pPr>
        <w:pStyle w:val="393"/>
        <w:snapToGrid w:val="0"/>
        <w:spacing w:before="0"/>
        <w:ind w:firstLine="482"/>
        <w:rPr>
          <w:rFonts w:asciiTheme="minorEastAsia" w:hAnsiTheme="minorEastAsia" w:eastAsiaTheme="minorEastAsia"/>
          <w:color w:val="auto"/>
          <w:highlight w:val="none"/>
        </w:rPr>
      </w:pP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szCs w:val="21"/>
          <w:highlight w:val="none"/>
        </w:rPr>
        <w:t>响应文件未按磋商文件的澄清、修改的内容编制，又不符合实质性要求的，响应无效。</w:t>
      </w:r>
    </w:p>
    <w:p w14:paraId="557044F6">
      <w:pPr>
        <w:adjustRightInd/>
        <w:spacing w:line="360" w:lineRule="auto"/>
        <w:jc w:val="center"/>
        <w:rPr>
          <w:rFonts w:cs="仿宋_GB2312" w:asciiTheme="minorEastAsia" w:hAnsiTheme="minorEastAsia" w:eastAsiaTheme="minorEastAsia"/>
          <w:b/>
          <w:color w:val="auto"/>
          <w:sz w:val="32"/>
          <w:szCs w:val="20"/>
          <w:highlight w:val="none"/>
        </w:rPr>
      </w:pPr>
    </w:p>
    <w:p w14:paraId="74CCFA1A">
      <w:pPr>
        <w:adjustRightInd/>
        <w:spacing w:line="360" w:lineRule="auto"/>
        <w:jc w:val="cente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六、响应文件的编制</w:t>
      </w:r>
    </w:p>
    <w:p w14:paraId="776BEACF">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响应文件的语言</w:t>
      </w:r>
    </w:p>
    <w:p w14:paraId="7E8020B2">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响应文件及供应商与采购有关的来往通知、函件和文件均应使用中文。</w:t>
      </w:r>
    </w:p>
    <w:p w14:paraId="6EC1DC5E">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2. 响应文件的组成</w:t>
      </w:r>
    </w:p>
    <w:p w14:paraId="1E57E56C">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响应文件应当包括以下主要内容：</w:t>
      </w:r>
    </w:p>
    <w:p w14:paraId="27800607">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（1）响应函</w:t>
      </w:r>
    </w:p>
    <w:p w14:paraId="2E337E90">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（2）资格文件</w:t>
      </w:r>
    </w:p>
    <w:p w14:paraId="09716D1D">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A、</w:t>
      </w:r>
      <w:r>
        <w:rPr>
          <w:rFonts w:hint="eastAsia" w:cs="宋体" w:asciiTheme="minorEastAsia" w:hAnsiTheme="minorEastAsia" w:eastAsiaTheme="minorEastAsia"/>
          <w:color w:val="auto"/>
          <w:sz w:val="24"/>
          <w:highlight w:val="none"/>
        </w:rPr>
        <w:t>符合参加政府采购活动应当具备的一般条件的承诺函（</w:t>
      </w:r>
      <w:r>
        <w:rPr>
          <w:rFonts w:hint="eastAsia" w:asciiTheme="minorEastAsia" w:hAnsiTheme="minorEastAsia" w:eastAsiaTheme="minorEastAsia"/>
          <w:color w:val="auto"/>
          <w:sz w:val="24"/>
          <w:highlight w:val="none"/>
        </w:rPr>
        <w:t>如以联合体形式参加政府采购活动的，</w:t>
      </w:r>
      <w:r>
        <w:rPr>
          <w:rFonts w:hint="eastAsia" w:cs="Arial" w:asciiTheme="minorEastAsia" w:hAnsiTheme="minorEastAsia" w:eastAsiaTheme="minorEastAsia"/>
          <w:color w:val="auto"/>
          <w:sz w:val="24"/>
          <w:highlight w:val="none"/>
        </w:rPr>
        <w:t>联合体各方均应提交该承诺函</w:t>
      </w:r>
      <w:r>
        <w:rPr>
          <w:rFonts w:hint="eastAsia" w:cs="宋体" w:asciiTheme="minorEastAsia" w:hAnsiTheme="minorEastAsia" w:eastAsiaTheme="minorEastAsia"/>
          <w:color w:val="auto"/>
          <w:sz w:val="24"/>
          <w:highlight w:val="none"/>
        </w:rPr>
        <w:t>）；</w:t>
      </w:r>
    </w:p>
    <w:p w14:paraId="048982B0">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B、</w:t>
      </w:r>
      <w:r>
        <w:rPr>
          <w:rFonts w:hint="eastAsia" w:cs="Arial" w:asciiTheme="minorEastAsia" w:hAnsiTheme="minorEastAsia" w:eastAsiaTheme="minorEastAsia"/>
          <w:color w:val="auto"/>
          <w:sz w:val="24"/>
          <w:highlight w:val="none"/>
        </w:rPr>
        <w:t>联合协议</w:t>
      </w:r>
      <w:r>
        <w:rPr>
          <w:rFonts w:hint="eastAsia" w:cs="仿宋_GB2312" w:asciiTheme="minorEastAsia" w:hAnsiTheme="minorEastAsia" w:eastAsiaTheme="minorEastAsia"/>
          <w:color w:val="auto"/>
          <w:sz w:val="24"/>
          <w:highlight w:val="none"/>
        </w:rPr>
        <w:t>（如果有）；</w:t>
      </w:r>
    </w:p>
    <w:p w14:paraId="13F68FA3">
      <w:pPr>
        <w:pStyle w:val="31"/>
        <w:spacing w:line="360" w:lineRule="auto"/>
        <w:ind w:firstLine="480" w:firstLineChars="200"/>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C</w:t>
      </w: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落实政府采购政策需满足的资格要求</w:t>
      </w:r>
      <w:r>
        <w:rPr>
          <w:rFonts w:hint="eastAsia" w:cs="宋体" w:asciiTheme="minorEastAsia" w:hAnsiTheme="minorEastAsia" w:eastAsiaTheme="minorEastAsia"/>
          <w:snapToGrid w:val="0"/>
          <w:color w:val="auto"/>
          <w:kern w:val="28"/>
          <w:sz w:val="24"/>
          <w:highlight w:val="none"/>
        </w:rPr>
        <w:t>（如果有)；</w:t>
      </w:r>
    </w:p>
    <w:p w14:paraId="4B7EF379">
      <w:pPr>
        <w:pStyle w:val="31"/>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D、符合特定资格条件的有关证明材料（如果有）。</w:t>
      </w:r>
      <w:r>
        <w:rPr>
          <w:rFonts w:hint="eastAsia" w:cs="仿宋_GB2312" w:asciiTheme="minorEastAsia" w:hAnsiTheme="minorEastAsia" w:eastAsiaTheme="minorEastAsia"/>
          <w:color w:val="auto"/>
          <w:sz w:val="24"/>
          <w:highlight w:val="none"/>
        </w:rPr>
        <w:tab/>
      </w:r>
      <w:r>
        <w:rPr>
          <w:rFonts w:cs="仿宋_GB2312" w:asciiTheme="minorEastAsia" w:hAnsiTheme="minorEastAsia" w:eastAsiaTheme="minorEastAsia"/>
          <w:color w:val="auto"/>
          <w:sz w:val="24"/>
          <w:highlight w:val="none"/>
        </w:rPr>
        <w:t xml:space="preserve"> </w:t>
      </w:r>
    </w:p>
    <w:p w14:paraId="6BEE766F">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hint="eastAsia" w:hAnsi="宋体" w:cs="宋体"/>
          <w:color w:val="auto"/>
          <w:sz w:val="24"/>
          <w:highlight w:val="none"/>
        </w:rPr>
        <w:t>授权委托书或法定代表人（单位负责人、自然人本人）身份证明；</w:t>
      </w:r>
    </w:p>
    <w:p w14:paraId="520236F1">
      <w:pPr>
        <w:pStyle w:val="31"/>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（4）</w:t>
      </w:r>
      <w:r>
        <w:rPr>
          <w:rFonts w:hint="eastAsia" w:cs="宋体" w:asciiTheme="minorEastAsia" w:hAnsiTheme="minorEastAsia" w:eastAsiaTheme="minorEastAsia"/>
          <w:color w:val="auto"/>
          <w:sz w:val="24"/>
          <w:highlight w:val="none"/>
        </w:rPr>
        <w:t>分包意向协议</w:t>
      </w:r>
      <w:r>
        <w:rPr>
          <w:rFonts w:hint="eastAsia" w:cs="宋体" w:asciiTheme="minorEastAsia" w:hAnsiTheme="minorEastAsia" w:eastAsiaTheme="minorEastAsia"/>
          <w:snapToGrid w:val="0"/>
          <w:color w:val="auto"/>
          <w:kern w:val="28"/>
          <w:sz w:val="24"/>
          <w:highlight w:val="none"/>
        </w:rPr>
        <w:t>（如果有)</w:t>
      </w:r>
      <w:r>
        <w:rPr>
          <w:rFonts w:hint="eastAsia" w:cs="仿宋_GB2312" w:asciiTheme="minorEastAsia" w:hAnsiTheme="minorEastAsia" w:eastAsiaTheme="minorEastAsia"/>
          <w:color w:val="auto"/>
          <w:kern w:val="0"/>
          <w:sz w:val="24"/>
          <w:highlight w:val="none"/>
          <w:lang w:val="zh-CN"/>
        </w:rPr>
        <w:t>；</w:t>
      </w:r>
    </w:p>
    <w:p w14:paraId="7EA599A0">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（5）所有资信文件</w:t>
      </w:r>
      <w:r>
        <w:rPr>
          <w:rFonts w:hint="eastAsia" w:cs="宋体" w:asciiTheme="minorEastAsia" w:hAnsiTheme="minorEastAsia" w:eastAsiaTheme="minorEastAsia"/>
          <w:color w:val="auto"/>
          <w:kern w:val="0"/>
          <w:sz w:val="24"/>
          <w:highlight w:val="none"/>
        </w:rPr>
        <w:t>（如果有）；</w:t>
      </w:r>
    </w:p>
    <w:p w14:paraId="40278211">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cs="宋体" w:asciiTheme="minorEastAsia" w:hAnsiTheme="minorEastAsia" w:eastAsiaTheme="minorEastAsia"/>
          <w:color w:val="auto"/>
          <w:kern w:val="0"/>
          <w:sz w:val="24"/>
          <w:highlight w:val="none"/>
        </w:rPr>
        <w:t>（6）针对本项目《第四部分  采购需求》和“第五部分  评审方法及评审标准  评审方法前附表”中的条款拟定完整方案，格式自拟；</w:t>
      </w:r>
    </w:p>
    <w:p w14:paraId="73B41F8F">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（7）</w:t>
      </w:r>
      <w:r>
        <w:rPr>
          <w:rFonts w:hint="eastAsia" w:asciiTheme="minorEastAsia" w:hAnsiTheme="minorEastAsia" w:eastAsiaTheme="minorEastAsia"/>
          <w:color w:val="auto"/>
          <w:kern w:val="0"/>
          <w:sz w:val="24"/>
          <w:highlight w:val="none"/>
          <w:lang w:val="zh-CN"/>
        </w:rPr>
        <w:t>关于对磋商文件中有关条款的拒绝声明 (如果有)</w:t>
      </w:r>
      <w:r>
        <w:rPr>
          <w:rFonts w:hint="eastAsia" w:asciiTheme="minorEastAsia" w:hAnsiTheme="minorEastAsia" w:eastAsiaTheme="minorEastAsia"/>
          <w:color w:val="auto"/>
          <w:sz w:val="24"/>
          <w:highlight w:val="none"/>
          <w:lang w:val="zh-CN"/>
        </w:rPr>
        <w:t xml:space="preserve"> ；</w:t>
      </w:r>
    </w:p>
    <w:p w14:paraId="0FE2E165">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w:t>
      </w:r>
      <w:r>
        <w:rPr>
          <w:rFonts w:hint="eastAsia" w:asciiTheme="minorEastAsia" w:hAnsiTheme="minorEastAsia" w:eastAsiaTheme="minorEastAsia"/>
          <w:color w:val="auto"/>
          <w:kern w:val="0"/>
          <w:sz w:val="24"/>
          <w:highlight w:val="none"/>
        </w:rPr>
        <w:t>8</w:t>
      </w:r>
      <w:r>
        <w:rPr>
          <w:rFonts w:hint="eastAsia" w:asciiTheme="minorEastAsia" w:hAnsiTheme="minorEastAsia" w:eastAsiaTheme="minorEastAsia"/>
          <w:color w:val="auto"/>
          <w:kern w:val="0"/>
          <w:sz w:val="24"/>
          <w:highlight w:val="none"/>
          <w:lang w:val="zh-CN"/>
        </w:rPr>
        <w:t>）认为需要的其他商务文件或说明 (如果有) ；</w:t>
      </w:r>
    </w:p>
    <w:p w14:paraId="75F867E4">
      <w:pPr>
        <w:pStyle w:val="31"/>
        <w:spacing w:line="360" w:lineRule="auto"/>
        <w:ind w:firstLine="480" w:firstLineChars="200"/>
        <w:rPr>
          <w:rFonts w:cs="仿宋_GB2312" w:asciiTheme="minorEastAsia" w:hAnsiTheme="minorEastAsia" w:eastAsiaTheme="minorEastAsia"/>
          <w:color w:val="auto"/>
          <w:kern w:val="0"/>
          <w:sz w:val="24"/>
          <w:szCs w:val="24"/>
          <w:highlight w:val="none"/>
          <w:lang w:val="zh-CN"/>
        </w:rPr>
      </w:pPr>
      <w:r>
        <w:rPr>
          <w:rFonts w:hint="eastAsia" w:asciiTheme="minorEastAsia" w:hAnsiTheme="minorEastAsia" w:eastAsiaTheme="minorEastAsia"/>
          <w:color w:val="auto"/>
          <w:sz w:val="24"/>
          <w:szCs w:val="24"/>
          <w:highlight w:val="none"/>
        </w:rPr>
        <w:t>（9）</w:t>
      </w:r>
      <w:r>
        <w:rPr>
          <w:rFonts w:hint="eastAsia" w:cs="仿宋_GB2312" w:asciiTheme="minorEastAsia" w:hAnsiTheme="minorEastAsia" w:eastAsiaTheme="minorEastAsia"/>
          <w:color w:val="auto"/>
          <w:kern w:val="0"/>
          <w:sz w:val="24"/>
          <w:szCs w:val="24"/>
          <w:highlight w:val="none"/>
          <w:lang w:val="zh-CN"/>
        </w:rPr>
        <w:t>供应商认为需要的其他技术文件或说明（如果有）；</w:t>
      </w:r>
    </w:p>
    <w:p w14:paraId="26CA5FE9">
      <w:pPr>
        <w:pStyle w:val="31"/>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（10）</w:t>
      </w:r>
      <w:r>
        <w:rPr>
          <w:rFonts w:hint="eastAsia" w:cs="仿宋_GB2312" w:asciiTheme="minorEastAsia" w:hAnsiTheme="minorEastAsia" w:eastAsiaTheme="minorEastAsia"/>
          <w:color w:val="auto"/>
          <w:kern w:val="0"/>
          <w:sz w:val="24"/>
          <w:highlight w:val="none"/>
          <w:lang w:val="zh-CN"/>
        </w:rPr>
        <w:t>政府采购供应商廉洁自律承诺书。</w:t>
      </w:r>
    </w:p>
    <w:p w14:paraId="036F79D6">
      <w:pPr>
        <w:pStyle w:val="31"/>
        <w:spacing w:line="360" w:lineRule="auto"/>
        <w:ind w:firstLine="480" w:firstLineChars="200"/>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（11）报价文件</w:t>
      </w:r>
    </w:p>
    <w:p w14:paraId="4841370E">
      <w:pPr>
        <w:pStyle w:val="31"/>
        <w:spacing w:line="360" w:lineRule="auto"/>
        <w:ind w:firstLine="480" w:firstLineChars="200"/>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A、报价一览表（初次报价）；</w:t>
      </w:r>
    </w:p>
    <w:p w14:paraId="10A34F95">
      <w:pPr>
        <w:pStyle w:val="31"/>
        <w:spacing w:line="360" w:lineRule="auto"/>
        <w:ind w:firstLine="480" w:firstLineChars="200"/>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B、报价明细表；</w:t>
      </w:r>
    </w:p>
    <w:p w14:paraId="363A1646">
      <w:pPr>
        <w:pStyle w:val="31"/>
        <w:spacing w:line="360" w:lineRule="auto"/>
        <w:ind w:firstLine="482"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 响应文件的编制和签署</w:t>
      </w:r>
    </w:p>
    <w:p w14:paraId="5A78D896">
      <w:pPr>
        <w:spacing w:line="360" w:lineRule="auto"/>
        <w:ind w:firstLine="480" w:firstLineChars="20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07DD39A4">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79AD68CF">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7BE17D0F">
      <w:pPr>
        <w:pStyle w:val="393"/>
        <w:snapToGrid w:val="0"/>
        <w:spacing w:before="0"/>
        <w:ind w:firstLine="48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color w:val="auto"/>
          <w:szCs w:val="24"/>
          <w:highlight w:val="none"/>
        </w:rPr>
        <w:t>3.4响应文件按照磋商文件第七部分格式要</w:t>
      </w:r>
      <w:r>
        <w:rPr>
          <w:rFonts w:hint="eastAsia" w:cs="仿宋_GB2312" w:asciiTheme="minorEastAsia" w:hAnsiTheme="minorEastAsia" w:eastAsiaTheme="minorEastAsia"/>
          <w:color w:val="auto"/>
          <w:highlight w:val="none"/>
        </w:rPr>
        <w:t>求进行签署、盖章。</w:t>
      </w: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highlight w:val="none"/>
        </w:rPr>
        <w:t>供应商的响应文件未按照磋商文件要求签署、盖章的，其响应无效</w:t>
      </w:r>
      <w:r>
        <w:rPr>
          <w:rFonts w:hint="eastAsia" w:cs="仿宋_GB2312" w:asciiTheme="minorEastAsia" w:hAnsiTheme="minorEastAsia" w:eastAsiaTheme="minorEastAsia"/>
          <w:color w:val="auto"/>
          <w:szCs w:val="24"/>
          <w:highlight w:val="none"/>
        </w:rPr>
        <w:t>。</w:t>
      </w:r>
    </w:p>
    <w:p w14:paraId="21E88E39">
      <w:pPr>
        <w:pStyle w:val="393"/>
        <w:snapToGrid w:val="0"/>
        <w:spacing w:before="0"/>
        <w:ind w:firstLine="480"/>
        <w:rPr>
          <w:rFonts w:cs="宋体" w:asciiTheme="minorEastAsia" w:hAnsiTheme="minorEastAsia" w:eastAsiaTheme="minorEastAsia"/>
          <w:color w:val="auto"/>
          <w:highlight w:val="none"/>
        </w:rPr>
      </w:pPr>
      <w:r>
        <w:rPr>
          <w:rFonts w:hint="eastAsia" w:cs="仿宋_GB2312" w:asciiTheme="minorEastAsia" w:hAnsiTheme="minorEastAsia" w:eastAsiaTheme="minorEastAsia"/>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19E1E9D7">
      <w:pPr>
        <w:pStyle w:val="393"/>
        <w:snapToGrid w:val="0"/>
        <w:spacing w:before="0"/>
        <w:ind w:firstLine="480"/>
        <w:rPr>
          <w:rFonts w:cs="宋体" w:asciiTheme="minorEastAsia" w:hAnsiTheme="minorEastAsia" w:eastAsiaTheme="minorEastAsia"/>
          <w:color w:val="auto"/>
          <w:szCs w:val="24"/>
          <w:highlight w:val="none"/>
        </w:rPr>
      </w:pPr>
      <w:r>
        <w:rPr>
          <w:rFonts w:hint="eastAsia" w:cs="宋体" w:asciiTheme="minorEastAsia" w:hAnsiTheme="minorEastAsia" w:eastAsiaTheme="minorEastAsia"/>
          <w:color w:val="auto"/>
          <w:highlight w:val="none"/>
        </w:rPr>
        <w:t>3.6磋商文件对响应文件签署、盖章的要求适用于电子签名。</w:t>
      </w:r>
    </w:p>
    <w:p w14:paraId="4FE7FFA8">
      <w:pPr>
        <w:adjustRightInd/>
        <w:spacing w:line="360" w:lineRule="auto"/>
        <w:jc w:val="center"/>
        <w:rPr>
          <w:rFonts w:cs="仿宋_GB2312" w:asciiTheme="minorEastAsia" w:hAnsiTheme="minorEastAsia" w:eastAsiaTheme="minorEastAsia"/>
          <w:b/>
          <w:color w:val="auto"/>
          <w:sz w:val="32"/>
          <w:szCs w:val="20"/>
          <w:highlight w:val="none"/>
        </w:rPr>
      </w:pPr>
    </w:p>
    <w:p w14:paraId="75D9F7E1">
      <w:pPr>
        <w:adjustRightInd/>
        <w:spacing w:line="360" w:lineRule="auto"/>
        <w:jc w:val="center"/>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sz w:val="32"/>
          <w:szCs w:val="20"/>
          <w:highlight w:val="none"/>
        </w:rPr>
        <w:t>七、</w:t>
      </w:r>
      <w:r>
        <w:rPr>
          <w:rFonts w:hint="eastAsia" w:asciiTheme="minorEastAsia" w:hAnsiTheme="minorEastAsia" w:eastAsiaTheme="minorEastAsia"/>
          <w:b/>
          <w:color w:val="auto"/>
          <w:sz w:val="32"/>
          <w:szCs w:val="32"/>
          <w:highlight w:val="none"/>
        </w:rPr>
        <w:t>响应</w:t>
      </w:r>
      <w:r>
        <w:rPr>
          <w:rFonts w:hint="eastAsia" w:cs="仿宋_GB2312" w:asciiTheme="minorEastAsia" w:hAnsiTheme="minorEastAsia" w:eastAsiaTheme="minorEastAsia"/>
          <w:b/>
          <w:color w:val="auto"/>
          <w:sz w:val="32"/>
          <w:szCs w:val="20"/>
          <w:highlight w:val="none"/>
        </w:rPr>
        <w:t>文件的提交和备份</w:t>
      </w:r>
    </w:p>
    <w:p w14:paraId="77133A22">
      <w:pPr>
        <w:pStyle w:val="393"/>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1.响应文件的提交、补充、修改、撤回</w:t>
      </w:r>
    </w:p>
    <w:p w14:paraId="601CB225">
      <w:pPr>
        <w:pStyle w:val="393"/>
        <w:ind w:firstLine="480"/>
        <w:rPr>
          <w:rFonts w:cs="仿宋_GB2312" w:asciiTheme="minorEastAsia" w:hAnsiTheme="minorEastAsia" w:eastAsiaTheme="minorEastAsia"/>
          <w:color w:val="auto"/>
          <w:szCs w:val="24"/>
          <w:highlight w:val="none"/>
        </w:rPr>
      </w:pPr>
      <w:r>
        <w:rPr>
          <w:rFonts w:hint="eastAsia" w:cs="仿宋_GB2312" w:asciiTheme="minorEastAsia" w:hAnsiTheme="minorEastAsia" w:eastAsiaTheme="minorEastAsia"/>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4C9986C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1.2 在响应截止时间以后，不能补充、修改响应文件。</w:t>
      </w:r>
    </w:p>
    <w:p w14:paraId="032E4DA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1.3 在提交“最后报价”后，供应商不能退出磋商。</w:t>
      </w:r>
    </w:p>
    <w:p w14:paraId="631DAB4C">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4B59CB63">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1.5 采购代理机构可以视情况延长提交响应文件的截止时间。在上述情况下，采购代理机构与供应商以前在响应截止期方面的全部权利、责任和义务，将适用于延长至新的响应截止期。</w:t>
      </w:r>
    </w:p>
    <w:p w14:paraId="2DE597F0">
      <w:pPr>
        <w:pStyle w:val="31"/>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2.备份响应文件</w:t>
      </w:r>
    </w:p>
    <w:p w14:paraId="46719EF7">
      <w:pPr>
        <w:pStyle w:val="31"/>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highlight w:val="none"/>
        </w:rPr>
        <w:t>但采购人、采购代理机构不强制或变相强制供应商提交备份响应文件。</w:t>
      </w:r>
    </w:p>
    <w:p w14:paraId="49454634">
      <w:pPr>
        <w:pStyle w:val="31"/>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2.2 备份响应文件须在“政采云投标客户端”制作生成（文件后缀为：bfbs），并储存</w:t>
      </w:r>
      <w:r>
        <w:rPr>
          <w:rFonts w:hint="eastAsia" w:cs="仿宋_GB2312" w:asciiTheme="minorEastAsia" w:hAnsiTheme="minorEastAsia" w:eastAsiaTheme="minorEastAsia"/>
          <w:b/>
          <w:bCs/>
          <w:color w:val="auto"/>
          <w:sz w:val="24"/>
          <w:szCs w:val="24"/>
          <w:highlight w:val="none"/>
          <w:u w:val="single"/>
        </w:rPr>
        <w:t>U盘</w:t>
      </w:r>
      <w:r>
        <w:rPr>
          <w:rFonts w:hint="eastAsia" w:cs="仿宋_GB2312" w:asciiTheme="minorEastAsia" w:hAnsiTheme="minorEastAsia" w:eastAsiaTheme="minorEastAsia"/>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highlight w:val="none"/>
        </w:rPr>
        <w:t>▲不符合上述制作、</w:t>
      </w:r>
      <w:r>
        <w:rPr>
          <w:rFonts w:hint="eastAsia" w:cs="仿宋_GB2312" w:asciiTheme="minorEastAsia" w:hAnsiTheme="minorEastAsia" w:eastAsiaTheme="minorEastAsia"/>
          <w:b/>
          <w:color w:val="auto"/>
          <w:sz w:val="24"/>
          <w:szCs w:val="24"/>
          <w:highlight w:val="none"/>
        </w:rPr>
        <w:t>存储、密封规定的备份响应文件将被视为无效或者被拒绝接收。</w:t>
      </w:r>
    </w:p>
    <w:p w14:paraId="3A98CCFE">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2.3 直接提交备份响应文件的，供应商应于响应截止时间前在磋商公告中载明的开启响应文件的地点将备份响应文件提交给采购代理机构，采购代理机构将拒绝接受逾期送达的备份响应文件。</w:t>
      </w:r>
    </w:p>
    <w:p w14:paraId="349F3A48">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highlight w:val="none"/>
        </w:rPr>
        <w:t>磋商文件第三部分供应商须知前附表规定的备份响应文件送达地点</w:t>
      </w:r>
      <w:r>
        <w:rPr>
          <w:rFonts w:hint="eastAsia" w:cs="仿宋_GB2312" w:asciiTheme="minorEastAsia" w:hAnsiTheme="minorEastAsia" w:eastAsiaTheme="minorEastAsia"/>
          <w:color w:val="auto"/>
          <w:sz w:val="24"/>
          <w:szCs w:val="24"/>
          <w:highlight w:val="none"/>
        </w:rPr>
        <w:t>；送达时间以签收人签收时间为准。采购代理机构将拒绝接受逾期送达的备份响应文件。邮寄过程中，电子备份响应文件发生泄露、遗失、损坏或延期送达等情况的，由供应商自行负责。</w:t>
      </w:r>
    </w:p>
    <w:p w14:paraId="54B86C67">
      <w:pPr>
        <w:pStyle w:val="31"/>
        <w:spacing w:line="360" w:lineRule="auto"/>
        <w:ind w:firstLine="361"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b/>
          <w:color w:val="auto"/>
          <w:sz w:val="24"/>
          <w:szCs w:val="24"/>
          <w:highlight w:val="none"/>
        </w:rPr>
        <w:t xml:space="preserve">2.5 </w:t>
      </w:r>
      <w:r>
        <w:rPr>
          <w:rFonts w:hint="eastAsia" w:asciiTheme="minorEastAsia" w:hAnsiTheme="minorEastAsia" w:eastAsiaTheme="minorEastAsia"/>
          <w:b/>
          <w:color w:val="auto"/>
          <w:sz w:val="24"/>
          <w:highlight w:val="none"/>
        </w:rPr>
        <w:t>▲</w:t>
      </w:r>
      <w:r>
        <w:rPr>
          <w:rFonts w:hint="eastAsia" w:cs="仿宋_GB2312" w:asciiTheme="minorEastAsia" w:hAnsiTheme="minorEastAsia" w:eastAsiaTheme="minorEastAsia"/>
          <w:b/>
          <w:color w:val="auto"/>
          <w:sz w:val="24"/>
          <w:szCs w:val="24"/>
          <w:highlight w:val="none"/>
        </w:rPr>
        <w:t>供应商仅提交备份响应文件，未在电子交易平台传输提交响应文件的，响应无效。</w:t>
      </w:r>
    </w:p>
    <w:p w14:paraId="73D34760">
      <w:pPr>
        <w:adjustRightInd/>
        <w:spacing w:line="360" w:lineRule="auto"/>
        <w:jc w:val="center"/>
        <w:rPr>
          <w:rFonts w:cs="仿宋_GB2312" w:asciiTheme="minorEastAsia" w:hAnsiTheme="minorEastAsia" w:eastAsiaTheme="minorEastAsia"/>
          <w:b/>
          <w:color w:val="auto"/>
          <w:sz w:val="32"/>
          <w:szCs w:val="20"/>
          <w:highlight w:val="none"/>
        </w:rPr>
      </w:pPr>
    </w:p>
    <w:p w14:paraId="3426CCE7">
      <w:pPr>
        <w:adjustRightInd/>
        <w:spacing w:line="360" w:lineRule="auto"/>
        <w:jc w:val="cente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14:paraId="2D3EB043">
      <w:pPr>
        <w:pStyle w:val="31"/>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14:paraId="40FA0EC3">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 采购代理机构按照磋商文件规定的时间通过电子交易平台组织响应文件开启，所有供应商均应当准时在线参加。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14:paraId="118DB46A">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1.2开启响应文件时，电子交易平台按开启响应文件时间自动提取所有响应文件。采购代理机构依托电子交易平台发起开始解密指令，供应商按照平台提示和磋商文件的规定在半小时内完成在线解密。</w:t>
      </w:r>
    </w:p>
    <w:p w14:paraId="5FD63C45">
      <w:pPr>
        <w:pStyle w:val="31"/>
        <w:spacing w:line="360" w:lineRule="auto"/>
        <w:ind w:firstLine="361"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52E7469B">
      <w:pPr>
        <w:pStyle w:val="393"/>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14:paraId="2A09EE69">
      <w:pPr>
        <w:pStyle w:val="393"/>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14:paraId="2EFCDBA4">
      <w:pPr>
        <w:pStyle w:val="393"/>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14:paraId="281B1345">
      <w:pPr>
        <w:pStyle w:val="393"/>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2.3信用信息的使用规则：经查询列入失信被执行人名单、重大税收违法案件当事人名单</w:t>
      </w:r>
      <w:r>
        <w:rPr>
          <w:rFonts w:hint="eastAsia" w:cs="宋体" w:asciiTheme="minorEastAsia" w:hAnsiTheme="minorEastAsia" w:eastAsiaTheme="minorEastAsia"/>
          <w:color w:val="auto"/>
          <w:highlight w:val="none"/>
        </w:rPr>
        <w:t>(重大税收违法失信主体)</w:t>
      </w:r>
      <w:r>
        <w:rPr>
          <w:rFonts w:hint="eastAsia" w:cs="Arial" w:asciiTheme="minorEastAsia" w:hAnsiTheme="minorEastAsia" w:eastAsiaTheme="minorEastAsia"/>
          <w:color w:val="auto"/>
          <w:kern w:val="0"/>
          <w:szCs w:val="24"/>
          <w:highlight w:val="none"/>
        </w:rPr>
        <w:t>、政府采购严重违法失信行为记录名单的供应商将被拒绝参与政府采购活动。</w:t>
      </w:r>
    </w:p>
    <w:p w14:paraId="534A867F">
      <w:pPr>
        <w:pStyle w:val="393"/>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3767527D">
      <w:pPr>
        <w:pStyle w:val="31"/>
        <w:spacing w:line="360" w:lineRule="auto"/>
        <w:rPr>
          <w:rFonts w:cs="仿宋_GB2312" w:asciiTheme="minorEastAsia" w:hAnsiTheme="minorEastAsia" w:eastAsiaTheme="minorEastAsia"/>
          <w:b/>
          <w:color w:val="auto"/>
          <w:sz w:val="24"/>
          <w:szCs w:val="24"/>
          <w:highlight w:val="none"/>
        </w:rPr>
      </w:pPr>
    </w:p>
    <w:p w14:paraId="150901E7">
      <w:pPr>
        <w:adjustRightInd/>
        <w:spacing w:line="360" w:lineRule="auto"/>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九、提交最后报价</w:t>
      </w:r>
    </w:p>
    <w:p w14:paraId="549A944E">
      <w:pPr>
        <w:snapToGrid w:val="0"/>
        <w:spacing w:line="360" w:lineRule="auto"/>
        <w:rPr>
          <w:rFonts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最后报价文件</w:t>
      </w:r>
      <w:r>
        <w:rPr>
          <w:rFonts w:hint="eastAsia" w:cs="仿宋_GB2312" w:asciiTheme="minorEastAsia" w:hAnsiTheme="minorEastAsia" w:eastAsiaTheme="minorEastAsia"/>
          <w:color w:val="auto"/>
          <w:sz w:val="24"/>
          <w:highlight w:val="none"/>
        </w:rPr>
        <w:t>应包括以下内容（均需使用电子签名）：</w:t>
      </w:r>
    </w:p>
    <w:p w14:paraId="46245F96">
      <w:pPr>
        <w:pStyle w:val="31"/>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1.1最后报价一览表（如有要求）；</w:t>
      </w:r>
    </w:p>
    <w:p w14:paraId="1DF74916">
      <w:pPr>
        <w:pStyle w:val="31"/>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1.2中小企业声明函（如有要求）。</w:t>
      </w:r>
    </w:p>
    <w:p w14:paraId="1327412E">
      <w:pPr>
        <w:adjustRightInd/>
        <w:spacing w:line="360" w:lineRule="auto"/>
        <w:jc w:val="center"/>
        <w:rPr>
          <w:rFonts w:cs="仿宋_GB2312" w:asciiTheme="minorEastAsia" w:hAnsiTheme="minorEastAsia" w:eastAsiaTheme="minorEastAsia"/>
          <w:b/>
          <w:color w:val="auto"/>
          <w:sz w:val="32"/>
          <w:szCs w:val="20"/>
          <w:highlight w:val="none"/>
        </w:rPr>
      </w:pPr>
    </w:p>
    <w:p w14:paraId="0DE3157A">
      <w:pPr>
        <w:adjustRightInd/>
        <w:spacing w:line="360" w:lineRule="auto"/>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14:paraId="7F2E85D1">
      <w:pPr>
        <w:pStyle w:val="393"/>
        <w:spacing w:before="0"/>
        <w:ind w:firstLine="0" w:firstLineChars="0"/>
        <w:rPr>
          <w:rFonts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14:paraId="512B2C30">
      <w:pPr>
        <w:pStyle w:val="393"/>
        <w:spacing w:before="0"/>
        <w:ind w:firstLine="0" w:firstLineChars="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14:paraId="11813190">
      <w:pPr>
        <w:pStyle w:val="393"/>
        <w:spacing w:before="0"/>
        <w:ind w:firstLine="0" w:firstLineChars="0"/>
        <w:rPr>
          <w:rFonts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详见磋商文件第五部分“评审方法及评审标准”。</w:t>
      </w:r>
    </w:p>
    <w:p w14:paraId="4D49600E">
      <w:pPr>
        <w:adjustRightInd/>
        <w:spacing w:line="360" w:lineRule="auto"/>
        <w:jc w:val="center"/>
        <w:rPr>
          <w:rFonts w:cs="仿宋_GB2312" w:asciiTheme="minorEastAsia" w:hAnsiTheme="minorEastAsia" w:eastAsiaTheme="minorEastAsia"/>
          <w:b/>
          <w:color w:val="auto"/>
          <w:sz w:val="32"/>
          <w:szCs w:val="20"/>
          <w:highlight w:val="none"/>
        </w:rPr>
      </w:pPr>
    </w:p>
    <w:p w14:paraId="57074B7E">
      <w:pPr>
        <w:adjustRightInd/>
        <w:spacing w:line="360" w:lineRule="auto"/>
        <w:jc w:val="cente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14:paraId="13FE6EA7">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14:paraId="5D8F64AF">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04CF034F">
      <w:pPr>
        <w:pStyle w:val="31"/>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14:paraId="41693643">
      <w:pPr>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r>
        <w:rPr>
          <w:rFonts w:hint="eastAsia" w:cs="宋体" w:asciiTheme="minorEastAsia" w:hAnsiTheme="minorEastAsia" w:eastAsiaTheme="minorEastAsia"/>
          <w:b/>
          <w:bCs/>
          <w:color w:val="auto"/>
          <w:sz w:val="24"/>
          <w:highlight w:val="none"/>
        </w:rPr>
        <w:t>注：按评审后得分由高到低顺序确定1名成交人。</w:t>
      </w:r>
    </w:p>
    <w:p w14:paraId="40AEDD26">
      <w:pPr>
        <w:tabs>
          <w:tab w:val="left" w:pos="0"/>
        </w:tabs>
        <w:spacing w:line="360" w:lineRule="auto"/>
        <w:rPr>
          <w:rFonts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14:paraId="60824374">
      <w:pPr>
        <w:spacing w:line="360" w:lineRule="auto"/>
        <w:ind w:firstLine="360" w:firstLineChars="150"/>
        <w:rPr>
          <w:rFonts w:ascii="宋体" w:hAnsi="宋体" w:cs="宋体"/>
          <w:color w:val="auto"/>
          <w:sz w:val="24"/>
          <w:highlight w:val="none"/>
        </w:rPr>
      </w:pPr>
      <w:r>
        <w:rPr>
          <w:rFonts w:hint="eastAsia" w:asciiTheme="minorEastAsia" w:hAnsiTheme="minorEastAsia" w:eastAsiaTheme="minorEastAsia"/>
          <w:color w:val="auto"/>
          <w:sz w:val="24"/>
          <w:szCs w:val="21"/>
          <w:highlight w:val="none"/>
        </w:rPr>
        <w:t>3.1自成交人确定之日起2个工作日内，采购代理机构通过电子交易平台向成交人发出成交通知书，</w:t>
      </w:r>
      <w:r>
        <w:rPr>
          <w:rFonts w:hint="eastAsia" w:cs="宋体" w:asciiTheme="minorEastAsia" w:hAnsiTheme="minorEastAsia" w:eastAsiaTheme="minorEastAsia"/>
          <w:color w:val="auto"/>
          <w:sz w:val="24"/>
          <w:highlight w:val="none"/>
        </w:rPr>
        <w:t>同时编制发布采购</w:t>
      </w:r>
      <w:r>
        <w:rPr>
          <w:rFonts w:hint="eastAsia" w:asciiTheme="minorEastAsia" w:hAnsiTheme="minorEastAsia" w:eastAsiaTheme="minorEastAsia"/>
          <w:color w:val="auto"/>
          <w:sz w:val="24"/>
          <w:szCs w:val="21"/>
          <w:highlight w:val="none"/>
        </w:rPr>
        <w:t>成交结果公告。</w:t>
      </w:r>
      <w:r>
        <w:rPr>
          <w:rFonts w:hint="eastAsia" w:ascii="宋体" w:hAnsi="宋体" w:cs="宋体" w:eastAsiaTheme="minorEastAsia"/>
          <w:color w:val="auto"/>
          <w:sz w:val="24"/>
          <w:highlight w:val="none"/>
        </w:rPr>
        <w:t>采购代理机构</w:t>
      </w:r>
      <w:r>
        <w:rPr>
          <w:rFonts w:hint="eastAsia" w:ascii="宋体" w:hAnsi="宋体" w:cs="宋体"/>
          <w:color w:val="auto"/>
          <w:sz w:val="24"/>
          <w:highlight w:val="none"/>
        </w:rPr>
        <w:t>也可以以纸质形式进行成交通知。</w:t>
      </w:r>
    </w:p>
    <w:p w14:paraId="0A1E7ACE">
      <w:pPr>
        <w:spacing w:line="360" w:lineRule="auto"/>
        <w:ind w:firstLine="360" w:firstLineChars="150"/>
        <w:rPr>
          <w:rFonts w:asciiTheme="minorEastAsia" w:hAnsiTheme="minorEastAsia" w:eastAsiaTheme="minorEastAsia"/>
          <w:color w:val="auto"/>
          <w:sz w:val="24"/>
          <w:szCs w:val="21"/>
          <w:highlight w:val="none"/>
        </w:rPr>
      </w:pPr>
      <w:r>
        <w:rPr>
          <w:rFonts w:hint="eastAsia" w:ascii="宋体" w:hAnsi="宋体" w:cs="宋体"/>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采购人及其委托的采购代理机构的名称、地址、联系方式，项目名称和项目编号，成交人名称、地址和成交金额，主要中标标的的名称、规格型号、数量、单价、服务要求，开标记录、</w:t>
      </w:r>
      <w:bookmarkStart w:id="58" w:name="_Hlk101184471"/>
      <w:r>
        <w:rPr>
          <w:rFonts w:hint="eastAsia" w:cs="宋体" w:asciiTheme="minorEastAsia" w:hAnsiTheme="minorEastAsia" w:eastAsiaTheme="minorEastAsia"/>
          <w:color w:val="auto"/>
          <w:sz w:val="24"/>
          <w:highlight w:val="none"/>
        </w:rPr>
        <w:t>资格审查情况、评审专家抽取规则、符合性审查情况、</w:t>
      </w:r>
      <w:bookmarkEnd w:id="58"/>
      <w:r>
        <w:rPr>
          <w:rFonts w:hint="eastAsia" w:cs="宋体" w:asciiTheme="minorEastAsia" w:hAnsiTheme="minorEastAsia" w:eastAsiaTheme="minorEastAsia"/>
          <w:color w:val="auto"/>
          <w:sz w:val="24"/>
          <w:highlight w:val="none"/>
        </w:rPr>
        <w:t>未成交情况说明、成交公告期限以及评审专家名单、评分汇总及明细。</w:t>
      </w:r>
    </w:p>
    <w:p w14:paraId="6A75D5AC">
      <w:pPr>
        <w:spacing w:line="360" w:lineRule="auto"/>
        <w:ind w:firstLine="360" w:firstLineChars="150"/>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14:paraId="4B1AD1DA">
      <w:pPr>
        <w:snapToGrid w:val="0"/>
        <w:spacing w:line="360" w:lineRule="auto"/>
        <w:jc w:val="center"/>
        <w:rPr>
          <w:rFonts w:cs="仿宋_GB2312" w:asciiTheme="minorEastAsia" w:hAnsiTheme="minorEastAsia" w:eastAsiaTheme="minorEastAsia"/>
          <w:b/>
          <w:color w:val="auto"/>
          <w:sz w:val="36"/>
          <w:szCs w:val="36"/>
          <w:highlight w:val="none"/>
        </w:rPr>
      </w:pPr>
    </w:p>
    <w:p w14:paraId="67B4CC1D">
      <w:pPr>
        <w:adjustRightInd/>
        <w:spacing w:line="360" w:lineRule="auto"/>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十二、合同</w:t>
      </w:r>
    </w:p>
    <w:p w14:paraId="2E8B8CD3">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详见“第六部分拟签订的合同文本”。</w:t>
      </w:r>
    </w:p>
    <w:p w14:paraId="424F1524">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14:paraId="00D33337">
      <w:pPr>
        <w:widowControl/>
        <w:spacing w:line="360" w:lineRule="auto"/>
        <w:ind w:firstLine="480"/>
        <w:jc w:val="left"/>
        <w:rPr>
          <w:rFonts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30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2289F480">
      <w:pPr>
        <w:pStyle w:val="393"/>
        <w:snapToGrid w:val="0"/>
        <w:spacing w:before="0"/>
        <w:ind w:firstLine="480"/>
        <w:rPr>
          <w:rFonts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728478BC">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516D2C9B">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73A06797">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14:paraId="7E0C0F22">
      <w:pPr>
        <w:pStyle w:val="393"/>
        <w:snapToGrid w:val="0"/>
        <w:spacing w:before="0" w:after="120"/>
        <w:ind w:firstLine="48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磋商文件、响应文件等内容通过政府采购电子交易平台在线签订，自动备案。</w:t>
      </w:r>
    </w:p>
    <w:p w14:paraId="4141BECD">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3．履约保证金</w:t>
      </w:r>
    </w:p>
    <w:p w14:paraId="0E99CC21">
      <w:pPr>
        <w:tabs>
          <w:tab w:val="left" w:pos="0"/>
        </w:tabs>
        <w:spacing w:line="360" w:lineRule="auto"/>
        <w:ind w:firstLine="482"/>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highlight w:val="none"/>
        </w:rPr>
        <w:t>。履约保证金的数额不得超过政府采购合同金额的1%</w:t>
      </w:r>
      <w:r>
        <w:rPr>
          <w:rFonts w:hint="eastAsia" w:ascii="宋体" w:hAnsi="宋体" w:cs="宋体"/>
          <w:color w:val="auto"/>
          <w:sz w:val="24"/>
          <w:highlight w:val="none"/>
        </w:rPr>
        <w:t>，鼓励根据项目特点、供应商诚信等因素免收履约保证金或降低缴纳比例</w:t>
      </w:r>
      <w:r>
        <w:rPr>
          <w:rFonts w:hint="eastAsia" w:cs="宋体" w:asciiTheme="minorEastAsia" w:hAnsiTheme="minorEastAsia" w:eastAsiaTheme="minorEastAsia"/>
          <w:color w:val="auto"/>
          <w:sz w:val="24"/>
          <w:highlight w:val="none"/>
        </w:rPr>
        <w:t>。鼓励和支持供应商以银行、保险公司出具的保函形式提供履约保证金。采购人不得拒收履约保函，项目验收结束后应及时退还，</w:t>
      </w:r>
      <w:r>
        <w:rPr>
          <w:rFonts w:cs="宋体" w:asciiTheme="minorEastAsia" w:hAnsiTheme="minorEastAsia" w:eastAsiaTheme="minorEastAsia"/>
          <w:color w:val="auto"/>
          <w:sz w:val="24"/>
          <w:highlight w:val="none"/>
        </w:rPr>
        <w:t>延迟退还的，应当按照合同约定和法律规定承担相应的赔偿责任</w:t>
      </w:r>
      <w:r>
        <w:rPr>
          <w:rFonts w:hint="eastAsia" w:cs="宋体" w:asciiTheme="minorEastAsia" w:hAnsiTheme="minorEastAsia" w:eastAsiaTheme="minorEastAsia"/>
          <w:color w:val="auto"/>
          <w:sz w:val="24"/>
          <w:highlight w:val="none"/>
        </w:rPr>
        <w:t>。</w:t>
      </w:r>
    </w:p>
    <w:p w14:paraId="3F3028C5">
      <w:pPr>
        <w:tabs>
          <w:tab w:val="left" w:pos="0"/>
        </w:tabs>
        <w:spacing w:line="360" w:lineRule="auto"/>
        <w:ind w:firstLine="482"/>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2921BBE">
      <w:pPr>
        <w:numPr>
          <w:ilvl w:val="255"/>
          <w:numId w:val="0"/>
        </w:numPr>
        <w:tabs>
          <w:tab w:val="left" w:pos="432"/>
        </w:tabs>
        <w:rPr>
          <w:color w:val="auto"/>
          <w:highlight w:val="none"/>
        </w:rPr>
      </w:pPr>
      <w:r>
        <w:rPr>
          <w:rFonts w:ascii="宋体" w:hAnsi="宋体"/>
          <w:color w:val="auto"/>
          <w:sz w:val="24"/>
          <w:highlight w:val="none"/>
        </w:rPr>
        <w:t>4.</w:t>
      </w:r>
      <w:r>
        <w:rPr>
          <w:rFonts w:hint="eastAsia" w:ascii="宋体" w:hAnsi="宋体"/>
          <w:color w:val="auto"/>
          <w:sz w:val="24"/>
          <w:highlight w:val="none"/>
        </w:rPr>
        <w:t>预付款</w:t>
      </w:r>
    </w:p>
    <w:p w14:paraId="0F85C1E3">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w:t>
      </w:r>
      <w:r>
        <w:rPr>
          <w:rFonts w:hint="eastAsia" w:ascii="宋体" w:hAnsi="宋体"/>
          <w:color w:val="auto"/>
          <w:sz w:val="24"/>
          <w:highlight w:val="none"/>
        </w:rPr>
        <w:t>7</w:t>
      </w:r>
      <w:r>
        <w:rPr>
          <w:rFonts w:ascii="宋体" w:hAnsi="宋体"/>
          <w:color w:val="auto"/>
          <w:sz w:val="24"/>
          <w:highlight w:val="none"/>
        </w:rPr>
        <w:t>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10234CDD">
      <w:pPr>
        <w:tabs>
          <w:tab w:val="left" w:pos="0"/>
        </w:tabs>
        <w:spacing w:line="360" w:lineRule="auto"/>
        <w:rPr>
          <w:rFonts w:cs="宋体" w:asciiTheme="minorEastAsia" w:hAnsiTheme="minorEastAsia" w:eastAsiaTheme="minorEastAsia"/>
          <w:snapToGrid w:val="0"/>
          <w:color w:val="auto"/>
          <w:kern w:val="28"/>
          <w:sz w:val="24"/>
          <w:highlight w:val="none"/>
        </w:rPr>
      </w:pPr>
    </w:p>
    <w:p w14:paraId="285568FC">
      <w:pPr>
        <w:adjustRightInd/>
        <w:spacing w:line="360" w:lineRule="auto"/>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十三、验收</w:t>
      </w:r>
    </w:p>
    <w:p w14:paraId="567FEB95">
      <w:pPr>
        <w:pStyle w:val="16"/>
        <w:spacing w:line="360"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14:paraId="7E68624F">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1CDF497">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14:paraId="28D7DA16">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D725B46">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B914F00">
      <w:pPr>
        <w:adjustRightInd/>
        <w:spacing w:line="360" w:lineRule="auto"/>
        <w:jc w:val="center"/>
        <w:rPr>
          <w:rFonts w:cs="仿宋_GB2312" w:asciiTheme="minorEastAsia" w:hAnsiTheme="minorEastAsia" w:eastAsiaTheme="minorEastAsia"/>
          <w:b/>
          <w:color w:val="auto"/>
          <w:sz w:val="32"/>
          <w:highlight w:val="none"/>
        </w:rPr>
      </w:pPr>
    </w:p>
    <w:p w14:paraId="275FBEDF">
      <w:pPr>
        <w:adjustRightInd/>
        <w:spacing w:line="360" w:lineRule="auto"/>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十四、电子交易活动的中止</w:t>
      </w:r>
    </w:p>
    <w:p w14:paraId="17E31E33">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14:paraId="1236CC86">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采购过程中出现以下情形，导致电子交易平台无法正常运行，或者无法保证电子交易的公平、公正和安全时，采购代理机构可中止电子交易活动：</w:t>
      </w:r>
    </w:p>
    <w:p w14:paraId="0205B76A">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14:paraId="302FF95B">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14:paraId="11A97130">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14:paraId="5C696E9C">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14:paraId="192DAC49">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14:paraId="173A1648">
      <w:pPr>
        <w:tabs>
          <w:tab w:val="left" w:pos="0"/>
        </w:tabs>
        <w:spacing w:line="360" w:lineRule="auto"/>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出现以上情形，不影响采购公平、公正性的，采购组织机构可以待上述情形消除后继续组织电子交易活动；影响或可能影响采购公平、公正性的，应当重新采购。</w:t>
      </w:r>
      <w:bookmarkEnd w:id="13"/>
      <w:bookmarkStart w:id="59" w:name="_Hlt74730295"/>
      <w:bookmarkEnd w:id="59"/>
      <w:bookmarkStart w:id="60" w:name="_Hlt68072990"/>
      <w:bookmarkEnd w:id="60"/>
      <w:bookmarkStart w:id="61" w:name="_Hlt75236290"/>
      <w:bookmarkEnd w:id="61"/>
      <w:bookmarkStart w:id="62" w:name="_Hlt68057669"/>
      <w:bookmarkEnd w:id="62"/>
      <w:bookmarkStart w:id="63" w:name="_Hlt75236011"/>
      <w:bookmarkEnd w:id="63"/>
      <w:bookmarkStart w:id="64" w:name="_Hlt75236101"/>
      <w:bookmarkEnd w:id="64"/>
      <w:bookmarkStart w:id="65" w:name="_Hlt74707468"/>
      <w:bookmarkEnd w:id="65"/>
      <w:bookmarkStart w:id="66" w:name="_Hlt74729768"/>
      <w:bookmarkEnd w:id="66"/>
      <w:bookmarkStart w:id="67" w:name="_Hlt74714665"/>
      <w:bookmarkEnd w:id="67"/>
      <w:bookmarkStart w:id="68" w:name="第三部分"/>
      <w:bookmarkStart w:id="69" w:name="_Toc164416483"/>
    </w:p>
    <w:p w14:paraId="73FEF0D2">
      <w:pPr>
        <w:tabs>
          <w:tab w:val="left" w:pos="0"/>
        </w:tabs>
        <w:spacing w:line="360" w:lineRule="auto"/>
        <w:rPr>
          <w:rFonts w:cs="仿宋_GB2312" w:asciiTheme="minorEastAsia" w:hAnsiTheme="minorEastAsia" w:eastAsiaTheme="minorEastAsia"/>
          <w:b/>
          <w:color w:val="auto"/>
          <w:sz w:val="36"/>
          <w:szCs w:val="36"/>
          <w:highlight w:val="none"/>
        </w:rPr>
      </w:pPr>
    </w:p>
    <w:p w14:paraId="6F8A86CC">
      <w:pPr>
        <w:tabs>
          <w:tab w:val="left" w:pos="0"/>
        </w:tabs>
        <w:spacing w:line="360" w:lineRule="auto"/>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368015AB">
      <w:pPr>
        <w:adjustRightInd/>
        <w:spacing w:line="360" w:lineRule="auto"/>
        <w:jc w:val="center"/>
        <w:outlineLvl w:val="0"/>
        <w:rPr>
          <w:rFonts w:cs="仿宋_GB2312" w:asciiTheme="minorEastAsia" w:hAnsiTheme="minorEastAsia" w:eastAsiaTheme="minorEastAsia"/>
          <w:b/>
          <w:color w:val="auto"/>
          <w:sz w:val="36"/>
          <w:szCs w:val="36"/>
          <w:highlight w:val="none"/>
        </w:rPr>
      </w:pPr>
      <w:bookmarkStart w:id="70" w:name="_Toc31035"/>
      <w:r>
        <w:rPr>
          <w:rFonts w:hint="eastAsia" w:cs="仿宋_GB2312" w:asciiTheme="minorEastAsia" w:hAnsiTheme="minorEastAsia" w:eastAsiaTheme="minorEastAsia"/>
          <w:b/>
          <w:color w:val="auto"/>
          <w:sz w:val="36"/>
          <w:szCs w:val="36"/>
          <w:highlight w:val="none"/>
        </w:rPr>
        <w:t>第四部分  采购需求</w:t>
      </w:r>
      <w:bookmarkEnd w:id="70"/>
    </w:p>
    <w:p w14:paraId="27641501">
      <w:pPr>
        <w:adjustRightInd/>
        <w:spacing w:line="360" w:lineRule="auto"/>
        <w:jc w:val="left"/>
        <w:rPr>
          <w:rFonts w:cs="仿宋_GB2312" w:asciiTheme="minorEastAsia" w:hAnsiTheme="minorEastAsia" w:eastAsiaTheme="minorEastAsia"/>
          <w:b/>
          <w:color w:val="auto"/>
          <w:sz w:val="36"/>
          <w:szCs w:val="36"/>
          <w:highlight w:val="none"/>
          <w:u w:val="single"/>
        </w:rPr>
      </w:pPr>
      <w:r>
        <w:rPr>
          <w:rFonts w:hint="eastAsia" w:asciiTheme="minorEastAsia" w:hAnsiTheme="minorEastAsia" w:eastAsiaTheme="minorEastAsia"/>
          <w:color w:val="auto"/>
          <w:sz w:val="24"/>
          <w:highlight w:val="none"/>
          <w:u w:val="single"/>
        </w:rPr>
        <w:t>注：“▲” 系指实质性要求条款， “</w:t>
      </w:r>
      <w:r>
        <w:rPr>
          <w:rFonts w:hint="eastAsia" w:asciiTheme="minorEastAsia" w:hAnsiTheme="minorEastAsia" w:eastAsiaTheme="minorEastAsia"/>
          <w:b/>
          <w:color w:val="auto"/>
          <w:sz w:val="24"/>
          <w:highlight w:val="none"/>
          <w:u w:val="single"/>
        </w:rPr>
        <w:t>※</w:t>
      </w:r>
      <w:r>
        <w:rPr>
          <w:rFonts w:hint="eastAsia" w:asciiTheme="minorEastAsia" w:hAnsiTheme="minorEastAsia" w:eastAsiaTheme="minorEastAsia"/>
          <w:color w:val="auto"/>
          <w:sz w:val="24"/>
          <w:highlight w:val="none"/>
          <w:u w:val="single"/>
        </w:rPr>
        <w:t>”系指磋商过程中可能实质性变动的内容。</w:t>
      </w:r>
    </w:p>
    <w:p w14:paraId="36206E49">
      <w:pPr>
        <w:adjustRightInd/>
        <w:spacing w:line="360" w:lineRule="auto"/>
        <w:rPr>
          <w:rFonts w:ascii="宋体" w:hAnsi="宋体" w:cs="宋体"/>
          <w:b/>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一、重要商务条款一览表</w:t>
      </w:r>
    </w:p>
    <w:tbl>
      <w:tblPr>
        <w:tblStyle w:val="60"/>
        <w:tblW w:w="90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31"/>
        <w:gridCol w:w="7081"/>
      </w:tblGrid>
      <w:tr w14:paraId="779E96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931" w:type="dxa"/>
            <w:tcBorders>
              <w:top w:val="single" w:color="auto" w:sz="4" w:space="0"/>
              <w:left w:val="single" w:color="auto" w:sz="4" w:space="0"/>
              <w:bottom w:val="single" w:color="auto" w:sz="4" w:space="0"/>
              <w:right w:val="single" w:color="auto" w:sz="4" w:space="0"/>
            </w:tcBorders>
            <w:vAlign w:val="center"/>
          </w:tcPr>
          <w:p w14:paraId="6FFCD0CE">
            <w:pPr>
              <w:widowControl/>
              <w:adjustRightInd/>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项目</w:t>
            </w:r>
          </w:p>
        </w:tc>
        <w:tc>
          <w:tcPr>
            <w:tcW w:w="7081" w:type="dxa"/>
            <w:tcBorders>
              <w:top w:val="single" w:color="auto" w:sz="4" w:space="0"/>
              <w:left w:val="single" w:color="auto" w:sz="4" w:space="0"/>
              <w:bottom w:val="single" w:color="auto" w:sz="4" w:space="0"/>
              <w:right w:val="single" w:color="auto" w:sz="4" w:space="0"/>
            </w:tcBorders>
            <w:vAlign w:val="center"/>
          </w:tcPr>
          <w:p w14:paraId="61B61F3E">
            <w:pPr>
              <w:widowControl/>
              <w:adjustRightInd/>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要 求</w:t>
            </w:r>
          </w:p>
        </w:tc>
      </w:tr>
      <w:tr w14:paraId="73A6DC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931" w:type="dxa"/>
            <w:tcBorders>
              <w:top w:val="single" w:color="auto" w:sz="4" w:space="0"/>
              <w:left w:val="single" w:color="auto" w:sz="4" w:space="0"/>
              <w:bottom w:val="single" w:color="auto" w:sz="4" w:space="0"/>
              <w:right w:val="single" w:color="auto" w:sz="4" w:space="0"/>
            </w:tcBorders>
            <w:vAlign w:val="center"/>
          </w:tcPr>
          <w:p w14:paraId="6A098C5B">
            <w:pPr>
              <w:widowControl/>
              <w:adjustRightInd/>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1、合同履约期限</w:t>
            </w:r>
          </w:p>
        </w:tc>
        <w:tc>
          <w:tcPr>
            <w:tcW w:w="7081" w:type="dxa"/>
            <w:tcBorders>
              <w:top w:val="single" w:color="auto" w:sz="4" w:space="0"/>
              <w:left w:val="single" w:color="auto" w:sz="4" w:space="0"/>
              <w:bottom w:val="single" w:color="auto" w:sz="4" w:space="0"/>
              <w:right w:val="single" w:color="auto" w:sz="4" w:space="0"/>
            </w:tcBorders>
            <w:vAlign w:val="center"/>
          </w:tcPr>
          <w:p w14:paraId="33E25E41">
            <w:pPr>
              <w:adjustRightInd/>
              <w:spacing w:line="360" w:lineRule="auto"/>
              <w:textAlignment w:val="baseline"/>
              <w:rPr>
                <w:rFonts w:ascii="宋体" w:hAnsi="宋体" w:cs="宋体"/>
                <w:color w:val="auto"/>
                <w:kern w:val="0"/>
                <w:sz w:val="24"/>
                <w:highlight w:val="none"/>
              </w:rPr>
            </w:pPr>
            <w:r>
              <w:rPr>
                <w:rFonts w:hint="eastAsia" w:ascii="宋体" w:hAnsi="宋体" w:cs="宋体"/>
                <w:color w:val="auto"/>
                <w:kern w:val="0"/>
                <w:sz w:val="24"/>
                <w:highlight w:val="none"/>
              </w:rPr>
              <w:t>详见“第一部分  邀请供应商”</w:t>
            </w:r>
          </w:p>
        </w:tc>
      </w:tr>
      <w:tr w14:paraId="028921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931" w:type="dxa"/>
            <w:tcBorders>
              <w:top w:val="single" w:color="auto" w:sz="4" w:space="0"/>
              <w:left w:val="single" w:color="auto" w:sz="4" w:space="0"/>
              <w:bottom w:val="single" w:color="auto" w:sz="4" w:space="0"/>
              <w:right w:val="single" w:color="auto" w:sz="4" w:space="0"/>
            </w:tcBorders>
            <w:vAlign w:val="center"/>
          </w:tcPr>
          <w:p w14:paraId="46CB5E75">
            <w:pPr>
              <w:widowControl/>
              <w:adjustRightInd/>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2、服务地点</w:t>
            </w:r>
          </w:p>
        </w:tc>
        <w:tc>
          <w:tcPr>
            <w:tcW w:w="7081" w:type="dxa"/>
            <w:tcBorders>
              <w:top w:val="single" w:color="auto" w:sz="4" w:space="0"/>
              <w:left w:val="single" w:color="auto" w:sz="4" w:space="0"/>
              <w:bottom w:val="single" w:color="auto" w:sz="4" w:space="0"/>
              <w:right w:val="single" w:color="auto" w:sz="4" w:space="0"/>
            </w:tcBorders>
            <w:vAlign w:val="center"/>
          </w:tcPr>
          <w:p w14:paraId="694BED05">
            <w:pPr>
              <w:adjustRightInd/>
              <w:spacing w:line="360" w:lineRule="auto"/>
              <w:textAlignment w:val="baseline"/>
              <w:rPr>
                <w:rFonts w:ascii="宋体" w:hAnsi="宋体" w:cs="宋体"/>
                <w:color w:val="auto"/>
                <w:kern w:val="0"/>
                <w:sz w:val="24"/>
                <w:highlight w:val="none"/>
              </w:rPr>
            </w:pPr>
            <w:r>
              <w:rPr>
                <w:rFonts w:hint="eastAsia" w:ascii="宋体" w:hAnsi="宋体" w:cs="宋体"/>
                <w:color w:val="auto"/>
                <w:kern w:val="0"/>
                <w:sz w:val="24"/>
                <w:highlight w:val="none"/>
              </w:rPr>
              <w:t>采购人指定地点（宁海县）</w:t>
            </w:r>
          </w:p>
        </w:tc>
      </w:tr>
      <w:tr w14:paraId="75EE4E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931" w:type="dxa"/>
            <w:tcBorders>
              <w:top w:val="single" w:color="auto" w:sz="4" w:space="0"/>
              <w:left w:val="single" w:color="auto" w:sz="4" w:space="0"/>
              <w:bottom w:val="single" w:color="auto" w:sz="4" w:space="0"/>
              <w:right w:val="single" w:color="auto" w:sz="4" w:space="0"/>
            </w:tcBorders>
            <w:vAlign w:val="center"/>
          </w:tcPr>
          <w:p w14:paraId="64BB7F7A">
            <w:pPr>
              <w:widowControl/>
              <w:adjustRightInd/>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3、付款方式</w:t>
            </w:r>
          </w:p>
        </w:tc>
        <w:tc>
          <w:tcPr>
            <w:tcW w:w="7081" w:type="dxa"/>
            <w:tcBorders>
              <w:top w:val="single" w:color="auto" w:sz="4" w:space="0"/>
              <w:left w:val="single" w:color="auto" w:sz="4" w:space="0"/>
              <w:bottom w:val="single" w:color="auto" w:sz="4" w:space="0"/>
              <w:right w:val="single" w:color="auto" w:sz="4" w:space="0"/>
            </w:tcBorders>
            <w:vAlign w:val="center"/>
          </w:tcPr>
          <w:p w14:paraId="01B15D3C">
            <w:pPr>
              <w:pStyle w:val="71"/>
              <w:rPr>
                <w:rFonts w:hint="default"/>
                <w:lang w:val="en-US"/>
              </w:rPr>
            </w:pPr>
            <w:r>
              <w:rPr>
                <w:rFonts w:hint="eastAsia" w:ascii="宋体" w:hAnsi="宋体" w:eastAsia="宋体" w:cs="宋体"/>
                <w:color w:val="auto"/>
                <w:kern w:val="2"/>
                <w:sz w:val="24"/>
                <w:szCs w:val="24"/>
                <w:highlight w:val="none"/>
                <w:lang w:val="en-US" w:eastAsia="zh-CN" w:bidi="ar-SA"/>
              </w:rPr>
              <w:t>合同生效以及具备实施条件后7个工作日内支付50%，供应商提交技术成果后经专家审查通过后，在收到供应商提供的正式发票15工作日内支付合同价款的50%。如本项目成果无法通过专家评审，甲方不予支付。</w:t>
            </w:r>
          </w:p>
        </w:tc>
      </w:tr>
      <w:tr w14:paraId="4197F6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931" w:type="dxa"/>
            <w:tcBorders>
              <w:top w:val="single" w:color="auto" w:sz="4" w:space="0"/>
              <w:left w:val="single" w:color="auto" w:sz="4" w:space="0"/>
              <w:bottom w:val="single" w:color="auto" w:sz="4" w:space="0"/>
              <w:right w:val="single" w:color="auto" w:sz="4" w:space="0"/>
            </w:tcBorders>
            <w:vAlign w:val="center"/>
          </w:tcPr>
          <w:p w14:paraId="68C72E53">
            <w:pPr>
              <w:widowControl/>
              <w:adjustRightInd/>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4、履约保证金</w:t>
            </w:r>
          </w:p>
        </w:tc>
        <w:tc>
          <w:tcPr>
            <w:tcW w:w="7081" w:type="dxa"/>
            <w:tcBorders>
              <w:top w:val="single" w:color="auto" w:sz="4" w:space="0"/>
              <w:left w:val="single" w:color="auto" w:sz="4" w:space="0"/>
              <w:bottom w:val="single" w:color="auto" w:sz="4" w:space="0"/>
              <w:right w:val="single" w:color="auto" w:sz="4" w:space="0"/>
            </w:tcBorders>
            <w:vAlign w:val="center"/>
          </w:tcPr>
          <w:p w14:paraId="481597E6">
            <w:pPr>
              <w:adjustRightInd/>
              <w:spacing w:line="360" w:lineRule="auto"/>
              <w:textAlignment w:val="baseline"/>
              <w:rPr>
                <w:rFonts w:ascii="宋体" w:hAnsi="宋体" w:cs="宋体"/>
                <w:color w:val="auto"/>
                <w:kern w:val="0"/>
                <w:sz w:val="24"/>
                <w:highlight w:val="none"/>
              </w:rPr>
            </w:pPr>
            <w:r>
              <w:rPr>
                <w:rFonts w:hint="eastAsia" w:ascii="宋体" w:hAnsi="宋体" w:cs="宋体"/>
                <w:color w:val="auto"/>
                <w:sz w:val="24"/>
                <w:highlight w:val="none"/>
                <w:lang w:val="en-US" w:eastAsia="zh-CN"/>
              </w:rPr>
              <w:t>本项目无须提供履约保证金</w:t>
            </w:r>
          </w:p>
        </w:tc>
      </w:tr>
      <w:tr w14:paraId="5DFC1B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931" w:type="dxa"/>
            <w:tcBorders>
              <w:top w:val="single" w:color="auto" w:sz="4" w:space="0"/>
              <w:left w:val="single" w:color="auto" w:sz="4" w:space="0"/>
              <w:bottom w:val="single" w:color="auto" w:sz="4" w:space="0"/>
              <w:right w:val="single" w:color="auto" w:sz="4" w:space="0"/>
            </w:tcBorders>
            <w:vAlign w:val="center"/>
          </w:tcPr>
          <w:p w14:paraId="52891924">
            <w:pPr>
              <w:adjustRightInd/>
              <w:spacing w:line="360" w:lineRule="auto"/>
              <w:jc w:val="left"/>
              <w:textAlignment w:val="baseline"/>
              <w:rPr>
                <w:rFonts w:ascii="宋体" w:hAnsi="宋体" w:cs="宋体"/>
                <w:color w:val="auto"/>
                <w:sz w:val="24"/>
                <w:highlight w:val="none"/>
              </w:rPr>
            </w:pPr>
            <w:r>
              <w:rPr>
                <w:rFonts w:hint="eastAsia" w:ascii="宋体" w:hAnsi="宋体" w:cs="宋体"/>
                <w:color w:val="auto"/>
                <w:sz w:val="24"/>
                <w:highlight w:val="none"/>
              </w:rPr>
              <w:t>5、其他说明</w:t>
            </w:r>
          </w:p>
        </w:tc>
        <w:tc>
          <w:tcPr>
            <w:tcW w:w="7081" w:type="dxa"/>
            <w:tcBorders>
              <w:top w:val="single" w:color="auto" w:sz="4" w:space="0"/>
              <w:left w:val="single" w:color="auto" w:sz="4" w:space="0"/>
              <w:bottom w:val="single" w:color="auto" w:sz="4" w:space="0"/>
              <w:right w:val="single" w:color="auto" w:sz="4" w:space="0"/>
            </w:tcBorders>
            <w:vAlign w:val="center"/>
          </w:tcPr>
          <w:p w14:paraId="1E909661">
            <w:pPr>
              <w:adjustRightInd/>
              <w:spacing w:line="360" w:lineRule="auto"/>
              <w:textAlignment w:val="baseline"/>
              <w:rPr>
                <w:rFonts w:ascii="宋体" w:hAnsi="宋体" w:cs="宋体"/>
                <w:color w:val="auto"/>
                <w:sz w:val="24"/>
                <w:highlight w:val="none"/>
              </w:rPr>
            </w:pPr>
            <w:r>
              <w:rPr>
                <w:rFonts w:hint="eastAsia" w:ascii="宋体" w:hAnsi="宋体" w:cs="宋体"/>
                <w:color w:val="auto"/>
                <w:sz w:val="24"/>
                <w:highlight w:val="none"/>
              </w:rPr>
              <w:t>1、本招标所提的要求仅为主要要求，不应作为完整的详细的要求；</w:t>
            </w:r>
          </w:p>
          <w:p w14:paraId="1C7ECD8E">
            <w:pPr>
              <w:adjustRightInd/>
              <w:spacing w:line="360" w:lineRule="auto"/>
              <w:textAlignment w:val="baseline"/>
              <w:rPr>
                <w:rFonts w:ascii="宋体" w:hAnsi="宋体" w:cs="宋体"/>
                <w:color w:val="auto"/>
                <w:sz w:val="24"/>
                <w:highlight w:val="none"/>
              </w:rPr>
            </w:pPr>
            <w:r>
              <w:rPr>
                <w:rFonts w:hint="eastAsia" w:ascii="宋体" w:hAnsi="宋体" w:cs="宋体"/>
                <w:color w:val="auto"/>
                <w:sz w:val="24"/>
                <w:highlight w:val="none"/>
              </w:rPr>
              <w:t>2、供应商应对投标材料的一切专利承担责任，并负责保护采购人的利益不受损害；一切由于文字、商标和技术专利侵权引起的法律裁决、诉讼及其费用均与采购人无关。</w:t>
            </w:r>
          </w:p>
        </w:tc>
      </w:tr>
      <w:tr w14:paraId="08E107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931" w:type="dxa"/>
            <w:tcBorders>
              <w:top w:val="single" w:color="auto" w:sz="4" w:space="0"/>
              <w:left w:val="single" w:color="auto" w:sz="4" w:space="0"/>
              <w:bottom w:val="single" w:color="auto" w:sz="4" w:space="0"/>
              <w:right w:val="single" w:color="auto" w:sz="4" w:space="0"/>
            </w:tcBorders>
            <w:vAlign w:val="center"/>
          </w:tcPr>
          <w:p w14:paraId="4171617D">
            <w:pPr>
              <w:widowControl/>
              <w:adjustRightInd/>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6、合同终止</w:t>
            </w:r>
          </w:p>
        </w:tc>
        <w:tc>
          <w:tcPr>
            <w:tcW w:w="7081" w:type="dxa"/>
            <w:tcBorders>
              <w:top w:val="single" w:color="auto" w:sz="4" w:space="0"/>
              <w:left w:val="single" w:color="auto" w:sz="4" w:space="0"/>
              <w:bottom w:val="single" w:color="auto" w:sz="4" w:space="0"/>
              <w:right w:val="single" w:color="auto" w:sz="4" w:space="0"/>
            </w:tcBorders>
            <w:vAlign w:val="center"/>
          </w:tcPr>
          <w:p w14:paraId="4E835829">
            <w:pPr>
              <w:adjustRightInd/>
              <w:spacing w:line="360" w:lineRule="auto"/>
              <w:textAlignment w:val="baseline"/>
              <w:rPr>
                <w:rFonts w:ascii="宋体" w:hAnsi="宋体" w:cs="宋体"/>
                <w:color w:val="auto"/>
                <w:kern w:val="0"/>
                <w:sz w:val="24"/>
                <w:highlight w:val="none"/>
              </w:rPr>
            </w:pPr>
            <w:r>
              <w:rPr>
                <w:rFonts w:hint="eastAsia" w:ascii="宋体" w:hAnsi="宋体" w:cs="宋体"/>
                <w:color w:val="auto"/>
                <w:kern w:val="0"/>
                <w:sz w:val="24"/>
                <w:highlight w:val="none"/>
              </w:rPr>
              <w:t>成交人在合同有效期内，不得无理由终止合同，确有特殊情况的，须提前1个月向采购人提出书面申请，经采购人同意后，方可终止合同。因成交人不能保证工作质量，或发生重大差错事故的，采购人可有权终止协议，成交人承担全部责任。</w:t>
            </w:r>
          </w:p>
        </w:tc>
      </w:tr>
    </w:tbl>
    <w:p w14:paraId="72947DAB">
      <w:pPr>
        <w:adjustRightInd/>
        <w:spacing w:line="360" w:lineRule="auto"/>
        <w:rPr>
          <w:rFonts w:ascii="宋体" w:hAnsi="宋体" w:cs="宋体"/>
          <w:b/>
          <w:bCs/>
          <w:color w:val="auto"/>
          <w:kern w:val="0"/>
          <w:sz w:val="24"/>
          <w:highlight w:val="none"/>
        </w:rPr>
      </w:pPr>
    </w:p>
    <w:p w14:paraId="6E2CEE35">
      <w:pPr>
        <w:keepNext w:val="0"/>
        <w:keepLines w:val="0"/>
        <w:pageBreakBefore w:val="0"/>
        <w:kinsoku/>
        <w:wordWrap/>
        <w:overflowPunct/>
        <w:topLinePunct w:val="0"/>
        <w:bidi w:val="0"/>
        <w:adjustRightInd/>
        <w:snapToGrid/>
        <w:spacing w:line="500" w:lineRule="exact"/>
        <w:textAlignment w:val="baseline"/>
        <w:rPr>
          <w:rFonts w:ascii="宋体" w:hAnsi="宋体" w:cs="宋体"/>
          <w:b/>
          <w:bCs/>
          <w:color w:val="auto"/>
          <w:kern w:val="0"/>
          <w:sz w:val="24"/>
          <w:highlight w:val="none"/>
        </w:rPr>
      </w:pPr>
      <w:r>
        <w:rPr>
          <w:rFonts w:hint="eastAsia" w:ascii="宋体" w:hAnsi="宋体" w:cs="宋体"/>
          <w:b/>
          <w:bCs/>
          <w:color w:val="auto"/>
          <w:kern w:val="0"/>
          <w:sz w:val="24"/>
          <w:highlight w:val="none"/>
        </w:rPr>
        <w:t>二、项目概况</w:t>
      </w:r>
    </w:p>
    <w:p w14:paraId="19F45D42">
      <w:pPr>
        <w:keepNext w:val="0"/>
        <w:keepLines w:val="0"/>
        <w:pageBreakBefore w:val="0"/>
        <w:widowControl w:val="0"/>
        <w:suppressLineNumbers w:val="0"/>
        <w:kinsoku/>
        <w:wordWrap/>
        <w:overflowPunct/>
        <w:topLinePunct w:val="0"/>
        <w:bidi w:val="0"/>
        <w:snapToGrid/>
        <w:spacing w:before="0" w:beforeAutospacing="0" w:after="0" w:afterAutospacing="0" w:line="500" w:lineRule="exact"/>
        <w:ind w:left="0" w:right="0" w:firstLine="468" w:firstLineChars="200"/>
        <w:jc w:val="both"/>
        <w:rPr>
          <w:rFonts w:hint="eastAsia" w:ascii="宋体" w:hAnsi="宋体" w:eastAsia="宋体" w:cs="宋体"/>
          <w:color w:val="auto"/>
          <w:spacing w:val="-3"/>
          <w:sz w:val="24"/>
          <w:szCs w:val="24"/>
          <w:highlight w:val="none"/>
        </w:rPr>
      </w:pPr>
      <w:bookmarkStart w:id="71" w:name="_Toc17730"/>
      <w:r>
        <w:rPr>
          <w:rFonts w:hint="eastAsia" w:ascii="宋体" w:hAnsi="宋体" w:eastAsia="宋体" w:cs="宋体"/>
          <w:color w:val="auto"/>
          <w:spacing w:val="-3"/>
          <w:sz w:val="24"/>
          <w:szCs w:val="24"/>
          <w:highlight w:val="none"/>
        </w:rPr>
        <w:t>为加强</w:t>
      </w:r>
      <w:r>
        <w:rPr>
          <w:rFonts w:hint="eastAsia" w:ascii="宋体" w:hAnsi="宋体" w:eastAsia="宋体" w:cs="宋体"/>
          <w:color w:val="auto"/>
          <w:spacing w:val="-3"/>
          <w:sz w:val="24"/>
          <w:szCs w:val="24"/>
          <w:highlight w:val="none"/>
          <w:lang w:eastAsia="zh-CN"/>
        </w:rPr>
        <w:t>宁海县</w:t>
      </w:r>
      <w:r>
        <w:rPr>
          <w:rFonts w:hint="eastAsia" w:ascii="宋体" w:hAnsi="宋体" w:eastAsia="宋体" w:cs="宋体"/>
          <w:color w:val="auto"/>
          <w:spacing w:val="-3"/>
          <w:sz w:val="24"/>
          <w:szCs w:val="24"/>
          <w:highlight w:val="none"/>
        </w:rPr>
        <w:t>海域使用动态监管工作，规范用海行为，根据浙江省人民政府《关于加强海岸线统筹协调管理工作的通知》、浙江省自然资源厅《关于进一步遏制违法用海行为的通知》（浙自然资厅函〔2019〕537号）、《关于加强海岸线巡查和疑点疑点区核查工作的通知》（〔2018〕125号）、《宁波市自然资源和规划局关于加强海域巡查监视和疑似违法海域使用核查执法工作的通知》（〔2019〕350号）和</w:t>
      </w:r>
      <w:r>
        <w:rPr>
          <w:rFonts w:hint="default" w:ascii="宋体" w:hAnsi="宋体" w:eastAsia="宋体" w:cs="宋体"/>
          <w:color w:val="auto"/>
          <w:spacing w:val="-3"/>
          <w:sz w:val="24"/>
          <w:szCs w:val="24"/>
          <w:highlight w:val="none"/>
          <w:lang w:val="en-US" w:eastAsia="zh-CN"/>
        </w:rPr>
        <w:t>《自然资源部办公厅关于进一步规范项目用海监管工作的函》（自然资办函〔2022〕640号）</w:t>
      </w:r>
      <w:r>
        <w:rPr>
          <w:rFonts w:hint="eastAsia" w:ascii="宋体" w:hAnsi="宋体" w:eastAsia="宋体" w:cs="宋体"/>
          <w:color w:val="auto"/>
          <w:spacing w:val="-3"/>
          <w:sz w:val="24"/>
          <w:szCs w:val="24"/>
          <w:highlight w:val="none"/>
        </w:rPr>
        <w:t>相关要求，实施</w:t>
      </w:r>
      <w:r>
        <w:rPr>
          <w:rFonts w:hint="eastAsia" w:ascii="宋体" w:hAnsi="宋体" w:eastAsia="宋体" w:cs="宋体"/>
          <w:color w:val="auto"/>
          <w:spacing w:val="-3"/>
          <w:sz w:val="24"/>
          <w:szCs w:val="24"/>
          <w:highlight w:val="none"/>
          <w:lang w:val="en-US" w:eastAsia="zh-CN"/>
        </w:rPr>
        <w:t>2025年度宁</w:t>
      </w:r>
      <w:r>
        <w:rPr>
          <w:rFonts w:hint="eastAsia" w:ascii="宋体" w:hAnsi="宋体" w:eastAsia="宋体" w:cs="宋体"/>
          <w:color w:val="auto"/>
          <w:spacing w:val="-3"/>
          <w:sz w:val="24"/>
          <w:szCs w:val="24"/>
          <w:highlight w:val="none"/>
        </w:rPr>
        <w:t>海</w:t>
      </w:r>
      <w:r>
        <w:rPr>
          <w:rFonts w:hint="eastAsia" w:ascii="宋体" w:hAnsi="宋体" w:eastAsia="宋体" w:cs="宋体"/>
          <w:color w:val="auto"/>
          <w:spacing w:val="-3"/>
          <w:sz w:val="24"/>
          <w:szCs w:val="24"/>
          <w:highlight w:val="none"/>
          <w:lang w:eastAsia="zh-CN"/>
        </w:rPr>
        <w:t>县海</w:t>
      </w:r>
      <w:r>
        <w:rPr>
          <w:rFonts w:hint="eastAsia" w:ascii="宋体" w:hAnsi="宋体" w:eastAsia="宋体" w:cs="宋体"/>
          <w:color w:val="auto"/>
          <w:spacing w:val="-3"/>
          <w:sz w:val="24"/>
          <w:szCs w:val="24"/>
          <w:highlight w:val="none"/>
        </w:rPr>
        <w:t>岸线常态化监视监测、在建用海项目监视监测</w:t>
      </w: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pacing w:val="-3"/>
          <w:sz w:val="24"/>
          <w:szCs w:val="24"/>
          <w:highlight w:val="none"/>
          <w:lang w:val="en-US" w:eastAsia="zh-CN"/>
        </w:rPr>
        <w:t>无居民海岛监视监测</w:t>
      </w:r>
      <w:r>
        <w:rPr>
          <w:rFonts w:hint="eastAsia" w:ascii="宋体" w:hAnsi="宋体" w:eastAsia="宋体" w:cs="宋体"/>
          <w:color w:val="auto"/>
          <w:spacing w:val="-3"/>
          <w:sz w:val="24"/>
          <w:szCs w:val="24"/>
          <w:highlight w:val="none"/>
        </w:rPr>
        <w:t>等动态监管工作，保障生态管海、依法用海，为海洋管理提供技术支撑，减少违法用海发生。</w:t>
      </w:r>
    </w:p>
    <w:p w14:paraId="63781D21">
      <w:pPr>
        <w:pStyle w:val="4"/>
        <w:keepNext w:val="0"/>
        <w:keepLines w:val="0"/>
        <w:pageBreakBefore w:val="0"/>
        <w:widowControl w:val="0"/>
        <w:numPr>
          <w:ilvl w:val="2"/>
          <w:numId w:val="0"/>
        </w:numPr>
        <w:tabs>
          <w:tab w:val="left" w:pos="720"/>
          <w:tab w:val="left" w:pos="4755"/>
          <w:tab w:val="clear" w:pos="900"/>
        </w:tabs>
        <w:kinsoku/>
        <w:wordWrap/>
        <w:overflowPunct/>
        <w:topLinePunct w:val="0"/>
        <w:autoSpaceDE w:val="0"/>
        <w:autoSpaceDN w:val="0"/>
        <w:bidi w:val="0"/>
        <w:adjustRightInd/>
        <w:snapToGrid/>
        <w:spacing w:before="0" w:after="0" w:line="500" w:lineRule="exact"/>
        <w:ind w:left="0" w:leftChars="0" w:right="0" w:rightChars="0" w:firstLine="0" w:firstLineChars="0"/>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三</w:t>
      </w:r>
      <w:r>
        <w:rPr>
          <w:rFonts w:hint="eastAsia" w:ascii="宋体" w:hAnsi="宋体" w:eastAsia="宋体" w:cs="宋体"/>
          <w:color w:val="auto"/>
          <w:sz w:val="24"/>
          <w:szCs w:val="24"/>
          <w:highlight w:val="none"/>
        </w:rPr>
        <w:t>、服务内容</w:t>
      </w:r>
    </w:p>
    <w:p w14:paraId="41FB82FB">
      <w:pPr>
        <w:pStyle w:val="23"/>
        <w:keepNext w:val="0"/>
        <w:keepLines w:val="0"/>
        <w:pageBreakBefore w:val="0"/>
        <w:widowControl w:val="0"/>
        <w:kinsoku/>
        <w:wordWrap/>
        <w:overflowPunct/>
        <w:topLinePunct w:val="0"/>
        <w:autoSpaceDE w:val="0"/>
        <w:autoSpaceDN w:val="0"/>
        <w:bidi w:val="0"/>
        <w:adjustRightInd/>
        <w:snapToGrid/>
        <w:spacing w:before="0" w:after="0" w:line="500" w:lineRule="exact"/>
        <w:ind w:left="0" w:right="0" w:firstLine="470" w:firstLineChars="200"/>
        <w:jc w:val="both"/>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pacing w:val="-3"/>
          <w:sz w:val="24"/>
          <w:szCs w:val="24"/>
          <w:highlight w:val="none"/>
          <w:lang w:eastAsia="zh-CN"/>
        </w:rPr>
        <w:t>（一）</w:t>
      </w:r>
      <w:r>
        <w:rPr>
          <w:rFonts w:hint="eastAsia" w:ascii="宋体" w:hAnsi="宋体" w:eastAsia="宋体" w:cs="宋体"/>
          <w:b/>
          <w:color w:val="auto"/>
          <w:spacing w:val="-3"/>
          <w:sz w:val="24"/>
          <w:szCs w:val="24"/>
          <w:highlight w:val="none"/>
        </w:rPr>
        <w:t>海岸线监测</w:t>
      </w:r>
    </w:p>
    <w:p w14:paraId="7B8FAABF">
      <w:pPr>
        <w:keepNext w:val="0"/>
        <w:keepLines w:val="0"/>
        <w:pageBreakBefore w:val="0"/>
        <w:widowControl w:val="0"/>
        <w:kinsoku/>
        <w:wordWrap/>
        <w:overflowPunct/>
        <w:topLinePunct w:val="0"/>
        <w:autoSpaceDE w:val="0"/>
        <w:autoSpaceDN w:val="0"/>
        <w:bidi w:val="0"/>
        <w:adjustRightInd/>
        <w:snapToGrid/>
        <w:spacing w:line="500" w:lineRule="exact"/>
        <w:ind w:leftChars="0" w:firstLine="468" w:firstLineChars="200"/>
        <w:jc w:val="both"/>
        <w:textAlignment w:val="auto"/>
        <w:rPr>
          <w:rFonts w:hint="eastAsia" w:ascii="宋体" w:hAnsi="宋体" w:eastAsia="宋体" w:cs="宋体"/>
          <w:color w:val="auto"/>
          <w:spacing w:val="-3"/>
          <w:kern w:val="2"/>
          <w:sz w:val="24"/>
          <w:szCs w:val="24"/>
          <w:highlight w:val="none"/>
          <w:lang w:val="zh-CN" w:eastAsia="zh-CN" w:bidi="ar-SA"/>
        </w:rPr>
      </w:pPr>
      <w:r>
        <w:rPr>
          <w:rFonts w:hint="eastAsia" w:ascii="宋体" w:hAnsi="宋体" w:eastAsia="宋体" w:cs="宋体"/>
          <w:color w:val="auto"/>
          <w:spacing w:val="-3"/>
          <w:kern w:val="2"/>
          <w:sz w:val="24"/>
          <w:szCs w:val="24"/>
          <w:highlight w:val="none"/>
          <w:lang w:val="zh-CN" w:eastAsia="zh-CN" w:bidi="ar-SA"/>
        </w:rPr>
        <w:t>对宁海县</w:t>
      </w:r>
      <w:r>
        <w:rPr>
          <w:rFonts w:hint="eastAsia" w:ascii="宋体" w:hAnsi="宋体" w:eastAsia="宋体" w:cs="宋体"/>
          <w:color w:val="auto"/>
          <w:spacing w:val="-3"/>
          <w:kern w:val="2"/>
          <w:sz w:val="24"/>
          <w:szCs w:val="24"/>
          <w:highlight w:val="none"/>
          <w:lang w:val="en-US" w:eastAsia="zh-CN" w:bidi="ar-SA"/>
        </w:rPr>
        <w:t>大陆</w:t>
      </w:r>
      <w:r>
        <w:rPr>
          <w:rFonts w:hint="eastAsia" w:ascii="宋体" w:hAnsi="宋体" w:eastAsia="宋体" w:cs="宋体"/>
          <w:color w:val="auto"/>
          <w:spacing w:val="-3"/>
          <w:kern w:val="2"/>
          <w:sz w:val="24"/>
          <w:szCs w:val="24"/>
          <w:highlight w:val="none"/>
          <w:lang w:val="zh-CN" w:eastAsia="zh-CN" w:bidi="ar-SA"/>
        </w:rPr>
        <w:t>海岸线和海岛岸线巡查监测，并编制监测报告。</w:t>
      </w:r>
    </w:p>
    <w:p w14:paraId="28DB4029">
      <w:pPr>
        <w:keepNext w:val="0"/>
        <w:keepLines w:val="0"/>
        <w:pageBreakBefore w:val="0"/>
        <w:widowControl/>
        <w:suppressLineNumbers w:val="0"/>
        <w:kinsoku/>
        <w:wordWrap/>
        <w:overflowPunct/>
        <w:topLinePunct w:val="0"/>
        <w:autoSpaceDE w:val="0"/>
        <w:autoSpaceDN w:val="0"/>
        <w:bidi w:val="0"/>
        <w:adjustRightInd/>
        <w:snapToGrid/>
        <w:spacing w:line="500" w:lineRule="exact"/>
        <w:ind w:firstLine="468" w:firstLineChars="200"/>
        <w:jc w:val="left"/>
        <w:textAlignment w:val="auto"/>
        <w:rPr>
          <w:rFonts w:hint="eastAsia" w:ascii="宋体" w:hAnsi="宋体" w:eastAsia="宋体" w:cs="宋体"/>
          <w:color w:val="auto"/>
          <w:spacing w:val="-3"/>
          <w:kern w:val="2"/>
          <w:sz w:val="24"/>
          <w:szCs w:val="24"/>
          <w:highlight w:val="none"/>
          <w:lang w:val="zh-CN" w:eastAsia="zh-CN" w:bidi="ar-SA"/>
        </w:rPr>
      </w:pPr>
      <w:r>
        <w:rPr>
          <w:rFonts w:hint="eastAsia" w:ascii="宋体" w:hAnsi="宋体" w:eastAsia="宋体" w:cs="宋体"/>
          <w:color w:val="auto"/>
          <w:spacing w:val="-3"/>
          <w:kern w:val="2"/>
          <w:sz w:val="24"/>
          <w:szCs w:val="24"/>
          <w:highlight w:val="none"/>
          <w:lang w:val="en-US" w:eastAsia="zh-CN" w:bidi="ar-SA"/>
        </w:rPr>
        <w:t>1、</w:t>
      </w:r>
      <w:r>
        <w:rPr>
          <w:rFonts w:hint="eastAsia" w:ascii="宋体" w:hAnsi="宋体" w:eastAsia="宋体" w:cs="宋体"/>
          <w:color w:val="auto"/>
          <w:spacing w:val="-3"/>
          <w:kern w:val="2"/>
          <w:sz w:val="24"/>
          <w:szCs w:val="24"/>
          <w:highlight w:val="none"/>
          <w:lang w:val="zh-CN" w:eastAsia="zh-CN" w:bidi="ar-SA"/>
        </w:rPr>
        <w:t>监测范围：宁海县约</w:t>
      </w:r>
      <w:r>
        <w:rPr>
          <w:rFonts w:hint="eastAsia" w:ascii="宋体" w:hAnsi="宋体" w:eastAsia="宋体" w:cs="宋体"/>
          <w:color w:val="auto"/>
          <w:spacing w:val="-3"/>
          <w:kern w:val="2"/>
          <w:sz w:val="24"/>
          <w:szCs w:val="24"/>
          <w:highlight w:val="none"/>
          <w:lang w:val="en-US" w:eastAsia="zh-CN" w:bidi="ar-SA"/>
        </w:rPr>
        <w:t>178</w:t>
      </w:r>
      <w:r>
        <w:rPr>
          <w:rFonts w:hint="eastAsia" w:ascii="宋体" w:hAnsi="宋体" w:eastAsia="宋体" w:cs="宋体"/>
          <w:color w:val="auto"/>
          <w:spacing w:val="-3"/>
          <w:kern w:val="2"/>
          <w:sz w:val="24"/>
          <w:szCs w:val="24"/>
          <w:highlight w:val="none"/>
          <w:lang w:val="zh-CN" w:eastAsia="zh-CN" w:bidi="ar-SA"/>
        </w:rPr>
        <w:t>千米</w:t>
      </w:r>
      <w:r>
        <w:rPr>
          <w:rFonts w:hint="eastAsia" w:ascii="宋体" w:hAnsi="宋体" w:eastAsia="宋体" w:cs="宋体"/>
          <w:color w:val="auto"/>
          <w:spacing w:val="-3"/>
          <w:kern w:val="2"/>
          <w:sz w:val="24"/>
          <w:szCs w:val="24"/>
          <w:highlight w:val="none"/>
          <w:lang w:val="en-US" w:eastAsia="zh-CN" w:bidi="ar-SA"/>
        </w:rPr>
        <w:t>大陆</w:t>
      </w:r>
      <w:r>
        <w:rPr>
          <w:rFonts w:hint="eastAsia" w:ascii="宋体" w:hAnsi="宋体" w:eastAsia="宋体" w:cs="宋体"/>
          <w:color w:val="auto"/>
          <w:spacing w:val="-3"/>
          <w:kern w:val="2"/>
          <w:sz w:val="24"/>
          <w:szCs w:val="24"/>
          <w:highlight w:val="none"/>
          <w:lang w:val="zh-CN" w:eastAsia="zh-CN" w:bidi="ar-SA"/>
        </w:rPr>
        <w:t>海岸线，</w:t>
      </w:r>
      <w:r>
        <w:rPr>
          <w:rFonts w:hint="eastAsia" w:ascii="宋体" w:hAnsi="宋体" w:eastAsia="宋体" w:cs="宋体"/>
          <w:color w:val="auto"/>
          <w:spacing w:val="-3"/>
          <w:kern w:val="2"/>
          <w:sz w:val="24"/>
          <w:szCs w:val="24"/>
          <w:highlight w:val="none"/>
          <w:lang w:val="en-US" w:eastAsia="zh-CN" w:bidi="ar-SA"/>
        </w:rPr>
        <w:t>42个海岛岸线</w:t>
      </w:r>
      <w:r>
        <w:rPr>
          <w:rFonts w:hint="eastAsia" w:ascii="宋体" w:hAnsi="宋体" w:eastAsia="宋体" w:cs="宋体"/>
          <w:color w:val="auto"/>
          <w:spacing w:val="-3"/>
          <w:kern w:val="2"/>
          <w:sz w:val="24"/>
          <w:szCs w:val="24"/>
          <w:highlight w:val="none"/>
          <w:lang w:val="zh-CN" w:eastAsia="zh-CN" w:bidi="ar-SA"/>
        </w:rPr>
        <w:t>。</w:t>
      </w:r>
    </w:p>
    <w:p w14:paraId="793B9CD7">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00" w:lineRule="exact"/>
        <w:ind w:left="0" w:right="0"/>
        <w:jc w:val="left"/>
        <w:textAlignment w:val="auto"/>
        <w:rPr>
          <w:rFonts w:hint="eastAsia" w:ascii="宋体" w:hAnsi="宋体" w:eastAsia="宋体" w:cs="宋体"/>
          <w:color w:val="auto"/>
          <w:spacing w:val="-3"/>
          <w:kern w:val="2"/>
          <w:sz w:val="24"/>
          <w:szCs w:val="24"/>
          <w:highlight w:val="none"/>
          <w:lang w:val="zh-CN" w:eastAsia="zh-CN" w:bidi="ar-SA"/>
        </w:rPr>
      </w:pPr>
      <w:r>
        <w:rPr>
          <w:rFonts w:hint="eastAsia" w:ascii="宋体" w:hAnsi="宋体" w:eastAsia="宋体" w:cs="宋体"/>
          <w:color w:val="auto"/>
          <w:spacing w:val="-3"/>
          <w:kern w:val="2"/>
          <w:sz w:val="24"/>
          <w:szCs w:val="24"/>
          <w:highlight w:val="none"/>
          <w:lang w:val="en-US" w:eastAsia="zh-CN" w:bidi="ar-SA"/>
        </w:rPr>
        <w:t xml:space="preserve">    2、监测频率：每月</w:t>
      </w:r>
      <w:r>
        <w:rPr>
          <w:rFonts w:hint="eastAsia" w:ascii="宋体" w:hAnsi="宋体" w:cs="宋体"/>
          <w:color w:val="auto"/>
          <w:spacing w:val="-3"/>
          <w:kern w:val="2"/>
          <w:sz w:val="24"/>
          <w:szCs w:val="24"/>
          <w:highlight w:val="none"/>
          <w:lang w:val="en-US" w:eastAsia="zh-CN" w:bidi="ar-SA"/>
        </w:rPr>
        <w:t>进行</w:t>
      </w:r>
      <w:r>
        <w:rPr>
          <w:rFonts w:hint="eastAsia" w:ascii="宋体" w:hAnsi="宋体" w:eastAsia="宋体" w:cs="宋体"/>
          <w:color w:val="auto"/>
          <w:spacing w:val="-3"/>
          <w:kern w:val="2"/>
          <w:sz w:val="24"/>
          <w:szCs w:val="24"/>
          <w:highlight w:val="none"/>
          <w:lang w:val="en-US" w:eastAsia="zh-CN" w:bidi="ar-SA"/>
        </w:rPr>
        <w:t>监测，自然岸线监测至少一季度一次全履盖，其他岸线</w:t>
      </w:r>
      <w:r>
        <w:rPr>
          <w:rFonts w:hint="eastAsia" w:ascii="宋体" w:hAnsi="宋体" w:cs="宋体"/>
          <w:color w:val="auto"/>
          <w:spacing w:val="-3"/>
          <w:kern w:val="2"/>
          <w:sz w:val="24"/>
          <w:szCs w:val="24"/>
          <w:highlight w:val="none"/>
          <w:lang w:val="en-US" w:eastAsia="zh-CN" w:bidi="ar-SA"/>
        </w:rPr>
        <w:t>监测</w:t>
      </w:r>
      <w:r>
        <w:rPr>
          <w:rFonts w:hint="eastAsia" w:ascii="宋体" w:hAnsi="宋体" w:eastAsia="宋体" w:cs="宋体"/>
          <w:color w:val="auto"/>
          <w:spacing w:val="-3"/>
          <w:kern w:val="2"/>
          <w:sz w:val="24"/>
          <w:szCs w:val="24"/>
          <w:highlight w:val="none"/>
          <w:lang w:val="en-US" w:eastAsia="zh-CN" w:bidi="ar-SA"/>
        </w:rPr>
        <w:t>至少全年二次全履盖。</w:t>
      </w:r>
    </w:p>
    <w:p w14:paraId="58014F98">
      <w:pPr>
        <w:keepNext w:val="0"/>
        <w:keepLines w:val="0"/>
        <w:pageBreakBefore w:val="0"/>
        <w:widowControl w:val="0"/>
        <w:kinsoku/>
        <w:wordWrap/>
        <w:overflowPunct/>
        <w:topLinePunct w:val="0"/>
        <w:autoSpaceDE w:val="0"/>
        <w:autoSpaceDN w:val="0"/>
        <w:bidi w:val="0"/>
        <w:adjustRightInd/>
        <w:snapToGrid/>
        <w:spacing w:line="500" w:lineRule="exact"/>
        <w:ind w:leftChars="0" w:firstLine="468" w:firstLineChars="200"/>
        <w:jc w:val="both"/>
        <w:textAlignment w:val="auto"/>
        <w:rPr>
          <w:rFonts w:hint="eastAsia" w:ascii="宋体" w:hAnsi="宋体" w:eastAsia="宋体" w:cs="宋体"/>
          <w:color w:val="auto"/>
          <w:spacing w:val="-3"/>
          <w:kern w:val="2"/>
          <w:sz w:val="24"/>
          <w:szCs w:val="24"/>
          <w:highlight w:val="none"/>
          <w:lang w:val="zh-CN" w:eastAsia="zh-CN" w:bidi="ar-SA"/>
        </w:rPr>
      </w:pPr>
      <w:r>
        <w:rPr>
          <w:rFonts w:hint="eastAsia" w:ascii="宋体" w:hAnsi="宋体" w:eastAsia="宋体" w:cs="宋体"/>
          <w:color w:val="auto"/>
          <w:spacing w:val="-3"/>
          <w:kern w:val="2"/>
          <w:sz w:val="24"/>
          <w:szCs w:val="24"/>
          <w:highlight w:val="none"/>
          <w:lang w:val="en-US" w:eastAsia="zh-CN" w:bidi="ar-SA"/>
        </w:rPr>
        <w:t>3、</w:t>
      </w:r>
      <w:r>
        <w:rPr>
          <w:rFonts w:hint="eastAsia" w:ascii="宋体" w:hAnsi="宋体" w:eastAsia="宋体" w:cs="宋体"/>
          <w:color w:val="auto"/>
          <w:spacing w:val="-3"/>
          <w:kern w:val="2"/>
          <w:sz w:val="24"/>
          <w:szCs w:val="24"/>
          <w:highlight w:val="none"/>
          <w:lang w:val="zh-CN" w:eastAsia="zh-CN" w:bidi="ar-SA"/>
        </w:rPr>
        <w:t>监测时间：</w:t>
      </w:r>
      <w:r>
        <w:rPr>
          <w:rFonts w:hint="eastAsia" w:ascii="宋体" w:hAnsi="宋体" w:eastAsia="宋体" w:cs="宋体"/>
          <w:color w:val="auto"/>
          <w:spacing w:val="-3"/>
          <w:kern w:val="2"/>
          <w:sz w:val="24"/>
          <w:szCs w:val="24"/>
          <w:highlight w:val="none"/>
          <w:lang w:val="en-US" w:eastAsia="zh-CN" w:bidi="ar-SA"/>
        </w:rPr>
        <w:t>对大陆海岸线进行</w:t>
      </w:r>
      <w:r>
        <w:rPr>
          <w:rFonts w:hint="eastAsia" w:ascii="宋体" w:hAnsi="宋体" w:eastAsia="宋体" w:cs="宋体"/>
          <w:color w:val="auto"/>
          <w:spacing w:val="-3"/>
          <w:kern w:val="2"/>
          <w:sz w:val="24"/>
          <w:szCs w:val="24"/>
          <w:highlight w:val="none"/>
          <w:lang w:val="zh-CN" w:eastAsia="zh-CN" w:bidi="ar-SA"/>
        </w:rPr>
        <w:t>每月</w:t>
      </w:r>
      <w:r>
        <w:rPr>
          <w:rFonts w:hint="eastAsia" w:ascii="宋体" w:hAnsi="宋体" w:cs="宋体"/>
          <w:color w:val="auto"/>
          <w:spacing w:val="-3"/>
          <w:kern w:val="2"/>
          <w:sz w:val="24"/>
          <w:szCs w:val="24"/>
          <w:highlight w:val="none"/>
          <w:lang w:val="zh-CN" w:eastAsia="zh-CN" w:bidi="ar-SA"/>
        </w:rPr>
        <w:t>分段</w:t>
      </w:r>
      <w:r>
        <w:rPr>
          <w:rFonts w:hint="eastAsia" w:ascii="宋体" w:hAnsi="宋体" w:eastAsia="宋体" w:cs="宋体"/>
          <w:color w:val="auto"/>
          <w:spacing w:val="-3"/>
          <w:kern w:val="2"/>
          <w:sz w:val="24"/>
          <w:szCs w:val="24"/>
          <w:highlight w:val="none"/>
          <w:lang w:val="zh-CN" w:eastAsia="zh-CN" w:bidi="ar-SA"/>
        </w:rPr>
        <w:t>监测，</w:t>
      </w:r>
      <w:r>
        <w:rPr>
          <w:rFonts w:hint="eastAsia" w:ascii="宋体" w:hAnsi="宋体" w:eastAsia="宋体" w:cs="宋体"/>
          <w:color w:val="auto"/>
          <w:spacing w:val="-3"/>
          <w:kern w:val="2"/>
          <w:sz w:val="24"/>
          <w:szCs w:val="24"/>
          <w:highlight w:val="none"/>
          <w:lang w:val="en-US" w:eastAsia="zh-CN" w:bidi="ar-SA"/>
        </w:rPr>
        <w:t>对自然岸线进行季度监测，对海岛岸线进行年度监测</w:t>
      </w:r>
      <w:r>
        <w:rPr>
          <w:rFonts w:hint="eastAsia" w:ascii="宋体" w:hAnsi="宋体" w:eastAsia="宋体" w:cs="宋体"/>
          <w:color w:val="auto"/>
          <w:spacing w:val="-3"/>
          <w:kern w:val="2"/>
          <w:sz w:val="24"/>
          <w:szCs w:val="24"/>
          <w:highlight w:val="none"/>
          <w:lang w:val="zh-CN" w:eastAsia="zh-CN" w:bidi="ar-SA"/>
        </w:rPr>
        <w:t>。</w:t>
      </w:r>
    </w:p>
    <w:p w14:paraId="6FA09489">
      <w:pPr>
        <w:keepNext w:val="0"/>
        <w:keepLines w:val="0"/>
        <w:pageBreakBefore w:val="0"/>
        <w:widowControl w:val="0"/>
        <w:kinsoku/>
        <w:wordWrap/>
        <w:overflowPunct/>
        <w:topLinePunct w:val="0"/>
        <w:autoSpaceDE w:val="0"/>
        <w:autoSpaceDN w:val="0"/>
        <w:bidi w:val="0"/>
        <w:adjustRightInd/>
        <w:snapToGrid/>
        <w:spacing w:line="500" w:lineRule="exact"/>
        <w:ind w:leftChars="0" w:firstLine="468" w:firstLineChars="200"/>
        <w:jc w:val="both"/>
        <w:textAlignment w:val="auto"/>
        <w:rPr>
          <w:rFonts w:hint="eastAsia" w:ascii="宋体" w:hAnsi="宋体" w:eastAsia="宋体" w:cs="宋体"/>
          <w:color w:val="auto"/>
          <w:spacing w:val="-3"/>
          <w:kern w:val="2"/>
          <w:sz w:val="24"/>
          <w:szCs w:val="24"/>
          <w:highlight w:val="none"/>
          <w:lang w:val="zh-CN" w:eastAsia="zh-CN" w:bidi="ar-SA"/>
        </w:rPr>
      </w:pPr>
      <w:r>
        <w:rPr>
          <w:rFonts w:hint="eastAsia" w:ascii="宋体" w:hAnsi="宋体" w:eastAsia="宋体" w:cs="宋体"/>
          <w:color w:val="auto"/>
          <w:spacing w:val="-3"/>
          <w:kern w:val="2"/>
          <w:sz w:val="24"/>
          <w:szCs w:val="24"/>
          <w:highlight w:val="none"/>
          <w:lang w:val="en-US" w:eastAsia="zh-CN" w:bidi="ar-SA"/>
        </w:rPr>
        <w:t>4、</w:t>
      </w:r>
      <w:r>
        <w:rPr>
          <w:rFonts w:hint="eastAsia" w:ascii="宋体" w:hAnsi="宋体" w:eastAsia="宋体" w:cs="宋体"/>
          <w:color w:val="auto"/>
          <w:spacing w:val="-3"/>
          <w:kern w:val="2"/>
          <w:sz w:val="24"/>
          <w:szCs w:val="24"/>
          <w:highlight w:val="none"/>
          <w:lang w:val="zh-CN" w:eastAsia="zh-CN" w:bidi="ar-SA"/>
        </w:rPr>
        <w:t>监测内容：主要包括海岸线变化情况监测和海岸线使用变化情况监测。</w:t>
      </w:r>
    </w:p>
    <w:p w14:paraId="2290B158">
      <w:pPr>
        <w:keepNext w:val="0"/>
        <w:keepLines w:val="0"/>
        <w:pageBreakBefore w:val="0"/>
        <w:widowControl w:val="0"/>
        <w:kinsoku/>
        <w:wordWrap/>
        <w:overflowPunct/>
        <w:topLinePunct w:val="0"/>
        <w:autoSpaceDE w:val="0"/>
        <w:autoSpaceDN w:val="0"/>
        <w:bidi w:val="0"/>
        <w:adjustRightInd/>
        <w:snapToGrid/>
        <w:spacing w:line="500" w:lineRule="exact"/>
        <w:ind w:leftChars="0" w:firstLine="468" w:firstLineChars="200"/>
        <w:jc w:val="both"/>
        <w:textAlignment w:val="auto"/>
        <w:rPr>
          <w:rFonts w:hint="eastAsia" w:ascii="宋体" w:hAnsi="宋体" w:eastAsia="宋体" w:cs="宋体"/>
          <w:color w:val="auto"/>
          <w:spacing w:val="-3"/>
          <w:kern w:val="2"/>
          <w:sz w:val="24"/>
          <w:szCs w:val="24"/>
          <w:highlight w:val="none"/>
          <w:lang w:val="zh-CN" w:eastAsia="zh-CN" w:bidi="ar-SA"/>
        </w:rPr>
      </w:pPr>
      <w:r>
        <w:rPr>
          <w:rFonts w:hint="eastAsia" w:ascii="宋体" w:hAnsi="宋体" w:eastAsia="宋体" w:cs="宋体"/>
          <w:color w:val="auto"/>
          <w:spacing w:val="-3"/>
          <w:kern w:val="2"/>
          <w:sz w:val="24"/>
          <w:szCs w:val="24"/>
          <w:highlight w:val="none"/>
          <w:lang w:val="zh-CN" w:eastAsia="zh-CN" w:bidi="ar-SA"/>
        </w:rPr>
        <w:t>（</w:t>
      </w:r>
      <w:r>
        <w:rPr>
          <w:rFonts w:hint="eastAsia" w:ascii="宋体" w:hAnsi="宋体" w:eastAsia="宋体" w:cs="宋体"/>
          <w:color w:val="auto"/>
          <w:spacing w:val="-3"/>
          <w:kern w:val="2"/>
          <w:sz w:val="24"/>
          <w:szCs w:val="24"/>
          <w:highlight w:val="none"/>
          <w:lang w:val="en-US" w:eastAsia="zh-CN" w:bidi="ar-SA"/>
        </w:rPr>
        <w:t>1</w:t>
      </w:r>
      <w:r>
        <w:rPr>
          <w:rFonts w:hint="eastAsia" w:ascii="宋体" w:hAnsi="宋体" w:eastAsia="宋体" w:cs="宋体"/>
          <w:color w:val="auto"/>
          <w:spacing w:val="-3"/>
          <w:kern w:val="2"/>
          <w:sz w:val="24"/>
          <w:szCs w:val="24"/>
          <w:highlight w:val="none"/>
          <w:lang w:val="zh-CN" w:eastAsia="zh-CN" w:bidi="ar-SA"/>
        </w:rPr>
        <w:t>）监测内容包括海岸线类型、位置、长度的变化等；</w:t>
      </w:r>
    </w:p>
    <w:p w14:paraId="22950819">
      <w:pPr>
        <w:keepNext w:val="0"/>
        <w:keepLines w:val="0"/>
        <w:pageBreakBefore w:val="0"/>
        <w:widowControl w:val="0"/>
        <w:kinsoku/>
        <w:wordWrap/>
        <w:overflowPunct/>
        <w:topLinePunct w:val="0"/>
        <w:autoSpaceDE w:val="0"/>
        <w:autoSpaceDN w:val="0"/>
        <w:bidi w:val="0"/>
        <w:adjustRightInd/>
        <w:snapToGrid/>
        <w:spacing w:line="500" w:lineRule="exact"/>
        <w:ind w:leftChars="0" w:firstLine="468" w:firstLineChars="200"/>
        <w:jc w:val="both"/>
        <w:textAlignment w:val="auto"/>
        <w:rPr>
          <w:rFonts w:hint="eastAsia" w:ascii="宋体" w:hAnsi="宋体" w:eastAsia="宋体" w:cs="宋体"/>
          <w:color w:val="auto"/>
          <w:spacing w:val="-3"/>
          <w:kern w:val="2"/>
          <w:sz w:val="24"/>
          <w:szCs w:val="24"/>
          <w:highlight w:val="none"/>
          <w:lang w:val="zh-CN" w:eastAsia="zh-CN" w:bidi="ar-SA"/>
        </w:rPr>
      </w:pPr>
      <w:r>
        <w:rPr>
          <w:rFonts w:hint="eastAsia" w:ascii="宋体" w:hAnsi="宋体" w:eastAsia="宋体" w:cs="宋体"/>
          <w:color w:val="auto"/>
          <w:spacing w:val="-3"/>
          <w:kern w:val="2"/>
          <w:sz w:val="24"/>
          <w:szCs w:val="24"/>
          <w:highlight w:val="none"/>
          <w:lang w:val="zh-CN" w:eastAsia="zh-CN" w:bidi="ar-SA"/>
        </w:rPr>
        <w:t>（</w:t>
      </w:r>
      <w:r>
        <w:rPr>
          <w:rFonts w:hint="eastAsia" w:ascii="宋体" w:hAnsi="宋体" w:eastAsia="宋体" w:cs="宋体"/>
          <w:color w:val="auto"/>
          <w:spacing w:val="-3"/>
          <w:kern w:val="2"/>
          <w:sz w:val="24"/>
          <w:szCs w:val="24"/>
          <w:highlight w:val="none"/>
          <w:lang w:val="en-US" w:eastAsia="zh-CN" w:bidi="ar-SA"/>
        </w:rPr>
        <w:t>2</w:t>
      </w:r>
      <w:r>
        <w:rPr>
          <w:rFonts w:hint="eastAsia" w:ascii="宋体" w:hAnsi="宋体" w:eastAsia="宋体" w:cs="宋体"/>
          <w:color w:val="auto"/>
          <w:spacing w:val="-3"/>
          <w:kern w:val="2"/>
          <w:sz w:val="24"/>
          <w:szCs w:val="24"/>
          <w:highlight w:val="none"/>
          <w:lang w:val="zh-CN" w:eastAsia="zh-CN" w:bidi="ar-SA"/>
        </w:rPr>
        <w:t>）海岸线使用变化情况包括海岸线使用的项目名称、类型、方式、范围等，已使用的海岸线类型、位置、长度等；</w:t>
      </w:r>
    </w:p>
    <w:p w14:paraId="7B074AC0">
      <w:pPr>
        <w:keepNext w:val="0"/>
        <w:keepLines w:val="0"/>
        <w:pageBreakBefore w:val="0"/>
        <w:widowControl w:val="0"/>
        <w:kinsoku/>
        <w:wordWrap/>
        <w:overflowPunct/>
        <w:topLinePunct w:val="0"/>
        <w:autoSpaceDE w:val="0"/>
        <w:autoSpaceDN w:val="0"/>
        <w:bidi w:val="0"/>
        <w:adjustRightInd/>
        <w:snapToGrid/>
        <w:spacing w:line="500" w:lineRule="exact"/>
        <w:ind w:leftChars="0" w:firstLine="468" w:firstLineChars="200"/>
        <w:jc w:val="both"/>
        <w:textAlignment w:val="auto"/>
        <w:rPr>
          <w:rFonts w:hint="eastAsia" w:ascii="宋体" w:hAnsi="宋体" w:eastAsia="宋体" w:cs="宋体"/>
          <w:color w:val="auto"/>
          <w:spacing w:val="-3"/>
          <w:kern w:val="2"/>
          <w:sz w:val="24"/>
          <w:szCs w:val="24"/>
          <w:highlight w:val="none"/>
          <w:lang w:val="zh-CN" w:eastAsia="zh-CN" w:bidi="ar-SA"/>
        </w:rPr>
      </w:pPr>
      <w:r>
        <w:rPr>
          <w:rFonts w:hint="eastAsia" w:ascii="宋体" w:hAnsi="宋体" w:eastAsia="宋体" w:cs="宋体"/>
          <w:color w:val="auto"/>
          <w:spacing w:val="-3"/>
          <w:kern w:val="2"/>
          <w:sz w:val="24"/>
          <w:szCs w:val="24"/>
          <w:highlight w:val="none"/>
          <w:lang w:val="zh-CN" w:eastAsia="zh-CN" w:bidi="ar-SA"/>
        </w:rPr>
        <w:t>（３）通过岸线变化情况及时发现周边的疑点疑区</w:t>
      </w:r>
      <w:r>
        <w:rPr>
          <w:rFonts w:hint="eastAsia" w:ascii="宋体" w:hAnsi="宋体" w:eastAsia="宋体" w:cs="宋体"/>
          <w:color w:val="auto"/>
          <w:spacing w:val="-3"/>
          <w:kern w:val="2"/>
          <w:sz w:val="24"/>
          <w:szCs w:val="24"/>
          <w:highlight w:val="none"/>
          <w:lang w:val="en-US" w:eastAsia="zh-CN" w:bidi="ar-SA"/>
        </w:rPr>
        <w:t>。</w:t>
      </w:r>
    </w:p>
    <w:p w14:paraId="45AFE081">
      <w:pPr>
        <w:keepNext w:val="0"/>
        <w:keepLines w:val="0"/>
        <w:pageBreakBefore w:val="0"/>
        <w:widowControl w:val="0"/>
        <w:kinsoku/>
        <w:wordWrap/>
        <w:overflowPunct/>
        <w:topLinePunct w:val="0"/>
        <w:autoSpaceDE w:val="0"/>
        <w:autoSpaceDN w:val="0"/>
        <w:bidi w:val="0"/>
        <w:adjustRightInd/>
        <w:snapToGrid/>
        <w:spacing w:line="500" w:lineRule="exact"/>
        <w:ind w:leftChars="0" w:firstLine="468" w:firstLineChars="200"/>
        <w:jc w:val="both"/>
        <w:textAlignment w:val="auto"/>
        <w:rPr>
          <w:rFonts w:hint="eastAsia" w:ascii="宋体" w:hAnsi="宋体" w:eastAsia="宋体" w:cs="宋体"/>
          <w:color w:val="auto"/>
          <w:spacing w:val="-3"/>
          <w:kern w:val="2"/>
          <w:sz w:val="24"/>
          <w:szCs w:val="24"/>
          <w:highlight w:val="none"/>
          <w:lang w:val="zh-CN" w:eastAsia="zh-CN" w:bidi="ar-SA"/>
        </w:rPr>
      </w:pPr>
      <w:r>
        <w:rPr>
          <w:rFonts w:hint="eastAsia" w:ascii="宋体" w:hAnsi="宋体" w:eastAsia="宋体" w:cs="宋体"/>
          <w:color w:val="auto"/>
          <w:spacing w:val="-3"/>
          <w:kern w:val="2"/>
          <w:sz w:val="24"/>
          <w:szCs w:val="24"/>
          <w:highlight w:val="none"/>
          <w:lang w:val="zh-CN" w:eastAsia="zh-CN" w:bidi="ar-SA"/>
        </w:rPr>
        <w:t>（二）在建用海项目</w:t>
      </w:r>
      <w:r>
        <w:rPr>
          <w:rFonts w:hint="eastAsia" w:ascii="宋体" w:hAnsi="宋体" w:eastAsia="宋体" w:cs="宋体"/>
          <w:color w:val="auto"/>
          <w:spacing w:val="-3"/>
          <w:kern w:val="2"/>
          <w:sz w:val="24"/>
          <w:szCs w:val="24"/>
          <w:highlight w:val="none"/>
          <w:lang w:val="en-US" w:eastAsia="zh-CN" w:bidi="ar-SA"/>
        </w:rPr>
        <w:t>监视监测</w:t>
      </w:r>
    </w:p>
    <w:p w14:paraId="7C281CDF">
      <w:pPr>
        <w:keepNext w:val="0"/>
        <w:keepLines w:val="0"/>
        <w:pageBreakBefore w:val="0"/>
        <w:widowControl w:val="0"/>
        <w:suppressLineNumbers w:val="0"/>
        <w:kinsoku/>
        <w:wordWrap/>
        <w:overflowPunct/>
        <w:topLinePunct w:val="0"/>
        <w:bidi w:val="0"/>
        <w:adjustRightInd w:val="0"/>
        <w:snapToGrid/>
        <w:spacing w:before="0" w:beforeAutospacing="0" w:after="0" w:afterAutospacing="0" w:line="500" w:lineRule="exact"/>
        <w:ind w:left="0" w:right="0"/>
        <w:jc w:val="both"/>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zh-CN"/>
        </w:rPr>
        <w:t>　　</w:t>
      </w:r>
      <w:r>
        <w:rPr>
          <w:rFonts w:hint="eastAsia" w:ascii="宋体" w:hAnsi="宋体" w:eastAsia="宋体" w:cs="宋体"/>
          <w:color w:val="auto"/>
          <w:sz w:val="24"/>
          <w:szCs w:val="24"/>
          <w:highlight w:val="none"/>
          <w:lang w:val="zh-CN"/>
        </w:rPr>
        <w:t>根据《建设项目海域使用动态监视监测工作规范（试行）》等技术规范的通知（国海管字〔2017〕3号）</w:t>
      </w:r>
      <w:r>
        <w:rPr>
          <w:rFonts w:hint="eastAsia" w:ascii="宋体" w:hAnsi="宋体" w:cs="宋体"/>
          <w:color w:val="auto"/>
          <w:sz w:val="24"/>
          <w:szCs w:val="24"/>
          <w:highlight w:val="none"/>
          <w:lang w:val="zh-CN"/>
        </w:rPr>
        <w:t>和</w:t>
      </w:r>
      <w:r>
        <w:rPr>
          <w:rFonts w:hint="eastAsia" w:ascii="宋体" w:hAnsi="宋体" w:eastAsia="宋体" w:cs="宋体"/>
          <w:color w:val="auto"/>
          <w:spacing w:val="0"/>
          <w:kern w:val="2"/>
          <w:sz w:val="24"/>
          <w:szCs w:val="24"/>
          <w:highlight w:val="none"/>
          <w:lang w:val="en-US" w:eastAsia="zh-CN" w:bidi="ar"/>
        </w:rPr>
        <w:t>《自然资源部办公厅关于进一步规范项目用海监管工作的函》（自然资办函〔2022〕640号）等文件要求</w:t>
      </w:r>
      <w:r>
        <w:rPr>
          <w:rFonts w:hint="eastAsia" w:ascii="宋体" w:hAnsi="宋体" w:eastAsia="宋体" w:cs="宋体"/>
          <w:color w:val="auto"/>
          <w:sz w:val="24"/>
          <w:szCs w:val="24"/>
          <w:highlight w:val="none"/>
          <w:lang w:val="zh-CN"/>
        </w:rPr>
        <w:t>，对</w:t>
      </w:r>
      <w:r>
        <w:rPr>
          <w:rFonts w:hint="eastAsia" w:ascii="宋体" w:hAnsi="宋体" w:cs="宋体"/>
          <w:color w:val="auto"/>
          <w:sz w:val="24"/>
          <w:szCs w:val="24"/>
          <w:highlight w:val="none"/>
          <w:lang w:val="zh-CN"/>
        </w:rPr>
        <w:t>已</w:t>
      </w:r>
      <w:r>
        <w:rPr>
          <w:rFonts w:hint="eastAsia" w:ascii="宋体" w:hAnsi="宋体" w:cs="宋体"/>
          <w:color w:val="auto"/>
          <w:sz w:val="24"/>
          <w:szCs w:val="24"/>
          <w:highlight w:val="none"/>
          <w:lang w:val="en-US" w:eastAsia="zh-CN"/>
        </w:rPr>
        <w:t>批的在建</w:t>
      </w:r>
      <w:r>
        <w:rPr>
          <w:rFonts w:hint="eastAsia" w:ascii="宋体" w:hAnsi="宋体" w:eastAsia="宋体" w:cs="宋体"/>
          <w:color w:val="auto"/>
          <w:sz w:val="24"/>
          <w:szCs w:val="24"/>
          <w:highlight w:val="none"/>
          <w:lang w:val="zh-CN"/>
        </w:rPr>
        <w:t>用海项目</w:t>
      </w:r>
      <w:r>
        <w:rPr>
          <w:rFonts w:hint="eastAsia" w:ascii="宋体" w:hAnsi="宋体" w:cs="宋体"/>
          <w:color w:val="auto"/>
          <w:sz w:val="24"/>
          <w:szCs w:val="24"/>
          <w:highlight w:val="none"/>
          <w:lang w:val="zh-CN"/>
        </w:rPr>
        <w:t>及临时用海</w:t>
      </w:r>
      <w:r>
        <w:rPr>
          <w:rFonts w:hint="eastAsia" w:ascii="宋体" w:hAnsi="宋体" w:eastAsia="宋体" w:cs="宋体"/>
          <w:color w:val="auto"/>
          <w:sz w:val="24"/>
          <w:szCs w:val="24"/>
          <w:highlight w:val="none"/>
          <w:lang w:val="zh-CN"/>
        </w:rPr>
        <w:t>开展监视监测工作，并编制监测报告。</w:t>
      </w:r>
    </w:p>
    <w:p w14:paraId="4D911DCC">
      <w:pPr>
        <w:keepNext w:val="0"/>
        <w:keepLines w:val="0"/>
        <w:pageBreakBefore w:val="0"/>
        <w:widowControl w:val="0"/>
        <w:suppressLineNumbers w:val="0"/>
        <w:kinsoku/>
        <w:wordWrap/>
        <w:overflowPunct/>
        <w:topLinePunct w:val="0"/>
        <w:bidi w:val="0"/>
        <w:adjustRightInd w:val="0"/>
        <w:snapToGrid/>
        <w:spacing w:before="0" w:beforeAutospacing="0" w:after="0" w:afterAutospacing="0" w:line="500" w:lineRule="exact"/>
        <w:ind w:left="0" w:right="0"/>
        <w:jc w:val="both"/>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　　</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rPr>
        <w:t>监测范围：</w:t>
      </w:r>
      <w:r>
        <w:rPr>
          <w:rFonts w:hint="eastAsia" w:ascii="宋体" w:hAnsi="宋体" w:eastAsia="宋体" w:cs="宋体"/>
          <w:color w:val="auto"/>
          <w:kern w:val="2"/>
          <w:sz w:val="24"/>
          <w:szCs w:val="24"/>
          <w:highlight w:val="none"/>
          <w:lang w:val="en-US" w:eastAsia="zh-CN" w:bidi="ar"/>
        </w:rPr>
        <w:t>对已批的在建用海项目及临时用海开展监视监测工作</w:t>
      </w:r>
      <w:r>
        <w:rPr>
          <w:rFonts w:hint="eastAsia" w:ascii="宋体" w:hAnsi="宋体" w:eastAsia="宋体" w:cs="宋体"/>
          <w:color w:val="auto"/>
          <w:sz w:val="24"/>
          <w:szCs w:val="24"/>
          <w:highlight w:val="none"/>
          <w:lang w:val="zh-CN"/>
        </w:rPr>
        <w:t>。</w:t>
      </w:r>
    </w:p>
    <w:p w14:paraId="53187FB1">
      <w:pPr>
        <w:keepNext w:val="0"/>
        <w:keepLines w:val="0"/>
        <w:pageBreakBefore w:val="0"/>
        <w:widowControl w:val="0"/>
        <w:kinsoku/>
        <w:wordWrap/>
        <w:overflowPunct/>
        <w:topLinePunct w:val="0"/>
        <w:autoSpaceDE w:val="0"/>
        <w:autoSpaceDN w:val="0"/>
        <w:bidi w:val="0"/>
        <w:adjustRightInd/>
        <w:snapToGrid/>
        <w:spacing w:line="500" w:lineRule="exact"/>
        <w:ind w:leftChars="0" w:firstLine="480" w:firstLineChars="200"/>
        <w:jc w:val="both"/>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监测时间：每</w:t>
      </w:r>
      <w:r>
        <w:rPr>
          <w:rFonts w:hint="eastAsia" w:ascii="宋体" w:hAnsi="宋体" w:eastAsia="宋体" w:cs="宋体"/>
          <w:color w:val="auto"/>
          <w:sz w:val="24"/>
          <w:szCs w:val="24"/>
          <w:highlight w:val="none"/>
          <w:lang w:val="en-US" w:eastAsia="zh-CN"/>
        </w:rPr>
        <w:t>月</w:t>
      </w:r>
      <w:r>
        <w:rPr>
          <w:rFonts w:hint="eastAsia" w:ascii="宋体" w:hAnsi="宋体" w:eastAsia="宋体" w:cs="宋体"/>
          <w:color w:val="auto"/>
          <w:sz w:val="24"/>
          <w:szCs w:val="24"/>
          <w:highlight w:val="none"/>
          <w:lang w:val="zh-CN"/>
        </w:rPr>
        <w:t>监测一次，监测时间范围截至</w:t>
      </w:r>
      <w:r>
        <w:rPr>
          <w:rFonts w:hint="eastAsia" w:ascii="宋体" w:hAnsi="宋体" w:cs="宋体"/>
          <w:color w:val="auto"/>
          <w:sz w:val="24"/>
          <w:szCs w:val="24"/>
          <w:highlight w:val="none"/>
          <w:lang w:val="en-US" w:eastAsia="zh-CN"/>
        </w:rPr>
        <w:t>2025</w:t>
      </w:r>
      <w:r>
        <w:rPr>
          <w:rFonts w:hint="eastAsia" w:ascii="宋体" w:hAnsi="宋体" w:eastAsia="宋体" w:cs="宋体"/>
          <w:color w:val="auto"/>
          <w:sz w:val="24"/>
          <w:szCs w:val="24"/>
          <w:highlight w:val="none"/>
          <w:lang w:val="zh-CN"/>
        </w:rPr>
        <w:t>年12月31日。</w:t>
      </w:r>
    </w:p>
    <w:p w14:paraId="020C7169">
      <w:pPr>
        <w:keepNext w:val="0"/>
        <w:keepLines w:val="0"/>
        <w:pageBreakBefore w:val="0"/>
        <w:widowControl w:val="0"/>
        <w:kinsoku/>
        <w:wordWrap/>
        <w:overflowPunct/>
        <w:topLinePunct w:val="0"/>
        <w:autoSpaceDE w:val="0"/>
        <w:autoSpaceDN w:val="0"/>
        <w:bidi w:val="0"/>
        <w:adjustRightInd/>
        <w:snapToGrid/>
        <w:spacing w:line="500" w:lineRule="exact"/>
        <w:ind w:leftChars="0" w:firstLine="480" w:firstLineChars="200"/>
        <w:jc w:val="both"/>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rPr>
        <w:t>监测内容包括：</w:t>
      </w:r>
      <w:r>
        <w:rPr>
          <w:rFonts w:hint="eastAsia" w:ascii="宋体" w:hAnsi="宋体" w:cs="宋体"/>
          <w:color w:val="auto"/>
          <w:sz w:val="24"/>
          <w:szCs w:val="24"/>
          <w:highlight w:val="none"/>
          <w:lang w:val="zh-CN"/>
        </w:rPr>
        <w:t>对照用海批复或出让合同，对用海主体开展项目用海活动的范围，方式，用途，竣工，生态保护，用海期限等落实批复要求的情况进行监测和检查</w:t>
      </w:r>
      <w:r>
        <w:rPr>
          <w:rFonts w:hint="eastAsia" w:ascii="宋体" w:hAnsi="宋体" w:eastAsia="宋体" w:cs="宋体"/>
          <w:color w:val="auto"/>
          <w:sz w:val="24"/>
          <w:szCs w:val="24"/>
          <w:highlight w:val="none"/>
          <w:lang w:val="zh-CN"/>
        </w:rPr>
        <w:t>。</w:t>
      </w:r>
    </w:p>
    <w:p w14:paraId="1C28916C">
      <w:pPr>
        <w:pStyle w:val="106"/>
        <w:keepNext w:val="0"/>
        <w:keepLines w:val="0"/>
        <w:pageBreakBefore w:val="0"/>
        <w:widowControl w:val="0"/>
        <w:numPr>
          <w:ilvl w:val="0"/>
          <w:numId w:val="0"/>
        </w:numPr>
        <w:tabs>
          <w:tab w:val="left" w:pos="1727"/>
        </w:tabs>
        <w:kinsoku/>
        <w:wordWrap/>
        <w:overflowPunct/>
        <w:topLinePunct w:val="0"/>
        <w:autoSpaceDE w:val="0"/>
        <w:autoSpaceDN w:val="0"/>
        <w:bidi w:val="0"/>
        <w:adjustRightInd/>
        <w:snapToGrid/>
        <w:spacing w:before="0" w:after="0" w:line="500" w:lineRule="exact"/>
        <w:ind w:right="0" w:rightChars="0" w:firstLine="47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color w:val="auto"/>
          <w:spacing w:val="-3"/>
          <w:sz w:val="24"/>
          <w:szCs w:val="24"/>
          <w:highlight w:val="none"/>
          <w:lang w:eastAsia="zh-CN"/>
        </w:rPr>
        <w:t>（三）</w:t>
      </w:r>
      <w:r>
        <w:rPr>
          <w:rFonts w:hint="eastAsia" w:ascii="宋体" w:hAnsi="宋体" w:eastAsia="宋体" w:cs="宋体"/>
          <w:b/>
          <w:color w:val="auto"/>
          <w:spacing w:val="-3"/>
          <w:sz w:val="24"/>
          <w:szCs w:val="24"/>
          <w:highlight w:val="none"/>
          <w:lang w:val="en-US" w:eastAsia="zh-CN"/>
        </w:rPr>
        <w:t>疑点疑区核查</w:t>
      </w:r>
    </w:p>
    <w:p w14:paraId="47CBFDDB">
      <w:pPr>
        <w:pStyle w:val="106"/>
        <w:keepNext w:val="0"/>
        <w:keepLines w:val="0"/>
        <w:pageBreakBefore w:val="0"/>
        <w:widowControl w:val="0"/>
        <w:numPr>
          <w:ilvl w:val="0"/>
          <w:numId w:val="0"/>
        </w:numPr>
        <w:tabs>
          <w:tab w:val="left" w:pos="1727"/>
        </w:tabs>
        <w:kinsoku/>
        <w:wordWrap/>
        <w:overflowPunct/>
        <w:topLinePunct w:val="0"/>
        <w:autoSpaceDE w:val="0"/>
        <w:autoSpaceDN w:val="0"/>
        <w:bidi w:val="0"/>
        <w:adjustRightInd/>
        <w:snapToGrid/>
        <w:spacing w:before="0" w:after="0" w:line="500" w:lineRule="exact"/>
        <w:ind w:leftChars="0" w:right="0" w:rightChars="0" w:firstLine="480" w:firstLineChars="200"/>
        <w:jc w:val="both"/>
        <w:textAlignment w:val="auto"/>
        <w:rPr>
          <w:rFonts w:hint="eastAsia" w:ascii="宋体" w:hAnsi="宋体" w:eastAsia="宋体" w:cs="宋体"/>
          <w:color w:val="auto"/>
          <w:sz w:val="24"/>
          <w:szCs w:val="24"/>
          <w:highlight w:val="none"/>
          <w:lang w:val="zh-CN" w:eastAsia="zh-CN" w:bidi="zh-CN"/>
        </w:rPr>
      </w:pPr>
      <w:r>
        <w:rPr>
          <w:rFonts w:hint="eastAsia" w:ascii="宋体" w:hAnsi="宋体" w:eastAsia="宋体" w:cs="宋体"/>
          <w:color w:val="auto"/>
          <w:sz w:val="24"/>
          <w:szCs w:val="24"/>
          <w:highlight w:val="none"/>
          <w:lang w:val="en-US" w:eastAsia="zh-CN" w:bidi="zh-CN"/>
        </w:rPr>
        <w:t>对国家、省、市下发疑点</w:t>
      </w:r>
      <w:r>
        <w:rPr>
          <w:rFonts w:hint="eastAsia" w:ascii="宋体" w:hAnsi="宋体" w:eastAsia="宋体" w:cs="宋体"/>
          <w:color w:val="auto"/>
          <w:sz w:val="24"/>
          <w:szCs w:val="24"/>
          <w:highlight w:val="none"/>
          <w:lang w:val="zh-CN" w:eastAsia="zh-CN" w:bidi="zh-CN"/>
        </w:rPr>
        <w:t>疑区用海情况</w:t>
      </w:r>
      <w:r>
        <w:rPr>
          <w:rFonts w:hint="eastAsia" w:ascii="宋体" w:hAnsi="宋体" w:eastAsia="宋体" w:cs="宋体"/>
          <w:color w:val="auto"/>
          <w:sz w:val="24"/>
          <w:szCs w:val="24"/>
          <w:highlight w:val="none"/>
          <w:lang w:val="en-US" w:eastAsia="zh-CN" w:bidi="zh-CN"/>
        </w:rPr>
        <w:t>进行现场核查，</w:t>
      </w:r>
      <w:r>
        <w:rPr>
          <w:rFonts w:hint="eastAsia" w:ascii="宋体" w:hAnsi="宋体" w:eastAsia="宋体" w:cs="宋体"/>
          <w:color w:val="auto"/>
          <w:sz w:val="24"/>
          <w:szCs w:val="24"/>
          <w:highlight w:val="none"/>
          <w:lang w:val="zh-CN" w:eastAsia="zh-CN" w:bidi="zh-CN"/>
        </w:rPr>
        <w:t>包括</w:t>
      </w:r>
      <w:r>
        <w:rPr>
          <w:rFonts w:hint="eastAsia" w:ascii="宋体" w:hAnsi="宋体" w:eastAsia="宋体" w:cs="宋体"/>
          <w:color w:val="auto"/>
          <w:sz w:val="24"/>
          <w:szCs w:val="24"/>
          <w:highlight w:val="none"/>
          <w:lang w:val="en-US" w:eastAsia="zh-CN" w:bidi="zh-CN"/>
        </w:rPr>
        <w:t>疑点疑区</w:t>
      </w:r>
      <w:r>
        <w:rPr>
          <w:rFonts w:hint="eastAsia" w:ascii="宋体" w:hAnsi="宋体" w:eastAsia="宋体" w:cs="宋体"/>
          <w:color w:val="auto"/>
          <w:sz w:val="24"/>
          <w:szCs w:val="24"/>
          <w:highlight w:val="none"/>
          <w:lang w:val="zh-CN" w:eastAsia="zh-CN" w:bidi="zh-CN"/>
        </w:rPr>
        <w:t>范围、占用海域情况等。</w:t>
      </w:r>
    </w:p>
    <w:p w14:paraId="15439928">
      <w:pPr>
        <w:keepNext w:val="0"/>
        <w:keepLines w:val="0"/>
        <w:pageBreakBefore w:val="0"/>
        <w:widowControl w:val="0"/>
        <w:kinsoku/>
        <w:wordWrap/>
        <w:overflowPunct/>
        <w:topLinePunct w:val="0"/>
        <w:autoSpaceDE w:val="0"/>
        <w:autoSpaceDN w:val="0"/>
        <w:bidi w:val="0"/>
        <w:adjustRightInd/>
        <w:snapToGrid/>
        <w:spacing w:line="500" w:lineRule="exact"/>
        <w:ind w:leftChars="0" w:firstLine="480" w:firstLineChars="200"/>
        <w:jc w:val="both"/>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1、核查</w:t>
      </w:r>
      <w:r>
        <w:rPr>
          <w:rFonts w:hint="eastAsia" w:ascii="宋体" w:hAnsi="宋体" w:eastAsia="宋体" w:cs="宋体"/>
          <w:color w:val="auto"/>
          <w:sz w:val="24"/>
          <w:szCs w:val="24"/>
          <w:highlight w:val="none"/>
          <w:lang w:val="zh-CN"/>
        </w:rPr>
        <w:t>范围：</w:t>
      </w:r>
      <w:r>
        <w:rPr>
          <w:rFonts w:hint="eastAsia" w:ascii="宋体" w:hAnsi="宋体" w:eastAsia="宋体" w:cs="宋体"/>
          <w:color w:val="auto"/>
          <w:sz w:val="24"/>
          <w:szCs w:val="24"/>
          <w:highlight w:val="none"/>
          <w:lang w:val="en-US" w:eastAsia="zh-CN"/>
        </w:rPr>
        <w:t>下发疑点疑区区域</w:t>
      </w:r>
      <w:r>
        <w:rPr>
          <w:rFonts w:hint="eastAsia" w:ascii="宋体" w:hAnsi="宋体" w:eastAsia="宋体" w:cs="宋体"/>
          <w:color w:val="auto"/>
          <w:sz w:val="24"/>
          <w:szCs w:val="24"/>
          <w:highlight w:val="none"/>
          <w:lang w:val="zh-CN"/>
        </w:rPr>
        <w:t>。</w:t>
      </w:r>
    </w:p>
    <w:p w14:paraId="492DD7F7">
      <w:pPr>
        <w:keepNext w:val="0"/>
        <w:keepLines w:val="0"/>
        <w:pageBreakBefore w:val="0"/>
        <w:widowControl w:val="0"/>
        <w:kinsoku/>
        <w:wordWrap/>
        <w:overflowPunct/>
        <w:topLinePunct w:val="0"/>
        <w:autoSpaceDE w:val="0"/>
        <w:autoSpaceDN w:val="0"/>
        <w:bidi w:val="0"/>
        <w:adjustRightInd/>
        <w:snapToGrid/>
        <w:spacing w:line="500" w:lineRule="exact"/>
        <w:ind w:leftChars="0" w:firstLine="480" w:firstLineChars="200"/>
        <w:jc w:val="both"/>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监测内容包括：</w:t>
      </w:r>
      <w:r>
        <w:rPr>
          <w:rFonts w:hint="eastAsia" w:ascii="宋体" w:hAnsi="宋体" w:eastAsia="宋体" w:cs="宋体"/>
          <w:color w:val="auto"/>
          <w:sz w:val="24"/>
          <w:szCs w:val="24"/>
          <w:highlight w:val="none"/>
          <w:lang w:val="en-US" w:eastAsia="zh-CN" w:bidi="zh-CN"/>
        </w:rPr>
        <w:t>疑点疑区位置、</w:t>
      </w:r>
      <w:r>
        <w:rPr>
          <w:rFonts w:hint="eastAsia" w:ascii="宋体" w:hAnsi="宋体" w:eastAsia="宋体" w:cs="宋体"/>
          <w:color w:val="auto"/>
          <w:sz w:val="24"/>
          <w:szCs w:val="24"/>
          <w:highlight w:val="none"/>
          <w:lang w:val="zh-CN" w:eastAsia="zh-CN" w:bidi="zh-CN"/>
        </w:rPr>
        <w:t>范围、</w:t>
      </w:r>
      <w:r>
        <w:rPr>
          <w:rFonts w:hint="eastAsia" w:ascii="宋体" w:hAnsi="宋体" w:eastAsia="宋体" w:cs="宋体"/>
          <w:color w:val="auto"/>
          <w:sz w:val="24"/>
          <w:szCs w:val="24"/>
          <w:highlight w:val="none"/>
          <w:lang w:val="en-US" w:eastAsia="zh-CN" w:bidi="zh-CN"/>
        </w:rPr>
        <w:t>面积</w:t>
      </w:r>
      <w:r>
        <w:rPr>
          <w:rFonts w:hint="eastAsia" w:ascii="宋体" w:hAnsi="宋体" w:eastAsia="宋体" w:cs="宋体"/>
          <w:color w:val="auto"/>
          <w:sz w:val="24"/>
          <w:szCs w:val="24"/>
          <w:highlight w:val="none"/>
          <w:lang w:val="zh-CN" w:eastAsia="zh-CN" w:bidi="zh-CN"/>
        </w:rPr>
        <w:t>、</w:t>
      </w:r>
      <w:r>
        <w:rPr>
          <w:rFonts w:hint="eastAsia" w:ascii="宋体" w:hAnsi="宋体" w:cs="宋体"/>
          <w:color w:val="auto"/>
          <w:sz w:val="24"/>
          <w:szCs w:val="24"/>
          <w:highlight w:val="none"/>
          <w:lang w:val="zh-CN" w:eastAsia="zh-CN" w:bidi="zh-CN"/>
        </w:rPr>
        <w:t>占用自然岸线等占海</w:t>
      </w:r>
      <w:r>
        <w:rPr>
          <w:rFonts w:hint="eastAsia" w:ascii="宋体" w:hAnsi="宋体" w:eastAsia="宋体" w:cs="宋体"/>
          <w:color w:val="auto"/>
          <w:sz w:val="24"/>
          <w:szCs w:val="24"/>
          <w:highlight w:val="none"/>
          <w:lang w:val="zh-CN" w:eastAsia="zh-CN" w:bidi="zh-CN"/>
        </w:rPr>
        <w:t>域情况。</w:t>
      </w:r>
    </w:p>
    <w:p w14:paraId="49A3F670">
      <w:pPr>
        <w:keepNext w:val="0"/>
        <w:keepLines w:val="0"/>
        <w:pageBreakBefore w:val="0"/>
        <w:widowControl w:val="0"/>
        <w:kinsoku/>
        <w:wordWrap/>
        <w:overflowPunct/>
        <w:topLinePunct w:val="0"/>
        <w:autoSpaceDE w:val="0"/>
        <w:autoSpaceDN w:val="0"/>
        <w:bidi w:val="0"/>
        <w:adjustRightInd/>
        <w:snapToGrid/>
        <w:spacing w:line="500" w:lineRule="exact"/>
        <w:ind w:leftChars="0"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以上服务时间至202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年12月底。</w:t>
      </w:r>
    </w:p>
    <w:p w14:paraId="70D185E1">
      <w:pPr>
        <w:pStyle w:val="4"/>
        <w:keepNext w:val="0"/>
        <w:keepLines w:val="0"/>
        <w:pageBreakBefore w:val="0"/>
        <w:widowControl w:val="0"/>
        <w:numPr>
          <w:ilvl w:val="2"/>
          <w:numId w:val="0"/>
        </w:numPr>
        <w:tabs>
          <w:tab w:val="left" w:pos="720"/>
          <w:tab w:val="left" w:pos="4755"/>
          <w:tab w:val="clear" w:pos="900"/>
        </w:tabs>
        <w:kinsoku/>
        <w:wordWrap/>
        <w:overflowPunct/>
        <w:topLinePunct w:val="0"/>
        <w:autoSpaceDE w:val="0"/>
        <w:autoSpaceDN w:val="0"/>
        <w:bidi w:val="0"/>
        <w:adjustRightInd/>
        <w:snapToGrid/>
        <w:spacing w:before="0" w:after="0" w:line="500" w:lineRule="exact"/>
        <w:ind w:right="0" w:rightChars="0"/>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四</w:t>
      </w:r>
      <w:r>
        <w:rPr>
          <w:rFonts w:hint="eastAsia" w:ascii="宋体" w:hAnsi="宋体" w:eastAsia="宋体" w:cs="宋体"/>
          <w:color w:val="auto"/>
          <w:sz w:val="24"/>
          <w:szCs w:val="24"/>
          <w:highlight w:val="none"/>
        </w:rPr>
        <w:t>、技术要求</w:t>
      </w:r>
    </w:p>
    <w:p w14:paraId="7A4C3A7E">
      <w:pPr>
        <w:pStyle w:val="106"/>
        <w:keepNext w:val="0"/>
        <w:keepLines w:val="0"/>
        <w:pageBreakBefore w:val="0"/>
        <w:widowControl w:val="0"/>
        <w:numPr>
          <w:ilvl w:val="0"/>
          <w:numId w:val="0"/>
        </w:numPr>
        <w:tabs>
          <w:tab w:val="left" w:pos="1727"/>
        </w:tabs>
        <w:kinsoku/>
        <w:wordWrap/>
        <w:overflowPunct/>
        <w:topLinePunct w:val="0"/>
        <w:autoSpaceDE w:val="0"/>
        <w:autoSpaceDN w:val="0"/>
        <w:bidi w:val="0"/>
        <w:adjustRightInd/>
        <w:snapToGrid/>
        <w:spacing w:before="0" w:after="0" w:line="500" w:lineRule="exact"/>
        <w:ind w:leftChars="0" w:right="0" w:rightChars="0" w:firstLine="470" w:firstLineChars="200"/>
        <w:jc w:val="both"/>
        <w:textAlignment w:val="auto"/>
        <w:rPr>
          <w:rFonts w:hint="eastAsia" w:ascii="宋体" w:hAnsi="宋体" w:eastAsia="宋体" w:cs="宋体"/>
          <w:color w:val="auto"/>
          <w:spacing w:val="-8"/>
          <w:sz w:val="24"/>
          <w:szCs w:val="24"/>
          <w:highlight w:val="none"/>
          <w:lang w:val="zh-CN" w:eastAsia="zh-CN" w:bidi="zh-CN"/>
        </w:rPr>
      </w:pPr>
      <w:r>
        <w:rPr>
          <w:rFonts w:hint="eastAsia" w:ascii="宋体" w:hAnsi="宋体" w:eastAsia="宋体" w:cs="宋体"/>
          <w:b/>
          <w:color w:val="auto"/>
          <w:spacing w:val="-3"/>
          <w:sz w:val="24"/>
          <w:szCs w:val="24"/>
          <w:highlight w:val="none"/>
          <w:lang w:eastAsia="zh-CN"/>
        </w:rPr>
        <w:t>（一）</w:t>
      </w:r>
      <w:r>
        <w:rPr>
          <w:rFonts w:hint="eastAsia" w:ascii="宋体" w:hAnsi="宋体" w:eastAsia="宋体" w:cs="宋体"/>
          <w:color w:val="auto"/>
          <w:spacing w:val="-8"/>
          <w:sz w:val="24"/>
          <w:szCs w:val="24"/>
          <w:highlight w:val="none"/>
          <w:lang w:val="zh-CN" w:eastAsia="zh-CN" w:bidi="zh-CN"/>
        </w:rPr>
        <w:t>测量技术指标：大地坐标系采用2000国家大地坐标系（CGCS2000）；高程基准采用1985国家高程基准；投影采用高斯-克吕格投影，3度分带；深度基准采用理论最低潮面；分幅采用标准分幅；</w:t>
      </w:r>
    </w:p>
    <w:p w14:paraId="7FDA0685">
      <w:pPr>
        <w:pStyle w:val="106"/>
        <w:keepNext w:val="0"/>
        <w:keepLines w:val="0"/>
        <w:pageBreakBefore w:val="0"/>
        <w:widowControl w:val="0"/>
        <w:numPr>
          <w:ilvl w:val="0"/>
          <w:numId w:val="0"/>
        </w:numPr>
        <w:tabs>
          <w:tab w:val="left" w:pos="1725"/>
        </w:tabs>
        <w:kinsoku/>
        <w:wordWrap/>
        <w:overflowPunct/>
        <w:topLinePunct w:val="0"/>
        <w:autoSpaceDE w:val="0"/>
        <w:autoSpaceDN w:val="0"/>
        <w:bidi w:val="0"/>
        <w:adjustRightInd/>
        <w:snapToGrid/>
        <w:spacing w:before="0" w:after="0" w:line="500" w:lineRule="exact"/>
        <w:ind w:leftChars="0" w:right="0" w:rightChars="0" w:firstLine="470" w:firstLineChars="200"/>
        <w:jc w:val="both"/>
        <w:textAlignment w:val="auto"/>
        <w:rPr>
          <w:rFonts w:hint="eastAsia" w:ascii="宋体" w:hAnsi="宋体" w:eastAsia="宋体" w:cs="宋体"/>
          <w:color w:val="auto"/>
          <w:spacing w:val="-8"/>
          <w:sz w:val="24"/>
          <w:szCs w:val="24"/>
          <w:highlight w:val="none"/>
          <w:lang w:val="zh-CN" w:eastAsia="zh-CN" w:bidi="zh-CN"/>
        </w:rPr>
      </w:pPr>
      <w:r>
        <w:rPr>
          <w:rFonts w:hint="eastAsia" w:ascii="宋体" w:hAnsi="宋体" w:eastAsia="宋体" w:cs="宋体"/>
          <w:b/>
          <w:color w:val="auto"/>
          <w:spacing w:val="-3"/>
          <w:sz w:val="24"/>
          <w:szCs w:val="24"/>
          <w:highlight w:val="none"/>
          <w:lang w:eastAsia="zh-CN"/>
        </w:rPr>
        <w:t>（二）</w:t>
      </w:r>
      <w:r>
        <w:rPr>
          <w:rFonts w:hint="eastAsia" w:ascii="宋体" w:hAnsi="宋体" w:eastAsia="宋体" w:cs="宋体"/>
          <w:color w:val="auto"/>
          <w:spacing w:val="-8"/>
          <w:sz w:val="24"/>
          <w:szCs w:val="24"/>
          <w:highlight w:val="none"/>
          <w:lang w:val="zh-CN" w:eastAsia="zh-CN" w:bidi="zh-CN"/>
        </w:rPr>
        <w:t>现场调查成果符合《海籍调查规范》（HY/T124-2009）要求；宗海图绘制符合《宗海图编绘技术规范（试行）》要求；</w:t>
      </w:r>
    </w:p>
    <w:p w14:paraId="2AAFFF0B">
      <w:pPr>
        <w:pStyle w:val="106"/>
        <w:keepNext w:val="0"/>
        <w:keepLines w:val="0"/>
        <w:pageBreakBefore w:val="0"/>
        <w:widowControl w:val="0"/>
        <w:numPr>
          <w:ilvl w:val="0"/>
          <w:numId w:val="0"/>
        </w:numPr>
        <w:tabs>
          <w:tab w:val="left" w:pos="1727"/>
        </w:tabs>
        <w:kinsoku/>
        <w:wordWrap/>
        <w:overflowPunct/>
        <w:topLinePunct w:val="0"/>
        <w:autoSpaceDE w:val="0"/>
        <w:autoSpaceDN w:val="0"/>
        <w:bidi w:val="0"/>
        <w:adjustRightInd/>
        <w:snapToGrid/>
        <w:spacing w:before="0" w:after="0" w:line="500" w:lineRule="exact"/>
        <w:ind w:leftChars="0" w:right="0" w:rightChars="0" w:firstLine="470" w:firstLineChars="200"/>
        <w:jc w:val="both"/>
        <w:textAlignment w:val="auto"/>
        <w:rPr>
          <w:rFonts w:hint="eastAsia" w:ascii="宋体" w:hAnsi="宋体" w:eastAsia="宋体" w:cs="宋体"/>
          <w:color w:val="auto"/>
          <w:spacing w:val="-8"/>
          <w:sz w:val="24"/>
          <w:szCs w:val="24"/>
          <w:highlight w:val="none"/>
          <w:lang w:val="zh-CN" w:eastAsia="zh-CN" w:bidi="zh-CN"/>
        </w:rPr>
      </w:pPr>
      <w:r>
        <w:rPr>
          <w:rFonts w:hint="eastAsia" w:ascii="宋体" w:hAnsi="宋体" w:eastAsia="宋体" w:cs="宋体"/>
          <w:b/>
          <w:color w:val="auto"/>
          <w:spacing w:val="-3"/>
          <w:sz w:val="24"/>
          <w:szCs w:val="24"/>
          <w:highlight w:val="none"/>
          <w:lang w:eastAsia="zh-CN"/>
        </w:rPr>
        <w:t>（三）</w:t>
      </w:r>
      <w:r>
        <w:rPr>
          <w:rFonts w:hint="eastAsia" w:ascii="宋体" w:hAnsi="宋体" w:eastAsia="宋体" w:cs="宋体"/>
          <w:color w:val="auto"/>
          <w:spacing w:val="-8"/>
          <w:sz w:val="24"/>
          <w:szCs w:val="24"/>
          <w:highlight w:val="none"/>
          <w:lang w:val="zh-CN" w:eastAsia="zh-CN" w:bidi="zh-CN"/>
        </w:rPr>
        <w:t>实地勘测主要采用RTK星站差分接收机、移动终端、数码相机、数码摄像机等设备；</w:t>
      </w:r>
    </w:p>
    <w:p w14:paraId="42F13834">
      <w:pPr>
        <w:pStyle w:val="106"/>
        <w:keepNext w:val="0"/>
        <w:keepLines w:val="0"/>
        <w:pageBreakBefore w:val="0"/>
        <w:widowControl w:val="0"/>
        <w:numPr>
          <w:ilvl w:val="0"/>
          <w:numId w:val="0"/>
        </w:numPr>
        <w:tabs>
          <w:tab w:val="left" w:pos="1725"/>
        </w:tabs>
        <w:kinsoku/>
        <w:wordWrap/>
        <w:overflowPunct/>
        <w:topLinePunct w:val="0"/>
        <w:autoSpaceDE w:val="0"/>
        <w:autoSpaceDN w:val="0"/>
        <w:bidi w:val="0"/>
        <w:adjustRightInd/>
        <w:snapToGrid/>
        <w:spacing w:before="0" w:after="0" w:line="500" w:lineRule="exact"/>
        <w:ind w:leftChars="0" w:right="0" w:rightChars="0" w:firstLine="470" w:firstLineChars="200"/>
        <w:jc w:val="both"/>
        <w:textAlignment w:val="auto"/>
        <w:rPr>
          <w:rFonts w:hint="eastAsia" w:ascii="宋体" w:hAnsi="宋体" w:eastAsia="宋体" w:cs="宋体"/>
          <w:color w:val="auto"/>
          <w:spacing w:val="-8"/>
          <w:sz w:val="24"/>
          <w:szCs w:val="24"/>
          <w:highlight w:val="none"/>
          <w:lang w:val="zh-CN" w:eastAsia="zh-CN" w:bidi="zh-CN"/>
        </w:rPr>
      </w:pPr>
      <w:r>
        <w:rPr>
          <w:rFonts w:hint="eastAsia" w:ascii="宋体" w:hAnsi="宋体" w:eastAsia="宋体" w:cs="宋体"/>
          <w:b/>
          <w:color w:val="auto"/>
          <w:spacing w:val="-3"/>
          <w:sz w:val="24"/>
          <w:szCs w:val="24"/>
          <w:highlight w:val="none"/>
          <w:lang w:eastAsia="zh-CN"/>
        </w:rPr>
        <w:t>（四）</w:t>
      </w:r>
      <w:r>
        <w:rPr>
          <w:rFonts w:hint="eastAsia" w:ascii="宋体" w:hAnsi="宋体" w:eastAsia="宋体" w:cs="宋体"/>
          <w:color w:val="auto"/>
          <w:spacing w:val="-8"/>
          <w:sz w:val="24"/>
          <w:szCs w:val="24"/>
          <w:highlight w:val="none"/>
          <w:lang w:val="zh-CN" w:eastAsia="zh-CN" w:bidi="zh-CN"/>
        </w:rPr>
        <w:t>实地勘测精度：定位点位中误差应一般不大于±0.1m；最大误差不超过2倍中误差；</w:t>
      </w:r>
    </w:p>
    <w:p w14:paraId="3954C3E3">
      <w:pPr>
        <w:pStyle w:val="106"/>
        <w:keepNext w:val="0"/>
        <w:keepLines w:val="0"/>
        <w:pageBreakBefore w:val="0"/>
        <w:widowControl w:val="0"/>
        <w:numPr>
          <w:ilvl w:val="0"/>
          <w:numId w:val="0"/>
        </w:numPr>
        <w:tabs>
          <w:tab w:val="left" w:pos="1725"/>
        </w:tabs>
        <w:kinsoku/>
        <w:wordWrap/>
        <w:overflowPunct/>
        <w:topLinePunct w:val="0"/>
        <w:autoSpaceDE w:val="0"/>
        <w:autoSpaceDN w:val="0"/>
        <w:bidi w:val="0"/>
        <w:adjustRightInd/>
        <w:snapToGrid/>
        <w:spacing w:before="0" w:after="0" w:line="500" w:lineRule="exact"/>
        <w:ind w:leftChars="0" w:right="0" w:rightChars="0" w:firstLine="448" w:firstLineChars="200"/>
        <w:jc w:val="both"/>
        <w:textAlignment w:val="auto"/>
        <w:rPr>
          <w:rFonts w:hint="eastAsia" w:ascii="宋体" w:hAnsi="宋体" w:eastAsia="宋体" w:cs="宋体"/>
          <w:color w:val="auto"/>
          <w:spacing w:val="-8"/>
          <w:sz w:val="24"/>
          <w:szCs w:val="24"/>
          <w:highlight w:val="none"/>
          <w:lang w:val="zh-CN" w:eastAsia="zh-CN" w:bidi="zh-CN"/>
        </w:rPr>
      </w:pPr>
      <w:r>
        <w:rPr>
          <w:rFonts w:hint="eastAsia" w:ascii="宋体" w:hAnsi="宋体" w:eastAsia="宋体" w:cs="宋体"/>
          <w:color w:val="auto"/>
          <w:spacing w:val="-8"/>
          <w:sz w:val="24"/>
          <w:szCs w:val="24"/>
          <w:highlight w:val="none"/>
          <w:lang w:val="zh-CN" w:eastAsia="zh-CN" w:bidi="zh-CN"/>
        </w:rPr>
        <w:t>（五）遥感监测遥感影像要求分辨率不低于1米、定位精度不低于1米。遥感影像一般要求云量≤10%，影像色彩自然、层次丰富、反差适中；影像纹理清晰、无影像发虚和重影现象，各种地类物征明显、边界清晰；</w:t>
      </w:r>
    </w:p>
    <w:p w14:paraId="482916B6">
      <w:pPr>
        <w:pStyle w:val="106"/>
        <w:keepNext w:val="0"/>
        <w:keepLines w:val="0"/>
        <w:pageBreakBefore w:val="0"/>
        <w:widowControl w:val="0"/>
        <w:numPr>
          <w:ilvl w:val="0"/>
          <w:numId w:val="0"/>
        </w:numPr>
        <w:tabs>
          <w:tab w:val="left" w:pos="1725"/>
        </w:tabs>
        <w:kinsoku/>
        <w:wordWrap/>
        <w:overflowPunct/>
        <w:topLinePunct w:val="0"/>
        <w:autoSpaceDE w:val="0"/>
        <w:autoSpaceDN w:val="0"/>
        <w:bidi w:val="0"/>
        <w:adjustRightInd/>
        <w:snapToGrid/>
        <w:spacing w:before="0" w:after="0" w:line="500" w:lineRule="exact"/>
        <w:ind w:leftChars="0" w:right="0" w:rightChars="0" w:firstLine="448" w:firstLineChars="200"/>
        <w:jc w:val="both"/>
        <w:textAlignment w:val="auto"/>
        <w:rPr>
          <w:rFonts w:hint="eastAsia" w:ascii="宋体" w:hAnsi="宋体" w:eastAsia="宋体" w:cs="宋体"/>
          <w:b w:val="0"/>
          <w:bCs w:val="0"/>
          <w:color w:val="auto"/>
          <w:spacing w:val="-8"/>
          <w:kern w:val="2"/>
          <w:sz w:val="24"/>
          <w:szCs w:val="24"/>
          <w:highlight w:val="none"/>
          <w:lang w:val="zh-CN" w:eastAsia="zh-CN" w:bidi="zh-CN"/>
        </w:rPr>
      </w:pPr>
      <w:r>
        <w:rPr>
          <w:rFonts w:hint="eastAsia" w:ascii="宋体" w:hAnsi="宋体" w:eastAsia="宋体" w:cs="宋体"/>
          <w:color w:val="auto"/>
          <w:spacing w:val="-8"/>
          <w:sz w:val="24"/>
          <w:szCs w:val="24"/>
          <w:highlight w:val="none"/>
          <w:lang w:val="zh-CN" w:eastAsia="zh-CN" w:bidi="zh-CN"/>
        </w:rPr>
        <w:t>（六）监测人员应具有相应的</w:t>
      </w:r>
      <w:r>
        <w:rPr>
          <w:rFonts w:hint="eastAsia" w:ascii="宋体" w:hAnsi="宋体" w:eastAsia="宋体" w:cs="宋体"/>
          <w:b w:val="0"/>
          <w:bCs w:val="0"/>
          <w:color w:val="auto"/>
          <w:spacing w:val="-8"/>
          <w:kern w:val="2"/>
          <w:sz w:val="24"/>
          <w:szCs w:val="24"/>
          <w:highlight w:val="none"/>
          <w:lang w:val="zh-CN" w:eastAsia="zh-CN" w:bidi="zh-CN"/>
        </w:rPr>
        <w:t>专业技术知识，取得测绘作业证书，测量设备应按照国家规定进行计量检定或校准，并在有效期内使用。</w:t>
      </w:r>
    </w:p>
    <w:p w14:paraId="02D17FEB">
      <w:pPr>
        <w:pStyle w:val="4"/>
        <w:keepNext w:val="0"/>
        <w:keepLines w:val="0"/>
        <w:pageBreakBefore w:val="0"/>
        <w:widowControl w:val="0"/>
        <w:numPr>
          <w:ilvl w:val="2"/>
          <w:numId w:val="0"/>
        </w:numPr>
        <w:tabs>
          <w:tab w:val="left" w:pos="720"/>
          <w:tab w:val="left" w:pos="4755"/>
          <w:tab w:val="clear" w:pos="900"/>
        </w:tabs>
        <w:kinsoku/>
        <w:wordWrap/>
        <w:overflowPunct/>
        <w:topLinePunct w:val="0"/>
        <w:autoSpaceDE w:val="0"/>
        <w:autoSpaceDN w:val="0"/>
        <w:bidi w:val="0"/>
        <w:adjustRightInd/>
        <w:snapToGrid/>
        <w:spacing w:before="0" w:after="0" w:line="500" w:lineRule="exact"/>
        <w:ind w:right="0" w:right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、项目依据</w:t>
      </w:r>
    </w:p>
    <w:p w14:paraId="1096D21C">
      <w:pPr>
        <w:pStyle w:val="106"/>
        <w:keepNext w:val="0"/>
        <w:keepLines w:val="0"/>
        <w:pageBreakBefore w:val="0"/>
        <w:widowControl w:val="0"/>
        <w:numPr>
          <w:ilvl w:val="0"/>
          <w:numId w:val="0"/>
        </w:numPr>
        <w:tabs>
          <w:tab w:val="left" w:pos="1727"/>
        </w:tabs>
        <w:kinsoku/>
        <w:wordWrap/>
        <w:overflowPunct/>
        <w:topLinePunct w:val="0"/>
        <w:autoSpaceDE w:val="0"/>
        <w:autoSpaceDN w:val="0"/>
        <w:bidi w:val="0"/>
        <w:adjustRightInd/>
        <w:snapToGrid/>
        <w:spacing w:before="0" w:after="0" w:line="500" w:lineRule="exact"/>
        <w:ind w:leftChars="0" w:right="0" w:rightChars="0" w:firstLine="470" w:firstLineChars="200"/>
        <w:jc w:val="both"/>
        <w:textAlignment w:val="auto"/>
        <w:rPr>
          <w:rFonts w:hint="eastAsia" w:ascii="宋体" w:hAnsi="宋体" w:eastAsia="宋体" w:cs="宋体"/>
          <w:color w:val="auto"/>
          <w:spacing w:val="-8"/>
          <w:sz w:val="24"/>
          <w:szCs w:val="24"/>
          <w:highlight w:val="none"/>
          <w:lang w:val="zh-CN" w:eastAsia="zh-CN" w:bidi="zh-CN"/>
        </w:rPr>
      </w:pPr>
      <w:r>
        <w:rPr>
          <w:rFonts w:hint="eastAsia" w:ascii="宋体" w:hAnsi="宋体" w:eastAsia="宋体" w:cs="宋体"/>
          <w:b/>
          <w:color w:val="auto"/>
          <w:spacing w:val="-3"/>
          <w:sz w:val="24"/>
          <w:szCs w:val="24"/>
          <w:highlight w:val="none"/>
          <w:lang w:eastAsia="zh-CN"/>
        </w:rPr>
        <w:t>（一）</w:t>
      </w:r>
      <w:r>
        <w:rPr>
          <w:rFonts w:hint="eastAsia" w:ascii="宋体" w:hAnsi="宋体" w:eastAsia="宋体" w:cs="宋体"/>
          <w:color w:val="auto"/>
          <w:spacing w:val="-8"/>
          <w:sz w:val="24"/>
          <w:szCs w:val="24"/>
          <w:highlight w:val="none"/>
          <w:lang w:val="zh-CN" w:eastAsia="zh-CN" w:bidi="zh-CN"/>
        </w:rPr>
        <w:t>国家海洋局《海域使用事中事后监管办法（试行）》；</w:t>
      </w:r>
    </w:p>
    <w:p w14:paraId="30A1A85A">
      <w:pPr>
        <w:pStyle w:val="106"/>
        <w:keepNext w:val="0"/>
        <w:keepLines w:val="0"/>
        <w:pageBreakBefore w:val="0"/>
        <w:widowControl w:val="0"/>
        <w:numPr>
          <w:ilvl w:val="0"/>
          <w:numId w:val="0"/>
        </w:numPr>
        <w:tabs>
          <w:tab w:val="left" w:pos="1727"/>
        </w:tabs>
        <w:kinsoku/>
        <w:wordWrap/>
        <w:overflowPunct/>
        <w:topLinePunct w:val="0"/>
        <w:autoSpaceDE w:val="0"/>
        <w:autoSpaceDN w:val="0"/>
        <w:bidi w:val="0"/>
        <w:adjustRightInd/>
        <w:snapToGrid/>
        <w:spacing w:before="0" w:after="0" w:line="500" w:lineRule="exact"/>
        <w:ind w:leftChars="0" w:right="0" w:rightChars="0" w:firstLine="470" w:firstLineChars="200"/>
        <w:jc w:val="both"/>
        <w:textAlignment w:val="auto"/>
        <w:rPr>
          <w:rFonts w:hint="eastAsia" w:ascii="宋体" w:hAnsi="宋体" w:eastAsia="宋体" w:cs="宋体"/>
          <w:color w:val="auto"/>
          <w:spacing w:val="-8"/>
          <w:sz w:val="24"/>
          <w:szCs w:val="24"/>
          <w:highlight w:val="none"/>
          <w:lang w:val="zh-CN" w:eastAsia="zh-CN" w:bidi="zh-CN"/>
        </w:rPr>
      </w:pPr>
      <w:r>
        <w:rPr>
          <w:rFonts w:hint="eastAsia" w:ascii="宋体" w:hAnsi="宋体" w:eastAsia="宋体" w:cs="宋体"/>
          <w:b/>
          <w:color w:val="auto"/>
          <w:spacing w:val="-3"/>
          <w:sz w:val="24"/>
          <w:szCs w:val="24"/>
          <w:highlight w:val="none"/>
          <w:lang w:eastAsia="zh-CN"/>
        </w:rPr>
        <w:t>（二）</w:t>
      </w:r>
      <w:r>
        <w:rPr>
          <w:rFonts w:hint="eastAsia" w:ascii="宋体" w:hAnsi="宋体" w:eastAsia="宋体" w:cs="宋体"/>
          <w:color w:val="auto"/>
          <w:spacing w:val="-8"/>
          <w:sz w:val="24"/>
          <w:szCs w:val="24"/>
          <w:highlight w:val="none"/>
          <w:lang w:val="zh-CN" w:eastAsia="zh-CN" w:bidi="zh-CN"/>
        </w:rPr>
        <w:t>国家海洋局关于印发《建设项目海域使用动态监视监测工作规范（试行）》等技术规范的通知（国海管字〔2017〕3号）；</w:t>
      </w:r>
    </w:p>
    <w:p w14:paraId="2CC6EE4A">
      <w:pPr>
        <w:pStyle w:val="106"/>
        <w:keepNext w:val="0"/>
        <w:keepLines w:val="0"/>
        <w:pageBreakBefore w:val="0"/>
        <w:widowControl w:val="0"/>
        <w:numPr>
          <w:ilvl w:val="0"/>
          <w:numId w:val="0"/>
        </w:numPr>
        <w:tabs>
          <w:tab w:val="left" w:pos="1727"/>
        </w:tabs>
        <w:kinsoku/>
        <w:wordWrap/>
        <w:overflowPunct/>
        <w:topLinePunct w:val="0"/>
        <w:autoSpaceDE w:val="0"/>
        <w:autoSpaceDN w:val="0"/>
        <w:bidi w:val="0"/>
        <w:adjustRightInd/>
        <w:snapToGrid/>
        <w:spacing w:before="0" w:after="0" w:line="500" w:lineRule="exact"/>
        <w:ind w:leftChars="0" w:right="0" w:rightChars="0" w:firstLine="470" w:firstLineChars="200"/>
        <w:jc w:val="both"/>
        <w:textAlignment w:val="auto"/>
        <w:rPr>
          <w:rFonts w:hint="eastAsia" w:ascii="宋体" w:hAnsi="宋体" w:eastAsia="宋体" w:cs="宋体"/>
          <w:color w:val="auto"/>
          <w:spacing w:val="-8"/>
          <w:sz w:val="24"/>
          <w:szCs w:val="24"/>
          <w:highlight w:val="none"/>
          <w:lang w:val="zh-CN" w:eastAsia="zh-CN" w:bidi="zh-CN"/>
        </w:rPr>
      </w:pPr>
      <w:r>
        <w:rPr>
          <w:rFonts w:hint="eastAsia" w:ascii="宋体" w:hAnsi="宋体" w:eastAsia="宋体" w:cs="宋体"/>
          <w:b/>
          <w:color w:val="auto"/>
          <w:spacing w:val="-3"/>
          <w:sz w:val="24"/>
          <w:szCs w:val="24"/>
          <w:highlight w:val="none"/>
          <w:lang w:eastAsia="zh-CN"/>
        </w:rPr>
        <w:t>（三）</w:t>
      </w:r>
      <w:r>
        <w:rPr>
          <w:rFonts w:hint="eastAsia" w:ascii="宋体" w:hAnsi="宋体" w:eastAsia="宋体" w:cs="宋体"/>
          <w:color w:val="auto"/>
          <w:spacing w:val="-8"/>
          <w:sz w:val="24"/>
          <w:szCs w:val="24"/>
          <w:highlight w:val="none"/>
          <w:lang w:val="zh-CN" w:eastAsia="zh-CN" w:bidi="zh-CN"/>
        </w:rPr>
        <w:t>浙江省人民政府《关于加强海岸线统筹协调管理工作的通知》；</w:t>
      </w:r>
    </w:p>
    <w:p w14:paraId="37189F17">
      <w:pPr>
        <w:pStyle w:val="106"/>
        <w:keepNext w:val="0"/>
        <w:keepLines w:val="0"/>
        <w:pageBreakBefore w:val="0"/>
        <w:widowControl w:val="0"/>
        <w:numPr>
          <w:ilvl w:val="0"/>
          <w:numId w:val="0"/>
        </w:numPr>
        <w:tabs>
          <w:tab w:val="left" w:pos="1727"/>
        </w:tabs>
        <w:kinsoku/>
        <w:wordWrap/>
        <w:overflowPunct/>
        <w:topLinePunct w:val="0"/>
        <w:autoSpaceDE w:val="0"/>
        <w:autoSpaceDN w:val="0"/>
        <w:bidi w:val="0"/>
        <w:adjustRightInd/>
        <w:snapToGrid/>
        <w:spacing w:before="0" w:after="0" w:line="500" w:lineRule="exact"/>
        <w:ind w:leftChars="0" w:right="0" w:rightChars="0" w:firstLine="470" w:firstLineChars="200"/>
        <w:jc w:val="both"/>
        <w:textAlignment w:val="auto"/>
        <w:rPr>
          <w:rFonts w:hint="eastAsia" w:ascii="宋体" w:hAnsi="宋体" w:eastAsia="宋体" w:cs="宋体"/>
          <w:color w:val="auto"/>
          <w:spacing w:val="-8"/>
          <w:sz w:val="24"/>
          <w:szCs w:val="24"/>
          <w:highlight w:val="none"/>
          <w:lang w:val="zh-CN" w:eastAsia="zh-CN" w:bidi="zh-CN"/>
        </w:rPr>
      </w:pPr>
      <w:r>
        <w:rPr>
          <w:rFonts w:hint="eastAsia" w:ascii="宋体" w:hAnsi="宋体" w:eastAsia="宋体" w:cs="宋体"/>
          <w:b/>
          <w:color w:val="auto"/>
          <w:spacing w:val="-3"/>
          <w:sz w:val="24"/>
          <w:szCs w:val="24"/>
          <w:highlight w:val="none"/>
          <w:lang w:eastAsia="zh-CN"/>
        </w:rPr>
        <w:t>（四）</w:t>
      </w:r>
      <w:r>
        <w:rPr>
          <w:rFonts w:hint="eastAsia" w:ascii="宋体" w:hAnsi="宋体" w:eastAsia="宋体" w:cs="宋体"/>
          <w:color w:val="auto"/>
          <w:spacing w:val="-8"/>
          <w:sz w:val="24"/>
          <w:szCs w:val="24"/>
          <w:highlight w:val="none"/>
          <w:lang w:val="zh-CN" w:eastAsia="zh-CN" w:bidi="zh-CN"/>
        </w:rPr>
        <w:t>浙江省自然资源厅《关于进一步遏制违法用海行为的通知》（浙自然资厅函〔2019〕537号）；</w:t>
      </w:r>
    </w:p>
    <w:p w14:paraId="4B7ED133">
      <w:pPr>
        <w:pStyle w:val="106"/>
        <w:keepNext w:val="0"/>
        <w:keepLines w:val="0"/>
        <w:pageBreakBefore w:val="0"/>
        <w:widowControl w:val="0"/>
        <w:numPr>
          <w:ilvl w:val="0"/>
          <w:numId w:val="0"/>
        </w:numPr>
        <w:tabs>
          <w:tab w:val="left" w:pos="1727"/>
        </w:tabs>
        <w:kinsoku/>
        <w:wordWrap/>
        <w:overflowPunct/>
        <w:topLinePunct w:val="0"/>
        <w:autoSpaceDE w:val="0"/>
        <w:autoSpaceDN w:val="0"/>
        <w:bidi w:val="0"/>
        <w:adjustRightInd/>
        <w:snapToGrid/>
        <w:spacing w:before="0" w:after="0" w:line="500" w:lineRule="exact"/>
        <w:ind w:leftChars="0" w:right="0" w:rightChars="0" w:firstLine="470" w:firstLineChars="200"/>
        <w:jc w:val="both"/>
        <w:textAlignment w:val="auto"/>
        <w:rPr>
          <w:rFonts w:hint="eastAsia" w:ascii="宋体" w:hAnsi="宋体" w:eastAsia="宋体" w:cs="宋体"/>
          <w:color w:val="auto"/>
          <w:spacing w:val="-8"/>
          <w:sz w:val="24"/>
          <w:szCs w:val="24"/>
          <w:highlight w:val="none"/>
          <w:lang w:val="zh-CN" w:eastAsia="zh-CN" w:bidi="zh-CN"/>
        </w:rPr>
      </w:pPr>
      <w:r>
        <w:rPr>
          <w:rFonts w:hint="eastAsia" w:ascii="宋体" w:hAnsi="宋体" w:eastAsia="宋体" w:cs="宋体"/>
          <w:b/>
          <w:color w:val="auto"/>
          <w:spacing w:val="-3"/>
          <w:sz w:val="24"/>
          <w:szCs w:val="24"/>
          <w:highlight w:val="none"/>
          <w:lang w:eastAsia="zh-CN"/>
        </w:rPr>
        <w:t>（五）</w:t>
      </w:r>
      <w:r>
        <w:rPr>
          <w:rFonts w:hint="eastAsia" w:ascii="宋体" w:hAnsi="宋体" w:eastAsia="宋体" w:cs="宋体"/>
          <w:color w:val="auto"/>
          <w:spacing w:val="-8"/>
          <w:sz w:val="24"/>
          <w:szCs w:val="24"/>
          <w:highlight w:val="none"/>
          <w:lang w:val="zh-CN" w:eastAsia="zh-CN" w:bidi="zh-CN"/>
        </w:rPr>
        <w:t>《关于加强海岸线巡查和疑点疑点区核查工作的通知》（〔2018〕125号）；</w:t>
      </w:r>
    </w:p>
    <w:p w14:paraId="1BDADE76">
      <w:pPr>
        <w:keepNext w:val="0"/>
        <w:keepLines w:val="0"/>
        <w:pageBreakBefore w:val="0"/>
        <w:widowControl w:val="0"/>
        <w:suppressLineNumbers w:val="0"/>
        <w:kinsoku/>
        <w:wordWrap/>
        <w:overflowPunct/>
        <w:topLinePunct w:val="0"/>
        <w:bidi w:val="0"/>
        <w:snapToGrid/>
        <w:spacing w:before="0" w:beforeAutospacing="0" w:after="0" w:afterAutospacing="0" w:line="500" w:lineRule="exact"/>
        <w:ind w:left="0" w:right="0"/>
        <w:jc w:val="both"/>
        <w:rPr>
          <w:rFonts w:hint="eastAsia" w:ascii="宋体" w:hAnsi="宋体" w:eastAsia="宋体" w:cs="宋体"/>
          <w:color w:val="auto"/>
          <w:spacing w:val="-8"/>
          <w:kern w:val="2"/>
          <w:sz w:val="24"/>
          <w:szCs w:val="24"/>
          <w:highlight w:val="none"/>
          <w:lang w:val="zh-CN" w:eastAsia="zh-CN" w:bidi="zh-CN"/>
        </w:rPr>
      </w:pPr>
      <w:r>
        <w:rPr>
          <w:rFonts w:hint="eastAsia" w:ascii="宋体" w:hAnsi="宋体" w:cs="宋体"/>
          <w:b/>
          <w:color w:val="auto"/>
          <w:spacing w:val="-3"/>
          <w:sz w:val="24"/>
          <w:szCs w:val="24"/>
          <w:highlight w:val="none"/>
          <w:lang w:eastAsia="zh-CN"/>
        </w:rPr>
        <w:t>　　</w:t>
      </w:r>
      <w:r>
        <w:rPr>
          <w:rFonts w:hint="eastAsia" w:ascii="宋体" w:hAnsi="宋体" w:eastAsia="宋体" w:cs="宋体"/>
          <w:b/>
          <w:color w:val="auto"/>
          <w:spacing w:val="-3"/>
          <w:sz w:val="24"/>
          <w:szCs w:val="24"/>
          <w:highlight w:val="none"/>
          <w:lang w:eastAsia="zh-CN"/>
        </w:rPr>
        <w:t>（六）</w:t>
      </w:r>
      <w:r>
        <w:rPr>
          <w:rFonts w:hint="default" w:ascii="宋体" w:hAnsi="宋体" w:eastAsia="宋体" w:cs="宋体"/>
          <w:color w:val="auto"/>
          <w:spacing w:val="-8"/>
          <w:kern w:val="2"/>
          <w:sz w:val="24"/>
          <w:szCs w:val="24"/>
          <w:highlight w:val="none"/>
          <w:lang w:val="en-US" w:eastAsia="zh-CN" w:bidi="zh-CN"/>
        </w:rPr>
        <w:t>《自然资源部办公厅关于进一步规范项目用海监管工作的函》（自然资办函〔2022〕640号）</w:t>
      </w:r>
      <w:r>
        <w:rPr>
          <w:rFonts w:hint="eastAsia" w:ascii="宋体" w:hAnsi="宋体" w:eastAsia="宋体" w:cs="宋体"/>
          <w:color w:val="auto"/>
          <w:spacing w:val="-8"/>
          <w:kern w:val="2"/>
          <w:sz w:val="24"/>
          <w:szCs w:val="24"/>
          <w:highlight w:val="none"/>
          <w:lang w:val="zh-CN" w:eastAsia="zh-CN" w:bidi="zh-CN"/>
        </w:rPr>
        <w:t>；</w:t>
      </w:r>
    </w:p>
    <w:p w14:paraId="374228AC">
      <w:pPr>
        <w:pStyle w:val="106"/>
        <w:keepNext w:val="0"/>
        <w:keepLines w:val="0"/>
        <w:pageBreakBefore w:val="0"/>
        <w:widowControl w:val="0"/>
        <w:numPr>
          <w:ilvl w:val="0"/>
          <w:numId w:val="0"/>
        </w:numPr>
        <w:tabs>
          <w:tab w:val="left" w:pos="1727"/>
        </w:tabs>
        <w:kinsoku/>
        <w:wordWrap/>
        <w:overflowPunct/>
        <w:topLinePunct w:val="0"/>
        <w:autoSpaceDE w:val="0"/>
        <w:autoSpaceDN w:val="0"/>
        <w:bidi w:val="0"/>
        <w:adjustRightInd/>
        <w:snapToGrid/>
        <w:spacing w:before="0" w:after="0" w:line="500" w:lineRule="exact"/>
        <w:ind w:leftChars="0" w:right="0" w:rightChars="0" w:firstLine="470" w:firstLineChars="200"/>
        <w:jc w:val="both"/>
        <w:textAlignment w:val="auto"/>
        <w:rPr>
          <w:rFonts w:hint="eastAsia" w:ascii="宋体" w:hAnsi="宋体" w:eastAsia="宋体" w:cs="宋体"/>
          <w:color w:val="auto"/>
          <w:spacing w:val="-8"/>
          <w:sz w:val="24"/>
          <w:szCs w:val="24"/>
          <w:highlight w:val="none"/>
          <w:lang w:val="zh-CN" w:eastAsia="zh-CN" w:bidi="zh-CN"/>
        </w:rPr>
      </w:pPr>
      <w:r>
        <w:rPr>
          <w:rFonts w:hint="eastAsia" w:ascii="宋体" w:hAnsi="宋体" w:eastAsia="宋体" w:cs="宋体"/>
          <w:b/>
          <w:color w:val="auto"/>
          <w:spacing w:val="-3"/>
          <w:sz w:val="24"/>
          <w:szCs w:val="24"/>
          <w:highlight w:val="none"/>
          <w:lang w:eastAsia="zh-CN"/>
        </w:rPr>
        <w:t>（七）</w:t>
      </w:r>
      <w:r>
        <w:rPr>
          <w:rFonts w:hint="eastAsia" w:ascii="宋体" w:hAnsi="宋体" w:eastAsia="宋体" w:cs="宋体"/>
          <w:color w:val="auto"/>
          <w:spacing w:val="-8"/>
          <w:sz w:val="24"/>
          <w:szCs w:val="24"/>
          <w:highlight w:val="none"/>
          <w:lang w:val="zh-CN" w:eastAsia="zh-CN" w:bidi="zh-CN"/>
        </w:rPr>
        <w:t>《海籍调查规范》（HY/T124-2009）；</w:t>
      </w:r>
    </w:p>
    <w:p w14:paraId="510BC02A">
      <w:pPr>
        <w:pStyle w:val="106"/>
        <w:keepNext w:val="0"/>
        <w:keepLines w:val="0"/>
        <w:pageBreakBefore w:val="0"/>
        <w:widowControl w:val="0"/>
        <w:numPr>
          <w:ilvl w:val="0"/>
          <w:numId w:val="0"/>
        </w:numPr>
        <w:tabs>
          <w:tab w:val="left" w:pos="1727"/>
        </w:tabs>
        <w:kinsoku/>
        <w:wordWrap/>
        <w:overflowPunct/>
        <w:topLinePunct w:val="0"/>
        <w:autoSpaceDE w:val="0"/>
        <w:autoSpaceDN w:val="0"/>
        <w:bidi w:val="0"/>
        <w:adjustRightInd/>
        <w:snapToGrid/>
        <w:spacing w:before="0" w:after="0" w:line="500" w:lineRule="exact"/>
        <w:ind w:leftChars="0" w:right="0" w:rightChars="0" w:firstLine="470" w:firstLineChars="200"/>
        <w:jc w:val="both"/>
        <w:textAlignment w:val="auto"/>
        <w:rPr>
          <w:rFonts w:hint="eastAsia" w:ascii="宋体" w:hAnsi="宋体" w:eastAsia="宋体" w:cs="宋体"/>
          <w:color w:val="auto"/>
          <w:spacing w:val="-8"/>
          <w:sz w:val="24"/>
          <w:szCs w:val="24"/>
          <w:highlight w:val="none"/>
          <w:lang w:val="zh-CN" w:eastAsia="zh-CN" w:bidi="zh-CN"/>
        </w:rPr>
      </w:pPr>
      <w:r>
        <w:rPr>
          <w:rFonts w:hint="eastAsia" w:ascii="宋体" w:hAnsi="宋体" w:eastAsia="宋体" w:cs="宋体"/>
          <w:b/>
          <w:color w:val="auto"/>
          <w:spacing w:val="-3"/>
          <w:sz w:val="24"/>
          <w:szCs w:val="24"/>
          <w:highlight w:val="none"/>
          <w:lang w:eastAsia="zh-CN"/>
        </w:rPr>
        <w:t>（八）</w:t>
      </w:r>
      <w:r>
        <w:rPr>
          <w:rFonts w:hint="eastAsia" w:ascii="宋体" w:hAnsi="宋体" w:eastAsia="宋体" w:cs="宋体"/>
          <w:color w:val="auto"/>
          <w:spacing w:val="-8"/>
          <w:sz w:val="24"/>
          <w:szCs w:val="24"/>
          <w:highlight w:val="none"/>
          <w:lang w:val="zh-CN" w:eastAsia="zh-CN" w:bidi="zh-CN"/>
        </w:rPr>
        <w:t>《宗海图编绘技术规范》（HY/T251-2018）。</w:t>
      </w:r>
    </w:p>
    <w:p w14:paraId="138FFDCD">
      <w:pPr>
        <w:pStyle w:val="4"/>
        <w:keepNext w:val="0"/>
        <w:keepLines w:val="0"/>
        <w:pageBreakBefore w:val="0"/>
        <w:widowControl w:val="0"/>
        <w:numPr>
          <w:ilvl w:val="2"/>
          <w:numId w:val="0"/>
        </w:numPr>
        <w:tabs>
          <w:tab w:val="left" w:pos="720"/>
          <w:tab w:val="left" w:pos="4755"/>
          <w:tab w:val="clear" w:pos="900"/>
        </w:tabs>
        <w:kinsoku/>
        <w:wordWrap/>
        <w:overflowPunct/>
        <w:topLinePunct w:val="0"/>
        <w:autoSpaceDE w:val="0"/>
        <w:autoSpaceDN w:val="0"/>
        <w:bidi w:val="0"/>
        <w:adjustRightInd/>
        <w:snapToGrid/>
        <w:spacing w:before="0" w:after="0" w:line="500" w:lineRule="exact"/>
        <w:ind w:right="0" w:rightChars="0"/>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六</w:t>
      </w:r>
      <w:r>
        <w:rPr>
          <w:rFonts w:hint="eastAsia" w:ascii="宋体" w:hAnsi="宋体" w:eastAsia="宋体" w:cs="宋体"/>
          <w:color w:val="auto"/>
          <w:sz w:val="24"/>
          <w:szCs w:val="24"/>
          <w:highlight w:val="none"/>
        </w:rPr>
        <w:t>、成果提交与验收</w:t>
      </w:r>
    </w:p>
    <w:p w14:paraId="06D71096">
      <w:pPr>
        <w:keepNext w:val="0"/>
        <w:keepLines w:val="0"/>
        <w:pageBreakBefore w:val="0"/>
        <w:widowControl w:val="0"/>
        <w:tabs>
          <w:tab w:val="left" w:pos="4205"/>
        </w:tabs>
        <w:kinsoku/>
        <w:wordWrap/>
        <w:overflowPunct/>
        <w:topLinePunct w:val="0"/>
        <w:autoSpaceDE w:val="0"/>
        <w:autoSpaceDN w:val="0"/>
        <w:bidi w:val="0"/>
        <w:adjustRightInd/>
        <w:snapToGrid/>
        <w:spacing w:before="0" w:after="0" w:line="500" w:lineRule="exact"/>
        <w:ind w:left="0" w:right="0" w:firstLine="480" w:firstLineChars="200"/>
        <w:jc w:val="both"/>
        <w:textAlignment w:val="auto"/>
        <w:outlineLvl w:val="0"/>
        <w:rPr>
          <w:color w:val="auto"/>
          <w:sz w:val="24"/>
          <w:szCs w:val="24"/>
          <w:highlight w:val="none"/>
        </w:rPr>
      </w:pPr>
      <w:r>
        <w:rPr>
          <w:rFonts w:hint="eastAsia" w:ascii="宋体" w:hAnsi="宋体" w:eastAsia="宋体" w:cs="宋体"/>
          <w:color w:val="auto"/>
          <w:sz w:val="24"/>
          <w:szCs w:val="24"/>
          <w:highlight w:val="none"/>
        </w:rPr>
        <w:t>按照有关规范和任务开展情况</w:t>
      </w:r>
      <w:r>
        <w:rPr>
          <w:rFonts w:hint="eastAsia" w:ascii="宋体" w:hAnsi="宋体" w:eastAsia="宋体" w:cs="宋体"/>
          <w:color w:val="auto"/>
          <w:sz w:val="24"/>
          <w:szCs w:val="24"/>
          <w:highlight w:val="none"/>
          <w:lang w:eastAsia="zh-CN"/>
        </w:rPr>
        <w:t>，提供宁海县月度大陆海岸线、在建用海项目动态监视监测巡查</w:t>
      </w:r>
      <w:r>
        <w:rPr>
          <w:rFonts w:hint="eastAsia" w:ascii="宋体" w:hAnsi="宋体" w:eastAsia="宋体" w:cs="宋体"/>
          <w:color w:val="auto"/>
          <w:sz w:val="24"/>
          <w:szCs w:val="24"/>
          <w:highlight w:val="none"/>
          <w:lang w:val="en-US" w:eastAsia="zh-CN"/>
        </w:rPr>
        <w:t>报告，每季度自然岸线监视监测报告，年度海岛岸线动态监视监测报告，下发疑点疑区核查核查成果</w:t>
      </w:r>
      <w:r>
        <w:rPr>
          <w:rFonts w:hint="eastAsia" w:ascii="宋体" w:hAnsi="宋体" w:eastAsia="宋体" w:cs="宋体"/>
          <w:color w:val="auto"/>
          <w:sz w:val="24"/>
          <w:szCs w:val="24"/>
          <w:highlight w:val="none"/>
          <w:lang w:eastAsia="zh-CN"/>
        </w:rPr>
        <w:t>等项目成果。</w:t>
      </w:r>
    </w:p>
    <w:p w14:paraId="3DCE833C">
      <w:pPr>
        <w:rPr>
          <w:rFonts w:hint="eastAsia"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br w:type="page"/>
      </w:r>
    </w:p>
    <w:p w14:paraId="1D41CA7B">
      <w:pPr>
        <w:pStyle w:val="71"/>
        <w:rPr>
          <w:rFonts w:hint="eastAsia"/>
          <w:color w:val="auto"/>
          <w:highlight w:val="none"/>
        </w:rPr>
      </w:pPr>
    </w:p>
    <w:p w14:paraId="570FD06B">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 xml:space="preserve">第五部分  </w:t>
      </w:r>
      <w:bookmarkEnd w:id="68"/>
      <w:bookmarkEnd w:id="69"/>
      <w:bookmarkStart w:id="72" w:name="第四部分"/>
      <w:r>
        <w:rPr>
          <w:rFonts w:hint="eastAsia" w:cs="仿宋_GB2312" w:asciiTheme="minorEastAsia" w:hAnsiTheme="minorEastAsia" w:eastAsiaTheme="minorEastAsia"/>
          <w:b/>
          <w:color w:val="auto"/>
          <w:sz w:val="36"/>
          <w:szCs w:val="36"/>
          <w:highlight w:val="none"/>
        </w:rPr>
        <w:t>评审方法及评审标准</w:t>
      </w:r>
      <w:bookmarkEnd w:id="71"/>
    </w:p>
    <w:p w14:paraId="6ED15785">
      <w:pPr>
        <w:keepNext w:val="0"/>
        <w:keepLines w:val="0"/>
        <w:pageBreakBefore w:val="0"/>
        <w:widowControl w:val="0"/>
        <w:tabs>
          <w:tab w:val="left" w:pos="4205"/>
        </w:tabs>
        <w:kinsoku/>
        <w:wordWrap/>
        <w:overflowPunct/>
        <w:topLinePunct w:val="0"/>
        <w:autoSpaceDE w:val="0"/>
        <w:autoSpaceDN w:val="0"/>
        <w:bidi w:val="0"/>
        <w:adjustRightInd/>
        <w:snapToGrid/>
        <w:spacing w:before="46" w:after="123"/>
        <w:ind w:right="0"/>
        <w:jc w:val="center"/>
        <w:textAlignment w:val="auto"/>
        <w:outlineLvl w:val="0"/>
        <w:rPr>
          <w:rFonts w:hint="eastAsia" w:ascii="宋体" w:hAnsi="宋体" w:eastAsia="宋体" w:cs="宋体"/>
          <w:b/>
          <w:sz w:val="21"/>
          <w:szCs w:val="21"/>
          <w:highlight w:val="none"/>
        </w:rPr>
      </w:pPr>
      <w:r>
        <w:rPr>
          <w:rFonts w:hint="eastAsia" w:cs="仿宋_GB2312" w:asciiTheme="minorEastAsia" w:hAnsiTheme="minorEastAsia" w:eastAsiaTheme="minorEastAsia"/>
          <w:b/>
          <w:color w:val="auto"/>
          <w:sz w:val="32"/>
          <w:highlight w:val="none"/>
        </w:rPr>
        <w:t>评审方法前附表</w:t>
      </w:r>
    </w:p>
    <w:tbl>
      <w:tblPr>
        <w:tblStyle w:val="60"/>
        <w:tblW w:w="978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2"/>
        <w:gridCol w:w="1502"/>
        <w:gridCol w:w="7607"/>
      </w:tblGrid>
      <w:tr w14:paraId="1AF9C0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blHeader/>
          <w:jc w:val="center"/>
        </w:trPr>
        <w:tc>
          <w:tcPr>
            <w:tcW w:w="672" w:type="dxa"/>
            <w:noWrap w:val="0"/>
            <w:vAlign w:val="center"/>
          </w:tcPr>
          <w:p w14:paraId="7A1252B8">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noWrap w:val="0"/>
            <w:vAlign w:val="center"/>
          </w:tcPr>
          <w:p w14:paraId="0E4A177D">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center"/>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评审项目</w:t>
            </w:r>
          </w:p>
        </w:tc>
        <w:tc>
          <w:tcPr>
            <w:tcW w:w="7607" w:type="dxa"/>
            <w:noWrap w:val="0"/>
            <w:vAlign w:val="center"/>
          </w:tcPr>
          <w:p w14:paraId="721FD3ED">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center"/>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评审内容及评分说明</w:t>
            </w:r>
          </w:p>
        </w:tc>
      </w:tr>
      <w:tr w14:paraId="4FF7AC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8" w:hRule="atLeast"/>
          <w:jc w:val="center"/>
        </w:trPr>
        <w:tc>
          <w:tcPr>
            <w:tcW w:w="672" w:type="dxa"/>
            <w:vMerge w:val="restart"/>
            <w:noWrap w:val="0"/>
            <w:vAlign w:val="center"/>
          </w:tcPr>
          <w:p w14:paraId="117706BB">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资信和技术部分</w:t>
            </w:r>
            <w:r>
              <w:rPr>
                <w:rFonts w:hint="eastAsia" w:cs="宋体"/>
                <w:b w:val="0"/>
                <w:bCs w:val="0"/>
                <w:sz w:val="24"/>
                <w:szCs w:val="24"/>
                <w:highlight w:val="none"/>
                <w:lang w:val="en-US" w:eastAsia="zh-CN"/>
              </w:rPr>
              <w:t>80</w:t>
            </w:r>
            <w:r>
              <w:rPr>
                <w:rFonts w:hint="eastAsia" w:ascii="宋体" w:hAnsi="宋体" w:eastAsia="宋体" w:cs="宋体"/>
                <w:b w:val="0"/>
                <w:bCs w:val="0"/>
                <w:w w:val="100"/>
                <w:sz w:val="24"/>
                <w:szCs w:val="24"/>
                <w:highlight w:val="none"/>
              </w:rPr>
              <w:t>分</w:t>
            </w:r>
          </w:p>
        </w:tc>
        <w:tc>
          <w:tcPr>
            <w:tcW w:w="1502" w:type="dxa"/>
            <w:vMerge w:val="restart"/>
            <w:noWrap w:val="0"/>
            <w:vAlign w:val="center"/>
          </w:tcPr>
          <w:p w14:paraId="46F62589">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1、项目的重难点分析及应对措施（</w:t>
            </w:r>
            <w:r>
              <w:rPr>
                <w:rFonts w:hint="eastAsia" w:ascii="宋体" w:hAnsi="宋体" w:eastAsia="宋体" w:cs="宋体"/>
                <w:b w:val="0"/>
                <w:bCs w:val="0"/>
                <w:sz w:val="24"/>
                <w:szCs w:val="24"/>
                <w:highlight w:val="none"/>
                <w:lang w:val="en-US" w:eastAsia="zh-CN"/>
              </w:rPr>
              <w:t>10</w:t>
            </w:r>
            <w:r>
              <w:rPr>
                <w:rFonts w:hint="eastAsia" w:ascii="宋体" w:hAnsi="宋体" w:eastAsia="宋体" w:cs="宋体"/>
                <w:b w:val="0"/>
                <w:bCs w:val="0"/>
                <w:sz w:val="24"/>
                <w:szCs w:val="24"/>
                <w:highlight w:val="none"/>
              </w:rPr>
              <w:t>分）</w:t>
            </w:r>
          </w:p>
        </w:tc>
        <w:tc>
          <w:tcPr>
            <w:tcW w:w="7607" w:type="dxa"/>
            <w:noWrap w:val="0"/>
            <w:vAlign w:val="center"/>
          </w:tcPr>
          <w:p w14:paraId="09D7654F">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①结合项目需求及供应商自身的经验对可能存在的重难点进行分析判断，由评委综合评分。</w:t>
            </w:r>
          </w:p>
          <w:p w14:paraId="491F2739">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对项目重难点的剖析精准、全面、详尽的得5分；</w:t>
            </w:r>
          </w:p>
          <w:p w14:paraId="3FF28B92">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对项目重难点的剖析相对精准、全面、详尽的得4分；</w:t>
            </w:r>
          </w:p>
          <w:p w14:paraId="7B88AC8F">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对项目重难点的剖析在细节上略有欠缺的得3分；</w:t>
            </w:r>
          </w:p>
          <w:p w14:paraId="5E6903F4">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对项目重难点剖析片面、缺乏专业性的得2分；</w:t>
            </w:r>
          </w:p>
          <w:p w14:paraId="7A7F7A19">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对项目重难点剖析不合理的得1分。</w:t>
            </w:r>
          </w:p>
          <w:p w14:paraId="76EA3BAF">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lang w:eastAsia="zh-CN"/>
              </w:rPr>
            </w:pPr>
            <w:r>
              <w:rPr>
                <w:rFonts w:hint="eastAsia" w:ascii="宋体" w:hAnsi="宋体" w:eastAsia="宋体" w:cs="宋体"/>
                <w:b w:val="0"/>
                <w:bCs w:val="0"/>
                <w:spacing w:val="-7"/>
                <w:sz w:val="24"/>
                <w:szCs w:val="24"/>
                <w:highlight w:val="none"/>
              </w:rPr>
              <w:t>未提供的不得分。</w:t>
            </w:r>
          </w:p>
        </w:tc>
      </w:tr>
      <w:tr w14:paraId="33B47C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72" w:type="dxa"/>
            <w:vMerge w:val="continue"/>
            <w:noWrap w:val="0"/>
            <w:vAlign w:val="center"/>
          </w:tcPr>
          <w:p w14:paraId="71B92146">
            <w:pPr>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vMerge w:val="continue"/>
            <w:tcBorders>
              <w:top w:val="nil"/>
            </w:tcBorders>
            <w:noWrap w:val="0"/>
            <w:vAlign w:val="center"/>
          </w:tcPr>
          <w:p w14:paraId="475794DD">
            <w:pPr>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7607" w:type="dxa"/>
            <w:noWrap w:val="0"/>
            <w:vAlign w:val="center"/>
          </w:tcPr>
          <w:p w14:paraId="27A89C51">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②提出的应对解决措施方案，科学合理，具有较强的可操作性，由评委综合评分。</w:t>
            </w:r>
          </w:p>
          <w:p w14:paraId="6EF4E0D8">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对项目重难点提出的解决措施合理、有效可行的得5分；</w:t>
            </w:r>
          </w:p>
          <w:p w14:paraId="2DCDD25F">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对项目重难点提出的解决措施基本合理、可行的得4分；</w:t>
            </w:r>
          </w:p>
          <w:p w14:paraId="77C6A6B6">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对项目重难点提出的解决措施在细节上略有欠缺的得3分；</w:t>
            </w:r>
          </w:p>
          <w:p w14:paraId="2B39FE84">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对项目重难点提出的解决措施缺乏针对性和可行性的的得2分；</w:t>
            </w:r>
          </w:p>
          <w:p w14:paraId="33E39B27">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对项目重难点提出的解决措施没有针对性和可行性的的得1分。</w:t>
            </w:r>
          </w:p>
          <w:p w14:paraId="54C9CFFC">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未提供的不得分。</w:t>
            </w:r>
          </w:p>
        </w:tc>
      </w:tr>
      <w:tr w14:paraId="5970FF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jc w:val="center"/>
        </w:trPr>
        <w:tc>
          <w:tcPr>
            <w:tcW w:w="672" w:type="dxa"/>
            <w:vMerge w:val="continue"/>
            <w:noWrap w:val="0"/>
            <w:vAlign w:val="center"/>
          </w:tcPr>
          <w:p w14:paraId="0A95B4CB">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vMerge w:val="restart"/>
            <w:noWrap w:val="0"/>
            <w:vAlign w:val="center"/>
          </w:tcPr>
          <w:p w14:paraId="095D6CAF">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2、具体监测方案（</w:t>
            </w:r>
            <w:r>
              <w:rPr>
                <w:rFonts w:hint="eastAsia" w:ascii="宋体" w:hAnsi="宋体" w:eastAsia="宋体" w:cs="宋体"/>
                <w:b w:val="0"/>
                <w:bCs w:val="0"/>
                <w:sz w:val="24"/>
                <w:szCs w:val="24"/>
                <w:highlight w:val="none"/>
                <w:lang w:val="en-US" w:eastAsia="zh-CN"/>
              </w:rPr>
              <w:t>25</w:t>
            </w:r>
            <w:r>
              <w:rPr>
                <w:rFonts w:hint="eastAsia" w:ascii="宋体" w:hAnsi="宋体" w:eastAsia="宋体" w:cs="宋体"/>
                <w:b w:val="0"/>
                <w:bCs w:val="0"/>
                <w:sz w:val="24"/>
                <w:szCs w:val="24"/>
                <w:highlight w:val="none"/>
              </w:rPr>
              <w:t>分）</w:t>
            </w:r>
          </w:p>
        </w:tc>
        <w:tc>
          <w:tcPr>
            <w:tcW w:w="7607" w:type="dxa"/>
            <w:noWrap w:val="0"/>
            <w:vAlign w:val="center"/>
          </w:tcPr>
          <w:p w14:paraId="66E61A6E">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①项目的总体研究思路清晰、准确及科学，由评委综合评分。</w:t>
            </w:r>
          </w:p>
          <w:p w14:paraId="6C467246">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总体研究思路清晰、准确及科学的，得5分；</w:t>
            </w:r>
          </w:p>
          <w:p w14:paraId="0219FB69">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总体研究思路</w:t>
            </w:r>
            <w:r>
              <w:rPr>
                <w:rFonts w:hint="eastAsia" w:ascii="宋体" w:hAnsi="宋体" w:eastAsia="宋体" w:cs="宋体"/>
                <w:b w:val="0"/>
                <w:bCs w:val="0"/>
                <w:spacing w:val="-7"/>
                <w:sz w:val="24"/>
                <w:szCs w:val="24"/>
                <w:highlight w:val="none"/>
                <w:lang w:val="en-US" w:eastAsia="zh-CN"/>
              </w:rPr>
              <w:t>较</w:t>
            </w:r>
            <w:r>
              <w:rPr>
                <w:rFonts w:hint="eastAsia" w:ascii="宋体" w:hAnsi="宋体" w:eastAsia="宋体" w:cs="宋体"/>
                <w:b w:val="0"/>
                <w:bCs w:val="0"/>
                <w:spacing w:val="-7"/>
                <w:sz w:val="24"/>
                <w:szCs w:val="24"/>
                <w:highlight w:val="none"/>
              </w:rPr>
              <w:t>清晰、</w:t>
            </w:r>
            <w:r>
              <w:rPr>
                <w:rFonts w:hint="eastAsia" w:ascii="宋体" w:hAnsi="宋体" w:eastAsia="宋体" w:cs="宋体"/>
                <w:b w:val="0"/>
                <w:bCs w:val="0"/>
                <w:spacing w:val="-7"/>
                <w:sz w:val="24"/>
                <w:szCs w:val="24"/>
                <w:highlight w:val="none"/>
                <w:lang w:val="en-US" w:eastAsia="zh-CN"/>
              </w:rPr>
              <w:t>较</w:t>
            </w:r>
            <w:r>
              <w:rPr>
                <w:rFonts w:hint="eastAsia" w:ascii="宋体" w:hAnsi="宋体" w:eastAsia="宋体" w:cs="宋体"/>
                <w:b w:val="0"/>
                <w:bCs w:val="0"/>
                <w:spacing w:val="-7"/>
                <w:sz w:val="24"/>
                <w:szCs w:val="24"/>
                <w:highlight w:val="none"/>
              </w:rPr>
              <w:t>准确及</w:t>
            </w:r>
            <w:r>
              <w:rPr>
                <w:rFonts w:hint="eastAsia" w:ascii="宋体" w:hAnsi="宋体" w:eastAsia="宋体" w:cs="宋体"/>
                <w:b w:val="0"/>
                <w:bCs w:val="0"/>
                <w:spacing w:val="-7"/>
                <w:sz w:val="24"/>
                <w:szCs w:val="24"/>
                <w:highlight w:val="none"/>
                <w:lang w:val="en-US" w:eastAsia="zh-CN"/>
              </w:rPr>
              <w:t>较</w:t>
            </w:r>
            <w:r>
              <w:rPr>
                <w:rFonts w:hint="eastAsia" w:ascii="宋体" w:hAnsi="宋体" w:eastAsia="宋体" w:cs="宋体"/>
                <w:b w:val="0"/>
                <w:bCs w:val="0"/>
                <w:spacing w:val="-7"/>
                <w:sz w:val="24"/>
                <w:szCs w:val="24"/>
                <w:highlight w:val="none"/>
              </w:rPr>
              <w:t>科学的，得4分；</w:t>
            </w:r>
          </w:p>
          <w:p w14:paraId="4030322A">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总体研究思路</w:t>
            </w:r>
            <w:r>
              <w:rPr>
                <w:rFonts w:hint="eastAsia" w:ascii="宋体" w:hAnsi="宋体" w:eastAsia="宋体" w:cs="宋体"/>
                <w:b w:val="0"/>
                <w:bCs w:val="0"/>
                <w:spacing w:val="-7"/>
                <w:sz w:val="24"/>
                <w:szCs w:val="24"/>
                <w:highlight w:val="none"/>
                <w:lang w:val="en-US" w:eastAsia="zh-CN"/>
              </w:rPr>
              <w:t>基本</w:t>
            </w:r>
            <w:r>
              <w:rPr>
                <w:rFonts w:hint="eastAsia" w:ascii="宋体" w:hAnsi="宋体" w:eastAsia="宋体" w:cs="宋体"/>
                <w:b w:val="0"/>
                <w:bCs w:val="0"/>
                <w:spacing w:val="-7"/>
                <w:sz w:val="24"/>
                <w:szCs w:val="24"/>
                <w:highlight w:val="none"/>
              </w:rPr>
              <w:t>清晰、</w:t>
            </w:r>
            <w:r>
              <w:rPr>
                <w:rFonts w:hint="eastAsia" w:ascii="宋体" w:hAnsi="宋体" w:eastAsia="宋体" w:cs="宋体"/>
                <w:b w:val="0"/>
                <w:bCs w:val="0"/>
                <w:spacing w:val="-7"/>
                <w:sz w:val="24"/>
                <w:szCs w:val="24"/>
                <w:highlight w:val="none"/>
                <w:lang w:val="en-US" w:eastAsia="zh-CN"/>
              </w:rPr>
              <w:t>基本</w:t>
            </w:r>
            <w:r>
              <w:rPr>
                <w:rFonts w:hint="eastAsia" w:ascii="宋体" w:hAnsi="宋体" w:eastAsia="宋体" w:cs="宋体"/>
                <w:b w:val="0"/>
                <w:bCs w:val="0"/>
                <w:spacing w:val="-7"/>
                <w:sz w:val="24"/>
                <w:szCs w:val="24"/>
                <w:highlight w:val="none"/>
              </w:rPr>
              <w:t>准确及</w:t>
            </w:r>
            <w:r>
              <w:rPr>
                <w:rFonts w:hint="eastAsia" w:ascii="宋体" w:hAnsi="宋体" w:eastAsia="宋体" w:cs="宋体"/>
                <w:b w:val="0"/>
                <w:bCs w:val="0"/>
                <w:spacing w:val="-7"/>
                <w:sz w:val="24"/>
                <w:szCs w:val="24"/>
                <w:highlight w:val="none"/>
                <w:lang w:val="en-US" w:eastAsia="zh-CN"/>
              </w:rPr>
              <w:t>基本</w:t>
            </w:r>
            <w:r>
              <w:rPr>
                <w:rFonts w:hint="eastAsia" w:ascii="宋体" w:hAnsi="宋体" w:eastAsia="宋体" w:cs="宋体"/>
                <w:b w:val="0"/>
                <w:bCs w:val="0"/>
                <w:spacing w:val="-7"/>
                <w:sz w:val="24"/>
                <w:szCs w:val="24"/>
                <w:highlight w:val="none"/>
              </w:rPr>
              <w:t>科学的，得3分；</w:t>
            </w:r>
          </w:p>
          <w:p w14:paraId="60B3D4F5">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总体研究思路</w:t>
            </w:r>
            <w:r>
              <w:rPr>
                <w:rFonts w:hint="eastAsia" w:ascii="宋体" w:hAnsi="宋体" w:eastAsia="宋体" w:cs="宋体"/>
                <w:b w:val="0"/>
                <w:bCs w:val="0"/>
                <w:spacing w:val="-7"/>
                <w:sz w:val="24"/>
                <w:szCs w:val="24"/>
                <w:highlight w:val="none"/>
                <w:lang w:val="en-US" w:eastAsia="zh-CN"/>
              </w:rPr>
              <w:t>欠</w:t>
            </w:r>
            <w:r>
              <w:rPr>
                <w:rFonts w:hint="eastAsia" w:ascii="宋体" w:hAnsi="宋体" w:eastAsia="宋体" w:cs="宋体"/>
                <w:b w:val="0"/>
                <w:bCs w:val="0"/>
                <w:spacing w:val="-7"/>
                <w:sz w:val="24"/>
                <w:szCs w:val="24"/>
                <w:highlight w:val="none"/>
              </w:rPr>
              <w:t>清晰、</w:t>
            </w:r>
            <w:r>
              <w:rPr>
                <w:rFonts w:hint="eastAsia" w:ascii="宋体" w:hAnsi="宋体" w:eastAsia="宋体" w:cs="宋体"/>
                <w:b w:val="0"/>
                <w:bCs w:val="0"/>
                <w:spacing w:val="-7"/>
                <w:sz w:val="24"/>
                <w:szCs w:val="24"/>
                <w:highlight w:val="none"/>
                <w:lang w:val="en-US" w:eastAsia="zh-CN"/>
              </w:rPr>
              <w:t>欠</w:t>
            </w:r>
            <w:r>
              <w:rPr>
                <w:rFonts w:hint="eastAsia" w:ascii="宋体" w:hAnsi="宋体" w:eastAsia="宋体" w:cs="宋体"/>
                <w:b w:val="0"/>
                <w:bCs w:val="0"/>
                <w:spacing w:val="-7"/>
                <w:sz w:val="24"/>
                <w:szCs w:val="24"/>
                <w:highlight w:val="none"/>
              </w:rPr>
              <w:t>准确及</w:t>
            </w:r>
            <w:r>
              <w:rPr>
                <w:rFonts w:hint="eastAsia" w:ascii="宋体" w:hAnsi="宋体" w:eastAsia="宋体" w:cs="宋体"/>
                <w:b w:val="0"/>
                <w:bCs w:val="0"/>
                <w:spacing w:val="-7"/>
                <w:sz w:val="24"/>
                <w:szCs w:val="24"/>
                <w:highlight w:val="none"/>
                <w:lang w:val="en-US" w:eastAsia="zh-CN"/>
              </w:rPr>
              <w:t>欠</w:t>
            </w:r>
            <w:r>
              <w:rPr>
                <w:rFonts w:hint="eastAsia" w:ascii="宋体" w:hAnsi="宋体" w:eastAsia="宋体" w:cs="宋体"/>
                <w:b w:val="0"/>
                <w:bCs w:val="0"/>
                <w:spacing w:val="-7"/>
                <w:sz w:val="24"/>
                <w:szCs w:val="24"/>
                <w:highlight w:val="none"/>
              </w:rPr>
              <w:t>科学的，得2分；</w:t>
            </w:r>
          </w:p>
          <w:p w14:paraId="5A49DF85">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总体研究思路</w:t>
            </w:r>
            <w:r>
              <w:rPr>
                <w:rFonts w:hint="eastAsia" w:ascii="宋体" w:hAnsi="宋体" w:eastAsia="宋体" w:cs="宋体"/>
                <w:b w:val="0"/>
                <w:bCs w:val="0"/>
                <w:spacing w:val="-7"/>
                <w:sz w:val="24"/>
                <w:szCs w:val="24"/>
                <w:highlight w:val="none"/>
                <w:lang w:val="en-US" w:eastAsia="zh-CN"/>
              </w:rPr>
              <w:t>不</w:t>
            </w:r>
            <w:r>
              <w:rPr>
                <w:rFonts w:hint="eastAsia" w:ascii="宋体" w:hAnsi="宋体" w:eastAsia="宋体" w:cs="宋体"/>
                <w:b w:val="0"/>
                <w:bCs w:val="0"/>
                <w:spacing w:val="-7"/>
                <w:sz w:val="24"/>
                <w:szCs w:val="24"/>
                <w:highlight w:val="none"/>
              </w:rPr>
              <w:t>清晰、</w:t>
            </w:r>
            <w:r>
              <w:rPr>
                <w:rFonts w:hint="eastAsia" w:ascii="宋体" w:hAnsi="宋体" w:eastAsia="宋体" w:cs="宋体"/>
                <w:b w:val="0"/>
                <w:bCs w:val="0"/>
                <w:spacing w:val="-7"/>
                <w:sz w:val="24"/>
                <w:szCs w:val="24"/>
                <w:highlight w:val="none"/>
                <w:lang w:val="en-US" w:eastAsia="zh-CN"/>
              </w:rPr>
              <w:t>不</w:t>
            </w:r>
            <w:r>
              <w:rPr>
                <w:rFonts w:hint="eastAsia" w:ascii="宋体" w:hAnsi="宋体" w:eastAsia="宋体" w:cs="宋体"/>
                <w:b w:val="0"/>
                <w:bCs w:val="0"/>
                <w:spacing w:val="-7"/>
                <w:sz w:val="24"/>
                <w:szCs w:val="24"/>
                <w:highlight w:val="none"/>
              </w:rPr>
              <w:t>准确及</w:t>
            </w:r>
            <w:r>
              <w:rPr>
                <w:rFonts w:hint="eastAsia" w:ascii="宋体" w:hAnsi="宋体" w:eastAsia="宋体" w:cs="宋体"/>
                <w:b w:val="0"/>
                <w:bCs w:val="0"/>
                <w:spacing w:val="-7"/>
                <w:sz w:val="24"/>
                <w:szCs w:val="24"/>
                <w:highlight w:val="none"/>
                <w:lang w:val="en-US" w:eastAsia="zh-CN"/>
              </w:rPr>
              <w:t>不</w:t>
            </w:r>
            <w:r>
              <w:rPr>
                <w:rFonts w:hint="eastAsia" w:ascii="宋体" w:hAnsi="宋体" w:eastAsia="宋体" w:cs="宋体"/>
                <w:b w:val="0"/>
                <w:bCs w:val="0"/>
                <w:spacing w:val="-7"/>
                <w:sz w:val="24"/>
                <w:szCs w:val="24"/>
                <w:highlight w:val="none"/>
              </w:rPr>
              <w:t>科学的，得1分；</w:t>
            </w:r>
          </w:p>
          <w:p w14:paraId="1B15B391">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未提供的不得分。</w:t>
            </w:r>
          </w:p>
        </w:tc>
      </w:tr>
      <w:tr w14:paraId="1A6B83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 w:hRule="atLeast"/>
          <w:jc w:val="center"/>
        </w:trPr>
        <w:tc>
          <w:tcPr>
            <w:tcW w:w="672" w:type="dxa"/>
            <w:vMerge w:val="continue"/>
            <w:noWrap w:val="0"/>
            <w:vAlign w:val="center"/>
          </w:tcPr>
          <w:p w14:paraId="5A46110F">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vMerge w:val="continue"/>
            <w:noWrap w:val="0"/>
            <w:vAlign w:val="center"/>
          </w:tcPr>
          <w:p w14:paraId="26FC15C9">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7607" w:type="dxa"/>
            <w:noWrap w:val="0"/>
            <w:vAlign w:val="center"/>
          </w:tcPr>
          <w:p w14:paraId="1DF481FA">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②本项目</w:t>
            </w:r>
            <w:r>
              <w:rPr>
                <w:rFonts w:hint="eastAsia" w:ascii="宋体" w:hAnsi="宋体" w:eastAsia="宋体" w:cs="宋体"/>
                <w:b w:val="0"/>
                <w:bCs w:val="0"/>
                <w:spacing w:val="-7"/>
                <w:sz w:val="24"/>
                <w:szCs w:val="24"/>
                <w:highlight w:val="none"/>
                <w:lang w:val="en-US" w:eastAsia="zh-CN"/>
              </w:rPr>
              <w:t>中</w:t>
            </w:r>
            <w:r>
              <w:rPr>
                <w:rFonts w:hint="eastAsia" w:ascii="宋体" w:hAnsi="宋体" w:eastAsia="宋体" w:cs="宋体"/>
                <w:b w:val="0"/>
                <w:bCs w:val="0"/>
                <w:spacing w:val="-7"/>
                <w:sz w:val="24"/>
                <w:szCs w:val="24"/>
                <w:highlight w:val="none"/>
              </w:rPr>
              <w:t>的历史资料收集工作技术路线和方法内容完整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，由评委综合评分。</w:t>
            </w:r>
          </w:p>
          <w:p w14:paraId="14D35A01">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的，得5分；</w:t>
            </w:r>
          </w:p>
          <w:p w14:paraId="4D08842E">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w:t>
            </w:r>
            <w:r>
              <w:rPr>
                <w:rFonts w:hint="eastAsia" w:cs="宋体"/>
                <w:b w:val="0"/>
                <w:bCs w:val="0"/>
                <w:spacing w:val="-7"/>
                <w:sz w:val="24"/>
                <w:szCs w:val="24"/>
                <w:highlight w:val="none"/>
                <w:lang w:val="en-US" w:eastAsia="zh-CN"/>
              </w:rPr>
              <w:t>较</w:t>
            </w:r>
            <w:r>
              <w:rPr>
                <w:rFonts w:hint="eastAsia" w:ascii="宋体" w:hAnsi="宋体" w:eastAsia="宋体" w:cs="宋体"/>
                <w:b w:val="0"/>
                <w:bCs w:val="0"/>
                <w:spacing w:val="-7"/>
                <w:sz w:val="24"/>
                <w:szCs w:val="24"/>
                <w:highlight w:val="none"/>
              </w:rPr>
              <w:t>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的，得4分；</w:t>
            </w:r>
          </w:p>
          <w:p w14:paraId="4CDB51B8">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w:t>
            </w:r>
            <w:r>
              <w:rPr>
                <w:rFonts w:hint="eastAsia" w:cs="宋体"/>
                <w:b w:val="0"/>
                <w:bCs w:val="0"/>
                <w:spacing w:val="-7"/>
                <w:sz w:val="24"/>
                <w:szCs w:val="24"/>
                <w:highlight w:val="none"/>
                <w:lang w:val="en-US" w:eastAsia="zh-CN"/>
              </w:rPr>
              <w:t>基本</w:t>
            </w:r>
            <w:r>
              <w:rPr>
                <w:rFonts w:hint="eastAsia" w:ascii="宋体" w:hAnsi="宋体" w:eastAsia="宋体" w:cs="宋体"/>
                <w:b w:val="0"/>
                <w:bCs w:val="0"/>
                <w:spacing w:val="-7"/>
                <w:sz w:val="24"/>
                <w:szCs w:val="24"/>
                <w:highlight w:val="none"/>
              </w:rPr>
              <w:t>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的，得3分；</w:t>
            </w:r>
          </w:p>
          <w:p w14:paraId="5FAC0820">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工作技术路线和方法内容欠完整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的，得2分；</w:t>
            </w:r>
          </w:p>
          <w:p w14:paraId="3D27E3AC">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w:t>
            </w:r>
            <w:r>
              <w:rPr>
                <w:rFonts w:hint="eastAsia" w:cs="宋体"/>
                <w:b w:val="0"/>
                <w:bCs w:val="0"/>
                <w:spacing w:val="-7"/>
                <w:sz w:val="24"/>
                <w:szCs w:val="24"/>
                <w:highlight w:val="none"/>
                <w:lang w:val="en-US" w:eastAsia="zh-CN"/>
              </w:rPr>
              <w:t>不</w:t>
            </w:r>
            <w:r>
              <w:rPr>
                <w:rFonts w:hint="eastAsia" w:ascii="宋体" w:hAnsi="宋体" w:eastAsia="宋体" w:cs="宋体"/>
                <w:b w:val="0"/>
                <w:bCs w:val="0"/>
                <w:spacing w:val="-7"/>
                <w:sz w:val="24"/>
                <w:szCs w:val="24"/>
                <w:highlight w:val="none"/>
              </w:rPr>
              <w:t>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的，得1分；</w:t>
            </w:r>
          </w:p>
          <w:p w14:paraId="3F668F9B">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未提供的不得分。</w:t>
            </w:r>
          </w:p>
        </w:tc>
      </w:tr>
      <w:tr w14:paraId="7F8C62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jc w:val="center"/>
        </w:trPr>
        <w:tc>
          <w:tcPr>
            <w:tcW w:w="672" w:type="dxa"/>
            <w:vMerge w:val="continue"/>
            <w:noWrap w:val="0"/>
            <w:vAlign w:val="center"/>
          </w:tcPr>
          <w:p w14:paraId="7F5B56A8">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vMerge w:val="continue"/>
            <w:noWrap w:val="0"/>
            <w:vAlign w:val="center"/>
          </w:tcPr>
          <w:p w14:paraId="1A8AEE0F">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7607" w:type="dxa"/>
            <w:noWrap w:val="0"/>
            <w:vAlign w:val="center"/>
          </w:tcPr>
          <w:p w14:paraId="7322B9C6">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③本项目</w:t>
            </w:r>
            <w:r>
              <w:rPr>
                <w:rFonts w:hint="eastAsia" w:ascii="宋体" w:hAnsi="宋体" w:eastAsia="宋体" w:cs="宋体"/>
                <w:b w:val="0"/>
                <w:bCs w:val="0"/>
                <w:spacing w:val="-7"/>
                <w:sz w:val="24"/>
                <w:szCs w:val="24"/>
                <w:highlight w:val="none"/>
                <w:lang w:val="en-US" w:eastAsia="zh-CN"/>
              </w:rPr>
              <w:t>中</w:t>
            </w:r>
            <w:r>
              <w:rPr>
                <w:rFonts w:hint="eastAsia" w:ascii="宋体" w:hAnsi="宋体" w:eastAsia="宋体" w:cs="宋体"/>
                <w:b w:val="0"/>
                <w:bCs w:val="0"/>
                <w:spacing w:val="-7"/>
                <w:sz w:val="24"/>
                <w:szCs w:val="24"/>
                <w:highlight w:val="none"/>
              </w:rPr>
              <w:t>的</w:t>
            </w:r>
            <w:r>
              <w:rPr>
                <w:rFonts w:hint="eastAsia" w:ascii="宋体" w:hAnsi="宋体" w:eastAsia="宋体" w:cs="宋体"/>
                <w:b w:val="0"/>
                <w:bCs w:val="0"/>
                <w:spacing w:val="-7"/>
                <w:sz w:val="24"/>
                <w:szCs w:val="24"/>
                <w:highlight w:val="none"/>
                <w:lang w:val="en-US" w:eastAsia="zh-CN"/>
              </w:rPr>
              <w:t>海岸线监测和疑点疑区核查</w:t>
            </w:r>
            <w:r>
              <w:rPr>
                <w:rFonts w:hint="eastAsia" w:ascii="宋体" w:hAnsi="宋体" w:eastAsia="宋体" w:cs="宋体"/>
                <w:b w:val="0"/>
                <w:bCs w:val="0"/>
                <w:spacing w:val="-7"/>
                <w:sz w:val="24"/>
                <w:szCs w:val="24"/>
                <w:highlight w:val="none"/>
              </w:rPr>
              <w:t>工作技术路线和方法内容完整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，由评委综合评分。</w:t>
            </w:r>
          </w:p>
          <w:p w14:paraId="3323182F">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的，得5分；</w:t>
            </w:r>
          </w:p>
          <w:p w14:paraId="7478D5E2">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w:t>
            </w:r>
            <w:r>
              <w:rPr>
                <w:rFonts w:hint="eastAsia" w:cs="宋体"/>
                <w:b w:val="0"/>
                <w:bCs w:val="0"/>
                <w:spacing w:val="-7"/>
                <w:sz w:val="24"/>
                <w:szCs w:val="24"/>
                <w:highlight w:val="none"/>
                <w:lang w:val="en-US" w:eastAsia="zh-CN"/>
              </w:rPr>
              <w:t>较</w:t>
            </w:r>
            <w:r>
              <w:rPr>
                <w:rFonts w:hint="eastAsia" w:ascii="宋体" w:hAnsi="宋体" w:eastAsia="宋体" w:cs="宋体"/>
                <w:b w:val="0"/>
                <w:bCs w:val="0"/>
                <w:spacing w:val="-7"/>
                <w:sz w:val="24"/>
                <w:szCs w:val="24"/>
                <w:highlight w:val="none"/>
              </w:rPr>
              <w:t>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的，得4分；</w:t>
            </w:r>
          </w:p>
          <w:p w14:paraId="50E8AD86">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w:t>
            </w:r>
            <w:r>
              <w:rPr>
                <w:rFonts w:hint="eastAsia" w:cs="宋体"/>
                <w:b w:val="0"/>
                <w:bCs w:val="0"/>
                <w:spacing w:val="-7"/>
                <w:sz w:val="24"/>
                <w:szCs w:val="24"/>
                <w:highlight w:val="none"/>
                <w:lang w:val="en-US" w:eastAsia="zh-CN"/>
              </w:rPr>
              <w:t>基本</w:t>
            </w:r>
            <w:r>
              <w:rPr>
                <w:rFonts w:hint="eastAsia" w:ascii="宋体" w:hAnsi="宋体" w:eastAsia="宋体" w:cs="宋体"/>
                <w:b w:val="0"/>
                <w:bCs w:val="0"/>
                <w:spacing w:val="-7"/>
                <w:sz w:val="24"/>
                <w:szCs w:val="24"/>
                <w:highlight w:val="none"/>
              </w:rPr>
              <w:t>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的，得3分；</w:t>
            </w:r>
          </w:p>
          <w:p w14:paraId="1FE28BBA">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工作技术路线和方法内容欠完整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的，得2分；</w:t>
            </w:r>
          </w:p>
          <w:p w14:paraId="352EFA7D">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w:t>
            </w:r>
            <w:r>
              <w:rPr>
                <w:rFonts w:hint="eastAsia" w:cs="宋体"/>
                <w:b w:val="0"/>
                <w:bCs w:val="0"/>
                <w:spacing w:val="-7"/>
                <w:sz w:val="24"/>
                <w:szCs w:val="24"/>
                <w:highlight w:val="none"/>
                <w:lang w:val="en-US" w:eastAsia="zh-CN"/>
              </w:rPr>
              <w:t>不</w:t>
            </w:r>
            <w:r>
              <w:rPr>
                <w:rFonts w:hint="eastAsia" w:ascii="宋体" w:hAnsi="宋体" w:eastAsia="宋体" w:cs="宋体"/>
                <w:b w:val="0"/>
                <w:bCs w:val="0"/>
                <w:spacing w:val="-7"/>
                <w:sz w:val="24"/>
                <w:szCs w:val="24"/>
                <w:highlight w:val="none"/>
              </w:rPr>
              <w:t>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的，得1分；</w:t>
            </w:r>
          </w:p>
          <w:p w14:paraId="24103546">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未提供的不得分。</w:t>
            </w:r>
          </w:p>
        </w:tc>
      </w:tr>
      <w:tr w14:paraId="1BEA7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jc w:val="center"/>
        </w:trPr>
        <w:tc>
          <w:tcPr>
            <w:tcW w:w="672" w:type="dxa"/>
            <w:vMerge w:val="continue"/>
            <w:noWrap w:val="0"/>
            <w:vAlign w:val="center"/>
          </w:tcPr>
          <w:p w14:paraId="0DBEC13C">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vMerge w:val="continue"/>
            <w:noWrap w:val="0"/>
            <w:vAlign w:val="center"/>
          </w:tcPr>
          <w:p w14:paraId="31C58733">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7607" w:type="dxa"/>
            <w:noWrap w:val="0"/>
            <w:vAlign w:val="center"/>
          </w:tcPr>
          <w:p w14:paraId="3EA2CCAE">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lang w:val="en-US" w:eastAsia="zh-CN"/>
              </w:rPr>
              <w:t>④</w:t>
            </w:r>
            <w:r>
              <w:rPr>
                <w:rFonts w:hint="eastAsia" w:ascii="宋体" w:hAnsi="宋体" w:eastAsia="宋体" w:cs="宋体"/>
                <w:b w:val="0"/>
                <w:bCs w:val="0"/>
                <w:spacing w:val="-7"/>
                <w:sz w:val="24"/>
                <w:szCs w:val="24"/>
                <w:highlight w:val="none"/>
              </w:rPr>
              <w:t>本项目</w:t>
            </w:r>
            <w:r>
              <w:rPr>
                <w:rFonts w:hint="eastAsia" w:ascii="宋体" w:hAnsi="宋体" w:eastAsia="宋体" w:cs="宋体"/>
                <w:b w:val="0"/>
                <w:bCs w:val="0"/>
                <w:spacing w:val="-7"/>
                <w:sz w:val="24"/>
                <w:szCs w:val="24"/>
                <w:highlight w:val="none"/>
                <w:lang w:val="en-US" w:eastAsia="zh-CN"/>
              </w:rPr>
              <w:t>中</w:t>
            </w:r>
            <w:r>
              <w:rPr>
                <w:rFonts w:hint="eastAsia" w:ascii="宋体" w:hAnsi="宋体" w:eastAsia="宋体" w:cs="宋体"/>
                <w:b w:val="0"/>
                <w:bCs w:val="0"/>
                <w:spacing w:val="-7"/>
                <w:sz w:val="24"/>
                <w:szCs w:val="24"/>
                <w:highlight w:val="none"/>
              </w:rPr>
              <w:t>的</w:t>
            </w:r>
            <w:r>
              <w:rPr>
                <w:rFonts w:hint="eastAsia" w:ascii="宋体" w:hAnsi="宋体" w:eastAsia="宋体" w:cs="宋体"/>
                <w:b w:val="0"/>
                <w:bCs w:val="0"/>
                <w:spacing w:val="-7"/>
                <w:sz w:val="24"/>
                <w:szCs w:val="24"/>
                <w:highlight w:val="none"/>
                <w:lang w:val="en-US" w:eastAsia="zh-CN"/>
              </w:rPr>
              <w:t>在建用海项目工作</w:t>
            </w:r>
            <w:r>
              <w:rPr>
                <w:rFonts w:hint="eastAsia" w:ascii="宋体" w:hAnsi="宋体" w:eastAsia="宋体" w:cs="宋体"/>
                <w:b w:val="0"/>
                <w:bCs w:val="0"/>
                <w:spacing w:val="-7"/>
                <w:sz w:val="24"/>
                <w:szCs w:val="24"/>
                <w:highlight w:val="none"/>
              </w:rPr>
              <w:t>技术路线和方法内容完整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，由评委综合评分。</w:t>
            </w:r>
          </w:p>
          <w:p w14:paraId="1BD23992">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的，得5分；</w:t>
            </w:r>
          </w:p>
          <w:p w14:paraId="015739FB">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w:t>
            </w:r>
            <w:r>
              <w:rPr>
                <w:rFonts w:hint="eastAsia" w:ascii="宋体" w:hAnsi="宋体" w:eastAsia="宋体" w:cs="宋体"/>
                <w:b w:val="0"/>
                <w:bCs w:val="0"/>
                <w:spacing w:val="-7"/>
                <w:sz w:val="24"/>
                <w:szCs w:val="24"/>
                <w:highlight w:val="none"/>
                <w:lang w:val="en-US" w:eastAsia="zh-CN"/>
              </w:rPr>
              <w:t>较</w:t>
            </w:r>
            <w:r>
              <w:rPr>
                <w:rFonts w:hint="eastAsia" w:ascii="宋体" w:hAnsi="宋体" w:eastAsia="宋体" w:cs="宋体"/>
                <w:b w:val="0"/>
                <w:bCs w:val="0"/>
                <w:spacing w:val="-7"/>
                <w:sz w:val="24"/>
                <w:szCs w:val="24"/>
                <w:highlight w:val="none"/>
              </w:rPr>
              <w:t>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的，得4分；</w:t>
            </w:r>
          </w:p>
          <w:p w14:paraId="4618DEB3">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w:t>
            </w:r>
            <w:r>
              <w:rPr>
                <w:rFonts w:hint="eastAsia" w:ascii="宋体" w:hAnsi="宋体" w:eastAsia="宋体" w:cs="宋体"/>
                <w:b w:val="0"/>
                <w:bCs w:val="0"/>
                <w:spacing w:val="-7"/>
                <w:sz w:val="24"/>
                <w:szCs w:val="24"/>
                <w:highlight w:val="none"/>
                <w:lang w:val="en-US" w:eastAsia="zh-CN"/>
              </w:rPr>
              <w:t>基本</w:t>
            </w:r>
            <w:r>
              <w:rPr>
                <w:rFonts w:hint="eastAsia" w:ascii="宋体" w:hAnsi="宋体" w:eastAsia="宋体" w:cs="宋体"/>
                <w:b w:val="0"/>
                <w:bCs w:val="0"/>
                <w:spacing w:val="-7"/>
                <w:sz w:val="24"/>
                <w:szCs w:val="24"/>
                <w:highlight w:val="none"/>
              </w:rPr>
              <w:t>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的，得3分；</w:t>
            </w:r>
          </w:p>
          <w:p w14:paraId="056E5411">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工作技术路线和方法内容欠完整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的，得2分；</w:t>
            </w:r>
          </w:p>
          <w:p w14:paraId="28700F37">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工作技术路线和方法内容</w:t>
            </w:r>
            <w:r>
              <w:rPr>
                <w:rFonts w:hint="eastAsia" w:ascii="宋体" w:hAnsi="宋体" w:eastAsia="宋体" w:cs="宋体"/>
                <w:b w:val="0"/>
                <w:bCs w:val="0"/>
                <w:spacing w:val="-7"/>
                <w:sz w:val="24"/>
                <w:szCs w:val="24"/>
                <w:highlight w:val="none"/>
                <w:lang w:val="en-US" w:eastAsia="zh-CN"/>
              </w:rPr>
              <w:t>不</w:t>
            </w:r>
            <w:r>
              <w:rPr>
                <w:rFonts w:hint="eastAsia" w:ascii="宋体" w:hAnsi="宋体" w:eastAsia="宋体" w:cs="宋体"/>
                <w:b w:val="0"/>
                <w:bCs w:val="0"/>
                <w:spacing w:val="-7"/>
                <w:sz w:val="24"/>
                <w:szCs w:val="24"/>
                <w:highlight w:val="none"/>
              </w:rPr>
              <w:t>完整</w:t>
            </w:r>
            <w:r>
              <w:rPr>
                <w:rFonts w:hint="eastAsia" w:ascii="宋体" w:hAnsi="宋体" w:eastAsia="宋体" w:cs="宋体"/>
                <w:b w:val="0"/>
                <w:bCs w:val="0"/>
                <w:spacing w:val="-7"/>
                <w:sz w:val="24"/>
                <w:szCs w:val="24"/>
                <w:highlight w:val="none"/>
                <w:lang w:eastAsia="zh-CN"/>
              </w:rPr>
              <w:t>、</w:t>
            </w:r>
            <w:r>
              <w:rPr>
                <w:rFonts w:hint="eastAsia" w:ascii="宋体" w:hAnsi="宋体" w:eastAsia="宋体" w:cs="宋体"/>
                <w:b w:val="0"/>
                <w:bCs w:val="0"/>
                <w:spacing w:val="-7"/>
                <w:sz w:val="24"/>
                <w:szCs w:val="24"/>
                <w:highlight w:val="none"/>
                <w:lang w:val="en-US" w:eastAsia="zh-CN"/>
              </w:rPr>
              <w:t>充实</w:t>
            </w:r>
            <w:r>
              <w:rPr>
                <w:rFonts w:hint="eastAsia" w:ascii="宋体" w:hAnsi="宋体" w:eastAsia="宋体" w:cs="宋体"/>
                <w:b w:val="0"/>
                <w:bCs w:val="0"/>
                <w:spacing w:val="-7"/>
                <w:sz w:val="24"/>
                <w:szCs w:val="24"/>
                <w:highlight w:val="none"/>
              </w:rPr>
              <w:t>的，得1分；</w:t>
            </w:r>
          </w:p>
          <w:p w14:paraId="6C06CA5E">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lang w:val="en-US" w:eastAsia="zh-CN"/>
              </w:rPr>
            </w:pPr>
            <w:r>
              <w:rPr>
                <w:rFonts w:hint="eastAsia" w:ascii="宋体" w:hAnsi="宋体" w:eastAsia="宋体" w:cs="宋体"/>
                <w:b w:val="0"/>
                <w:bCs w:val="0"/>
                <w:spacing w:val="-7"/>
                <w:sz w:val="24"/>
                <w:szCs w:val="24"/>
                <w:highlight w:val="none"/>
              </w:rPr>
              <w:t>未提供的不得分。</w:t>
            </w:r>
          </w:p>
        </w:tc>
      </w:tr>
      <w:tr w14:paraId="44C0BF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jc w:val="center"/>
        </w:trPr>
        <w:tc>
          <w:tcPr>
            <w:tcW w:w="672" w:type="dxa"/>
            <w:vMerge w:val="continue"/>
            <w:noWrap w:val="0"/>
            <w:vAlign w:val="center"/>
          </w:tcPr>
          <w:p w14:paraId="1908325A">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vMerge w:val="continue"/>
            <w:noWrap w:val="0"/>
            <w:vAlign w:val="center"/>
          </w:tcPr>
          <w:p w14:paraId="7DA4D19A">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7607" w:type="dxa"/>
            <w:noWrap w:val="0"/>
            <w:vAlign w:val="center"/>
          </w:tcPr>
          <w:p w14:paraId="04E92F6E">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lang w:val="en-US" w:eastAsia="zh-CN"/>
              </w:rPr>
              <w:t>⑤</w:t>
            </w:r>
            <w:r>
              <w:rPr>
                <w:rFonts w:hint="eastAsia" w:ascii="宋体" w:hAnsi="宋体" w:eastAsia="宋体" w:cs="宋体"/>
                <w:b w:val="0"/>
                <w:bCs w:val="0"/>
                <w:spacing w:val="-7"/>
                <w:sz w:val="24"/>
                <w:szCs w:val="24"/>
                <w:highlight w:val="none"/>
              </w:rPr>
              <w:t>项目整体工作进度及阶段任务安排的合理性，关键节点把握的科学准确性，由评委综合评分。</w:t>
            </w:r>
          </w:p>
          <w:p w14:paraId="43669F03">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进度安排合理、条理清楚，工作思路清晰、各阶段流程详细，可操作强的得5分；</w:t>
            </w:r>
          </w:p>
          <w:p w14:paraId="02C871CF">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进度安排较为合理，工作思路较清晰、各阶段流程合理，可操作合理可行得4分；</w:t>
            </w:r>
          </w:p>
          <w:p w14:paraId="12D04941">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进度安排基本合理，工作思路基本清晰、各阶段流程基本合理，可操作的得3分；</w:t>
            </w:r>
          </w:p>
          <w:p w14:paraId="21BF5DBC">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进度安排简单、工作思路模糊、各阶段流程欠合理，可操性有缺陷得2分；</w:t>
            </w:r>
          </w:p>
          <w:p w14:paraId="66D260A7">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进度安排欠缺、工作思路不清晰、各阶段流程不合理，缺乏可操性的得1分。</w:t>
            </w:r>
          </w:p>
          <w:p w14:paraId="35BFB507">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7"/>
                <w:sz w:val="24"/>
                <w:szCs w:val="24"/>
                <w:highlight w:val="none"/>
              </w:rPr>
            </w:pPr>
            <w:r>
              <w:rPr>
                <w:rFonts w:hint="eastAsia" w:ascii="宋体" w:hAnsi="宋体" w:eastAsia="宋体" w:cs="宋体"/>
                <w:b w:val="0"/>
                <w:bCs w:val="0"/>
                <w:spacing w:val="-7"/>
                <w:sz w:val="24"/>
                <w:szCs w:val="24"/>
                <w:highlight w:val="none"/>
              </w:rPr>
              <w:t>未提供的不得分。</w:t>
            </w:r>
          </w:p>
        </w:tc>
      </w:tr>
      <w:tr w14:paraId="77821A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2" w:hRule="atLeast"/>
          <w:jc w:val="center"/>
        </w:trPr>
        <w:tc>
          <w:tcPr>
            <w:tcW w:w="672" w:type="dxa"/>
            <w:vMerge w:val="continue"/>
            <w:noWrap w:val="0"/>
            <w:vAlign w:val="center"/>
          </w:tcPr>
          <w:p w14:paraId="167AB6E3">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vMerge w:val="restart"/>
            <w:noWrap w:val="0"/>
            <w:vAlign w:val="center"/>
          </w:tcPr>
          <w:p w14:paraId="3551FA15">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3</w:t>
            </w:r>
            <w:r>
              <w:rPr>
                <w:rFonts w:hint="eastAsia" w:ascii="宋体" w:hAnsi="宋体" w:eastAsia="宋体" w:cs="宋体"/>
                <w:b w:val="0"/>
                <w:bCs w:val="0"/>
                <w:spacing w:val="-9"/>
                <w:sz w:val="24"/>
                <w:szCs w:val="24"/>
                <w:highlight w:val="none"/>
              </w:rPr>
              <w:t>、保证项目质量的技术力量及技术措施</w:t>
            </w:r>
            <w:r>
              <w:rPr>
                <w:rFonts w:hint="eastAsia" w:ascii="宋体" w:hAnsi="宋体" w:eastAsia="宋体" w:cs="宋体"/>
                <w:b w:val="0"/>
                <w:bCs w:val="0"/>
                <w:sz w:val="24"/>
                <w:szCs w:val="24"/>
                <w:highlight w:val="none"/>
              </w:rPr>
              <w:t>（</w:t>
            </w:r>
            <w:r>
              <w:rPr>
                <w:rFonts w:hint="eastAsia" w:ascii="宋体" w:hAnsi="宋体" w:eastAsia="宋体" w:cs="宋体"/>
                <w:b w:val="0"/>
                <w:bCs w:val="0"/>
                <w:sz w:val="24"/>
                <w:szCs w:val="24"/>
                <w:highlight w:val="none"/>
                <w:lang w:val="en-US" w:eastAsia="zh-CN"/>
              </w:rPr>
              <w:t>15</w:t>
            </w:r>
            <w:r>
              <w:rPr>
                <w:rFonts w:hint="eastAsia" w:ascii="宋体" w:hAnsi="宋体" w:eastAsia="宋体" w:cs="宋体"/>
                <w:b w:val="0"/>
                <w:bCs w:val="0"/>
                <w:spacing w:val="-26"/>
                <w:sz w:val="24"/>
                <w:szCs w:val="24"/>
                <w:highlight w:val="none"/>
              </w:rPr>
              <w:t>分</w:t>
            </w:r>
            <w:r>
              <w:rPr>
                <w:rFonts w:hint="eastAsia" w:ascii="宋体" w:hAnsi="宋体" w:eastAsia="宋体" w:cs="宋体"/>
                <w:b w:val="0"/>
                <w:bCs w:val="0"/>
                <w:sz w:val="24"/>
                <w:szCs w:val="24"/>
                <w:highlight w:val="none"/>
              </w:rPr>
              <w:t>）</w:t>
            </w:r>
          </w:p>
        </w:tc>
        <w:tc>
          <w:tcPr>
            <w:tcW w:w="7607" w:type="dxa"/>
            <w:noWrap w:val="0"/>
            <w:vAlign w:val="center"/>
          </w:tcPr>
          <w:p w14:paraId="40F16F75">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3"/>
                <w:sz w:val="24"/>
                <w:szCs w:val="24"/>
                <w:highlight w:val="none"/>
              </w:rPr>
            </w:pPr>
            <w:r>
              <w:rPr>
                <w:rFonts w:hint="eastAsia" w:ascii="宋体" w:hAnsi="宋体" w:eastAsia="宋体" w:cs="宋体"/>
                <w:b w:val="0"/>
                <w:bCs w:val="0"/>
                <w:spacing w:val="-3"/>
                <w:sz w:val="24"/>
                <w:szCs w:val="24"/>
                <w:highlight w:val="none"/>
              </w:rPr>
              <w:t>根据投标人提供的保证项目质量的措施</w:t>
            </w:r>
            <w:r>
              <w:rPr>
                <w:rFonts w:hint="eastAsia" w:ascii="宋体" w:hAnsi="宋体" w:eastAsia="宋体" w:cs="宋体"/>
                <w:b w:val="0"/>
                <w:bCs w:val="0"/>
                <w:spacing w:val="-3"/>
                <w:sz w:val="24"/>
                <w:szCs w:val="24"/>
                <w:highlight w:val="none"/>
                <w:lang w:val="en-US" w:eastAsia="zh-CN"/>
              </w:rPr>
              <w:t>进行评议</w:t>
            </w:r>
            <w:r>
              <w:rPr>
                <w:rFonts w:hint="eastAsia" w:ascii="宋体" w:hAnsi="宋体" w:eastAsia="宋体" w:cs="宋体"/>
                <w:b w:val="0"/>
                <w:bCs w:val="0"/>
                <w:spacing w:val="-3"/>
                <w:sz w:val="24"/>
                <w:szCs w:val="24"/>
                <w:highlight w:val="none"/>
              </w:rPr>
              <w:t>，由评委综合评分。</w:t>
            </w:r>
          </w:p>
          <w:p w14:paraId="14473FA8">
            <w:pPr>
              <w:numPr>
                <w:ilvl w:val="0"/>
                <w:numId w:val="0"/>
              </w:numPr>
              <w:adjustRightInd w:val="0"/>
              <w:snapToGrid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方案详细、考虑周全且合理可行的得5分；</w:t>
            </w:r>
          </w:p>
          <w:p w14:paraId="5DACCA80">
            <w:pPr>
              <w:numPr>
                <w:ilvl w:val="0"/>
                <w:numId w:val="0"/>
              </w:numPr>
              <w:adjustRightInd w:val="0"/>
              <w:snapToGrid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方案较详细、考虑较周全且较合理可行的得4分；</w:t>
            </w:r>
          </w:p>
          <w:p w14:paraId="590D9C59">
            <w:pPr>
              <w:numPr>
                <w:ilvl w:val="0"/>
                <w:numId w:val="0"/>
              </w:numPr>
              <w:adjustRightInd w:val="0"/>
              <w:snapToGrid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方案稍详细、考虑稍周全且稍合理可行的得3分；</w:t>
            </w:r>
          </w:p>
          <w:p w14:paraId="3DD967BC">
            <w:pPr>
              <w:numPr>
                <w:ilvl w:val="0"/>
                <w:numId w:val="0"/>
              </w:numPr>
              <w:adjustRightInd w:val="0"/>
              <w:snapToGrid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方案基本详细、考虑基本周全且基本合理可行的得2分；</w:t>
            </w:r>
          </w:p>
          <w:p w14:paraId="74DA3CA3">
            <w:pPr>
              <w:numPr>
                <w:ilvl w:val="0"/>
                <w:numId w:val="0"/>
              </w:numPr>
              <w:adjustRightInd w:val="0"/>
              <w:snapToGrid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方案欠详细、考虑欠周全且欠合理可行的得1分；</w:t>
            </w:r>
          </w:p>
          <w:p w14:paraId="75D1159C">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3"/>
                <w:sz w:val="24"/>
                <w:szCs w:val="24"/>
                <w:highlight w:val="none"/>
              </w:rPr>
            </w:pPr>
            <w:r>
              <w:rPr>
                <w:rFonts w:hint="eastAsia" w:ascii="宋体" w:hAnsi="宋体" w:eastAsia="宋体" w:cs="宋体"/>
                <w:color w:val="auto"/>
                <w:sz w:val="24"/>
                <w:szCs w:val="24"/>
                <w:highlight w:val="none"/>
                <w:lang w:val="en-US" w:eastAsia="zh-CN"/>
              </w:rPr>
              <w:t>未提供的得0分。</w:t>
            </w:r>
          </w:p>
        </w:tc>
      </w:tr>
      <w:tr w14:paraId="36B970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jc w:val="center"/>
        </w:trPr>
        <w:tc>
          <w:tcPr>
            <w:tcW w:w="672" w:type="dxa"/>
            <w:vMerge w:val="continue"/>
            <w:noWrap w:val="0"/>
            <w:vAlign w:val="center"/>
          </w:tcPr>
          <w:p w14:paraId="53B854F3">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vMerge w:val="continue"/>
            <w:noWrap w:val="0"/>
            <w:vAlign w:val="center"/>
          </w:tcPr>
          <w:p w14:paraId="73107833">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7607" w:type="dxa"/>
            <w:noWrap w:val="0"/>
            <w:vAlign w:val="center"/>
          </w:tcPr>
          <w:p w14:paraId="3EFF224B">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3"/>
                <w:sz w:val="24"/>
                <w:szCs w:val="24"/>
                <w:highlight w:val="none"/>
              </w:rPr>
            </w:pPr>
            <w:r>
              <w:rPr>
                <w:rFonts w:hint="eastAsia" w:ascii="宋体" w:hAnsi="宋体" w:eastAsia="宋体" w:cs="宋体"/>
                <w:b w:val="0"/>
                <w:bCs w:val="0"/>
                <w:spacing w:val="-3"/>
                <w:sz w:val="24"/>
                <w:szCs w:val="24"/>
                <w:highlight w:val="none"/>
              </w:rPr>
              <w:t>根据投标人提供的项目保密管理</w:t>
            </w:r>
            <w:r>
              <w:rPr>
                <w:rFonts w:hint="eastAsia" w:ascii="宋体" w:hAnsi="宋体" w:eastAsia="宋体" w:cs="宋体"/>
                <w:b w:val="0"/>
                <w:bCs w:val="0"/>
                <w:spacing w:val="-3"/>
                <w:sz w:val="24"/>
                <w:szCs w:val="24"/>
                <w:highlight w:val="none"/>
                <w:lang w:val="en-US" w:eastAsia="zh-CN"/>
              </w:rPr>
              <w:t>措施进行评议</w:t>
            </w:r>
            <w:r>
              <w:rPr>
                <w:rFonts w:hint="eastAsia" w:ascii="宋体" w:hAnsi="宋体" w:eastAsia="宋体" w:cs="宋体"/>
                <w:b w:val="0"/>
                <w:bCs w:val="0"/>
                <w:spacing w:val="-3"/>
                <w:sz w:val="24"/>
                <w:szCs w:val="24"/>
                <w:highlight w:val="none"/>
              </w:rPr>
              <w:t>，由评委综合评分。</w:t>
            </w:r>
          </w:p>
          <w:p w14:paraId="5E86F821">
            <w:pPr>
              <w:numPr>
                <w:ilvl w:val="0"/>
                <w:numId w:val="0"/>
              </w:numPr>
              <w:adjustRightInd w:val="0"/>
              <w:snapToGrid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方案详细、考虑周全且合理可行的得5分；</w:t>
            </w:r>
          </w:p>
          <w:p w14:paraId="0AF04946">
            <w:pPr>
              <w:numPr>
                <w:ilvl w:val="0"/>
                <w:numId w:val="0"/>
              </w:numPr>
              <w:adjustRightInd w:val="0"/>
              <w:snapToGrid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方案较详细、考虑较周全且较合理可行的得4分；</w:t>
            </w:r>
          </w:p>
          <w:p w14:paraId="4A89B291">
            <w:pPr>
              <w:numPr>
                <w:ilvl w:val="0"/>
                <w:numId w:val="0"/>
              </w:numPr>
              <w:adjustRightInd w:val="0"/>
              <w:snapToGrid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方案稍详细、考虑稍周全且稍合理可行的得3分；</w:t>
            </w:r>
          </w:p>
          <w:p w14:paraId="6E5B5F4E">
            <w:pPr>
              <w:numPr>
                <w:ilvl w:val="0"/>
                <w:numId w:val="0"/>
              </w:numPr>
              <w:adjustRightInd w:val="0"/>
              <w:snapToGrid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方案基本详细、考虑基本周全且基本合理可行的得2分；</w:t>
            </w:r>
          </w:p>
          <w:p w14:paraId="40C4F42B">
            <w:pPr>
              <w:numPr>
                <w:ilvl w:val="0"/>
                <w:numId w:val="0"/>
              </w:numPr>
              <w:adjustRightInd w:val="0"/>
              <w:snapToGrid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方案欠详细、考虑欠周全且欠合理可行的得1分；</w:t>
            </w:r>
          </w:p>
          <w:p w14:paraId="7ECC67EE">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3"/>
                <w:sz w:val="24"/>
                <w:szCs w:val="24"/>
                <w:highlight w:val="none"/>
              </w:rPr>
            </w:pPr>
            <w:r>
              <w:rPr>
                <w:rFonts w:hint="eastAsia" w:ascii="宋体" w:hAnsi="宋体" w:eastAsia="宋体" w:cs="宋体"/>
                <w:color w:val="auto"/>
                <w:sz w:val="24"/>
                <w:szCs w:val="24"/>
                <w:highlight w:val="none"/>
                <w:lang w:val="en-US" w:eastAsia="zh-CN"/>
              </w:rPr>
              <w:t>未提供的得0分。</w:t>
            </w:r>
          </w:p>
        </w:tc>
      </w:tr>
      <w:tr w14:paraId="1764CD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7" w:hRule="atLeast"/>
          <w:jc w:val="center"/>
        </w:trPr>
        <w:tc>
          <w:tcPr>
            <w:tcW w:w="672" w:type="dxa"/>
            <w:vMerge w:val="continue"/>
            <w:noWrap w:val="0"/>
            <w:vAlign w:val="center"/>
          </w:tcPr>
          <w:p w14:paraId="7C6B5F77">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vMerge w:val="continue"/>
            <w:noWrap w:val="0"/>
            <w:vAlign w:val="center"/>
          </w:tcPr>
          <w:p w14:paraId="7A38FD5E">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7607" w:type="dxa"/>
            <w:noWrap w:val="0"/>
            <w:vAlign w:val="center"/>
          </w:tcPr>
          <w:p w14:paraId="4CEBD4D3">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3"/>
                <w:sz w:val="24"/>
                <w:szCs w:val="24"/>
                <w:highlight w:val="none"/>
              </w:rPr>
            </w:pPr>
            <w:r>
              <w:rPr>
                <w:rFonts w:hint="eastAsia" w:ascii="宋体" w:hAnsi="宋体" w:eastAsia="宋体" w:cs="宋体"/>
                <w:b w:val="0"/>
                <w:bCs w:val="0"/>
                <w:spacing w:val="-3"/>
                <w:sz w:val="24"/>
                <w:szCs w:val="24"/>
                <w:highlight w:val="none"/>
              </w:rPr>
              <w:t>投标人针对本项目的各项高风险作业进行有效风险辨识，针对现场高风险作业制定安全保证措施</w:t>
            </w:r>
            <w:r>
              <w:rPr>
                <w:rFonts w:hint="eastAsia" w:ascii="宋体" w:hAnsi="宋体" w:eastAsia="宋体" w:cs="宋体"/>
                <w:b w:val="0"/>
                <w:bCs w:val="0"/>
                <w:spacing w:val="-3"/>
                <w:sz w:val="24"/>
                <w:szCs w:val="24"/>
                <w:highlight w:val="none"/>
                <w:lang w:eastAsia="zh-CN"/>
              </w:rPr>
              <w:t>，</w:t>
            </w:r>
            <w:r>
              <w:rPr>
                <w:rFonts w:hint="eastAsia" w:ascii="宋体" w:hAnsi="宋体" w:eastAsia="宋体" w:cs="宋体"/>
                <w:b w:val="0"/>
                <w:bCs w:val="0"/>
                <w:spacing w:val="-3"/>
                <w:sz w:val="24"/>
                <w:szCs w:val="24"/>
                <w:highlight w:val="none"/>
                <w:lang w:val="en-US" w:eastAsia="zh-CN"/>
              </w:rPr>
              <w:t>对措施的针对性、</w:t>
            </w:r>
            <w:r>
              <w:rPr>
                <w:rFonts w:hint="eastAsia" w:ascii="宋体" w:hAnsi="宋体" w:eastAsia="宋体" w:cs="宋体"/>
                <w:b w:val="0"/>
                <w:bCs w:val="0"/>
                <w:spacing w:val="-3"/>
                <w:sz w:val="24"/>
                <w:szCs w:val="24"/>
                <w:highlight w:val="none"/>
              </w:rPr>
              <w:t>可操作性进行评议，由评委综合评分。</w:t>
            </w:r>
          </w:p>
          <w:p w14:paraId="3F2299F3">
            <w:p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措施、方案完善，</w:t>
            </w:r>
            <w:r>
              <w:rPr>
                <w:rFonts w:hint="eastAsia" w:ascii="宋体" w:hAnsi="宋体" w:eastAsia="宋体" w:cs="宋体"/>
                <w:b w:val="0"/>
                <w:bCs w:val="0"/>
                <w:spacing w:val="-3"/>
                <w:sz w:val="24"/>
                <w:szCs w:val="24"/>
                <w:highlight w:val="none"/>
                <w:lang w:val="en-US" w:eastAsia="zh-CN"/>
              </w:rPr>
              <w:t>针对性、</w:t>
            </w:r>
            <w:r>
              <w:rPr>
                <w:rFonts w:hint="eastAsia" w:ascii="宋体" w:hAnsi="宋体" w:eastAsia="宋体" w:cs="宋体"/>
                <w:b w:val="0"/>
                <w:bCs w:val="0"/>
                <w:spacing w:val="-3"/>
                <w:sz w:val="24"/>
                <w:szCs w:val="24"/>
                <w:highlight w:val="none"/>
              </w:rPr>
              <w:t>可操作性</w:t>
            </w:r>
            <w:r>
              <w:rPr>
                <w:rFonts w:hint="eastAsia" w:ascii="宋体" w:hAnsi="宋体" w:eastAsia="宋体" w:cs="宋体"/>
                <w:color w:val="auto"/>
                <w:sz w:val="24"/>
                <w:szCs w:val="24"/>
                <w:lang w:val="en-US" w:eastAsia="zh-CN"/>
              </w:rPr>
              <w:t>强的，得5分；</w:t>
            </w:r>
          </w:p>
          <w:p w14:paraId="6D4C0B72">
            <w:pPr>
              <w:spacing w:line="360" w:lineRule="exac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措施、方案较完善，</w:t>
            </w:r>
            <w:r>
              <w:rPr>
                <w:rFonts w:hint="eastAsia" w:ascii="宋体" w:hAnsi="宋体" w:eastAsia="宋体" w:cs="宋体"/>
                <w:b w:val="0"/>
                <w:bCs w:val="0"/>
                <w:spacing w:val="-3"/>
                <w:sz w:val="24"/>
                <w:szCs w:val="24"/>
                <w:highlight w:val="none"/>
                <w:lang w:val="en-US" w:eastAsia="zh-CN"/>
              </w:rPr>
              <w:t>针对性、</w:t>
            </w:r>
            <w:r>
              <w:rPr>
                <w:rFonts w:hint="eastAsia" w:ascii="宋体" w:hAnsi="宋体" w:eastAsia="宋体" w:cs="宋体"/>
                <w:b w:val="0"/>
                <w:bCs w:val="0"/>
                <w:spacing w:val="-3"/>
                <w:sz w:val="24"/>
                <w:szCs w:val="24"/>
                <w:highlight w:val="none"/>
              </w:rPr>
              <w:t>可操作性</w:t>
            </w:r>
            <w:r>
              <w:rPr>
                <w:rFonts w:hint="eastAsia" w:ascii="宋体" w:hAnsi="宋体" w:eastAsia="宋体" w:cs="宋体"/>
                <w:color w:val="auto"/>
                <w:sz w:val="24"/>
                <w:szCs w:val="24"/>
                <w:lang w:val="en-US" w:eastAsia="zh-CN"/>
              </w:rPr>
              <w:t>较强的，得4分；</w:t>
            </w:r>
          </w:p>
          <w:p w14:paraId="14E821D6">
            <w:p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措施、方案一般，</w:t>
            </w:r>
            <w:r>
              <w:rPr>
                <w:rFonts w:hint="eastAsia" w:ascii="宋体" w:hAnsi="宋体" w:eastAsia="宋体" w:cs="宋体"/>
                <w:b w:val="0"/>
                <w:bCs w:val="0"/>
                <w:spacing w:val="-3"/>
                <w:sz w:val="24"/>
                <w:szCs w:val="24"/>
                <w:highlight w:val="none"/>
                <w:lang w:val="en-US" w:eastAsia="zh-CN"/>
              </w:rPr>
              <w:t>针对性、</w:t>
            </w:r>
            <w:r>
              <w:rPr>
                <w:rFonts w:hint="eastAsia" w:ascii="宋体" w:hAnsi="宋体" w:eastAsia="宋体" w:cs="宋体"/>
                <w:b w:val="0"/>
                <w:bCs w:val="0"/>
                <w:spacing w:val="-3"/>
                <w:sz w:val="24"/>
                <w:szCs w:val="24"/>
                <w:highlight w:val="none"/>
              </w:rPr>
              <w:t>可操作性</w:t>
            </w:r>
            <w:r>
              <w:rPr>
                <w:rFonts w:hint="eastAsia" w:ascii="宋体" w:hAnsi="宋体" w:eastAsia="宋体" w:cs="宋体"/>
                <w:color w:val="auto"/>
                <w:sz w:val="24"/>
                <w:szCs w:val="24"/>
                <w:lang w:val="en-US" w:eastAsia="zh-CN"/>
              </w:rPr>
              <w:t>一般的，得3分；</w:t>
            </w:r>
          </w:p>
          <w:p w14:paraId="146868B2">
            <w:p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措施、方案欠缺，</w:t>
            </w:r>
            <w:r>
              <w:rPr>
                <w:rFonts w:hint="eastAsia" w:ascii="宋体" w:hAnsi="宋体" w:eastAsia="宋体" w:cs="宋体"/>
                <w:b w:val="0"/>
                <w:bCs w:val="0"/>
                <w:spacing w:val="-3"/>
                <w:sz w:val="24"/>
                <w:szCs w:val="24"/>
                <w:highlight w:val="none"/>
                <w:lang w:val="en-US" w:eastAsia="zh-CN"/>
              </w:rPr>
              <w:t>针对性、</w:t>
            </w:r>
            <w:r>
              <w:rPr>
                <w:rFonts w:hint="eastAsia" w:ascii="宋体" w:hAnsi="宋体" w:eastAsia="宋体" w:cs="宋体"/>
                <w:b w:val="0"/>
                <w:bCs w:val="0"/>
                <w:spacing w:val="-3"/>
                <w:sz w:val="24"/>
                <w:szCs w:val="24"/>
                <w:highlight w:val="none"/>
              </w:rPr>
              <w:t>可操作性</w:t>
            </w:r>
            <w:r>
              <w:rPr>
                <w:rFonts w:hint="eastAsia" w:ascii="宋体" w:hAnsi="宋体" w:eastAsia="宋体" w:cs="宋体"/>
                <w:color w:val="auto"/>
                <w:sz w:val="24"/>
                <w:szCs w:val="24"/>
                <w:lang w:val="en-US" w:eastAsia="zh-CN"/>
              </w:rPr>
              <w:t>较弱的，得2分；</w:t>
            </w:r>
          </w:p>
          <w:p w14:paraId="2629C58A">
            <w:p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措施、方案差，</w:t>
            </w:r>
            <w:r>
              <w:rPr>
                <w:rFonts w:hint="eastAsia" w:ascii="宋体" w:hAnsi="宋体" w:eastAsia="宋体" w:cs="宋体"/>
                <w:b w:val="0"/>
                <w:bCs w:val="0"/>
                <w:spacing w:val="-3"/>
                <w:sz w:val="24"/>
                <w:szCs w:val="24"/>
                <w:highlight w:val="none"/>
                <w:lang w:val="en-US" w:eastAsia="zh-CN"/>
              </w:rPr>
              <w:t>针对性、</w:t>
            </w:r>
            <w:r>
              <w:rPr>
                <w:rFonts w:hint="eastAsia" w:ascii="宋体" w:hAnsi="宋体" w:eastAsia="宋体" w:cs="宋体"/>
                <w:b w:val="0"/>
                <w:bCs w:val="0"/>
                <w:spacing w:val="-3"/>
                <w:sz w:val="24"/>
                <w:szCs w:val="24"/>
                <w:highlight w:val="none"/>
              </w:rPr>
              <w:t>可操作性</w:t>
            </w:r>
            <w:r>
              <w:rPr>
                <w:rFonts w:hint="eastAsia" w:ascii="宋体" w:hAnsi="宋体" w:eastAsia="宋体" w:cs="宋体"/>
                <w:color w:val="auto"/>
                <w:sz w:val="24"/>
                <w:szCs w:val="24"/>
                <w:lang w:val="en-US" w:eastAsia="zh-CN"/>
              </w:rPr>
              <w:t>弱的，得1分；</w:t>
            </w:r>
          </w:p>
          <w:p w14:paraId="34DF901A">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3"/>
                <w:sz w:val="24"/>
                <w:szCs w:val="24"/>
                <w:highlight w:val="none"/>
                <w:lang w:val="en-US" w:eastAsia="zh-CN"/>
              </w:rPr>
            </w:pPr>
            <w:r>
              <w:rPr>
                <w:rFonts w:hint="eastAsia" w:ascii="宋体" w:hAnsi="宋体" w:eastAsia="宋体" w:cs="宋体"/>
                <w:color w:val="auto"/>
                <w:sz w:val="24"/>
                <w:szCs w:val="24"/>
                <w:highlight w:val="none"/>
                <w:lang w:val="en-US" w:eastAsia="zh-CN"/>
              </w:rPr>
              <w:t>未提供的得0分。</w:t>
            </w:r>
          </w:p>
        </w:tc>
      </w:tr>
      <w:tr w14:paraId="4BE8C0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7" w:hRule="atLeast"/>
          <w:jc w:val="center"/>
        </w:trPr>
        <w:tc>
          <w:tcPr>
            <w:tcW w:w="672" w:type="dxa"/>
            <w:vMerge w:val="continue"/>
            <w:noWrap w:val="0"/>
            <w:vAlign w:val="center"/>
          </w:tcPr>
          <w:p w14:paraId="706C6A6D">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shd w:val="clear" w:color="auto" w:fill="auto"/>
            <w:noWrap w:val="0"/>
            <w:vAlign w:val="center"/>
          </w:tcPr>
          <w:p w14:paraId="075A1086">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kern w:val="2"/>
                <w:sz w:val="24"/>
                <w:szCs w:val="24"/>
                <w:highlight w:val="none"/>
                <w:lang w:val="zh-CN" w:eastAsia="zh-CN" w:bidi="zh-CN"/>
              </w:rPr>
            </w:pPr>
            <w:r>
              <w:rPr>
                <w:rFonts w:hint="eastAsia" w:ascii="宋体" w:hAnsi="宋体" w:eastAsia="宋体" w:cs="宋体"/>
                <w:b w:val="0"/>
                <w:bCs w:val="0"/>
                <w:sz w:val="24"/>
                <w:szCs w:val="24"/>
                <w:highlight w:val="none"/>
                <w:lang w:val="en-US" w:eastAsia="zh-CN"/>
              </w:rPr>
              <w:t>4</w:t>
            </w:r>
            <w:r>
              <w:rPr>
                <w:rFonts w:hint="eastAsia" w:ascii="宋体" w:hAnsi="宋体" w:eastAsia="宋体" w:cs="宋体"/>
                <w:b w:val="0"/>
                <w:bCs w:val="0"/>
                <w:sz w:val="24"/>
                <w:szCs w:val="24"/>
                <w:highlight w:val="none"/>
              </w:rPr>
              <w:t>、</w:t>
            </w:r>
            <w:r>
              <w:rPr>
                <w:rFonts w:hint="eastAsia" w:ascii="宋体" w:hAnsi="宋体" w:eastAsia="宋体" w:cs="宋体"/>
                <w:b w:val="0"/>
                <w:bCs w:val="0"/>
                <w:sz w:val="24"/>
                <w:szCs w:val="24"/>
                <w:highlight w:val="none"/>
                <w:lang w:val="en-US" w:eastAsia="zh-CN"/>
              </w:rPr>
              <w:t>本地</w:t>
            </w:r>
            <w:r>
              <w:rPr>
                <w:rFonts w:hint="eastAsia" w:ascii="宋体" w:hAnsi="宋体" w:eastAsia="宋体" w:cs="宋体"/>
                <w:b w:val="0"/>
                <w:bCs w:val="0"/>
                <w:sz w:val="24"/>
                <w:szCs w:val="24"/>
                <w:highlight w:val="none"/>
              </w:rPr>
              <w:t>快速服务响应能力（</w:t>
            </w:r>
            <w:r>
              <w:rPr>
                <w:rFonts w:hint="eastAsia" w:ascii="宋体" w:hAnsi="宋体" w:eastAsia="宋体" w:cs="宋体"/>
                <w:b w:val="0"/>
                <w:bCs w:val="0"/>
                <w:sz w:val="24"/>
                <w:szCs w:val="24"/>
                <w:highlight w:val="none"/>
                <w:lang w:val="en-US" w:eastAsia="zh-CN"/>
              </w:rPr>
              <w:t>5</w:t>
            </w:r>
            <w:r>
              <w:rPr>
                <w:rFonts w:hint="eastAsia" w:ascii="宋体" w:hAnsi="宋体" w:eastAsia="宋体" w:cs="宋体"/>
                <w:b w:val="0"/>
                <w:bCs w:val="0"/>
                <w:sz w:val="24"/>
                <w:szCs w:val="24"/>
                <w:highlight w:val="none"/>
              </w:rPr>
              <w:t>分）</w:t>
            </w:r>
          </w:p>
        </w:tc>
        <w:tc>
          <w:tcPr>
            <w:tcW w:w="7607" w:type="dxa"/>
            <w:shd w:val="clear" w:color="auto" w:fill="auto"/>
            <w:noWrap w:val="0"/>
            <w:vAlign w:val="center"/>
          </w:tcPr>
          <w:p w14:paraId="55BFEBBD">
            <w:pPr>
              <w:numPr>
                <w:ilvl w:val="0"/>
                <w:numId w:val="0"/>
              </w:numPr>
              <w:tabs>
                <w:tab w:val="left" w:pos="1704"/>
              </w:tabs>
              <w:spacing w:line="240" w:lineRule="auto"/>
              <w:ind w:leftChars="0"/>
              <w:jc w:val="left"/>
              <w:rPr>
                <w:rFonts w:hint="eastAsia" w:ascii="宋体" w:hAnsi="宋体" w:eastAsia="宋体" w:cs="宋体"/>
                <w:color w:val="auto"/>
                <w:kern w:val="58"/>
                <w:sz w:val="24"/>
                <w:szCs w:val="24"/>
                <w:highlight w:val="none"/>
                <w:lang w:val="en-US" w:eastAsia="zh-CN"/>
              </w:rPr>
            </w:pPr>
            <w:r>
              <w:rPr>
                <w:rFonts w:hint="eastAsia" w:ascii="宋体" w:hAnsi="宋体" w:eastAsia="宋体" w:cs="宋体"/>
                <w:color w:val="auto"/>
                <w:kern w:val="58"/>
                <w:sz w:val="24"/>
                <w:szCs w:val="24"/>
                <w:highlight w:val="none"/>
                <w:lang w:val="zh-CN" w:eastAsia="zh-CN"/>
              </w:rPr>
              <w:t>响应人在本项目执行期间，能通过</w:t>
            </w:r>
            <w:r>
              <w:rPr>
                <w:rFonts w:hint="eastAsia" w:ascii="宋体" w:hAnsi="宋体" w:eastAsia="宋体" w:cs="宋体"/>
                <w:color w:val="auto"/>
                <w:kern w:val="58"/>
                <w:sz w:val="24"/>
                <w:szCs w:val="24"/>
                <w:highlight w:val="none"/>
                <w:lang w:val="en-US" w:eastAsia="zh-CN"/>
              </w:rPr>
              <w:t>本地</w:t>
            </w:r>
            <w:r>
              <w:rPr>
                <w:rFonts w:hint="eastAsia" w:ascii="宋体" w:hAnsi="宋体" w:eastAsia="宋体" w:cs="宋体"/>
                <w:color w:val="auto"/>
                <w:kern w:val="58"/>
                <w:sz w:val="24"/>
                <w:szCs w:val="24"/>
                <w:highlight w:val="none"/>
                <w:lang w:val="zh-CN" w:eastAsia="zh-CN"/>
              </w:rPr>
              <w:t>就近的地理区域、快速的交通优势提供最省时的服务响应，提供最高效的服务响应。由评审委员会对各投标人的服务快速响应能力进行相对比较</w:t>
            </w:r>
            <w:r>
              <w:rPr>
                <w:rFonts w:hint="eastAsia" w:ascii="宋体" w:hAnsi="宋体" w:eastAsia="宋体" w:cs="宋体"/>
                <w:color w:val="auto"/>
                <w:kern w:val="58"/>
                <w:sz w:val="24"/>
                <w:szCs w:val="24"/>
                <w:highlight w:val="none"/>
                <w:lang w:val="en-US" w:eastAsia="zh-CN"/>
              </w:rPr>
              <w:t>，由评委综合评分。</w:t>
            </w:r>
          </w:p>
          <w:p w14:paraId="2A2A851D">
            <w:pPr>
              <w:numPr>
                <w:ilvl w:val="0"/>
                <w:numId w:val="0"/>
              </w:numPr>
              <w:tabs>
                <w:tab w:val="left" w:pos="1704"/>
              </w:tabs>
              <w:spacing w:line="240" w:lineRule="auto"/>
              <w:ind w:leftChars="0"/>
              <w:jc w:val="left"/>
              <w:rPr>
                <w:rFonts w:hint="eastAsia" w:ascii="宋体" w:hAnsi="宋体" w:eastAsia="宋体" w:cs="宋体"/>
                <w:color w:val="auto"/>
                <w:kern w:val="58"/>
                <w:sz w:val="24"/>
                <w:szCs w:val="24"/>
                <w:highlight w:val="none"/>
                <w:lang w:val="en-US" w:eastAsia="zh-CN"/>
              </w:rPr>
            </w:pPr>
            <w:r>
              <w:rPr>
                <w:rFonts w:hint="eastAsia" w:ascii="宋体" w:hAnsi="宋体" w:eastAsia="宋体" w:cs="宋体"/>
                <w:color w:val="auto"/>
                <w:kern w:val="58"/>
                <w:sz w:val="24"/>
                <w:szCs w:val="24"/>
                <w:highlight w:val="none"/>
                <w:lang w:val="en-US" w:eastAsia="zh-CN"/>
              </w:rPr>
              <w:t>承诺的服务响应迅速得5分；</w:t>
            </w:r>
          </w:p>
          <w:p w14:paraId="7FE99F3B">
            <w:pPr>
              <w:numPr>
                <w:ilvl w:val="0"/>
                <w:numId w:val="0"/>
              </w:numPr>
              <w:tabs>
                <w:tab w:val="left" w:pos="1704"/>
              </w:tabs>
              <w:spacing w:line="240" w:lineRule="auto"/>
              <w:ind w:leftChars="0"/>
              <w:jc w:val="left"/>
              <w:rPr>
                <w:rFonts w:hint="eastAsia" w:ascii="宋体" w:hAnsi="宋体" w:eastAsia="宋体" w:cs="宋体"/>
                <w:color w:val="auto"/>
                <w:kern w:val="58"/>
                <w:sz w:val="24"/>
                <w:szCs w:val="24"/>
                <w:highlight w:val="none"/>
                <w:lang w:val="en-US" w:eastAsia="zh-CN"/>
              </w:rPr>
            </w:pPr>
            <w:r>
              <w:rPr>
                <w:rFonts w:hint="eastAsia" w:ascii="宋体" w:hAnsi="宋体" w:eastAsia="宋体" w:cs="宋体"/>
                <w:color w:val="auto"/>
                <w:kern w:val="58"/>
                <w:sz w:val="24"/>
                <w:szCs w:val="24"/>
                <w:highlight w:val="none"/>
                <w:lang w:val="en-US" w:eastAsia="zh-CN"/>
              </w:rPr>
              <w:t>承诺的服务响应及时的4分；</w:t>
            </w:r>
          </w:p>
          <w:p w14:paraId="47EE68E0">
            <w:pPr>
              <w:numPr>
                <w:ilvl w:val="0"/>
                <w:numId w:val="0"/>
              </w:numPr>
              <w:tabs>
                <w:tab w:val="left" w:pos="1704"/>
              </w:tabs>
              <w:spacing w:line="240" w:lineRule="auto"/>
              <w:ind w:leftChars="0"/>
              <w:jc w:val="left"/>
              <w:rPr>
                <w:rFonts w:hint="eastAsia" w:ascii="宋体" w:hAnsi="宋体" w:eastAsia="宋体" w:cs="宋体"/>
                <w:color w:val="auto"/>
                <w:kern w:val="58"/>
                <w:sz w:val="24"/>
                <w:szCs w:val="24"/>
                <w:highlight w:val="none"/>
                <w:lang w:val="en-US" w:eastAsia="zh-CN"/>
              </w:rPr>
            </w:pPr>
            <w:r>
              <w:rPr>
                <w:rFonts w:hint="eastAsia" w:ascii="宋体" w:hAnsi="宋体" w:eastAsia="宋体" w:cs="宋体"/>
                <w:color w:val="auto"/>
                <w:kern w:val="58"/>
                <w:sz w:val="24"/>
                <w:szCs w:val="24"/>
                <w:highlight w:val="none"/>
                <w:lang w:val="en-US" w:eastAsia="zh-CN"/>
              </w:rPr>
              <w:t>承诺的服务响应超时的得3分；</w:t>
            </w:r>
          </w:p>
          <w:p w14:paraId="7B48EB55">
            <w:pPr>
              <w:numPr>
                <w:ilvl w:val="0"/>
                <w:numId w:val="0"/>
              </w:numPr>
              <w:tabs>
                <w:tab w:val="left" w:pos="1704"/>
              </w:tabs>
              <w:spacing w:line="240" w:lineRule="auto"/>
              <w:ind w:leftChars="0"/>
              <w:jc w:val="left"/>
              <w:rPr>
                <w:rFonts w:hint="eastAsia" w:ascii="宋体" w:hAnsi="宋体" w:eastAsia="宋体" w:cs="宋体"/>
                <w:color w:val="auto"/>
                <w:kern w:val="58"/>
                <w:sz w:val="24"/>
                <w:szCs w:val="24"/>
                <w:highlight w:val="none"/>
                <w:lang w:val="en-US" w:eastAsia="zh-CN"/>
              </w:rPr>
            </w:pPr>
            <w:r>
              <w:rPr>
                <w:rFonts w:hint="eastAsia" w:ascii="宋体" w:hAnsi="宋体" w:eastAsia="宋体" w:cs="宋体"/>
                <w:color w:val="auto"/>
                <w:kern w:val="58"/>
                <w:sz w:val="24"/>
                <w:szCs w:val="24"/>
                <w:highlight w:val="none"/>
                <w:lang w:val="en-US" w:eastAsia="zh-CN"/>
              </w:rPr>
              <w:t>承诺的服务响应严重超时的得2分；</w:t>
            </w:r>
          </w:p>
          <w:p w14:paraId="0C47F701">
            <w:pPr>
              <w:numPr>
                <w:ilvl w:val="0"/>
                <w:numId w:val="0"/>
              </w:numPr>
              <w:tabs>
                <w:tab w:val="left" w:pos="1704"/>
              </w:tabs>
              <w:spacing w:line="240" w:lineRule="auto"/>
              <w:ind w:leftChars="0"/>
              <w:jc w:val="left"/>
              <w:rPr>
                <w:rFonts w:hint="eastAsia" w:ascii="宋体" w:hAnsi="宋体" w:eastAsia="宋体" w:cs="宋体"/>
                <w:color w:val="auto"/>
                <w:kern w:val="58"/>
                <w:sz w:val="24"/>
                <w:szCs w:val="24"/>
                <w:highlight w:val="none"/>
                <w:lang w:val="en-US" w:eastAsia="zh-CN"/>
              </w:rPr>
            </w:pPr>
            <w:r>
              <w:rPr>
                <w:rFonts w:hint="eastAsia" w:ascii="宋体" w:hAnsi="宋体" w:eastAsia="宋体" w:cs="宋体"/>
                <w:color w:val="auto"/>
                <w:kern w:val="58"/>
                <w:sz w:val="24"/>
                <w:szCs w:val="24"/>
                <w:highlight w:val="none"/>
                <w:lang w:val="en-US" w:eastAsia="zh-CN"/>
              </w:rPr>
              <w:t>承诺的服务响应未响应的得1分；</w:t>
            </w:r>
          </w:p>
          <w:p w14:paraId="2E3B4DF9">
            <w:pPr>
              <w:numPr>
                <w:ilvl w:val="0"/>
                <w:numId w:val="0"/>
              </w:numPr>
              <w:tabs>
                <w:tab w:val="left" w:pos="1704"/>
              </w:tabs>
              <w:spacing w:line="240" w:lineRule="auto"/>
              <w:ind w:left="0" w:leftChars="0" w:firstLine="0" w:firstLineChars="0"/>
              <w:jc w:val="left"/>
              <w:rPr>
                <w:rFonts w:hint="eastAsia" w:ascii="宋体" w:hAnsi="宋体" w:eastAsia="宋体" w:cs="宋体"/>
                <w:color w:val="auto"/>
                <w:kern w:val="58"/>
                <w:sz w:val="24"/>
                <w:szCs w:val="24"/>
                <w:highlight w:val="none"/>
                <w:lang w:val="en-US" w:eastAsia="zh-CN" w:bidi="ar-SA"/>
              </w:rPr>
            </w:pPr>
            <w:r>
              <w:rPr>
                <w:rFonts w:hint="eastAsia" w:ascii="宋体" w:hAnsi="宋体" w:eastAsia="宋体" w:cs="宋体"/>
                <w:color w:val="auto"/>
                <w:kern w:val="58"/>
                <w:sz w:val="24"/>
                <w:szCs w:val="24"/>
                <w:highlight w:val="none"/>
                <w:lang w:val="en-US" w:eastAsia="zh-CN"/>
              </w:rPr>
              <w:t>未提供的得0分。</w:t>
            </w:r>
          </w:p>
        </w:tc>
      </w:tr>
      <w:tr w14:paraId="4BEFB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jc w:val="center"/>
        </w:trPr>
        <w:tc>
          <w:tcPr>
            <w:tcW w:w="672" w:type="dxa"/>
            <w:vMerge w:val="continue"/>
            <w:noWrap w:val="0"/>
            <w:vAlign w:val="center"/>
          </w:tcPr>
          <w:p w14:paraId="43C812BB">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vMerge w:val="restart"/>
            <w:noWrap w:val="0"/>
            <w:vAlign w:val="center"/>
          </w:tcPr>
          <w:p w14:paraId="550E2CC3">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r>
              <w:rPr>
                <w:rFonts w:hint="eastAsia" w:cs="宋体"/>
                <w:b w:val="0"/>
                <w:bCs w:val="0"/>
                <w:sz w:val="24"/>
                <w:szCs w:val="24"/>
                <w:highlight w:val="none"/>
                <w:lang w:val="en-US" w:eastAsia="zh-CN"/>
              </w:rPr>
              <w:t>5</w:t>
            </w:r>
            <w:r>
              <w:rPr>
                <w:rFonts w:hint="eastAsia" w:ascii="宋体" w:hAnsi="宋体" w:eastAsia="宋体" w:cs="宋体"/>
                <w:b w:val="0"/>
                <w:bCs w:val="0"/>
                <w:sz w:val="24"/>
                <w:szCs w:val="24"/>
                <w:highlight w:val="none"/>
              </w:rPr>
              <w:t>、项目组成员的配置（</w:t>
            </w:r>
            <w:r>
              <w:rPr>
                <w:rFonts w:hint="eastAsia" w:ascii="宋体" w:hAnsi="宋体" w:eastAsia="宋体" w:cs="宋体"/>
                <w:b w:val="0"/>
                <w:bCs w:val="0"/>
                <w:sz w:val="24"/>
                <w:szCs w:val="24"/>
                <w:highlight w:val="none"/>
                <w:lang w:val="en-US" w:eastAsia="zh-CN"/>
              </w:rPr>
              <w:t>10</w:t>
            </w:r>
            <w:r>
              <w:rPr>
                <w:rFonts w:hint="eastAsia" w:ascii="宋体" w:hAnsi="宋体" w:eastAsia="宋体" w:cs="宋体"/>
                <w:b w:val="0"/>
                <w:bCs w:val="0"/>
                <w:spacing w:val="-27"/>
                <w:sz w:val="24"/>
                <w:szCs w:val="24"/>
                <w:highlight w:val="none"/>
              </w:rPr>
              <w:t>分</w:t>
            </w:r>
            <w:r>
              <w:rPr>
                <w:rFonts w:hint="eastAsia" w:ascii="宋体" w:hAnsi="宋体" w:eastAsia="宋体" w:cs="宋体"/>
                <w:b w:val="0"/>
                <w:bCs w:val="0"/>
                <w:sz w:val="24"/>
                <w:szCs w:val="24"/>
                <w:highlight w:val="none"/>
              </w:rPr>
              <w:t>）</w:t>
            </w:r>
          </w:p>
        </w:tc>
        <w:tc>
          <w:tcPr>
            <w:tcW w:w="7607" w:type="dxa"/>
            <w:tcBorders>
              <w:bottom w:val="nil"/>
            </w:tcBorders>
            <w:noWrap w:val="0"/>
            <w:vAlign w:val="center"/>
          </w:tcPr>
          <w:p w14:paraId="292B7344">
            <w:pPr>
              <w:keepNext w:val="0"/>
              <w:keepLines w:val="0"/>
              <w:pageBreakBefore w:val="0"/>
              <w:widowControl w:val="0"/>
              <w:kinsoku/>
              <w:wordWrap/>
              <w:overflowPunct/>
              <w:topLinePunct w:val="0"/>
              <w:autoSpaceDE w:val="0"/>
              <w:autoSpaceDN w:val="0"/>
              <w:bidi w:val="0"/>
              <w:adjustRightInd/>
              <w:snapToGrid/>
              <w:ind w:left="105" w:leftChars="50" w:right="105" w:rightChars="50"/>
              <w:jc w:val="both"/>
              <w:textAlignment w:val="auto"/>
              <w:rPr>
                <w:rFonts w:hint="eastAsia" w:ascii="宋体" w:hAnsi="宋体" w:eastAsia="宋体" w:cs="宋体"/>
                <w:b w:val="0"/>
                <w:bCs w:val="0"/>
                <w:spacing w:val="-8"/>
                <w:sz w:val="24"/>
                <w:szCs w:val="24"/>
                <w:highlight w:val="none"/>
                <w:lang w:val="zh-CN" w:eastAsia="zh-CN" w:bidi="zh-CN"/>
              </w:rPr>
            </w:pPr>
            <w:r>
              <w:rPr>
                <w:rFonts w:hint="eastAsia" w:ascii="宋体" w:hAnsi="宋体" w:eastAsia="宋体" w:cs="宋体"/>
                <w:color w:val="auto"/>
                <w:kern w:val="58"/>
                <w:sz w:val="24"/>
                <w:szCs w:val="24"/>
                <w:highlight w:val="none"/>
                <w:lang w:val="zh-CN" w:eastAsia="zh-CN"/>
              </w:rPr>
              <w:t>项目负责人为</w:t>
            </w:r>
            <w:r>
              <w:rPr>
                <w:rFonts w:hint="eastAsia" w:ascii="宋体" w:hAnsi="宋体" w:eastAsia="宋体" w:cs="宋体"/>
                <w:color w:val="auto"/>
                <w:kern w:val="58"/>
                <w:sz w:val="24"/>
                <w:szCs w:val="24"/>
                <w:highlight w:val="none"/>
                <w:lang w:val="en-US" w:eastAsia="zh-CN"/>
              </w:rPr>
              <w:t>海洋工程类</w:t>
            </w:r>
            <w:r>
              <w:rPr>
                <w:rFonts w:hint="eastAsia" w:ascii="宋体" w:hAnsi="宋体" w:eastAsia="宋体" w:cs="宋体"/>
                <w:color w:val="auto"/>
                <w:kern w:val="58"/>
                <w:sz w:val="24"/>
                <w:szCs w:val="24"/>
                <w:highlight w:val="none"/>
                <w:lang w:val="zh-CN" w:eastAsia="zh-CN"/>
              </w:rPr>
              <w:t>高级工程师的得</w:t>
            </w:r>
            <w:r>
              <w:rPr>
                <w:rFonts w:hint="eastAsia" w:ascii="宋体" w:hAnsi="宋体" w:eastAsia="宋体" w:cs="宋体"/>
                <w:color w:val="auto"/>
                <w:kern w:val="58"/>
                <w:sz w:val="24"/>
                <w:szCs w:val="24"/>
                <w:highlight w:val="none"/>
                <w:lang w:val="en-US" w:eastAsia="zh-CN"/>
              </w:rPr>
              <w:t>3</w:t>
            </w:r>
            <w:r>
              <w:rPr>
                <w:rFonts w:hint="eastAsia" w:ascii="宋体" w:hAnsi="宋体" w:eastAsia="宋体" w:cs="宋体"/>
                <w:color w:val="auto"/>
                <w:kern w:val="58"/>
                <w:sz w:val="24"/>
                <w:szCs w:val="24"/>
                <w:highlight w:val="none"/>
                <w:lang w:val="zh-CN" w:eastAsia="zh-CN"/>
              </w:rPr>
              <w:t>分，为工程师的得</w:t>
            </w:r>
            <w:r>
              <w:rPr>
                <w:rFonts w:hint="eastAsia" w:ascii="宋体" w:hAnsi="宋体" w:eastAsia="宋体" w:cs="宋体"/>
                <w:color w:val="auto"/>
                <w:kern w:val="58"/>
                <w:sz w:val="24"/>
                <w:szCs w:val="24"/>
                <w:highlight w:val="none"/>
                <w:lang w:val="en-US" w:eastAsia="zh-CN"/>
              </w:rPr>
              <w:t>1</w:t>
            </w:r>
            <w:r>
              <w:rPr>
                <w:rFonts w:hint="eastAsia" w:ascii="宋体" w:hAnsi="宋体" w:eastAsia="宋体" w:cs="宋体"/>
                <w:color w:val="auto"/>
                <w:kern w:val="58"/>
                <w:sz w:val="24"/>
                <w:szCs w:val="24"/>
                <w:highlight w:val="none"/>
                <w:lang w:val="zh-CN" w:eastAsia="zh-CN"/>
              </w:rPr>
              <w:t>分，其余不得分（按就高原则，不重复计分，投标文件中提供职称证书及</w:t>
            </w:r>
            <w:r>
              <w:rPr>
                <w:rFonts w:hint="eastAsia" w:ascii="宋体" w:hAnsi="宋体" w:eastAsia="宋体" w:cs="宋体"/>
                <w:color w:val="auto"/>
                <w:kern w:val="58"/>
                <w:sz w:val="24"/>
                <w:szCs w:val="24"/>
                <w:highlight w:val="none"/>
                <w:lang w:val="en-US" w:eastAsia="zh-CN"/>
              </w:rPr>
              <w:t>开标时间前3个月内任一一个月的本单位社保证明</w:t>
            </w:r>
            <w:r>
              <w:rPr>
                <w:rFonts w:hint="eastAsia" w:ascii="宋体" w:hAnsi="宋体" w:eastAsia="宋体" w:cs="宋体"/>
                <w:color w:val="auto"/>
                <w:kern w:val="58"/>
                <w:sz w:val="24"/>
                <w:szCs w:val="24"/>
                <w:highlight w:val="none"/>
                <w:lang w:val="zh-CN" w:eastAsia="zh-CN"/>
              </w:rPr>
              <w:t>，加盖公章）。</w:t>
            </w:r>
          </w:p>
        </w:tc>
      </w:tr>
      <w:tr w14:paraId="41AAAA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jc w:val="center"/>
        </w:trPr>
        <w:tc>
          <w:tcPr>
            <w:tcW w:w="672" w:type="dxa"/>
            <w:vMerge w:val="continue"/>
            <w:noWrap w:val="0"/>
            <w:vAlign w:val="center"/>
          </w:tcPr>
          <w:p w14:paraId="44B1DF43">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vMerge w:val="continue"/>
            <w:noWrap w:val="0"/>
            <w:vAlign w:val="center"/>
          </w:tcPr>
          <w:p w14:paraId="6F7FC2D0">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7607" w:type="dxa"/>
            <w:tcBorders>
              <w:bottom w:val="nil"/>
            </w:tcBorders>
            <w:noWrap w:val="0"/>
            <w:vAlign w:val="center"/>
          </w:tcPr>
          <w:p w14:paraId="0493DBF7">
            <w:pPr>
              <w:keepNext w:val="0"/>
              <w:keepLines w:val="0"/>
              <w:pageBreakBefore w:val="0"/>
              <w:widowControl w:val="0"/>
              <w:kinsoku/>
              <w:wordWrap/>
              <w:overflowPunct/>
              <w:topLinePunct w:val="0"/>
              <w:autoSpaceDE w:val="0"/>
              <w:autoSpaceDN w:val="0"/>
              <w:bidi w:val="0"/>
              <w:adjustRightInd/>
              <w:snapToGrid/>
              <w:ind w:left="105" w:leftChars="50" w:right="105" w:rightChars="50"/>
              <w:jc w:val="both"/>
              <w:textAlignment w:val="auto"/>
              <w:rPr>
                <w:rFonts w:hint="default" w:ascii="宋体" w:hAnsi="宋体" w:eastAsia="宋体" w:cs="宋体"/>
                <w:b w:val="0"/>
                <w:bCs w:val="0"/>
                <w:spacing w:val="-8"/>
                <w:sz w:val="24"/>
                <w:szCs w:val="24"/>
                <w:highlight w:val="none"/>
                <w:lang w:val="en-US" w:eastAsia="zh-CN" w:bidi="zh-CN"/>
              </w:rPr>
            </w:pPr>
            <w:r>
              <w:rPr>
                <w:rFonts w:hint="eastAsia" w:ascii="宋体" w:hAnsi="宋体" w:eastAsia="宋体" w:cs="宋体"/>
                <w:b w:val="0"/>
                <w:bCs w:val="0"/>
                <w:spacing w:val="-8"/>
                <w:sz w:val="24"/>
                <w:szCs w:val="24"/>
                <w:highlight w:val="none"/>
                <w:lang w:val="zh-CN" w:eastAsia="zh-CN" w:bidi="zh-CN"/>
              </w:rPr>
              <w:t>项目组成员</w:t>
            </w:r>
            <w:r>
              <w:rPr>
                <w:rFonts w:hint="eastAsia" w:ascii="宋体" w:hAnsi="宋体" w:eastAsia="宋体" w:cs="宋体"/>
                <w:b w:val="0"/>
                <w:bCs w:val="0"/>
                <w:spacing w:val="-8"/>
                <w:sz w:val="24"/>
                <w:szCs w:val="24"/>
                <w:highlight w:val="none"/>
                <w:lang w:val="en-US" w:eastAsia="zh-CN" w:bidi="zh-CN"/>
              </w:rPr>
              <w:t>具有</w:t>
            </w:r>
            <w:r>
              <w:rPr>
                <w:rFonts w:hint="eastAsia" w:ascii="宋体" w:hAnsi="宋体" w:eastAsia="宋体" w:cs="宋体"/>
                <w:b w:val="0"/>
                <w:bCs w:val="0"/>
                <w:spacing w:val="-8"/>
                <w:sz w:val="24"/>
                <w:szCs w:val="24"/>
                <w:highlight w:val="none"/>
                <w:lang w:val="zh-CN" w:eastAsia="zh-CN" w:bidi="zh-CN"/>
              </w:rPr>
              <w:t>海洋科技进步奖的</w:t>
            </w:r>
            <w:r>
              <w:rPr>
                <w:rFonts w:hint="eastAsia" w:ascii="宋体" w:hAnsi="宋体" w:eastAsia="宋体" w:cs="宋体"/>
                <w:b w:val="0"/>
                <w:bCs w:val="0"/>
                <w:spacing w:val="-8"/>
                <w:sz w:val="24"/>
                <w:szCs w:val="24"/>
                <w:highlight w:val="none"/>
                <w:lang w:val="en-US" w:eastAsia="zh-CN" w:bidi="zh-CN"/>
              </w:rPr>
              <w:t>得2分，</w:t>
            </w:r>
            <w:r>
              <w:rPr>
                <w:rFonts w:hint="eastAsia" w:ascii="宋体" w:hAnsi="宋体" w:eastAsia="宋体" w:cs="宋体"/>
                <w:b w:val="0"/>
                <w:bCs w:val="0"/>
                <w:spacing w:val="-8"/>
                <w:sz w:val="24"/>
                <w:szCs w:val="24"/>
                <w:highlight w:val="none"/>
                <w:lang w:val="zh-CN" w:eastAsia="zh-CN" w:bidi="zh-CN"/>
              </w:rPr>
              <w:t>其余不得分。</w:t>
            </w:r>
          </w:p>
        </w:tc>
      </w:tr>
      <w:tr w14:paraId="08BCF8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81" w:hRule="atLeast"/>
          <w:jc w:val="center"/>
        </w:trPr>
        <w:tc>
          <w:tcPr>
            <w:tcW w:w="672" w:type="dxa"/>
            <w:vMerge w:val="continue"/>
            <w:noWrap w:val="0"/>
            <w:vAlign w:val="center"/>
          </w:tcPr>
          <w:p w14:paraId="1AA34DBD">
            <w:pPr>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vMerge w:val="continue"/>
            <w:noWrap w:val="0"/>
            <w:vAlign w:val="center"/>
          </w:tcPr>
          <w:p w14:paraId="4E67AB32">
            <w:pPr>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7607" w:type="dxa"/>
            <w:tcBorders>
              <w:bottom w:val="nil"/>
            </w:tcBorders>
            <w:noWrap w:val="0"/>
            <w:vAlign w:val="center"/>
          </w:tcPr>
          <w:p w14:paraId="3936211F">
            <w:pPr>
              <w:numPr>
                <w:ilvl w:val="0"/>
                <w:numId w:val="0"/>
              </w:numPr>
              <w:tabs>
                <w:tab w:val="left" w:pos="1704"/>
              </w:tabs>
              <w:spacing w:line="240" w:lineRule="auto"/>
              <w:ind w:leftChars="0"/>
              <w:jc w:val="left"/>
              <w:rPr>
                <w:rFonts w:hint="eastAsia" w:ascii="宋体" w:hAnsi="宋体" w:eastAsia="宋体" w:cs="宋体"/>
                <w:color w:val="auto"/>
                <w:kern w:val="58"/>
                <w:sz w:val="24"/>
                <w:szCs w:val="24"/>
                <w:highlight w:val="none"/>
                <w:lang w:val="zh-CN" w:eastAsia="zh-CN"/>
              </w:rPr>
            </w:pPr>
            <w:r>
              <w:rPr>
                <w:rFonts w:hint="eastAsia" w:ascii="宋体" w:hAnsi="宋体" w:eastAsia="宋体" w:cs="宋体"/>
                <w:color w:val="auto"/>
                <w:kern w:val="58"/>
                <w:sz w:val="24"/>
                <w:szCs w:val="24"/>
                <w:highlight w:val="none"/>
                <w:lang w:val="zh-CN" w:eastAsia="zh-CN"/>
              </w:rPr>
              <w:t>项目组其他人员具有海洋工程，</w:t>
            </w:r>
            <w:r>
              <w:rPr>
                <w:rFonts w:hint="eastAsia" w:ascii="宋体" w:hAnsi="宋体" w:eastAsia="宋体" w:cs="宋体"/>
                <w:color w:val="auto"/>
                <w:kern w:val="58"/>
                <w:sz w:val="24"/>
                <w:szCs w:val="24"/>
                <w:highlight w:val="none"/>
                <w:lang w:val="en-US" w:eastAsia="zh-CN"/>
              </w:rPr>
              <w:t>生态环境</w:t>
            </w:r>
            <w:r>
              <w:rPr>
                <w:rFonts w:hint="eastAsia" w:ascii="宋体" w:hAnsi="宋体" w:eastAsia="宋体" w:cs="宋体"/>
                <w:color w:val="auto"/>
                <w:kern w:val="58"/>
                <w:sz w:val="24"/>
                <w:szCs w:val="24"/>
                <w:highlight w:val="none"/>
                <w:lang w:val="zh-CN" w:eastAsia="zh-CN"/>
              </w:rPr>
              <w:t>，</w:t>
            </w:r>
            <w:r>
              <w:rPr>
                <w:rFonts w:hint="eastAsia" w:ascii="宋体" w:hAnsi="宋体" w:eastAsia="宋体" w:cs="宋体"/>
                <w:color w:val="auto"/>
                <w:kern w:val="58"/>
                <w:sz w:val="24"/>
                <w:szCs w:val="24"/>
                <w:highlight w:val="none"/>
                <w:lang w:val="en-US" w:eastAsia="zh-CN"/>
              </w:rPr>
              <w:t>海洋资源，</w:t>
            </w:r>
            <w:r>
              <w:rPr>
                <w:rFonts w:hint="eastAsia" w:ascii="宋体" w:hAnsi="宋体" w:eastAsia="宋体" w:cs="宋体"/>
                <w:color w:val="auto"/>
                <w:kern w:val="58"/>
                <w:sz w:val="24"/>
                <w:szCs w:val="24"/>
                <w:highlight w:val="none"/>
                <w:lang w:val="zh-CN" w:eastAsia="zh-CN"/>
              </w:rPr>
              <w:t>测绘工程，地理信息系统等专业的每有一个得</w:t>
            </w:r>
            <w:r>
              <w:rPr>
                <w:rFonts w:hint="eastAsia" w:ascii="宋体" w:hAnsi="宋体" w:eastAsia="宋体" w:cs="宋体"/>
                <w:color w:val="auto"/>
                <w:kern w:val="58"/>
                <w:sz w:val="24"/>
                <w:szCs w:val="24"/>
                <w:highlight w:val="none"/>
                <w:lang w:val="en-US" w:eastAsia="zh-CN"/>
              </w:rPr>
              <w:t>1</w:t>
            </w:r>
            <w:r>
              <w:rPr>
                <w:rFonts w:hint="eastAsia" w:ascii="宋体" w:hAnsi="宋体" w:eastAsia="宋体" w:cs="宋体"/>
                <w:color w:val="auto"/>
                <w:kern w:val="58"/>
                <w:sz w:val="24"/>
                <w:szCs w:val="24"/>
                <w:highlight w:val="none"/>
                <w:lang w:val="zh-CN" w:eastAsia="zh-CN"/>
              </w:rPr>
              <w:t>分，最高得</w:t>
            </w:r>
            <w:r>
              <w:rPr>
                <w:rFonts w:hint="eastAsia" w:ascii="宋体" w:hAnsi="宋体" w:eastAsia="宋体" w:cs="宋体"/>
                <w:color w:val="auto"/>
                <w:kern w:val="58"/>
                <w:sz w:val="24"/>
                <w:szCs w:val="24"/>
                <w:highlight w:val="none"/>
                <w:lang w:val="en-US" w:eastAsia="zh-CN"/>
              </w:rPr>
              <w:t>5</w:t>
            </w:r>
            <w:r>
              <w:rPr>
                <w:rFonts w:hint="eastAsia" w:ascii="宋体" w:hAnsi="宋体" w:eastAsia="宋体" w:cs="宋体"/>
                <w:color w:val="auto"/>
                <w:kern w:val="58"/>
                <w:sz w:val="24"/>
                <w:szCs w:val="24"/>
                <w:highlight w:val="none"/>
                <w:lang w:val="zh-CN" w:eastAsia="zh-CN"/>
              </w:rPr>
              <w:t>分（每个人只计算1次，以提供的毕业证书或职称证书符合上述要求为准，</w:t>
            </w:r>
            <w:r>
              <w:rPr>
                <w:rFonts w:hint="eastAsia" w:ascii="宋体" w:hAnsi="宋体" w:eastAsia="宋体" w:cs="宋体"/>
                <w:color w:val="auto"/>
                <w:kern w:val="58"/>
                <w:sz w:val="24"/>
                <w:szCs w:val="24"/>
                <w:highlight w:val="none"/>
                <w:lang w:val="en-US" w:eastAsia="zh-CN"/>
              </w:rPr>
              <w:t>并开标时间前3个月内任一一个月的本单位社保证明，</w:t>
            </w:r>
            <w:r>
              <w:rPr>
                <w:rFonts w:hint="eastAsia" w:ascii="宋体" w:hAnsi="宋体" w:eastAsia="宋体" w:cs="宋体"/>
                <w:color w:val="auto"/>
                <w:kern w:val="58"/>
                <w:sz w:val="24"/>
                <w:szCs w:val="24"/>
                <w:highlight w:val="none"/>
                <w:lang w:val="zh-CN" w:eastAsia="zh-CN"/>
              </w:rPr>
              <w:t>加盖公章）。</w:t>
            </w:r>
          </w:p>
        </w:tc>
      </w:tr>
      <w:tr w14:paraId="6DA6FB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0" w:hRule="atLeast"/>
          <w:jc w:val="center"/>
        </w:trPr>
        <w:tc>
          <w:tcPr>
            <w:tcW w:w="672" w:type="dxa"/>
            <w:vMerge w:val="continue"/>
            <w:noWrap w:val="0"/>
            <w:vAlign w:val="center"/>
          </w:tcPr>
          <w:p w14:paraId="1A56589D">
            <w:pPr>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noWrap w:val="0"/>
            <w:vAlign w:val="center"/>
          </w:tcPr>
          <w:p w14:paraId="03266EB8">
            <w:pPr>
              <w:keepNext w:val="0"/>
              <w:keepLines w:val="0"/>
              <w:pageBreakBefore w:val="0"/>
              <w:widowControl w:val="0"/>
              <w:kinsoku/>
              <w:wordWrap/>
              <w:overflowPunct/>
              <w:topLinePunct w:val="0"/>
              <w:autoSpaceDE w:val="0"/>
              <w:autoSpaceDN w:val="0"/>
              <w:bidi w:val="0"/>
              <w:adjustRightInd/>
              <w:snapToGrid/>
              <w:ind w:left="105" w:leftChars="50" w:right="105" w:rightChars="50"/>
              <w:jc w:val="both"/>
              <w:textAlignment w:val="auto"/>
              <w:rPr>
                <w:rFonts w:hint="eastAsia" w:ascii="宋体" w:hAnsi="宋体" w:eastAsia="宋体" w:cs="宋体"/>
                <w:color w:val="auto"/>
                <w:kern w:val="58"/>
                <w:sz w:val="24"/>
                <w:szCs w:val="24"/>
                <w:highlight w:val="none"/>
                <w:lang w:val="en-US" w:eastAsia="zh-CN"/>
              </w:rPr>
            </w:pPr>
            <w:r>
              <w:rPr>
                <w:rFonts w:hint="eastAsia" w:ascii="宋体" w:hAnsi="宋体" w:eastAsia="宋体" w:cs="宋体"/>
                <w:color w:val="auto"/>
                <w:kern w:val="58"/>
                <w:sz w:val="24"/>
                <w:szCs w:val="24"/>
                <w:highlight w:val="none"/>
                <w:lang w:val="en-US" w:eastAsia="zh-CN"/>
              </w:rPr>
              <w:t>6、</w:t>
            </w:r>
            <w:r>
              <w:rPr>
                <w:rFonts w:hint="eastAsia" w:ascii="宋体" w:hAnsi="宋体" w:eastAsia="宋体" w:cs="宋体"/>
                <w:color w:val="auto"/>
                <w:kern w:val="58"/>
                <w:sz w:val="24"/>
                <w:szCs w:val="24"/>
                <w:highlight w:val="none"/>
                <w:lang w:val="zh-CN" w:eastAsia="zh-CN"/>
              </w:rPr>
              <w:t>拟投入设备情况（</w:t>
            </w:r>
            <w:r>
              <w:rPr>
                <w:rFonts w:hint="eastAsia" w:ascii="宋体" w:hAnsi="宋体" w:eastAsia="宋体" w:cs="宋体"/>
                <w:color w:val="auto"/>
                <w:kern w:val="58"/>
                <w:sz w:val="24"/>
                <w:szCs w:val="24"/>
                <w:highlight w:val="none"/>
                <w:lang w:val="en-US" w:eastAsia="zh-CN"/>
              </w:rPr>
              <w:t>3</w:t>
            </w:r>
            <w:r>
              <w:rPr>
                <w:rFonts w:hint="eastAsia" w:ascii="宋体" w:hAnsi="宋体" w:eastAsia="宋体" w:cs="宋体"/>
                <w:color w:val="auto"/>
                <w:kern w:val="58"/>
                <w:sz w:val="24"/>
                <w:szCs w:val="24"/>
                <w:highlight w:val="none"/>
                <w:lang w:val="zh-CN" w:eastAsia="zh-CN"/>
              </w:rPr>
              <w:t>分）</w:t>
            </w:r>
          </w:p>
        </w:tc>
        <w:tc>
          <w:tcPr>
            <w:tcW w:w="7607" w:type="dxa"/>
            <w:noWrap w:val="0"/>
            <w:vAlign w:val="center"/>
          </w:tcPr>
          <w:p w14:paraId="2C2F198E">
            <w:pPr>
              <w:keepNext w:val="0"/>
              <w:keepLines w:val="0"/>
              <w:pageBreakBefore w:val="0"/>
              <w:widowControl w:val="0"/>
              <w:kinsoku/>
              <w:wordWrap/>
              <w:overflowPunct/>
              <w:topLinePunct w:val="0"/>
              <w:autoSpaceDE w:val="0"/>
              <w:autoSpaceDN w:val="0"/>
              <w:bidi w:val="0"/>
              <w:adjustRightInd/>
              <w:snapToGrid/>
              <w:ind w:left="105" w:leftChars="50" w:right="105" w:rightChars="50"/>
              <w:jc w:val="both"/>
              <w:textAlignment w:val="auto"/>
              <w:rPr>
                <w:rFonts w:hint="eastAsia" w:ascii="宋体" w:hAnsi="宋体" w:eastAsia="宋体" w:cs="宋体"/>
                <w:color w:val="auto"/>
                <w:kern w:val="58"/>
                <w:sz w:val="24"/>
                <w:szCs w:val="24"/>
                <w:highlight w:val="none"/>
                <w:lang w:val="zh-CN" w:eastAsia="zh-CN"/>
              </w:rPr>
            </w:pPr>
            <w:r>
              <w:rPr>
                <w:rFonts w:hint="eastAsia" w:ascii="宋体" w:hAnsi="宋体" w:eastAsia="宋体" w:cs="宋体"/>
                <w:color w:val="auto"/>
                <w:kern w:val="58"/>
                <w:sz w:val="24"/>
                <w:szCs w:val="24"/>
                <w:highlight w:val="none"/>
                <w:lang w:val="zh-CN" w:eastAsia="zh-CN"/>
              </w:rPr>
              <w:t>投标人拥有全站仪、无人机、GPS接收器，且均通过质检机构的检定并且在有效检定期内，每有一个得</w:t>
            </w:r>
            <w:r>
              <w:rPr>
                <w:rFonts w:hint="eastAsia" w:ascii="宋体" w:hAnsi="宋体" w:eastAsia="宋体" w:cs="宋体"/>
                <w:color w:val="auto"/>
                <w:kern w:val="58"/>
                <w:sz w:val="24"/>
                <w:szCs w:val="24"/>
                <w:highlight w:val="none"/>
                <w:lang w:val="en-US" w:eastAsia="zh-CN"/>
              </w:rPr>
              <w:t>1</w:t>
            </w:r>
            <w:r>
              <w:rPr>
                <w:rFonts w:hint="eastAsia" w:ascii="宋体" w:hAnsi="宋体" w:eastAsia="宋体" w:cs="宋体"/>
                <w:color w:val="auto"/>
                <w:kern w:val="58"/>
                <w:sz w:val="24"/>
                <w:szCs w:val="24"/>
                <w:highlight w:val="none"/>
                <w:lang w:val="zh-CN" w:eastAsia="zh-CN"/>
              </w:rPr>
              <w:t>分，本项最多得</w:t>
            </w:r>
            <w:r>
              <w:rPr>
                <w:rFonts w:hint="eastAsia" w:ascii="宋体" w:hAnsi="宋体" w:eastAsia="宋体" w:cs="宋体"/>
                <w:color w:val="auto"/>
                <w:kern w:val="58"/>
                <w:sz w:val="24"/>
                <w:szCs w:val="24"/>
                <w:highlight w:val="none"/>
                <w:lang w:val="en-US" w:eastAsia="zh-CN"/>
              </w:rPr>
              <w:t>3</w:t>
            </w:r>
            <w:r>
              <w:rPr>
                <w:rFonts w:hint="eastAsia" w:ascii="宋体" w:hAnsi="宋体" w:eastAsia="宋体" w:cs="宋体"/>
                <w:color w:val="auto"/>
                <w:kern w:val="58"/>
                <w:sz w:val="24"/>
                <w:szCs w:val="24"/>
                <w:highlight w:val="none"/>
                <w:lang w:val="zh-CN" w:eastAsia="zh-CN"/>
              </w:rPr>
              <w:t>分（需提供相关设备的发票、合格证、检定证明等材料复印件加盖投标人公章）。</w:t>
            </w:r>
          </w:p>
        </w:tc>
      </w:tr>
      <w:tr w14:paraId="79EF9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72" w:type="dxa"/>
            <w:vMerge w:val="continue"/>
            <w:noWrap w:val="0"/>
            <w:vAlign w:val="center"/>
          </w:tcPr>
          <w:p w14:paraId="377C537F">
            <w:pPr>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p>
        </w:tc>
        <w:tc>
          <w:tcPr>
            <w:tcW w:w="1502" w:type="dxa"/>
            <w:noWrap w:val="0"/>
            <w:vAlign w:val="center"/>
          </w:tcPr>
          <w:p w14:paraId="414F1966">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z w:val="24"/>
                <w:szCs w:val="24"/>
                <w:highlight w:val="none"/>
              </w:rPr>
            </w:pPr>
            <w:r>
              <w:rPr>
                <w:rFonts w:hint="eastAsia" w:cs="宋体"/>
                <w:b w:val="0"/>
                <w:bCs w:val="0"/>
                <w:sz w:val="24"/>
                <w:szCs w:val="24"/>
                <w:highlight w:val="none"/>
                <w:lang w:val="en-US" w:eastAsia="zh-CN"/>
              </w:rPr>
              <w:t>7</w:t>
            </w:r>
            <w:r>
              <w:rPr>
                <w:rFonts w:hint="eastAsia" w:ascii="宋体" w:hAnsi="宋体" w:eastAsia="宋体" w:cs="宋体"/>
                <w:b w:val="0"/>
                <w:bCs w:val="0"/>
                <w:sz w:val="24"/>
                <w:szCs w:val="24"/>
                <w:highlight w:val="none"/>
              </w:rPr>
              <w:t>、投标人业绩（</w:t>
            </w:r>
            <w:r>
              <w:rPr>
                <w:rFonts w:hint="eastAsia" w:cs="宋体"/>
                <w:b w:val="0"/>
                <w:bCs w:val="0"/>
                <w:sz w:val="24"/>
                <w:szCs w:val="24"/>
                <w:highlight w:val="none"/>
                <w:lang w:val="en-US" w:eastAsia="zh-CN"/>
              </w:rPr>
              <w:t>2</w:t>
            </w:r>
            <w:r>
              <w:rPr>
                <w:rFonts w:hint="eastAsia" w:ascii="宋体" w:hAnsi="宋体" w:eastAsia="宋体" w:cs="宋体"/>
                <w:b w:val="0"/>
                <w:bCs w:val="0"/>
                <w:sz w:val="24"/>
                <w:szCs w:val="24"/>
                <w:highlight w:val="none"/>
              </w:rPr>
              <w:t>分）</w:t>
            </w:r>
          </w:p>
        </w:tc>
        <w:tc>
          <w:tcPr>
            <w:tcW w:w="7607" w:type="dxa"/>
            <w:noWrap w:val="0"/>
            <w:vAlign w:val="center"/>
          </w:tcPr>
          <w:p w14:paraId="0F9628D6">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8"/>
                <w:sz w:val="24"/>
                <w:szCs w:val="24"/>
                <w:highlight w:val="none"/>
                <w:lang w:val="zh-CN" w:eastAsia="zh-CN" w:bidi="zh-CN"/>
              </w:rPr>
            </w:pPr>
            <w:r>
              <w:rPr>
                <w:rFonts w:hint="eastAsia" w:ascii="宋体" w:hAnsi="宋体" w:eastAsia="宋体" w:cs="宋体"/>
                <w:b w:val="0"/>
                <w:bCs w:val="0"/>
                <w:spacing w:val="-8"/>
                <w:sz w:val="24"/>
                <w:szCs w:val="24"/>
                <w:highlight w:val="none"/>
                <w:lang w:val="en-US" w:eastAsia="zh-CN" w:bidi="zh-CN"/>
              </w:rPr>
              <w:t>2022</w:t>
            </w:r>
            <w:r>
              <w:rPr>
                <w:rFonts w:hint="eastAsia" w:ascii="宋体" w:hAnsi="宋体" w:eastAsia="宋体" w:cs="宋体"/>
                <w:b w:val="0"/>
                <w:bCs w:val="0"/>
                <w:spacing w:val="-8"/>
                <w:sz w:val="24"/>
                <w:szCs w:val="24"/>
                <w:highlight w:val="none"/>
                <w:lang w:val="zh-CN" w:eastAsia="zh-CN" w:bidi="zh-CN"/>
              </w:rPr>
              <w:t>年</w:t>
            </w:r>
            <w:r>
              <w:rPr>
                <w:rFonts w:hint="eastAsia" w:ascii="宋体" w:hAnsi="宋体" w:eastAsia="宋体" w:cs="宋体"/>
                <w:b w:val="0"/>
                <w:bCs w:val="0"/>
                <w:spacing w:val="-8"/>
                <w:sz w:val="24"/>
                <w:szCs w:val="24"/>
                <w:highlight w:val="none"/>
                <w:lang w:val="en-US" w:eastAsia="zh-CN" w:bidi="zh-CN"/>
              </w:rPr>
              <w:t>1月1日至投标截止时间</w:t>
            </w:r>
            <w:r>
              <w:rPr>
                <w:rFonts w:hint="eastAsia" w:ascii="宋体" w:hAnsi="宋体" w:eastAsia="宋体" w:cs="宋体"/>
                <w:b w:val="0"/>
                <w:bCs w:val="0"/>
                <w:spacing w:val="-8"/>
                <w:sz w:val="24"/>
                <w:szCs w:val="24"/>
                <w:highlight w:val="none"/>
                <w:lang w:val="zh-CN" w:eastAsia="zh-CN" w:bidi="zh-CN"/>
              </w:rPr>
              <w:t>，供应商具有</w:t>
            </w:r>
            <w:r>
              <w:rPr>
                <w:rFonts w:hint="eastAsia" w:ascii="宋体" w:hAnsi="宋体" w:eastAsia="宋体" w:cs="宋体"/>
                <w:b w:val="0"/>
                <w:bCs w:val="0"/>
                <w:spacing w:val="-8"/>
                <w:sz w:val="24"/>
                <w:szCs w:val="24"/>
                <w:highlight w:val="none"/>
                <w:lang w:val="en-US" w:eastAsia="zh-CN" w:bidi="zh-CN"/>
              </w:rPr>
              <w:t>海岸线监测或在建用海项目海域使用监视</w:t>
            </w:r>
            <w:r>
              <w:rPr>
                <w:rFonts w:hint="eastAsia" w:ascii="宋体" w:hAnsi="宋体" w:eastAsia="宋体" w:cs="宋体"/>
                <w:b w:val="0"/>
                <w:bCs w:val="0"/>
                <w:spacing w:val="-8"/>
                <w:sz w:val="24"/>
                <w:szCs w:val="24"/>
                <w:highlight w:val="none"/>
                <w:lang w:val="zh-CN" w:eastAsia="zh-CN" w:bidi="zh-CN"/>
              </w:rPr>
              <w:t>监测项目案例的，每提供一个得</w:t>
            </w:r>
            <w:r>
              <w:rPr>
                <w:rFonts w:hint="eastAsia" w:cs="宋体"/>
                <w:b w:val="0"/>
                <w:bCs w:val="0"/>
                <w:spacing w:val="-8"/>
                <w:sz w:val="24"/>
                <w:szCs w:val="24"/>
                <w:highlight w:val="none"/>
                <w:lang w:val="en-US" w:eastAsia="zh-CN" w:bidi="zh-CN"/>
              </w:rPr>
              <w:t>0.5</w:t>
            </w:r>
            <w:r>
              <w:rPr>
                <w:rFonts w:hint="eastAsia" w:ascii="宋体" w:hAnsi="宋体" w:eastAsia="宋体" w:cs="宋体"/>
                <w:b w:val="0"/>
                <w:bCs w:val="0"/>
                <w:spacing w:val="-8"/>
                <w:sz w:val="24"/>
                <w:szCs w:val="24"/>
                <w:highlight w:val="none"/>
                <w:lang w:val="zh-CN" w:eastAsia="zh-CN" w:bidi="zh-CN"/>
              </w:rPr>
              <w:t>分，最高得</w:t>
            </w:r>
            <w:r>
              <w:rPr>
                <w:rFonts w:hint="eastAsia" w:cs="宋体"/>
                <w:b w:val="0"/>
                <w:bCs w:val="0"/>
                <w:spacing w:val="-8"/>
                <w:sz w:val="24"/>
                <w:szCs w:val="24"/>
                <w:highlight w:val="none"/>
                <w:lang w:val="en-US" w:eastAsia="zh-CN" w:bidi="zh-CN"/>
              </w:rPr>
              <w:t>2</w:t>
            </w:r>
            <w:r>
              <w:rPr>
                <w:rFonts w:hint="eastAsia" w:ascii="宋体" w:hAnsi="宋体" w:eastAsia="宋体" w:cs="宋体"/>
                <w:b w:val="0"/>
                <w:bCs w:val="0"/>
                <w:spacing w:val="-8"/>
                <w:sz w:val="24"/>
                <w:szCs w:val="24"/>
                <w:highlight w:val="none"/>
                <w:lang w:val="zh-CN" w:eastAsia="zh-CN" w:bidi="zh-CN"/>
              </w:rPr>
              <w:t>分；</w:t>
            </w:r>
          </w:p>
          <w:p w14:paraId="0C700DAA">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8"/>
                <w:sz w:val="24"/>
                <w:szCs w:val="24"/>
                <w:highlight w:val="none"/>
                <w:lang w:val="zh-CN" w:eastAsia="zh-CN" w:bidi="zh-CN"/>
              </w:rPr>
            </w:pPr>
            <w:r>
              <w:rPr>
                <w:rFonts w:hint="eastAsia" w:ascii="宋体" w:hAnsi="宋体" w:eastAsia="宋体" w:cs="宋体"/>
                <w:b w:val="0"/>
                <w:bCs w:val="0"/>
                <w:spacing w:val="-8"/>
                <w:sz w:val="24"/>
                <w:szCs w:val="24"/>
                <w:highlight w:val="none"/>
                <w:lang w:val="zh-CN" w:eastAsia="zh-CN" w:bidi="zh-CN"/>
              </w:rPr>
              <w:t>注：时间以合同签订时间为准，须提供合同扫描件并加盖公章。</w:t>
            </w:r>
          </w:p>
        </w:tc>
      </w:tr>
      <w:tr w14:paraId="2DF962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1" w:hRule="atLeast"/>
          <w:jc w:val="center"/>
        </w:trPr>
        <w:tc>
          <w:tcPr>
            <w:tcW w:w="672" w:type="dxa"/>
            <w:noWrap w:val="0"/>
            <w:vAlign w:val="center"/>
          </w:tcPr>
          <w:p w14:paraId="3EBE58E8">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8"/>
                <w:sz w:val="24"/>
                <w:szCs w:val="24"/>
                <w:highlight w:val="none"/>
                <w:lang w:val="en-US" w:eastAsia="zh-CN" w:bidi="zh-CN"/>
              </w:rPr>
            </w:pPr>
            <w:r>
              <w:rPr>
                <w:rFonts w:hint="eastAsia" w:ascii="宋体" w:hAnsi="宋体" w:eastAsia="宋体" w:cs="宋体"/>
                <w:b w:val="0"/>
                <w:bCs w:val="0"/>
                <w:spacing w:val="-8"/>
                <w:sz w:val="24"/>
                <w:szCs w:val="24"/>
                <w:highlight w:val="none"/>
                <w:lang w:val="zh-CN" w:eastAsia="zh-CN" w:bidi="zh-CN"/>
              </w:rPr>
              <w:t>价格</w:t>
            </w:r>
            <w:r>
              <w:rPr>
                <w:rFonts w:hint="eastAsia" w:ascii="宋体" w:hAnsi="宋体" w:eastAsia="宋体" w:cs="宋体"/>
                <w:b w:val="0"/>
                <w:bCs w:val="0"/>
                <w:spacing w:val="-8"/>
                <w:sz w:val="24"/>
                <w:szCs w:val="24"/>
                <w:highlight w:val="none"/>
                <w:lang w:val="en-US" w:eastAsia="zh-CN" w:bidi="zh-CN"/>
              </w:rPr>
              <w:t>30</w:t>
            </w:r>
            <w:r>
              <w:rPr>
                <w:rFonts w:hint="eastAsia" w:ascii="宋体" w:hAnsi="宋体" w:eastAsia="宋体" w:cs="宋体"/>
                <w:b w:val="0"/>
                <w:bCs w:val="0"/>
                <w:spacing w:val="-8"/>
                <w:sz w:val="24"/>
                <w:szCs w:val="24"/>
                <w:highlight w:val="none"/>
                <w:lang w:val="zh-CN" w:eastAsia="zh-CN" w:bidi="zh-CN"/>
              </w:rPr>
              <w:t>分</w:t>
            </w:r>
          </w:p>
        </w:tc>
        <w:tc>
          <w:tcPr>
            <w:tcW w:w="9109" w:type="dxa"/>
            <w:gridSpan w:val="2"/>
            <w:noWrap w:val="0"/>
            <w:vAlign w:val="center"/>
          </w:tcPr>
          <w:p w14:paraId="3396166A">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8"/>
                <w:sz w:val="24"/>
                <w:szCs w:val="24"/>
                <w:highlight w:val="none"/>
                <w:lang w:val="zh-CN" w:eastAsia="zh-CN" w:bidi="zh-CN"/>
              </w:rPr>
            </w:pPr>
            <w:r>
              <w:rPr>
                <w:rFonts w:hint="eastAsia" w:ascii="宋体" w:hAnsi="宋体" w:eastAsia="宋体" w:cs="宋体"/>
                <w:b w:val="0"/>
                <w:bCs w:val="0"/>
                <w:spacing w:val="-8"/>
                <w:sz w:val="24"/>
                <w:szCs w:val="24"/>
                <w:highlight w:val="none"/>
                <w:lang w:val="zh-CN" w:eastAsia="zh-CN" w:bidi="zh-CN"/>
              </w:rPr>
              <w:t>参与评审的</w:t>
            </w:r>
            <w:r>
              <w:rPr>
                <w:rFonts w:hint="eastAsia" w:ascii="宋体" w:hAnsi="宋体" w:eastAsia="宋体" w:cs="宋体"/>
                <w:b w:val="0"/>
                <w:bCs w:val="0"/>
                <w:spacing w:val="-8"/>
                <w:sz w:val="24"/>
                <w:szCs w:val="24"/>
                <w:highlight w:val="none"/>
                <w:lang w:val="en-US" w:eastAsia="zh-CN" w:bidi="zh-CN"/>
              </w:rPr>
              <w:t>投标</w:t>
            </w:r>
            <w:r>
              <w:rPr>
                <w:rFonts w:hint="eastAsia" w:ascii="宋体" w:hAnsi="宋体" w:eastAsia="宋体" w:cs="宋体"/>
                <w:b w:val="0"/>
                <w:bCs w:val="0"/>
                <w:spacing w:val="-8"/>
                <w:sz w:val="24"/>
                <w:szCs w:val="24"/>
                <w:highlight w:val="none"/>
                <w:lang w:val="zh-CN" w:eastAsia="zh-CN" w:bidi="zh-CN"/>
              </w:rPr>
              <w:t>文件的最低报价为评标基准价，基准价得分为满分</w:t>
            </w:r>
            <w:r>
              <w:rPr>
                <w:rFonts w:hint="eastAsia" w:ascii="宋体" w:hAnsi="宋体" w:eastAsia="宋体" w:cs="宋体"/>
                <w:b w:val="0"/>
                <w:bCs w:val="0"/>
                <w:spacing w:val="-8"/>
                <w:sz w:val="24"/>
                <w:szCs w:val="24"/>
                <w:highlight w:val="none"/>
                <w:lang w:val="en-US" w:eastAsia="zh-CN" w:bidi="zh-CN"/>
              </w:rPr>
              <w:t>30</w:t>
            </w:r>
            <w:r>
              <w:rPr>
                <w:rFonts w:hint="eastAsia" w:ascii="宋体" w:hAnsi="宋体" w:eastAsia="宋体" w:cs="宋体"/>
                <w:b w:val="0"/>
                <w:bCs w:val="0"/>
                <w:spacing w:val="-8"/>
                <w:sz w:val="24"/>
                <w:szCs w:val="24"/>
                <w:highlight w:val="none"/>
                <w:lang w:val="zh-CN" w:eastAsia="zh-CN" w:bidi="zh-CN"/>
              </w:rPr>
              <w:t>分；</w:t>
            </w:r>
          </w:p>
          <w:p w14:paraId="5DBA7C10">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8"/>
                <w:sz w:val="24"/>
                <w:szCs w:val="24"/>
                <w:highlight w:val="none"/>
                <w:lang w:val="en-US" w:eastAsia="zh-CN" w:bidi="zh-CN"/>
              </w:rPr>
            </w:pPr>
            <w:r>
              <w:rPr>
                <w:rFonts w:hint="eastAsia" w:ascii="宋体" w:hAnsi="宋体" w:eastAsia="宋体" w:cs="宋体"/>
                <w:b w:val="0"/>
                <w:bCs w:val="0"/>
                <w:spacing w:val="-8"/>
                <w:sz w:val="24"/>
                <w:szCs w:val="24"/>
                <w:highlight w:val="none"/>
                <w:lang w:val="zh-CN" w:eastAsia="zh-CN" w:bidi="zh-CN"/>
              </w:rPr>
              <w:t>参与评审的价格</w:t>
            </w:r>
            <w:r>
              <w:rPr>
                <w:rFonts w:hint="eastAsia" w:ascii="宋体" w:hAnsi="宋体" w:eastAsia="宋体" w:cs="宋体"/>
                <w:b w:val="0"/>
                <w:bCs w:val="0"/>
                <w:spacing w:val="-8"/>
                <w:sz w:val="24"/>
                <w:szCs w:val="24"/>
                <w:highlight w:val="none"/>
                <w:lang w:val="en-US" w:eastAsia="zh-CN" w:bidi="zh-CN"/>
              </w:rPr>
              <w:t xml:space="preserve"> = </w:t>
            </w:r>
            <w:r>
              <w:rPr>
                <w:rFonts w:hint="eastAsia" w:ascii="宋体" w:hAnsi="宋体" w:eastAsia="宋体" w:cs="宋体"/>
                <w:b w:val="0"/>
                <w:bCs w:val="0"/>
                <w:spacing w:val="-8"/>
                <w:sz w:val="24"/>
                <w:szCs w:val="24"/>
                <w:highlight w:val="none"/>
                <w:lang w:val="zh-CN" w:eastAsia="zh-CN" w:bidi="zh-CN"/>
              </w:rPr>
              <w:t>有效供应商的最终报价</w:t>
            </w:r>
            <w:r>
              <w:rPr>
                <w:rFonts w:hint="eastAsia" w:ascii="宋体" w:hAnsi="宋体" w:eastAsia="宋体" w:cs="宋体"/>
                <w:b w:val="0"/>
                <w:bCs w:val="0"/>
                <w:spacing w:val="-8"/>
                <w:sz w:val="24"/>
                <w:szCs w:val="24"/>
                <w:highlight w:val="none"/>
                <w:lang w:val="en-US" w:eastAsia="zh-CN" w:bidi="zh-CN"/>
              </w:rPr>
              <w:t>；</w:t>
            </w:r>
          </w:p>
          <w:p w14:paraId="21092AF7">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8"/>
                <w:sz w:val="24"/>
                <w:szCs w:val="24"/>
                <w:highlight w:val="none"/>
                <w:lang w:val="zh-CN" w:eastAsia="zh-CN" w:bidi="zh-CN"/>
              </w:rPr>
            </w:pPr>
            <w:r>
              <w:rPr>
                <w:rFonts w:hint="eastAsia" w:ascii="宋体" w:hAnsi="宋体" w:eastAsia="宋体" w:cs="宋体"/>
                <w:b w:val="0"/>
                <w:bCs w:val="0"/>
                <w:spacing w:val="-8"/>
                <w:sz w:val="24"/>
                <w:szCs w:val="24"/>
                <w:highlight w:val="none"/>
                <w:lang w:val="zh-CN" w:eastAsia="zh-CN" w:bidi="zh-CN"/>
              </w:rPr>
              <w:t>其他供应商的价格分按照下列公式计算：</w:t>
            </w:r>
          </w:p>
          <w:p w14:paraId="7B47EB86">
            <w:pPr>
              <w:pStyle w:val="635"/>
              <w:keepNext w:val="0"/>
              <w:keepLines w:val="0"/>
              <w:pageBreakBefore w:val="0"/>
              <w:widowControl w:val="0"/>
              <w:kinsoku/>
              <w:wordWrap/>
              <w:overflowPunct/>
              <w:topLinePunct w:val="0"/>
              <w:autoSpaceDE w:val="0"/>
              <w:autoSpaceDN w:val="0"/>
              <w:bidi w:val="0"/>
              <w:adjustRightInd/>
              <w:snapToGrid/>
              <w:spacing w:before="0" w:line="240" w:lineRule="auto"/>
              <w:ind w:left="105" w:leftChars="50" w:right="105" w:rightChars="50"/>
              <w:jc w:val="both"/>
              <w:textAlignment w:val="auto"/>
              <w:rPr>
                <w:rFonts w:hint="eastAsia" w:ascii="宋体" w:hAnsi="宋体" w:eastAsia="宋体" w:cs="宋体"/>
                <w:b w:val="0"/>
                <w:bCs w:val="0"/>
                <w:spacing w:val="-8"/>
                <w:sz w:val="24"/>
                <w:szCs w:val="24"/>
                <w:highlight w:val="none"/>
                <w:lang w:val="en-US" w:eastAsia="zh-CN" w:bidi="zh-CN"/>
              </w:rPr>
            </w:pPr>
            <w:r>
              <w:rPr>
                <w:rFonts w:hint="eastAsia" w:ascii="宋体" w:hAnsi="宋体" w:eastAsia="宋体" w:cs="宋体"/>
                <w:b w:val="0"/>
                <w:bCs w:val="0"/>
                <w:spacing w:val="-8"/>
                <w:sz w:val="24"/>
                <w:szCs w:val="24"/>
                <w:highlight w:val="none"/>
                <w:lang w:val="zh-CN" w:eastAsia="zh-CN" w:bidi="zh-CN"/>
              </w:rPr>
              <w:t>各供应商的最终报价得分</w:t>
            </w:r>
            <w:r>
              <w:rPr>
                <w:rFonts w:hint="eastAsia" w:ascii="宋体" w:hAnsi="宋体" w:eastAsia="宋体" w:cs="宋体"/>
                <w:b w:val="0"/>
                <w:bCs w:val="0"/>
                <w:spacing w:val="-8"/>
                <w:sz w:val="24"/>
                <w:szCs w:val="24"/>
                <w:highlight w:val="none"/>
                <w:lang w:val="en-US" w:eastAsia="zh-CN" w:bidi="zh-CN"/>
              </w:rPr>
              <w:t xml:space="preserve"> =</w:t>
            </w:r>
            <w:r>
              <w:rPr>
                <w:rFonts w:hint="eastAsia" w:ascii="宋体" w:hAnsi="宋体" w:eastAsia="宋体" w:cs="宋体"/>
                <w:b w:val="0"/>
                <w:bCs w:val="0"/>
                <w:spacing w:val="-8"/>
                <w:sz w:val="24"/>
                <w:szCs w:val="24"/>
                <w:highlight w:val="none"/>
                <w:lang w:val="zh-CN" w:eastAsia="zh-CN" w:bidi="zh-CN"/>
              </w:rPr>
              <w:t>（基准价/参与评审的价格）×</w:t>
            </w:r>
            <w:r>
              <w:rPr>
                <w:rFonts w:hint="eastAsia" w:ascii="宋体" w:hAnsi="宋体" w:eastAsia="宋体" w:cs="宋体"/>
                <w:b w:val="0"/>
                <w:bCs w:val="0"/>
                <w:spacing w:val="-8"/>
                <w:sz w:val="24"/>
                <w:szCs w:val="24"/>
                <w:highlight w:val="none"/>
                <w:lang w:val="en-US" w:eastAsia="zh-CN" w:bidi="zh-CN"/>
              </w:rPr>
              <w:t xml:space="preserve"> 30% </w:t>
            </w:r>
            <w:r>
              <w:rPr>
                <w:rFonts w:hint="eastAsia" w:ascii="宋体" w:hAnsi="宋体" w:eastAsia="宋体" w:cs="宋体"/>
                <w:b w:val="0"/>
                <w:bCs w:val="0"/>
                <w:spacing w:val="-8"/>
                <w:sz w:val="24"/>
                <w:szCs w:val="24"/>
                <w:highlight w:val="none"/>
                <w:lang w:val="zh-CN" w:eastAsia="zh-CN" w:bidi="zh-CN"/>
              </w:rPr>
              <w:t>×</w:t>
            </w:r>
            <w:r>
              <w:rPr>
                <w:rFonts w:hint="eastAsia" w:ascii="宋体" w:hAnsi="宋体" w:eastAsia="宋体" w:cs="宋体"/>
                <w:b w:val="0"/>
                <w:bCs w:val="0"/>
                <w:spacing w:val="-8"/>
                <w:sz w:val="24"/>
                <w:szCs w:val="24"/>
                <w:highlight w:val="none"/>
                <w:lang w:val="en-US" w:eastAsia="zh-CN" w:bidi="zh-CN"/>
              </w:rPr>
              <w:t xml:space="preserve"> </w:t>
            </w:r>
            <w:r>
              <w:rPr>
                <w:rFonts w:hint="eastAsia" w:ascii="宋体" w:hAnsi="宋体" w:eastAsia="宋体" w:cs="宋体"/>
                <w:b w:val="0"/>
                <w:bCs w:val="0"/>
                <w:spacing w:val="-8"/>
                <w:sz w:val="24"/>
                <w:szCs w:val="24"/>
                <w:highlight w:val="none"/>
                <w:lang w:val="zh-CN" w:eastAsia="zh-CN" w:bidi="zh-CN"/>
              </w:rPr>
              <w:t>100</w:t>
            </w:r>
          </w:p>
        </w:tc>
      </w:tr>
    </w:tbl>
    <w:p w14:paraId="61D4F8CB">
      <w:pPr>
        <w:jc w:val="center"/>
        <w:outlineLvl w:val="0"/>
        <w:rPr>
          <w:rFonts w:hint="eastAsia" w:ascii="宋体" w:hAnsi="宋体" w:eastAsia="宋体" w:cs="宋体"/>
          <w:b/>
          <w:bCs/>
          <w:color w:val="000000"/>
          <w:sz w:val="21"/>
          <w:szCs w:val="21"/>
          <w:highlight w:val="none"/>
        </w:rPr>
      </w:pPr>
    </w:p>
    <w:p w14:paraId="7535ACD6">
      <w:pPr>
        <w:adjustRightInd/>
        <w:spacing w:line="360" w:lineRule="auto"/>
        <w:ind w:firstLine="482" w:firstLineChars="200"/>
        <w:rPr>
          <w:rFonts w:cs="Arial" w:asciiTheme="minorEastAsia" w:hAnsiTheme="minorEastAsia" w:eastAsiaTheme="minorEastAsia"/>
          <w:b/>
          <w:color w:val="auto"/>
          <w:kern w:val="0"/>
          <w:sz w:val="24"/>
          <w:highlight w:val="none"/>
        </w:rPr>
      </w:pPr>
      <w:r>
        <w:rPr>
          <w:rFonts w:hint="eastAsia" w:cs="Arial" w:asciiTheme="minorEastAsia" w:hAnsiTheme="minorEastAsia" w:eastAsiaTheme="minorEastAsia"/>
          <w:b/>
          <w:color w:val="auto"/>
          <w:kern w:val="0"/>
          <w:sz w:val="24"/>
          <w:highlight w:val="none"/>
        </w:rPr>
        <w:t>备注：1、供应商编制响应文件时，建议按此目录（序号和内容）提供评审标准相应的商务技术资料。2、小数点后保留一位数。3、各磋商小组成员自行按以上参考分值评分。4、重大事件由磋商小组集体讨论，应当按照少数服从多数的原则作出结论。</w:t>
      </w:r>
    </w:p>
    <w:p w14:paraId="77E63310">
      <w:pPr>
        <w:pStyle w:val="393"/>
        <w:spacing w:before="0" w:line="348" w:lineRule="auto"/>
        <w:ind w:firstLine="643"/>
        <w:jc w:val="center"/>
        <w:rPr>
          <w:rFonts w:cs="仿宋_GB2312" w:asciiTheme="minorEastAsia" w:hAnsiTheme="minorEastAsia" w:eastAsiaTheme="minorEastAsia"/>
          <w:b/>
          <w:color w:val="auto"/>
          <w:sz w:val="32"/>
          <w:highlight w:val="none"/>
        </w:rPr>
      </w:pPr>
    </w:p>
    <w:p w14:paraId="0BB7432B">
      <w:pPr>
        <w:pStyle w:val="393"/>
        <w:spacing w:before="0" w:line="348" w:lineRule="auto"/>
        <w:ind w:firstLine="643"/>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一、评审方法</w:t>
      </w:r>
    </w:p>
    <w:p w14:paraId="587DB2FF">
      <w:pPr>
        <w:adjustRightInd/>
        <w:spacing w:line="348" w:lineRule="auto"/>
        <w:rPr>
          <w:rFonts w:cs="Arial" w:asciiTheme="minorEastAsia" w:hAnsiTheme="minorEastAsia" w:eastAsiaTheme="minorEastAsia"/>
          <w:color w:val="auto"/>
          <w:kern w:val="0"/>
          <w:sz w:val="24"/>
          <w:highlight w:val="none"/>
        </w:rPr>
      </w:pPr>
      <w:r>
        <w:rPr>
          <w:rFonts w:hint="eastAsia" w:cs="Arial" w:asciiTheme="minorEastAsia" w:hAnsiTheme="minorEastAsia" w:eastAsiaTheme="minorEastAsia"/>
          <w:b/>
          <w:color w:val="auto"/>
          <w:kern w:val="0"/>
          <w:sz w:val="24"/>
          <w:highlight w:val="none"/>
        </w:rPr>
        <w:t>1.综合评分法。</w:t>
      </w:r>
      <w:r>
        <w:rPr>
          <w:rFonts w:hint="eastAsia" w:cs="Arial" w:asciiTheme="minorEastAsia" w:hAnsiTheme="minorEastAsia" w:eastAsiaTheme="minorEastAsia"/>
          <w:color w:val="auto"/>
          <w:kern w:val="0"/>
          <w:sz w:val="24"/>
          <w:highlight w:val="none"/>
        </w:rPr>
        <w:t>综合评分法，是指响应文件满足磋商文件全部实质性要求，且按照评审因素的量化指标评审得分最高的供应商为成交候选人的评审方法。</w:t>
      </w:r>
    </w:p>
    <w:p w14:paraId="7550AF3A">
      <w:pPr>
        <w:adjustRightInd/>
        <w:spacing w:line="348" w:lineRule="auto"/>
        <w:rPr>
          <w:rFonts w:cs="Arial" w:asciiTheme="minorEastAsia" w:hAnsiTheme="minorEastAsia" w:eastAsiaTheme="minorEastAsia"/>
          <w:color w:val="auto"/>
          <w:kern w:val="0"/>
          <w:sz w:val="24"/>
          <w:highlight w:val="none"/>
        </w:rPr>
      </w:pPr>
    </w:p>
    <w:p w14:paraId="7155B2FC">
      <w:pPr>
        <w:pStyle w:val="393"/>
        <w:spacing w:before="0" w:line="348" w:lineRule="auto"/>
        <w:ind w:firstLine="643"/>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二、磋商小组的组成</w:t>
      </w:r>
    </w:p>
    <w:p w14:paraId="2EA279B2">
      <w:pPr>
        <w:pStyle w:val="393"/>
        <w:spacing w:before="0" w:line="348" w:lineRule="auto"/>
        <w:ind w:firstLine="0" w:firstLineChars="0"/>
        <w:rPr>
          <w:rFonts w:cs="Arial" w:asciiTheme="minorEastAsia" w:hAnsiTheme="minorEastAsia" w:eastAsiaTheme="minorEastAsia"/>
          <w:b/>
          <w:color w:val="auto"/>
          <w:kern w:val="0"/>
          <w:highlight w:val="none"/>
        </w:rPr>
      </w:pPr>
      <w:r>
        <w:rPr>
          <w:rFonts w:hint="eastAsia" w:cs="Arial" w:asciiTheme="minorEastAsia" w:hAnsiTheme="minorEastAsia" w:eastAsiaTheme="minorEastAsia"/>
          <w:b/>
          <w:color w:val="auto"/>
          <w:kern w:val="0"/>
          <w:highlight w:val="none"/>
        </w:rPr>
        <w:t>1.磋商小组的组成。</w:t>
      </w:r>
    </w:p>
    <w:p w14:paraId="3CC2DB8C">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66A60743">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2ECE8BCC">
      <w:pPr>
        <w:snapToGrid w:val="0"/>
        <w:spacing w:line="348" w:lineRule="auto"/>
        <w:rPr>
          <w:rFonts w:cs="Arial" w:asciiTheme="minorEastAsia" w:hAnsiTheme="minorEastAsia" w:eastAsiaTheme="minorEastAsia"/>
          <w:b/>
          <w:color w:val="auto"/>
          <w:kern w:val="0"/>
          <w:sz w:val="24"/>
          <w:szCs w:val="20"/>
          <w:highlight w:val="none"/>
        </w:rPr>
      </w:pPr>
      <w:r>
        <w:rPr>
          <w:rFonts w:hint="eastAsia" w:cs="Arial" w:asciiTheme="minorEastAsia" w:hAnsiTheme="minorEastAsia" w:eastAsiaTheme="minorEastAsia"/>
          <w:b/>
          <w:color w:val="auto"/>
          <w:kern w:val="0"/>
          <w:sz w:val="24"/>
          <w:szCs w:val="20"/>
          <w:highlight w:val="none"/>
        </w:rPr>
        <w:t>2.磋商小组的组成人员的回避。</w:t>
      </w:r>
    </w:p>
    <w:p w14:paraId="32F4BCA6">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在政府采购活动中，磋商小组的组成人员与供应商有下列利害关系之一的，应当回避：</w:t>
      </w:r>
    </w:p>
    <w:p w14:paraId="0D4B3EFB">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2.1参加采购活动前三年内，与供应商存在劳动关系，或者担任过供应商的董事、监事，或者是供应商的控股股东或实际控制人；</w:t>
      </w:r>
    </w:p>
    <w:p w14:paraId="24481D1B">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2.2与供应商的法定代表人或者负责人有夫妻、直系血亲、三代以内旁系血亲或者近姻亲关系；</w:t>
      </w:r>
    </w:p>
    <w:p w14:paraId="7FB3A1CE">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2.3与供应商有其他可能影响政府采购活动公平、公正进行的关系。</w:t>
      </w:r>
    </w:p>
    <w:p w14:paraId="407FE777">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2.4参与过采购项目进口产品论证。</w:t>
      </w:r>
    </w:p>
    <w:p w14:paraId="5EC1D66D">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2.5通过随机抽到本单位的评审专家，采购人已经指定了采购人代表，该评审专家应当回避，采购人自行选定相应专业领域评审专家情形除外。</w:t>
      </w:r>
    </w:p>
    <w:p w14:paraId="0D391409">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2.6法律、法规、规章规定应当回避以及其他可能影响公正评审的.</w:t>
      </w:r>
    </w:p>
    <w:p w14:paraId="09FE2F8F">
      <w:pPr>
        <w:snapToGrid w:val="0"/>
        <w:spacing w:line="348" w:lineRule="auto"/>
        <w:ind w:left="120" w:leftChars="57" w:firstLine="482" w:firstLineChars="150"/>
        <w:jc w:val="center"/>
        <w:rPr>
          <w:rFonts w:cs="仿宋_GB2312" w:asciiTheme="minorEastAsia" w:hAnsiTheme="minorEastAsia" w:eastAsiaTheme="minorEastAsia"/>
          <w:b/>
          <w:color w:val="auto"/>
          <w:sz w:val="32"/>
          <w:highlight w:val="none"/>
        </w:rPr>
      </w:pPr>
    </w:p>
    <w:p w14:paraId="64D659A0">
      <w:pPr>
        <w:snapToGrid w:val="0"/>
        <w:spacing w:line="348" w:lineRule="auto"/>
        <w:ind w:left="120" w:leftChars="57" w:firstLine="482" w:firstLineChars="150"/>
        <w:jc w:val="center"/>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三、磋商小组的职责</w:t>
      </w:r>
    </w:p>
    <w:p w14:paraId="57EE90F4">
      <w:pPr>
        <w:pStyle w:val="393"/>
        <w:spacing w:before="0" w:line="348" w:lineRule="auto"/>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1.磋商小组负责具体评审事务，并独立履行下列职责：</w:t>
      </w:r>
    </w:p>
    <w:p w14:paraId="61711459">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w:t>
      </w:r>
      <w:r>
        <w:rPr>
          <w:rFonts w:hint="eastAsia" w:asciiTheme="minorEastAsia" w:hAnsiTheme="minorEastAsia" w:eastAsiaTheme="minorEastAsia"/>
          <w:color w:val="auto"/>
          <w:szCs w:val="24"/>
          <w:highlight w:val="none"/>
        </w:rPr>
        <w:t>对供应商的资格进行审查；</w:t>
      </w:r>
      <w:r>
        <w:rPr>
          <w:rFonts w:hint="eastAsia" w:asciiTheme="minorEastAsia" w:hAnsiTheme="minorEastAsia" w:eastAsiaTheme="minorEastAsia"/>
          <w:color w:val="auto"/>
          <w:highlight w:val="none"/>
        </w:rPr>
        <w:t>对响应文件的有效性、完整性和响应程度进行审查；</w:t>
      </w:r>
    </w:p>
    <w:p w14:paraId="0122D9E6">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1.2审查、评价响应文件是否符合磋商文件的商务、技术等实质性要求；</w:t>
      </w:r>
    </w:p>
    <w:p w14:paraId="62885EBF">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1.3要求供应商对响应文件有关事项作出澄清、说明或者更正；</w:t>
      </w:r>
    </w:p>
    <w:p w14:paraId="214609C8">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1.4磋商小组集中与单一供应商分别进行磋商；</w:t>
      </w:r>
    </w:p>
    <w:p w14:paraId="24860AB3">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1.5确定磋商文件的变动情况，并确定提交最后报价的供应商；</w:t>
      </w:r>
    </w:p>
    <w:p w14:paraId="36D1A498">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1.6根据磋商文件确定的评审办法及评审标准对提交最后报价的供应商的响应文件和最后报价采用综合评分法进行综合评分；</w:t>
      </w:r>
    </w:p>
    <w:p w14:paraId="2BD724F1">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1.7编制评审报告，确定成交候选人名单，以及根据采购人委托直接确定成交人；</w:t>
      </w:r>
    </w:p>
    <w:p w14:paraId="39EF3F3B">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1.8向采购人、采购代理机构或者有关部门报告评审中发现的违法行为；</w:t>
      </w:r>
    </w:p>
    <w:p w14:paraId="1DAF9947">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1.9法律、法规、规章、磋商文件等规定的其它事项。</w:t>
      </w:r>
    </w:p>
    <w:p w14:paraId="7E686B2D">
      <w:pPr>
        <w:pStyle w:val="393"/>
        <w:spacing w:before="0" w:line="348" w:lineRule="auto"/>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2.磋商小组及其成员不得有下列行为：</w:t>
      </w:r>
    </w:p>
    <w:p w14:paraId="26E3FB98">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2.1确定参与本项目至评审结束前私自接触供应商；</w:t>
      </w:r>
    </w:p>
    <w:p w14:paraId="17E62240">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2.2接受供应商提出的“超出响应文件的范围或者改变响应文件的实质性内容”的澄清、说明或者更正； </w:t>
      </w:r>
    </w:p>
    <w:p w14:paraId="23EF0975">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2.3违反评审纪律发表倾向性意见或者征询采购人的倾向性意见；</w:t>
      </w:r>
    </w:p>
    <w:p w14:paraId="25CBB572">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2.4对需要专业判断的主观评审因素协商评分；</w:t>
      </w:r>
    </w:p>
    <w:p w14:paraId="4AB351C4">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2.5在评审过程中擅离职守，影响评审程序正常进行的；</w:t>
      </w:r>
    </w:p>
    <w:p w14:paraId="4E5807AE">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2.6记录、复制或者带走任何评审资料；</w:t>
      </w:r>
    </w:p>
    <w:p w14:paraId="4D5F5AD3">
      <w:pPr>
        <w:pStyle w:val="393"/>
        <w:spacing w:before="0" w:line="348" w:lineRule="auto"/>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2.7其他不遵守评审纪律的行为。</w:t>
      </w:r>
    </w:p>
    <w:p w14:paraId="5A491CCF">
      <w:pPr>
        <w:pStyle w:val="393"/>
        <w:spacing w:before="0" w:line="348" w:lineRule="auto"/>
        <w:ind w:firstLine="480"/>
        <w:rPr>
          <w:rFonts w:hint="eastAsia" w:cs="仿宋_GB2312" w:asciiTheme="minorEastAsia" w:hAnsiTheme="minorEastAsia" w:eastAsiaTheme="minorEastAsia"/>
          <w:b/>
          <w:color w:val="auto"/>
          <w:sz w:val="32"/>
          <w:highlight w:val="none"/>
        </w:rPr>
      </w:pPr>
      <w:r>
        <w:rPr>
          <w:rFonts w:hint="eastAsia" w:asciiTheme="minorEastAsia" w:hAnsiTheme="minorEastAsia" w:eastAsiaTheme="minorEastAsia"/>
          <w:color w:val="auto"/>
          <w:highlight w:val="none"/>
        </w:rPr>
        <w:t>磋商小组成员有2.1-2.5行为之一的，其评审意见无效，并不得获取评审劳务报酬和报销异地评审差旅费。</w:t>
      </w:r>
    </w:p>
    <w:p w14:paraId="2BEFA9B9">
      <w:pPr>
        <w:pStyle w:val="393"/>
        <w:spacing w:before="0" w:line="348" w:lineRule="auto"/>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四、评审程序</w:t>
      </w:r>
    </w:p>
    <w:p w14:paraId="7D232B01">
      <w:pPr>
        <w:pStyle w:val="393"/>
        <w:spacing w:before="0" w:line="348" w:lineRule="auto"/>
        <w:ind w:firstLine="472" w:firstLineChars="196"/>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详见磋商文件“第二部分 竞争性磋商流程”。</w:t>
      </w:r>
    </w:p>
    <w:p w14:paraId="447B73A3">
      <w:pPr>
        <w:pStyle w:val="393"/>
        <w:spacing w:before="0" w:line="348" w:lineRule="auto"/>
        <w:ind w:firstLine="0" w:firstLineChars="0"/>
        <w:rPr>
          <w:rFonts w:asciiTheme="minorEastAsia" w:hAnsiTheme="minorEastAsia" w:eastAsiaTheme="minorEastAsia"/>
          <w:b/>
          <w:color w:val="auto"/>
          <w:highlight w:val="none"/>
        </w:rPr>
      </w:pPr>
    </w:p>
    <w:p w14:paraId="41BB4998">
      <w:pPr>
        <w:pStyle w:val="393"/>
        <w:spacing w:before="0" w:line="348" w:lineRule="auto"/>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五、评审须知</w:t>
      </w:r>
    </w:p>
    <w:p w14:paraId="67E38479">
      <w:pPr>
        <w:pStyle w:val="393"/>
        <w:spacing w:before="0" w:line="348" w:lineRule="auto"/>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 响应文件的澄清</w:t>
      </w:r>
    </w:p>
    <w:p w14:paraId="0F76C93B">
      <w:pPr>
        <w:spacing w:line="348"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25AF3785">
      <w:pPr>
        <w:pStyle w:val="393"/>
        <w:spacing w:before="0" w:line="348" w:lineRule="auto"/>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2.最后报价的修正原则</w:t>
      </w:r>
    </w:p>
    <w:p w14:paraId="6358C230">
      <w:pPr>
        <w:spacing w:line="348"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磋商小组对响应文件的最后报价进行审核，对发现计算、书写等错误的，按以下原则进行修正：</w:t>
      </w:r>
    </w:p>
    <w:p w14:paraId="49457067">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2.1磋商文件中报价一览表（初次报价）内容与磋商文件中相应内容不一致的，以报价一览表（初次报价）为准；</w:t>
      </w:r>
    </w:p>
    <w:p w14:paraId="29FBF459">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2.2大写金额和小写金额不一致的，以大写金额为准；</w:t>
      </w:r>
    </w:p>
    <w:p w14:paraId="0D782139">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2.3单价金额小数点或者百分比有明显错位的，以《报价一览表（初次报价）》的总价为准，并修改单价；</w:t>
      </w:r>
    </w:p>
    <w:p w14:paraId="3BEE5F45">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2.4总价金额与按单价汇总金额不一致的，以单价金额计算结果为准；</w:t>
      </w:r>
    </w:p>
    <w:p w14:paraId="557876CC">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2.5同时出现两种以上不一致的，按照前款规定的顺序修正；</w:t>
      </w:r>
    </w:p>
    <w:p w14:paraId="1CD83074">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2.6以修正后的总价作为最后报价。</w:t>
      </w:r>
    </w:p>
    <w:p w14:paraId="583E4E22">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2.7政采云平台填报的报价一览表中的价格与上传的报价文件中报价一览表（初次报价）的报价不一致的，以上传的报价文件为准。</w:t>
      </w:r>
    </w:p>
    <w:p w14:paraId="4A0B85A1">
      <w:pPr>
        <w:spacing w:line="348"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cs="仿宋_GB2312" w:asciiTheme="minorEastAsia" w:hAnsiTheme="minorEastAsia" w:eastAsiaTheme="minorEastAsia"/>
          <w:b/>
          <w:bCs/>
          <w:color w:val="auto"/>
          <w:sz w:val="24"/>
          <w:highlight w:val="none"/>
        </w:rPr>
        <w:t>供应商对根据修正原则修正后的最后报价不确认的，响应无效。</w:t>
      </w:r>
    </w:p>
    <w:p w14:paraId="09DCAB69">
      <w:pPr>
        <w:pStyle w:val="393"/>
        <w:spacing w:before="0" w:line="348" w:lineRule="auto"/>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3.</w:t>
      </w:r>
      <w:r>
        <w:rPr>
          <w:rFonts w:hint="eastAsia" w:asciiTheme="minorEastAsia" w:hAnsiTheme="minorEastAsia" w:eastAsiaTheme="minorEastAsia"/>
          <w:b/>
          <w:color w:val="auto"/>
          <w:spacing w:val="20"/>
          <w:highlight w:val="none"/>
        </w:rPr>
        <w:t>响应无效</w:t>
      </w:r>
    </w:p>
    <w:p w14:paraId="322FDE76">
      <w:pPr>
        <w:pStyle w:val="16"/>
        <w:spacing w:line="348" w:lineRule="auto"/>
        <w:ind w:firstLine="600" w:firstLineChars="250"/>
        <w:rPr>
          <w:rFonts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有下列情况之一的，响应无效</w:t>
      </w:r>
      <w:r>
        <w:rPr>
          <w:rFonts w:hint="eastAsia" w:asciiTheme="minorEastAsia" w:hAnsiTheme="minorEastAsia" w:eastAsiaTheme="minorEastAsia"/>
          <w:color w:val="auto"/>
          <w:szCs w:val="21"/>
          <w:highlight w:val="none"/>
        </w:rPr>
        <w:t>：</w:t>
      </w:r>
    </w:p>
    <w:p w14:paraId="3C21F22C">
      <w:pPr>
        <w:spacing w:line="348" w:lineRule="auto"/>
        <w:ind w:firstLine="480" w:firstLineChars="200"/>
        <w:rPr>
          <w:rFonts w:cs="仿宋_GB2312"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highlight w:val="none"/>
        </w:rPr>
        <w:t>3.1</w:t>
      </w:r>
      <w:r>
        <w:rPr>
          <w:rFonts w:hint="eastAsia" w:cs="仿宋_GB2312" w:asciiTheme="minorEastAsia" w:hAnsiTheme="minorEastAsia" w:eastAsiaTheme="minorEastAsia"/>
          <w:color w:val="auto"/>
          <w:sz w:val="24"/>
          <w:szCs w:val="21"/>
          <w:highlight w:val="none"/>
        </w:rPr>
        <w:t>单位负责人为同一人或者存在直接控股、管理关系的不同供应商参加同一合同项下的政府采购活动的（均无效）；</w:t>
      </w:r>
    </w:p>
    <w:p w14:paraId="65D35AFD">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3.2为采购项目提供整体设计、规范编制或者项目管理、监理、检测等服务的供应商再参加该采购项目的其他采购活动的；</w:t>
      </w:r>
    </w:p>
    <w:p w14:paraId="45CE5BEA">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3.3供应商不具备磋商文件中规定的资格要求的（供应商未提供有效的资格证明文件的，视为供应商不具备磋商文件中规定的资格要求）；</w:t>
      </w:r>
    </w:p>
    <w:p w14:paraId="4590F959">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3.4如以联合体形式参加政府采购活动的，联合协议不符合磋商文件规定的联合协议要求的；</w:t>
      </w:r>
    </w:p>
    <w:p w14:paraId="08234BA4">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3.5响应文件未按磋商文件的澄清、修改的内容编制，又不符合实质性要求的；</w:t>
      </w:r>
    </w:p>
    <w:p w14:paraId="6BD0374D">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3.6响应文件组成漏项，内容不全或内容字迹模糊辨认不清的；</w:t>
      </w:r>
    </w:p>
    <w:p w14:paraId="59FA7B68">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3.7响应文件中法人授权书所载内容与本项目内容有异的；</w:t>
      </w:r>
    </w:p>
    <w:p w14:paraId="4024FFF2">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3.8响应文件未按照磋商文件要求签署、盖章的；</w:t>
      </w:r>
    </w:p>
    <w:p w14:paraId="562974D1">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3.9</w:t>
      </w:r>
      <w:r>
        <w:rPr>
          <w:rFonts w:hint="eastAsia" w:ascii="宋体" w:hAnsi="宋体" w:cs="宋体"/>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14:paraId="29CAF962">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3.10响应文件含有采购人不能接受的附加条件的；</w:t>
      </w:r>
    </w:p>
    <w:p w14:paraId="487EB069">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3.11响应文件中承诺的响应有效期少于磋商文件中载明的响应有效期的；</w:t>
      </w:r>
    </w:p>
    <w:p w14:paraId="77B14535">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3.12供应商所投内容不符合磋商文件中实质性要求的；</w:t>
      </w:r>
    </w:p>
    <w:p w14:paraId="7F7F8E0E">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3.13所提交的《最后报价一览表》中出现不是唯一的、有选择性的报价的;</w:t>
      </w:r>
    </w:p>
    <w:p w14:paraId="4A269BDD">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3.14最后报价高于本项目采购预算或者最高限价的;</w:t>
      </w:r>
    </w:p>
    <w:p w14:paraId="1ADB29A5">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3.15最后报价明显低于其他供应商的最后报价，有可能影响产品质量或者不能诚信履约的，未能按要求提供书面说明或者提交相关证明材料，不能证明其报价合理性的;</w:t>
      </w:r>
    </w:p>
    <w:p w14:paraId="7E14DDB8">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3.16《最后报价一览表》填写不完整或字迹不能辨认或有漏项的；</w:t>
      </w:r>
    </w:p>
    <w:p w14:paraId="6438B980">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3.17供应商对根据修正原则修正后的最后报价不确认的；</w:t>
      </w:r>
    </w:p>
    <w:p w14:paraId="7861695E">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3.18供应商提供虚假材料响应的（包括但不限于以下情节）；</w:t>
      </w:r>
    </w:p>
    <w:p w14:paraId="13EC2EFD">
      <w:pPr>
        <w:pStyle w:val="106"/>
        <w:numPr>
          <w:ilvl w:val="0"/>
          <w:numId w:val="8"/>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使用伪造、变造的许可证件；</w:t>
      </w:r>
    </w:p>
    <w:p w14:paraId="3977149F">
      <w:pPr>
        <w:pStyle w:val="106"/>
        <w:numPr>
          <w:ilvl w:val="0"/>
          <w:numId w:val="8"/>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提供虚假的财务状况或者业绩；</w:t>
      </w:r>
    </w:p>
    <w:p w14:paraId="03EF1E4E">
      <w:pPr>
        <w:pStyle w:val="106"/>
        <w:numPr>
          <w:ilvl w:val="0"/>
          <w:numId w:val="8"/>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提供虚假的项目负责人或者主要技术人员简历、劳动关系证明；</w:t>
      </w:r>
    </w:p>
    <w:p w14:paraId="47EAFCEC">
      <w:pPr>
        <w:pStyle w:val="106"/>
        <w:numPr>
          <w:ilvl w:val="0"/>
          <w:numId w:val="8"/>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提供虚假的信用状况；</w:t>
      </w:r>
    </w:p>
    <w:p w14:paraId="1E0A9D27">
      <w:pPr>
        <w:pStyle w:val="106"/>
        <w:numPr>
          <w:ilvl w:val="0"/>
          <w:numId w:val="8"/>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其他弄虚作假的行为。</w:t>
      </w:r>
    </w:p>
    <w:p w14:paraId="00B12057">
      <w:pPr>
        <w:spacing w:line="348"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3.19供应商有恶意串通、妨碍其他供应商的竞争行为、损害采购人或者其他供应商的合法权益情形的。</w:t>
      </w:r>
    </w:p>
    <w:p w14:paraId="7BD30B94">
      <w:pPr>
        <w:spacing w:line="348"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有下列情形之一的，属于或视为恶意串通，其响应无效：</w:t>
      </w:r>
    </w:p>
    <w:p w14:paraId="6B891AF6">
      <w:pPr>
        <w:pStyle w:val="106"/>
        <w:numPr>
          <w:ilvl w:val="0"/>
          <w:numId w:val="9"/>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供应商直接或者间接从采购人或者采购代理机构处获得其他供应商的相关情况并修改其响应文件；</w:t>
      </w:r>
    </w:p>
    <w:p w14:paraId="68AE6572">
      <w:pPr>
        <w:pStyle w:val="106"/>
        <w:numPr>
          <w:ilvl w:val="0"/>
          <w:numId w:val="9"/>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供应商按照采购人或者采购代理机构的授意撤换、修改投标文件或者响应文件；</w:t>
      </w:r>
    </w:p>
    <w:p w14:paraId="141F5C4D">
      <w:pPr>
        <w:pStyle w:val="106"/>
        <w:numPr>
          <w:ilvl w:val="0"/>
          <w:numId w:val="9"/>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供应商之间协商报价、技术方案等投标文件或者响应文件的实质性内容；</w:t>
      </w:r>
    </w:p>
    <w:p w14:paraId="0BC169B7">
      <w:pPr>
        <w:pStyle w:val="106"/>
        <w:numPr>
          <w:ilvl w:val="0"/>
          <w:numId w:val="9"/>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属于同一集团、协会、商会等组织成员的供应商按照该组织要求协同参加政府采购活动；</w:t>
      </w:r>
    </w:p>
    <w:p w14:paraId="3D1E6DDB">
      <w:pPr>
        <w:pStyle w:val="106"/>
        <w:numPr>
          <w:ilvl w:val="0"/>
          <w:numId w:val="9"/>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供应商之间事先约定由某一特定供应商中标、成交；</w:t>
      </w:r>
    </w:p>
    <w:p w14:paraId="0828B122">
      <w:pPr>
        <w:pStyle w:val="106"/>
        <w:numPr>
          <w:ilvl w:val="0"/>
          <w:numId w:val="9"/>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供应商之间商定部分供应商放弃参加政府采购活动或者放弃中标、成交；</w:t>
      </w:r>
    </w:p>
    <w:p w14:paraId="3184D59A">
      <w:pPr>
        <w:pStyle w:val="106"/>
        <w:numPr>
          <w:ilvl w:val="0"/>
          <w:numId w:val="9"/>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供应商与采购人或者采购代理机构之间、供应商相互之间，为谋求特定供应商中标、成交或者排斥其他供应商的其他串通行为。</w:t>
      </w:r>
    </w:p>
    <w:p w14:paraId="0905375F">
      <w:pPr>
        <w:pStyle w:val="106"/>
        <w:numPr>
          <w:ilvl w:val="0"/>
          <w:numId w:val="9"/>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不同供应商的响应文件由同一单位或者个人编制；</w:t>
      </w:r>
    </w:p>
    <w:p w14:paraId="30FA7B84">
      <w:pPr>
        <w:pStyle w:val="106"/>
        <w:numPr>
          <w:ilvl w:val="0"/>
          <w:numId w:val="9"/>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不同供应商委托同一单位或者个人办理响应事宜；</w:t>
      </w:r>
    </w:p>
    <w:p w14:paraId="3EF54660">
      <w:pPr>
        <w:pStyle w:val="106"/>
        <w:numPr>
          <w:ilvl w:val="0"/>
          <w:numId w:val="9"/>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不同供应商的响应文件载明的项目管理成员或者联系人员为同一人；</w:t>
      </w:r>
    </w:p>
    <w:p w14:paraId="5628475E">
      <w:pPr>
        <w:pStyle w:val="106"/>
        <w:numPr>
          <w:ilvl w:val="0"/>
          <w:numId w:val="9"/>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不同供应商的响应文件异常一致或者最后报价呈规律性差异；</w:t>
      </w:r>
    </w:p>
    <w:p w14:paraId="1648F878">
      <w:pPr>
        <w:pStyle w:val="106"/>
        <w:numPr>
          <w:ilvl w:val="0"/>
          <w:numId w:val="9"/>
        </w:numPr>
        <w:spacing w:line="348"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不同供应商的响应文件相互混装。</w:t>
      </w:r>
    </w:p>
    <w:p w14:paraId="2C50519F">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3.20供应商仅提交备份响应文件，没有在电子交易平台传输提交响应文件的，响应无效；</w:t>
      </w:r>
    </w:p>
    <w:p w14:paraId="366DE2A0">
      <w:pPr>
        <w:spacing w:line="348"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3.21法律、法规、规章（适用本级的）及省级以上规范性文件（适用本级的）规定的其他无效情形。</w:t>
      </w:r>
    </w:p>
    <w:p w14:paraId="42E6C1E8">
      <w:pPr>
        <w:pStyle w:val="393"/>
        <w:spacing w:before="0" w:line="348" w:lineRule="auto"/>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4. 重新开展采购活动</w:t>
      </w:r>
    </w:p>
    <w:p w14:paraId="7A864746">
      <w:pPr>
        <w:spacing w:line="348" w:lineRule="auto"/>
        <w:ind w:firstLine="407" w:firstLineChars="194"/>
        <w:rPr>
          <w:rFonts w:asciiTheme="minorEastAsia" w:hAnsiTheme="minorEastAsia" w:eastAsiaTheme="minorEastAsia"/>
          <w:color w:val="auto"/>
          <w:sz w:val="24"/>
          <w:szCs w:val="21"/>
          <w:highlight w:val="none"/>
        </w:rPr>
      </w:pPr>
      <w:r>
        <w:rPr>
          <w:rFonts w:hint="eastAsia" w:cs="Arial" w:asciiTheme="minorEastAsia" w:hAnsiTheme="minorEastAsia" w:eastAsiaTheme="minorEastAsia"/>
          <w:color w:val="auto"/>
          <w:szCs w:val="21"/>
          <w:highlight w:val="none"/>
        </w:rPr>
        <w:t xml:space="preserve"> </w:t>
      </w:r>
      <w:r>
        <w:rPr>
          <w:rFonts w:hint="eastAsia" w:asciiTheme="minorEastAsia" w:hAnsiTheme="minorEastAsia" w:eastAsiaTheme="minorEastAsia"/>
          <w:color w:val="auto"/>
          <w:sz w:val="24"/>
          <w:szCs w:val="21"/>
          <w:highlight w:val="none"/>
        </w:rPr>
        <w:t>出现下列情形之一的，采购代理机构应当终止竞争性磋商采购活动，通过电子交易平台发布项目终止公告并说明原因，重新开展采购活动：</w:t>
      </w:r>
    </w:p>
    <w:p w14:paraId="57B179E4">
      <w:pPr>
        <w:spacing w:line="348"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（1）因情况变化，不再符合规定的竞争性磋商采购方式适用情形的；</w:t>
      </w:r>
    </w:p>
    <w:p w14:paraId="5C24648A">
      <w:pPr>
        <w:spacing w:line="348"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（2）出现影响采购公正的违法、违规行为的；</w:t>
      </w:r>
    </w:p>
    <w:p w14:paraId="15476FE6">
      <w:pPr>
        <w:spacing w:line="348"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（3）在采购过程中符合要求的供应商或者最后报价未超过采购预算的供应商不足3家的（有特殊规定的从其规定）。</w:t>
      </w:r>
    </w:p>
    <w:p w14:paraId="32011BA6">
      <w:pPr>
        <w:pStyle w:val="393"/>
        <w:spacing w:before="0" w:line="348" w:lineRule="auto"/>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5. 终止采购活动</w:t>
      </w:r>
    </w:p>
    <w:p w14:paraId="7C0B269F">
      <w:pPr>
        <w:spacing w:line="348"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在采购活动中因重大变故，采购任务取消的，采购代理机构将终止采购活动，通过电子交易平台通知所有参加采购活动的供应商，并将项目实施情况和采购任务取消原因报送本级财政部门。</w:t>
      </w:r>
    </w:p>
    <w:p w14:paraId="3013420C">
      <w:pPr>
        <w:spacing w:line="348" w:lineRule="auto"/>
        <w:rPr>
          <w:rFonts w:cs="仿宋_GB2312"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 xml:space="preserve">6. </w:t>
      </w:r>
      <w:r>
        <w:rPr>
          <w:rFonts w:hint="eastAsia" w:cs="仿宋_GB2312" w:asciiTheme="minorEastAsia" w:hAnsiTheme="minorEastAsia" w:eastAsiaTheme="minorEastAsia"/>
          <w:b/>
          <w:color w:val="auto"/>
          <w:sz w:val="24"/>
          <w:highlight w:val="none"/>
        </w:rPr>
        <w:t>采购代理机构有权对磋商小组各成员的评分情况和评审意见进行合理性和合规性审查</w:t>
      </w:r>
      <w:r>
        <w:rPr>
          <w:rFonts w:hint="eastAsia" w:cs="仿宋_GB2312" w:asciiTheme="minorEastAsia" w:hAnsiTheme="minorEastAsia" w:eastAsiaTheme="minorEastAsia"/>
          <w:color w:val="auto"/>
          <w:sz w:val="24"/>
          <w:highlight w:val="none"/>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3D82C43D">
      <w:pPr>
        <w:pStyle w:val="393"/>
        <w:spacing w:before="0" w:line="348" w:lineRule="auto"/>
        <w:ind w:firstLine="0" w:firstLineChars="0"/>
        <w:rPr>
          <w:rFonts w:cs="仿宋_GB2312" w:asciiTheme="minorEastAsia" w:hAnsiTheme="minorEastAsia" w:eastAsiaTheme="minorEastAsia"/>
          <w:b/>
          <w:color w:val="auto"/>
          <w:highlight w:val="none"/>
        </w:rPr>
      </w:pPr>
    </w:p>
    <w:p w14:paraId="492CAE80">
      <w:pPr>
        <w:snapToGrid w:val="0"/>
        <w:spacing w:line="348" w:lineRule="auto"/>
        <w:ind w:left="120" w:leftChars="57"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六、评审过程的保密与录像</w:t>
      </w:r>
    </w:p>
    <w:p w14:paraId="616AAD37">
      <w:pPr>
        <w:widowControl/>
        <w:spacing w:line="348"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1.保密。</w:t>
      </w:r>
      <w:r>
        <w:rPr>
          <w:rFonts w:hint="eastAsia" w:cs="仿宋_GB2312" w:asciiTheme="minorEastAsia" w:hAnsiTheme="minorEastAsia" w:eastAsiaTheme="minorEastAsia"/>
          <w:color w:val="auto"/>
          <w:sz w:val="24"/>
          <w:highlight w:val="none"/>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608A0542">
      <w:pPr>
        <w:widowControl/>
        <w:spacing w:line="348"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2.录音录像。</w:t>
      </w:r>
      <w:r>
        <w:rPr>
          <w:rFonts w:hint="eastAsia" w:cs="仿宋_GB2312" w:asciiTheme="minorEastAsia" w:hAnsiTheme="minorEastAsia" w:eastAsiaTheme="minorEastAsia"/>
          <w:color w:val="auto"/>
          <w:sz w:val="24"/>
          <w:highlight w:val="none"/>
        </w:rPr>
        <w:t>采购代理机构对评审工作现场进行全过程录音录像，录音录像资料作为采购项目文件随其他文件一并存档。</w:t>
      </w:r>
    </w:p>
    <w:p w14:paraId="7493603C">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bookmarkEnd w:id="72"/>
    <w:p w14:paraId="04784BCF">
      <w:pPr>
        <w:spacing w:line="360" w:lineRule="auto"/>
        <w:jc w:val="center"/>
        <w:outlineLvl w:val="0"/>
        <w:rPr>
          <w:rFonts w:ascii="宋体" w:hAnsi="宋体" w:cs="仿宋_GB2312"/>
          <w:b/>
          <w:color w:val="auto"/>
          <w:sz w:val="36"/>
          <w:szCs w:val="36"/>
          <w:highlight w:val="none"/>
        </w:rPr>
      </w:pPr>
      <w:bookmarkStart w:id="73" w:name="_Toc7080"/>
      <w:bookmarkStart w:id="74" w:name="第五部分"/>
      <w:bookmarkStart w:id="75" w:name="_Toc86217003"/>
      <w:r>
        <w:rPr>
          <w:rFonts w:hint="eastAsia" w:ascii="宋体" w:hAnsi="宋体" w:cs="仿宋_GB2312"/>
          <w:b/>
          <w:color w:val="auto"/>
          <w:sz w:val="36"/>
          <w:szCs w:val="36"/>
          <w:highlight w:val="none"/>
        </w:rPr>
        <w:t>第六部分  拟签订的合同文本</w:t>
      </w:r>
      <w:bookmarkEnd w:id="73"/>
    </w:p>
    <w:p w14:paraId="23154598">
      <w:pPr>
        <w:spacing w:line="520" w:lineRule="exact"/>
        <w:jc w:val="center"/>
        <w:rPr>
          <w:rFonts w:hint="eastAsia" w:hAnsi="宋体"/>
          <w:b/>
          <w:sz w:val="28"/>
          <w:szCs w:val="28"/>
          <w:highlight w:val="none"/>
        </w:rPr>
      </w:pPr>
      <w:r>
        <w:rPr>
          <w:rFonts w:hint="eastAsia" w:hAnsi="宋体"/>
          <w:b/>
          <w:sz w:val="28"/>
          <w:szCs w:val="28"/>
          <w:highlight w:val="none"/>
          <w:lang w:val="zh-CN"/>
        </w:rPr>
        <w:t>2025年宁海县海岸线调查监测服务项目</w:t>
      </w:r>
      <w:r>
        <w:rPr>
          <w:rFonts w:hint="eastAsia" w:hAnsi="宋体"/>
          <w:b/>
          <w:sz w:val="28"/>
          <w:szCs w:val="28"/>
          <w:highlight w:val="none"/>
        </w:rPr>
        <w:t>合同</w:t>
      </w:r>
    </w:p>
    <w:p w14:paraId="4D5F3D42">
      <w:pPr>
        <w:spacing w:line="520" w:lineRule="exact"/>
        <w:jc w:val="center"/>
        <w:rPr>
          <w:rFonts w:hint="eastAsia" w:hAnsi="宋体"/>
          <w:highlight w:val="none"/>
        </w:rPr>
      </w:pPr>
      <w:r>
        <w:rPr>
          <w:rFonts w:hint="eastAsia" w:hAnsi="宋体"/>
          <w:b/>
          <w:sz w:val="28"/>
          <w:szCs w:val="28"/>
          <w:highlight w:val="none"/>
        </w:rPr>
        <w:t>（作为参考）</w:t>
      </w:r>
    </w:p>
    <w:p w14:paraId="0D10C525">
      <w:pPr>
        <w:pStyle w:val="636"/>
        <w:spacing w:line="480" w:lineRule="exact"/>
        <w:ind w:left="0" w:leftChars="0" w:firstLine="0" w:firstLineChars="0"/>
        <w:rPr>
          <w:rFonts w:ascii="宋体" w:hAnsi="宋体"/>
          <w:szCs w:val="21"/>
          <w:highlight w:val="none"/>
        </w:rPr>
      </w:pPr>
    </w:p>
    <w:p w14:paraId="55A9510B">
      <w:pPr>
        <w:spacing w:line="360" w:lineRule="auto"/>
        <w:rPr>
          <w:rFonts w:hint="eastAsia" w:ascii="宋体" w:hAnsi="宋体" w:eastAsia="宋体" w:cs="宋体"/>
          <w:b/>
          <w:sz w:val="24"/>
          <w:szCs w:val="24"/>
          <w:highlight w:val="none"/>
          <w:u w:val="single"/>
        </w:rPr>
      </w:pPr>
      <w:r>
        <w:rPr>
          <w:rFonts w:hint="eastAsia" w:ascii="宋体" w:hAnsi="宋体" w:eastAsia="宋体" w:cs="宋体"/>
          <w:b/>
          <w:sz w:val="24"/>
          <w:szCs w:val="24"/>
          <w:highlight w:val="none"/>
        </w:rPr>
        <w:t>甲方（发包人）：</w:t>
      </w:r>
      <w:r>
        <w:rPr>
          <w:rFonts w:hint="eastAsia" w:ascii="宋体" w:hAnsi="宋体" w:eastAsia="宋体" w:cs="宋体"/>
          <w:b/>
          <w:sz w:val="24"/>
          <w:szCs w:val="24"/>
          <w:highlight w:val="none"/>
          <w:u w:val="single"/>
          <w:lang w:val="en-US" w:eastAsia="zh-CN"/>
        </w:rPr>
        <w:t xml:space="preserve">        </w:t>
      </w:r>
      <w:r>
        <w:rPr>
          <w:rFonts w:hint="eastAsia" w:ascii="宋体" w:hAnsi="宋体" w:eastAsia="宋体" w:cs="宋体"/>
          <w:b/>
          <w:sz w:val="24"/>
          <w:szCs w:val="24"/>
          <w:highlight w:val="none"/>
          <w:u w:val="single"/>
        </w:rPr>
        <w:t xml:space="preserve">         </w:t>
      </w:r>
      <w:r>
        <w:rPr>
          <w:rFonts w:hint="eastAsia" w:ascii="宋体" w:hAnsi="宋体" w:eastAsia="宋体" w:cs="宋体"/>
          <w:b/>
          <w:sz w:val="24"/>
          <w:szCs w:val="24"/>
          <w:highlight w:val="none"/>
          <w:u w:val="single"/>
          <w:lang w:val="en-US" w:eastAsia="zh-CN"/>
        </w:rPr>
        <w:t xml:space="preserve">              </w:t>
      </w:r>
      <w:r>
        <w:rPr>
          <w:rFonts w:hint="eastAsia" w:ascii="宋体" w:hAnsi="宋体" w:eastAsia="宋体" w:cs="宋体"/>
          <w:b/>
          <w:sz w:val="24"/>
          <w:szCs w:val="24"/>
          <w:highlight w:val="none"/>
          <w:u w:val="single"/>
        </w:rPr>
        <w:t xml:space="preserve">          </w:t>
      </w:r>
      <w:r>
        <w:rPr>
          <w:rFonts w:hint="eastAsia" w:ascii="宋体" w:hAnsi="宋体" w:eastAsia="宋体" w:cs="宋体"/>
          <w:bCs/>
          <w:sz w:val="24"/>
          <w:szCs w:val="24"/>
          <w:highlight w:val="none"/>
        </w:rPr>
        <w:t>（以下简称甲方）</w:t>
      </w:r>
    </w:p>
    <w:p w14:paraId="0ADFA199">
      <w:pPr>
        <w:spacing w:line="360" w:lineRule="auto"/>
        <w:rPr>
          <w:rFonts w:hint="eastAsia" w:ascii="宋体" w:hAnsi="宋体" w:eastAsia="宋体" w:cs="宋体"/>
          <w:sz w:val="24"/>
          <w:szCs w:val="24"/>
          <w:highlight w:val="none"/>
        </w:rPr>
      </w:pPr>
      <w:r>
        <w:rPr>
          <w:rFonts w:hint="eastAsia" w:ascii="宋体" w:hAnsi="宋体" w:eastAsia="宋体" w:cs="宋体"/>
          <w:b/>
          <w:sz w:val="24"/>
          <w:szCs w:val="24"/>
          <w:highlight w:val="none"/>
        </w:rPr>
        <w:t>乙方（承包人）：</w:t>
      </w:r>
      <w:r>
        <w:rPr>
          <w:rFonts w:hint="eastAsia" w:ascii="宋体" w:hAnsi="宋体" w:eastAsia="宋体" w:cs="宋体"/>
          <w:b/>
          <w:sz w:val="24"/>
          <w:szCs w:val="24"/>
          <w:highlight w:val="none"/>
          <w:u w:val="single"/>
        </w:rPr>
        <w:t xml:space="preserve">                                         </w:t>
      </w:r>
      <w:r>
        <w:rPr>
          <w:rFonts w:hint="eastAsia" w:ascii="宋体" w:hAnsi="宋体" w:eastAsia="宋体" w:cs="宋体"/>
          <w:bCs/>
          <w:sz w:val="24"/>
          <w:szCs w:val="24"/>
          <w:highlight w:val="none"/>
        </w:rPr>
        <w:t>（以下简称乙方）</w:t>
      </w:r>
    </w:p>
    <w:p w14:paraId="40F22B04">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依照《中华人民共和国政府采购法》，</w:t>
      </w:r>
      <w:r>
        <w:rPr>
          <w:rFonts w:hint="eastAsia" w:ascii="宋体" w:hAnsi="宋体" w:eastAsia="宋体" w:cs="宋体"/>
          <w:sz w:val="24"/>
          <w:szCs w:val="24"/>
          <w:highlight w:val="none"/>
          <w:lang w:eastAsia="zh-CN"/>
        </w:rPr>
        <w:t>宁海县自然资源和规划局2025年宁海县海岸线调查监测服务项目</w:t>
      </w:r>
      <w:r>
        <w:rPr>
          <w:rFonts w:hint="eastAsia" w:ascii="宋体" w:hAnsi="宋体" w:eastAsia="宋体" w:cs="宋体"/>
          <w:sz w:val="24"/>
          <w:szCs w:val="24"/>
          <w:highlight w:val="none"/>
        </w:rPr>
        <w:t>（招标编号：</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）于202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年  月  日，在</w:t>
      </w:r>
      <w:r>
        <w:rPr>
          <w:rFonts w:hint="eastAsia" w:ascii="宋体" w:hAnsi="宋体" w:eastAsia="宋体" w:cs="宋体"/>
          <w:sz w:val="24"/>
          <w:szCs w:val="24"/>
          <w:highlight w:val="none"/>
          <w:lang w:eastAsia="zh-CN"/>
        </w:rPr>
        <w:t>宁海县</w:t>
      </w:r>
      <w:r>
        <w:rPr>
          <w:rFonts w:hint="eastAsia" w:ascii="宋体" w:hAnsi="宋体" w:eastAsia="宋体" w:cs="宋体"/>
          <w:sz w:val="24"/>
          <w:szCs w:val="24"/>
          <w:highlight w:val="none"/>
        </w:rPr>
        <w:t>公共资源交易中心进行政府采购招标活动，确定由乙方中标。</w:t>
      </w:r>
    </w:p>
    <w:p w14:paraId="59633A57">
      <w:pPr>
        <w:adjustRightInd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 xml:space="preserve">一、合同文件： </w:t>
      </w:r>
    </w:p>
    <w:p w14:paraId="1C542ADD">
      <w:pPr>
        <w:adjustRightInd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1.合同条款。</w:t>
      </w:r>
    </w:p>
    <w:p w14:paraId="32AFD94C">
      <w:pPr>
        <w:adjustRightInd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2.中标通知书。</w:t>
      </w:r>
    </w:p>
    <w:p w14:paraId="57D3EA61">
      <w:pPr>
        <w:adjustRightInd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3.更正补充文件。</w:t>
      </w:r>
    </w:p>
    <w:p w14:paraId="0AD08292">
      <w:pPr>
        <w:adjustRightInd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4.招标文件。</w:t>
      </w:r>
    </w:p>
    <w:p w14:paraId="29DA26FD">
      <w:pPr>
        <w:adjustRightInd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5.中标供应商投标响应文件。</w:t>
      </w:r>
    </w:p>
    <w:p w14:paraId="280BADEC">
      <w:pPr>
        <w:adjustRightInd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6.其他。</w:t>
      </w:r>
    </w:p>
    <w:p w14:paraId="4F4707D3">
      <w:pPr>
        <w:adjustRightInd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上述所指合同文件应认为是互相补充和解释的，但是有模棱两可或互相矛盾之处，以其所列内容顺序为准。</w:t>
      </w:r>
    </w:p>
    <w:p w14:paraId="41BF45A2">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二、合同内容及服务标准</w:t>
      </w:r>
    </w:p>
    <w:p w14:paraId="13A788D3">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（具体见项目需求）</w:t>
      </w:r>
    </w:p>
    <w:p w14:paraId="640674F4">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三、合同金额：          </w:t>
      </w:r>
    </w:p>
    <w:p w14:paraId="6C9D6EC3">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四、甲乙双方责任</w:t>
      </w:r>
    </w:p>
    <w:p w14:paraId="1696C261">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（一）甲方责任</w:t>
      </w:r>
    </w:p>
    <w:p w14:paraId="2959486D">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（根据招标结果确定）</w:t>
      </w:r>
    </w:p>
    <w:p w14:paraId="3AE07DE1">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（二）乙方责任</w:t>
      </w:r>
    </w:p>
    <w:p w14:paraId="0B794638">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（根据招标结果确定）</w:t>
      </w:r>
    </w:p>
    <w:p w14:paraId="650181AF">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五、技术资料</w:t>
      </w:r>
    </w:p>
    <w:p w14:paraId="5993AED2">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1.乙方应按招标文件规定的时间向甲方提供有关技术资料。</w:t>
      </w:r>
    </w:p>
    <w:p w14:paraId="07154000">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E7FB47A">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六、知识产权</w:t>
      </w:r>
    </w:p>
    <w:p w14:paraId="554EEC89">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乙方应保证提供服务过程中不会侵犯任何第三方的知识产权。</w:t>
      </w:r>
    </w:p>
    <w:p w14:paraId="2F438DAD">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七、转包或分包</w:t>
      </w:r>
    </w:p>
    <w:p w14:paraId="4D6015FE">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1.本合同范围的服务，应由乙方直接供应，不得转让他人供应；</w:t>
      </w:r>
    </w:p>
    <w:p w14:paraId="6A70D3AA">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2.除非得到甲方的书面同意，乙方不得将本合同范围的服务全部或部分分包给他人供应；</w:t>
      </w:r>
    </w:p>
    <w:p w14:paraId="13C9B0E2">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3.如有转让和未经甲方同意的分包行为，甲方有权解除合同，并追究乙方的违约责任。</w:t>
      </w:r>
    </w:p>
    <w:p w14:paraId="455C79CC">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八、服务期（如有）：</w:t>
      </w:r>
      <w:r>
        <w:rPr>
          <w:rFonts w:hint="eastAsia" w:ascii="宋体" w:hAnsi="宋体" w:eastAsia="宋体" w:cs="宋体"/>
          <w:sz w:val="24"/>
          <w:szCs w:val="24"/>
          <w:highlight w:val="none"/>
          <w:lang w:eastAsia="zh-CN"/>
        </w:rPr>
        <w:t>自合同签订之日起至</w:t>
      </w:r>
      <w:r>
        <w:rPr>
          <w:rFonts w:hint="eastAsia" w:ascii="宋体" w:hAnsi="宋体" w:eastAsia="宋体" w:cs="宋体"/>
          <w:sz w:val="24"/>
          <w:szCs w:val="24"/>
          <w:highlight w:val="none"/>
          <w:lang w:val="en-US" w:eastAsia="zh-CN"/>
        </w:rPr>
        <w:t>2025年12月31日前完成</w:t>
      </w:r>
      <w:r>
        <w:rPr>
          <w:rFonts w:hint="eastAsia" w:ascii="宋体" w:hAnsi="宋体" w:eastAsia="宋体" w:cs="宋体"/>
          <w:sz w:val="24"/>
          <w:szCs w:val="24"/>
          <w:highlight w:val="none"/>
          <w:lang w:eastAsia="zh-CN"/>
        </w:rPr>
        <w:t>。</w:t>
      </w:r>
    </w:p>
    <w:p w14:paraId="05FB8C42">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九、合同履行时间、履行方式及履行地点</w:t>
      </w:r>
    </w:p>
    <w:p w14:paraId="44837296">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1.履行时间：</w:t>
      </w:r>
    </w:p>
    <w:p w14:paraId="425C8A34">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2.履行方式：</w:t>
      </w:r>
    </w:p>
    <w:p w14:paraId="019F936D">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3.履行地点：</w:t>
      </w:r>
    </w:p>
    <w:p w14:paraId="4A38685F">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十、款项支付</w:t>
      </w:r>
    </w:p>
    <w:p w14:paraId="3DC1720C">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付款方式：</w:t>
      </w:r>
    </w:p>
    <w:p w14:paraId="5234DC23">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十一、税费</w:t>
      </w:r>
    </w:p>
    <w:p w14:paraId="4C3EC513">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本合同执行中相关的一切税费均由乙方负担。</w:t>
      </w:r>
    </w:p>
    <w:p w14:paraId="15A38421">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十二、质量保证及后续服务</w:t>
      </w:r>
    </w:p>
    <w:p w14:paraId="57110D72">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 乙方应按招标文件规定向甲方提供服务。</w:t>
      </w:r>
    </w:p>
    <w:p w14:paraId="46A67C37">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 乙方提供的服务成果在服务质量保证期内发生故障，乙方应负责免费提供后续服务。对达不到要求者，根据实际情况，经双方协商，可按以下办法处理：</w:t>
      </w:r>
    </w:p>
    <w:p w14:paraId="2809CC71">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⑴重做：由乙方承担所发生的全部费用。</w:t>
      </w:r>
    </w:p>
    <w:p w14:paraId="46374F4B">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⑵贬值处理：由甲乙双方合议定价。</w:t>
      </w:r>
    </w:p>
    <w:p w14:paraId="1EB34B82">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⑶解除合同。</w:t>
      </w:r>
    </w:p>
    <w:p w14:paraId="055128B6">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 如在使用过程中发生问题，乙方在接到甲方通知后在小时内到达甲方现场。</w:t>
      </w:r>
    </w:p>
    <w:p w14:paraId="2CFE386B">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4．在免费服务期内，乙方应对出现的质量及安全问题负责处理解决并承担</w:t>
      </w:r>
    </w:p>
    <w:p w14:paraId="4DE94660">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一切费用。</w:t>
      </w:r>
    </w:p>
    <w:p w14:paraId="73EEC792">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十三、违约责任</w:t>
      </w:r>
    </w:p>
    <w:p w14:paraId="2F47C075">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1．甲方无正当理由拒收接受服务的，甲方向乙方偿付合同款项百分之五作为违约金。</w:t>
      </w:r>
    </w:p>
    <w:p w14:paraId="1CB5D593">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2．甲方无故逾期验收和办理款项支付手续的,甲方应按逾期付款总额每日万分之</w:t>
      </w:r>
    </w:p>
    <w:p w14:paraId="0AAD836A">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五向乙方支付违约金。</w:t>
      </w:r>
    </w:p>
    <w:p w14:paraId="7EDA8FB3">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3． 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3C9A540B">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十四、不可抗力事件处理</w:t>
      </w:r>
    </w:p>
    <w:p w14:paraId="573AF2E6">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1．在合同有效期内，任何一方因不可抗力事件导致不能履行合同，则合同履行</w:t>
      </w:r>
    </w:p>
    <w:p w14:paraId="4D26A4B1">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期可延长，其延长期与不可抗力影响期相同。</w:t>
      </w:r>
    </w:p>
    <w:p w14:paraId="59D42823">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2．不可抗力事件发生后，应立即通知对方，并寄送有关权威机构出具的证明。</w:t>
      </w:r>
    </w:p>
    <w:p w14:paraId="68EAF751">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3．不可抗力事件延续120天以上，双方应通过友好协商，确定是否继续履行合</w:t>
      </w:r>
    </w:p>
    <w:p w14:paraId="44241AA6">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同。</w:t>
      </w:r>
    </w:p>
    <w:p w14:paraId="0EA6F817">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十五、解决争议的方法</w:t>
      </w:r>
    </w:p>
    <w:p w14:paraId="72210FE6">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 如双方在履行合同时发生纠纷，应协商解决；协商不成时，可提请政府采购管理部门调解；调解不成的通过以下方式解决（两种解决方式只能择其一）：</w:t>
      </w:r>
    </w:p>
    <w:p w14:paraId="23CA9D72">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 提交</w:t>
      </w:r>
      <w:r>
        <w:rPr>
          <w:rFonts w:hint="eastAsia" w:ascii="宋体" w:hAnsi="宋体" w:eastAsia="宋体" w:cs="宋体"/>
          <w:sz w:val="24"/>
          <w:szCs w:val="24"/>
          <w:highlight w:val="none"/>
          <w:lang w:eastAsia="zh-CN"/>
        </w:rPr>
        <w:t>宁波</w:t>
      </w:r>
      <w:r>
        <w:rPr>
          <w:rFonts w:hint="eastAsia" w:ascii="宋体" w:hAnsi="宋体" w:eastAsia="宋体" w:cs="宋体"/>
          <w:sz w:val="24"/>
          <w:szCs w:val="24"/>
          <w:highlight w:val="none"/>
        </w:rPr>
        <w:t>市仲裁委员会仲裁。</w:t>
      </w:r>
    </w:p>
    <w:p w14:paraId="755A2648">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 依法向</w:t>
      </w:r>
      <w:r>
        <w:rPr>
          <w:rFonts w:hint="eastAsia" w:ascii="宋体" w:hAnsi="宋体" w:eastAsia="宋体" w:cs="宋体"/>
          <w:sz w:val="24"/>
          <w:szCs w:val="24"/>
          <w:highlight w:val="none"/>
          <w:lang w:eastAsia="zh-CN"/>
        </w:rPr>
        <w:t>宁海</w:t>
      </w:r>
      <w:r>
        <w:rPr>
          <w:rFonts w:hint="eastAsia" w:ascii="宋体" w:hAnsi="宋体" w:eastAsia="宋体" w:cs="宋体"/>
          <w:sz w:val="24"/>
          <w:szCs w:val="24"/>
          <w:highlight w:val="none"/>
        </w:rPr>
        <w:t>县人民法院提起诉讼。</w:t>
      </w:r>
    </w:p>
    <w:p w14:paraId="11FE9265">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十六、合同生效及其它</w:t>
      </w:r>
    </w:p>
    <w:p w14:paraId="5F57A541">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 合同经双方法定代表人或授权代表签字并加盖单位公章后生效。</w:t>
      </w:r>
    </w:p>
    <w:p w14:paraId="1F74A4C6">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 本合同未尽事宜，遵照《中华人民共和国民法典》有关条文执行。</w:t>
      </w:r>
    </w:p>
    <w:p w14:paraId="460D4E21">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 本合同一式陆份。甲、乙双方各执二份，代理公司一份，</w:t>
      </w:r>
      <w:r>
        <w:rPr>
          <w:rFonts w:hint="eastAsia" w:ascii="宋体" w:hAnsi="宋体" w:eastAsia="宋体" w:cs="宋体"/>
          <w:sz w:val="24"/>
          <w:szCs w:val="24"/>
          <w:highlight w:val="none"/>
          <w:lang w:eastAsia="zh-CN"/>
        </w:rPr>
        <w:t>监管</w:t>
      </w:r>
      <w:r>
        <w:rPr>
          <w:rFonts w:hint="eastAsia" w:ascii="宋体" w:hAnsi="宋体" w:eastAsia="宋体" w:cs="宋体"/>
          <w:sz w:val="24"/>
          <w:szCs w:val="24"/>
          <w:highlight w:val="none"/>
        </w:rPr>
        <w:t>一份。本项目未尽事宜以投标文件、招标文件及澄清文件等为准。</w:t>
      </w:r>
    </w:p>
    <w:p w14:paraId="65BCF7E0">
      <w:pPr>
        <w:adjustRightInd w:val="0"/>
        <w:spacing w:line="360" w:lineRule="auto"/>
        <w:ind w:firstLine="480" w:firstLineChars="200"/>
        <w:rPr>
          <w:rFonts w:hint="eastAsia" w:ascii="宋体" w:hAnsi="宋体" w:eastAsia="宋体" w:cs="宋体"/>
          <w:sz w:val="24"/>
          <w:szCs w:val="24"/>
          <w:highlight w:val="none"/>
        </w:rPr>
      </w:pPr>
    </w:p>
    <w:p w14:paraId="64BFBD39">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甲方（公章）                                     乙方（公章）</w:t>
      </w:r>
    </w:p>
    <w:p w14:paraId="26223446">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                                     法定代表人：</w:t>
      </w:r>
    </w:p>
    <w:p w14:paraId="138DD23E">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委托代理人：                                     委托代理人：</w:t>
      </w:r>
    </w:p>
    <w:p w14:paraId="2F5E721C">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联系电话：                                       联系电话：</w:t>
      </w:r>
    </w:p>
    <w:p w14:paraId="4B7018F1">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开户银行：                                       开户银行：</w:t>
      </w:r>
    </w:p>
    <w:p w14:paraId="07F32832">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帐号：                                           帐号：</w:t>
      </w:r>
    </w:p>
    <w:p w14:paraId="22C90411">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地址及邮编：                                     地址及邮编：</w:t>
      </w:r>
    </w:p>
    <w:p w14:paraId="0C99AEF2">
      <w:pPr>
        <w:adjustRightInd w:val="0"/>
        <w:spacing w:line="360" w:lineRule="auto"/>
        <w:ind w:firstLine="480" w:firstLineChars="200"/>
        <w:rPr>
          <w:rFonts w:hint="eastAsia" w:ascii="宋体" w:hAnsi="宋体" w:eastAsia="宋体" w:cs="宋体"/>
          <w:sz w:val="24"/>
          <w:szCs w:val="24"/>
          <w:highlight w:val="none"/>
        </w:rPr>
      </w:pPr>
    </w:p>
    <w:p w14:paraId="35217D02">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签订时间：    年   月    日</w:t>
      </w:r>
    </w:p>
    <w:p w14:paraId="45DDD759">
      <w:pPr>
        <w:adjustRightInd w:val="0"/>
        <w:spacing w:line="360" w:lineRule="auto"/>
        <w:ind w:firstLine="480" w:firstLineChars="200"/>
        <w:rPr>
          <w:rFonts w:hint="eastAsia" w:ascii="宋体" w:hAnsi="宋体" w:eastAsia="宋体" w:cs="宋体"/>
          <w:sz w:val="24"/>
          <w:szCs w:val="24"/>
          <w:highlight w:val="none"/>
        </w:rPr>
      </w:pPr>
    </w:p>
    <w:p w14:paraId="6EB00CF5">
      <w:pPr>
        <w:adjustRightInd w:val="0"/>
        <w:spacing w:line="360" w:lineRule="auto"/>
        <w:ind w:firstLine="480" w:firstLineChars="200"/>
        <w:rPr>
          <w:rFonts w:hint="eastAsia" w:ascii="宋体" w:hAnsi="宋体" w:eastAsia="宋体" w:cs="宋体"/>
          <w:sz w:val="24"/>
          <w:szCs w:val="24"/>
          <w:highlight w:val="none"/>
        </w:rPr>
      </w:pPr>
    </w:p>
    <w:p w14:paraId="12306596">
      <w:pPr>
        <w:adjustRightInd w:val="0"/>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合同见证方：</w:t>
      </w:r>
      <w:r>
        <w:rPr>
          <w:rFonts w:hint="eastAsia" w:ascii="宋体" w:hAnsi="宋体" w:eastAsia="宋体" w:cs="宋体"/>
          <w:sz w:val="24"/>
          <w:szCs w:val="24"/>
          <w:highlight w:val="none"/>
          <w:lang w:eastAsia="zh-CN"/>
        </w:rPr>
        <w:t>宁波守诚项目管理有限公司</w:t>
      </w:r>
    </w:p>
    <w:p w14:paraId="60F97DB6">
      <w:pPr>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日期：</w:t>
      </w:r>
    </w:p>
    <w:p w14:paraId="0244C1F7">
      <w:pPr>
        <w:adjustRightInd w:val="0"/>
        <w:spacing w:line="360" w:lineRule="auto"/>
        <w:ind w:firstLine="480" w:firstLineChars="200"/>
        <w:rPr>
          <w:rFonts w:hint="eastAsia" w:ascii="宋体" w:hAnsi="宋体" w:eastAsia="宋体" w:cs="宋体"/>
          <w:sz w:val="24"/>
          <w:szCs w:val="24"/>
          <w:highlight w:val="none"/>
        </w:rPr>
        <w:sectPr>
          <w:footerReference r:id="rId6" w:type="first"/>
          <w:footerReference r:id="rId4" w:type="default"/>
          <w:footerReference r:id="rId5" w:type="even"/>
          <w:pgSz w:w="11905" w:h="16838"/>
          <w:pgMar w:top="1247" w:right="1304" w:bottom="1247" w:left="1304" w:header="850" w:footer="850" w:gutter="283"/>
          <w:pgNumType w:start="1"/>
          <w:cols w:space="720" w:num="1"/>
          <w:titlePg/>
          <w:rtlGutter w:val="0"/>
          <w:docGrid w:linePitch="286" w:charSpace="0"/>
        </w:sectPr>
      </w:pPr>
    </w:p>
    <w:p w14:paraId="582D245B">
      <w:pPr>
        <w:widowControl/>
        <w:adjustRightInd/>
        <w:jc w:val="left"/>
        <w:rPr>
          <w:rFonts w:ascii="宋体" w:hAnsi="宋体"/>
          <w:b/>
          <w:color w:val="auto"/>
          <w:sz w:val="24"/>
          <w:highlight w:val="none"/>
        </w:rPr>
      </w:pPr>
    </w:p>
    <w:p w14:paraId="27B25332">
      <w:pPr>
        <w:snapToGrid w:val="0"/>
        <w:spacing w:line="360" w:lineRule="auto"/>
        <w:jc w:val="center"/>
        <w:outlineLvl w:val="0"/>
        <w:rPr>
          <w:rFonts w:cs="仿宋_GB2312" w:asciiTheme="minorEastAsia" w:hAnsiTheme="minorEastAsia" w:eastAsiaTheme="minorEastAsia"/>
          <w:b/>
          <w:color w:val="auto"/>
          <w:sz w:val="36"/>
          <w:szCs w:val="20"/>
          <w:highlight w:val="none"/>
        </w:rPr>
      </w:pPr>
      <w:bookmarkStart w:id="76" w:name="_Toc20617"/>
      <w:r>
        <w:rPr>
          <w:rFonts w:hint="eastAsia" w:cs="仿宋_GB2312" w:asciiTheme="minorEastAsia" w:hAnsiTheme="minorEastAsia" w:eastAsiaTheme="minorEastAsia"/>
          <w:b/>
          <w:color w:val="auto"/>
          <w:sz w:val="36"/>
          <w:szCs w:val="20"/>
          <w:highlight w:val="none"/>
        </w:rPr>
        <w:t>第七部分</w:t>
      </w:r>
      <w:bookmarkEnd w:id="74"/>
      <w:r>
        <w:rPr>
          <w:rFonts w:hint="eastAsia" w:cs="仿宋_GB2312" w:asciiTheme="minorEastAsia" w:hAnsiTheme="minorEastAsia" w:eastAsiaTheme="minorEastAsia"/>
          <w:b/>
          <w:color w:val="auto"/>
          <w:sz w:val="36"/>
          <w:szCs w:val="20"/>
          <w:highlight w:val="none"/>
        </w:rPr>
        <w:t xml:space="preserve">  </w:t>
      </w:r>
      <w:bookmarkEnd w:id="75"/>
      <w:r>
        <w:rPr>
          <w:rFonts w:hint="eastAsia" w:cs="仿宋_GB2312" w:asciiTheme="minorEastAsia" w:hAnsiTheme="minorEastAsia" w:eastAsiaTheme="minorEastAsia"/>
          <w:b/>
          <w:color w:val="auto"/>
          <w:sz w:val="36"/>
          <w:szCs w:val="20"/>
          <w:highlight w:val="none"/>
        </w:rPr>
        <w:t>应提交的有关格式范例</w:t>
      </w:r>
      <w:bookmarkEnd w:id="76"/>
    </w:p>
    <w:p w14:paraId="379F7041">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供应商按照以下格式编制响应文件。</w:t>
      </w:r>
    </w:p>
    <w:p w14:paraId="53016D4E">
      <w:pPr>
        <w:spacing w:line="360" w:lineRule="auto"/>
        <w:ind w:firstLine="480" w:firstLineChars="200"/>
        <w:rPr>
          <w:rFonts w:cs="仿宋_GB2312" w:asciiTheme="minorEastAsia" w:hAnsiTheme="minorEastAsia" w:eastAsiaTheme="minorEastAsia"/>
          <w:color w:val="auto"/>
          <w:sz w:val="24"/>
          <w:highlight w:val="none"/>
        </w:rPr>
      </w:pPr>
    </w:p>
    <w:p w14:paraId="5D810209">
      <w:pPr>
        <w:spacing w:line="360" w:lineRule="auto"/>
        <w:jc w:val="center"/>
        <w:rPr>
          <w:rFonts w:cs="仿宋_GB2312" w:asciiTheme="minorEastAsia" w:hAnsiTheme="minorEastAsia" w:eastAsiaTheme="minorEastAsia"/>
          <w:b/>
          <w:color w:val="auto"/>
          <w:kern w:val="0"/>
          <w:sz w:val="36"/>
          <w:szCs w:val="36"/>
          <w:highlight w:val="none"/>
        </w:rPr>
      </w:pPr>
      <w:r>
        <w:rPr>
          <w:rFonts w:hint="eastAsia" w:cs="仿宋_GB2312" w:asciiTheme="minorEastAsia" w:hAnsiTheme="minorEastAsia" w:eastAsiaTheme="minorEastAsia"/>
          <w:b/>
          <w:color w:val="auto"/>
          <w:kern w:val="0"/>
          <w:sz w:val="36"/>
          <w:szCs w:val="36"/>
          <w:highlight w:val="none"/>
        </w:rPr>
        <w:t>目录</w:t>
      </w:r>
    </w:p>
    <w:p w14:paraId="42079C9D">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（1）响应函………………………………………………………………………（页码）</w:t>
      </w:r>
    </w:p>
    <w:p w14:paraId="3D112F88">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（2）资格文件…………………………………………………………………（页码）</w:t>
      </w:r>
    </w:p>
    <w:p w14:paraId="46C0A56D">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（3）法人授权书</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4BED3987">
      <w:pPr>
        <w:snapToGrid w:val="0"/>
        <w:spacing w:line="360" w:lineRule="auto"/>
        <w:ind w:left="479" w:leftChars="228"/>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sz w:val="24"/>
          <w:highlight w:val="none"/>
        </w:rPr>
        <w:t>（4）分包意向协议</w:t>
      </w:r>
      <w:r>
        <w:rPr>
          <w:rFonts w:hint="eastAsia" w:cs="宋体" w:asciiTheme="minorEastAsia" w:hAnsiTheme="minorEastAsia" w:eastAsiaTheme="minorEastAsia"/>
          <w:color w:val="auto"/>
          <w:highlight w:val="none"/>
        </w:rPr>
        <w:t>…………………………………………………………………………（页码）</w:t>
      </w:r>
    </w:p>
    <w:p w14:paraId="67DAF73E">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（5）所有资信文件（复印件）…………………………………………………（页码）</w:t>
      </w:r>
    </w:p>
    <w:p w14:paraId="37E0F17B">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（6）针对本项目《第四部分  采购需求》和“第五部分  评审方法及评审标准  评审方法前附表”中的条款拟定完整方案，格式自拟；</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6D3D7E0B">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（7）</w:t>
      </w:r>
      <w:r>
        <w:rPr>
          <w:rFonts w:hint="eastAsia" w:cs="仿宋_GB2312" w:asciiTheme="minorEastAsia" w:hAnsiTheme="minorEastAsia" w:eastAsiaTheme="minorEastAsia"/>
          <w:color w:val="auto"/>
          <w:highlight w:val="none"/>
          <w:lang w:val="zh-CN"/>
        </w:rPr>
        <w:t>关于对磋商文件中有关条款的拒绝声明……………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3931C811">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（8）认为需要的其他商务文件或说明…………………………………………（页码）</w:t>
      </w:r>
    </w:p>
    <w:p w14:paraId="694A3719">
      <w:pPr>
        <w:spacing w:line="360" w:lineRule="auto"/>
        <w:ind w:firstLine="480"/>
        <w:jc w:val="center"/>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（9）</w:t>
      </w:r>
      <w:r>
        <w:rPr>
          <w:rFonts w:hint="eastAsia" w:cs="仿宋_GB2312" w:asciiTheme="minorEastAsia" w:hAnsiTheme="minorEastAsia" w:eastAsiaTheme="minorEastAsia"/>
          <w:color w:val="auto"/>
          <w:kern w:val="0"/>
          <w:sz w:val="24"/>
          <w:highlight w:val="none"/>
          <w:lang w:val="zh-CN"/>
        </w:rPr>
        <w:t>认为需要的其他技术文件或说明…………………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14:paraId="282BB014">
      <w:pPr>
        <w:tabs>
          <w:tab w:val="left" w:pos="0"/>
        </w:tabs>
        <w:autoSpaceDE w:val="0"/>
        <w:autoSpaceDN w:val="0"/>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（10）</w:t>
      </w:r>
      <w:r>
        <w:rPr>
          <w:rFonts w:hint="eastAsia" w:cs="仿宋_GB2312" w:asciiTheme="minorEastAsia" w:hAnsiTheme="minorEastAsia" w:eastAsiaTheme="minorEastAsia"/>
          <w:color w:val="auto"/>
          <w:kern w:val="0"/>
          <w:sz w:val="24"/>
          <w:highlight w:val="none"/>
          <w:lang w:val="zh-CN"/>
        </w:rPr>
        <w:t>政府采购供应商廉洁自律承诺书………………………………………</w:t>
      </w:r>
      <w:r>
        <w:rPr>
          <w:rFonts w:hint="eastAsia" w:cs="仿宋_GB2312" w:asciiTheme="minorEastAsia" w:hAnsiTheme="minorEastAsia" w:eastAsiaTheme="minorEastAsia"/>
          <w:color w:val="auto"/>
          <w:kern w:val="0"/>
          <w:sz w:val="24"/>
          <w:highlight w:val="none"/>
        </w:rPr>
        <w:t>（页码）</w:t>
      </w:r>
    </w:p>
    <w:p w14:paraId="2AE2DC98">
      <w:pPr>
        <w:tabs>
          <w:tab w:val="left" w:pos="0"/>
        </w:tabs>
        <w:autoSpaceDE w:val="0"/>
        <w:autoSpaceDN w:val="0"/>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（11）报价文件</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14:paraId="6ABFF85A">
      <w:pPr>
        <w:spacing w:line="360" w:lineRule="auto"/>
        <w:rPr>
          <w:rFonts w:cs="仿宋_GB2312" w:asciiTheme="minorEastAsia" w:hAnsiTheme="minorEastAsia" w:eastAsiaTheme="minorEastAsia"/>
          <w:b/>
          <w:bCs/>
          <w:color w:val="auto"/>
          <w:sz w:val="24"/>
          <w:highlight w:val="none"/>
        </w:rPr>
      </w:pPr>
    </w:p>
    <w:p w14:paraId="545D91AB">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bCs/>
          <w:color w:val="auto"/>
          <w:sz w:val="24"/>
          <w:highlight w:val="none"/>
        </w:rPr>
        <w:t>注：以上目录是编制供应商响应文件的基本格式要求，各供应商可根据自身情况进一步细化。</w:t>
      </w:r>
    </w:p>
    <w:p w14:paraId="2ED713D4">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sz w:val="36"/>
          <w:szCs w:val="36"/>
          <w:highlight w:val="none"/>
        </w:rPr>
        <w:br w:type="page"/>
      </w:r>
      <w:r>
        <w:rPr>
          <w:rFonts w:hint="eastAsia" w:cs="仿宋_GB2312" w:asciiTheme="minorEastAsia" w:hAnsiTheme="minorEastAsia" w:eastAsiaTheme="minorEastAsia"/>
          <w:b/>
          <w:color w:val="auto"/>
          <w:kern w:val="0"/>
          <w:sz w:val="32"/>
          <w:szCs w:val="32"/>
          <w:highlight w:val="none"/>
        </w:rPr>
        <w:t>一、响应</w:t>
      </w:r>
      <w:r>
        <w:rPr>
          <w:rFonts w:hint="eastAsia" w:cs="仿宋_GB2312" w:asciiTheme="minorEastAsia" w:hAnsiTheme="minorEastAsia" w:eastAsiaTheme="minorEastAsia"/>
          <w:b/>
          <w:color w:val="auto"/>
          <w:sz w:val="32"/>
          <w:szCs w:val="32"/>
          <w:highlight w:val="none"/>
        </w:rPr>
        <w:t>函</w:t>
      </w:r>
    </w:p>
    <w:p w14:paraId="7DC3E692">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（采购人）、（采购代理机构）：</w:t>
      </w:r>
    </w:p>
    <w:p w14:paraId="3D862BFE">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(供应商全称)授权</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(全权代表姓名)</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(职务、职称)为全权代表，参加贵方组织的（项目名称）【项目编号：（采购编号）】的有关活动，并对此项目进行响应。为此：</w:t>
      </w:r>
    </w:p>
    <w:p w14:paraId="249649C3">
      <w:pPr>
        <w:pStyle w:val="106"/>
        <w:numPr>
          <w:ilvl w:val="0"/>
          <w:numId w:val="10"/>
        </w:numPr>
        <w:snapToGrid w:val="0"/>
        <w:ind w:firstLine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我方承诺响应有效期从提交响应文件的截止之日起</w:t>
      </w:r>
      <w:r>
        <w:rPr>
          <w:rFonts w:hint="eastAsia" w:cs="仿宋_GB2312" w:asciiTheme="minorEastAsia" w:hAnsiTheme="minorEastAsia" w:eastAsiaTheme="minorEastAsia"/>
          <w:color w:val="auto"/>
          <w:highlight w:val="none"/>
          <w:u w:val="single"/>
        </w:rPr>
        <w:t xml:space="preserve">     </w:t>
      </w:r>
      <w:r>
        <w:rPr>
          <w:rFonts w:hint="eastAsia" w:cs="仿宋_GB2312" w:asciiTheme="minorEastAsia" w:hAnsiTheme="minorEastAsia" w:eastAsiaTheme="minorEastAsia"/>
          <w:color w:val="auto"/>
          <w:highlight w:val="none"/>
        </w:rPr>
        <w:t>天，</w:t>
      </w:r>
      <w:r>
        <w:rPr>
          <w:rFonts w:hint="eastAsia" w:cs="宋体" w:asciiTheme="minorEastAsia" w:hAnsiTheme="minorEastAsia" w:eastAsiaTheme="minorEastAsia"/>
          <w:color w:val="auto"/>
          <w:highlight w:val="none"/>
        </w:rPr>
        <w:t>（不少于90天），</w:t>
      </w:r>
      <w:r>
        <w:rPr>
          <w:rFonts w:hint="eastAsia" w:cs="仿宋_GB2312" w:asciiTheme="minorEastAsia" w:hAnsiTheme="minorEastAsia" w:eastAsiaTheme="minorEastAsia"/>
          <w:color w:val="auto"/>
          <w:highlight w:val="none"/>
        </w:rPr>
        <w:t>本响应文件在响应有效期满之前均具有约束力。</w:t>
      </w:r>
    </w:p>
    <w:p w14:paraId="454FB3D8">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提供</w:t>
      </w:r>
      <w:r>
        <w:rPr>
          <w:rFonts w:hint="eastAsia" w:cs="仿宋_GB2312" w:asciiTheme="minorEastAsia" w:hAnsiTheme="minorEastAsia" w:eastAsiaTheme="minorEastAsia"/>
          <w:bCs/>
          <w:color w:val="auto"/>
          <w:kern w:val="44"/>
          <w:sz w:val="24"/>
          <w:highlight w:val="none"/>
        </w:rPr>
        <w:t>磋商文件中</w:t>
      </w:r>
      <w:r>
        <w:rPr>
          <w:rFonts w:hint="eastAsia" w:cs="仿宋_GB2312" w:asciiTheme="minorEastAsia" w:hAnsiTheme="minorEastAsia" w:eastAsiaTheme="minorEastAsia"/>
          <w:color w:val="auto"/>
          <w:sz w:val="24"/>
          <w:highlight w:val="none"/>
        </w:rPr>
        <w:t>规定的全部响应文件。</w:t>
      </w:r>
    </w:p>
    <w:p w14:paraId="65113255">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我方承诺除响应文件列出的偏离外，我方响应磋商文件的全部要求。</w:t>
      </w:r>
    </w:p>
    <w:p w14:paraId="3E0A15A5">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保证遵守磋商文件中的其他有关规定。</w:t>
      </w:r>
    </w:p>
    <w:p w14:paraId="503666E4">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我方愿意向贵方提供任何与该项目响应有关的数据、情况和技术资料。若贵方需要，我方愿意提供我方作出的一切承诺的证明材料。</w:t>
      </w:r>
    </w:p>
    <w:p w14:paraId="21F29B66">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我方已详细阅读全部磋商文件，包括磋商文件“更正（延期）公告”（如果有）、参考资料及有关附件，确认无误。</w:t>
      </w:r>
    </w:p>
    <w:p w14:paraId="62C5E8BE">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如我方成交，我方承诺：</w:t>
      </w:r>
    </w:p>
    <w:p w14:paraId="72C3228B">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7.1在收到成交通知书后，在成交通知书规定的期限内与你方签订合同； </w:t>
      </w:r>
    </w:p>
    <w:p w14:paraId="77BDEAF0">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7.2在签订合同时不向你方提出附加条件； </w:t>
      </w:r>
    </w:p>
    <w:p w14:paraId="7EC4DF66">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7.3按照磋商文件要求提交履约保证金； </w:t>
      </w:r>
    </w:p>
    <w:p w14:paraId="04F0E5EA">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7.4在合同约定的期限内完成合同规定的全部义务。 </w:t>
      </w:r>
    </w:p>
    <w:p w14:paraId="229D7ED0">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7.5按照磋商文件的规定，在中标后向采购代理机构一次性支付招标代理服务费。</w:t>
      </w:r>
    </w:p>
    <w:p w14:paraId="2A6415CF">
      <w:pPr>
        <w:numPr>
          <w:ilvl w:val="0"/>
          <w:numId w:val="10"/>
        </w:numPr>
        <w:adjustRightInd/>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其他补充说明:                                        。</w:t>
      </w:r>
    </w:p>
    <w:p w14:paraId="41A66D64">
      <w:pPr>
        <w:autoSpaceDE w:val="0"/>
        <w:autoSpaceDN w:val="0"/>
        <w:spacing w:line="360" w:lineRule="auto"/>
        <w:ind w:firstLine="3960" w:firstLineChars="1650"/>
        <w:rPr>
          <w:rFonts w:cs="仿宋_GB2312" w:asciiTheme="minorEastAsia" w:hAnsiTheme="minorEastAsia" w:eastAsiaTheme="minorEastAsia"/>
          <w:color w:val="auto"/>
          <w:kern w:val="0"/>
          <w:sz w:val="24"/>
          <w:highlight w:val="none"/>
          <w:lang w:val="zh-CN"/>
        </w:rPr>
      </w:pPr>
    </w:p>
    <w:p w14:paraId="117A1486">
      <w:pPr>
        <w:spacing w:line="360" w:lineRule="auto"/>
        <w:ind w:firstLine="3600" w:firstLineChars="15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供应商名称（电子签名）：                          </w:t>
      </w:r>
    </w:p>
    <w:p w14:paraId="4BC97B47">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日期：  年   月   日</w:t>
      </w:r>
    </w:p>
    <w:p w14:paraId="585ECB3D">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14:paraId="5F9DEFD6">
      <w:pPr>
        <w:autoSpaceDE w:val="0"/>
        <w:autoSpaceDN w:val="0"/>
        <w:spacing w:line="360" w:lineRule="auto"/>
        <w:rPr>
          <w:rFonts w:cs="仿宋_GB2312" w:asciiTheme="minorEastAsia" w:hAnsiTheme="minorEastAsia" w:eastAsiaTheme="minorEastAsia"/>
          <w:color w:val="auto"/>
          <w:kern w:val="0"/>
          <w:sz w:val="24"/>
          <w:highlight w:val="none"/>
        </w:rPr>
      </w:pPr>
    </w:p>
    <w:p w14:paraId="3F0EAAFA">
      <w:pPr>
        <w:spacing w:line="360" w:lineRule="auto"/>
        <w:rPr>
          <w:rFonts w:cs="仿宋_GB2312" w:asciiTheme="minorEastAsia" w:hAnsiTheme="minorEastAsia" w:eastAsiaTheme="minorEastAsia"/>
          <w:color w:val="auto"/>
          <w:sz w:val="18"/>
          <w:szCs w:val="18"/>
          <w:highlight w:val="none"/>
        </w:rPr>
      </w:pPr>
    </w:p>
    <w:p w14:paraId="07F29C50">
      <w:pPr>
        <w:widowControl/>
        <w:adjustRightInd/>
        <w:jc w:val="left"/>
        <w:rPr>
          <w:rFonts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14:paraId="596C7A53">
      <w:pPr>
        <w:widowControl/>
        <w:tabs>
          <w:tab w:val="left" w:pos="1200"/>
        </w:tabs>
        <w:adjustRightInd/>
        <w:ind w:left="84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二、资格文件</w:t>
      </w:r>
    </w:p>
    <w:p w14:paraId="50288230">
      <w:pPr>
        <w:pStyle w:val="106"/>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highlight w:val="none"/>
        </w:rPr>
      </w:pPr>
    </w:p>
    <w:p w14:paraId="64E896FE">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A、符合参加政府采购活动应当具备的一般条件的承诺函</w:t>
      </w:r>
    </w:p>
    <w:p w14:paraId="0A6CD8B8">
      <w:pPr>
        <w:snapToGrid w:val="0"/>
        <w:spacing w:line="360" w:lineRule="auto"/>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（采购人）、（采购代理机构）</w:t>
      </w:r>
      <w:r>
        <w:rPr>
          <w:rFonts w:hint="eastAsia" w:cs="宋体" w:asciiTheme="minorEastAsia" w:hAnsiTheme="minorEastAsia" w:eastAsiaTheme="minorEastAsia"/>
          <w:color w:val="auto"/>
          <w:sz w:val="24"/>
          <w:highlight w:val="none"/>
        </w:rPr>
        <w:t>：</w:t>
      </w:r>
    </w:p>
    <w:p w14:paraId="15339F8A">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我方参与</w:t>
      </w:r>
      <w:r>
        <w:rPr>
          <w:rFonts w:hint="eastAsia" w:cs="仿宋_GB2312" w:asciiTheme="minorEastAsia" w:hAnsiTheme="minorEastAsia" w:eastAsiaTheme="minorEastAsia"/>
          <w:color w:val="auto"/>
          <w:sz w:val="24"/>
          <w:highlight w:val="none"/>
        </w:rPr>
        <w:t>（项目名称）</w:t>
      </w:r>
      <w:r>
        <w:rPr>
          <w:rFonts w:hint="eastAsia" w:cs="仿宋_GB2312" w:asciiTheme="minorEastAsia" w:hAnsiTheme="minorEastAsia" w:eastAsiaTheme="minorEastAsia"/>
          <w:color w:val="auto"/>
          <w:kern w:val="0"/>
          <w:sz w:val="24"/>
          <w:highlight w:val="none"/>
          <w:lang w:val="zh-CN"/>
        </w:rPr>
        <w:t>【项目编号：（采购编号）】</w:t>
      </w:r>
      <w:r>
        <w:rPr>
          <w:rFonts w:hint="eastAsia" w:cs="宋体" w:asciiTheme="minorEastAsia" w:hAnsiTheme="minorEastAsia" w:eastAsiaTheme="minorEastAsia"/>
          <w:color w:val="auto"/>
          <w:sz w:val="24"/>
          <w:highlight w:val="none"/>
        </w:rPr>
        <w:t>政府采购活动，郑重承诺：</w:t>
      </w:r>
    </w:p>
    <w:p w14:paraId="504FA1FE">
      <w:pPr>
        <w:snapToGrid w:val="0"/>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（一）具备《中华人民共和国政府采购法》第二十二条第一款规定的条件：</w:t>
      </w:r>
    </w:p>
    <w:p w14:paraId="3533C110">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1、具有独立承担民事责任的能力；</w:t>
      </w:r>
    </w:p>
    <w:p w14:paraId="5A185E11">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2、具有良好的商业信誉和健全的财务会计制度； </w:t>
      </w:r>
    </w:p>
    <w:p w14:paraId="621A8B30">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3、具有履行合同所必需的设备和专业技术能力；</w:t>
      </w:r>
    </w:p>
    <w:p w14:paraId="408847BA">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4、有依法缴纳税收和社会保障资金的良好记录；</w:t>
      </w:r>
    </w:p>
    <w:p w14:paraId="379B49DF">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5、参加政府采购活动前三年内，在经营活动中没有重大违法记录；</w:t>
      </w:r>
    </w:p>
    <w:p w14:paraId="0409C13E">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6、具有法律、行政法规规定的其他条件。</w:t>
      </w:r>
    </w:p>
    <w:p w14:paraId="454525D1">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（二）未被信用中国（www.creditchina.gov.cn)、中国政府采购网（www.ccgp.gov.cn）列入失信被执行人、重大税收违法案件当事人名单(重大税收违法失信主体)、政府采购严重违法失信行为记录名单。</w:t>
      </w:r>
    </w:p>
    <w:p w14:paraId="36C9FC0E">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（三）不存在以下情况：</w:t>
      </w:r>
    </w:p>
    <w:p w14:paraId="2BFC685D">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1、单位负责人为同一人或者存在直接控股、管理关系的不同供应商参加同一合同项下的政府采购活动的；</w:t>
      </w:r>
    </w:p>
    <w:p w14:paraId="4CB495E2">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2、为采购项目提供整体设计、规范编制或者项目管理、监理、检测等服务后再参加该采购项目的其他采购活动的。</w:t>
      </w:r>
    </w:p>
    <w:p w14:paraId="0D7F1A34">
      <w:pPr>
        <w:snapToGrid w:val="0"/>
        <w:spacing w:line="360" w:lineRule="auto"/>
        <w:ind w:firstLine="5520" w:firstLineChars="23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供应商名称(电子签名)：</w:t>
      </w:r>
    </w:p>
    <w:p w14:paraId="4FAC712C">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 xml:space="preserve">                        </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日期</w:t>
      </w:r>
      <w:r>
        <w:rPr>
          <w:rFonts w:hint="eastAsia" w:cs="宋体" w:asciiTheme="minorEastAsia" w:hAnsiTheme="minorEastAsia" w:eastAsiaTheme="minorEastAsia"/>
          <w:color w:val="auto"/>
          <w:kern w:val="0"/>
          <w:sz w:val="24"/>
          <w:highlight w:val="none"/>
        </w:rPr>
        <w:t xml:space="preserve">：  年  </w:t>
      </w:r>
      <w:r>
        <w:rPr>
          <w:rFonts w:hint="eastAsia" w:cs="宋体" w:asciiTheme="minorEastAsia" w:hAnsiTheme="minorEastAsia" w:eastAsiaTheme="minorEastAsia"/>
          <w:color w:val="auto"/>
          <w:kern w:val="0"/>
          <w:sz w:val="24"/>
          <w:highlight w:val="none"/>
          <w:lang w:val="zh-CN"/>
        </w:rPr>
        <w:t>月</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w:t>
      </w:r>
    </w:p>
    <w:p w14:paraId="6C12C389">
      <w:pPr>
        <w:snapToGrid w:val="0"/>
        <w:spacing w:line="360" w:lineRule="auto"/>
        <w:ind w:right="480"/>
        <w:jc w:val="center"/>
        <w:rPr>
          <w:rFonts w:cs="仿宋_GB2312" w:asciiTheme="minorEastAsia" w:hAnsiTheme="minorEastAsia" w:eastAsiaTheme="minorEastAsia"/>
          <w:b/>
          <w:color w:val="auto"/>
          <w:kern w:val="0"/>
          <w:sz w:val="32"/>
          <w:szCs w:val="32"/>
          <w:highlight w:val="none"/>
        </w:rPr>
      </w:pPr>
    </w:p>
    <w:p w14:paraId="12EB683F">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295C1BCF">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B、联合协议（如果有）</w:t>
      </w:r>
    </w:p>
    <w:p w14:paraId="27DA87D3">
      <w:pPr>
        <w:widowControl/>
        <w:spacing w:line="360" w:lineRule="auto"/>
        <w:ind w:firstLine="482" w:firstLineChars="20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（以联合体形式响应的，提供联合协议；本项目不接受联合体响应或者供应商不以联合体形式响应的，则不需要提供）</w:t>
      </w:r>
    </w:p>
    <w:p w14:paraId="56133487">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（联合体所有成员名称）</w:t>
      </w:r>
      <w:r>
        <w:rPr>
          <w:rFonts w:hint="eastAsia" w:cs="宋体" w:asciiTheme="minorEastAsia" w:hAnsiTheme="minorEastAsia" w:eastAsiaTheme="minorEastAsia"/>
          <w:color w:val="auto"/>
          <w:kern w:val="0"/>
          <w:sz w:val="24"/>
          <w:highlight w:val="none"/>
        </w:rPr>
        <w:t>自愿</w:t>
      </w:r>
      <w:r>
        <w:rPr>
          <w:rFonts w:hint="eastAsia" w:cs="宋体" w:asciiTheme="minorEastAsia" w:hAnsiTheme="minorEastAsia" w:eastAsiaTheme="minorEastAsia"/>
          <w:color w:val="auto"/>
          <w:kern w:val="0"/>
          <w:sz w:val="24"/>
          <w:highlight w:val="none"/>
          <w:lang w:val="zh-CN"/>
        </w:rPr>
        <w:t>组成一个联合体，以一个供应商的身份</w:t>
      </w:r>
      <w:r>
        <w:rPr>
          <w:rFonts w:hint="eastAsia" w:cs="宋体" w:asciiTheme="minorEastAsia" w:hAnsiTheme="minorEastAsia" w:eastAsiaTheme="minorEastAsia"/>
          <w:color w:val="auto"/>
          <w:kern w:val="0"/>
          <w:sz w:val="24"/>
          <w:highlight w:val="none"/>
        </w:rPr>
        <w:t>参加</w:t>
      </w:r>
      <w:r>
        <w:rPr>
          <w:rFonts w:hint="eastAsia" w:cs="仿宋_GB2312" w:asciiTheme="minorEastAsia" w:hAnsiTheme="minorEastAsia" w:eastAsiaTheme="minorEastAsia"/>
          <w:color w:val="auto"/>
          <w:sz w:val="24"/>
          <w:highlight w:val="none"/>
        </w:rPr>
        <w:t>（项目名称）</w:t>
      </w:r>
      <w:r>
        <w:rPr>
          <w:rFonts w:hint="eastAsia" w:cs="仿宋_GB2312" w:asciiTheme="minorEastAsia" w:hAnsiTheme="minorEastAsia" w:eastAsiaTheme="minorEastAsia"/>
          <w:color w:val="auto"/>
          <w:kern w:val="0"/>
          <w:sz w:val="24"/>
          <w:highlight w:val="none"/>
          <w:lang w:val="zh-CN"/>
        </w:rPr>
        <w:t>【项目编号：（采购编号）】响应</w:t>
      </w:r>
      <w:r>
        <w:rPr>
          <w:rFonts w:hint="eastAsia" w:cs="宋体" w:asciiTheme="minorEastAsia" w:hAnsiTheme="minorEastAsia" w:eastAsiaTheme="minorEastAsia"/>
          <w:color w:val="auto"/>
          <w:kern w:val="0"/>
          <w:sz w:val="24"/>
          <w:highlight w:val="none"/>
          <w:lang w:val="zh-CN"/>
        </w:rPr>
        <w:t xml:space="preserve">。 </w:t>
      </w:r>
    </w:p>
    <w:p w14:paraId="7CDAEF44">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一、各方一致决定，</w:t>
      </w:r>
      <w:r>
        <w:rPr>
          <w:rFonts w:hint="eastAsia" w:cs="宋体" w:asciiTheme="minorEastAsia" w:hAnsiTheme="minorEastAsia" w:eastAsiaTheme="minorEastAsia"/>
          <w:color w:val="auto"/>
          <w:kern w:val="0"/>
          <w:sz w:val="24"/>
          <w:highlight w:val="none"/>
          <w:u w:val="single"/>
        </w:rPr>
        <w:t>（某联合体成员名称）</w:t>
      </w:r>
      <w:r>
        <w:rPr>
          <w:rFonts w:hint="eastAsia" w:cs="宋体" w:asciiTheme="minorEastAsia" w:hAnsiTheme="minorEastAsia" w:eastAsiaTheme="minorEastAsia"/>
          <w:color w:val="auto"/>
          <w:kern w:val="0"/>
          <w:sz w:val="24"/>
          <w:highlight w:val="none"/>
        </w:rPr>
        <w:t>为联合体</w:t>
      </w:r>
      <w:r>
        <w:rPr>
          <w:rFonts w:hint="eastAsia" w:cs="宋体" w:asciiTheme="minorEastAsia" w:hAnsiTheme="minorEastAsia" w:eastAsiaTheme="minorEastAsia"/>
          <w:color w:val="auto"/>
          <w:kern w:val="0"/>
          <w:sz w:val="24"/>
          <w:highlight w:val="none"/>
          <w:lang w:val="zh-CN"/>
        </w:rPr>
        <w:t>牵头人</w:t>
      </w:r>
      <w:r>
        <w:rPr>
          <w:rFonts w:hint="eastAsia" w:cs="宋体" w:asciiTheme="minorEastAsia" w:hAnsiTheme="minorEastAsia" w:eastAsiaTheme="minorEastAsia"/>
          <w:color w:val="auto"/>
          <w:sz w:val="24"/>
          <w:highlight w:val="none"/>
        </w:rPr>
        <w:t>，代表所有联合体成员负责响应和合同实施阶段的主办、协调工作</w:t>
      </w:r>
      <w:r>
        <w:rPr>
          <w:rFonts w:hint="eastAsia" w:cs="宋体" w:asciiTheme="minorEastAsia" w:hAnsiTheme="minorEastAsia" w:eastAsiaTheme="minorEastAsia"/>
          <w:color w:val="auto"/>
          <w:kern w:val="0"/>
          <w:sz w:val="24"/>
          <w:highlight w:val="none"/>
          <w:lang w:val="zh-CN"/>
        </w:rPr>
        <w:t>。</w:t>
      </w:r>
    </w:p>
    <w:p w14:paraId="47A97A97">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w:t>
      </w:r>
      <w:r>
        <w:rPr>
          <w:rFonts w:hint="eastAsia" w:cs="宋体" w:asciiTheme="minorEastAsia" w:hAnsiTheme="minorEastAsia" w:eastAsiaTheme="minorEastAsia"/>
          <w:color w:val="auto"/>
          <w:sz w:val="24"/>
          <w:highlight w:val="none"/>
        </w:rPr>
        <w:t>所有联合体成员各方签署授权书，授权书载明的</w:t>
      </w:r>
      <w:r>
        <w:rPr>
          <w:rFonts w:hint="eastAsia" w:cs="宋体" w:asciiTheme="minorEastAsia" w:hAnsiTheme="minorEastAsia" w:eastAsiaTheme="minorEastAsia"/>
          <w:color w:val="auto"/>
          <w:kern w:val="0"/>
          <w:sz w:val="24"/>
          <w:highlight w:val="none"/>
          <w:lang w:val="zh-CN"/>
        </w:rPr>
        <w:t>授权代表根据磋商文件规定及采购内容而对采购人、采购代理机构所作的任何合法承诺，包括书面澄清及相应等均对联合体各方产生约束力。</w:t>
      </w:r>
    </w:p>
    <w:p w14:paraId="76BEE2B1">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三、本次联合响应中，分工如下：</w:t>
      </w:r>
    </w:p>
    <w:p w14:paraId="03C53BA6">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（联合体成员1）</w:t>
      </w:r>
      <w:r>
        <w:rPr>
          <w:rFonts w:hint="eastAsia" w:cs="宋体" w:asciiTheme="minorEastAsia" w:hAnsiTheme="minorEastAsia" w:eastAsiaTheme="minorEastAsia"/>
          <w:color w:val="auto"/>
          <w:kern w:val="0"/>
          <w:sz w:val="24"/>
          <w:highlight w:val="none"/>
          <w:lang w:val="zh-CN"/>
        </w:rPr>
        <w:t>承担的工作和义务为：</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kern w:val="0"/>
          <w:sz w:val="24"/>
          <w:highlight w:val="none"/>
          <w:lang w:val="zh-CN"/>
        </w:rPr>
        <w:t>；</w:t>
      </w:r>
    </w:p>
    <w:p w14:paraId="5045BAB5">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w:t>
      </w:r>
      <w:r>
        <w:rPr>
          <w:rFonts w:cs="宋体" w:asciiTheme="minorEastAsia" w:hAnsiTheme="minorEastAsia" w:eastAsiaTheme="minorEastAsia"/>
          <w:color w:val="auto"/>
          <w:kern w:val="0"/>
          <w:sz w:val="24"/>
          <w:highlight w:val="none"/>
          <w:u w:val="single"/>
        </w:rPr>
        <w:t>2</w:t>
      </w:r>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lang w:val="zh-CN"/>
        </w:rPr>
        <w:t>承担的工作和义务为：</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kern w:val="0"/>
          <w:sz w:val="24"/>
          <w:highlight w:val="none"/>
          <w:lang w:val="zh-CN"/>
        </w:rPr>
        <w:t>；</w:t>
      </w:r>
    </w:p>
    <w:p w14:paraId="479F1F88">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w:t>
      </w:r>
    </w:p>
    <w:p w14:paraId="2293D7B7">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四、联合体成员中小企业合同份额（如果有）。</w:t>
      </w:r>
    </w:p>
    <w:p w14:paraId="1196B30D">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u w:val="single"/>
        </w:rPr>
        <w:t>（</w:t>
      </w:r>
      <w:bookmarkStart w:id="77" w:name="_Hlk101131882"/>
      <w:r>
        <w:rPr>
          <w:rFonts w:hint="eastAsia" w:cs="宋体" w:asciiTheme="minorEastAsia" w:hAnsiTheme="minorEastAsia" w:eastAsiaTheme="minorEastAsia"/>
          <w:color w:val="auto"/>
          <w:kern w:val="0"/>
          <w:sz w:val="24"/>
          <w:highlight w:val="none"/>
          <w:u w:val="single"/>
        </w:rPr>
        <w:t>联合体成员X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w:t>
      </w:r>
      <w:bookmarkEnd w:id="77"/>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rPr>
        <w:t>提供的服务由小微企业承接，其合同份额占到合同总金额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w:t>
      </w:r>
      <w:bookmarkStart w:id="78" w:name="_Hlk101133598"/>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highlight w:val="none"/>
          <w:lang w:val="zh-CN"/>
        </w:rPr>
        <w:t>对联合体报价按评标标准确定的比例给予扣除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bookmarkEnd w:id="78"/>
      <w:r>
        <w:rPr>
          <w:rFonts w:hint="eastAsia" w:cs="宋体" w:asciiTheme="minorEastAsia" w:hAnsiTheme="minorEastAsia" w:eastAsiaTheme="minorEastAsia"/>
          <w:b/>
          <w:color w:val="auto"/>
          <w:kern w:val="0"/>
          <w:sz w:val="24"/>
          <w:highlight w:val="none"/>
          <w:lang w:val="zh-CN"/>
        </w:rPr>
        <w:t>）</w:t>
      </w:r>
    </w:p>
    <w:p w14:paraId="0EB6E123">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w:t>
      </w:r>
      <w:bookmarkStart w:id="79" w:name="_Hlk101133173"/>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bookmarkEnd w:id="79"/>
    </w:p>
    <w:p w14:paraId="7C028426">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五、如果成交，</w:t>
      </w:r>
      <w:r>
        <w:rPr>
          <w:rFonts w:hint="eastAsia" w:cs="宋体" w:asciiTheme="minorEastAsia" w:hAnsiTheme="minorEastAsia" w:eastAsiaTheme="minorEastAsia"/>
          <w:color w:val="auto"/>
          <w:sz w:val="24"/>
          <w:highlight w:val="none"/>
        </w:rPr>
        <w:t>联合体各成员方共同与采购人签订合同，并就采购合同约定的事项对采购人承担连带责任。</w:t>
      </w:r>
    </w:p>
    <w:p w14:paraId="53A5F2E1">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六、有关本次联合响应的其他事宜：</w:t>
      </w:r>
    </w:p>
    <w:p w14:paraId="74D6E630">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1、联合体各方不再单独参加或者与其他供应商另外组成联合体参加同一合同项下的政府采购活动。</w:t>
      </w:r>
    </w:p>
    <w:p w14:paraId="45F9D185">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2、联合体中有同类资质的各方按照联合体分工承担相同工作的，按照资质等级较低的供应商确定资质等级。</w:t>
      </w:r>
    </w:p>
    <w:p w14:paraId="348D56F4">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3、本协议提交采购人、采购代理机构后，联合体各方不得以任何形式对上述内容进行修改或撤销。</w:t>
      </w:r>
    </w:p>
    <w:p w14:paraId="16E1CF61">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0A181C69">
      <w:pPr>
        <w:snapToGrid w:val="0"/>
        <w:spacing w:line="360" w:lineRule="auto"/>
        <w:ind w:firstLine="5040" w:firstLineChars="2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0B2605F4">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21316441">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日期：  年  月   日</w:t>
      </w:r>
    </w:p>
    <w:p w14:paraId="1A60D307">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14:paraId="5760B402">
      <w:pPr>
        <w:snapToGrid w:val="0"/>
        <w:spacing w:line="360" w:lineRule="auto"/>
        <w:ind w:right="480"/>
        <w:jc w:val="center"/>
        <w:rPr>
          <w:rFonts w:cs="仿宋_GB2312" w:asciiTheme="minorEastAsia" w:hAnsiTheme="minorEastAsia" w:eastAsiaTheme="minorEastAsia"/>
          <w:b/>
          <w:color w:val="auto"/>
          <w:sz w:val="32"/>
          <w:szCs w:val="32"/>
          <w:highlight w:val="none"/>
        </w:rPr>
      </w:pPr>
    </w:p>
    <w:p w14:paraId="6C906AFC">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708826A5">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rPr>
        <w:t>C、</w:t>
      </w:r>
      <w:r>
        <w:rPr>
          <w:rFonts w:hint="eastAsia" w:cs="宋体" w:asciiTheme="minorEastAsia" w:hAnsiTheme="minorEastAsia" w:eastAsiaTheme="minorEastAsia"/>
          <w:b/>
          <w:color w:val="auto"/>
          <w:kern w:val="0"/>
          <w:sz w:val="32"/>
          <w:szCs w:val="32"/>
          <w:highlight w:val="none"/>
        </w:rPr>
        <w:t>落实政府采购政策需满足的资格要求</w:t>
      </w:r>
    </w:p>
    <w:p w14:paraId="6149477F">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（根据</w:t>
      </w:r>
      <w:r>
        <w:rPr>
          <w:rFonts w:hint="eastAsia" w:cs="宋体" w:asciiTheme="minorEastAsia" w:hAnsiTheme="minorEastAsia" w:eastAsiaTheme="minorEastAsia"/>
          <w:b/>
          <w:bCs/>
          <w:color w:val="auto"/>
          <w:sz w:val="24"/>
          <w:highlight w:val="none"/>
        </w:rPr>
        <w:t>磋商文件第一部分竞争性磋商邀请公告中</w:t>
      </w:r>
      <w:r>
        <w:rPr>
          <w:rFonts w:hint="eastAsia" w:cs="宋体" w:asciiTheme="minorEastAsia" w:hAnsiTheme="minorEastAsia" w:eastAsiaTheme="minorEastAsia"/>
          <w:color w:val="auto"/>
          <w:sz w:val="24"/>
          <w:highlight w:val="none"/>
        </w:rPr>
        <w:t>落实政府采购政策需满足的资格要求选择提供相应的材料；未要求的，无需提供）</w:t>
      </w:r>
    </w:p>
    <w:p w14:paraId="77DE50E2">
      <w:pPr>
        <w:snapToGrid w:val="0"/>
        <w:spacing w:before="50" w:after="50"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a</w:t>
      </w:r>
      <w:r>
        <w:rPr>
          <w:rFonts w:hint="eastAsia" w:cs="宋体" w:asciiTheme="minorEastAsia" w:hAnsiTheme="minorEastAsia" w:eastAsiaTheme="minorEastAsia"/>
          <w:color w:val="auto"/>
          <w:sz w:val="24"/>
          <w:highlight w:val="none"/>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 xml:space="preserve">）。 </w:t>
      </w:r>
    </w:p>
    <w:p w14:paraId="442A7F4D">
      <w:pPr>
        <w:widowControl/>
        <w:spacing w:line="360" w:lineRule="auto"/>
        <w:ind w:firstLine="480"/>
        <w:jc w:val="left"/>
        <w:rPr>
          <w:rFonts w:cs="宋体" w:asciiTheme="minorEastAsia" w:hAnsiTheme="minorEastAsia" w:eastAsiaTheme="minorEastAsia"/>
          <w:color w:val="auto"/>
          <w:sz w:val="24"/>
          <w:highlight w:val="none"/>
        </w:rPr>
      </w:pPr>
    </w:p>
    <w:p w14:paraId="62EDC242">
      <w:pPr>
        <w:widowControl/>
        <w:spacing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b.</w:t>
      </w:r>
      <w:r>
        <w:rPr>
          <w:rFonts w:hint="eastAsia" w:cs="宋体" w:asciiTheme="minorEastAsia" w:hAnsiTheme="minorEastAsia" w:eastAsiaTheme="minorEastAsia"/>
          <w:color w:val="auto"/>
          <w:sz w:val="24"/>
          <w:highlight w:val="none"/>
        </w:rPr>
        <w:t>要求以联合体形式参加的，提供联合协议和中小企业声明函（附件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），联合协议中中小企业合同金额应当达到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视同符合了资格条件，无需再与其他中小企业组成联合体参加政府采购活动，无需提供联合协议。</w:t>
      </w:r>
    </w:p>
    <w:p w14:paraId="21D2FD6C">
      <w:pPr>
        <w:snapToGrid w:val="0"/>
        <w:spacing w:before="50" w:after="50"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 xml:space="preserve">    </w:t>
      </w:r>
    </w:p>
    <w:p w14:paraId="6205D2D0">
      <w:pPr>
        <w:spacing w:line="360" w:lineRule="auto"/>
        <w:ind w:firstLine="482"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c、</w:t>
      </w:r>
      <w:r>
        <w:rPr>
          <w:rFonts w:hint="eastAsia" w:cs="宋体" w:asciiTheme="minorEastAsia" w:hAnsiTheme="minorEastAsia" w:eastAsiaTheme="minorEastAsia"/>
          <w:color w:val="auto"/>
          <w:sz w:val="24"/>
          <w:highlight w:val="none"/>
        </w:rPr>
        <w:t>要求合同分包的，提供分包意向协议和中小企业声明函（附件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），分包意向协议中中小企业合同金额应当达到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载明的比例；如果供应商本身提供的所有标的均由中小企业承接的，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视同符合了资格条件，无需再向中小企业分包，无需提供分包意向协议。</w:t>
      </w:r>
    </w:p>
    <w:p w14:paraId="3D4DF235">
      <w:pPr>
        <w:spacing w:line="360" w:lineRule="auto"/>
        <w:jc w:val="center"/>
        <w:rPr>
          <w:rFonts w:cs="仿宋_GB2312" w:asciiTheme="minorEastAsia" w:hAnsiTheme="minorEastAsia" w:eastAsiaTheme="minorEastAsia"/>
          <w:b/>
          <w:color w:val="auto"/>
          <w:sz w:val="32"/>
          <w:szCs w:val="32"/>
          <w:highlight w:val="none"/>
        </w:rPr>
      </w:pPr>
    </w:p>
    <w:p w14:paraId="54C46753">
      <w:pPr>
        <w:spacing w:line="360" w:lineRule="auto"/>
        <w:jc w:val="center"/>
        <w:rPr>
          <w:rFonts w:cs="仿宋_GB2312" w:asciiTheme="minorEastAsia" w:hAnsiTheme="minorEastAsia" w:eastAsiaTheme="minorEastAsia"/>
          <w:b/>
          <w:color w:val="auto"/>
          <w:sz w:val="32"/>
          <w:szCs w:val="32"/>
          <w:highlight w:val="none"/>
        </w:rPr>
      </w:pPr>
    </w:p>
    <w:p w14:paraId="299AC4A7">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D、符合特定资格条件要求的资质文件（复印件）</w:t>
      </w:r>
    </w:p>
    <w:p w14:paraId="1302DE7C">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（由供应商根据“磋商文件第一部分”中“合格的供应商应具备的特定资格要求”编制；如果本项目没有设置特定资格条件，则不需要提供）</w:t>
      </w:r>
    </w:p>
    <w:p w14:paraId="3AC614D1">
      <w:pPr>
        <w:widowControl/>
        <w:spacing w:line="360" w:lineRule="auto"/>
        <w:ind w:firstLine="480" w:firstLineChars="200"/>
        <w:jc w:val="left"/>
        <w:rPr>
          <w:rFonts w:cs="仿宋_GB2312" w:asciiTheme="minorEastAsia" w:hAnsiTheme="minorEastAsia" w:eastAsiaTheme="minorEastAsia"/>
          <w:color w:val="auto"/>
          <w:sz w:val="24"/>
          <w:highlight w:val="none"/>
        </w:rPr>
      </w:pPr>
    </w:p>
    <w:p w14:paraId="26120F91">
      <w:pPr>
        <w:snapToGrid w:val="0"/>
        <w:spacing w:line="360" w:lineRule="auto"/>
        <w:ind w:firstLine="5880" w:firstLineChars="24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33875CFB">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5BE95809">
      <w:pPr>
        <w:snapToGrid w:val="0"/>
        <w:spacing w:line="360" w:lineRule="auto"/>
        <w:rPr>
          <w:rFonts w:cs="仿宋_GB2312" w:asciiTheme="minorEastAsia" w:hAnsiTheme="minorEastAsia" w:eastAsiaTheme="minorEastAsia"/>
          <w:color w:val="auto"/>
          <w:kern w:val="0"/>
          <w:sz w:val="24"/>
          <w:highlight w:val="none"/>
          <w:lang w:val="zh-CN"/>
        </w:rPr>
      </w:pPr>
    </w:p>
    <w:p w14:paraId="4788F9A0">
      <w:pPr>
        <w:snapToGrid w:val="0"/>
        <w:spacing w:line="360" w:lineRule="auto"/>
        <w:ind w:right="480"/>
        <w:jc w:val="center"/>
        <w:rPr>
          <w:rFonts w:cs="仿宋_GB2312" w:asciiTheme="minorEastAsia" w:hAnsiTheme="minorEastAsia" w:eastAsiaTheme="minorEastAsia"/>
          <w:b/>
          <w:color w:val="auto"/>
          <w:kern w:val="0"/>
          <w:sz w:val="32"/>
          <w:szCs w:val="32"/>
          <w:highlight w:val="none"/>
          <w:lang w:val="zh-CN"/>
        </w:rPr>
        <w:sectPr>
          <w:headerReference r:id="rId8" w:type="first"/>
          <w:footerReference r:id="rId11" w:type="first"/>
          <w:headerReference r:id="rId7" w:type="default"/>
          <w:footerReference r:id="rId9" w:type="default"/>
          <w:footerReference r:id="rId10" w:type="even"/>
          <w:pgSz w:w="11906" w:h="16838"/>
          <w:pgMar w:top="1247" w:right="1248" w:bottom="1276" w:left="1418" w:header="851" w:footer="992" w:gutter="0"/>
          <w:cols w:space="720" w:num="1"/>
          <w:titlePg/>
          <w:docGrid w:linePitch="312" w:charSpace="0"/>
        </w:sectPr>
      </w:pPr>
    </w:p>
    <w:p w14:paraId="746916CD">
      <w:pPr>
        <w:widowControl/>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三、法人授权书</w:t>
      </w:r>
    </w:p>
    <w:p w14:paraId="20D04A1B">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（采购人）、（采购代理机构）</w:t>
      </w:r>
      <w:r>
        <w:rPr>
          <w:rFonts w:hint="eastAsia" w:cs="仿宋_GB2312" w:asciiTheme="minorEastAsia" w:hAnsiTheme="minorEastAsia" w:eastAsiaTheme="minorEastAsia"/>
          <w:color w:val="auto"/>
          <w:kern w:val="0"/>
          <w:sz w:val="24"/>
          <w:highlight w:val="none"/>
          <w:lang w:val="zh-CN"/>
        </w:rPr>
        <w:t>：</w:t>
      </w:r>
    </w:p>
    <w:p w14:paraId="07C72E7F">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兹委派我公司</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先生/女士(其在本公司的职务是：</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 xml:space="preserve"> ，联系电话：</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手机：</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传真：</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)，代表我公司全权处理</w:t>
      </w:r>
      <w:r>
        <w:rPr>
          <w:rFonts w:hint="eastAsia" w:cs="仿宋_GB2312" w:asciiTheme="minorEastAsia" w:hAnsiTheme="minorEastAsia" w:eastAsiaTheme="minorEastAsia"/>
          <w:color w:val="auto"/>
          <w:sz w:val="24"/>
          <w:highlight w:val="none"/>
        </w:rPr>
        <w:t>（项目名称）【项目编号：（采购编号）】</w:t>
      </w:r>
      <w:r>
        <w:rPr>
          <w:rFonts w:hint="eastAsia" w:cs="仿宋_GB2312" w:asciiTheme="minorEastAsia" w:hAnsiTheme="minorEastAsia" w:eastAsiaTheme="minorEastAsia"/>
          <w:color w:val="auto"/>
          <w:kern w:val="0"/>
          <w:sz w:val="24"/>
          <w:highlight w:val="none"/>
          <w:lang w:val="zh-CN"/>
        </w:rPr>
        <w:t>政府采购响应的一切事项，若成交则全权代表本公司签订相关合同，并负责处理合同履行等事宜。</w:t>
      </w:r>
    </w:p>
    <w:p w14:paraId="76C73F2C">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本委托书有效期：自    年 月  日起至    年  月  日止。</w:t>
      </w:r>
    </w:p>
    <w:p w14:paraId="3162FCED">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14:paraId="3E5B31F4">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供应商名称(电子签名)：</w:t>
      </w:r>
    </w:p>
    <w:p w14:paraId="7A4ABF0D">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57E5543C">
      <w:pPr>
        <w:snapToGrid w:val="0"/>
        <w:spacing w:line="360" w:lineRule="auto"/>
        <w:rPr>
          <w:rFonts w:cs="仿宋_GB2312" w:asciiTheme="minorEastAsia" w:hAnsiTheme="minorEastAsia" w:eastAsiaTheme="minorEastAsia"/>
          <w:color w:val="auto"/>
          <w:kern w:val="0"/>
          <w:sz w:val="24"/>
          <w:highlight w:val="none"/>
          <w:lang w:val="zh-CN"/>
        </w:rPr>
      </w:pPr>
    </w:p>
    <w:p w14:paraId="33FECB78">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298A8FFB">
      <w:pPr>
        <w:snapToGrid w:val="0"/>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联合体响应授权书（扫描件加盖上传单位电子签名）</w:t>
      </w:r>
    </w:p>
    <w:p w14:paraId="0F3BDEFF">
      <w:pPr>
        <w:snapToGrid w:val="0"/>
        <w:spacing w:line="360" w:lineRule="auto"/>
        <w:jc w:val="center"/>
        <w:rPr>
          <w:rFonts w:cs="仿宋_GB2312" w:asciiTheme="minorEastAsia" w:hAnsiTheme="minorEastAsia" w:eastAsiaTheme="minorEastAsia"/>
          <w:b/>
          <w:color w:val="auto"/>
          <w:kern w:val="0"/>
          <w:sz w:val="30"/>
          <w:szCs w:val="30"/>
          <w:highlight w:val="none"/>
          <w:lang w:val="zh-CN"/>
        </w:rPr>
      </w:pPr>
      <w:r>
        <w:rPr>
          <w:rFonts w:hint="eastAsia" w:cs="仿宋_GB2312" w:asciiTheme="minorEastAsia" w:hAnsiTheme="minorEastAsia" w:eastAsiaTheme="minorEastAsia"/>
          <w:b/>
          <w:color w:val="auto"/>
          <w:kern w:val="0"/>
          <w:sz w:val="30"/>
          <w:szCs w:val="30"/>
          <w:highlight w:val="none"/>
          <w:lang w:val="zh-CN"/>
        </w:rPr>
        <w:t>（适用于联合体响应）</w:t>
      </w:r>
    </w:p>
    <w:p w14:paraId="5B06664D">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（采购人）、（采购代理机构）</w:t>
      </w:r>
      <w:r>
        <w:rPr>
          <w:rFonts w:hint="eastAsia" w:cs="仿宋_GB2312" w:asciiTheme="minorEastAsia" w:hAnsiTheme="minorEastAsia" w:eastAsiaTheme="minorEastAsia"/>
          <w:color w:val="auto"/>
          <w:kern w:val="0"/>
          <w:sz w:val="24"/>
          <w:highlight w:val="none"/>
          <w:lang w:val="zh-CN"/>
        </w:rPr>
        <w:t>：</w:t>
      </w:r>
    </w:p>
    <w:p w14:paraId="0AF7AFB5">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现</w:t>
      </w:r>
      <w:r>
        <w:rPr>
          <w:rFonts w:hint="eastAsia" w:cs="宋体" w:asciiTheme="minorEastAsia" w:hAnsiTheme="minorEastAsia" w:eastAsiaTheme="minorEastAsia"/>
          <w:color w:val="auto"/>
          <w:kern w:val="0"/>
          <w:sz w:val="24"/>
          <w:highlight w:val="none"/>
          <w:lang w:val="zh-CN"/>
        </w:rPr>
        <w:t>委托</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（姓名）为我方代理人（身份证号码：</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，手机：</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），以我方名义处理</w:t>
      </w:r>
      <w:r>
        <w:rPr>
          <w:rFonts w:hint="eastAsia" w:cs="仿宋_GB2312" w:asciiTheme="minorEastAsia" w:hAnsiTheme="minorEastAsia" w:eastAsiaTheme="minorEastAsia"/>
          <w:color w:val="auto"/>
          <w:sz w:val="24"/>
          <w:highlight w:val="none"/>
        </w:rPr>
        <w:t>（项目名称）</w:t>
      </w:r>
      <w:r>
        <w:rPr>
          <w:rFonts w:hint="eastAsia" w:cs="仿宋_GB2312" w:asciiTheme="minorEastAsia" w:hAnsiTheme="minorEastAsia" w:eastAsiaTheme="minorEastAsia"/>
          <w:color w:val="auto"/>
          <w:kern w:val="0"/>
          <w:sz w:val="24"/>
          <w:highlight w:val="none"/>
          <w:lang w:val="zh-CN"/>
        </w:rPr>
        <w:t>【项目编号：（采购编号）】政府采购响应的一切事项，</w:t>
      </w:r>
      <w:r>
        <w:rPr>
          <w:rFonts w:hint="eastAsia" w:cs="宋体" w:asciiTheme="minorEastAsia" w:hAnsiTheme="minorEastAsia" w:eastAsiaTheme="minorEastAsia"/>
          <w:color w:val="auto"/>
          <w:kern w:val="0"/>
          <w:sz w:val="24"/>
          <w:highlight w:val="none"/>
          <w:lang w:val="zh-CN"/>
        </w:rPr>
        <w:t>其法律后果由我方承担。</w:t>
      </w:r>
      <w:r>
        <w:rPr>
          <w:rFonts w:hint="eastAsia" w:cs="仿宋_GB2312" w:asciiTheme="minorEastAsia" w:hAnsiTheme="minorEastAsia" w:eastAsiaTheme="minorEastAsia"/>
          <w:color w:val="auto"/>
          <w:kern w:val="0"/>
          <w:sz w:val="24"/>
          <w:highlight w:val="none"/>
          <w:lang w:val="zh-CN"/>
        </w:rPr>
        <w:t>。</w:t>
      </w:r>
    </w:p>
    <w:p w14:paraId="041FFE44">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本授权书有效期：自   年 月  日起至  年  月  日止。</w:t>
      </w:r>
    </w:p>
    <w:p w14:paraId="66530594">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14:paraId="67ADD559">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w:t>
      </w:r>
    </w:p>
    <w:p w14:paraId="0CF3C3DE">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2DF3672B">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32F0C0DB">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30E8F4A2">
      <w:pPr>
        <w:snapToGrid w:val="0"/>
        <w:spacing w:line="360" w:lineRule="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14:paraId="12B7188E">
      <w:pPr>
        <w:widowControl/>
        <w:adjustRightInd/>
        <w:jc w:val="left"/>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br w:type="page"/>
      </w:r>
    </w:p>
    <w:p w14:paraId="1998CD41">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0"/>
          <w:szCs w:val="30"/>
          <w:highlight w:val="none"/>
        </w:rPr>
        <w:t>授权代表的身份证（复印件）</w:t>
      </w:r>
    </w:p>
    <w:p w14:paraId="5760058C">
      <w:pPr>
        <w:pStyle w:val="619"/>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授权代表身份证件扫描件：</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030D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7FAEDE86">
            <w:pPr>
              <w:pStyle w:val="619"/>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14:paraId="62F5B9FC">
            <w:pPr>
              <w:pStyle w:val="619"/>
              <w:spacing w:line="360" w:lineRule="auto"/>
              <w:rPr>
                <w:rFonts w:asciiTheme="minorEastAsia" w:hAnsiTheme="minorEastAsia" w:eastAsiaTheme="minorEastAsia"/>
                <w:bCs/>
                <w:color w:val="auto"/>
                <w:sz w:val="24"/>
                <w:highlight w:val="none"/>
              </w:rPr>
            </w:pPr>
          </w:p>
        </w:tc>
      </w:tr>
    </w:tbl>
    <w:p w14:paraId="779F2E50">
      <w:pPr>
        <w:snapToGrid w:val="0"/>
        <w:spacing w:line="360" w:lineRule="auto"/>
        <w:ind w:firstLine="576"/>
        <w:jc w:val="right"/>
        <w:rPr>
          <w:rFonts w:cs="仿宋_GB2312" w:asciiTheme="minorEastAsia" w:hAnsiTheme="minorEastAsia" w:eastAsiaTheme="minorEastAsia"/>
          <w:color w:val="auto"/>
          <w:kern w:val="0"/>
          <w:sz w:val="24"/>
          <w:highlight w:val="none"/>
          <w:lang w:val="zh-CN"/>
        </w:rPr>
      </w:pPr>
    </w:p>
    <w:p w14:paraId="693905D5">
      <w:pPr>
        <w:snapToGrid w:val="0"/>
        <w:spacing w:line="360" w:lineRule="auto"/>
        <w:ind w:firstLine="576"/>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14:paraId="246BDD09">
      <w:pPr>
        <w:spacing w:line="360" w:lineRule="auto"/>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w:t>
      </w:r>
    </w:p>
    <w:p w14:paraId="692D8E79">
      <w:pPr>
        <w:snapToGrid w:val="0"/>
        <w:spacing w:line="360" w:lineRule="auto"/>
        <w:ind w:firstLine="576"/>
        <w:jc w:val="center"/>
        <w:rPr>
          <w:rFonts w:cs="仿宋_GB2312" w:asciiTheme="minorEastAsia" w:hAnsiTheme="minorEastAsia" w:eastAsiaTheme="minorEastAsia"/>
          <w:color w:val="auto"/>
          <w:sz w:val="28"/>
          <w:szCs w:val="28"/>
          <w:highlight w:val="none"/>
        </w:rPr>
      </w:pPr>
    </w:p>
    <w:p w14:paraId="7E888F56">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401FB98D">
      <w:pPr>
        <w:snapToGrid w:val="0"/>
        <w:spacing w:line="360" w:lineRule="auto"/>
        <w:ind w:firstLine="3534" w:firstLineChars="1100"/>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kern w:val="0"/>
          <w:sz w:val="32"/>
          <w:szCs w:val="32"/>
          <w:highlight w:val="none"/>
          <w:lang w:val="zh-CN"/>
        </w:rPr>
        <w:t>四</w:t>
      </w:r>
      <w:r>
        <w:rPr>
          <w:rFonts w:hint="eastAsia" w:cs="仿宋_GB2312" w:asciiTheme="minorEastAsia" w:hAnsiTheme="minorEastAsia" w:eastAsiaTheme="minorEastAsia"/>
          <w:b/>
          <w:color w:val="auto"/>
          <w:sz w:val="32"/>
          <w:szCs w:val="32"/>
          <w:highlight w:val="none"/>
        </w:rPr>
        <w:t>、</w:t>
      </w:r>
      <w:r>
        <w:rPr>
          <w:rFonts w:hint="eastAsia" w:cs="宋体" w:asciiTheme="minorEastAsia" w:hAnsiTheme="minorEastAsia" w:eastAsiaTheme="minorEastAsia"/>
          <w:b/>
          <w:color w:val="auto"/>
          <w:kern w:val="0"/>
          <w:sz w:val="32"/>
          <w:szCs w:val="32"/>
          <w:highlight w:val="none"/>
        </w:rPr>
        <w:t>分包意向协议（如果有）</w:t>
      </w:r>
    </w:p>
    <w:p w14:paraId="13DDFB0A">
      <w:pPr>
        <w:widowControl/>
        <w:spacing w:line="360" w:lineRule="auto"/>
        <w:ind w:firstLine="120" w:firstLineChars="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color w:val="auto"/>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highlight w:val="none"/>
        </w:rPr>
        <w:t>）</w:t>
      </w:r>
    </w:p>
    <w:p w14:paraId="65269E8C">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若成为</w:t>
      </w:r>
      <w:r>
        <w:rPr>
          <w:rFonts w:hint="eastAsia" w:cs="宋体" w:asciiTheme="minorEastAsia" w:hAnsiTheme="minorEastAsia" w:eastAsiaTheme="minorEastAsia"/>
          <w:color w:val="auto"/>
          <w:sz w:val="24"/>
          <w:highlight w:val="none"/>
        </w:rPr>
        <w:t>（项目名称）【项目编号：（采购编号）】</w:t>
      </w:r>
      <w:r>
        <w:rPr>
          <w:rFonts w:hint="eastAsia" w:cs="宋体" w:asciiTheme="minorEastAsia" w:hAnsiTheme="minorEastAsia" w:eastAsiaTheme="minorEastAsia"/>
          <w:color w:val="auto"/>
          <w:kern w:val="0"/>
          <w:sz w:val="24"/>
          <w:highlight w:val="none"/>
          <w:lang w:val="zh-CN"/>
        </w:rPr>
        <w:t>的成交供应商，将依法采取分包方式履行合同。</w:t>
      </w: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rPr>
        <w:t>与</w:t>
      </w:r>
      <w:r>
        <w:rPr>
          <w:rFonts w:hint="eastAsia" w:cs="宋体" w:asciiTheme="minorEastAsia" w:hAnsiTheme="minorEastAsia" w:eastAsiaTheme="minorEastAsia"/>
          <w:color w:val="auto"/>
          <w:kern w:val="0"/>
          <w:sz w:val="24"/>
          <w:highlight w:val="none"/>
          <w:u w:val="single"/>
        </w:rPr>
        <w:t>（所有分包供应商名称）</w:t>
      </w:r>
      <w:r>
        <w:rPr>
          <w:rFonts w:hint="eastAsia" w:cs="宋体" w:asciiTheme="minorEastAsia" w:hAnsiTheme="minorEastAsia" w:eastAsiaTheme="minorEastAsia"/>
          <w:color w:val="auto"/>
          <w:kern w:val="0"/>
          <w:sz w:val="24"/>
          <w:highlight w:val="none"/>
        </w:rPr>
        <w:t>达成分包意向协议</w:t>
      </w:r>
      <w:r>
        <w:rPr>
          <w:rFonts w:hint="eastAsia" w:cs="宋体" w:asciiTheme="minorEastAsia" w:hAnsiTheme="minorEastAsia" w:eastAsiaTheme="minorEastAsia"/>
          <w:color w:val="auto"/>
          <w:kern w:val="0"/>
          <w:sz w:val="24"/>
          <w:highlight w:val="none"/>
          <w:lang w:val="zh-CN"/>
        </w:rPr>
        <w:t xml:space="preserve">。 </w:t>
      </w:r>
    </w:p>
    <w:p w14:paraId="39678935">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一、分包标的及数量</w:t>
      </w:r>
    </w:p>
    <w:p w14:paraId="3DC67882">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将</w:t>
      </w:r>
      <w:r>
        <w:rPr>
          <w:rFonts w:hint="eastAsia" w:cs="宋体" w:asciiTheme="minorEastAsia" w:hAnsiTheme="minorEastAsia" w:eastAsiaTheme="minorEastAsia"/>
          <w:color w:val="auto"/>
          <w:highlight w:val="none"/>
          <w:u w:val="single"/>
        </w:rPr>
        <w:t xml:space="preserve">  </w:t>
      </w:r>
      <w:r>
        <w:rPr>
          <w:rFonts w:cs="宋体" w:asciiTheme="minorEastAsia" w:hAnsiTheme="minorEastAsia" w:eastAsiaTheme="minorEastAsia"/>
          <w:color w:val="auto"/>
          <w:kern w:val="0"/>
          <w:sz w:val="24"/>
          <w:highlight w:val="none"/>
          <w:u w:val="single"/>
        </w:rPr>
        <w:t xml:space="preserve"> XX工作内容   </w:t>
      </w:r>
      <w:r>
        <w:rPr>
          <w:rFonts w:hint="eastAsia" w:cs="宋体" w:asciiTheme="minorEastAsia" w:hAnsiTheme="minorEastAsia" w:eastAsiaTheme="minorEastAsia"/>
          <w:color w:val="auto"/>
          <w:sz w:val="24"/>
          <w:highlight w:val="none"/>
        </w:rPr>
        <w:t>分包给</w:t>
      </w:r>
      <w:r>
        <w:rPr>
          <w:rFonts w:hint="eastAsia" w:cs="宋体" w:asciiTheme="minorEastAsia" w:hAnsiTheme="minorEastAsia" w:eastAsiaTheme="minorEastAsia"/>
          <w:color w:val="auto"/>
          <w:kern w:val="0"/>
          <w:sz w:val="24"/>
          <w:highlight w:val="none"/>
          <w:u w:val="single"/>
        </w:rPr>
        <w:t>（分包供应商1名称）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u w:val="single"/>
        </w:rPr>
        <w:t>（分包供应商2名称），</w:t>
      </w:r>
      <w:r>
        <w:rPr>
          <w:rFonts w:hint="eastAsia" w:cs="宋体" w:asciiTheme="minorEastAsia" w:hAnsiTheme="minorEastAsia" w:eastAsiaTheme="minorEastAsia"/>
          <w:color w:val="auto"/>
          <w:kern w:val="0"/>
          <w:sz w:val="24"/>
          <w:highlight w:val="none"/>
          <w:lang w:val="zh-CN"/>
        </w:rPr>
        <w:t>具备承</w:t>
      </w:r>
      <w:r>
        <w:rPr>
          <w:rFonts w:hint="eastAsia" w:cs="宋体" w:asciiTheme="minorEastAsia" w:hAnsiTheme="minorEastAsia" w:eastAsiaTheme="minorEastAsia"/>
          <w:color w:val="auto"/>
          <w:kern w:val="0"/>
          <w:sz w:val="24"/>
          <w:highlight w:val="none"/>
        </w:rPr>
        <w:t>担</w:t>
      </w:r>
      <w:r>
        <w:rPr>
          <w:rFonts w:hint="eastAsia" w:cs="宋体" w:asciiTheme="minorEastAsia" w:hAnsiTheme="minorEastAsia" w:eastAsiaTheme="minorEastAsia"/>
          <w:color w:val="auto"/>
          <w:kern w:val="0"/>
          <w:sz w:val="24"/>
          <w:highlight w:val="none"/>
          <w:u w:val="single"/>
          <w:lang w:val="zh-CN"/>
        </w:rPr>
        <w:t>XX工作内容</w:t>
      </w:r>
      <w:r>
        <w:rPr>
          <w:rFonts w:hint="eastAsia" w:cs="宋体" w:asciiTheme="minorEastAsia" w:hAnsiTheme="minorEastAsia" w:eastAsiaTheme="minorEastAsia"/>
          <w:color w:val="auto"/>
          <w:kern w:val="0"/>
          <w:sz w:val="24"/>
          <w:highlight w:val="none"/>
          <w:lang w:val="zh-CN"/>
        </w:rPr>
        <w:t>相应资质条件且不得再次分包；</w:t>
      </w:r>
    </w:p>
    <w:p w14:paraId="792D6BB2">
      <w:pPr>
        <w:tabs>
          <w:tab w:val="left" w:pos="432"/>
        </w:tabs>
        <w:ind w:left="664" w:leftChars="316" w:firstLine="228" w:firstLineChars="95"/>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w:t>
      </w:r>
    </w:p>
    <w:p w14:paraId="4023317D">
      <w:pPr>
        <w:ind w:firstLine="305"/>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val="zh-CN"/>
        </w:rPr>
        <w:t xml:space="preserve"> </w:t>
      </w:r>
    </w:p>
    <w:p w14:paraId="111FC684">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二、分包供应商中小企业合同份额（如果有）</w:t>
      </w:r>
    </w:p>
    <w:p w14:paraId="19345C14">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color w:val="auto"/>
          <w:kern w:val="0"/>
          <w:sz w:val="24"/>
          <w:highlight w:val="none"/>
          <w:u w:val="single"/>
        </w:rPr>
        <w:t>（分包供应商X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……）提供的服务全部由小微企业承接，</w:t>
      </w:r>
      <w:r>
        <w:rPr>
          <w:rFonts w:hint="eastAsia" w:cs="宋体" w:asciiTheme="minorEastAsia" w:hAnsiTheme="minorEastAsia" w:eastAsiaTheme="minorEastAsia"/>
          <w:color w:val="auto"/>
          <w:kern w:val="0"/>
          <w:sz w:val="24"/>
          <w:highlight w:val="none"/>
        </w:rPr>
        <w:t>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highlight w:val="none"/>
        </w:rPr>
        <w:t>。</w:t>
      </w:r>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highlight w:val="none"/>
          <w:lang w:val="zh-CN"/>
        </w:rPr>
        <w:t>对大中型企业的报价按评标标准确定的比例给予扣除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r>
        <w:rPr>
          <w:rFonts w:hint="eastAsia" w:cs="宋体" w:asciiTheme="minorEastAsia" w:hAnsiTheme="minorEastAsia" w:eastAsiaTheme="minorEastAsia"/>
          <w:b/>
          <w:color w:val="auto"/>
          <w:kern w:val="0"/>
          <w:sz w:val="24"/>
          <w:highlight w:val="none"/>
          <w:lang w:val="zh-CN"/>
        </w:rPr>
        <w:t>）</w:t>
      </w:r>
    </w:p>
    <w:p w14:paraId="0DCFBF2E">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highlight w:val="none"/>
          <w:lang w:val="zh-CN"/>
        </w:rPr>
        <w:t>分包意向协议</w:t>
      </w:r>
      <w:r>
        <w:rPr>
          <w:rFonts w:hint="eastAsia" w:cs="宋体" w:asciiTheme="minorEastAsia" w:hAnsiTheme="minorEastAsia" w:eastAsiaTheme="minorEastAsia"/>
          <w:b/>
          <w:bCs/>
          <w:color w:val="auto"/>
          <w:sz w:val="24"/>
          <w:highlight w:val="none"/>
        </w:rPr>
        <w:t>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p>
    <w:p w14:paraId="5F0EC91D">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三、分包工作履行期限、地点、方式</w:t>
      </w:r>
    </w:p>
    <w:p w14:paraId="012B62BF">
      <w:pPr>
        <w:snapToGrid w:val="0"/>
        <w:spacing w:line="360" w:lineRule="auto"/>
        <w:ind w:firstLine="576"/>
        <w:rPr>
          <w:rFonts w:cs="宋体" w:asciiTheme="minorEastAsia" w:hAnsiTheme="minorEastAsia" w:eastAsiaTheme="minorEastAsia"/>
          <w:color w:val="auto"/>
          <w:highlight w:val="none"/>
          <w:u w:val="single"/>
        </w:rPr>
      </w:pPr>
      <w:r>
        <w:rPr>
          <w:rFonts w:hint="eastAsia" w:cs="宋体" w:asciiTheme="minorEastAsia" w:hAnsiTheme="minorEastAsia" w:eastAsiaTheme="minorEastAsia"/>
          <w:color w:val="auto"/>
          <w:highlight w:val="none"/>
          <w:u w:val="single"/>
        </w:rPr>
        <w:t xml:space="preserve">                                                                                  </w:t>
      </w:r>
    </w:p>
    <w:p w14:paraId="29924976">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四、质量</w:t>
      </w:r>
    </w:p>
    <w:p w14:paraId="528C8F4C">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1D6F8B17">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五、价款或者报酬</w:t>
      </w:r>
    </w:p>
    <w:p w14:paraId="6F52B9AB">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0BD50D30">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六、违约责任</w:t>
      </w:r>
    </w:p>
    <w:p w14:paraId="26038E04">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15455CF1">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七、争议解决的办法</w:t>
      </w:r>
    </w:p>
    <w:p w14:paraId="71E022DF">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1C8AD971">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八、其他</w:t>
      </w:r>
    </w:p>
    <w:p w14:paraId="75EAC7E6">
      <w:pPr>
        <w:snapToGrid w:val="0"/>
        <w:spacing w:line="360" w:lineRule="auto"/>
        <w:ind w:left="5758" w:leftChars="342" w:hanging="5040" w:hanging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 xml:space="preserve">  。                                           供应商名称(电子签名)：</w:t>
      </w:r>
    </w:p>
    <w:p w14:paraId="1C9BBAA8">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分包供应商名称(电子签名/公章)：</w:t>
      </w:r>
    </w:p>
    <w:p w14:paraId="072FAA47">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5765D889">
      <w:pPr>
        <w:spacing w:line="360" w:lineRule="auto"/>
        <w:jc w:val="center"/>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14:paraId="6F6C41DC">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53DAA2D1">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kern w:val="0"/>
          <w:sz w:val="32"/>
          <w:szCs w:val="32"/>
          <w:highlight w:val="none"/>
          <w:lang w:val="zh-CN"/>
        </w:rPr>
        <w:t>五</w:t>
      </w:r>
      <w:r>
        <w:rPr>
          <w:rFonts w:hint="eastAsia" w:cs="仿宋_GB2312" w:asciiTheme="minorEastAsia" w:hAnsiTheme="minorEastAsia" w:eastAsiaTheme="minorEastAsia"/>
          <w:b/>
          <w:color w:val="auto"/>
          <w:sz w:val="32"/>
          <w:szCs w:val="32"/>
          <w:highlight w:val="none"/>
        </w:rPr>
        <w:t>、所有资信文件（复印件）</w:t>
      </w:r>
    </w:p>
    <w:p w14:paraId="65D48A08">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011E841C">
      <w:pPr>
        <w:spacing w:line="360" w:lineRule="auto"/>
        <w:jc w:val="center"/>
        <w:rPr>
          <w:rFonts w:cs="仿宋_GB2312" w:asciiTheme="minorEastAsia" w:hAnsiTheme="minorEastAsia" w:eastAsiaTheme="minorEastAsia"/>
          <w:b/>
          <w:color w:val="auto"/>
          <w:sz w:val="30"/>
          <w:szCs w:val="30"/>
          <w:highlight w:val="none"/>
        </w:rPr>
      </w:pPr>
    </w:p>
    <w:p w14:paraId="7FD6D415">
      <w:pPr>
        <w:snapToGrid w:val="0"/>
        <w:spacing w:line="360" w:lineRule="auto"/>
        <w:ind w:firstLine="5160" w:firstLineChars="21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2D1A2C96">
      <w:pPr>
        <w:snapToGrid w:val="0"/>
        <w:spacing w:line="360" w:lineRule="auto"/>
        <w:ind w:firstLine="5160" w:firstLineChars="215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 xml:space="preserve">：   年  </w:t>
      </w:r>
      <w:r>
        <w:rPr>
          <w:rFonts w:hint="eastAsia" w:cs="仿宋_GB2312" w:asciiTheme="minorEastAsia" w:hAnsiTheme="minorEastAsia" w:eastAsiaTheme="minorEastAsia"/>
          <w:color w:val="auto"/>
          <w:kern w:val="0"/>
          <w:sz w:val="24"/>
          <w:highlight w:val="none"/>
          <w:lang w:val="zh-CN"/>
        </w:rPr>
        <w:t>月</w:t>
      </w:r>
      <w:r>
        <w:rPr>
          <w:rFonts w:hint="eastAsia" w:cs="仿宋_GB2312" w:asciiTheme="minorEastAsia" w:hAnsiTheme="minorEastAsia" w:eastAsiaTheme="minorEastAsia"/>
          <w:color w:val="auto"/>
          <w:kern w:val="0"/>
          <w:sz w:val="24"/>
          <w:highlight w:val="none"/>
        </w:rPr>
        <w:t xml:space="preserve">   </w:t>
      </w:r>
      <w:r>
        <w:rPr>
          <w:rFonts w:hint="eastAsia" w:cs="仿宋_GB2312" w:asciiTheme="minorEastAsia" w:hAnsiTheme="minorEastAsia" w:eastAsiaTheme="minorEastAsia"/>
          <w:color w:val="auto"/>
          <w:kern w:val="0"/>
          <w:sz w:val="24"/>
          <w:highlight w:val="none"/>
          <w:lang w:val="zh-CN"/>
        </w:rPr>
        <w:t>日</w:t>
      </w:r>
    </w:p>
    <w:p w14:paraId="01B4D884">
      <w:pPr>
        <w:spacing w:line="360" w:lineRule="auto"/>
        <w:jc w:val="center"/>
        <w:rPr>
          <w:rFonts w:cs="仿宋_GB2312" w:asciiTheme="minorEastAsia" w:hAnsiTheme="minorEastAsia" w:eastAsiaTheme="minorEastAsia"/>
          <w:b/>
          <w:color w:val="auto"/>
          <w:kern w:val="0"/>
          <w:sz w:val="32"/>
          <w:szCs w:val="32"/>
          <w:highlight w:val="none"/>
        </w:rPr>
      </w:pPr>
    </w:p>
    <w:p w14:paraId="76A373DA">
      <w:pPr>
        <w:spacing w:line="360" w:lineRule="auto"/>
        <w:jc w:val="center"/>
        <w:rPr>
          <w:rFonts w:cs="仿宋_GB2312" w:asciiTheme="minorEastAsia" w:hAnsiTheme="minorEastAsia" w:eastAsiaTheme="minorEastAsia"/>
          <w:b/>
          <w:bCs/>
          <w:color w:val="auto"/>
          <w:sz w:val="32"/>
          <w:szCs w:val="32"/>
          <w:highlight w:val="none"/>
        </w:rPr>
      </w:pPr>
    </w:p>
    <w:p w14:paraId="47383242">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六、针对本项目《第四部分  采购需求》和“第五部分  评审方法及评审标准  评审方法前附表”中的条款拟定完整方案，格式自拟；</w:t>
      </w:r>
    </w:p>
    <w:p w14:paraId="6882A4FF">
      <w:pPr>
        <w:spacing w:line="360" w:lineRule="auto"/>
        <w:jc w:val="center"/>
        <w:rPr>
          <w:rFonts w:cs="仿宋_GB2312" w:asciiTheme="minorEastAsia" w:hAnsiTheme="minorEastAsia" w:eastAsiaTheme="minorEastAsia"/>
          <w:b/>
          <w:bCs/>
          <w:color w:val="auto"/>
          <w:sz w:val="32"/>
          <w:szCs w:val="32"/>
          <w:highlight w:val="none"/>
        </w:rPr>
      </w:pPr>
    </w:p>
    <w:p w14:paraId="4F5716CE">
      <w:pPr>
        <w:spacing w:line="360" w:lineRule="auto"/>
        <w:jc w:val="center"/>
        <w:rPr>
          <w:rFonts w:cs="仿宋_GB2312" w:asciiTheme="minorEastAsia" w:hAnsiTheme="minorEastAsia" w:eastAsiaTheme="minorEastAsia"/>
          <w:b/>
          <w:bCs/>
          <w:color w:val="auto"/>
          <w:sz w:val="32"/>
          <w:szCs w:val="32"/>
          <w:highlight w:val="none"/>
        </w:rPr>
      </w:pPr>
    </w:p>
    <w:p w14:paraId="01BF20F5">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七、关于</w:t>
      </w:r>
      <w:r>
        <w:rPr>
          <w:rFonts w:hint="eastAsia" w:cs="仿宋_GB2312" w:asciiTheme="minorEastAsia" w:hAnsiTheme="minorEastAsia" w:eastAsiaTheme="minorEastAsia"/>
          <w:b/>
          <w:color w:val="auto"/>
          <w:kern w:val="0"/>
          <w:sz w:val="32"/>
          <w:szCs w:val="32"/>
          <w:highlight w:val="none"/>
          <w:lang w:val="zh-CN"/>
        </w:rPr>
        <w:t>对磋商文件中有关条款的拒绝声明</w:t>
      </w:r>
    </w:p>
    <w:p w14:paraId="44CF32B5">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6170A003">
      <w:pPr>
        <w:spacing w:line="360" w:lineRule="auto"/>
        <w:rPr>
          <w:rFonts w:cs="仿宋_GB2312" w:asciiTheme="minorEastAsia" w:hAnsiTheme="minorEastAsia" w:eastAsiaTheme="minorEastAsia"/>
          <w:color w:val="auto"/>
          <w:sz w:val="24"/>
          <w:highlight w:val="none"/>
        </w:rPr>
      </w:pPr>
    </w:p>
    <w:p w14:paraId="42A33C0C">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5C22964A">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1BAEFBBC">
      <w:pPr>
        <w:spacing w:line="360" w:lineRule="auto"/>
        <w:jc w:val="center"/>
        <w:rPr>
          <w:rFonts w:cs="仿宋_GB2312" w:asciiTheme="minorEastAsia" w:hAnsiTheme="minorEastAsia" w:eastAsiaTheme="minorEastAsia"/>
          <w:b/>
          <w:bCs/>
          <w:color w:val="auto"/>
          <w:sz w:val="32"/>
          <w:szCs w:val="32"/>
          <w:highlight w:val="none"/>
        </w:rPr>
      </w:pPr>
    </w:p>
    <w:p w14:paraId="699B5661">
      <w:pPr>
        <w:spacing w:line="360" w:lineRule="auto"/>
        <w:jc w:val="center"/>
        <w:rPr>
          <w:rFonts w:cs="仿宋_GB2312" w:asciiTheme="minorEastAsia" w:hAnsiTheme="minorEastAsia" w:eastAsiaTheme="minorEastAsia"/>
          <w:b/>
          <w:bCs/>
          <w:color w:val="auto"/>
          <w:sz w:val="32"/>
          <w:szCs w:val="32"/>
          <w:highlight w:val="none"/>
        </w:rPr>
      </w:pPr>
    </w:p>
    <w:p w14:paraId="78EA59B7">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八、认为需要的</w:t>
      </w:r>
      <w:r>
        <w:rPr>
          <w:rFonts w:hint="eastAsia" w:cs="仿宋_GB2312" w:asciiTheme="minorEastAsia" w:hAnsiTheme="minorEastAsia" w:eastAsiaTheme="minorEastAsia"/>
          <w:b/>
          <w:color w:val="auto"/>
          <w:kern w:val="0"/>
          <w:sz w:val="32"/>
          <w:szCs w:val="32"/>
          <w:highlight w:val="none"/>
          <w:lang w:val="zh-CN"/>
        </w:rPr>
        <w:t>其他商务文件或说明</w:t>
      </w:r>
    </w:p>
    <w:p w14:paraId="1490EF6D">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636279F0">
      <w:pPr>
        <w:spacing w:line="360" w:lineRule="auto"/>
        <w:jc w:val="center"/>
        <w:rPr>
          <w:rFonts w:cs="仿宋_GB2312" w:asciiTheme="minorEastAsia" w:hAnsiTheme="minorEastAsia" w:eastAsiaTheme="minorEastAsia"/>
          <w:color w:val="auto"/>
          <w:sz w:val="24"/>
          <w:highlight w:val="none"/>
        </w:rPr>
      </w:pPr>
    </w:p>
    <w:p w14:paraId="7B16CC71">
      <w:pPr>
        <w:spacing w:line="360" w:lineRule="auto"/>
        <w:rPr>
          <w:rFonts w:cs="仿宋_GB2312" w:asciiTheme="minorEastAsia" w:hAnsiTheme="minorEastAsia" w:eastAsiaTheme="minorEastAsia"/>
          <w:color w:val="auto"/>
          <w:sz w:val="24"/>
          <w:highlight w:val="none"/>
        </w:rPr>
      </w:pPr>
    </w:p>
    <w:p w14:paraId="1ACB8A97">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21FE37D3">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380D5234">
      <w:pPr>
        <w:spacing w:line="360" w:lineRule="auto"/>
        <w:jc w:val="center"/>
        <w:rPr>
          <w:rFonts w:cs="仿宋_GB2312" w:asciiTheme="minorEastAsia" w:hAnsiTheme="minorEastAsia" w:eastAsiaTheme="minorEastAsia"/>
          <w:b/>
          <w:bCs/>
          <w:color w:val="auto"/>
          <w:sz w:val="32"/>
          <w:szCs w:val="32"/>
          <w:highlight w:val="none"/>
        </w:rPr>
      </w:pPr>
    </w:p>
    <w:p w14:paraId="5AF57A85">
      <w:pPr>
        <w:spacing w:line="360" w:lineRule="auto"/>
        <w:jc w:val="center"/>
        <w:rPr>
          <w:rFonts w:cs="仿宋_GB2312" w:asciiTheme="minorEastAsia" w:hAnsiTheme="minorEastAsia" w:eastAsiaTheme="minorEastAsia"/>
          <w:color w:val="auto"/>
          <w:kern w:val="0"/>
          <w:sz w:val="24"/>
          <w:highlight w:val="none"/>
        </w:rPr>
      </w:pPr>
    </w:p>
    <w:p w14:paraId="5E594C46">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九、认为需求的</w:t>
      </w:r>
      <w:r>
        <w:rPr>
          <w:rFonts w:hint="eastAsia" w:cs="仿宋_GB2312" w:asciiTheme="minorEastAsia" w:hAnsiTheme="minorEastAsia" w:eastAsiaTheme="minorEastAsia"/>
          <w:b/>
          <w:color w:val="auto"/>
          <w:kern w:val="0"/>
          <w:sz w:val="32"/>
          <w:szCs w:val="32"/>
          <w:highlight w:val="none"/>
          <w:lang w:val="zh-CN"/>
        </w:rPr>
        <w:t>其他技术文件或说明</w:t>
      </w:r>
    </w:p>
    <w:p w14:paraId="4DF2F3FA">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2F2234BD">
      <w:pPr>
        <w:spacing w:line="360" w:lineRule="auto"/>
        <w:rPr>
          <w:rFonts w:cs="仿宋_GB2312" w:asciiTheme="minorEastAsia" w:hAnsiTheme="minorEastAsia" w:eastAsiaTheme="minorEastAsia"/>
          <w:color w:val="auto"/>
          <w:sz w:val="24"/>
          <w:highlight w:val="none"/>
        </w:rPr>
      </w:pPr>
    </w:p>
    <w:p w14:paraId="4483C7AF">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207C8CF6">
      <w:pPr>
        <w:spacing w:line="360" w:lineRule="auto"/>
        <w:jc w:val="left"/>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kern w:val="0"/>
          <w:sz w:val="24"/>
          <w:highlight w:val="none"/>
        </w:rPr>
        <w:t xml:space="preserve">                                      日期：  年  月   日</w:t>
      </w:r>
    </w:p>
    <w:p w14:paraId="4D21CB7C">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highlight w:val="none"/>
        </w:rPr>
      </w:pPr>
    </w:p>
    <w:p w14:paraId="7FA13F87">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p>
    <w:p w14:paraId="4C2F04AD">
      <w:pPr>
        <w:widowControl/>
        <w:adjustRightInd/>
        <w:jc w:val="left"/>
        <w:rPr>
          <w:rFonts w:cs="仿宋_GB2312" w:asciiTheme="minorEastAsia" w:hAnsiTheme="minorEastAsia" w:eastAsiaTheme="minorEastAsia"/>
          <w:b/>
          <w:bCs/>
          <w:color w:val="auto"/>
          <w:sz w:val="30"/>
          <w:szCs w:val="30"/>
          <w:highlight w:val="none"/>
        </w:rPr>
      </w:pPr>
      <w:r>
        <w:rPr>
          <w:rFonts w:cs="仿宋_GB2312" w:asciiTheme="minorEastAsia" w:hAnsiTheme="minorEastAsia" w:eastAsiaTheme="minorEastAsia"/>
          <w:b/>
          <w:bCs/>
          <w:color w:val="auto"/>
          <w:sz w:val="30"/>
          <w:szCs w:val="30"/>
          <w:highlight w:val="none"/>
        </w:rPr>
        <w:br w:type="page"/>
      </w:r>
    </w:p>
    <w:p w14:paraId="4AF6F4DC">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t>十、</w:t>
      </w:r>
      <w:r>
        <w:rPr>
          <w:rFonts w:hint="eastAsia" w:cs="宋体" w:asciiTheme="minorEastAsia" w:hAnsiTheme="minorEastAsia" w:eastAsiaTheme="minorEastAsia"/>
          <w:b/>
          <w:color w:val="auto"/>
          <w:kern w:val="0"/>
          <w:sz w:val="32"/>
          <w:szCs w:val="32"/>
          <w:highlight w:val="none"/>
          <w:lang w:val="zh-CN"/>
        </w:rPr>
        <w:t>政府采购供应商廉洁自律承诺书</w:t>
      </w:r>
    </w:p>
    <w:p w14:paraId="21F0A158">
      <w:pPr>
        <w:autoSpaceDE w:val="0"/>
        <w:autoSpaceDN w:val="0"/>
        <w:spacing w:line="360" w:lineRule="auto"/>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rPr>
        <w:t>（采购人）</w:t>
      </w:r>
      <w:r>
        <w:rPr>
          <w:rFonts w:hint="eastAsia" w:cs="仿宋_GB2312" w:asciiTheme="minorEastAsia" w:hAnsiTheme="minorEastAsia" w:eastAsiaTheme="minorEastAsia"/>
          <w:color w:val="auto"/>
          <w:kern w:val="0"/>
          <w:sz w:val="24"/>
          <w:highlight w:val="none"/>
          <w:lang w:val="zh-CN"/>
        </w:rPr>
        <w:t xml:space="preserve">：    </w:t>
      </w:r>
    </w:p>
    <w:p w14:paraId="2ECE816E">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我单位响应你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项目采购要求参加响应。在这次响应过程中和成交后，我们将严格遵守国家法律法规要求，并郑重承诺：</w:t>
      </w:r>
    </w:p>
    <w:p w14:paraId="5A6A18CF">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一、不向项目有关人员及部门赠送礼金礼物、有价证券、回扣以及中介费、介绍费、咨询费等好处费； </w:t>
      </w:r>
    </w:p>
    <w:p w14:paraId="517849B4">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二、不为项目有关人员及部门报销应由你方单位或个人支付的费用； </w:t>
      </w:r>
    </w:p>
    <w:p w14:paraId="7660714E">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三、不向项目有关人员及部门提供有可能影响公正的宴请和健身娱乐等活动； </w:t>
      </w:r>
    </w:p>
    <w:p w14:paraId="6C10A0AA">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四、不为项目有关人员及部门出国（境）、旅游等提供方便；</w:t>
      </w:r>
    </w:p>
    <w:p w14:paraId="7B09138F">
      <w:pPr>
        <w:autoSpaceDE w:val="0"/>
        <w:autoSpaceDN w:val="0"/>
        <w:spacing w:line="360" w:lineRule="auto"/>
        <w:ind w:left="481" w:leftChars="229"/>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五、不为项目有关人员个人装修住房、婚丧嫁娶、配偶子女工作安排等提供</w:t>
      </w:r>
    </w:p>
    <w:p w14:paraId="1431F4B4">
      <w:pPr>
        <w:autoSpaceDE w:val="0"/>
        <w:autoSpaceDN w:val="0"/>
        <w:spacing w:line="360" w:lineRule="auto"/>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好处；</w:t>
      </w:r>
    </w:p>
    <w:p w14:paraId="4DD7BBB6">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6F36D620">
      <w:pPr>
        <w:autoSpaceDE w:val="0"/>
        <w:autoSpaceDN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如违反上述承诺，你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进行项目建设或其他经营活动，并通报市财政局。由此引起的相应损失均由我单位承担。</w:t>
      </w:r>
    </w:p>
    <w:p w14:paraId="2A6219D1">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14:paraId="2DFBCE8E">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14:paraId="724EFEC6">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14:paraId="590D5D6E">
      <w:pPr>
        <w:autoSpaceDE w:val="0"/>
        <w:autoSpaceDN w:val="0"/>
        <w:spacing w:line="360" w:lineRule="auto"/>
        <w:ind w:left="2" w:leftChars="1" w:right="1120" w:firstLine="4560" w:firstLineChars="19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供应商</w:t>
      </w:r>
      <w:r>
        <w:rPr>
          <w:rFonts w:hint="eastAsia" w:cs="仿宋_GB2312" w:asciiTheme="minorEastAsia" w:hAnsiTheme="minorEastAsia" w:eastAsiaTheme="minorEastAsia"/>
          <w:color w:val="auto"/>
          <w:kern w:val="0"/>
          <w:sz w:val="24"/>
          <w:highlight w:val="none"/>
          <w:lang w:val="zh-CN"/>
        </w:rPr>
        <w:t>名称（</w:t>
      </w:r>
      <w:r>
        <w:rPr>
          <w:rFonts w:hint="eastAsia" w:cs="仿宋_GB2312" w:asciiTheme="minorEastAsia" w:hAnsiTheme="minorEastAsia" w:eastAsiaTheme="minorEastAsia"/>
          <w:color w:val="auto"/>
          <w:sz w:val="24"/>
          <w:highlight w:val="none"/>
        </w:rPr>
        <w:t>电子签名</w:t>
      </w:r>
      <w:r>
        <w:rPr>
          <w:rFonts w:hint="eastAsia" w:cs="仿宋_GB2312" w:asciiTheme="minorEastAsia" w:hAnsiTheme="minorEastAsia" w:eastAsiaTheme="minorEastAsia"/>
          <w:color w:val="auto"/>
          <w:kern w:val="0"/>
          <w:sz w:val="24"/>
          <w:highlight w:val="none"/>
          <w:lang w:val="zh-CN"/>
        </w:rPr>
        <w:t xml:space="preserve">）：                </w:t>
      </w:r>
    </w:p>
    <w:p w14:paraId="7E8640C6">
      <w:pPr>
        <w:spacing w:line="360" w:lineRule="auto"/>
        <w:ind w:left="4620" w:leftChars="2200"/>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 xml:space="preserve">   年   月   日</w:t>
      </w:r>
    </w:p>
    <w:p w14:paraId="3EE0297D">
      <w:pPr>
        <w:spacing w:line="360" w:lineRule="auto"/>
        <w:jc w:val="center"/>
        <w:rPr>
          <w:rFonts w:cs="仿宋_GB2312" w:asciiTheme="minorEastAsia" w:hAnsiTheme="minorEastAsia" w:eastAsiaTheme="minorEastAsia"/>
          <w:b/>
          <w:color w:val="auto"/>
          <w:sz w:val="36"/>
          <w:szCs w:val="36"/>
          <w:highlight w:val="none"/>
        </w:rPr>
      </w:pPr>
    </w:p>
    <w:p w14:paraId="2CF59EED">
      <w:pPr>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221DAC79">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t>十一、报价一览表（初次报价）</w:t>
      </w:r>
    </w:p>
    <w:tbl>
      <w:tblPr>
        <w:tblStyle w:val="60"/>
        <w:tblW w:w="92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5"/>
        <w:gridCol w:w="2586"/>
        <w:gridCol w:w="5100"/>
      </w:tblGrid>
      <w:tr w14:paraId="42919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575" w:type="dxa"/>
            <w:vAlign w:val="center"/>
          </w:tcPr>
          <w:p w14:paraId="7D1D7DD2">
            <w:pPr>
              <w:snapToGrid w:val="0"/>
              <w:spacing w:before="50" w:after="50" w:line="360" w:lineRule="auto"/>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序号</w:t>
            </w:r>
          </w:p>
        </w:tc>
        <w:tc>
          <w:tcPr>
            <w:tcW w:w="2586" w:type="dxa"/>
            <w:vAlign w:val="center"/>
          </w:tcPr>
          <w:p w14:paraId="38AF1567">
            <w:pPr>
              <w:snapToGrid w:val="0"/>
              <w:spacing w:before="50" w:after="50" w:line="360" w:lineRule="auto"/>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项目名称</w:t>
            </w:r>
          </w:p>
        </w:tc>
        <w:tc>
          <w:tcPr>
            <w:tcW w:w="5100" w:type="dxa"/>
            <w:vAlign w:val="center"/>
          </w:tcPr>
          <w:p w14:paraId="0F73B31D">
            <w:pPr>
              <w:snapToGrid w:val="0"/>
              <w:spacing w:before="50" w:after="50" w:line="360" w:lineRule="auto"/>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合同履约期限</w:t>
            </w:r>
          </w:p>
        </w:tc>
      </w:tr>
      <w:tr w14:paraId="1AB55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0" w:hRule="atLeast"/>
          <w:jc w:val="center"/>
        </w:trPr>
        <w:tc>
          <w:tcPr>
            <w:tcW w:w="1575" w:type="dxa"/>
            <w:vAlign w:val="center"/>
          </w:tcPr>
          <w:p w14:paraId="0551B16B">
            <w:pPr>
              <w:snapToGrid w:val="0"/>
              <w:spacing w:before="50" w:after="50" w:line="360" w:lineRule="auto"/>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2586" w:type="dxa"/>
            <w:vAlign w:val="center"/>
          </w:tcPr>
          <w:p w14:paraId="5DBF5722">
            <w:pPr>
              <w:snapToGrid w:val="0"/>
              <w:spacing w:before="50" w:after="50" w:line="360" w:lineRule="auto"/>
              <w:ind w:left="420"/>
              <w:jc w:val="left"/>
              <w:textAlignment w:val="baseline"/>
              <w:rPr>
                <w:rFonts w:ascii="宋体" w:hAnsi="宋体" w:cs="宋体"/>
                <w:color w:val="auto"/>
                <w:kern w:val="0"/>
                <w:sz w:val="24"/>
                <w:highlight w:val="none"/>
              </w:rPr>
            </w:pPr>
          </w:p>
        </w:tc>
        <w:tc>
          <w:tcPr>
            <w:tcW w:w="5100" w:type="dxa"/>
            <w:vAlign w:val="center"/>
          </w:tcPr>
          <w:p w14:paraId="435442C8">
            <w:pPr>
              <w:snapToGrid w:val="0"/>
              <w:spacing w:before="50" w:after="50" w:line="360" w:lineRule="auto"/>
              <w:ind w:left="420"/>
              <w:jc w:val="left"/>
              <w:textAlignment w:val="baseline"/>
              <w:rPr>
                <w:rFonts w:ascii="宋体" w:hAnsi="宋体" w:cs="宋体"/>
                <w:color w:val="auto"/>
                <w:kern w:val="0"/>
                <w:sz w:val="24"/>
                <w:highlight w:val="none"/>
              </w:rPr>
            </w:pPr>
          </w:p>
        </w:tc>
      </w:tr>
      <w:tr w14:paraId="715A4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4161" w:type="dxa"/>
            <w:gridSpan w:val="2"/>
            <w:vAlign w:val="center"/>
          </w:tcPr>
          <w:p w14:paraId="214CD1C2">
            <w:pPr>
              <w:snapToGrid w:val="0"/>
              <w:spacing w:before="50" w:after="50" w:line="360" w:lineRule="auto"/>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投标总价（元）</w:t>
            </w:r>
          </w:p>
        </w:tc>
        <w:tc>
          <w:tcPr>
            <w:tcW w:w="5100" w:type="dxa"/>
            <w:vAlign w:val="center"/>
          </w:tcPr>
          <w:p w14:paraId="013DBF8C">
            <w:pPr>
              <w:snapToGrid w:val="0"/>
              <w:spacing w:before="50" w:after="50" w:line="360" w:lineRule="auto"/>
              <w:ind w:left="420"/>
              <w:jc w:val="left"/>
              <w:textAlignment w:val="baseline"/>
              <w:rPr>
                <w:rFonts w:ascii="宋体" w:hAnsi="宋体" w:cs="宋体"/>
                <w:color w:val="auto"/>
                <w:kern w:val="0"/>
                <w:sz w:val="24"/>
                <w:highlight w:val="none"/>
              </w:rPr>
            </w:pPr>
            <w:r>
              <w:rPr>
                <w:rFonts w:hint="eastAsia" w:ascii="宋体" w:hAnsi="宋体" w:cs="宋体"/>
                <w:color w:val="auto"/>
                <w:kern w:val="0"/>
                <w:sz w:val="24"/>
                <w:highlight w:val="none"/>
              </w:rPr>
              <w:t>小写：</w:t>
            </w:r>
          </w:p>
          <w:p w14:paraId="1A2083C0">
            <w:pPr>
              <w:snapToGrid w:val="0"/>
              <w:spacing w:before="50" w:after="50" w:line="360" w:lineRule="auto"/>
              <w:ind w:left="420"/>
              <w:jc w:val="left"/>
              <w:textAlignment w:val="baseline"/>
              <w:rPr>
                <w:rFonts w:ascii="宋体" w:hAnsi="宋体" w:cs="宋体"/>
                <w:color w:val="auto"/>
                <w:kern w:val="0"/>
                <w:sz w:val="24"/>
                <w:highlight w:val="none"/>
              </w:rPr>
            </w:pPr>
            <w:r>
              <w:rPr>
                <w:rFonts w:hint="eastAsia" w:ascii="宋体" w:hAnsi="宋体" w:cs="宋体"/>
                <w:color w:val="auto"/>
                <w:kern w:val="0"/>
                <w:sz w:val="24"/>
                <w:highlight w:val="none"/>
              </w:rPr>
              <w:t>大写：</w:t>
            </w:r>
          </w:p>
        </w:tc>
      </w:tr>
      <w:tr w14:paraId="35BBF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3" w:hRule="atLeast"/>
          <w:jc w:val="center"/>
        </w:trPr>
        <w:tc>
          <w:tcPr>
            <w:tcW w:w="1575" w:type="dxa"/>
            <w:vAlign w:val="center"/>
          </w:tcPr>
          <w:p w14:paraId="0C830E2B">
            <w:pPr>
              <w:snapToGrid w:val="0"/>
              <w:spacing w:before="50" w:after="50" w:line="360" w:lineRule="auto"/>
              <w:jc w:val="center"/>
              <w:textAlignment w:val="baseline"/>
              <w:rPr>
                <w:rFonts w:ascii="宋体" w:hAnsi="宋体" w:cs="宋体"/>
                <w:color w:val="auto"/>
                <w:kern w:val="0"/>
                <w:sz w:val="24"/>
                <w:highlight w:val="none"/>
              </w:rPr>
            </w:pPr>
            <w:r>
              <w:rPr>
                <w:rFonts w:hint="eastAsia" w:ascii="宋体" w:hAnsi="宋体" w:cs="宋体"/>
                <w:color w:val="auto"/>
                <w:kern w:val="0"/>
                <w:sz w:val="24"/>
                <w:highlight w:val="none"/>
              </w:rPr>
              <w:t>投标声明</w:t>
            </w:r>
          </w:p>
        </w:tc>
        <w:tc>
          <w:tcPr>
            <w:tcW w:w="7686" w:type="dxa"/>
            <w:gridSpan w:val="2"/>
            <w:vAlign w:val="center"/>
          </w:tcPr>
          <w:p w14:paraId="12823899">
            <w:pPr>
              <w:snapToGrid w:val="0"/>
              <w:spacing w:before="50" w:after="50" w:line="360" w:lineRule="auto"/>
              <w:ind w:left="420"/>
              <w:jc w:val="left"/>
              <w:textAlignment w:val="baseline"/>
              <w:rPr>
                <w:rFonts w:ascii="宋体" w:hAnsi="宋体" w:cs="宋体"/>
                <w:color w:val="auto"/>
                <w:kern w:val="0"/>
                <w:sz w:val="24"/>
                <w:highlight w:val="none"/>
              </w:rPr>
            </w:pPr>
          </w:p>
        </w:tc>
      </w:tr>
    </w:tbl>
    <w:p w14:paraId="4CE7E2C6">
      <w:pPr>
        <w:snapToGrid w:val="0"/>
        <w:spacing w:before="50" w:after="50" w:line="360" w:lineRule="auto"/>
        <w:ind w:left="420" w:leftChars="200"/>
        <w:jc w:val="left"/>
        <w:textAlignment w:val="baseline"/>
        <w:rPr>
          <w:rFonts w:ascii="宋体" w:hAnsi="宋体" w:cs="宋体"/>
          <w:color w:val="auto"/>
          <w:kern w:val="0"/>
          <w:sz w:val="24"/>
          <w:highlight w:val="none"/>
        </w:rPr>
      </w:pPr>
      <w:r>
        <w:rPr>
          <w:rFonts w:hint="eastAsia" w:ascii="宋体" w:hAnsi="宋体" w:cs="宋体"/>
          <w:color w:val="auto"/>
          <w:kern w:val="0"/>
          <w:sz w:val="24"/>
          <w:highlight w:val="none"/>
        </w:rPr>
        <w:t>注:1、报价一经涂改，应在涂改处加盖单位公章或者由法定代表人或授权代表签字或盖章，否则其投标作无效标处理。2、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269E8CAC">
      <w:pPr>
        <w:snapToGrid w:val="0"/>
        <w:spacing w:before="50" w:after="50" w:line="360" w:lineRule="auto"/>
        <w:ind w:left="420"/>
        <w:jc w:val="left"/>
        <w:textAlignment w:val="baseline"/>
        <w:rPr>
          <w:rFonts w:ascii="宋体" w:hAnsi="宋体" w:cs="宋体"/>
          <w:color w:val="auto"/>
          <w:kern w:val="0"/>
          <w:sz w:val="24"/>
          <w:highlight w:val="none"/>
        </w:rPr>
      </w:pPr>
    </w:p>
    <w:p w14:paraId="3F7ACFEB">
      <w:pPr>
        <w:snapToGrid w:val="0"/>
        <w:spacing w:before="50" w:after="50" w:line="360" w:lineRule="auto"/>
        <w:ind w:left="420" w:right="-817" w:rightChars="-389"/>
        <w:textAlignment w:val="baseline"/>
        <w:rPr>
          <w:rFonts w:ascii="宋体" w:hAnsi="宋体" w:cs="宋体"/>
          <w:color w:val="auto"/>
          <w:kern w:val="0"/>
          <w:sz w:val="24"/>
          <w:highlight w:val="none"/>
        </w:rPr>
      </w:pPr>
    </w:p>
    <w:p w14:paraId="42C23505">
      <w:pPr>
        <w:snapToGrid w:val="0"/>
        <w:spacing w:before="50" w:after="50" w:line="360" w:lineRule="auto"/>
        <w:ind w:left="420" w:right="-817" w:rightChars="-389"/>
        <w:textAlignment w:val="baseline"/>
        <w:rPr>
          <w:rFonts w:ascii="宋体" w:hAnsi="宋体" w:cs="宋体"/>
          <w:color w:val="auto"/>
          <w:kern w:val="0"/>
          <w:sz w:val="24"/>
          <w:highlight w:val="none"/>
        </w:rPr>
      </w:pPr>
    </w:p>
    <w:p w14:paraId="76F6168F">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w:t>
      </w:r>
      <w:r>
        <w:rPr>
          <w:rFonts w:hint="eastAsia" w:cs="仿宋_GB2312" w:asciiTheme="minorEastAsia" w:hAnsiTheme="minorEastAsia" w:eastAsiaTheme="minorEastAsia"/>
          <w:color w:val="auto"/>
          <w:kern w:val="0"/>
          <w:sz w:val="24"/>
          <w:highlight w:val="none"/>
        </w:rPr>
        <w:t xml:space="preserve">    </w:t>
      </w:r>
      <w:r>
        <w:rPr>
          <w:rFonts w:hint="eastAsia" w:cs="仿宋_GB2312" w:asciiTheme="minorEastAsia" w:hAnsiTheme="minorEastAsia" w:eastAsiaTheme="minorEastAsia"/>
          <w:color w:val="auto"/>
          <w:kern w:val="0"/>
          <w:sz w:val="24"/>
          <w:highlight w:val="none"/>
          <w:lang w:val="zh-CN"/>
        </w:rPr>
        <w:t xml:space="preserve">        供应商名称(电子签名)：</w:t>
      </w:r>
    </w:p>
    <w:p w14:paraId="26751714">
      <w:pPr>
        <w:snapToGrid w:val="0"/>
        <w:spacing w:line="360" w:lineRule="auto"/>
        <w:rPr>
          <w:rFonts w:ascii="宋体" w:hAnsi="宋体" w:cs="宋体"/>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2288434B">
      <w:pPr>
        <w:widowControl/>
        <w:adjustRightInd/>
        <w:jc w:val="left"/>
        <w:rPr>
          <w:rFonts w:cs="仿宋_GB2312" w:asciiTheme="minorEastAsia" w:hAnsiTheme="minorEastAsia" w:eastAsiaTheme="minorEastAsia"/>
          <w:b/>
          <w:color w:val="auto"/>
          <w:sz w:val="36"/>
          <w:szCs w:val="36"/>
          <w:highlight w:val="none"/>
        </w:rPr>
      </w:pPr>
    </w:p>
    <w:p w14:paraId="07C3799E">
      <w:pPr>
        <w:widowControl/>
        <w:adjustRightInd/>
        <w:jc w:val="left"/>
        <w:rPr>
          <w:rFonts w:cs="仿宋_GB2312" w:asciiTheme="minorEastAsia" w:hAnsiTheme="minorEastAsia" w:eastAsiaTheme="minorEastAsia"/>
          <w:b/>
          <w:color w:val="auto"/>
          <w:sz w:val="36"/>
          <w:szCs w:val="36"/>
          <w:highlight w:val="none"/>
        </w:rPr>
      </w:pPr>
    </w:p>
    <w:p w14:paraId="04A879CF">
      <w:pPr>
        <w:widowControl/>
        <w:adjustRightInd/>
        <w:jc w:val="left"/>
        <w:rPr>
          <w:rFonts w:cs="仿宋_GB2312" w:asciiTheme="minorEastAsia" w:hAnsiTheme="minorEastAsia" w:eastAsiaTheme="minorEastAsia"/>
          <w:b/>
          <w:color w:val="auto"/>
          <w:sz w:val="36"/>
          <w:szCs w:val="36"/>
          <w:highlight w:val="none"/>
        </w:rPr>
      </w:pPr>
    </w:p>
    <w:p w14:paraId="08804ED0">
      <w:pPr>
        <w:widowControl/>
        <w:adjustRightInd/>
        <w:jc w:val="left"/>
        <w:rPr>
          <w:rFonts w:cs="仿宋_GB2312" w:asciiTheme="minorEastAsia" w:hAnsiTheme="minorEastAsia" w:eastAsiaTheme="minorEastAsia"/>
          <w:b/>
          <w:color w:val="auto"/>
          <w:sz w:val="36"/>
          <w:szCs w:val="36"/>
          <w:highlight w:val="none"/>
        </w:rPr>
      </w:pPr>
    </w:p>
    <w:p w14:paraId="6336D57D">
      <w:pPr>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1BCB72AB">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t>十二、报价明细表</w:t>
      </w:r>
    </w:p>
    <w:tbl>
      <w:tblPr>
        <w:tblStyle w:val="60"/>
        <w:tblW w:w="9938" w:type="dxa"/>
        <w:jc w:val="center"/>
        <w:tblLayout w:type="fixed"/>
        <w:tblCellMar>
          <w:top w:w="0" w:type="dxa"/>
          <w:left w:w="108" w:type="dxa"/>
          <w:bottom w:w="0" w:type="dxa"/>
          <w:right w:w="108" w:type="dxa"/>
        </w:tblCellMar>
      </w:tblPr>
      <w:tblGrid>
        <w:gridCol w:w="817"/>
        <w:gridCol w:w="3835"/>
        <w:gridCol w:w="1056"/>
        <w:gridCol w:w="1080"/>
        <w:gridCol w:w="1504"/>
        <w:gridCol w:w="1646"/>
      </w:tblGrid>
      <w:tr w14:paraId="202E0749">
        <w:tblPrEx>
          <w:tblCellMar>
            <w:top w:w="0" w:type="dxa"/>
            <w:left w:w="108" w:type="dxa"/>
            <w:bottom w:w="0" w:type="dxa"/>
            <w:right w:w="108" w:type="dxa"/>
          </w:tblCellMar>
        </w:tblPrEx>
        <w:trPr>
          <w:trHeight w:val="673"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587B0B35">
            <w:pPr>
              <w:snapToGrid w:val="0"/>
              <w:spacing w:before="50" w:after="50" w:line="360" w:lineRule="auto"/>
              <w:jc w:val="center"/>
              <w:textAlignment w:val="baseline"/>
              <w:rPr>
                <w:rFonts w:ascii="宋体" w:hAnsi="宋体" w:cs="宋体"/>
                <w:color w:val="auto"/>
                <w:spacing w:val="20"/>
                <w:kern w:val="0"/>
                <w:sz w:val="24"/>
                <w:highlight w:val="none"/>
              </w:rPr>
            </w:pPr>
            <w:r>
              <w:rPr>
                <w:rFonts w:hint="eastAsia" w:ascii="宋体" w:hAnsi="宋体" w:cs="宋体"/>
                <w:color w:val="auto"/>
                <w:kern w:val="0"/>
                <w:sz w:val="24"/>
                <w:highlight w:val="none"/>
                <w:lang w:bidi="ar"/>
              </w:rPr>
              <w:t>序号</w:t>
            </w:r>
          </w:p>
        </w:tc>
        <w:tc>
          <w:tcPr>
            <w:tcW w:w="3835" w:type="dxa"/>
            <w:tcBorders>
              <w:top w:val="single" w:color="auto" w:sz="4" w:space="0"/>
              <w:left w:val="nil"/>
              <w:bottom w:val="single" w:color="auto" w:sz="4" w:space="0"/>
              <w:right w:val="single" w:color="auto" w:sz="4" w:space="0"/>
            </w:tcBorders>
            <w:vAlign w:val="center"/>
          </w:tcPr>
          <w:p w14:paraId="5DC9D84E">
            <w:pPr>
              <w:snapToGrid w:val="0"/>
              <w:spacing w:before="50" w:after="50" w:line="360" w:lineRule="auto"/>
              <w:jc w:val="center"/>
              <w:textAlignment w:val="baseline"/>
              <w:rPr>
                <w:rFonts w:ascii="宋体" w:hAnsi="宋体" w:cs="宋体"/>
                <w:color w:val="auto"/>
                <w:spacing w:val="20"/>
                <w:kern w:val="0"/>
                <w:sz w:val="24"/>
                <w:highlight w:val="none"/>
              </w:rPr>
            </w:pPr>
            <w:r>
              <w:rPr>
                <w:rFonts w:hint="eastAsia" w:ascii="宋体" w:hAnsi="宋体" w:cs="宋体"/>
                <w:color w:val="auto"/>
                <w:spacing w:val="20"/>
                <w:kern w:val="0"/>
                <w:sz w:val="24"/>
                <w:highlight w:val="none"/>
                <w:lang w:bidi="ar"/>
              </w:rPr>
              <w:t>项目内容</w:t>
            </w:r>
          </w:p>
        </w:tc>
        <w:tc>
          <w:tcPr>
            <w:tcW w:w="1056" w:type="dxa"/>
            <w:tcBorders>
              <w:top w:val="single" w:color="auto" w:sz="4" w:space="0"/>
              <w:left w:val="nil"/>
              <w:bottom w:val="single" w:color="auto" w:sz="4" w:space="0"/>
              <w:right w:val="single" w:color="auto" w:sz="4" w:space="0"/>
            </w:tcBorders>
            <w:vAlign w:val="center"/>
          </w:tcPr>
          <w:p w14:paraId="25FB3953">
            <w:pPr>
              <w:snapToGrid w:val="0"/>
              <w:spacing w:before="50" w:after="50" w:line="360" w:lineRule="auto"/>
              <w:jc w:val="center"/>
              <w:textAlignment w:val="baseline"/>
              <w:rPr>
                <w:rFonts w:ascii="宋体" w:hAnsi="宋体" w:cs="宋体"/>
                <w:color w:val="auto"/>
                <w:spacing w:val="20"/>
                <w:kern w:val="0"/>
                <w:sz w:val="24"/>
                <w:highlight w:val="none"/>
              </w:rPr>
            </w:pPr>
            <w:r>
              <w:rPr>
                <w:rFonts w:hint="eastAsia" w:ascii="宋体" w:hAnsi="宋体" w:cs="宋体"/>
                <w:color w:val="auto"/>
                <w:kern w:val="0"/>
                <w:sz w:val="24"/>
                <w:highlight w:val="none"/>
                <w:lang w:bidi="ar"/>
              </w:rPr>
              <w:t>单位</w:t>
            </w:r>
          </w:p>
        </w:tc>
        <w:tc>
          <w:tcPr>
            <w:tcW w:w="1080" w:type="dxa"/>
            <w:tcBorders>
              <w:top w:val="single" w:color="auto" w:sz="4" w:space="0"/>
              <w:left w:val="nil"/>
              <w:bottom w:val="single" w:color="auto" w:sz="4" w:space="0"/>
              <w:right w:val="single" w:color="auto" w:sz="4" w:space="0"/>
            </w:tcBorders>
            <w:vAlign w:val="center"/>
          </w:tcPr>
          <w:p w14:paraId="628EA7F6">
            <w:pPr>
              <w:snapToGrid w:val="0"/>
              <w:spacing w:before="50" w:after="50" w:line="360" w:lineRule="auto"/>
              <w:jc w:val="center"/>
              <w:textAlignment w:val="baseline"/>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数量</w:t>
            </w:r>
          </w:p>
        </w:tc>
        <w:tc>
          <w:tcPr>
            <w:tcW w:w="1504" w:type="dxa"/>
            <w:tcBorders>
              <w:top w:val="single" w:color="auto" w:sz="4" w:space="0"/>
              <w:left w:val="nil"/>
              <w:bottom w:val="single" w:color="auto" w:sz="4" w:space="0"/>
              <w:right w:val="single" w:color="auto" w:sz="4" w:space="0"/>
            </w:tcBorders>
            <w:vAlign w:val="center"/>
          </w:tcPr>
          <w:p w14:paraId="170BDA44">
            <w:pPr>
              <w:snapToGrid w:val="0"/>
              <w:spacing w:before="50" w:after="50" w:line="360" w:lineRule="auto"/>
              <w:jc w:val="center"/>
              <w:textAlignment w:val="baseline"/>
              <w:rPr>
                <w:rFonts w:ascii="宋体" w:hAnsi="宋体" w:cs="宋体"/>
                <w:color w:val="auto"/>
                <w:spacing w:val="20"/>
                <w:kern w:val="0"/>
                <w:sz w:val="24"/>
                <w:highlight w:val="none"/>
              </w:rPr>
            </w:pPr>
            <w:r>
              <w:rPr>
                <w:rFonts w:hint="eastAsia" w:ascii="宋体" w:hAnsi="宋体" w:cs="宋体"/>
                <w:color w:val="auto"/>
                <w:kern w:val="0"/>
                <w:sz w:val="24"/>
                <w:highlight w:val="none"/>
                <w:lang w:bidi="ar"/>
              </w:rPr>
              <w:t>单价（元）</w:t>
            </w:r>
          </w:p>
        </w:tc>
        <w:tc>
          <w:tcPr>
            <w:tcW w:w="1646" w:type="dxa"/>
            <w:tcBorders>
              <w:top w:val="single" w:color="auto" w:sz="4" w:space="0"/>
              <w:left w:val="nil"/>
              <w:bottom w:val="single" w:color="auto" w:sz="4" w:space="0"/>
              <w:right w:val="single" w:color="auto" w:sz="4" w:space="0"/>
            </w:tcBorders>
            <w:vAlign w:val="center"/>
          </w:tcPr>
          <w:p w14:paraId="2EBD25C9">
            <w:pPr>
              <w:snapToGrid w:val="0"/>
              <w:spacing w:before="50" w:after="50" w:line="360" w:lineRule="auto"/>
              <w:jc w:val="center"/>
              <w:textAlignment w:val="baseline"/>
              <w:rPr>
                <w:rFonts w:ascii="宋体" w:hAnsi="宋体" w:cs="宋体"/>
                <w:color w:val="auto"/>
                <w:spacing w:val="20"/>
                <w:kern w:val="0"/>
                <w:sz w:val="24"/>
                <w:highlight w:val="none"/>
              </w:rPr>
            </w:pPr>
            <w:r>
              <w:rPr>
                <w:rFonts w:hint="eastAsia" w:ascii="宋体" w:hAnsi="宋体" w:cs="宋体"/>
                <w:color w:val="auto"/>
                <w:kern w:val="0"/>
                <w:sz w:val="24"/>
                <w:highlight w:val="none"/>
                <w:lang w:bidi="ar"/>
              </w:rPr>
              <w:t>金额（元）</w:t>
            </w:r>
          </w:p>
        </w:tc>
      </w:tr>
      <w:tr w14:paraId="6D7F2E9B">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61A395A4">
            <w:pPr>
              <w:snapToGrid w:val="0"/>
              <w:spacing w:before="50" w:after="50" w:line="360" w:lineRule="auto"/>
              <w:jc w:val="center"/>
              <w:textAlignment w:val="baseline"/>
              <w:rPr>
                <w:rFonts w:hint="eastAsia" w:ascii="宋体" w:hAnsi="宋体" w:eastAsia="宋体" w:cs="宋体"/>
                <w:color w:val="auto"/>
                <w:spacing w:val="20"/>
                <w:kern w:val="0"/>
                <w:sz w:val="24"/>
                <w:highlight w:val="none"/>
                <w:lang w:val="en-US" w:eastAsia="zh-CN" w:bidi="ar"/>
              </w:rPr>
            </w:pPr>
          </w:p>
        </w:tc>
        <w:tc>
          <w:tcPr>
            <w:tcW w:w="3835" w:type="dxa"/>
            <w:tcBorders>
              <w:top w:val="single" w:color="auto" w:sz="4" w:space="0"/>
              <w:left w:val="nil"/>
              <w:bottom w:val="single" w:color="auto" w:sz="4" w:space="0"/>
              <w:right w:val="single" w:color="auto" w:sz="4" w:space="0"/>
            </w:tcBorders>
          </w:tcPr>
          <w:p w14:paraId="7ACB8894">
            <w:pPr>
              <w:snapToGrid w:val="0"/>
              <w:spacing w:before="50" w:after="50" w:line="360" w:lineRule="auto"/>
              <w:jc w:val="center"/>
              <w:textAlignment w:val="baseline"/>
              <w:rPr>
                <w:rFonts w:hint="eastAsia" w:ascii="宋体" w:hAnsi="宋体" w:eastAsia="宋体" w:cs="宋体"/>
                <w:color w:val="auto"/>
                <w:spacing w:val="20"/>
                <w:kern w:val="0"/>
                <w:sz w:val="24"/>
                <w:highlight w:val="none"/>
                <w:lang w:bidi="ar"/>
              </w:rPr>
            </w:pPr>
          </w:p>
        </w:tc>
        <w:tc>
          <w:tcPr>
            <w:tcW w:w="1056" w:type="dxa"/>
            <w:tcBorders>
              <w:top w:val="single" w:color="auto" w:sz="4" w:space="0"/>
              <w:left w:val="nil"/>
              <w:bottom w:val="single" w:color="auto" w:sz="4" w:space="0"/>
              <w:right w:val="single" w:color="auto" w:sz="4" w:space="0"/>
            </w:tcBorders>
          </w:tcPr>
          <w:p w14:paraId="57640509">
            <w:pPr>
              <w:snapToGrid w:val="0"/>
              <w:spacing w:before="50" w:after="50" w:line="360" w:lineRule="auto"/>
              <w:jc w:val="center"/>
              <w:textAlignment w:val="baseline"/>
              <w:rPr>
                <w:rFonts w:hint="default" w:ascii="宋体" w:hAnsi="宋体" w:eastAsia="宋体" w:cs="宋体"/>
                <w:color w:val="auto"/>
                <w:spacing w:val="20"/>
                <w:kern w:val="0"/>
                <w:sz w:val="24"/>
                <w:highlight w:val="none"/>
                <w:lang w:val="en-US" w:eastAsia="zh-CN" w:bidi="ar"/>
              </w:rPr>
            </w:pPr>
          </w:p>
        </w:tc>
        <w:tc>
          <w:tcPr>
            <w:tcW w:w="1080" w:type="dxa"/>
            <w:tcBorders>
              <w:top w:val="single" w:color="auto" w:sz="4" w:space="0"/>
              <w:left w:val="nil"/>
              <w:bottom w:val="single" w:color="auto" w:sz="4" w:space="0"/>
              <w:right w:val="single" w:color="auto" w:sz="4" w:space="0"/>
            </w:tcBorders>
          </w:tcPr>
          <w:p w14:paraId="34B9ACCD">
            <w:pPr>
              <w:snapToGrid w:val="0"/>
              <w:spacing w:before="50" w:after="50" w:line="360" w:lineRule="auto"/>
              <w:jc w:val="center"/>
              <w:textAlignment w:val="baseline"/>
              <w:rPr>
                <w:rFonts w:hint="default" w:ascii="宋体" w:hAnsi="宋体" w:eastAsia="宋体" w:cs="宋体"/>
                <w:color w:val="auto"/>
                <w:spacing w:val="20"/>
                <w:kern w:val="0"/>
                <w:sz w:val="24"/>
                <w:highlight w:val="none"/>
                <w:lang w:val="en-US" w:eastAsia="zh-CN" w:bidi="ar"/>
              </w:rPr>
            </w:pPr>
          </w:p>
        </w:tc>
        <w:tc>
          <w:tcPr>
            <w:tcW w:w="1504" w:type="dxa"/>
            <w:tcBorders>
              <w:top w:val="single" w:color="auto" w:sz="4" w:space="0"/>
              <w:left w:val="nil"/>
              <w:bottom w:val="single" w:color="auto" w:sz="4" w:space="0"/>
              <w:right w:val="single" w:color="auto" w:sz="4" w:space="0"/>
            </w:tcBorders>
          </w:tcPr>
          <w:p w14:paraId="7286735E">
            <w:pPr>
              <w:snapToGrid w:val="0"/>
              <w:spacing w:before="50" w:after="50" w:line="360" w:lineRule="auto"/>
              <w:jc w:val="center"/>
              <w:textAlignment w:val="baseline"/>
              <w:rPr>
                <w:rFonts w:ascii="宋体" w:hAnsi="宋体" w:cs="宋体"/>
                <w:color w:val="auto"/>
                <w:spacing w:val="20"/>
                <w:kern w:val="0"/>
                <w:sz w:val="24"/>
                <w:highlight w:val="none"/>
              </w:rPr>
            </w:pPr>
          </w:p>
        </w:tc>
        <w:tc>
          <w:tcPr>
            <w:tcW w:w="1646" w:type="dxa"/>
            <w:tcBorders>
              <w:top w:val="single" w:color="auto" w:sz="4" w:space="0"/>
              <w:left w:val="nil"/>
              <w:bottom w:val="single" w:color="auto" w:sz="4" w:space="0"/>
              <w:right w:val="single" w:color="auto" w:sz="4" w:space="0"/>
            </w:tcBorders>
          </w:tcPr>
          <w:p w14:paraId="2D8CB3D3">
            <w:pPr>
              <w:snapToGrid w:val="0"/>
              <w:spacing w:before="50" w:after="50" w:line="360" w:lineRule="auto"/>
              <w:jc w:val="center"/>
              <w:textAlignment w:val="baseline"/>
              <w:rPr>
                <w:rFonts w:ascii="宋体" w:hAnsi="宋体" w:cs="宋体"/>
                <w:color w:val="auto"/>
                <w:spacing w:val="20"/>
                <w:kern w:val="0"/>
                <w:sz w:val="24"/>
                <w:highlight w:val="none"/>
              </w:rPr>
            </w:pPr>
          </w:p>
        </w:tc>
      </w:tr>
      <w:tr w14:paraId="1460418C">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11FD40A3">
            <w:pPr>
              <w:snapToGrid w:val="0"/>
              <w:spacing w:before="50" w:after="50" w:line="360" w:lineRule="auto"/>
              <w:jc w:val="center"/>
              <w:textAlignment w:val="baseline"/>
              <w:rPr>
                <w:rFonts w:ascii="宋体" w:hAnsi="宋体" w:cs="宋体"/>
                <w:color w:val="auto"/>
                <w:spacing w:val="20"/>
                <w:kern w:val="0"/>
                <w:sz w:val="24"/>
                <w:highlight w:val="none"/>
              </w:rPr>
            </w:pPr>
          </w:p>
        </w:tc>
        <w:tc>
          <w:tcPr>
            <w:tcW w:w="3835" w:type="dxa"/>
            <w:tcBorders>
              <w:top w:val="single" w:color="auto" w:sz="4" w:space="0"/>
              <w:left w:val="nil"/>
              <w:bottom w:val="single" w:color="auto" w:sz="4" w:space="0"/>
              <w:right w:val="single" w:color="auto" w:sz="4" w:space="0"/>
            </w:tcBorders>
          </w:tcPr>
          <w:p w14:paraId="43B189E3">
            <w:pPr>
              <w:snapToGrid w:val="0"/>
              <w:spacing w:before="50" w:after="50" w:line="360" w:lineRule="auto"/>
              <w:jc w:val="center"/>
              <w:textAlignment w:val="baseline"/>
              <w:rPr>
                <w:rFonts w:ascii="宋体" w:hAnsi="宋体" w:cs="宋体"/>
                <w:color w:val="auto"/>
                <w:spacing w:val="20"/>
                <w:kern w:val="0"/>
                <w:sz w:val="24"/>
                <w:highlight w:val="none"/>
              </w:rPr>
            </w:pPr>
          </w:p>
        </w:tc>
        <w:tc>
          <w:tcPr>
            <w:tcW w:w="1056" w:type="dxa"/>
            <w:tcBorders>
              <w:top w:val="single" w:color="auto" w:sz="4" w:space="0"/>
              <w:left w:val="nil"/>
              <w:bottom w:val="single" w:color="auto" w:sz="4" w:space="0"/>
              <w:right w:val="single" w:color="auto" w:sz="4" w:space="0"/>
            </w:tcBorders>
          </w:tcPr>
          <w:p w14:paraId="20EFD93B">
            <w:pPr>
              <w:snapToGrid w:val="0"/>
              <w:spacing w:before="50" w:after="50" w:line="360" w:lineRule="auto"/>
              <w:jc w:val="center"/>
              <w:textAlignment w:val="baseline"/>
              <w:rPr>
                <w:rFonts w:ascii="宋体" w:hAnsi="宋体" w:cs="宋体"/>
                <w:color w:val="auto"/>
                <w:spacing w:val="20"/>
                <w:kern w:val="0"/>
                <w:sz w:val="24"/>
                <w:highlight w:val="none"/>
              </w:rPr>
            </w:pPr>
          </w:p>
        </w:tc>
        <w:tc>
          <w:tcPr>
            <w:tcW w:w="1080" w:type="dxa"/>
            <w:tcBorders>
              <w:top w:val="single" w:color="auto" w:sz="4" w:space="0"/>
              <w:left w:val="nil"/>
              <w:bottom w:val="single" w:color="auto" w:sz="4" w:space="0"/>
              <w:right w:val="single" w:color="auto" w:sz="4" w:space="0"/>
            </w:tcBorders>
          </w:tcPr>
          <w:p w14:paraId="117659B9">
            <w:pPr>
              <w:snapToGrid w:val="0"/>
              <w:spacing w:before="50" w:after="50" w:line="360" w:lineRule="auto"/>
              <w:jc w:val="center"/>
              <w:textAlignment w:val="baseline"/>
              <w:rPr>
                <w:rFonts w:ascii="宋体" w:hAnsi="宋体" w:cs="宋体"/>
                <w:color w:val="auto"/>
                <w:spacing w:val="20"/>
                <w:kern w:val="0"/>
                <w:sz w:val="24"/>
                <w:highlight w:val="none"/>
              </w:rPr>
            </w:pPr>
          </w:p>
        </w:tc>
        <w:tc>
          <w:tcPr>
            <w:tcW w:w="1504" w:type="dxa"/>
            <w:tcBorders>
              <w:top w:val="single" w:color="auto" w:sz="4" w:space="0"/>
              <w:left w:val="nil"/>
              <w:bottom w:val="single" w:color="auto" w:sz="4" w:space="0"/>
              <w:right w:val="single" w:color="auto" w:sz="4" w:space="0"/>
            </w:tcBorders>
          </w:tcPr>
          <w:p w14:paraId="6FBED775">
            <w:pPr>
              <w:snapToGrid w:val="0"/>
              <w:spacing w:before="50" w:after="50" w:line="360" w:lineRule="auto"/>
              <w:jc w:val="center"/>
              <w:textAlignment w:val="baseline"/>
              <w:rPr>
                <w:rFonts w:ascii="宋体" w:hAnsi="宋体" w:cs="宋体"/>
                <w:color w:val="auto"/>
                <w:spacing w:val="20"/>
                <w:kern w:val="0"/>
                <w:sz w:val="24"/>
                <w:highlight w:val="none"/>
              </w:rPr>
            </w:pPr>
          </w:p>
        </w:tc>
        <w:tc>
          <w:tcPr>
            <w:tcW w:w="1646" w:type="dxa"/>
            <w:tcBorders>
              <w:top w:val="single" w:color="auto" w:sz="4" w:space="0"/>
              <w:left w:val="nil"/>
              <w:bottom w:val="single" w:color="auto" w:sz="4" w:space="0"/>
              <w:right w:val="single" w:color="auto" w:sz="4" w:space="0"/>
            </w:tcBorders>
          </w:tcPr>
          <w:p w14:paraId="54DEC04A">
            <w:pPr>
              <w:snapToGrid w:val="0"/>
              <w:spacing w:before="50" w:after="50" w:line="360" w:lineRule="auto"/>
              <w:jc w:val="center"/>
              <w:textAlignment w:val="baseline"/>
              <w:rPr>
                <w:rFonts w:ascii="宋体" w:hAnsi="宋体" w:cs="宋体"/>
                <w:color w:val="auto"/>
                <w:spacing w:val="20"/>
                <w:kern w:val="0"/>
                <w:sz w:val="24"/>
                <w:highlight w:val="none"/>
              </w:rPr>
            </w:pPr>
          </w:p>
        </w:tc>
      </w:tr>
      <w:tr w14:paraId="4CEBC048">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03682CC6">
            <w:pPr>
              <w:snapToGrid w:val="0"/>
              <w:spacing w:before="50" w:after="50" w:line="360" w:lineRule="auto"/>
              <w:jc w:val="center"/>
              <w:textAlignment w:val="baseline"/>
              <w:rPr>
                <w:rFonts w:ascii="宋体" w:hAnsi="宋体" w:cs="宋体"/>
                <w:color w:val="auto"/>
                <w:spacing w:val="20"/>
                <w:kern w:val="0"/>
                <w:sz w:val="24"/>
                <w:highlight w:val="none"/>
              </w:rPr>
            </w:pPr>
          </w:p>
        </w:tc>
        <w:tc>
          <w:tcPr>
            <w:tcW w:w="3835" w:type="dxa"/>
            <w:tcBorders>
              <w:top w:val="single" w:color="auto" w:sz="4" w:space="0"/>
              <w:left w:val="nil"/>
              <w:bottom w:val="single" w:color="auto" w:sz="4" w:space="0"/>
              <w:right w:val="single" w:color="auto" w:sz="4" w:space="0"/>
            </w:tcBorders>
          </w:tcPr>
          <w:p w14:paraId="0C3D8DE8">
            <w:pPr>
              <w:snapToGrid w:val="0"/>
              <w:spacing w:before="50" w:after="50" w:line="360" w:lineRule="auto"/>
              <w:jc w:val="center"/>
              <w:textAlignment w:val="baseline"/>
              <w:rPr>
                <w:rFonts w:ascii="宋体" w:hAnsi="宋体" w:cs="宋体"/>
                <w:color w:val="auto"/>
                <w:spacing w:val="20"/>
                <w:kern w:val="0"/>
                <w:sz w:val="24"/>
                <w:highlight w:val="none"/>
              </w:rPr>
            </w:pPr>
          </w:p>
        </w:tc>
        <w:tc>
          <w:tcPr>
            <w:tcW w:w="1056" w:type="dxa"/>
            <w:tcBorders>
              <w:top w:val="single" w:color="auto" w:sz="4" w:space="0"/>
              <w:left w:val="nil"/>
              <w:bottom w:val="single" w:color="auto" w:sz="4" w:space="0"/>
              <w:right w:val="single" w:color="auto" w:sz="4" w:space="0"/>
            </w:tcBorders>
          </w:tcPr>
          <w:p w14:paraId="0BDE9BD9">
            <w:pPr>
              <w:snapToGrid w:val="0"/>
              <w:spacing w:before="50" w:after="50" w:line="360" w:lineRule="auto"/>
              <w:jc w:val="center"/>
              <w:textAlignment w:val="baseline"/>
              <w:rPr>
                <w:rFonts w:ascii="宋体" w:hAnsi="宋体" w:cs="宋体"/>
                <w:color w:val="auto"/>
                <w:spacing w:val="20"/>
                <w:kern w:val="0"/>
                <w:sz w:val="24"/>
                <w:highlight w:val="none"/>
              </w:rPr>
            </w:pPr>
          </w:p>
        </w:tc>
        <w:tc>
          <w:tcPr>
            <w:tcW w:w="1080" w:type="dxa"/>
            <w:tcBorders>
              <w:top w:val="single" w:color="auto" w:sz="4" w:space="0"/>
              <w:left w:val="nil"/>
              <w:bottom w:val="single" w:color="auto" w:sz="4" w:space="0"/>
              <w:right w:val="single" w:color="auto" w:sz="4" w:space="0"/>
            </w:tcBorders>
          </w:tcPr>
          <w:p w14:paraId="4B252C65">
            <w:pPr>
              <w:snapToGrid w:val="0"/>
              <w:spacing w:before="50" w:after="50" w:line="360" w:lineRule="auto"/>
              <w:jc w:val="center"/>
              <w:textAlignment w:val="baseline"/>
              <w:rPr>
                <w:rFonts w:ascii="宋体" w:hAnsi="宋体" w:cs="宋体"/>
                <w:color w:val="auto"/>
                <w:spacing w:val="20"/>
                <w:kern w:val="0"/>
                <w:sz w:val="24"/>
                <w:highlight w:val="none"/>
              </w:rPr>
            </w:pPr>
          </w:p>
        </w:tc>
        <w:tc>
          <w:tcPr>
            <w:tcW w:w="1504" w:type="dxa"/>
            <w:tcBorders>
              <w:top w:val="single" w:color="auto" w:sz="4" w:space="0"/>
              <w:left w:val="nil"/>
              <w:bottom w:val="single" w:color="auto" w:sz="4" w:space="0"/>
              <w:right w:val="single" w:color="auto" w:sz="4" w:space="0"/>
            </w:tcBorders>
          </w:tcPr>
          <w:p w14:paraId="4629045D">
            <w:pPr>
              <w:snapToGrid w:val="0"/>
              <w:spacing w:before="50" w:after="50" w:line="360" w:lineRule="auto"/>
              <w:jc w:val="center"/>
              <w:textAlignment w:val="baseline"/>
              <w:rPr>
                <w:rFonts w:ascii="宋体" w:hAnsi="宋体" w:cs="宋体"/>
                <w:color w:val="auto"/>
                <w:spacing w:val="20"/>
                <w:kern w:val="0"/>
                <w:sz w:val="24"/>
                <w:highlight w:val="none"/>
              </w:rPr>
            </w:pPr>
          </w:p>
        </w:tc>
        <w:tc>
          <w:tcPr>
            <w:tcW w:w="1646" w:type="dxa"/>
            <w:tcBorders>
              <w:top w:val="single" w:color="auto" w:sz="4" w:space="0"/>
              <w:left w:val="nil"/>
              <w:bottom w:val="single" w:color="auto" w:sz="4" w:space="0"/>
              <w:right w:val="single" w:color="auto" w:sz="4" w:space="0"/>
            </w:tcBorders>
          </w:tcPr>
          <w:p w14:paraId="32DBDA95">
            <w:pPr>
              <w:snapToGrid w:val="0"/>
              <w:spacing w:before="50" w:after="50" w:line="360" w:lineRule="auto"/>
              <w:jc w:val="center"/>
              <w:textAlignment w:val="baseline"/>
              <w:rPr>
                <w:rFonts w:ascii="宋体" w:hAnsi="宋体" w:cs="宋体"/>
                <w:color w:val="auto"/>
                <w:spacing w:val="20"/>
                <w:kern w:val="0"/>
                <w:sz w:val="24"/>
                <w:highlight w:val="none"/>
              </w:rPr>
            </w:pPr>
          </w:p>
        </w:tc>
      </w:tr>
      <w:tr w14:paraId="1C05E6FC">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75398C83">
            <w:pPr>
              <w:snapToGrid w:val="0"/>
              <w:spacing w:before="50" w:after="50" w:line="360" w:lineRule="auto"/>
              <w:jc w:val="center"/>
              <w:textAlignment w:val="baseline"/>
              <w:rPr>
                <w:rFonts w:ascii="宋体" w:hAnsi="宋体" w:cs="宋体"/>
                <w:color w:val="auto"/>
                <w:spacing w:val="20"/>
                <w:kern w:val="0"/>
                <w:sz w:val="24"/>
                <w:highlight w:val="none"/>
              </w:rPr>
            </w:pPr>
          </w:p>
        </w:tc>
        <w:tc>
          <w:tcPr>
            <w:tcW w:w="3835" w:type="dxa"/>
            <w:tcBorders>
              <w:top w:val="single" w:color="auto" w:sz="4" w:space="0"/>
              <w:left w:val="nil"/>
              <w:bottom w:val="single" w:color="auto" w:sz="4" w:space="0"/>
              <w:right w:val="single" w:color="auto" w:sz="4" w:space="0"/>
            </w:tcBorders>
          </w:tcPr>
          <w:p w14:paraId="744CCE60">
            <w:pPr>
              <w:snapToGrid w:val="0"/>
              <w:spacing w:before="50" w:after="50" w:line="360" w:lineRule="auto"/>
              <w:jc w:val="center"/>
              <w:textAlignment w:val="baseline"/>
              <w:rPr>
                <w:rFonts w:ascii="宋体" w:hAnsi="宋体" w:cs="宋体"/>
                <w:color w:val="auto"/>
                <w:spacing w:val="20"/>
                <w:kern w:val="0"/>
                <w:sz w:val="24"/>
                <w:highlight w:val="none"/>
              </w:rPr>
            </w:pPr>
          </w:p>
        </w:tc>
        <w:tc>
          <w:tcPr>
            <w:tcW w:w="1056" w:type="dxa"/>
            <w:tcBorders>
              <w:top w:val="single" w:color="auto" w:sz="4" w:space="0"/>
              <w:left w:val="nil"/>
              <w:bottom w:val="single" w:color="auto" w:sz="4" w:space="0"/>
              <w:right w:val="single" w:color="auto" w:sz="4" w:space="0"/>
            </w:tcBorders>
          </w:tcPr>
          <w:p w14:paraId="12BB0DD1">
            <w:pPr>
              <w:snapToGrid w:val="0"/>
              <w:spacing w:before="50" w:after="50" w:line="360" w:lineRule="auto"/>
              <w:jc w:val="center"/>
              <w:textAlignment w:val="baseline"/>
              <w:rPr>
                <w:rFonts w:ascii="宋体" w:hAnsi="宋体" w:cs="宋体"/>
                <w:color w:val="auto"/>
                <w:spacing w:val="20"/>
                <w:kern w:val="0"/>
                <w:sz w:val="24"/>
                <w:highlight w:val="none"/>
              </w:rPr>
            </w:pPr>
          </w:p>
        </w:tc>
        <w:tc>
          <w:tcPr>
            <w:tcW w:w="1080" w:type="dxa"/>
            <w:tcBorders>
              <w:top w:val="single" w:color="auto" w:sz="4" w:space="0"/>
              <w:left w:val="nil"/>
              <w:bottom w:val="single" w:color="auto" w:sz="4" w:space="0"/>
              <w:right w:val="single" w:color="auto" w:sz="4" w:space="0"/>
            </w:tcBorders>
          </w:tcPr>
          <w:p w14:paraId="10E88F5F">
            <w:pPr>
              <w:snapToGrid w:val="0"/>
              <w:spacing w:before="50" w:after="50" w:line="360" w:lineRule="auto"/>
              <w:jc w:val="center"/>
              <w:textAlignment w:val="baseline"/>
              <w:rPr>
                <w:rFonts w:ascii="宋体" w:hAnsi="宋体" w:cs="宋体"/>
                <w:color w:val="auto"/>
                <w:spacing w:val="20"/>
                <w:kern w:val="0"/>
                <w:sz w:val="24"/>
                <w:highlight w:val="none"/>
              </w:rPr>
            </w:pPr>
          </w:p>
        </w:tc>
        <w:tc>
          <w:tcPr>
            <w:tcW w:w="1504" w:type="dxa"/>
            <w:tcBorders>
              <w:top w:val="single" w:color="auto" w:sz="4" w:space="0"/>
              <w:left w:val="nil"/>
              <w:bottom w:val="single" w:color="auto" w:sz="4" w:space="0"/>
              <w:right w:val="single" w:color="auto" w:sz="4" w:space="0"/>
            </w:tcBorders>
          </w:tcPr>
          <w:p w14:paraId="6DBE237E">
            <w:pPr>
              <w:snapToGrid w:val="0"/>
              <w:spacing w:before="50" w:after="50" w:line="360" w:lineRule="auto"/>
              <w:jc w:val="center"/>
              <w:textAlignment w:val="baseline"/>
              <w:rPr>
                <w:rFonts w:ascii="宋体" w:hAnsi="宋体" w:cs="宋体"/>
                <w:color w:val="auto"/>
                <w:spacing w:val="20"/>
                <w:kern w:val="0"/>
                <w:sz w:val="24"/>
                <w:highlight w:val="none"/>
              </w:rPr>
            </w:pPr>
          </w:p>
        </w:tc>
        <w:tc>
          <w:tcPr>
            <w:tcW w:w="1646" w:type="dxa"/>
            <w:tcBorders>
              <w:top w:val="single" w:color="auto" w:sz="4" w:space="0"/>
              <w:left w:val="nil"/>
              <w:bottom w:val="single" w:color="auto" w:sz="4" w:space="0"/>
              <w:right w:val="single" w:color="auto" w:sz="4" w:space="0"/>
            </w:tcBorders>
          </w:tcPr>
          <w:p w14:paraId="3218623B">
            <w:pPr>
              <w:snapToGrid w:val="0"/>
              <w:spacing w:before="50" w:after="50" w:line="360" w:lineRule="auto"/>
              <w:jc w:val="center"/>
              <w:textAlignment w:val="baseline"/>
              <w:rPr>
                <w:rFonts w:ascii="宋体" w:hAnsi="宋体" w:cs="宋体"/>
                <w:color w:val="auto"/>
                <w:spacing w:val="20"/>
                <w:kern w:val="0"/>
                <w:sz w:val="24"/>
                <w:highlight w:val="none"/>
              </w:rPr>
            </w:pPr>
          </w:p>
        </w:tc>
      </w:tr>
      <w:tr w14:paraId="53F093D1">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0EFDB654">
            <w:pPr>
              <w:snapToGrid w:val="0"/>
              <w:spacing w:before="50" w:after="50" w:line="360" w:lineRule="auto"/>
              <w:jc w:val="center"/>
              <w:textAlignment w:val="baseline"/>
              <w:rPr>
                <w:rFonts w:ascii="宋体" w:hAnsi="宋体" w:cs="宋体"/>
                <w:color w:val="auto"/>
                <w:spacing w:val="20"/>
                <w:kern w:val="0"/>
                <w:sz w:val="24"/>
                <w:highlight w:val="none"/>
              </w:rPr>
            </w:pPr>
          </w:p>
        </w:tc>
        <w:tc>
          <w:tcPr>
            <w:tcW w:w="3835" w:type="dxa"/>
            <w:tcBorders>
              <w:top w:val="single" w:color="auto" w:sz="4" w:space="0"/>
              <w:left w:val="nil"/>
              <w:bottom w:val="single" w:color="auto" w:sz="4" w:space="0"/>
              <w:right w:val="single" w:color="auto" w:sz="4" w:space="0"/>
            </w:tcBorders>
          </w:tcPr>
          <w:p w14:paraId="50AFAC7F">
            <w:pPr>
              <w:snapToGrid w:val="0"/>
              <w:spacing w:before="50" w:after="50" w:line="360" w:lineRule="auto"/>
              <w:jc w:val="center"/>
              <w:textAlignment w:val="baseline"/>
              <w:rPr>
                <w:rFonts w:ascii="宋体" w:hAnsi="宋体" w:cs="宋体"/>
                <w:color w:val="auto"/>
                <w:spacing w:val="20"/>
                <w:kern w:val="0"/>
                <w:sz w:val="24"/>
                <w:highlight w:val="none"/>
              </w:rPr>
            </w:pPr>
          </w:p>
        </w:tc>
        <w:tc>
          <w:tcPr>
            <w:tcW w:w="1056" w:type="dxa"/>
            <w:tcBorders>
              <w:top w:val="single" w:color="auto" w:sz="4" w:space="0"/>
              <w:left w:val="nil"/>
              <w:bottom w:val="single" w:color="auto" w:sz="4" w:space="0"/>
              <w:right w:val="single" w:color="auto" w:sz="4" w:space="0"/>
            </w:tcBorders>
          </w:tcPr>
          <w:p w14:paraId="2B5033ED">
            <w:pPr>
              <w:snapToGrid w:val="0"/>
              <w:spacing w:before="50" w:after="50" w:line="360" w:lineRule="auto"/>
              <w:jc w:val="center"/>
              <w:textAlignment w:val="baseline"/>
              <w:rPr>
                <w:rFonts w:ascii="宋体" w:hAnsi="宋体" w:cs="宋体"/>
                <w:color w:val="auto"/>
                <w:spacing w:val="20"/>
                <w:kern w:val="0"/>
                <w:sz w:val="24"/>
                <w:highlight w:val="none"/>
              </w:rPr>
            </w:pPr>
          </w:p>
        </w:tc>
        <w:tc>
          <w:tcPr>
            <w:tcW w:w="1080" w:type="dxa"/>
            <w:tcBorders>
              <w:top w:val="single" w:color="auto" w:sz="4" w:space="0"/>
              <w:left w:val="nil"/>
              <w:bottom w:val="single" w:color="auto" w:sz="4" w:space="0"/>
              <w:right w:val="single" w:color="auto" w:sz="4" w:space="0"/>
            </w:tcBorders>
          </w:tcPr>
          <w:p w14:paraId="34D5B598">
            <w:pPr>
              <w:snapToGrid w:val="0"/>
              <w:spacing w:before="50" w:after="50" w:line="360" w:lineRule="auto"/>
              <w:jc w:val="center"/>
              <w:textAlignment w:val="baseline"/>
              <w:rPr>
                <w:rFonts w:ascii="宋体" w:hAnsi="宋体" w:cs="宋体"/>
                <w:color w:val="auto"/>
                <w:spacing w:val="20"/>
                <w:kern w:val="0"/>
                <w:sz w:val="24"/>
                <w:highlight w:val="none"/>
              </w:rPr>
            </w:pPr>
          </w:p>
        </w:tc>
        <w:tc>
          <w:tcPr>
            <w:tcW w:w="1504" w:type="dxa"/>
            <w:tcBorders>
              <w:top w:val="single" w:color="auto" w:sz="4" w:space="0"/>
              <w:left w:val="nil"/>
              <w:bottom w:val="single" w:color="auto" w:sz="4" w:space="0"/>
              <w:right w:val="single" w:color="auto" w:sz="4" w:space="0"/>
            </w:tcBorders>
          </w:tcPr>
          <w:p w14:paraId="34A78740">
            <w:pPr>
              <w:snapToGrid w:val="0"/>
              <w:spacing w:before="50" w:after="50" w:line="360" w:lineRule="auto"/>
              <w:jc w:val="center"/>
              <w:textAlignment w:val="baseline"/>
              <w:rPr>
                <w:rFonts w:ascii="宋体" w:hAnsi="宋体" w:cs="宋体"/>
                <w:color w:val="auto"/>
                <w:spacing w:val="20"/>
                <w:kern w:val="0"/>
                <w:sz w:val="24"/>
                <w:highlight w:val="none"/>
              </w:rPr>
            </w:pPr>
          </w:p>
        </w:tc>
        <w:tc>
          <w:tcPr>
            <w:tcW w:w="1646" w:type="dxa"/>
            <w:tcBorders>
              <w:top w:val="single" w:color="auto" w:sz="4" w:space="0"/>
              <w:left w:val="nil"/>
              <w:bottom w:val="single" w:color="auto" w:sz="4" w:space="0"/>
              <w:right w:val="single" w:color="auto" w:sz="4" w:space="0"/>
            </w:tcBorders>
          </w:tcPr>
          <w:p w14:paraId="3CD760B9">
            <w:pPr>
              <w:snapToGrid w:val="0"/>
              <w:spacing w:before="50" w:after="50" w:line="360" w:lineRule="auto"/>
              <w:jc w:val="center"/>
              <w:textAlignment w:val="baseline"/>
              <w:rPr>
                <w:rFonts w:ascii="宋体" w:hAnsi="宋体" w:cs="宋体"/>
                <w:color w:val="auto"/>
                <w:spacing w:val="20"/>
                <w:kern w:val="0"/>
                <w:sz w:val="24"/>
                <w:highlight w:val="none"/>
              </w:rPr>
            </w:pPr>
          </w:p>
        </w:tc>
      </w:tr>
      <w:tr w14:paraId="1B1D9B32">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5BCC4EAF">
            <w:pPr>
              <w:snapToGrid w:val="0"/>
              <w:spacing w:before="50" w:after="50" w:line="360" w:lineRule="auto"/>
              <w:jc w:val="center"/>
              <w:textAlignment w:val="baseline"/>
              <w:rPr>
                <w:rFonts w:ascii="宋体" w:hAnsi="宋体" w:cs="宋体"/>
                <w:color w:val="auto"/>
                <w:spacing w:val="20"/>
                <w:kern w:val="0"/>
                <w:sz w:val="24"/>
                <w:highlight w:val="none"/>
              </w:rPr>
            </w:pPr>
          </w:p>
        </w:tc>
        <w:tc>
          <w:tcPr>
            <w:tcW w:w="3835" w:type="dxa"/>
            <w:tcBorders>
              <w:top w:val="single" w:color="auto" w:sz="4" w:space="0"/>
              <w:left w:val="nil"/>
              <w:bottom w:val="single" w:color="auto" w:sz="4" w:space="0"/>
              <w:right w:val="single" w:color="auto" w:sz="4" w:space="0"/>
            </w:tcBorders>
          </w:tcPr>
          <w:p w14:paraId="540F94F4">
            <w:pPr>
              <w:snapToGrid w:val="0"/>
              <w:spacing w:before="50" w:after="50" w:line="360" w:lineRule="auto"/>
              <w:jc w:val="center"/>
              <w:textAlignment w:val="baseline"/>
              <w:rPr>
                <w:rFonts w:ascii="宋体" w:hAnsi="宋体" w:cs="宋体"/>
                <w:color w:val="auto"/>
                <w:spacing w:val="20"/>
                <w:kern w:val="0"/>
                <w:sz w:val="24"/>
                <w:highlight w:val="none"/>
              </w:rPr>
            </w:pPr>
          </w:p>
        </w:tc>
        <w:tc>
          <w:tcPr>
            <w:tcW w:w="1056" w:type="dxa"/>
            <w:tcBorders>
              <w:top w:val="single" w:color="auto" w:sz="4" w:space="0"/>
              <w:left w:val="nil"/>
              <w:bottom w:val="single" w:color="auto" w:sz="4" w:space="0"/>
              <w:right w:val="single" w:color="auto" w:sz="4" w:space="0"/>
            </w:tcBorders>
          </w:tcPr>
          <w:p w14:paraId="189FBB10">
            <w:pPr>
              <w:snapToGrid w:val="0"/>
              <w:spacing w:before="50" w:after="50" w:line="360" w:lineRule="auto"/>
              <w:jc w:val="center"/>
              <w:textAlignment w:val="baseline"/>
              <w:rPr>
                <w:rFonts w:ascii="宋体" w:hAnsi="宋体" w:cs="宋体"/>
                <w:color w:val="auto"/>
                <w:spacing w:val="20"/>
                <w:kern w:val="0"/>
                <w:sz w:val="24"/>
                <w:highlight w:val="none"/>
              </w:rPr>
            </w:pPr>
          </w:p>
        </w:tc>
        <w:tc>
          <w:tcPr>
            <w:tcW w:w="1080" w:type="dxa"/>
            <w:tcBorders>
              <w:top w:val="single" w:color="auto" w:sz="4" w:space="0"/>
              <w:left w:val="nil"/>
              <w:bottom w:val="single" w:color="auto" w:sz="4" w:space="0"/>
              <w:right w:val="single" w:color="auto" w:sz="4" w:space="0"/>
            </w:tcBorders>
          </w:tcPr>
          <w:p w14:paraId="6FF96404">
            <w:pPr>
              <w:snapToGrid w:val="0"/>
              <w:spacing w:before="50" w:after="50" w:line="360" w:lineRule="auto"/>
              <w:jc w:val="center"/>
              <w:textAlignment w:val="baseline"/>
              <w:rPr>
                <w:rFonts w:ascii="宋体" w:hAnsi="宋体" w:cs="宋体"/>
                <w:color w:val="auto"/>
                <w:spacing w:val="20"/>
                <w:kern w:val="0"/>
                <w:sz w:val="24"/>
                <w:highlight w:val="none"/>
              </w:rPr>
            </w:pPr>
          </w:p>
        </w:tc>
        <w:tc>
          <w:tcPr>
            <w:tcW w:w="1504" w:type="dxa"/>
            <w:tcBorders>
              <w:top w:val="single" w:color="auto" w:sz="4" w:space="0"/>
              <w:left w:val="nil"/>
              <w:bottom w:val="single" w:color="auto" w:sz="4" w:space="0"/>
              <w:right w:val="single" w:color="auto" w:sz="4" w:space="0"/>
            </w:tcBorders>
          </w:tcPr>
          <w:p w14:paraId="403D33EB">
            <w:pPr>
              <w:snapToGrid w:val="0"/>
              <w:spacing w:before="50" w:after="50" w:line="360" w:lineRule="auto"/>
              <w:jc w:val="center"/>
              <w:textAlignment w:val="baseline"/>
              <w:rPr>
                <w:rFonts w:ascii="宋体" w:hAnsi="宋体" w:cs="宋体"/>
                <w:color w:val="auto"/>
                <w:spacing w:val="20"/>
                <w:kern w:val="0"/>
                <w:sz w:val="24"/>
                <w:highlight w:val="none"/>
              </w:rPr>
            </w:pPr>
          </w:p>
        </w:tc>
        <w:tc>
          <w:tcPr>
            <w:tcW w:w="1646" w:type="dxa"/>
            <w:tcBorders>
              <w:top w:val="single" w:color="auto" w:sz="4" w:space="0"/>
              <w:left w:val="nil"/>
              <w:bottom w:val="single" w:color="auto" w:sz="4" w:space="0"/>
              <w:right w:val="single" w:color="auto" w:sz="4" w:space="0"/>
            </w:tcBorders>
          </w:tcPr>
          <w:p w14:paraId="1EE64671">
            <w:pPr>
              <w:snapToGrid w:val="0"/>
              <w:spacing w:before="50" w:after="50" w:line="360" w:lineRule="auto"/>
              <w:jc w:val="center"/>
              <w:textAlignment w:val="baseline"/>
              <w:rPr>
                <w:rFonts w:ascii="宋体" w:hAnsi="宋体" w:cs="宋体"/>
                <w:color w:val="auto"/>
                <w:spacing w:val="20"/>
                <w:kern w:val="0"/>
                <w:sz w:val="24"/>
                <w:highlight w:val="none"/>
              </w:rPr>
            </w:pPr>
          </w:p>
        </w:tc>
      </w:tr>
      <w:tr w14:paraId="7C55DADD">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57BF84CD">
            <w:pPr>
              <w:snapToGrid w:val="0"/>
              <w:spacing w:before="50" w:after="50" w:line="360" w:lineRule="auto"/>
              <w:jc w:val="center"/>
              <w:textAlignment w:val="baseline"/>
              <w:rPr>
                <w:rFonts w:ascii="宋体" w:hAnsi="宋体" w:cs="宋体"/>
                <w:color w:val="auto"/>
                <w:spacing w:val="20"/>
                <w:kern w:val="0"/>
                <w:sz w:val="24"/>
                <w:highlight w:val="none"/>
              </w:rPr>
            </w:pPr>
          </w:p>
        </w:tc>
        <w:tc>
          <w:tcPr>
            <w:tcW w:w="3835" w:type="dxa"/>
            <w:tcBorders>
              <w:top w:val="single" w:color="auto" w:sz="4" w:space="0"/>
              <w:left w:val="nil"/>
              <w:bottom w:val="single" w:color="auto" w:sz="4" w:space="0"/>
              <w:right w:val="single" w:color="auto" w:sz="4" w:space="0"/>
            </w:tcBorders>
          </w:tcPr>
          <w:p w14:paraId="376847F3">
            <w:pPr>
              <w:snapToGrid w:val="0"/>
              <w:spacing w:before="50" w:after="50" w:line="360" w:lineRule="auto"/>
              <w:jc w:val="center"/>
              <w:textAlignment w:val="baseline"/>
              <w:rPr>
                <w:rFonts w:ascii="宋体" w:hAnsi="宋体" w:cs="宋体"/>
                <w:color w:val="auto"/>
                <w:spacing w:val="20"/>
                <w:kern w:val="0"/>
                <w:sz w:val="24"/>
                <w:highlight w:val="none"/>
              </w:rPr>
            </w:pPr>
          </w:p>
        </w:tc>
        <w:tc>
          <w:tcPr>
            <w:tcW w:w="1056" w:type="dxa"/>
            <w:tcBorders>
              <w:top w:val="single" w:color="auto" w:sz="4" w:space="0"/>
              <w:left w:val="nil"/>
              <w:bottom w:val="single" w:color="auto" w:sz="4" w:space="0"/>
              <w:right w:val="single" w:color="auto" w:sz="4" w:space="0"/>
            </w:tcBorders>
          </w:tcPr>
          <w:p w14:paraId="7EC628A4">
            <w:pPr>
              <w:snapToGrid w:val="0"/>
              <w:spacing w:before="50" w:after="50" w:line="360" w:lineRule="auto"/>
              <w:jc w:val="center"/>
              <w:textAlignment w:val="baseline"/>
              <w:rPr>
                <w:rFonts w:ascii="宋体" w:hAnsi="宋体" w:cs="宋体"/>
                <w:color w:val="auto"/>
                <w:spacing w:val="20"/>
                <w:kern w:val="0"/>
                <w:sz w:val="24"/>
                <w:highlight w:val="none"/>
              </w:rPr>
            </w:pPr>
          </w:p>
        </w:tc>
        <w:tc>
          <w:tcPr>
            <w:tcW w:w="1080" w:type="dxa"/>
            <w:tcBorders>
              <w:top w:val="single" w:color="auto" w:sz="4" w:space="0"/>
              <w:left w:val="nil"/>
              <w:bottom w:val="single" w:color="auto" w:sz="4" w:space="0"/>
              <w:right w:val="single" w:color="auto" w:sz="4" w:space="0"/>
            </w:tcBorders>
          </w:tcPr>
          <w:p w14:paraId="2E1611C8">
            <w:pPr>
              <w:snapToGrid w:val="0"/>
              <w:spacing w:before="50" w:after="50" w:line="360" w:lineRule="auto"/>
              <w:jc w:val="center"/>
              <w:textAlignment w:val="baseline"/>
              <w:rPr>
                <w:rFonts w:ascii="宋体" w:hAnsi="宋体" w:cs="宋体"/>
                <w:color w:val="auto"/>
                <w:spacing w:val="20"/>
                <w:kern w:val="0"/>
                <w:sz w:val="24"/>
                <w:highlight w:val="none"/>
              </w:rPr>
            </w:pPr>
          </w:p>
        </w:tc>
        <w:tc>
          <w:tcPr>
            <w:tcW w:w="1504" w:type="dxa"/>
            <w:tcBorders>
              <w:top w:val="single" w:color="auto" w:sz="4" w:space="0"/>
              <w:left w:val="nil"/>
              <w:bottom w:val="single" w:color="auto" w:sz="4" w:space="0"/>
              <w:right w:val="single" w:color="auto" w:sz="4" w:space="0"/>
            </w:tcBorders>
          </w:tcPr>
          <w:p w14:paraId="52307739">
            <w:pPr>
              <w:snapToGrid w:val="0"/>
              <w:spacing w:before="50" w:after="50" w:line="360" w:lineRule="auto"/>
              <w:jc w:val="center"/>
              <w:textAlignment w:val="baseline"/>
              <w:rPr>
                <w:rFonts w:ascii="宋体" w:hAnsi="宋体" w:cs="宋体"/>
                <w:color w:val="auto"/>
                <w:spacing w:val="20"/>
                <w:kern w:val="0"/>
                <w:sz w:val="24"/>
                <w:highlight w:val="none"/>
              </w:rPr>
            </w:pPr>
          </w:p>
        </w:tc>
        <w:tc>
          <w:tcPr>
            <w:tcW w:w="1646" w:type="dxa"/>
            <w:tcBorders>
              <w:top w:val="single" w:color="auto" w:sz="4" w:space="0"/>
              <w:left w:val="nil"/>
              <w:bottom w:val="single" w:color="auto" w:sz="4" w:space="0"/>
              <w:right w:val="single" w:color="auto" w:sz="4" w:space="0"/>
            </w:tcBorders>
          </w:tcPr>
          <w:p w14:paraId="288532CC">
            <w:pPr>
              <w:snapToGrid w:val="0"/>
              <w:spacing w:before="50" w:after="50" w:line="360" w:lineRule="auto"/>
              <w:jc w:val="center"/>
              <w:textAlignment w:val="baseline"/>
              <w:rPr>
                <w:rFonts w:ascii="宋体" w:hAnsi="宋体" w:cs="宋体"/>
                <w:color w:val="auto"/>
                <w:spacing w:val="20"/>
                <w:kern w:val="0"/>
                <w:sz w:val="24"/>
                <w:highlight w:val="none"/>
              </w:rPr>
            </w:pPr>
          </w:p>
        </w:tc>
      </w:tr>
      <w:tr w14:paraId="20B953CB">
        <w:tblPrEx>
          <w:tblCellMar>
            <w:top w:w="0" w:type="dxa"/>
            <w:left w:w="108" w:type="dxa"/>
            <w:bottom w:w="0" w:type="dxa"/>
            <w:right w:w="108" w:type="dxa"/>
          </w:tblCellMar>
        </w:tblPrEx>
        <w:trPr>
          <w:trHeight w:val="520" w:hRule="atLeast"/>
          <w:jc w:val="center"/>
        </w:trPr>
        <w:tc>
          <w:tcPr>
            <w:tcW w:w="817" w:type="dxa"/>
            <w:tcBorders>
              <w:top w:val="single" w:color="auto" w:sz="4" w:space="0"/>
              <w:left w:val="single" w:color="auto" w:sz="4" w:space="0"/>
              <w:bottom w:val="single" w:color="auto" w:sz="4" w:space="0"/>
              <w:right w:val="single" w:color="auto" w:sz="4" w:space="0"/>
            </w:tcBorders>
          </w:tcPr>
          <w:p w14:paraId="3BE8CDD4">
            <w:pPr>
              <w:snapToGrid w:val="0"/>
              <w:spacing w:before="50" w:after="50" w:line="360" w:lineRule="auto"/>
              <w:jc w:val="center"/>
              <w:textAlignment w:val="baseline"/>
              <w:rPr>
                <w:rFonts w:ascii="宋体" w:hAnsi="宋体" w:cs="宋体"/>
                <w:color w:val="auto"/>
                <w:spacing w:val="20"/>
                <w:kern w:val="0"/>
                <w:sz w:val="24"/>
                <w:highlight w:val="none"/>
              </w:rPr>
            </w:pPr>
          </w:p>
        </w:tc>
        <w:tc>
          <w:tcPr>
            <w:tcW w:w="3835" w:type="dxa"/>
            <w:tcBorders>
              <w:top w:val="single" w:color="auto" w:sz="4" w:space="0"/>
              <w:left w:val="nil"/>
              <w:bottom w:val="single" w:color="auto" w:sz="4" w:space="0"/>
              <w:right w:val="single" w:color="auto" w:sz="4" w:space="0"/>
            </w:tcBorders>
          </w:tcPr>
          <w:p w14:paraId="66608B94">
            <w:pPr>
              <w:snapToGrid w:val="0"/>
              <w:spacing w:before="50" w:after="50" w:line="360" w:lineRule="auto"/>
              <w:textAlignment w:val="baseline"/>
              <w:rPr>
                <w:rFonts w:ascii="宋体" w:hAnsi="宋体" w:cs="宋体"/>
                <w:color w:val="auto"/>
                <w:spacing w:val="20"/>
                <w:kern w:val="0"/>
                <w:sz w:val="24"/>
                <w:highlight w:val="none"/>
              </w:rPr>
            </w:pPr>
          </w:p>
        </w:tc>
        <w:tc>
          <w:tcPr>
            <w:tcW w:w="1056" w:type="dxa"/>
            <w:tcBorders>
              <w:top w:val="single" w:color="auto" w:sz="4" w:space="0"/>
              <w:left w:val="nil"/>
              <w:bottom w:val="single" w:color="auto" w:sz="4" w:space="0"/>
              <w:right w:val="single" w:color="auto" w:sz="4" w:space="0"/>
            </w:tcBorders>
          </w:tcPr>
          <w:p w14:paraId="45139677">
            <w:pPr>
              <w:snapToGrid w:val="0"/>
              <w:spacing w:before="50" w:after="50" w:line="360" w:lineRule="auto"/>
              <w:jc w:val="center"/>
              <w:textAlignment w:val="baseline"/>
              <w:rPr>
                <w:rFonts w:ascii="宋体" w:hAnsi="宋体" w:cs="宋体"/>
                <w:color w:val="auto"/>
                <w:spacing w:val="20"/>
                <w:kern w:val="0"/>
                <w:sz w:val="24"/>
                <w:highlight w:val="none"/>
              </w:rPr>
            </w:pPr>
          </w:p>
        </w:tc>
        <w:tc>
          <w:tcPr>
            <w:tcW w:w="1080" w:type="dxa"/>
            <w:tcBorders>
              <w:top w:val="single" w:color="auto" w:sz="4" w:space="0"/>
              <w:left w:val="nil"/>
              <w:bottom w:val="single" w:color="auto" w:sz="4" w:space="0"/>
              <w:right w:val="single" w:color="auto" w:sz="4" w:space="0"/>
            </w:tcBorders>
          </w:tcPr>
          <w:p w14:paraId="58E85343">
            <w:pPr>
              <w:snapToGrid w:val="0"/>
              <w:spacing w:before="50" w:after="50" w:line="360" w:lineRule="auto"/>
              <w:jc w:val="center"/>
              <w:textAlignment w:val="baseline"/>
              <w:rPr>
                <w:rFonts w:ascii="宋体" w:hAnsi="宋体" w:cs="宋体"/>
                <w:color w:val="auto"/>
                <w:spacing w:val="20"/>
                <w:kern w:val="0"/>
                <w:sz w:val="24"/>
                <w:highlight w:val="none"/>
              </w:rPr>
            </w:pPr>
          </w:p>
        </w:tc>
        <w:tc>
          <w:tcPr>
            <w:tcW w:w="1504" w:type="dxa"/>
            <w:tcBorders>
              <w:top w:val="single" w:color="auto" w:sz="4" w:space="0"/>
              <w:left w:val="nil"/>
              <w:bottom w:val="single" w:color="auto" w:sz="4" w:space="0"/>
              <w:right w:val="single" w:color="auto" w:sz="4" w:space="0"/>
            </w:tcBorders>
          </w:tcPr>
          <w:p w14:paraId="0E3DBD52">
            <w:pPr>
              <w:snapToGrid w:val="0"/>
              <w:spacing w:before="50" w:after="50" w:line="360" w:lineRule="auto"/>
              <w:jc w:val="center"/>
              <w:textAlignment w:val="baseline"/>
              <w:rPr>
                <w:rFonts w:ascii="宋体" w:hAnsi="宋体" w:cs="宋体"/>
                <w:color w:val="auto"/>
                <w:spacing w:val="20"/>
                <w:kern w:val="0"/>
                <w:sz w:val="24"/>
                <w:highlight w:val="none"/>
              </w:rPr>
            </w:pPr>
          </w:p>
        </w:tc>
        <w:tc>
          <w:tcPr>
            <w:tcW w:w="1646" w:type="dxa"/>
            <w:tcBorders>
              <w:top w:val="single" w:color="auto" w:sz="4" w:space="0"/>
              <w:left w:val="nil"/>
              <w:bottom w:val="single" w:color="auto" w:sz="4" w:space="0"/>
              <w:right w:val="single" w:color="auto" w:sz="4" w:space="0"/>
            </w:tcBorders>
          </w:tcPr>
          <w:p w14:paraId="4175385D">
            <w:pPr>
              <w:snapToGrid w:val="0"/>
              <w:spacing w:before="50" w:after="50" w:line="360" w:lineRule="auto"/>
              <w:jc w:val="center"/>
              <w:textAlignment w:val="baseline"/>
              <w:rPr>
                <w:rFonts w:ascii="宋体" w:hAnsi="宋体" w:cs="宋体"/>
                <w:color w:val="auto"/>
                <w:spacing w:val="20"/>
                <w:kern w:val="0"/>
                <w:sz w:val="24"/>
                <w:highlight w:val="none"/>
              </w:rPr>
            </w:pPr>
          </w:p>
        </w:tc>
      </w:tr>
      <w:tr w14:paraId="461D3115">
        <w:tblPrEx>
          <w:tblCellMar>
            <w:top w:w="0" w:type="dxa"/>
            <w:left w:w="108" w:type="dxa"/>
            <w:bottom w:w="0" w:type="dxa"/>
            <w:right w:w="108" w:type="dxa"/>
          </w:tblCellMar>
        </w:tblPrEx>
        <w:trPr>
          <w:jc w:val="center"/>
        </w:trPr>
        <w:tc>
          <w:tcPr>
            <w:tcW w:w="6788" w:type="dxa"/>
            <w:gridSpan w:val="4"/>
            <w:tcBorders>
              <w:top w:val="single" w:color="auto" w:sz="4" w:space="0"/>
              <w:left w:val="single" w:color="auto" w:sz="4" w:space="0"/>
              <w:bottom w:val="single" w:color="auto" w:sz="4" w:space="0"/>
              <w:right w:val="single" w:color="auto" w:sz="4" w:space="0"/>
            </w:tcBorders>
          </w:tcPr>
          <w:p w14:paraId="19E4DAE3">
            <w:pPr>
              <w:snapToGrid w:val="0"/>
              <w:spacing w:before="50" w:after="50" w:line="360" w:lineRule="auto"/>
              <w:jc w:val="center"/>
              <w:textAlignment w:val="baseline"/>
              <w:rPr>
                <w:rFonts w:ascii="宋体" w:hAnsi="宋体" w:cs="宋体"/>
                <w:color w:val="auto"/>
                <w:spacing w:val="20"/>
                <w:kern w:val="0"/>
                <w:sz w:val="24"/>
                <w:highlight w:val="none"/>
                <w:lang w:bidi="ar"/>
              </w:rPr>
            </w:pPr>
            <w:r>
              <w:rPr>
                <w:rFonts w:hint="eastAsia" w:ascii="宋体" w:hAnsi="宋体" w:cs="宋体"/>
                <w:color w:val="auto"/>
                <w:spacing w:val="20"/>
                <w:sz w:val="24"/>
                <w:highlight w:val="none"/>
                <w:lang w:bidi="ar"/>
              </w:rPr>
              <w:t>投标总价（元）</w:t>
            </w:r>
          </w:p>
        </w:tc>
        <w:tc>
          <w:tcPr>
            <w:tcW w:w="1504" w:type="dxa"/>
            <w:tcBorders>
              <w:top w:val="single" w:color="auto" w:sz="4" w:space="0"/>
              <w:left w:val="nil"/>
              <w:bottom w:val="single" w:color="auto" w:sz="4" w:space="0"/>
              <w:right w:val="single" w:color="auto" w:sz="4" w:space="0"/>
            </w:tcBorders>
          </w:tcPr>
          <w:p w14:paraId="4FB76EE3">
            <w:pPr>
              <w:snapToGrid w:val="0"/>
              <w:spacing w:before="50" w:after="50" w:line="360" w:lineRule="auto"/>
              <w:jc w:val="center"/>
              <w:textAlignment w:val="baseline"/>
              <w:rPr>
                <w:rFonts w:hint="eastAsia" w:ascii="宋体" w:hAnsi="宋体" w:cs="宋体"/>
                <w:color w:val="auto"/>
                <w:spacing w:val="20"/>
                <w:sz w:val="24"/>
                <w:highlight w:val="none"/>
                <w:lang w:bidi="ar"/>
              </w:rPr>
            </w:pPr>
          </w:p>
        </w:tc>
        <w:tc>
          <w:tcPr>
            <w:tcW w:w="1646" w:type="dxa"/>
            <w:tcBorders>
              <w:top w:val="single" w:color="auto" w:sz="4" w:space="0"/>
              <w:left w:val="nil"/>
              <w:bottom w:val="single" w:color="auto" w:sz="4" w:space="0"/>
              <w:right w:val="single" w:color="auto" w:sz="4" w:space="0"/>
            </w:tcBorders>
          </w:tcPr>
          <w:p w14:paraId="7178BA24">
            <w:pPr>
              <w:snapToGrid w:val="0"/>
              <w:spacing w:before="50" w:after="50" w:line="360" w:lineRule="auto"/>
              <w:jc w:val="center"/>
              <w:textAlignment w:val="baseline"/>
              <w:rPr>
                <w:rFonts w:ascii="宋体" w:hAnsi="宋体" w:cs="宋体"/>
                <w:color w:val="auto"/>
                <w:spacing w:val="20"/>
                <w:kern w:val="0"/>
                <w:sz w:val="24"/>
                <w:highlight w:val="none"/>
              </w:rPr>
            </w:pPr>
          </w:p>
        </w:tc>
      </w:tr>
    </w:tbl>
    <w:p w14:paraId="054A01DD">
      <w:pPr>
        <w:snapToGrid w:val="0"/>
        <w:spacing w:beforeLines="50" w:after="50" w:line="360" w:lineRule="auto"/>
        <w:rPr>
          <w:rFonts w:ascii="宋体" w:hAnsi="宋体"/>
          <w:b/>
          <w:sz w:val="28"/>
          <w:highlight w:val="none"/>
        </w:rPr>
      </w:pPr>
      <w:r>
        <w:rPr>
          <w:rFonts w:hint="eastAsia" w:ascii="宋体" w:hAnsi="宋体"/>
          <w:b/>
          <w:sz w:val="28"/>
          <w:highlight w:val="none"/>
        </w:rPr>
        <w:t>注：</w:t>
      </w:r>
    </w:p>
    <w:p w14:paraId="65A1BDD6">
      <w:pPr>
        <w:spacing w:line="360" w:lineRule="auto"/>
        <w:ind w:left="435"/>
        <w:rPr>
          <w:rFonts w:ascii="宋体" w:hAnsi="宋体"/>
          <w:sz w:val="24"/>
          <w:highlight w:val="none"/>
        </w:rPr>
      </w:pPr>
      <w:r>
        <w:rPr>
          <w:rFonts w:hint="eastAsia" w:ascii="宋体" w:hAnsi="宋体"/>
          <w:sz w:val="24"/>
          <w:highlight w:val="none"/>
        </w:rPr>
        <w:t xml:space="preserve">1. </w:t>
      </w:r>
      <w:r>
        <w:rPr>
          <w:rFonts w:hint="eastAsia" w:ascii="宋体" w:hAnsi="宋体" w:cs="Times New Roman"/>
          <w:sz w:val="24"/>
          <w:highlight w:val="none"/>
        </w:rPr>
        <w:t>本表为《报价一览表》的报</w:t>
      </w:r>
      <w:r>
        <w:rPr>
          <w:rFonts w:hint="eastAsia" w:ascii="宋体" w:hAnsi="宋体"/>
          <w:sz w:val="24"/>
          <w:highlight w:val="none"/>
        </w:rPr>
        <w:t>价明细表，如有缺项、漏项，视为投标报价中已包含相关费用，采购人无需另外支付任何费用。</w:t>
      </w:r>
    </w:p>
    <w:p w14:paraId="15B1FE65">
      <w:pPr>
        <w:spacing w:line="360" w:lineRule="auto"/>
        <w:ind w:left="435"/>
        <w:rPr>
          <w:rFonts w:ascii="宋体"/>
          <w:sz w:val="24"/>
          <w:highlight w:val="none"/>
          <w:lang w:val="zh-CN"/>
        </w:rPr>
      </w:pPr>
      <w:r>
        <w:rPr>
          <w:rFonts w:hint="eastAsia" w:ascii="宋体" w:hAnsi="宋体"/>
          <w:sz w:val="24"/>
          <w:highlight w:val="none"/>
        </w:rPr>
        <w:t>2.</w:t>
      </w:r>
      <w:r>
        <w:rPr>
          <w:rFonts w:hint="eastAsia" w:ascii="宋体"/>
          <w:sz w:val="24"/>
          <w:highlight w:val="none"/>
          <w:lang w:val="zh-CN"/>
        </w:rPr>
        <w:t>“报价明细表”中的报</w:t>
      </w:r>
      <w:r>
        <w:rPr>
          <w:rFonts w:hint="eastAsia" w:ascii="宋体" w:hAnsi="宋体" w:cs="Times New Roman"/>
          <w:sz w:val="24"/>
          <w:highlight w:val="none"/>
          <w:lang w:val="zh-CN"/>
        </w:rPr>
        <w:t>价合计应与“</w:t>
      </w:r>
      <w:r>
        <w:rPr>
          <w:rFonts w:hint="eastAsia" w:ascii="宋体" w:hAnsi="宋体" w:cs="Times New Roman"/>
          <w:sz w:val="24"/>
          <w:highlight w:val="none"/>
        </w:rPr>
        <w:t>报价一览表</w:t>
      </w:r>
      <w:r>
        <w:rPr>
          <w:rFonts w:hint="eastAsia" w:ascii="宋体" w:hAnsi="宋体" w:cs="Times New Roman"/>
          <w:sz w:val="24"/>
          <w:highlight w:val="none"/>
          <w:lang w:val="zh-CN"/>
        </w:rPr>
        <w:t>”中的投</w:t>
      </w:r>
      <w:r>
        <w:rPr>
          <w:rFonts w:hint="eastAsia" w:ascii="宋体"/>
          <w:sz w:val="24"/>
          <w:highlight w:val="none"/>
          <w:lang w:val="zh-CN"/>
        </w:rPr>
        <w:t>标总报价相一致，不一致时，以开标一览表为准。</w:t>
      </w:r>
    </w:p>
    <w:p w14:paraId="2917AA5A">
      <w:pPr>
        <w:snapToGrid w:val="0"/>
        <w:spacing w:line="360" w:lineRule="auto"/>
        <w:rPr>
          <w:rFonts w:cs="仿宋_GB2312" w:asciiTheme="minorEastAsia" w:hAnsiTheme="minorEastAsia" w:eastAsiaTheme="minorEastAsia"/>
          <w:color w:val="auto"/>
          <w:kern w:val="0"/>
          <w:sz w:val="24"/>
          <w:highlight w:val="none"/>
          <w:lang w:val="zh-CN"/>
        </w:rPr>
      </w:pPr>
    </w:p>
    <w:p w14:paraId="6C6B9D60">
      <w:pPr>
        <w:snapToGrid w:val="0"/>
        <w:spacing w:line="360" w:lineRule="auto"/>
        <w:rPr>
          <w:rFonts w:cs="仿宋_GB2312" w:asciiTheme="minorEastAsia" w:hAnsiTheme="minorEastAsia" w:eastAsiaTheme="minorEastAsia"/>
          <w:color w:val="auto"/>
          <w:kern w:val="0"/>
          <w:sz w:val="24"/>
          <w:highlight w:val="none"/>
          <w:lang w:val="zh-CN"/>
        </w:rPr>
      </w:pPr>
    </w:p>
    <w:p w14:paraId="74AF036C">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w:t>
      </w:r>
      <w:r>
        <w:rPr>
          <w:rFonts w:hint="eastAsia" w:cs="仿宋_GB2312" w:asciiTheme="minorEastAsia" w:hAnsiTheme="minorEastAsia" w:eastAsiaTheme="minorEastAsia"/>
          <w:color w:val="auto"/>
          <w:kern w:val="0"/>
          <w:sz w:val="24"/>
          <w:highlight w:val="none"/>
        </w:rPr>
        <w:t xml:space="preserve">    </w:t>
      </w:r>
      <w:r>
        <w:rPr>
          <w:rFonts w:hint="eastAsia" w:cs="仿宋_GB2312" w:asciiTheme="minorEastAsia" w:hAnsiTheme="minorEastAsia" w:eastAsiaTheme="minorEastAsia"/>
          <w:color w:val="auto"/>
          <w:kern w:val="0"/>
          <w:sz w:val="24"/>
          <w:highlight w:val="none"/>
          <w:lang w:val="zh-CN"/>
        </w:rPr>
        <w:t xml:space="preserve">        供应商名称(电子签名)：</w:t>
      </w:r>
    </w:p>
    <w:p w14:paraId="16BF71FA">
      <w:pPr>
        <w:widowControl/>
        <w:adjustRightInd/>
        <w:jc w:val="left"/>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41C0B512">
      <w:pPr>
        <w:autoSpaceDE w:val="0"/>
        <w:autoSpaceDN w:val="0"/>
        <w:spacing w:line="360" w:lineRule="auto"/>
        <w:ind w:left="5040" w:hanging="5040" w:hangingChars="2100"/>
        <w:rPr>
          <w:rFonts w:cs="仿宋_GB2312" w:asciiTheme="minorEastAsia" w:hAnsiTheme="minorEastAsia" w:eastAsiaTheme="minorEastAsia"/>
          <w:color w:val="auto"/>
          <w:kern w:val="0"/>
          <w:sz w:val="24"/>
          <w:highlight w:val="none"/>
          <w:lang w:val="zh-CN"/>
        </w:rPr>
      </w:pPr>
    </w:p>
    <w:p w14:paraId="145D4BBD">
      <w:pPr>
        <w:widowControl/>
        <w:adjustRightInd/>
        <w:jc w:val="center"/>
        <w:rPr>
          <w:rFonts w:asciiTheme="minorEastAsia" w:hAnsiTheme="minorEastAsia" w:eastAsiaTheme="minorEastAsia"/>
          <w:b/>
          <w:color w:val="auto"/>
          <w:sz w:val="32"/>
          <w:szCs w:val="32"/>
          <w:highlight w:val="none"/>
        </w:rPr>
      </w:pPr>
    </w:p>
    <w:p w14:paraId="578683D8">
      <w:pPr>
        <w:widowControl/>
        <w:adjustRightInd/>
        <w:jc w:val="center"/>
        <w:rPr>
          <w:rFonts w:asciiTheme="minorEastAsia" w:hAnsiTheme="minorEastAsia" w:eastAsiaTheme="minorEastAsia"/>
          <w:b/>
          <w:color w:val="auto"/>
          <w:sz w:val="32"/>
          <w:szCs w:val="32"/>
          <w:highlight w:val="none"/>
        </w:rPr>
      </w:pPr>
    </w:p>
    <w:p w14:paraId="6F020D4D">
      <w:pPr>
        <w:rPr>
          <w:rFonts w:hint="eastAsia"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br w:type="page"/>
      </w:r>
    </w:p>
    <w:p w14:paraId="1D68F2E0">
      <w:pPr>
        <w:widowControl/>
        <w:adjustRightInd/>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十三、中小企业声明函</w:t>
      </w:r>
      <w:bookmarkStart w:id="80" w:name="_Toc465665161"/>
      <w:r>
        <w:rPr>
          <w:rFonts w:hint="eastAsia" w:asciiTheme="minorEastAsia" w:hAnsiTheme="minorEastAsia" w:eastAsiaTheme="minorEastAsia"/>
          <w:b/>
          <w:color w:val="auto"/>
          <w:sz w:val="32"/>
          <w:szCs w:val="32"/>
          <w:highlight w:val="none"/>
        </w:rPr>
        <w:t>（如果有）</w:t>
      </w:r>
    </w:p>
    <w:p w14:paraId="3F573BA4">
      <w:pPr>
        <w:widowControl/>
        <w:spacing w:line="360" w:lineRule="auto"/>
        <w:ind w:firstLine="120" w:firstLineChars="50"/>
        <w:jc w:val="left"/>
        <w:rPr>
          <w:rFonts w:cs="宋体" w:asciiTheme="minorEastAsia" w:hAnsiTheme="minorEastAsia" w:eastAsiaTheme="minorEastAsia"/>
          <w:b/>
          <w:color w:val="auto"/>
          <w:sz w:val="24"/>
          <w:highlight w:val="none"/>
        </w:rPr>
      </w:pPr>
    </w:p>
    <w:p w14:paraId="45E9A5F6">
      <w:pPr>
        <w:widowControl/>
        <w:spacing w:line="360" w:lineRule="auto"/>
        <w:ind w:firstLine="120" w:firstLineChars="5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 [</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highlight w:val="none"/>
        </w:rPr>
        <w:t>5</w:t>
      </w:r>
      <w:r>
        <w:rPr>
          <w:rFonts w:hint="eastAsia" w:cs="宋体" w:asciiTheme="minorEastAsia" w:hAnsiTheme="minorEastAsia" w:eastAsiaTheme="minorEastAsia"/>
          <w:b/>
          <w:color w:val="auto"/>
          <w:sz w:val="24"/>
          <w:highlight w:val="none"/>
        </w:rPr>
        <w:t>）。]</w:t>
      </w:r>
    </w:p>
    <w:p w14:paraId="5A9CB8A2">
      <w:pPr>
        <w:widowControl/>
        <w:adjustRightInd/>
        <w:jc w:val="center"/>
        <w:rPr>
          <w:rFonts w:cs="仿宋_GB2312" w:asciiTheme="minorEastAsia" w:hAnsiTheme="minorEastAsia" w:eastAsiaTheme="minorEastAsia"/>
          <w:color w:val="auto"/>
          <w:sz w:val="24"/>
          <w:highlight w:val="none"/>
        </w:rPr>
      </w:pPr>
    </w:p>
    <w:p w14:paraId="39739D8F">
      <w:pPr>
        <w:widowControl/>
        <w:adjustRightInd/>
        <w:jc w:val="left"/>
        <w:rPr>
          <w:rFonts w:cs="宋体" w:asciiTheme="minorEastAsia" w:hAnsiTheme="minorEastAsia" w:eastAsiaTheme="minorEastAsia"/>
          <w:b/>
          <w:color w:val="auto"/>
          <w:sz w:val="32"/>
          <w:szCs w:val="32"/>
          <w:highlight w:val="none"/>
        </w:rPr>
      </w:pPr>
      <w:r>
        <w:rPr>
          <w:rFonts w:cs="宋体" w:asciiTheme="minorEastAsia" w:hAnsiTheme="minorEastAsia" w:eastAsiaTheme="minorEastAsia"/>
          <w:b/>
          <w:color w:val="auto"/>
          <w:sz w:val="32"/>
          <w:szCs w:val="32"/>
          <w:highlight w:val="none"/>
        </w:rPr>
        <w:br w:type="page"/>
      </w:r>
    </w:p>
    <w:p w14:paraId="4272A779">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w:t>
      </w:r>
      <w:bookmarkEnd w:id="80"/>
    </w:p>
    <w:p w14:paraId="62C012F5">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附件1：质疑函范本及制作说明</w:t>
      </w:r>
    </w:p>
    <w:p w14:paraId="76D009E3">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质疑函范本</w:t>
      </w:r>
    </w:p>
    <w:p w14:paraId="0CA3F93D">
      <w:pPr>
        <w:snapToGrid w:val="0"/>
        <w:spacing w:before="240" w:beforeLines="100"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一、质疑供应商基本信息</w:t>
      </w:r>
    </w:p>
    <w:p w14:paraId="7651E6B6">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质疑供应商：</w:t>
      </w:r>
      <w:r>
        <w:rPr>
          <w:rFonts w:hint="eastAsia" w:cs="仿宋_GB2312" w:asciiTheme="minorEastAsia" w:hAnsiTheme="minorEastAsia" w:eastAsiaTheme="minorEastAsia"/>
          <w:color w:val="auto"/>
          <w:sz w:val="24"/>
          <w:highlight w:val="none"/>
          <w:u w:val="dotted"/>
        </w:rPr>
        <w:t xml:space="preserve">                                        </w:t>
      </w:r>
    </w:p>
    <w:p w14:paraId="37C39F1B">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地址：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p>
    <w:p w14:paraId="6CE48F21">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14:paraId="6393D503">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r>
        <w:rPr>
          <w:rFonts w:hint="eastAsia" w:cs="仿宋_GB2312" w:asciiTheme="minorEastAsia" w:hAnsiTheme="minorEastAsia" w:eastAsiaTheme="minorEastAsia"/>
          <w:color w:val="auto"/>
          <w:sz w:val="24"/>
          <w:highlight w:val="none"/>
          <w:u w:val="dotted"/>
        </w:rPr>
        <w:t xml:space="preserve">                                          </w:t>
      </w:r>
    </w:p>
    <w:p w14:paraId="2213DC65">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14:paraId="6089A2AE">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地址： </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p>
    <w:p w14:paraId="7FE385DF">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二、质疑项目基本情况</w:t>
      </w:r>
    </w:p>
    <w:p w14:paraId="53F0C7B9">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质疑项目的名称：</w:t>
      </w:r>
      <w:r>
        <w:rPr>
          <w:rFonts w:hint="eastAsia" w:cs="仿宋_GB2312" w:asciiTheme="minorEastAsia" w:hAnsiTheme="minorEastAsia" w:eastAsiaTheme="minorEastAsia"/>
          <w:color w:val="auto"/>
          <w:sz w:val="24"/>
          <w:highlight w:val="none"/>
          <w:u w:val="dotted"/>
        </w:rPr>
        <w:t xml:space="preserve">                                      </w:t>
      </w:r>
    </w:p>
    <w:p w14:paraId="2619ADC6">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质疑项目的编号：</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包号：</w:t>
      </w:r>
      <w:r>
        <w:rPr>
          <w:rFonts w:hint="eastAsia" w:cs="仿宋_GB2312" w:asciiTheme="minorEastAsia" w:hAnsiTheme="minorEastAsia" w:eastAsiaTheme="minorEastAsia"/>
          <w:color w:val="auto"/>
          <w:sz w:val="24"/>
          <w:highlight w:val="none"/>
          <w:u w:val="dotted"/>
        </w:rPr>
        <w:t xml:space="preserve">                 </w:t>
      </w:r>
    </w:p>
    <w:p w14:paraId="41FE6E80">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采购人名称：</w:t>
      </w:r>
      <w:r>
        <w:rPr>
          <w:rFonts w:hint="eastAsia" w:cs="仿宋_GB2312" w:asciiTheme="minorEastAsia" w:hAnsiTheme="minorEastAsia" w:eastAsiaTheme="minorEastAsia"/>
          <w:color w:val="auto"/>
          <w:sz w:val="24"/>
          <w:highlight w:val="none"/>
          <w:u w:val="dotted"/>
        </w:rPr>
        <w:t xml:space="preserve">                                         </w:t>
      </w:r>
    </w:p>
    <w:p w14:paraId="588E7D3D">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采购文件获取日期：</w:t>
      </w:r>
      <w:r>
        <w:rPr>
          <w:rFonts w:hint="eastAsia" w:cs="仿宋_GB2312" w:asciiTheme="minorEastAsia" w:hAnsiTheme="minorEastAsia" w:eastAsiaTheme="minorEastAsia"/>
          <w:color w:val="auto"/>
          <w:sz w:val="24"/>
          <w:highlight w:val="none"/>
          <w:u w:val="dotted"/>
        </w:rPr>
        <w:t xml:space="preserve">                                           </w:t>
      </w:r>
    </w:p>
    <w:p w14:paraId="19E71083">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三、质疑事项具体内容</w:t>
      </w:r>
    </w:p>
    <w:p w14:paraId="07011C20">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质疑事项1：</w:t>
      </w:r>
      <w:r>
        <w:rPr>
          <w:rFonts w:hint="eastAsia" w:cs="仿宋_GB2312" w:asciiTheme="minorEastAsia" w:hAnsiTheme="minorEastAsia" w:eastAsiaTheme="minorEastAsia"/>
          <w:color w:val="auto"/>
          <w:sz w:val="24"/>
          <w:highlight w:val="none"/>
          <w:u w:val="dotted"/>
        </w:rPr>
        <w:t xml:space="preserve">                                         </w:t>
      </w:r>
    </w:p>
    <w:p w14:paraId="1D8F4BEC">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事实依据：</w:t>
      </w:r>
      <w:r>
        <w:rPr>
          <w:rFonts w:hint="eastAsia" w:cs="仿宋_GB2312" w:asciiTheme="minorEastAsia" w:hAnsiTheme="minorEastAsia" w:eastAsiaTheme="minorEastAsia"/>
          <w:color w:val="auto"/>
          <w:sz w:val="24"/>
          <w:highlight w:val="none"/>
          <w:u w:val="dotted"/>
        </w:rPr>
        <w:t xml:space="preserve">                                          </w:t>
      </w:r>
    </w:p>
    <w:p w14:paraId="43B88302">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 xml:space="preserve">                                                       </w:t>
      </w:r>
    </w:p>
    <w:p w14:paraId="47FC8DA9">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法律依据：</w:t>
      </w:r>
      <w:r>
        <w:rPr>
          <w:rFonts w:hint="eastAsia" w:cs="仿宋_GB2312" w:asciiTheme="minorEastAsia" w:hAnsiTheme="minorEastAsia" w:eastAsiaTheme="minorEastAsia"/>
          <w:color w:val="auto"/>
          <w:sz w:val="24"/>
          <w:highlight w:val="none"/>
          <w:u w:val="dotted"/>
        </w:rPr>
        <w:t xml:space="preserve">                                          </w:t>
      </w:r>
    </w:p>
    <w:p w14:paraId="21B69BCF">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14:paraId="61A38634">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质疑事项2</w:t>
      </w:r>
    </w:p>
    <w:p w14:paraId="405611BD">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p>
    <w:p w14:paraId="38AAABF9">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四、与质疑事项相关的质疑请求</w:t>
      </w:r>
    </w:p>
    <w:p w14:paraId="5F941024">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请求：</w:t>
      </w:r>
      <w:r>
        <w:rPr>
          <w:rFonts w:hint="eastAsia" w:cs="仿宋_GB2312" w:asciiTheme="minorEastAsia" w:hAnsiTheme="minorEastAsia" w:eastAsiaTheme="minorEastAsia"/>
          <w:color w:val="auto"/>
          <w:sz w:val="24"/>
          <w:highlight w:val="none"/>
          <w:u w:val="dotted"/>
        </w:rPr>
        <w:t xml:space="preserve">                                               </w:t>
      </w:r>
    </w:p>
    <w:p w14:paraId="1010E2E5">
      <w:pPr>
        <w:spacing w:line="360" w:lineRule="auto"/>
        <w:rPr>
          <w:rFonts w:cs="仿宋_GB2312" w:asciiTheme="minorEastAsia" w:hAnsiTheme="minorEastAsia" w:eastAsiaTheme="minorEastAsia"/>
          <w:color w:val="auto"/>
          <w:sz w:val="24"/>
          <w:highlight w:val="none"/>
        </w:rPr>
      </w:pPr>
    </w:p>
    <w:p w14:paraId="7DA51553">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14:paraId="7A90F28C">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14:paraId="6054F640">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质疑函制作说明：</w:t>
      </w:r>
    </w:p>
    <w:p w14:paraId="3E1419B9">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1.供应商提出质疑时，应提交质疑函和必要的证明材料。</w:t>
      </w:r>
    </w:p>
    <w:p w14:paraId="4F854FA2">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highlight w:val="none"/>
        </w:rPr>
        <w:t>供应商签署的授权委托书。授权委托书应载明代理人的姓名或者名称、代理事项、具体权限、期限和相关事项。</w:t>
      </w:r>
    </w:p>
    <w:p w14:paraId="0A302B47">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3.质疑供应商若对项目的某一分包进行质疑，质疑函中应列明具体分包号。</w:t>
      </w:r>
    </w:p>
    <w:p w14:paraId="65511301">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4.质疑函的质疑事项应具体、明确，并有必要的事实依据和法律依据。</w:t>
      </w:r>
    </w:p>
    <w:p w14:paraId="62762FE3">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5.质疑函的质疑请求应与质疑事项相关。</w:t>
      </w:r>
    </w:p>
    <w:p w14:paraId="5947D4DF">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6.质疑供应商为自然人的，质疑函应由本人签字；质疑供应商为法人或者其他组织的，质疑函应由法定代表人、主要负责人，或者其授权代表签字或者盖章，并加盖公章。</w:t>
      </w:r>
    </w:p>
    <w:p w14:paraId="5F88E966">
      <w:pPr>
        <w:widowControl/>
        <w:spacing w:line="360" w:lineRule="auto"/>
        <w:ind w:firstLine="600" w:firstLineChars="200"/>
        <w:jc w:val="left"/>
        <w:rPr>
          <w:rFonts w:cs="仿宋_GB2312" w:asciiTheme="minorEastAsia" w:hAnsiTheme="minorEastAsia" w:eastAsiaTheme="minorEastAsia"/>
          <w:color w:val="auto"/>
          <w:sz w:val="30"/>
          <w:szCs w:val="30"/>
          <w:highlight w:val="none"/>
        </w:rPr>
      </w:pPr>
    </w:p>
    <w:p w14:paraId="039287C5">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z w:val="24"/>
          <w:highlight w:val="none"/>
        </w:rPr>
        <w:br w:type="page"/>
      </w:r>
      <w:r>
        <w:rPr>
          <w:rFonts w:hint="eastAsia" w:cs="仿宋_GB2312" w:asciiTheme="minorEastAsia" w:hAnsiTheme="minorEastAsia" w:eastAsiaTheme="minorEastAsia"/>
          <w:b/>
          <w:color w:val="auto"/>
          <w:spacing w:val="6"/>
          <w:sz w:val="32"/>
          <w:szCs w:val="32"/>
          <w:highlight w:val="none"/>
        </w:rPr>
        <w:t>附件2：投诉书范本及制作说明</w:t>
      </w:r>
    </w:p>
    <w:p w14:paraId="0E067983">
      <w:pPr>
        <w:spacing w:line="360" w:lineRule="auto"/>
        <w:jc w:val="center"/>
        <w:rPr>
          <w:rFonts w:cs="仿宋_GB2312" w:asciiTheme="minorEastAsia" w:hAnsiTheme="minorEastAsia" w:eastAsiaTheme="minorEastAsia"/>
          <w:b/>
          <w:color w:val="auto"/>
          <w:sz w:val="24"/>
          <w:highlight w:val="none"/>
        </w:rPr>
      </w:pPr>
    </w:p>
    <w:p w14:paraId="3234B24F">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投诉书范本</w:t>
      </w:r>
    </w:p>
    <w:p w14:paraId="79D6889C">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一、投诉相关主体基本情况</w:t>
      </w:r>
    </w:p>
    <w:p w14:paraId="0298D8CD">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w:t>
      </w:r>
      <w:r>
        <w:rPr>
          <w:rFonts w:hint="eastAsia" w:cs="仿宋_GB2312" w:asciiTheme="minorEastAsia" w:hAnsiTheme="minorEastAsia" w:eastAsiaTheme="minorEastAsia"/>
          <w:color w:val="auto"/>
          <w:sz w:val="24"/>
          <w:highlight w:val="none"/>
          <w:u w:val="dotted"/>
        </w:rPr>
        <w:t xml:space="preserve">                                               </w:t>
      </w:r>
    </w:p>
    <w:p w14:paraId="150B308F">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5CC9E839">
      <w:pPr>
        <w:tabs>
          <w:tab w:val="left" w:pos="6510"/>
        </w:tabs>
        <w:spacing w:line="360" w:lineRule="auto"/>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法定代表人/主要负责人：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14:paraId="204C6C69">
      <w:pPr>
        <w:tabs>
          <w:tab w:val="left" w:pos="6510"/>
        </w:tabs>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14:paraId="50A1BB9A">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14:paraId="1EB33590">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u w:val="dotted"/>
        </w:rPr>
        <w:t xml:space="preserve">                   </w:t>
      </w:r>
    </w:p>
    <w:p w14:paraId="2EA4B276">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被投诉人1：</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0B453A10">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5F0C87BF">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6FC8D653">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被投诉人2</w:t>
      </w:r>
    </w:p>
    <w:p w14:paraId="17C83C33">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14:paraId="14BFCC89">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相关供应商：</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581C2AF7">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2F6D1D1A">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5DE54598">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二、投诉项目基本情况</w:t>
      </w:r>
    </w:p>
    <w:p w14:paraId="2629CB4B">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采购项目名称：</w:t>
      </w:r>
      <w:r>
        <w:rPr>
          <w:rFonts w:hint="eastAsia" w:cs="仿宋_GB2312" w:asciiTheme="minorEastAsia" w:hAnsiTheme="minorEastAsia" w:eastAsiaTheme="minorEastAsia"/>
          <w:color w:val="auto"/>
          <w:sz w:val="24"/>
          <w:highlight w:val="none"/>
          <w:u w:val="dotted"/>
        </w:rPr>
        <w:t xml:space="preserve">                                        </w:t>
      </w:r>
    </w:p>
    <w:p w14:paraId="09E972D7">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采购项目编号：</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包号：</w:t>
      </w:r>
      <w:r>
        <w:rPr>
          <w:rFonts w:hint="eastAsia" w:cs="仿宋_GB2312" w:asciiTheme="minorEastAsia" w:hAnsiTheme="minorEastAsia" w:eastAsiaTheme="minorEastAsia"/>
          <w:color w:val="auto"/>
          <w:sz w:val="24"/>
          <w:highlight w:val="none"/>
          <w:u w:val="dotted"/>
        </w:rPr>
        <w:t xml:space="preserve">              </w:t>
      </w:r>
    </w:p>
    <w:p w14:paraId="79397968">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采购人名称：</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14:paraId="0F6FB51F">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代理机构名称：</w:t>
      </w:r>
      <w:r>
        <w:rPr>
          <w:rFonts w:hint="eastAsia" w:cs="仿宋_GB2312" w:asciiTheme="minorEastAsia" w:hAnsiTheme="minorEastAsia" w:eastAsiaTheme="minorEastAsia"/>
          <w:color w:val="auto"/>
          <w:sz w:val="24"/>
          <w:highlight w:val="none"/>
          <w:u w:val="dotted"/>
        </w:rPr>
        <w:t xml:space="preserve">                                         </w:t>
      </w:r>
    </w:p>
    <w:p w14:paraId="784B9E1B">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采购文件公告: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r>
        <w:rPr>
          <w:rFonts w:hint="eastAsia" w:cs="仿宋_GB2312" w:asciiTheme="minorEastAsia" w:hAnsiTheme="minorEastAsia" w:eastAsiaTheme="minorEastAsia"/>
          <w:color w:val="auto"/>
          <w:sz w:val="24"/>
          <w:highlight w:val="none"/>
          <w:u w:val="dotted"/>
        </w:rPr>
        <w:t xml:space="preserve">                                 </w:t>
      </w:r>
    </w:p>
    <w:p w14:paraId="5B336A7B">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采购结果公告: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r>
        <w:rPr>
          <w:rFonts w:hint="eastAsia" w:cs="仿宋_GB2312" w:asciiTheme="minorEastAsia" w:hAnsiTheme="minorEastAsia" w:eastAsiaTheme="minorEastAsia"/>
          <w:color w:val="auto"/>
          <w:sz w:val="24"/>
          <w:highlight w:val="none"/>
          <w:u w:val="dotted"/>
        </w:rPr>
        <w:t xml:space="preserve">                        </w:t>
      </w:r>
    </w:p>
    <w:p w14:paraId="7E924D4A">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三、质疑基本情况</w:t>
      </w:r>
    </w:p>
    <w:p w14:paraId="2D621C09">
      <w:pPr>
        <w:spacing w:line="360" w:lineRule="auto"/>
        <w:ind w:firstLine="480" w:firstLineChars="20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投诉人于</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年</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月</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日,向</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提出质疑，质疑事项为：</w:t>
      </w:r>
      <w:r>
        <w:rPr>
          <w:rFonts w:hint="eastAsia" w:cs="仿宋_GB2312" w:asciiTheme="minorEastAsia" w:hAnsiTheme="minorEastAsia" w:eastAsiaTheme="minorEastAsia"/>
          <w:color w:val="auto"/>
          <w:sz w:val="24"/>
          <w:highlight w:val="none"/>
          <w:u w:val="dotted"/>
        </w:rPr>
        <w:t xml:space="preserve">                                </w:t>
      </w:r>
    </w:p>
    <w:p w14:paraId="127E86D3">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14:paraId="02B0D814">
      <w:pPr>
        <w:spacing w:line="360" w:lineRule="auto"/>
        <w:ind w:firstLine="360" w:firstLineChars="15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采购人/代理机构</w:t>
      </w:r>
      <w:r>
        <w:rPr>
          <w:rFonts w:hint="eastAsia" w:cs="仿宋_GB2312" w:asciiTheme="minorEastAsia" w:hAnsiTheme="minorEastAsia" w:eastAsiaTheme="minorEastAsia"/>
          <w:color w:val="auto"/>
          <w:sz w:val="24"/>
          <w:highlight w:val="none"/>
        </w:rPr>
        <w:t>于</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年</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月</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日,就质疑事项作出了答复/没有在法定期限内作出答复。</w:t>
      </w:r>
    </w:p>
    <w:p w14:paraId="4233D12F">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四、投诉事项具体内容</w:t>
      </w:r>
    </w:p>
    <w:p w14:paraId="3B8EF5B7">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投诉事项 1：</w:t>
      </w:r>
      <w:r>
        <w:rPr>
          <w:rFonts w:hint="eastAsia" w:cs="仿宋_GB2312" w:asciiTheme="minorEastAsia" w:hAnsiTheme="minorEastAsia" w:eastAsiaTheme="minorEastAsia"/>
          <w:color w:val="auto"/>
          <w:sz w:val="24"/>
          <w:highlight w:val="none"/>
          <w:u w:val="dotted"/>
        </w:rPr>
        <w:t xml:space="preserve">                                       </w:t>
      </w:r>
    </w:p>
    <w:p w14:paraId="63C9CB67">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事实依据：</w:t>
      </w:r>
      <w:r>
        <w:rPr>
          <w:rFonts w:hint="eastAsia" w:cs="仿宋_GB2312" w:asciiTheme="minorEastAsia" w:hAnsiTheme="minorEastAsia" w:eastAsiaTheme="minorEastAsia"/>
          <w:color w:val="auto"/>
          <w:sz w:val="24"/>
          <w:highlight w:val="none"/>
          <w:u w:val="dotted"/>
        </w:rPr>
        <w:t xml:space="preserve">                                         </w:t>
      </w:r>
    </w:p>
    <w:p w14:paraId="5F4A5C27">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14:paraId="0269CA52">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法律依据：</w:t>
      </w:r>
      <w:r>
        <w:rPr>
          <w:rFonts w:hint="eastAsia" w:cs="仿宋_GB2312" w:asciiTheme="minorEastAsia" w:hAnsiTheme="minorEastAsia" w:eastAsiaTheme="minorEastAsia"/>
          <w:color w:val="auto"/>
          <w:sz w:val="24"/>
          <w:highlight w:val="none"/>
          <w:u w:val="dotted"/>
        </w:rPr>
        <w:t xml:space="preserve">                                          </w:t>
      </w:r>
    </w:p>
    <w:p w14:paraId="60C00348">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14:paraId="5AFF79C5">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投诉事项2</w:t>
      </w:r>
    </w:p>
    <w:p w14:paraId="1AED8218">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14:paraId="7B7430CF">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五、与投诉事项相关的投诉请求</w:t>
      </w:r>
    </w:p>
    <w:p w14:paraId="5E17177A">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请求：</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14:paraId="341692EF">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 xml:space="preserve">                                                                                                    </w:t>
      </w:r>
    </w:p>
    <w:p w14:paraId="1BB44DE0">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14:paraId="645F592A">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14:paraId="7BC15E40">
      <w:pPr>
        <w:spacing w:line="360" w:lineRule="auto"/>
        <w:rPr>
          <w:rFonts w:cs="仿宋_GB2312" w:asciiTheme="minorEastAsia" w:hAnsiTheme="minorEastAsia" w:eastAsiaTheme="minorEastAsia"/>
          <w:b/>
          <w:color w:val="auto"/>
          <w:sz w:val="24"/>
          <w:highlight w:val="none"/>
        </w:rPr>
      </w:pPr>
    </w:p>
    <w:p w14:paraId="6EEA907D">
      <w:pPr>
        <w:spacing w:line="360" w:lineRule="auto"/>
        <w:rPr>
          <w:rFonts w:cs="仿宋_GB2312" w:asciiTheme="minorEastAsia" w:hAnsiTheme="minorEastAsia" w:eastAsiaTheme="minorEastAsia"/>
          <w:b/>
          <w:color w:val="auto"/>
          <w:sz w:val="24"/>
          <w:highlight w:val="none"/>
        </w:rPr>
      </w:pPr>
    </w:p>
    <w:p w14:paraId="0668C949">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投诉书制作说明：</w:t>
      </w:r>
    </w:p>
    <w:p w14:paraId="726DB135">
      <w:pPr>
        <w:widowControl/>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1.投诉人提起投诉时，应当提交投诉书和必要的证明材料，并按照被投诉人和与投诉事项有关的供应商数量提供投诉书副本。</w:t>
      </w:r>
    </w:p>
    <w:p w14:paraId="37DC4242">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highlight w:val="none"/>
        </w:rPr>
        <w:t>投诉人签署的授权委托书。授权委托书应当载明代理人的姓名或者名称、代理事项、具体权限、期限和相关事项。</w:t>
      </w:r>
    </w:p>
    <w:p w14:paraId="111C9813">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3.投诉人若对项目的某一分包进行投诉，投诉书应列明具体分包号。</w:t>
      </w:r>
    </w:p>
    <w:p w14:paraId="0DB7D26B">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4.投诉书应简要列明质疑事项，质疑函、质疑答复等作为附件材料提供。</w:t>
      </w:r>
    </w:p>
    <w:p w14:paraId="5C5D3341">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5.投诉书的投诉事项应具体、明确，并有必要的事实依据和法律依据。</w:t>
      </w:r>
    </w:p>
    <w:p w14:paraId="39EEC65C">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6.投诉书的投诉请求应与投诉事项相关。</w:t>
      </w:r>
    </w:p>
    <w:p w14:paraId="56B20B78">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7.投诉人为自然人的，投诉书应当由本人签字；投诉人为法人或者其他组织的，投诉书应当由法定代表人、主要负责人，或者其授权代表签字或者盖章，并加盖公章。</w:t>
      </w:r>
    </w:p>
    <w:p w14:paraId="51CAFB89">
      <w:pPr>
        <w:rPr>
          <w:rFonts w:cs="仿宋_GB2312" w:asciiTheme="minorEastAsia" w:hAnsiTheme="minorEastAsia" w:eastAsiaTheme="minorEastAsia"/>
          <w:b/>
          <w:color w:val="auto"/>
          <w:sz w:val="24"/>
          <w:highlight w:val="none"/>
        </w:rPr>
      </w:pPr>
    </w:p>
    <w:p w14:paraId="106FCE79">
      <w:pPr>
        <w:widowControl/>
        <w:adjustRightInd/>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br w:type="page"/>
      </w:r>
    </w:p>
    <w:p w14:paraId="689FA114">
      <w:pPr>
        <w:spacing w:line="360" w:lineRule="auto"/>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附件3：</w:t>
      </w:r>
    </w:p>
    <w:p w14:paraId="0B9109E5">
      <w:pPr>
        <w:spacing w:line="360" w:lineRule="auto"/>
        <w:rPr>
          <w:rFonts w:asciiTheme="minorEastAsia" w:hAnsiTheme="minorEastAsia" w:eastAsiaTheme="minorEastAsia"/>
          <w:b/>
          <w:color w:val="auto"/>
          <w:spacing w:val="6"/>
          <w:sz w:val="32"/>
          <w:szCs w:val="32"/>
          <w:highlight w:val="none"/>
        </w:rPr>
      </w:pPr>
    </w:p>
    <w:p w14:paraId="5153A25A">
      <w:pPr>
        <w:spacing w:line="360" w:lineRule="auto"/>
        <w:jc w:val="center"/>
        <w:rPr>
          <w:rFonts w:asciiTheme="minorEastAsia" w:hAnsiTheme="minorEastAsia" w:eastAsiaTheme="minorEastAsia"/>
          <w:b/>
          <w:color w:val="auto"/>
          <w:spacing w:val="6"/>
          <w:sz w:val="32"/>
          <w:szCs w:val="32"/>
          <w:highlight w:val="none"/>
        </w:rPr>
      </w:pPr>
      <w:bookmarkStart w:id="81" w:name="_Toc4005"/>
      <w:r>
        <w:rPr>
          <w:rFonts w:hint="eastAsia" w:asciiTheme="minorEastAsia" w:hAnsiTheme="minorEastAsia" w:eastAsiaTheme="minorEastAsia"/>
          <w:b/>
          <w:color w:val="auto"/>
          <w:spacing w:val="6"/>
          <w:sz w:val="32"/>
          <w:szCs w:val="32"/>
          <w:highlight w:val="none"/>
        </w:rPr>
        <w:t>残疾人福利性单位声明函</w:t>
      </w:r>
      <w:bookmarkEnd w:id="81"/>
    </w:p>
    <w:p w14:paraId="089C010A">
      <w:pPr>
        <w:spacing w:line="360" w:lineRule="auto"/>
        <w:rPr>
          <w:rFonts w:asciiTheme="minorEastAsia" w:hAnsiTheme="minorEastAsia" w:eastAsiaTheme="minorEastAsia"/>
          <w:b/>
          <w:color w:val="auto"/>
          <w:spacing w:val="6"/>
          <w:sz w:val="30"/>
          <w:szCs w:val="30"/>
          <w:highlight w:val="none"/>
        </w:rPr>
      </w:pPr>
    </w:p>
    <w:p w14:paraId="27F41F3D">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highlight w:val="none"/>
          <w:u w:val="single"/>
        </w:rPr>
        <w:t xml:space="preserve">   （采购人）    </w:t>
      </w:r>
      <w:r>
        <w:rPr>
          <w:rFonts w:hint="eastAsia" w:cs="仿宋_GB2312" w:asciiTheme="minorEastAsia" w:hAnsiTheme="minorEastAsia" w:eastAsiaTheme="minorEastAsia"/>
          <w:color w:val="auto"/>
          <w:sz w:val="24"/>
          <w:highlight w:val="none"/>
        </w:rPr>
        <w:t>单位的</w:t>
      </w:r>
      <w:r>
        <w:rPr>
          <w:rFonts w:hint="eastAsia" w:cs="仿宋_GB2312" w:asciiTheme="minorEastAsia" w:hAnsiTheme="minorEastAsia" w:eastAsiaTheme="minorEastAsia"/>
          <w:color w:val="auto"/>
          <w:sz w:val="24"/>
          <w:highlight w:val="none"/>
          <w:u w:val="single"/>
        </w:rPr>
        <w:t xml:space="preserve">     （项目名称）    </w:t>
      </w:r>
      <w:r>
        <w:rPr>
          <w:rFonts w:hint="eastAsia" w:cs="仿宋_GB2312" w:asciiTheme="minorEastAsia" w:hAnsiTheme="minorEastAsia" w:eastAsiaTheme="minorEastAsia"/>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066BE5F4">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本单位对上述声明的真实性负责。如有虚假，将依法承担相应责任。</w:t>
      </w:r>
    </w:p>
    <w:p w14:paraId="0859FADE">
      <w:pPr>
        <w:spacing w:line="360" w:lineRule="auto"/>
        <w:ind w:firstLine="480" w:firstLineChars="200"/>
        <w:rPr>
          <w:rFonts w:cs="仿宋_GB2312" w:asciiTheme="minorEastAsia" w:hAnsiTheme="minorEastAsia" w:eastAsiaTheme="minorEastAsia"/>
          <w:color w:val="auto"/>
          <w:sz w:val="24"/>
          <w:highlight w:val="none"/>
        </w:rPr>
      </w:pPr>
    </w:p>
    <w:p w14:paraId="59D755EC">
      <w:pPr>
        <w:spacing w:line="360" w:lineRule="auto"/>
        <w:ind w:firstLine="480" w:firstLineChars="200"/>
        <w:rPr>
          <w:rFonts w:cs="仿宋_GB2312" w:asciiTheme="minorEastAsia" w:hAnsiTheme="minorEastAsia" w:eastAsiaTheme="minorEastAsia"/>
          <w:color w:val="auto"/>
          <w:sz w:val="24"/>
          <w:highlight w:val="none"/>
        </w:rPr>
      </w:pPr>
    </w:p>
    <w:p w14:paraId="24966495">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单位名称（</w:t>
      </w:r>
      <w:r>
        <w:rPr>
          <w:rFonts w:hint="eastAsia" w:cs="仿宋_GB2312" w:asciiTheme="minorEastAsia" w:hAnsiTheme="minorEastAsia" w:eastAsiaTheme="minorEastAsia"/>
          <w:color w:val="auto"/>
          <w:kern w:val="0"/>
          <w:sz w:val="24"/>
          <w:highlight w:val="none"/>
        </w:rPr>
        <w:t>电子签名</w:t>
      </w:r>
      <w:r>
        <w:rPr>
          <w:rFonts w:hint="eastAsia" w:cs="仿宋_GB2312" w:asciiTheme="minorEastAsia" w:hAnsiTheme="minorEastAsia" w:eastAsiaTheme="minorEastAsia"/>
          <w:color w:val="auto"/>
          <w:sz w:val="24"/>
          <w:highlight w:val="none"/>
        </w:rPr>
        <w:t>）：</w:t>
      </w:r>
    </w:p>
    <w:p w14:paraId="79490D3A">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  期：</w:t>
      </w:r>
    </w:p>
    <w:p w14:paraId="34E1CF4C">
      <w:pPr>
        <w:spacing w:line="360" w:lineRule="auto"/>
        <w:ind w:firstLine="480" w:firstLineChars="200"/>
        <w:rPr>
          <w:rFonts w:cs="仿宋_GB2312" w:asciiTheme="minorEastAsia" w:hAnsiTheme="minorEastAsia" w:eastAsiaTheme="minorEastAsia"/>
          <w:color w:val="auto"/>
          <w:sz w:val="24"/>
          <w:highlight w:val="none"/>
        </w:rPr>
      </w:pPr>
    </w:p>
    <w:p w14:paraId="09C56BEA">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5ACB54F9">
      <w:pPr>
        <w:autoSpaceDE w:val="0"/>
        <w:autoSpaceDN w:val="0"/>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2"/>
          <w:szCs w:val="32"/>
          <w:highlight w:val="none"/>
        </w:rPr>
        <w:t>附件4：</w:t>
      </w:r>
    </w:p>
    <w:p w14:paraId="287930A8">
      <w:pPr>
        <w:spacing w:line="360" w:lineRule="auto"/>
        <w:jc w:val="left"/>
        <w:rPr>
          <w:rFonts w:cs="仿宋_GB2312" w:asciiTheme="minorEastAsia" w:hAnsiTheme="minorEastAsia" w:eastAsiaTheme="minorEastAsia"/>
          <w:b/>
          <w:color w:val="auto"/>
          <w:sz w:val="24"/>
          <w:highlight w:val="none"/>
        </w:rPr>
      </w:pPr>
    </w:p>
    <w:p w14:paraId="543DF740">
      <w:pPr>
        <w:autoSpaceDE w:val="0"/>
        <w:autoSpaceDN w:val="0"/>
        <w:jc w:val="center"/>
        <w:rPr>
          <w:rFonts w:asciiTheme="minorEastAsia" w:hAnsiTheme="minorEastAsia" w:eastAsiaTheme="minorEastAsia"/>
          <w:b/>
          <w:bCs/>
          <w:color w:val="auto"/>
          <w:sz w:val="32"/>
          <w:szCs w:val="32"/>
          <w:highlight w:val="none"/>
        </w:rPr>
      </w:pPr>
      <w:bookmarkStart w:id="82" w:name="_Toc6811"/>
      <w:r>
        <w:rPr>
          <w:rFonts w:hint="eastAsia" w:asciiTheme="minorEastAsia" w:hAnsiTheme="minorEastAsia" w:eastAsiaTheme="minorEastAsia"/>
          <w:b/>
          <w:bCs/>
          <w:color w:val="auto"/>
          <w:sz w:val="32"/>
          <w:szCs w:val="32"/>
          <w:highlight w:val="none"/>
        </w:rPr>
        <w:t>业务专用章使用说明函</w:t>
      </w:r>
      <w:bookmarkEnd w:id="82"/>
    </w:p>
    <w:p w14:paraId="79B37C2A">
      <w:pPr>
        <w:autoSpaceDE w:val="0"/>
        <w:autoSpaceDN w:val="0"/>
        <w:jc w:val="center"/>
        <w:rPr>
          <w:rFonts w:asciiTheme="minorEastAsia" w:hAnsiTheme="minorEastAsia" w:eastAsiaTheme="minorEastAsia"/>
          <w:b/>
          <w:bCs/>
          <w:color w:val="auto"/>
          <w:sz w:val="32"/>
          <w:szCs w:val="32"/>
          <w:highlight w:val="none"/>
        </w:rPr>
      </w:pPr>
    </w:p>
    <w:p w14:paraId="2DC6BF3E">
      <w:pPr>
        <w:spacing w:line="360" w:lineRule="auto"/>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（采购人）、（采购代理机构）：</w:t>
      </w:r>
    </w:p>
    <w:p w14:paraId="0F82512E">
      <w:pPr>
        <w:spacing w:line="360" w:lineRule="auto"/>
        <w:ind w:firstLine="480" w:firstLineChars="200"/>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我方</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w:t>
      </w:r>
      <w:r>
        <w:rPr>
          <w:rFonts w:hint="eastAsia" w:asciiTheme="minorEastAsia" w:hAnsiTheme="minorEastAsia" w:eastAsiaTheme="minorEastAsia"/>
          <w:color w:val="auto"/>
          <w:sz w:val="24"/>
          <w:highlight w:val="none"/>
        </w:rPr>
        <w:t>是中华人民共和国依法登记注册的合法企业，</w:t>
      </w:r>
      <w:r>
        <w:rPr>
          <w:rFonts w:hint="eastAsia" w:cs="宋体" w:asciiTheme="minorEastAsia" w:hAnsiTheme="minorEastAsia" w:eastAsiaTheme="minorEastAsia"/>
          <w:bCs/>
          <w:color w:val="auto"/>
          <w:sz w:val="24"/>
          <w:highlight w:val="none"/>
        </w:rPr>
        <w:t>在参加</w:t>
      </w:r>
      <w:r>
        <w:rPr>
          <w:rFonts w:hint="eastAsia" w:cs="仿宋_GB2312" w:asciiTheme="minorEastAsia" w:hAnsiTheme="minorEastAsia" w:eastAsiaTheme="minorEastAsia"/>
          <w:color w:val="auto"/>
          <w:sz w:val="24"/>
          <w:highlight w:val="none"/>
        </w:rPr>
        <w:t>贵方组织的（项目名称）【项目编号：（采购编号）】</w:t>
      </w:r>
      <w:r>
        <w:rPr>
          <w:rFonts w:hint="eastAsia" w:cs="宋体" w:asciiTheme="minorEastAsia" w:hAnsiTheme="minorEastAsia" w:eastAsiaTheme="minorEastAsia"/>
          <w:bCs/>
          <w:color w:val="auto"/>
          <w:sz w:val="24"/>
          <w:highlight w:val="none"/>
        </w:rPr>
        <w:t>采购活动中作如下说明：</w:t>
      </w:r>
      <w:r>
        <w:rPr>
          <w:rFonts w:hint="eastAsia" w:cs="宋体" w:asciiTheme="minorEastAsia" w:hAnsiTheme="minorEastAsia" w:eastAsiaTheme="minorEastAsia"/>
          <w:color w:val="auto"/>
          <w:sz w:val="24"/>
          <w:highlight w:val="none"/>
        </w:rPr>
        <w:t>我方所使用的“</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专用章”与法定名称章具有同等的法律效力，对使用“</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 xml:space="preserve">专用章”的行为予以完全承认，并愿意承担相应责任。   </w:t>
      </w:r>
    </w:p>
    <w:p w14:paraId="3F54FF46">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特此说明。</w:t>
      </w:r>
    </w:p>
    <w:p w14:paraId="4D385C01">
      <w:pPr>
        <w:spacing w:line="360" w:lineRule="auto"/>
        <w:ind w:firstLine="494"/>
        <w:rPr>
          <w:rFonts w:cs="宋体" w:asciiTheme="minorEastAsia" w:hAnsiTheme="minorEastAsia" w:eastAsiaTheme="minorEastAsia"/>
          <w:color w:val="auto"/>
          <w:sz w:val="24"/>
          <w:highlight w:val="none"/>
        </w:rPr>
      </w:pPr>
    </w:p>
    <w:p w14:paraId="19474F08">
      <w:pPr>
        <w:spacing w:line="360" w:lineRule="auto"/>
        <w:ind w:firstLine="494"/>
        <w:rPr>
          <w:rFonts w:cs="宋体" w:asciiTheme="minorEastAsia" w:hAnsiTheme="minorEastAsia" w:eastAsiaTheme="minorEastAsia"/>
          <w:color w:val="auto"/>
          <w:sz w:val="24"/>
          <w:highlight w:val="none"/>
        </w:rPr>
      </w:pPr>
    </w:p>
    <w:p w14:paraId="0D1EE327">
      <w:pPr>
        <w:spacing w:line="360" w:lineRule="auto"/>
        <w:ind w:firstLine="494"/>
        <w:rPr>
          <w:rFonts w:cs="宋体" w:asciiTheme="minorEastAsia" w:hAnsiTheme="minorEastAsia" w:eastAsiaTheme="minorEastAsia"/>
          <w:color w:val="auto"/>
          <w:sz w:val="24"/>
          <w:highlight w:val="none"/>
        </w:rPr>
      </w:pPr>
    </w:p>
    <w:p w14:paraId="6737F441">
      <w:pPr>
        <w:spacing w:line="360" w:lineRule="auto"/>
        <w:ind w:firstLine="494"/>
        <w:rPr>
          <w:rFonts w:cs="宋体" w:asciiTheme="minorEastAsia" w:hAnsiTheme="minorEastAsia" w:eastAsiaTheme="minorEastAsia"/>
          <w:color w:val="auto"/>
          <w:sz w:val="24"/>
          <w:highlight w:val="none"/>
        </w:rPr>
      </w:pPr>
    </w:p>
    <w:p w14:paraId="780860AA">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供应商（法定名称章）：</w:t>
      </w:r>
    </w:p>
    <w:p w14:paraId="5022CCB3">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日期：       年     月     日</w:t>
      </w:r>
    </w:p>
    <w:p w14:paraId="01C98182">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bCs/>
          <w:color w:val="auto"/>
          <w:sz w:val="24"/>
          <w:highlight w:val="none"/>
        </w:rPr>
        <w:t>附：</w:t>
      </w:r>
    </w:p>
    <w:p w14:paraId="1AAF4E90">
      <w:pPr>
        <w:spacing w:line="360" w:lineRule="auto"/>
        <w:rPr>
          <w:rFonts w:asciiTheme="minorEastAsia" w:hAnsiTheme="minorEastAsia" w:eastAsiaTheme="minorEastAsia"/>
          <w:bCs/>
          <w:color w:val="auto"/>
          <w:sz w:val="24"/>
          <w:highlight w:val="none"/>
        </w:rPr>
      </w:pPr>
      <w:r>
        <w:rPr>
          <w:rFonts w:asciiTheme="minorEastAsia" w:hAnsiTheme="minorEastAsia" w:eastAsiaTheme="minorEastAsia"/>
          <w:color w:val="auto"/>
          <w:highlight w:val="none"/>
        </w:rPr>
        <mc:AlternateContent>
          <mc:Choice Requires="wps">
            <w:drawing>
              <wp:anchor distT="0" distB="0" distL="114300" distR="114300" simplePos="0" relativeHeight="251686912"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29568;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highlight w:val="none"/>
        </w:rPr>
        <mc:AlternateContent>
          <mc:Choice Requires="wps">
            <w:drawing>
              <wp:anchor distT="0" distB="0" distL="114300" distR="114300" simplePos="0" relativeHeight="251685888"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05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highlight w:val="none"/>
        </w:rPr>
        <w:t>供应商法定名称章（印模）                供应商“</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专用章”（印模）</w:t>
      </w:r>
    </w:p>
    <w:p w14:paraId="07E2E3A6">
      <w:pPr>
        <w:widowControl/>
        <w:spacing w:line="360" w:lineRule="auto"/>
        <w:ind w:firstLine="480" w:firstLineChars="200"/>
        <w:jc w:val="left"/>
        <w:rPr>
          <w:rFonts w:cs="宋体" w:asciiTheme="minorEastAsia" w:hAnsiTheme="minorEastAsia" w:eastAsiaTheme="minorEastAsia"/>
          <w:color w:val="auto"/>
          <w:kern w:val="0"/>
          <w:sz w:val="24"/>
          <w:highlight w:val="none"/>
        </w:rPr>
      </w:pPr>
    </w:p>
    <w:p w14:paraId="6A5B5857">
      <w:pPr>
        <w:snapToGrid w:val="0"/>
        <w:spacing w:line="360" w:lineRule="auto"/>
        <w:jc w:val="center"/>
        <w:rPr>
          <w:rFonts w:cs="仿宋_GB2312" w:asciiTheme="minorEastAsia" w:hAnsiTheme="minorEastAsia" w:eastAsiaTheme="minorEastAsia"/>
          <w:b/>
          <w:color w:val="auto"/>
          <w:sz w:val="24"/>
          <w:highlight w:val="none"/>
        </w:rPr>
      </w:pPr>
    </w:p>
    <w:p w14:paraId="55560447">
      <w:pPr>
        <w:widowControl/>
        <w:adjustRightInd/>
        <w:jc w:val="left"/>
        <w:rPr>
          <w:rFonts w:cs="仿宋_GB2312" w:asciiTheme="minorEastAsia" w:hAnsiTheme="minorEastAsia" w:eastAsiaTheme="minorEastAsia"/>
          <w:b/>
          <w:color w:val="auto"/>
          <w:sz w:val="24"/>
          <w:highlight w:val="none"/>
        </w:rPr>
      </w:pPr>
      <w:r>
        <w:rPr>
          <w:rFonts w:cs="仿宋_GB2312" w:asciiTheme="minorEastAsia" w:hAnsiTheme="minorEastAsia" w:eastAsiaTheme="minorEastAsia"/>
          <w:b/>
          <w:color w:val="auto"/>
          <w:sz w:val="24"/>
          <w:highlight w:val="none"/>
        </w:rPr>
        <w:br w:type="page"/>
      </w:r>
    </w:p>
    <w:p w14:paraId="47717248">
      <w:pPr>
        <w:autoSpaceDE w:val="0"/>
        <w:autoSpaceDN w:val="0"/>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附件5：</w:t>
      </w:r>
    </w:p>
    <w:p w14:paraId="03B514CA">
      <w:pPr>
        <w:adjustRightInd/>
        <w:spacing w:line="264" w:lineRule="auto"/>
        <w:jc w:val="center"/>
        <w:rPr>
          <w:rFonts w:cs="宋体" w:asciiTheme="minorEastAsia" w:hAnsiTheme="minorEastAsia" w:eastAsiaTheme="minorEastAsia"/>
          <w:b/>
          <w:color w:val="auto"/>
          <w:sz w:val="32"/>
          <w:szCs w:val="32"/>
          <w:highlight w:val="none"/>
        </w:rPr>
      </w:pPr>
      <w:bookmarkStart w:id="83" w:name="_Toc22103"/>
      <w:r>
        <w:rPr>
          <w:rFonts w:hint="eastAsia" w:cs="仿宋_GB2312" w:asciiTheme="minorEastAsia" w:hAnsiTheme="minorEastAsia" w:eastAsiaTheme="minorEastAsia"/>
          <w:b/>
          <w:color w:val="auto"/>
          <w:sz w:val="36"/>
          <w:szCs w:val="36"/>
          <w:highlight w:val="none"/>
        </w:rPr>
        <w:t>中小企业声明函（服务）</w:t>
      </w:r>
      <w:bookmarkEnd w:id="83"/>
    </w:p>
    <w:p w14:paraId="17FEF45F">
      <w:pPr>
        <w:spacing w:line="264" w:lineRule="auto"/>
        <w:ind w:firstLine="360" w:firstLineChars="1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highlight w:val="none"/>
          <w:u w:val="single"/>
        </w:rPr>
        <w:t xml:space="preserve">（采购人） </w:t>
      </w:r>
      <w:r>
        <w:rPr>
          <w:rFonts w:hint="eastAsia" w:cs="宋体" w:asciiTheme="minorEastAsia" w:hAnsiTheme="minorEastAsia" w:eastAsiaTheme="minorEastAsia"/>
          <w:color w:val="auto"/>
          <w:sz w:val="24"/>
          <w:highlight w:val="none"/>
        </w:rPr>
        <w:t>的</w:t>
      </w:r>
      <w:r>
        <w:rPr>
          <w:rFonts w:cs="宋体" w:asciiTheme="minorEastAsia" w:hAnsiTheme="minorEastAsia" w:eastAsiaTheme="minorEastAsia"/>
          <w:color w:val="auto"/>
          <w:sz w:val="24"/>
          <w:highlight w:val="none"/>
          <w:u w:val="single"/>
        </w:rPr>
        <w:t xml:space="preserve"> （项目</w:t>
      </w:r>
      <w:r>
        <w:rPr>
          <w:rFonts w:hint="eastAsia" w:cs="宋体" w:asciiTheme="minorEastAsia" w:hAnsiTheme="minorEastAsia" w:eastAsiaTheme="minorEastAsia"/>
          <w:color w:val="auto"/>
          <w:sz w:val="24"/>
          <w:highlight w:val="none"/>
          <w:u w:val="single"/>
        </w:rPr>
        <w:t xml:space="preserve">名称） </w:t>
      </w:r>
      <w:r>
        <w:rPr>
          <w:rFonts w:hint="eastAsia" w:cs="宋体" w:asciiTheme="minorEastAsia" w:hAnsiTheme="minorEastAsia" w:eastAsiaTheme="minorEastAsia"/>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0F9341A6">
      <w:pPr>
        <w:spacing w:line="264"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hint="eastAsia" w:cs="宋体" w:asciiTheme="minorEastAsia" w:hAnsiTheme="minorEastAsia" w:eastAsiaTheme="minorEastAsia"/>
          <w:color w:val="auto"/>
          <w:highlight w:val="none"/>
        </w:rPr>
        <w:t xml:space="preserve"> </w:t>
      </w:r>
      <w:r>
        <w:rPr>
          <w:rFonts w:hint="eastAsia" w:cs="宋体" w:asciiTheme="minorEastAsia" w:hAnsiTheme="minorEastAsia" w:eastAsiaTheme="minorEastAsia"/>
          <w:color w:val="auto"/>
          <w:kern w:val="0"/>
          <w:sz w:val="24"/>
          <w:highlight w:val="none"/>
          <w:u w:val="single"/>
          <w:lang w:eastAsia="zh-CN"/>
        </w:rPr>
        <w:t>2025年宁海县海岸线调查监测服务项目</w:t>
      </w:r>
      <w:r>
        <w:rPr>
          <w:rFonts w:hint="eastAsia" w:cs="宋体" w:asciiTheme="minorEastAsia" w:hAnsiTheme="minorEastAsia" w:eastAsiaTheme="minorEastAsia"/>
          <w:color w:val="auto"/>
          <w:sz w:val="24"/>
          <w:highlight w:val="none"/>
        </w:rPr>
        <w:t xml:space="preserve">，属于 </w:t>
      </w:r>
      <w:r>
        <w:rPr>
          <w:rFonts w:hint="eastAsia" w:cs="宋体" w:asciiTheme="minorEastAsia" w:hAnsiTheme="minorEastAsia" w:eastAsiaTheme="minorEastAsia"/>
          <w:color w:val="auto"/>
          <w:sz w:val="24"/>
          <w:highlight w:val="none"/>
          <w:u w:val="single"/>
        </w:rPr>
        <w:t>（其</w:t>
      </w:r>
      <w:r>
        <w:rPr>
          <w:rFonts w:hint="default" w:cs="宋体" w:asciiTheme="minorEastAsia" w:hAnsiTheme="minorEastAsia" w:eastAsiaTheme="minorEastAsia"/>
          <w:color w:val="auto"/>
          <w:sz w:val="24"/>
          <w:highlight w:val="none"/>
          <w:u w:val="single"/>
        </w:rPr>
        <w:t>他未列明行业</w:t>
      </w:r>
      <w:r>
        <w:rPr>
          <w:rFonts w:hint="eastAsia" w:cs="宋体" w:asciiTheme="minorEastAsia" w:hAnsiTheme="minorEastAsia" w:eastAsiaTheme="minorEastAsia"/>
          <w:color w:val="auto"/>
          <w:sz w:val="24"/>
          <w:highlight w:val="none"/>
          <w:u w:val="single"/>
        </w:rPr>
        <w:t>）</w:t>
      </w:r>
      <w:r>
        <w:rPr>
          <w:rFonts w:hint="eastAsia" w:cs="宋体" w:asciiTheme="minorEastAsia" w:hAnsiTheme="minorEastAsia" w:eastAsiaTheme="minorEastAsia"/>
          <w:color w:val="auto"/>
          <w:sz w:val="24"/>
          <w:highlight w:val="none"/>
        </w:rPr>
        <w:t xml:space="preserve"> ；承建（承接）企业为 </w:t>
      </w:r>
      <w:r>
        <w:rPr>
          <w:rFonts w:hint="eastAsia" w:cs="宋体" w:asciiTheme="minorEastAsia" w:hAnsiTheme="minorEastAsia" w:eastAsiaTheme="minorEastAsia"/>
          <w:color w:val="auto"/>
          <w:sz w:val="24"/>
          <w:highlight w:val="none"/>
          <w:u w:val="single"/>
        </w:rPr>
        <w:t>（企业名称）</w:t>
      </w:r>
      <w:r>
        <w:rPr>
          <w:rFonts w:hint="eastAsia" w:cs="宋体" w:asciiTheme="minorEastAsia" w:hAnsiTheme="minorEastAsia" w:eastAsiaTheme="minorEastAsia"/>
          <w:color w:val="auto"/>
          <w:sz w:val="24"/>
          <w:highlight w:val="none"/>
        </w:rPr>
        <w:t xml:space="preserve"> ，从业人员</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人，营业收入为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万元，资产总额为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万元属于</w:t>
      </w:r>
      <w:r>
        <w:rPr>
          <w:rFonts w:hint="eastAsia" w:cs="宋体" w:asciiTheme="minorEastAsia" w:hAnsiTheme="minorEastAsia" w:eastAsiaTheme="minorEastAsia"/>
          <w:color w:val="auto"/>
          <w:sz w:val="24"/>
          <w:highlight w:val="none"/>
          <w:u w:val="single"/>
        </w:rPr>
        <w:t xml:space="preserve"> （中型企业、小型企业、微型企业） </w:t>
      </w:r>
      <w:r>
        <w:rPr>
          <w:rFonts w:hint="eastAsia" w:cs="宋体" w:asciiTheme="minorEastAsia" w:hAnsiTheme="minorEastAsia" w:eastAsiaTheme="minorEastAsia"/>
          <w:color w:val="auto"/>
          <w:sz w:val="24"/>
          <w:highlight w:val="none"/>
        </w:rPr>
        <w:t>；</w:t>
      </w:r>
    </w:p>
    <w:p w14:paraId="00877602">
      <w:pPr>
        <w:spacing w:line="264"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r>
        <w:rPr>
          <w:rFonts w:hint="eastAsia" w:cs="宋体" w:asciiTheme="minorEastAsia" w:hAnsiTheme="minorEastAsia" w:eastAsiaTheme="minorEastAsia"/>
          <w:color w:val="auto"/>
          <w:highlight w:val="none"/>
        </w:rPr>
        <w:t xml:space="preserve"> </w:t>
      </w:r>
      <w:r>
        <w:rPr>
          <w:rFonts w:hint="eastAsia" w:cs="宋体" w:asciiTheme="minorEastAsia" w:hAnsiTheme="minorEastAsia" w:eastAsiaTheme="minorEastAsia"/>
          <w:color w:val="auto"/>
          <w:sz w:val="24"/>
          <w:highlight w:val="none"/>
          <w:u w:val="single"/>
        </w:rPr>
        <w:t>（标的名称）</w:t>
      </w:r>
      <w:r>
        <w:rPr>
          <w:rFonts w:hint="eastAsia" w:cs="宋体" w:asciiTheme="minorEastAsia" w:hAnsiTheme="minorEastAsia" w:eastAsiaTheme="minorEastAsia"/>
          <w:color w:val="auto"/>
          <w:sz w:val="24"/>
          <w:highlight w:val="none"/>
        </w:rPr>
        <w:t xml:space="preserve">，属于 </w:t>
      </w:r>
      <w:r>
        <w:rPr>
          <w:rFonts w:hint="eastAsia" w:cs="宋体" w:asciiTheme="minorEastAsia" w:hAnsiTheme="minorEastAsia" w:eastAsiaTheme="minorEastAsia"/>
          <w:color w:val="auto"/>
          <w:sz w:val="24"/>
          <w:highlight w:val="none"/>
          <w:u w:val="single"/>
        </w:rPr>
        <w:t>（其</w:t>
      </w:r>
      <w:r>
        <w:rPr>
          <w:rFonts w:hint="default" w:cs="宋体" w:asciiTheme="minorEastAsia" w:hAnsiTheme="minorEastAsia" w:eastAsiaTheme="minorEastAsia"/>
          <w:color w:val="auto"/>
          <w:sz w:val="24"/>
          <w:highlight w:val="none"/>
          <w:u w:val="single"/>
        </w:rPr>
        <w:t>他未列明行业</w:t>
      </w:r>
      <w:r>
        <w:rPr>
          <w:rFonts w:hint="eastAsia" w:cs="宋体" w:asciiTheme="minorEastAsia" w:hAnsiTheme="minorEastAsia" w:eastAsiaTheme="minorEastAsia"/>
          <w:color w:val="auto"/>
          <w:sz w:val="24"/>
          <w:highlight w:val="none"/>
          <w:u w:val="single"/>
        </w:rPr>
        <w:t>）</w:t>
      </w:r>
      <w:r>
        <w:rPr>
          <w:rFonts w:hint="eastAsia" w:cs="宋体" w:asciiTheme="minorEastAsia" w:hAnsiTheme="minorEastAsia" w:eastAsiaTheme="minorEastAsia"/>
          <w:color w:val="auto"/>
          <w:sz w:val="24"/>
          <w:highlight w:val="none"/>
        </w:rPr>
        <w:t xml:space="preserve"> ；承建（承接）企业为 </w:t>
      </w:r>
      <w:r>
        <w:rPr>
          <w:rFonts w:hint="eastAsia" w:cs="宋体" w:asciiTheme="minorEastAsia" w:hAnsiTheme="minorEastAsia" w:eastAsiaTheme="minorEastAsia"/>
          <w:color w:val="auto"/>
          <w:sz w:val="24"/>
          <w:highlight w:val="none"/>
          <w:u w:val="single"/>
        </w:rPr>
        <w:t>（企业名称）</w:t>
      </w:r>
      <w:r>
        <w:rPr>
          <w:rFonts w:hint="eastAsia" w:cs="宋体" w:asciiTheme="minorEastAsia" w:hAnsiTheme="minorEastAsia" w:eastAsiaTheme="minorEastAsia"/>
          <w:color w:val="auto"/>
          <w:sz w:val="24"/>
          <w:highlight w:val="none"/>
        </w:rPr>
        <w:t xml:space="preserve"> ，从业人员</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人，营业收入为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万元，资产总额为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万元属于</w:t>
      </w:r>
      <w:r>
        <w:rPr>
          <w:rFonts w:hint="eastAsia" w:cs="宋体" w:asciiTheme="minorEastAsia" w:hAnsiTheme="minorEastAsia" w:eastAsiaTheme="minorEastAsia"/>
          <w:color w:val="auto"/>
          <w:sz w:val="24"/>
          <w:highlight w:val="none"/>
          <w:u w:val="single"/>
        </w:rPr>
        <w:t xml:space="preserve"> （中型企业、小型企业、微型企业） </w:t>
      </w:r>
      <w:r>
        <w:rPr>
          <w:rFonts w:hint="eastAsia" w:cs="宋体" w:asciiTheme="minorEastAsia" w:hAnsiTheme="minorEastAsia" w:eastAsiaTheme="minorEastAsia"/>
          <w:color w:val="auto"/>
          <w:sz w:val="24"/>
          <w:highlight w:val="none"/>
        </w:rPr>
        <w:t>；</w:t>
      </w:r>
    </w:p>
    <w:p w14:paraId="34C8D2A7">
      <w:pPr>
        <w:spacing w:line="264"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p>
    <w:p w14:paraId="3F637F2F">
      <w:pPr>
        <w:spacing w:line="264"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以上企业，不属于大企业的分支机构，不存在控股股东为大企业的情形，也不存在与大企业的负责人为同一人的情形。</w:t>
      </w:r>
    </w:p>
    <w:p w14:paraId="76BC5C25">
      <w:pPr>
        <w:spacing w:line="264"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本企业对上述声明内容的真实性负责。如有虚假，将依法承担相应责任。</w:t>
      </w:r>
    </w:p>
    <w:p w14:paraId="65A35634">
      <w:pPr>
        <w:spacing w:line="264" w:lineRule="auto"/>
        <w:ind w:right="1760"/>
        <w:jc w:val="righ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供应商名称（电子签名）：</w:t>
      </w:r>
    </w:p>
    <w:p w14:paraId="33801158">
      <w:pPr>
        <w:spacing w:line="264" w:lineRule="auto"/>
        <w:ind w:right="1120" w:firstLine="4680" w:firstLineChars="19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 期：</w:t>
      </w:r>
    </w:p>
    <w:p w14:paraId="7A6F29BB">
      <w:pPr>
        <w:spacing w:line="264" w:lineRule="auto"/>
        <w:ind w:firstLine="310" w:firstLineChars="147"/>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从业人员、营业收入、资产总额填报上一年度数据，无上一年度数据的新成立企业可不填报。</w:t>
      </w:r>
    </w:p>
    <w:p w14:paraId="781D0A35">
      <w:pPr>
        <w:spacing w:line="264" w:lineRule="auto"/>
        <w:ind w:right="420"/>
        <w:rPr>
          <w:rFonts w:cs="宋体" w:asciiTheme="minorEastAsia" w:hAnsiTheme="minorEastAsia" w:eastAsiaTheme="minorEastAsia"/>
          <w:color w:val="auto"/>
          <w:sz w:val="24"/>
          <w:highlight w:val="none"/>
        </w:rPr>
      </w:pPr>
    </w:p>
    <w:p w14:paraId="09162DD1">
      <w:pPr>
        <w:spacing w:line="264"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注：</w:t>
      </w:r>
    </w:p>
    <w:p w14:paraId="721B8BD9">
      <w:pPr>
        <w:spacing w:line="264" w:lineRule="auto"/>
        <w:ind w:right="42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3152B398">
      <w:pPr>
        <w:spacing w:line="264" w:lineRule="auto"/>
        <w:ind w:right="420" w:firstLine="720" w:firstLineChars="3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17EF8C9D">
      <w:pPr>
        <w:spacing w:line="264" w:lineRule="auto"/>
        <w:ind w:right="420" w:firstLine="723" w:firstLineChars="300"/>
        <w:rPr>
          <w:rFonts w:hint="eastAsia"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3、本项目采购文件中明确的所属行业为其他未列明行业：从业人员300人以下的为中小微型企业。其中，从业人员 100 人及以上的为中型企业；从业人员 10 人及以上的为小型企业；从业人员 10 人以下的为微型企业。</w:t>
      </w:r>
    </w:p>
    <w:p w14:paraId="033AACA3">
      <w:pPr>
        <w:spacing w:line="360" w:lineRule="auto"/>
        <w:ind w:firstLine="482" w:firstLineChars="200"/>
        <w:rPr>
          <w:rFonts w:cs="仿宋_GB2312" w:asciiTheme="minorEastAsia" w:hAnsiTheme="minorEastAsia" w:eastAsiaTheme="minorEastAsia"/>
          <w:b/>
          <w:color w:val="auto"/>
          <w:sz w:val="24"/>
          <w:highlight w:val="none"/>
        </w:rPr>
      </w:pPr>
    </w:p>
    <w:sectPr>
      <w:headerReference r:id="rId13" w:type="first"/>
      <w:footerReference r:id="rId15" w:type="first"/>
      <w:headerReference r:id="rId12" w:type="default"/>
      <w:footerReference r:id="rId14" w:type="default"/>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altName w:val="Arial"/>
    <w:panose1 w:val="020B0604020202020204"/>
    <w:charset w:val="00"/>
    <w:family w:val="swiss"/>
    <w:pitch w:val="default"/>
    <w:sig w:usb0="00000000" w:usb1="00000000" w:usb2="00000000" w:usb3="00000000" w:csb0="00000000" w:csb1="00000000"/>
  </w:font>
  <w:font w:name="Arial Narrow">
    <w:panose1 w:val="020B0606020202030204"/>
    <w:charset w:val="00"/>
    <w:family w:val="swiss"/>
    <w:pitch w:val="default"/>
    <w:sig w:usb0="00000287" w:usb1="000008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84A555">
    <w:pPr>
      <w:pStyle w:val="3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57DC6">
    <w:pPr>
      <w:pStyle w:val="37"/>
      <w:rPr>
        <w:rFonts w:eastAsia="黑体"/>
      </w:rPr>
    </w:pPr>
    <w: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854BBAB">
                          <w:pPr>
                            <w:pStyle w:val="37"/>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vk47wyAgAAY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TjvDICAABjBAAADgAAAAAAAAABACAAAAAfAQAAZHJzL2Uyb0RvYy54bWxQSwUG&#10;AAAAAAYABgBZAQAAwwUAAAAA&#10;">
              <v:fill on="f" focussize="0,0"/>
              <v:stroke on="f" weight="0.5pt"/>
              <v:imagedata o:title=""/>
              <o:lock v:ext="edit" aspectratio="f"/>
              <v:textbox inset="0mm,0mm,0mm,0mm" style="mso-fit-shape-to-text:t;">
                <w:txbxContent>
                  <w:p w14:paraId="5854BBAB">
                    <w:pPr>
                      <w:pStyle w:val="37"/>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5DC2F">
    <w:pPr>
      <w:pStyle w:val="37"/>
      <w:ind w:right="360"/>
    </w:pPr>
    <w: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CCB7558">
                          <w:pPr>
                            <w:pStyle w:val="37"/>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14:paraId="3CCB7558">
                    <w:pPr>
                      <w:pStyle w:val="37"/>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3530E">
    <w:pPr>
      <w:pStyle w:val="37"/>
    </w:pPr>
    <w: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001ACD">
                          <w:pPr>
                            <w:pStyle w:val="37"/>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KXd1ky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dTSjRT6Pjl+7fL&#10;j1+Xn18J7iBQY/0ccTuLyNC+NS3GZrj3uIy829Kp+AtGBH7Ie77KK9pAeHw0m85mY7g4fMMB+Nnj&#10;c+t8eCeMItHIqUP/kqzstPWhCx1CYjZtNrWUqYdSkyanN6/fjNODqwfgUsdYkaahh4mUutKjFdp9&#10;2/Pcm+IMms50k+It39QoZct8eGAOo4HysTzhHp9SGqQ0vUVJZdyXf93HeHQMXkoajFpONTaLEvle&#10;o5MADIPhBmM/GPqo7gxmd4KltDyZeOCCHMzSGfUZG7WKOeBimiNTTsNg3oVu3LGRXKxWKQizZ1nY&#10;6p3lETrK4+3qGCBnUjmK0imB7sQDpi/1qd+UON5/nlPU4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pd3WTICAABlBAAADgAAAAAAAAABACAAAAAfAQAAZHJzL2Uyb0RvYy54bWxQSwUG&#10;AAAAAAYABgBZAQAAwwUAAAAA&#10;">
              <v:fill on="f" focussize="0,0"/>
              <v:stroke on="f" weight="0.5pt"/>
              <v:imagedata o:title=""/>
              <o:lock v:ext="edit" aspectratio="f"/>
              <v:textbox inset="0mm,0mm,0mm,0mm" style="mso-fit-shape-to-text:t;">
                <w:txbxContent>
                  <w:p w14:paraId="19001ACD">
                    <w:pPr>
                      <w:pStyle w:val="37"/>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223B3">
    <w:pPr>
      <w:pStyle w:val="37"/>
      <w:jc w:val="cente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97180" cy="182880"/>
              <wp:effectExtent l="0" t="0" r="7620" b="7620"/>
              <wp:wrapNone/>
              <wp:docPr id="6" name="文本框 6"/>
              <wp:cNvGraphicFramePr/>
              <a:graphic xmlns:a="http://schemas.openxmlformats.org/drawingml/2006/main">
                <a:graphicData uri="http://schemas.microsoft.com/office/word/2010/wordprocessingShape">
                  <wps:wsp>
                    <wps:cNvSpPr txBox="1"/>
                    <wps:spPr>
                      <a:xfrm>
                        <a:off x="0" y="0"/>
                        <a:ext cx="297180" cy="1828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08B92D">
                          <w:pPr>
                            <w:pStyle w:val="3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0pt;height:14.4pt;width:23.4pt;mso-position-horizontal:center;mso-position-horizontal-relative:margin;z-index:251659264;mso-width-relative:page;mso-height-relative:page;" filled="f" stroked="f" coordsize="21600,21600" o:gfxdata="UEsDBAoAAAAAAIdO4kAAAAAAAAAAAAAAAAAEAAAAZHJzL1BLAwQUAAAACACHTuJAxv8tudIAAAAD&#10;AQAADwAAAGRycy9kb3ducmV2LnhtbE2PS0vEQBCE74L/YWjBmzuTRZYQM9mDj5vPVUFvk0ybBOcR&#10;ZjrZ9d/betFLQVNN1Vf19uCdWDDlMQYNxUqBwNBFO4Zew8vzzVkJIpMJ1rgYUMMXZtg2x0e1qWzc&#10;hydcdtQLDgm5MhoGoqmSMncDepNXccLA3kdM3hCfqZc2mT2HeyfXSm2kN2PghsFMeDlg97mbvQb3&#10;ltNtq+h9uerv6PFBzq/Xxb3WpyeFugBBeKC/Z/jBZ3RomKmNc7BZOA08hH6VvfMNr2g1rMsSZFPL&#10;/+zNN1BLAwQUAAAACACHTuJAHzXp2C8CAABVBAAADgAAAGRycy9lMm9Eb2MueG1srVTBbhMxEL0j&#10;8Q+W73STIEqIuqlCoyCkilYKiLPj9WZXsj3GdrIbPgD+gFMv3PmufgfPu9kUFQ49cHHeesZv/N6M&#10;c3HZGs32yoeabM7HZyPOlJVU1Hab808fVy+mnIUobCE0WZXzgwr8cv782UXjZmpCFelCeQYSG2aN&#10;y3kVo5tlWZCVMiKckVMWwZK8ERGffpsVXjRgNzqbjEbnWUO+cJ6kCgG7yz7Ij4z+KYRUlrVUS5I7&#10;o2zsWb3SIkJSqGoX+Ly7bVkqGW/KMqjIdM6hNHYrigBv0prNL8Rs64Wranm8gnjKFR5pMqK2KHqi&#10;Wooo2M7Xf1GZWnoKVMYzSSbrhXSOQMV49MibdSWc6rTA6uBOpof/Rys/7G89q4ucn3NmhUHD7398&#10;v7/7df/zGztP9jQuzJC1dsiL7VtqMTTDfsBmUt2W3qRf6GGIw9zDyVzVRiaxOXnzejxFRCI0nk6m&#10;wGDPHg47H+I7RYYlkHOP3nWWiv11iH3qkJJqWVrVWnf905Y1EPDy1ag7cIqAXFvUSBL6qyYU2017&#10;1LWh4gBZnvq5CE6uahS/FiHeCo9BwH3xVOINllITitARcVaR//qv/ZSP/iDKWYPBynn4shNecabf&#10;W3QOlHEAfgCbAdiduSLM6hiP0MkO4oCPeoClJ/MZL2iRqiAkrEStnMcBXsV+vPECpVosuiTMmhPx&#10;2q6dTNS9fYtdpLLunE229F4c3cK0db05vow0zn9+d1kP/wbz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Mb/LbnSAAAAAwEAAA8AAAAAAAAAAQAgAAAAIgAAAGRycy9kb3ducmV2LnhtbFBLAQIUABQA&#10;AAAIAIdO4kAfNenYLwIAAFUEAAAOAAAAAAAAAAEAIAAAACEBAABkcnMvZTJvRG9jLnhtbFBLBQYA&#10;AAAABgAGAFkBAADCBQAAAAA=&#10;">
              <v:fill on="f" focussize="0,0"/>
              <v:stroke on="f" weight="0.5pt"/>
              <v:imagedata o:title=""/>
              <o:lock v:ext="edit" aspectratio="f"/>
              <v:textbox inset="0mm,0mm,0mm,0mm">
                <w:txbxContent>
                  <w:p w14:paraId="7A08B92D">
                    <w:pPr>
                      <w:pStyle w:val="3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F66B7">
    <w:pPr>
      <w:pStyle w:val="37"/>
      <w:framePr w:wrap="around" w:vAnchor="text" w:hAnchor="margin" w:xAlign="right" w:y="1"/>
      <w:rPr>
        <w:rStyle w:val="64"/>
      </w:rPr>
    </w:pPr>
    <w:r>
      <w:fldChar w:fldCharType="begin"/>
    </w:r>
    <w:r>
      <w:rPr>
        <w:rStyle w:val="64"/>
      </w:rPr>
      <w:instrText xml:space="preserve">PAGE  </w:instrText>
    </w:r>
    <w:r>
      <w:fldChar w:fldCharType="end"/>
    </w:r>
  </w:p>
  <w:p w14:paraId="7602532F">
    <w:pPr>
      <w:pStyle w:val="37"/>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176ED">
    <w:pPr>
      <w:pStyle w:val="37"/>
      <w:jc w:val="both"/>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A16008">
                          <w:pPr>
                            <w:pStyle w:val="3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63A16008">
                    <w:pPr>
                      <w:pStyle w:val="3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B22E80">
    <w:pPr>
      <w:pStyle w:val="37"/>
      <w:jc w:val="both"/>
      <w:rPr>
        <w:rFonts w:ascii="仿宋_GB2312" w:eastAsia="仿宋_GB2312"/>
        <w:szCs w:val="24"/>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722949">
                          <w:pPr>
                            <w:pStyle w:val="37"/>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24722949">
                    <w:pPr>
                      <w:pStyle w:val="37"/>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536E8">
    <w:pPr>
      <w:pStyle w:val="37"/>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78E940">
                          <w:pPr>
                            <w:pStyle w:val="37"/>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JScb8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QRDOFil++f7v8&#10;+HX5+ZXgDAI11s8Rt7OIDO1b06JthnOPw8i7LZ2KXzAi8APrfJVXtIHweGk2nc3GcHH4hg3ws8fr&#10;1vnwThhFopFTh/olWdlp60MXOoTEbNpsailTDaUmTU5vXr8ZpwtXD8ClRo5IontstEK7b3tme1Oc&#10;QcyZrje85ZsaybfMhwfm0Ax4MMYl3GMppUES01uUVMZ9+dd5jEeN4KWkQXPlVGOWKJHvNWoHwDAY&#10;bjD2g6GP6s6gWycYQ8uTiQsuyMEsnVGfMUOrmAMupjky5TQM5l3oGhwzyMVqlYLQbZaFrd5ZHqGj&#10;eN6ujgECJl2jKJ0SvVbot1SZfjZiQ/+5T1GP/4P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yUnG/KwIAAFcEAAAOAAAAAAAAAAEAIAAAAB8BAABkcnMvZTJvRG9jLnhtbFBLBQYAAAAABgAG&#10;AFkBAAC8BQAAAAA=&#10;">
              <v:fill on="f" focussize="0,0"/>
              <v:stroke on="f" weight="0.5pt"/>
              <v:imagedata o:title=""/>
              <o:lock v:ext="edit" aspectratio="f"/>
              <v:textbox inset="0mm,0mm,0mm,0mm" style="mso-fit-shape-to-text:t;">
                <w:txbxContent>
                  <w:p w14:paraId="0078E940">
                    <w:pPr>
                      <w:pStyle w:val="37"/>
                    </w:pPr>
                    <w:r>
                      <w:fldChar w:fldCharType="begin"/>
                    </w:r>
                    <w:r>
                      <w:instrText xml:space="preserve"> PAGE  \* MERGEFORMAT </w:instrText>
                    </w:r>
                    <w:r>
                      <w:fldChar w:fldCharType="separate"/>
                    </w:r>
                    <w:r>
                      <w:t>56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BDE19E">
    <w:pPr>
      <w:pStyle w:val="3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3430E">
    <w:pPr>
      <w:pStyle w:val="38"/>
      <w:jc w:val="right"/>
      <w:rPr>
        <w:rFonts w:eastAsia="仿宋_GB2312"/>
        <w:iCs/>
      </w:rPr>
    </w:pPr>
    <w:r>
      <w:rPr>
        <w:rFonts w:hint="eastAsia" w:eastAsia="仿宋_GB2312"/>
        <w:iCs/>
      </w:rPr>
      <w:t>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70D10">
    <w:pPr>
      <w:pStyle w:val="38"/>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5EA828">
    <w:pPr>
      <w:pStyle w:val="38"/>
      <w:jc w:val="right"/>
      <w:rPr>
        <w:rFonts w:eastAsia="仿宋_GB2312"/>
      </w:rPr>
    </w:pPr>
    <w:r>
      <w:rPr>
        <w:rFonts w:hint="eastAsia" w:eastAsia="仿宋_GB2312"/>
      </w:rPr>
      <w:t>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2"/>
      <w:lvlText w:val=""/>
      <w:lvlJc w:val="left"/>
      <w:pPr>
        <w:tabs>
          <w:tab w:val="left" w:pos="840"/>
        </w:tabs>
        <w:ind w:left="840" w:hanging="420"/>
      </w:pPr>
      <w:rPr>
        <w:rFonts w:hint="default" w:ascii="Wingdings" w:hAnsi="Wingdings"/>
      </w:rPr>
    </w:lvl>
    <w:lvl w:ilvl="1" w:tentative="0">
      <w:start w:val="1"/>
      <w:numFmt w:val="bullet"/>
      <w:pStyle w:val="85"/>
      <w:lvlText w:val=""/>
      <w:lvlJc w:val="left"/>
      <w:pPr>
        <w:tabs>
          <w:tab w:val="left" w:pos="1260"/>
        </w:tabs>
        <w:ind w:left="1260" w:hanging="420"/>
      </w:pPr>
      <w:rPr>
        <w:rFonts w:hint="default" w:ascii="Wingdings" w:hAnsi="Wingdings"/>
      </w:rPr>
    </w:lvl>
    <w:lvl w:ilvl="2" w:tentative="0">
      <w:start w:val="1"/>
      <w:numFmt w:val="bullet"/>
      <w:pStyle w:val="340"/>
      <w:lvlText w:val=""/>
      <w:lvlJc w:val="left"/>
      <w:pPr>
        <w:tabs>
          <w:tab w:val="left" w:pos="1680"/>
        </w:tabs>
        <w:ind w:left="1680" w:hanging="420"/>
      </w:pPr>
      <w:rPr>
        <w:rFonts w:hint="default" w:ascii="Wingdings" w:hAnsi="Wingdings"/>
      </w:rPr>
    </w:lvl>
    <w:lvl w:ilvl="3" w:tentative="0">
      <w:start w:val="1"/>
      <w:numFmt w:val="bullet"/>
      <w:pStyle w:val="173"/>
      <w:lvlText w:val=""/>
      <w:lvlJc w:val="left"/>
      <w:pPr>
        <w:tabs>
          <w:tab w:val="left" w:pos="2100"/>
        </w:tabs>
        <w:ind w:left="2100" w:hanging="420"/>
      </w:pPr>
      <w:rPr>
        <w:rFonts w:hint="default" w:ascii="Wingdings" w:hAnsi="Wingdings"/>
      </w:rPr>
    </w:lvl>
    <w:lvl w:ilvl="4" w:tentative="0">
      <w:start w:val="1"/>
      <w:numFmt w:val="bullet"/>
      <w:pStyle w:val="409"/>
      <w:lvlText w:val=""/>
      <w:lvlJc w:val="left"/>
      <w:pPr>
        <w:tabs>
          <w:tab w:val="left" w:pos="2520"/>
        </w:tabs>
        <w:ind w:left="2520" w:hanging="420"/>
      </w:pPr>
      <w:rPr>
        <w:rFonts w:hint="default" w:ascii="Wingdings" w:hAnsi="Wingdings"/>
      </w:rPr>
    </w:lvl>
    <w:lvl w:ilvl="5" w:tentative="0">
      <w:start w:val="1"/>
      <w:numFmt w:val="bullet"/>
      <w:pStyle w:val="171"/>
      <w:lvlText w:val=""/>
      <w:lvlJc w:val="left"/>
      <w:pPr>
        <w:tabs>
          <w:tab w:val="left" w:pos="2940"/>
        </w:tabs>
        <w:ind w:left="2940" w:hanging="420"/>
      </w:pPr>
      <w:rPr>
        <w:rFonts w:hint="default" w:ascii="Wingdings" w:hAnsi="Wingdings"/>
      </w:rPr>
    </w:lvl>
    <w:lvl w:ilvl="6" w:tentative="0">
      <w:start w:val="1"/>
      <w:numFmt w:val="bullet"/>
      <w:pStyle w:val="398"/>
      <w:lvlText w:val=""/>
      <w:lvlJc w:val="left"/>
      <w:pPr>
        <w:tabs>
          <w:tab w:val="left" w:pos="3360"/>
        </w:tabs>
        <w:ind w:left="3360" w:hanging="420"/>
      </w:pPr>
      <w:rPr>
        <w:rFonts w:hint="default" w:ascii="Wingdings" w:hAnsi="Wingdings"/>
      </w:rPr>
    </w:lvl>
    <w:lvl w:ilvl="7" w:tentative="0">
      <w:start w:val="1"/>
      <w:numFmt w:val="bullet"/>
      <w:pStyle w:val="278"/>
      <w:lvlText w:val=""/>
      <w:lvlJc w:val="left"/>
      <w:pPr>
        <w:tabs>
          <w:tab w:val="left" w:pos="3780"/>
        </w:tabs>
        <w:ind w:left="3780" w:hanging="420"/>
      </w:pPr>
      <w:rPr>
        <w:rFonts w:hint="default" w:ascii="Wingdings" w:hAnsi="Wingdings"/>
      </w:rPr>
    </w:lvl>
    <w:lvl w:ilvl="8" w:tentative="0">
      <w:start w:val="1"/>
      <w:numFmt w:val="bullet"/>
      <w:pStyle w:val="371"/>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4">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5">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6">
    <w:nsid w:val="578B3BD2"/>
    <w:multiLevelType w:val="multilevel"/>
    <w:tmpl w:val="578B3BD2"/>
    <w:lvl w:ilvl="0" w:tentative="0">
      <w:start w:val="1"/>
      <w:numFmt w:val="decimal"/>
      <w:pStyle w:val="412"/>
      <w:lvlText w:val="%1"/>
      <w:lvlJc w:val="left"/>
      <w:pPr>
        <w:tabs>
          <w:tab w:val="left" w:pos="480"/>
        </w:tabs>
        <w:ind w:left="480" w:hanging="480"/>
      </w:pPr>
      <w:rPr>
        <w:rFonts w:hint="eastAsia"/>
        <w:sz w:val="44"/>
        <w:szCs w:val="44"/>
      </w:rPr>
    </w:lvl>
    <w:lvl w:ilvl="1" w:tentative="0">
      <w:start w:val="1"/>
      <w:numFmt w:val="decimal"/>
      <w:pStyle w:val="333"/>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1"/>
      <w:lvlText w:val="%1.%2.%3.%4.%5"/>
      <w:lvlJc w:val="left"/>
      <w:pPr>
        <w:tabs>
          <w:tab w:val="left" w:pos="1080"/>
        </w:tabs>
        <w:ind w:left="1080" w:hanging="1080"/>
      </w:pPr>
      <w:rPr>
        <w:rFonts w:hint="default"/>
      </w:rPr>
    </w:lvl>
    <w:lvl w:ilvl="5" w:tentative="0">
      <w:start w:val="1"/>
      <w:numFmt w:val="decimal"/>
      <w:pStyle w:val="2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8">
    <w:nsid w:val="73596DCC"/>
    <w:multiLevelType w:val="multilevel"/>
    <w:tmpl w:val="73596DCC"/>
    <w:lvl w:ilvl="0" w:tentative="0">
      <w:start w:val="1"/>
      <w:numFmt w:val="bullet"/>
      <w:pStyle w:val="31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9">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2"/>
  </w:num>
  <w:num w:numId="3">
    <w:abstractNumId w:val="0"/>
  </w:num>
  <w:num w:numId="4">
    <w:abstractNumId w:val="1"/>
  </w:num>
  <w:num w:numId="5">
    <w:abstractNumId w:val="6"/>
  </w:num>
  <w:num w:numId="6">
    <w:abstractNumId w:val="8"/>
  </w:num>
  <w:num w:numId="7">
    <w:abstractNumId w:val="9"/>
  </w:num>
  <w:num w:numId="8">
    <w:abstractNumId w:val="4"/>
  </w:num>
  <w:num w:numId="9">
    <w:abstractNumId w:val="7"/>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k5YWRiYzBkY2I0YzhjYzgyMjlmNjg5M2JkMTg4ZTIifQ=="/>
  </w:docVars>
  <w:rsids>
    <w:rsidRoot w:val="00172A27"/>
    <w:rsid w:val="0000133D"/>
    <w:rsid w:val="0000488B"/>
    <w:rsid w:val="00005CAC"/>
    <w:rsid w:val="00006109"/>
    <w:rsid w:val="00006725"/>
    <w:rsid w:val="0000675E"/>
    <w:rsid w:val="00007901"/>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3C22"/>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376A"/>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C30"/>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2A93"/>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86B"/>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679"/>
    <w:rsid w:val="004B0BE8"/>
    <w:rsid w:val="004B0E4A"/>
    <w:rsid w:val="004B2463"/>
    <w:rsid w:val="004B305F"/>
    <w:rsid w:val="004B34C4"/>
    <w:rsid w:val="004B3981"/>
    <w:rsid w:val="004B3AD7"/>
    <w:rsid w:val="004B419F"/>
    <w:rsid w:val="004B7317"/>
    <w:rsid w:val="004B75B2"/>
    <w:rsid w:val="004C11A9"/>
    <w:rsid w:val="004C27CF"/>
    <w:rsid w:val="004C2CA7"/>
    <w:rsid w:val="004C328C"/>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5E9B"/>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2DA1"/>
    <w:rsid w:val="006F41F4"/>
    <w:rsid w:val="006F5813"/>
    <w:rsid w:val="006F59A8"/>
    <w:rsid w:val="006F5A1D"/>
    <w:rsid w:val="006F71A6"/>
    <w:rsid w:val="006F7974"/>
    <w:rsid w:val="006F7C2C"/>
    <w:rsid w:val="006F7E56"/>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69F"/>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2C90"/>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64"/>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11A"/>
    <w:rsid w:val="008D18D0"/>
    <w:rsid w:val="008D1FAF"/>
    <w:rsid w:val="008D206B"/>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C0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35CC8"/>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0954"/>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67C14"/>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A69"/>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1F10"/>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55B8"/>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4F50"/>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77C57"/>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6EA5"/>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95A"/>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2E1D7E"/>
    <w:rsid w:val="01343C38"/>
    <w:rsid w:val="029F2C5A"/>
    <w:rsid w:val="02DA0C0E"/>
    <w:rsid w:val="037C1703"/>
    <w:rsid w:val="03DD35E4"/>
    <w:rsid w:val="04C521D6"/>
    <w:rsid w:val="04D44516"/>
    <w:rsid w:val="065A6178"/>
    <w:rsid w:val="075562B7"/>
    <w:rsid w:val="07ABDFC6"/>
    <w:rsid w:val="07B12FD6"/>
    <w:rsid w:val="07C37F22"/>
    <w:rsid w:val="07D63F85"/>
    <w:rsid w:val="07F6164B"/>
    <w:rsid w:val="084B2BDD"/>
    <w:rsid w:val="087A1B7A"/>
    <w:rsid w:val="096B2097"/>
    <w:rsid w:val="09FA551B"/>
    <w:rsid w:val="0A5B7E63"/>
    <w:rsid w:val="0B76668C"/>
    <w:rsid w:val="0BFD59D7"/>
    <w:rsid w:val="0C87121B"/>
    <w:rsid w:val="0CAB3A70"/>
    <w:rsid w:val="0CFD4F83"/>
    <w:rsid w:val="0DF702FE"/>
    <w:rsid w:val="0E3F698B"/>
    <w:rsid w:val="0EDF54C8"/>
    <w:rsid w:val="0F065778"/>
    <w:rsid w:val="0F152C78"/>
    <w:rsid w:val="0F21508F"/>
    <w:rsid w:val="0F4A5C7C"/>
    <w:rsid w:val="0F816ACD"/>
    <w:rsid w:val="0FB94501"/>
    <w:rsid w:val="0FFD3A90"/>
    <w:rsid w:val="10B047CF"/>
    <w:rsid w:val="10FC16EA"/>
    <w:rsid w:val="11305D77"/>
    <w:rsid w:val="118963A1"/>
    <w:rsid w:val="127723A9"/>
    <w:rsid w:val="13072A44"/>
    <w:rsid w:val="137D0DEC"/>
    <w:rsid w:val="145044FA"/>
    <w:rsid w:val="149F4D92"/>
    <w:rsid w:val="154C7294"/>
    <w:rsid w:val="156A6FD9"/>
    <w:rsid w:val="15D0420B"/>
    <w:rsid w:val="166F57DA"/>
    <w:rsid w:val="16A36C1C"/>
    <w:rsid w:val="16C02ABC"/>
    <w:rsid w:val="17D7FCE5"/>
    <w:rsid w:val="17FC0593"/>
    <w:rsid w:val="186742B0"/>
    <w:rsid w:val="19BB24E6"/>
    <w:rsid w:val="1A75281D"/>
    <w:rsid w:val="1A8C20E6"/>
    <w:rsid w:val="1B2A271F"/>
    <w:rsid w:val="1B890139"/>
    <w:rsid w:val="1BE22134"/>
    <w:rsid w:val="1D266CE1"/>
    <w:rsid w:val="1D3963AF"/>
    <w:rsid w:val="1E714A66"/>
    <w:rsid w:val="1EAE60B0"/>
    <w:rsid w:val="1EC05C79"/>
    <w:rsid w:val="1F7D3F22"/>
    <w:rsid w:val="1FB81A43"/>
    <w:rsid w:val="1FE868A9"/>
    <w:rsid w:val="204E35E3"/>
    <w:rsid w:val="211E26D6"/>
    <w:rsid w:val="21283D08"/>
    <w:rsid w:val="218F5305"/>
    <w:rsid w:val="22A00887"/>
    <w:rsid w:val="243454F7"/>
    <w:rsid w:val="24632C5D"/>
    <w:rsid w:val="246B6A3F"/>
    <w:rsid w:val="24751F8D"/>
    <w:rsid w:val="248F0CA5"/>
    <w:rsid w:val="24F77983"/>
    <w:rsid w:val="259D67BD"/>
    <w:rsid w:val="25B440B3"/>
    <w:rsid w:val="260723CE"/>
    <w:rsid w:val="26160057"/>
    <w:rsid w:val="282D7B52"/>
    <w:rsid w:val="28EA7C33"/>
    <w:rsid w:val="29137DE0"/>
    <w:rsid w:val="2917464B"/>
    <w:rsid w:val="29DC1D10"/>
    <w:rsid w:val="2AA1365A"/>
    <w:rsid w:val="2AFE4C0F"/>
    <w:rsid w:val="2B152725"/>
    <w:rsid w:val="2B316FE6"/>
    <w:rsid w:val="2CC807F2"/>
    <w:rsid w:val="2D0B4ADD"/>
    <w:rsid w:val="2DAE19B9"/>
    <w:rsid w:val="2DD15014"/>
    <w:rsid w:val="2DDD275B"/>
    <w:rsid w:val="2E68346D"/>
    <w:rsid w:val="2E79269E"/>
    <w:rsid w:val="2EFA0894"/>
    <w:rsid w:val="2F3B5F94"/>
    <w:rsid w:val="2F4760FA"/>
    <w:rsid w:val="2F9B1004"/>
    <w:rsid w:val="2FD25781"/>
    <w:rsid w:val="301430A6"/>
    <w:rsid w:val="306F1EF8"/>
    <w:rsid w:val="319B5863"/>
    <w:rsid w:val="319C6071"/>
    <w:rsid w:val="31EA3699"/>
    <w:rsid w:val="32C062B9"/>
    <w:rsid w:val="32C57C62"/>
    <w:rsid w:val="32DB72BE"/>
    <w:rsid w:val="33270465"/>
    <w:rsid w:val="337B4EF0"/>
    <w:rsid w:val="33BB693F"/>
    <w:rsid w:val="342E63AB"/>
    <w:rsid w:val="345D260B"/>
    <w:rsid w:val="34D55511"/>
    <w:rsid w:val="35015EA4"/>
    <w:rsid w:val="35523A2F"/>
    <w:rsid w:val="35BA409F"/>
    <w:rsid w:val="365302AE"/>
    <w:rsid w:val="36E87A12"/>
    <w:rsid w:val="371A4A20"/>
    <w:rsid w:val="37351616"/>
    <w:rsid w:val="37DC1FF8"/>
    <w:rsid w:val="37F142D2"/>
    <w:rsid w:val="39A13F14"/>
    <w:rsid w:val="39AF752C"/>
    <w:rsid w:val="3B423EA1"/>
    <w:rsid w:val="3BC60CD2"/>
    <w:rsid w:val="3C3A521C"/>
    <w:rsid w:val="3C5F759A"/>
    <w:rsid w:val="3CB56596"/>
    <w:rsid w:val="3CC1257F"/>
    <w:rsid w:val="3D1AB0CF"/>
    <w:rsid w:val="3D5C78D4"/>
    <w:rsid w:val="3D7A4B5B"/>
    <w:rsid w:val="3D8E38D4"/>
    <w:rsid w:val="3E6134D9"/>
    <w:rsid w:val="3EC84D62"/>
    <w:rsid w:val="3FFF72A6"/>
    <w:rsid w:val="40744584"/>
    <w:rsid w:val="40E414F2"/>
    <w:rsid w:val="419E7917"/>
    <w:rsid w:val="42E1381E"/>
    <w:rsid w:val="42EA18BA"/>
    <w:rsid w:val="434E53FE"/>
    <w:rsid w:val="439A49E7"/>
    <w:rsid w:val="43CE6426"/>
    <w:rsid w:val="43F5638C"/>
    <w:rsid w:val="43FB717C"/>
    <w:rsid w:val="44B85878"/>
    <w:rsid w:val="44D76067"/>
    <w:rsid w:val="451E447A"/>
    <w:rsid w:val="45345B76"/>
    <w:rsid w:val="47307808"/>
    <w:rsid w:val="486F747C"/>
    <w:rsid w:val="487061E5"/>
    <w:rsid w:val="48DB0A12"/>
    <w:rsid w:val="49A802F8"/>
    <w:rsid w:val="49FB423D"/>
    <w:rsid w:val="4A31571D"/>
    <w:rsid w:val="4A4970D4"/>
    <w:rsid w:val="4B990150"/>
    <w:rsid w:val="4BD62287"/>
    <w:rsid w:val="4C7042D7"/>
    <w:rsid w:val="4CA84957"/>
    <w:rsid w:val="4CA961D2"/>
    <w:rsid w:val="4D3B65C6"/>
    <w:rsid w:val="4D861CF6"/>
    <w:rsid w:val="4D914870"/>
    <w:rsid w:val="4E0A7A66"/>
    <w:rsid w:val="4E333CB1"/>
    <w:rsid w:val="4E5464E9"/>
    <w:rsid w:val="4E576CA0"/>
    <w:rsid w:val="4EB96475"/>
    <w:rsid w:val="4F2D7EA5"/>
    <w:rsid w:val="51A0432A"/>
    <w:rsid w:val="51AC7F91"/>
    <w:rsid w:val="527140E5"/>
    <w:rsid w:val="5292508F"/>
    <w:rsid w:val="52A96B6F"/>
    <w:rsid w:val="5356037B"/>
    <w:rsid w:val="53FA5565"/>
    <w:rsid w:val="54544E81"/>
    <w:rsid w:val="54D96714"/>
    <w:rsid w:val="550764A4"/>
    <w:rsid w:val="551926E0"/>
    <w:rsid w:val="552C5181"/>
    <w:rsid w:val="558E0FC6"/>
    <w:rsid w:val="55C23E61"/>
    <w:rsid w:val="561279B9"/>
    <w:rsid w:val="562B40FC"/>
    <w:rsid w:val="56301712"/>
    <w:rsid w:val="56515F3B"/>
    <w:rsid w:val="566C701F"/>
    <w:rsid w:val="572B71CA"/>
    <w:rsid w:val="58411C02"/>
    <w:rsid w:val="58AE4F0C"/>
    <w:rsid w:val="58DA5F4A"/>
    <w:rsid w:val="59A3044D"/>
    <w:rsid w:val="5A2A7C7B"/>
    <w:rsid w:val="5A9801EF"/>
    <w:rsid w:val="5BCA6115"/>
    <w:rsid w:val="5C80234E"/>
    <w:rsid w:val="5D1846FF"/>
    <w:rsid w:val="5D303DA6"/>
    <w:rsid w:val="5DD80B2C"/>
    <w:rsid w:val="5E261785"/>
    <w:rsid w:val="5E4C77A7"/>
    <w:rsid w:val="5F033415"/>
    <w:rsid w:val="5FCC5339"/>
    <w:rsid w:val="5FD0361E"/>
    <w:rsid w:val="5FE70807"/>
    <w:rsid w:val="60E53485"/>
    <w:rsid w:val="60E6759D"/>
    <w:rsid w:val="61054A27"/>
    <w:rsid w:val="61132C97"/>
    <w:rsid w:val="611D2366"/>
    <w:rsid w:val="61CE3B8D"/>
    <w:rsid w:val="62420132"/>
    <w:rsid w:val="62885958"/>
    <w:rsid w:val="63F20CB5"/>
    <w:rsid w:val="64CE2EAA"/>
    <w:rsid w:val="64F01B57"/>
    <w:rsid w:val="65387C9C"/>
    <w:rsid w:val="656F859B"/>
    <w:rsid w:val="658E5B0E"/>
    <w:rsid w:val="662E75B1"/>
    <w:rsid w:val="66342C2E"/>
    <w:rsid w:val="663E784C"/>
    <w:rsid w:val="66D6290D"/>
    <w:rsid w:val="66EB728A"/>
    <w:rsid w:val="685867EC"/>
    <w:rsid w:val="68935EFE"/>
    <w:rsid w:val="68A01316"/>
    <w:rsid w:val="68C44A06"/>
    <w:rsid w:val="69D501AF"/>
    <w:rsid w:val="69E34B4D"/>
    <w:rsid w:val="6AD466B8"/>
    <w:rsid w:val="6B6427D9"/>
    <w:rsid w:val="6B6F6D73"/>
    <w:rsid w:val="6B76151E"/>
    <w:rsid w:val="6BB2471C"/>
    <w:rsid w:val="6D4D1196"/>
    <w:rsid w:val="6DC742B3"/>
    <w:rsid w:val="6DEA7DF2"/>
    <w:rsid w:val="6E634212"/>
    <w:rsid w:val="6E8E12EF"/>
    <w:rsid w:val="702426D0"/>
    <w:rsid w:val="71D43752"/>
    <w:rsid w:val="71E04FB1"/>
    <w:rsid w:val="721101F2"/>
    <w:rsid w:val="723015FC"/>
    <w:rsid w:val="72D74F98"/>
    <w:rsid w:val="73DD6243"/>
    <w:rsid w:val="749C4185"/>
    <w:rsid w:val="74B35591"/>
    <w:rsid w:val="75461F61"/>
    <w:rsid w:val="75757FCD"/>
    <w:rsid w:val="75DA2C18"/>
    <w:rsid w:val="76E711EB"/>
    <w:rsid w:val="775319EF"/>
    <w:rsid w:val="78C66191"/>
    <w:rsid w:val="790F1C77"/>
    <w:rsid w:val="79953E26"/>
    <w:rsid w:val="79DF6DA1"/>
    <w:rsid w:val="7A67303B"/>
    <w:rsid w:val="7A9E78D8"/>
    <w:rsid w:val="7AAB1D04"/>
    <w:rsid w:val="7ABA4368"/>
    <w:rsid w:val="7B257FFD"/>
    <w:rsid w:val="7C2B1DA5"/>
    <w:rsid w:val="7DA936B5"/>
    <w:rsid w:val="7DAB0018"/>
    <w:rsid w:val="7DDA0492"/>
    <w:rsid w:val="7DF4317E"/>
    <w:rsid w:val="7E0906DA"/>
    <w:rsid w:val="7E64308B"/>
    <w:rsid w:val="7EB62437"/>
    <w:rsid w:val="7FF8185F"/>
    <w:rsid w:val="9BDCD372"/>
    <w:rsid w:val="DEEFD8D0"/>
    <w:rsid w:val="DF5D5E9C"/>
    <w:rsid w:val="DFBF711F"/>
    <w:rsid w:val="E67D5469"/>
    <w:rsid w:val="EC752E54"/>
    <w:rsid w:val="F3FF67A0"/>
    <w:rsid w:val="FEE8D76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8"/>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8"/>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2"/>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1"/>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0"/>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0"/>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8"/>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6"/>
    <w:link w:val="612"/>
    <w:qFormat/>
    <w:uiPriority w:val="0"/>
    <w:pPr>
      <w:widowControl/>
      <w:snapToGrid w:val="0"/>
      <w:spacing w:line="480" w:lineRule="exact"/>
      <w:ind w:firstLine="567"/>
    </w:pPr>
    <w:rPr>
      <w:rFonts w:ascii="宋体"/>
      <w:snapToGrid w:val="0"/>
      <w:color w:val="000000"/>
      <w:kern w:val="28"/>
      <w:sz w:val="28"/>
      <w:szCs w:val="20"/>
    </w:rPr>
  </w:style>
  <w:style w:type="paragraph" w:styleId="16">
    <w:name w:val="Body Text Indent"/>
    <w:basedOn w:val="1"/>
    <w:next w:val="15"/>
    <w:link w:val="474"/>
    <w:qFormat/>
    <w:uiPriority w:val="0"/>
    <w:pPr>
      <w:spacing w:line="480" w:lineRule="exact"/>
      <w:ind w:firstLine="480" w:firstLineChars="200"/>
    </w:pPr>
    <w:rPr>
      <w:rFonts w:ascii="宋体" w:hAnsi="宋体"/>
      <w:sz w:val="24"/>
    </w:rPr>
  </w:style>
  <w:style w:type="paragraph" w:styleId="17">
    <w:name w:val="caption"/>
    <w:basedOn w:val="1"/>
    <w:next w:val="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semiHidden/>
    <w:qFormat/>
    <w:uiPriority w:val="0"/>
    <w:pPr>
      <w:shd w:val="clear" w:color="auto" w:fill="000080"/>
    </w:pPr>
  </w:style>
  <w:style w:type="paragraph" w:styleId="20">
    <w:name w:val="annotation text"/>
    <w:basedOn w:val="1"/>
    <w:link w:val="613"/>
    <w:qFormat/>
    <w:uiPriority w:val="99"/>
    <w:pPr>
      <w:jc w:val="left"/>
    </w:pPr>
  </w:style>
  <w:style w:type="paragraph" w:styleId="21">
    <w:name w:val="Salutation"/>
    <w:basedOn w:val="1"/>
    <w:next w:val="1"/>
    <w:link w:val="481"/>
    <w:qFormat/>
    <w:uiPriority w:val="0"/>
    <w:rPr>
      <w:rFonts w:ascii="仿宋_GB2312" w:eastAsia="仿宋_GB2312"/>
      <w:sz w:val="28"/>
      <w:szCs w:val="20"/>
    </w:rPr>
  </w:style>
  <w:style w:type="paragraph" w:styleId="22">
    <w:name w:val="Body Text 3"/>
    <w:basedOn w:val="1"/>
    <w:link w:val="580"/>
    <w:qFormat/>
    <w:uiPriority w:val="0"/>
    <w:pPr>
      <w:jc w:val="center"/>
    </w:pPr>
    <w:rPr>
      <w:szCs w:val="20"/>
    </w:rPr>
  </w:style>
  <w:style w:type="paragraph" w:styleId="23">
    <w:name w:val="Body Text"/>
    <w:basedOn w:val="1"/>
    <w:link w:val="511"/>
    <w:qFormat/>
    <w:uiPriority w:val="0"/>
    <w:pPr>
      <w:autoSpaceDE w:val="0"/>
      <w:autoSpaceDN w:val="0"/>
      <w:spacing w:line="360" w:lineRule="auto"/>
    </w:pPr>
    <w:rPr>
      <w:rFonts w:ascii="宋体"/>
      <w:sz w:val="24"/>
      <w:szCs w:val="21"/>
      <w:lang w:val="zh-CN"/>
    </w:rPr>
  </w:style>
  <w:style w:type="paragraph" w:styleId="24">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qFormat/>
    <w:uiPriority w:val="0"/>
    <w:pPr>
      <w:adjustRightInd/>
      <w:spacing w:line="360" w:lineRule="auto"/>
      <w:ind w:left="100" w:leftChars="200" w:hanging="200" w:hangingChars="200"/>
    </w:pPr>
    <w:rPr>
      <w:rFonts w:eastAsia="微软雅黑"/>
    </w:rPr>
  </w:style>
  <w:style w:type="paragraph" w:styleId="26">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570"/>
    <w:qFormat/>
    <w:uiPriority w:val="0"/>
    <w:pPr>
      <w:widowControl/>
      <w:adjustRightInd/>
      <w:ind w:firstLine="200" w:firstLineChars="200"/>
      <w:jc w:val="left"/>
    </w:pPr>
    <w:rPr>
      <w:rFonts w:ascii="宋体" w:hAnsi="宋体"/>
      <w:i/>
      <w:iCs/>
      <w:kern w:val="0"/>
      <w:sz w:val="24"/>
    </w:rPr>
  </w:style>
  <w:style w:type="paragraph" w:styleId="29">
    <w:name w:val="toc 5"/>
    <w:basedOn w:val="1"/>
    <w:next w:val="1"/>
    <w:qFormat/>
    <w:uiPriority w:val="0"/>
    <w:pPr>
      <w:ind w:left="1680" w:leftChars="800"/>
    </w:pPr>
  </w:style>
  <w:style w:type="paragraph" w:styleId="30">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next w:val="1"/>
    <w:link w:val="488"/>
    <w:qFormat/>
    <w:uiPriority w:val="0"/>
    <w:rPr>
      <w:rFonts w:ascii="宋体" w:hAnsi="Courier New"/>
      <w:szCs w:val="20"/>
    </w:rPr>
  </w:style>
  <w:style w:type="paragraph" w:styleId="32">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3">
    <w:name w:val="toc 8"/>
    <w:basedOn w:val="1"/>
    <w:next w:val="1"/>
    <w:qFormat/>
    <w:uiPriority w:val="0"/>
    <w:pPr>
      <w:ind w:left="2940" w:leftChars="1400"/>
    </w:pPr>
  </w:style>
  <w:style w:type="paragraph" w:styleId="34">
    <w:name w:val="Date"/>
    <w:basedOn w:val="1"/>
    <w:next w:val="1"/>
    <w:link w:val="597"/>
    <w:qFormat/>
    <w:uiPriority w:val="0"/>
    <w:pPr>
      <w:ind w:left="100" w:leftChars="2500"/>
    </w:pPr>
    <w:rPr>
      <w:rFonts w:ascii="宋体"/>
      <w:sz w:val="24"/>
      <w:szCs w:val="21"/>
      <w:lang w:val="zh-CN"/>
    </w:rPr>
  </w:style>
  <w:style w:type="paragraph" w:styleId="35">
    <w:name w:val="Body Text Indent 2"/>
    <w:basedOn w:val="1"/>
    <w:link w:val="502"/>
    <w:qFormat/>
    <w:uiPriority w:val="0"/>
    <w:pPr>
      <w:spacing w:line="360" w:lineRule="auto"/>
      <w:ind w:firstLine="601"/>
      <w:textAlignment w:val="baseline"/>
    </w:pPr>
    <w:rPr>
      <w:rFonts w:ascii="宋体"/>
      <w:kern w:val="0"/>
      <w:sz w:val="28"/>
      <w:szCs w:val="20"/>
    </w:rPr>
  </w:style>
  <w:style w:type="paragraph" w:styleId="36">
    <w:name w:val="Balloon Text"/>
    <w:basedOn w:val="1"/>
    <w:link w:val="614"/>
    <w:semiHidden/>
    <w:qFormat/>
    <w:uiPriority w:val="0"/>
    <w:rPr>
      <w:sz w:val="18"/>
      <w:szCs w:val="18"/>
    </w:rPr>
  </w:style>
  <w:style w:type="paragraph" w:styleId="37">
    <w:name w:val="footer"/>
    <w:basedOn w:val="1"/>
    <w:qFormat/>
    <w:uiPriority w:val="0"/>
    <w:pPr>
      <w:tabs>
        <w:tab w:val="center" w:pos="4153"/>
        <w:tab w:val="right" w:pos="8306"/>
      </w:tabs>
      <w:snapToGrid w:val="0"/>
      <w:jc w:val="left"/>
    </w:pPr>
    <w:rPr>
      <w:sz w:val="18"/>
      <w:szCs w:val="18"/>
    </w:rPr>
  </w:style>
  <w:style w:type="paragraph" w:styleId="3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39">
    <w:name w:val="Signature"/>
    <w:basedOn w:val="1"/>
    <w:link w:val="434"/>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qFormat/>
    <w:uiPriority w:val="0"/>
  </w:style>
  <w:style w:type="paragraph" w:styleId="41">
    <w:name w:val="toc 4"/>
    <w:basedOn w:val="1"/>
    <w:next w:val="1"/>
    <w:qFormat/>
    <w:uiPriority w:val="0"/>
    <w:pPr>
      <w:ind w:left="1260" w:leftChars="600"/>
    </w:pPr>
  </w:style>
  <w:style w:type="paragraph" w:styleId="42">
    <w:name w:val="index heading"/>
    <w:basedOn w:val="1"/>
    <w:next w:val="43"/>
    <w:qFormat/>
    <w:uiPriority w:val="0"/>
    <w:pPr>
      <w:adjustRightInd/>
      <w:ind w:firstLine="200" w:firstLineChars="200"/>
    </w:pPr>
  </w:style>
  <w:style w:type="paragraph" w:styleId="43">
    <w:name w:val="index 1"/>
    <w:basedOn w:val="1"/>
    <w:next w:val="1"/>
    <w:qFormat/>
    <w:uiPriority w:val="0"/>
    <w:pPr>
      <w:adjustRightInd/>
      <w:spacing w:line="360" w:lineRule="auto"/>
      <w:ind w:firstLine="200" w:firstLineChars="200"/>
      <w:jc w:val="center"/>
    </w:pPr>
    <w:rPr>
      <w:sz w:val="24"/>
      <w:szCs w:val="20"/>
    </w:rPr>
  </w:style>
  <w:style w:type="paragraph" w:styleId="44">
    <w:name w:val="Subtitle"/>
    <w:link w:val="48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qFormat/>
    <w:uiPriority w:val="0"/>
    <w:pPr>
      <w:tabs>
        <w:tab w:val="left" w:pos="902"/>
      </w:tabs>
      <w:adjustRightInd/>
      <w:spacing w:line="400" w:lineRule="exact"/>
      <w:ind w:left="902" w:hanging="420"/>
    </w:pPr>
    <w:rPr>
      <w:sz w:val="24"/>
      <w:szCs w:val="20"/>
    </w:rPr>
  </w:style>
  <w:style w:type="paragraph" w:styleId="46">
    <w:name w:val="List"/>
    <w:basedOn w:val="1"/>
    <w:qFormat/>
    <w:uiPriority w:val="0"/>
    <w:pPr>
      <w:ind w:left="200" w:hanging="200" w:hangingChars="200"/>
    </w:pPr>
  </w:style>
  <w:style w:type="paragraph" w:styleId="47">
    <w:name w:val="footnote text"/>
    <w:basedOn w:val="15"/>
    <w:link w:val="472"/>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qFormat/>
    <w:uiPriority w:val="0"/>
    <w:pPr>
      <w:ind w:left="2100" w:leftChars="1000"/>
    </w:pPr>
  </w:style>
  <w:style w:type="paragraph" w:styleId="49">
    <w:name w:val="List 5"/>
    <w:basedOn w:val="1"/>
    <w:qFormat/>
    <w:uiPriority w:val="0"/>
    <w:pPr>
      <w:adjustRightInd/>
      <w:ind w:left="100" w:leftChars="800" w:hanging="200" w:hangingChars="200"/>
    </w:pPr>
  </w:style>
  <w:style w:type="paragraph" w:styleId="50">
    <w:name w:val="Body Text Indent 3"/>
    <w:basedOn w:val="1"/>
    <w:link w:val="587"/>
    <w:qFormat/>
    <w:uiPriority w:val="0"/>
    <w:pPr>
      <w:spacing w:line="360" w:lineRule="auto"/>
      <w:ind w:firstLine="420"/>
    </w:pPr>
    <w:rPr>
      <w:sz w:val="24"/>
      <w:szCs w:val="20"/>
    </w:rPr>
  </w:style>
  <w:style w:type="paragraph" w:styleId="51">
    <w:name w:val="toc 2"/>
    <w:basedOn w:val="1"/>
    <w:next w:val="1"/>
    <w:qFormat/>
    <w:uiPriority w:val="0"/>
    <w:pPr>
      <w:ind w:left="420" w:leftChars="200"/>
    </w:pPr>
  </w:style>
  <w:style w:type="paragraph" w:styleId="52">
    <w:name w:val="toc 9"/>
    <w:basedOn w:val="1"/>
    <w:next w:val="1"/>
    <w:qFormat/>
    <w:uiPriority w:val="0"/>
    <w:pPr>
      <w:ind w:left="3360" w:leftChars="1600"/>
    </w:pPr>
  </w:style>
  <w:style w:type="paragraph" w:styleId="53">
    <w:name w:val="Body Text 2"/>
    <w:basedOn w:val="1"/>
    <w:qFormat/>
    <w:uiPriority w:val="0"/>
    <w:pPr>
      <w:spacing w:after="120" w:line="480" w:lineRule="auto"/>
    </w:pPr>
  </w:style>
  <w:style w:type="paragraph" w:styleId="54">
    <w:name w:val="HTML Preformatted"/>
    <w:basedOn w:val="1"/>
    <w:link w:val="54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qFormat/>
    <w:uiPriority w:val="99"/>
    <w:pPr>
      <w:widowControl/>
      <w:spacing w:before="100" w:beforeAutospacing="1" w:after="100" w:afterAutospacing="1"/>
      <w:jc w:val="left"/>
    </w:pPr>
    <w:rPr>
      <w:rFonts w:ascii="宋体" w:hAnsi="宋体"/>
      <w:kern w:val="0"/>
      <w:sz w:val="24"/>
    </w:rPr>
  </w:style>
  <w:style w:type="paragraph" w:styleId="56">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20"/>
    <w:next w:val="20"/>
    <w:semiHidden/>
    <w:qFormat/>
    <w:uiPriority w:val="0"/>
    <w:rPr>
      <w:b/>
      <w:bCs/>
    </w:rPr>
  </w:style>
  <w:style w:type="paragraph" w:styleId="58">
    <w:name w:val="Body Text First Indent"/>
    <w:basedOn w:val="23"/>
    <w:link w:val="544"/>
    <w:qFormat/>
    <w:uiPriority w:val="0"/>
    <w:pPr>
      <w:ind w:firstLine="420"/>
    </w:pPr>
    <w:rPr>
      <w:szCs w:val="20"/>
    </w:rPr>
  </w:style>
  <w:style w:type="paragraph" w:styleId="59">
    <w:name w:val="Body Text First Indent 2"/>
    <w:basedOn w:val="16"/>
    <w:next w:val="1"/>
    <w:link w:val="501"/>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_Style 3"/>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72">
    <w:name w:val="无间隔1"/>
    <w:link w:val="530"/>
    <w:qFormat/>
    <w:uiPriority w:val="1"/>
    <w:rPr>
      <w:rFonts w:ascii="Calibri" w:hAnsi="Calibri" w:eastAsia="宋体" w:cs="Times New Roman"/>
      <w:sz w:val="22"/>
      <w:szCs w:val="22"/>
      <w:lang w:val="en-US" w:eastAsia="zh-CN" w:bidi="ar-SA"/>
    </w:rPr>
  </w:style>
  <w:style w:type="paragraph" w:customStyle="1" w:styleId="7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4">
    <w:name w:val="冯"/>
    <w:basedOn w:val="1"/>
    <w:link w:val="515"/>
    <w:qFormat/>
    <w:uiPriority w:val="0"/>
    <w:pPr>
      <w:widowControl/>
      <w:adjustRightInd/>
      <w:spacing w:line="360" w:lineRule="auto"/>
      <w:ind w:firstLine="480" w:firstLineChars="200"/>
    </w:pPr>
    <w:rPr>
      <w:rFonts w:ascii="宋体" w:hAnsi="宋体"/>
      <w:color w:val="000000"/>
      <w:kern w:val="0"/>
      <w:sz w:val="24"/>
    </w:rPr>
  </w:style>
  <w:style w:type="paragraph" w:customStyle="1" w:styleId="75">
    <w:name w:val="样式3"/>
    <w:basedOn w:val="31"/>
    <w:next w:val="1"/>
    <w:qFormat/>
    <w:uiPriority w:val="0"/>
    <w:pPr>
      <w:tabs>
        <w:tab w:val="left" w:pos="2790"/>
        <w:tab w:val="left" w:pos="4230"/>
      </w:tabs>
      <w:spacing w:before="312" w:beforeLines="100"/>
      <w:jc w:val="left"/>
    </w:pPr>
  </w:style>
  <w:style w:type="paragraph" w:customStyle="1" w:styleId="7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7">
    <w:name w:val="P1"/>
    <w:basedOn w:val="1"/>
    <w:qFormat/>
    <w:uiPriority w:val="0"/>
    <w:pPr>
      <w:adjustRightInd/>
      <w:spacing w:line="288" w:lineRule="auto"/>
      <w:ind w:firstLine="425" w:firstLineChars="200"/>
    </w:pPr>
  </w:style>
  <w:style w:type="paragraph" w:customStyle="1" w:styleId="78">
    <w:name w:val="Char1 Char Char Char"/>
    <w:basedOn w:val="1"/>
    <w:qFormat/>
    <w:uiPriority w:val="0"/>
    <w:rPr>
      <w:rFonts w:ascii="Tahoma" w:hAnsi="Tahoma"/>
      <w:sz w:val="24"/>
      <w:szCs w:val="20"/>
    </w:rPr>
  </w:style>
  <w:style w:type="paragraph" w:customStyle="1" w:styleId="7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
    <w:name w:val="样式7"/>
    <w:basedOn w:val="84"/>
    <w:next w:val="1"/>
    <w:qFormat/>
    <w:uiPriority w:val="0"/>
    <w:pPr>
      <w:spacing w:after="156" w:afterLines="50"/>
      <w:jc w:val="left"/>
      <w:outlineLvl w:val="3"/>
    </w:pPr>
    <w:rPr>
      <w:sz w:val="24"/>
      <w:szCs w:val="24"/>
    </w:rPr>
  </w:style>
  <w:style w:type="paragraph" w:customStyle="1" w:styleId="8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5">
    <w:name w:val="Bulleted List"/>
    <w:basedOn w:val="1"/>
    <w:qFormat/>
    <w:uiPriority w:val="0"/>
    <w:pPr>
      <w:numPr>
        <w:ilvl w:val="1"/>
        <w:numId w:val="4"/>
      </w:numPr>
      <w:adjustRightInd/>
    </w:pPr>
  </w:style>
  <w:style w:type="paragraph" w:customStyle="1" w:styleId="86">
    <w:name w:val="Char3"/>
    <w:basedOn w:val="1"/>
    <w:qFormat/>
    <w:uiPriority w:val="0"/>
    <w:pPr>
      <w:adjustRightInd/>
    </w:pPr>
    <w:rPr>
      <w:rFonts w:ascii="仿宋_GB2312" w:eastAsia="仿宋_GB2312"/>
      <w:b/>
      <w:sz w:val="32"/>
      <w:szCs w:val="32"/>
    </w:rPr>
  </w:style>
  <w:style w:type="paragraph" w:customStyle="1" w:styleId="87">
    <w:name w:val="Char Char1 Char Char Char Char Char Char"/>
    <w:basedOn w:val="1"/>
    <w:qFormat/>
    <w:uiPriority w:val="0"/>
    <w:rPr>
      <w:rFonts w:ascii="仿宋_GB2312" w:eastAsia="仿宋_GB2312"/>
      <w:b/>
      <w:sz w:val="32"/>
      <w:szCs w:val="20"/>
    </w:rPr>
  </w:style>
  <w:style w:type="paragraph" w:customStyle="1" w:styleId="88">
    <w:name w:val="文本正文 Char"/>
    <w:basedOn w:val="1"/>
    <w:qFormat/>
    <w:uiPriority w:val="0"/>
    <w:pPr>
      <w:spacing w:line="360" w:lineRule="auto"/>
      <w:ind w:firstLine="200" w:firstLineChars="200"/>
    </w:pPr>
    <w:rPr>
      <w:kern w:val="0"/>
      <w:sz w:val="24"/>
      <w:szCs w:val="20"/>
    </w:rPr>
  </w:style>
  <w:style w:type="paragraph" w:customStyle="1" w:styleId="8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8">
    <w:name w:val="Char1"/>
    <w:basedOn w:val="1"/>
    <w:qFormat/>
    <w:uiPriority w:val="0"/>
    <w:rPr>
      <w:rFonts w:ascii="仿宋_GB2312" w:eastAsia="仿宋_GB2312"/>
      <w:b/>
      <w:sz w:val="32"/>
      <w:szCs w:val="32"/>
    </w:rPr>
  </w:style>
  <w:style w:type="paragraph" w:customStyle="1" w:styleId="99">
    <w:name w:val="CM14"/>
    <w:basedOn w:val="100"/>
    <w:next w:val="100"/>
    <w:qFormat/>
    <w:uiPriority w:val="0"/>
    <w:pPr>
      <w:spacing w:after="68"/>
    </w:pPr>
    <w:rPr>
      <w:rFonts w:ascii="FHLHE E+ Futura Bk" w:eastAsia="FHLHE E+ Futura Bk" w:cs="Times New Roman"/>
      <w:color w:val="auto"/>
    </w:rPr>
  </w:style>
  <w:style w:type="paragraph" w:customStyle="1" w:styleId="100">
    <w:name w:val="Default"/>
    <w:link w:val="62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1">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102">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5">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6">
    <w:name w:val="List Paragraph"/>
    <w:basedOn w:val="1"/>
    <w:qFormat/>
    <w:uiPriority w:val="0"/>
    <w:pPr>
      <w:spacing w:line="360" w:lineRule="auto"/>
      <w:ind w:firstLine="200" w:firstLineChars="200"/>
    </w:pPr>
    <w:rPr>
      <w:rFonts w:eastAsia="楷体_GB2312" w:cs="Lucida Sans"/>
      <w:sz w:val="24"/>
    </w:rPr>
  </w:style>
  <w:style w:type="paragraph" w:customStyle="1" w:styleId="107">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8">
    <w:name w:val="Char2 Char Char Char"/>
    <w:basedOn w:val="1"/>
    <w:qFormat/>
    <w:uiPriority w:val="0"/>
    <w:rPr>
      <w:rFonts w:ascii="仿宋_GB2312" w:eastAsia="仿宋_GB2312"/>
      <w:b/>
      <w:sz w:val="32"/>
      <w:szCs w:val="32"/>
    </w:rPr>
  </w:style>
  <w:style w:type="paragraph" w:customStyle="1" w:styleId="1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1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qFormat/>
    <w:uiPriority w:val="0"/>
    <w:rPr>
      <w:rFonts w:ascii="Tahoma" w:hAnsi="Tahoma"/>
      <w:sz w:val="24"/>
      <w:szCs w:val="20"/>
    </w:rPr>
  </w:style>
  <w:style w:type="paragraph" w:customStyle="1" w:styleId="1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4">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qFormat/>
    <w:uiPriority w:val="0"/>
    <w:pPr>
      <w:spacing w:line="360" w:lineRule="auto"/>
      <w:ind w:firstLine="480" w:firstLineChars="200"/>
    </w:pPr>
    <w:rPr>
      <w:rFonts w:hAnsi="宋体"/>
      <w:sz w:val="24"/>
      <w:szCs w:val="20"/>
    </w:rPr>
  </w:style>
  <w:style w:type="paragraph" w:customStyle="1" w:styleId="121">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2">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qFormat/>
    <w:uiPriority w:val="0"/>
    <w:pPr>
      <w:adjustRightInd/>
      <w:spacing w:line="400" w:lineRule="exact"/>
      <w:ind w:firstLine="200" w:firstLineChars="200"/>
    </w:pPr>
    <w:rPr>
      <w:rFonts w:ascii="Arial" w:hAnsi="Arial"/>
    </w:rPr>
  </w:style>
  <w:style w:type="paragraph" w:customStyle="1" w:styleId="1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qFormat/>
    <w:uiPriority w:val="0"/>
    <w:rPr>
      <w:rFonts w:ascii="Tahoma" w:hAnsi="Tahoma"/>
      <w:sz w:val="24"/>
      <w:szCs w:val="20"/>
    </w:rPr>
  </w:style>
  <w:style w:type="paragraph" w:customStyle="1" w:styleId="126">
    <w:name w:val="Char1 Char Char Char2"/>
    <w:basedOn w:val="1"/>
    <w:qFormat/>
    <w:uiPriority w:val="0"/>
    <w:pPr>
      <w:adjustRightInd/>
      <w:ind w:firstLine="200" w:firstLineChars="200"/>
    </w:pPr>
    <w:rPr>
      <w:rFonts w:ascii="Tahoma" w:hAnsi="Tahoma"/>
      <w:sz w:val="24"/>
      <w:szCs w:val="20"/>
    </w:rPr>
  </w:style>
  <w:style w:type="paragraph" w:customStyle="1" w:styleId="12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qFormat/>
    <w:uiPriority w:val="0"/>
    <w:pPr>
      <w:adjustRightInd/>
      <w:spacing w:line="360" w:lineRule="auto"/>
      <w:ind w:firstLine="480"/>
    </w:pPr>
    <w:rPr>
      <w:sz w:val="24"/>
    </w:rPr>
  </w:style>
  <w:style w:type="paragraph" w:customStyle="1" w:styleId="1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qFormat/>
    <w:uiPriority w:val="0"/>
    <w:pPr>
      <w:adjustRightInd/>
      <w:spacing w:line="300" w:lineRule="auto"/>
      <w:jc w:val="center"/>
    </w:pPr>
  </w:style>
  <w:style w:type="paragraph" w:customStyle="1" w:styleId="135">
    <w:name w:val="Char Char Char1 Char"/>
    <w:basedOn w:val="1"/>
    <w:qFormat/>
    <w:uiPriority w:val="0"/>
    <w:rPr>
      <w:szCs w:val="20"/>
    </w:rPr>
  </w:style>
  <w:style w:type="paragraph" w:customStyle="1" w:styleId="13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8">
    <w:name w:val="章标题"/>
    <w:next w:val="1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1">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3">
    <w:name w:val="表文字"/>
    <w:qFormat/>
    <w:uiPriority w:val="0"/>
    <w:rPr>
      <w:rFonts w:ascii="宋体" w:hAnsi="Times New Roman" w:eastAsia="宋体" w:cs="Times New Roman"/>
      <w:kern w:val="2"/>
      <w:lang w:val="en-US" w:eastAsia="zh-CN" w:bidi="ar-SA"/>
    </w:rPr>
  </w:style>
  <w:style w:type="paragraph" w:customStyle="1" w:styleId="144">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qFormat/>
    <w:uiPriority w:val="0"/>
    <w:pPr>
      <w:widowControl/>
      <w:tabs>
        <w:tab w:val="left" w:pos="840"/>
      </w:tabs>
      <w:ind w:left="840" w:hanging="420"/>
      <w:jc w:val="left"/>
    </w:pPr>
    <w:rPr>
      <w:kern w:val="0"/>
      <w:sz w:val="18"/>
    </w:rPr>
  </w:style>
  <w:style w:type="paragraph" w:customStyle="1" w:styleId="14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qFormat/>
    <w:uiPriority w:val="0"/>
    <w:pPr>
      <w:adjustRightInd/>
    </w:pPr>
    <w:rPr>
      <w:rFonts w:ascii="Tahoma" w:hAnsi="Tahoma"/>
      <w:sz w:val="24"/>
      <w:szCs w:val="20"/>
    </w:rPr>
  </w:style>
  <w:style w:type="paragraph" w:customStyle="1" w:styleId="15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qFormat/>
    <w:uiPriority w:val="0"/>
    <w:rPr>
      <w:rFonts w:ascii="仿宋_GB2312" w:eastAsia="仿宋_GB2312"/>
      <w:b/>
      <w:sz w:val="32"/>
      <w:szCs w:val="20"/>
    </w:rPr>
  </w:style>
  <w:style w:type="paragraph" w:customStyle="1" w:styleId="15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qFormat/>
    <w:uiPriority w:val="0"/>
    <w:pPr>
      <w:suppressAutoHyphens/>
      <w:adjustRightInd/>
      <w:ind w:firstLine="420"/>
    </w:pPr>
    <w:rPr>
      <w:kern w:val="1"/>
      <w:szCs w:val="20"/>
    </w:rPr>
  </w:style>
  <w:style w:type="paragraph" w:customStyle="1" w:styleId="1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qFormat/>
    <w:uiPriority w:val="0"/>
    <w:pPr>
      <w:spacing w:line="360" w:lineRule="auto"/>
    </w:pPr>
    <w:rPr>
      <w:szCs w:val="20"/>
    </w:rPr>
  </w:style>
  <w:style w:type="paragraph" w:customStyle="1" w:styleId="162">
    <w:name w:val="Char Char11 Char Char Char"/>
    <w:basedOn w:val="1"/>
    <w:qFormat/>
    <w:uiPriority w:val="0"/>
    <w:pPr>
      <w:spacing w:line="360" w:lineRule="auto"/>
    </w:pPr>
    <w:rPr>
      <w:szCs w:val="20"/>
    </w:rPr>
  </w:style>
  <w:style w:type="paragraph" w:customStyle="1" w:styleId="16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qFormat/>
    <w:uiPriority w:val="0"/>
    <w:pPr>
      <w:adjustRightInd/>
      <w:ind w:firstLine="200" w:firstLineChars="200"/>
      <w:jc w:val="right"/>
    </w:pPr>
  </w:style>
  <w:style w:type="paragraph" w:customStyle="1" w:styleId="166">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9">
    <w:name w:val="样式 样式 标题 4h4H4Fab-4T5Ref Heading 1rh1Heading sqlsect 1.2.3.... +..."/>
    <w:basedOn w:val="170"/>
    <w:link w:val="608"/>
    <w:qFormat/>
    <w:uiPriority w:val="0"/>
    <w:pPr>
      <w:tabs>
        <w:tab w:val="left" w:pos="2356"/>
      </w:tabs>
    </w:pPr>
  </w:style>
  <w:style w:type="paragraph" w:customStyle="1" w:styleId="170">
    <w:name w:val="样式 标题 4h4H4Fab-4T5Ref Heading 1rh1Heading sqlsect 1.2.3...."/>
    <w:basedOn w:val="5"/>
    <w:link w:val="558"/>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1">
    <w:name w:val="四级条标题"/>
    <w:basedOn w:val="172"/>
    <w:next w:val="139"/>
    <w:qFormat/>
    <w:uiPriority w:val="0"/>
    <w:pPr>
      <w:numPr>
        <w:ilvl w:val="5"/>
        <w:numId w:val="4"/>
      </w:numPr>
      <w:tabs>
        <w:tab w:val="left" w:pos="1680"/>
        <w:tab w:val="left" w:pos="2100"/>
        <w:tab w:val="left" w:pos="2520"/>
      </w:tabs>
      <w:outlineLvl w:val="5"/>
    </w:pPr>
  </w:style>
  <w:style w:type="paragraph" w:customStyle="1" w:styleId="172">
    <w:name w:val="三级条标题"/>
    <w:basedOn w:val="173"/>
    <w:next w:val="139"/>
    <w:qFormat/>
    <w:uiPriority w:val="0"/>
    <w:pPr>
      <w:numPr>
        <w:ilvl w:val="0"/>
        <w:numId w:val="0"/>
      </w:numPr>
      <w:tabs>
        <w:tab w:val="left" w:pos="1680"/>
        <w:tab w:val="left" w:pos="2100"/>
        <w:tab w:val="left" w:pos="2520"/>
      </w:tabs>
      <w:ind w:left="2520" w:hanging="420"/>
      <w:outlineLvl w:val="4"/>
    </w:pPr>
  </w:style>
  <w:style w:type="paragraph" w:customStyle="1" w:styleId="173">
    <w:name w:val="二级条标题"/>
    <w:basedOn w:val="174"/>
    <w:next w:val="139"/>
    <w:qFormat/>
    <w:uiPriority w:val="0"/>
    <w:pPr>
      <w:numPr>
        <w:ilvl w:val="3"/>
        <w:numId w:val="4"/>
      </w:numPr>
      <w:tabs>
        <w:tab w:val="left" w:pos="1680"/>
      </w:tabs>
      <w:ind w:left="0"/>
      <w:outlineLvl w:val="3"/>
    </w:pPr>
  </w:style>
  <w:style w:type="paragraph" w:customStyle="1" w:styleId="174">
    <w:name w:val="一级条标题"/>
    <w:basedOn w:val="138"/>
    <w:next w:val="139"/>
    <w:qFormat/>
    <w:uiPriority w:val="0"/>
    <w:pPr>
      <w:tabs>
        <w:tab w:val="left" w:pos="1680"/>
        <w:tab w:val="clear" w:pos="1260"/>
      </w:tabs>
      <w:spacing w:before="0" w:beforeLines="0" w:after="0" w:afterLines="0"/>
      <w:ind w:left="1680"/>
      <w:outlineLvl w:val="2"/>
    </w:pPr>
  </w:style>
  <w:style w:type="paragraph" w:customStyle="1" w:styleId="17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6">
    <w:name w:val="标准小四"/>
    <w:basedOn w:val="1"/>
    <w:qFormat/>
    <w:uiPriority w:val="0"/>
    <w:pPr>
      <w:spacing w:line="360" w:lineRule="auto"/>
      <w:ind w:firstLine="480" w:firstLineChars="200"/>
    </w:pPr>
    <w:rPr>
      <w:rFonts w:ascii="Arial" w:hAnsi="Arial"/>
      <w:sz w:val="24"/>
      <w:szCs w:val="21"/>
    </w:rPr>
  </w:style>
  <w:style w:type="paragraph" w:customStyle="1" w:styleId="177">
    <w:name w:val="表格"/>
    <w:basedOn w:val="1"/>
    <w:qFormat/>
    <w:uiPriority w:val="0"/>
    <w:pPr>
      <w:snapToGrid w:val="0"/>
      <w:ind w:firstLine="42" w:firstLineChars="21"/>
    </w:pPr>
    <w:rPr>
      <w:rFonts w:ascii="宋体" w:hAnsi="宋体"/>
      <w:kern w:val="0"/>
      <w:sz w:val="20"/>
      <w:szCs w:val="20"/>
    </w:rPr>
  </w:style>
  <w:style w:type="paragraph" w:customStyle="1" w:styleId="17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9">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1">
    <w:name w:val="封面公司名"/>
    <w:qFormat/>
    <w:uiPriority w:val="0"/>
    <w:pPr>
      <w:jc w:val="center"/>
    </w:pPr>
    <w:rPr>
      <w:rFonts w:ascii="Arial" w:hAnsi="Arial" w:eastAsia="楷体_GB2312" w:cs="宋体"/>
      <w:bCs/>
      <w:kern w:val="2"/>
      <w:sz w:val="28"/>
      <w:lang w:val="en-US" w:eastAsia="zh-CN" w:bidi="ar-SA"/>
    </w:rPr>
  </w:style>
  <w:style w:type="paragraph" w:customStyle="1" w:styleId="182">
    <w:name w:val="Char2 Char Char Char1"/>
    <w:basedOn w:val="1"/>
    <w:qFormat/>
    <w:uiPriority w:val="0"/>
    <w:rPr>
      <w:rFonts w:ascii="仿宋_GB2312" w:eastAsia="仿宋_GB2312"/>
      <w:b/>
      <w:sz w:val="32"/>
      <w:szCs w:val="32"/>
    </w:rPr>
  </w:style>
  <w:style w:type="paragraph" w:customStyle="1" w:styleId="1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6">
    <w:name w:val="Char2"/>
    <w:basedOn w:val="1"/>
    <w:qFormat/>
    <w:uiPriority w:val="0"/>
    <w:rPr>
      <w:rFonts w:ascii="仿宋_GB2312" w:eastAsia="仿宋_GB2312"/>
      <w:b/>
      <w:sz w:val="32"/>
      <w:szCs w:val="32"/>
    </w:rPr>
  </w:style>
  <w:style w:type="paragraph" w:customStyle="1" w:styleId="18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8">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0">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1">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192">
    <w:name w:val="Char Char4 Char Char"/>
    <w:basedOn w:val="1"/>
    <w:qFormat/>
    <w:uiPriority w:val="0"/>
    <w:pPr>
      <w:widowControl/>
      <w:adjustRightInd/>
      <w:spacing w:after="160" w:line="240" w:lineRule="exact"/>
      <w:jc w:val="left"/>
    </w:pPr>
  </w:style>
  <w:style w:type="paragraph" w:customStyle="1" w:styleId="193">
    <w:name w:val="Char2 Char Char1"/>
    <w:basedOn w:val="1"/>
    <w:qFormat/>
    <w:uiPriority w:val="0"/>
    <w:pPr>
      <w:adjustRightInd/>
    </w:pPr>
    <w:rPr>
      <w:rFonts w:ascii="Tahoma" w:hAnsi="Tahoma"/>
      <w:sz w:val="24"/>
      <w:szCs w:val="20"/>
    </w:rPr>
  </w:style>
  <w:style w:type="paragraph" w:customStyle="1" w:styleId="194">
    <w:name w:val="默认段落字体 Para Char Char Char Char Char Char Char"/>
    <w:basedOn w:val="1"/>
    <w:qFormat/>
    <w:uiPriority w:val="0"/>
    <w:rPr>
      <w:rFonts w:eastAsia="仿宋_GB2312"/>
      <w:sz w:val="28"/>
      <w:szCs w:val="20"/>
    </w:rPr>
  </w:style>
  <w:style w:type="paragraph" w:customStyle="1" w:styleId="19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6">
    <w:name w:val="正文21"/>
    <w:basedOn w:val="1"/>
    <w:qFormat/>
    <w:uiPriority w:val="0"/>
    <w:pPr>
      <w:adjustRightInd/>
      <w:spacing w:before="156" w:line="360" w:lineRule="auto"/>
      <w:ind w:firstLine="510" w:firstLineChars="200"/>
    </w:pPr>
    <w:rPr>
      <w:sz w:val="24"/>
      <w:szCs w:val="20"/>
    </w:rPr>
  </w:style>
  <w:style w:type="paragraph" w:customStyle="1" w:styleId="197">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19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199">
    <w:name w:val="标题五"/>
    <w:basedOn w:val="1"/>
    <w:qFormat/>
    <w:uiPriority w:val="0"/>
    <w:pPr>
      <w:adjustRightInd/>
      <w:spacing w:before="156" w:beforeLines="50" w:line="360" w:lineRule="auto"/>
    </w:pPr>
    <w:rPr>
      <w:b/>
      <w:sz w:val="24"/>
    </w:rPr>
  </w:style>
  <w:style w:type="paragraph" w:customStyle="1" w:styleId="200">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01">
    <w:name w:val="Char Char11"/>
    <w:basedOn w:val="1"/>
    <w:qFormat/>
    <w:uiPriority w:val="0"/>
    <w:pPr>
      <w:spacing w:line="360" w:lineRule="auto"/>
    </w:pPr>
    <w:rPr>
      <w:szCs w:val="20"/>
    </w:rPr>
  </w:style>
  <w:style w:type="paragraph" w:customStyle="1" w:styleId="20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3">
    <w:name w:val="样式6"/>
    <w:basedOn w:val="31"/>
    <w:qFormat/>
    <w:uiPriority w:val="0"/>
    <w:pPr>
      <w:spacing w:line="460" w:lineRule="exact"/>
      <w:outlineLvl w:val="2"/>
    </w:pPr>
    <w:rPr>
      <w:rFonts w:ascii="仿宋_GB2312" w:hAnsi="宋体" w:eastAsia="仿宋_GB2312"/>
      <w:b/>
      <w:bCs/>
      <w:sz w:val="24"/>
      <w:szCs w:val="24"/>
    </w:rPr>
  </w:style>
  <w:style w:type="paragraph" w:customStyle="1" w:styleId="204">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Char Char1 Char Char Char1"/>
    <w:basedOn w:val="1"/>
    <w:qFormat/>
    <w:uiPriority w:val="0"/>
    <w:rPr>
      <w:rFonts w:ascii="仿宋_GB2312" w:eastAsia="仿宋_GB2312"/>
      <w:b/>
      <w:sz w:val="32"/>
      <w:szCs w:val="32"/>
    </w:rPr>
  </w:style>
  <w:style w:type="paragraph" w:customStyle="1" w:styleId="209">
    <w:name w:val="样式 标题 4PIM 4H4h4bulletblbbH41H42H43H44H45H46H47H48...1"/>
    <w:basedOn w:val="5"/>
    <w:qFormat/>
    <w:uiPriority w:val="0"/>
    <w:pPr>
      <w:widowControl/>
      <w:jc w:val="left"/>
    </w:pPr>
    <w:rPr>
      <w:rFonts w:cs="宋体"/>
      <w:sz w:val="24"/>
      <w:szCs w:val="20"/>
    </w:rPr>
  </w:style>
  <w:style w:type="paragraph" w:customStyle="1" w:styleId="21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1">
    <w:name w:val="表格标题2"/>
    <w:basedOn w:val="212"/>
    <w:qFormat/>
    <w:uiPriority w:val="0"/>
    <w:rPr>
      <w:b/>
    </w:rPr>
  </w:style>
  <w:style w:type="paragraph" w:customStyle="1" w:styleId="212">
    <w:name w:val="表格内文"/>
    <w:basedOn w:val="1"/>
    <w:qFormat/>
    <w:uiPriority w:val="0"/>
    <w:pPr>
      <w:adjustRightInd/>
      <w:spacing w:line="360" w:lineRule="auto"/>
    </w:pPr>
    <w:rPr>
      <w:rFonts w:ascii="宋体" w:hAnsi="宋体" w:cs="宋体"/>
      <w:color w:val="000000"/>
      <w:szCs w:val="20"/>
    </w:rPr>
  </w:style>
  <w:style w:type="paragraph" w:customStyle="1" w:styleId="213">
    <w:name w:val="Char Char Char Char Char Char Char"/>
    <w:basedOn w:val="1"/>
    <w:qFormat/>
    <w:uiPriority w:val="0"/>
    <w:rPr>
      <w:rFonts w:ascii="仿宋_GB2312" w:eastAsia="仿宋_GB2312"/>
      <w:b/>
      <w:sz w:val="32"/>
      <w:szCs w:val="32"/>
    </w:rPr>
  </w:style>
  <w:style w:type="paragraph" w:customStyle="1" w:styleId="21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5">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列出段落2"/>
    <w:basedOn w:val="1"/>
    <w:qFormat/>
    <w:uiPriority w:val="0"/>
    <w:pPr>
      <w:adjustRightInd/>
      <w:ind w:firstLine="420" w:firstLineChars="200"/>
    </w:pPr>
    <w:rPr>
      <w:rFonts w:ascii="宋体" w:hAnsi="宋体"/>
      <w:sz w:val="24"/>
    </w:rPr>
  </w:style>
  <w:style w:type="paragraph" w:customStyle="1" w:styleId="21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9">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1">
    <w:name w:val="正文 首行缩进:  2 字符 Char"/>
    <w:basedOn w:val="1"/>
    <w:qFormat/>
    <w:uiPriority w:val="0"/>
    <w:pPr>
      <w:adjustRightInd/>
      <w:spacing w:line="360" w:lineRule="auto"/>
      <w:ind w:firstLine="480"/>
    </w:pPr>
    <w:rPr>
      <w:rFonts w:cs="宋体"/>
      <w:sz w:val="24"/>
      <w:szCs w:val="20"/>
    </w:rPr>
  </w:style>
  <w:style w:type="paragraph" w:customStyle="1" w:styleId="2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3">
    <w:name w:val="Table Text"/>
    <w:basedOn w:val="1"/>
    <w:qFormat/>
    <w:uiPriority w:val="0"/>
    <w:pPr>
      <w:widowControl/>
      <w:spacing w:before="60" w:after="60"/>
      <w:jc w:val="left"/>
    </w:pPr>
    <w:rPr>
      <w:kern w:val="0"/>
      <w:sz w:val="24"/>
    </w:rPr>
  </w:style>
  <w:style w:type="paragraph" w:customStyle="1" w:styleId="22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6">
    <w:name w:val="Char Char Char Char Char Char Char Char Char Char"/>
    <w:basedOn w:val="1"/>
    <w:qFormat/>
    <w:uiPriority w:val="0"/>
    <w:rPr>
      <w:rFonts w:ascii="仿宋_GB2312" w:eastAsia="仿宋_GB2312"/>
      <w:b/>
      <w:sz w:val="32"/>
      <w:szCs w:val="32"/>
    </w:rPr>
  </w:style>
  <w:style w:type="paragraph" w:customStyle="1" w:styleId="227">
    <w:name w:val="MM Title"/>
    <w:basedOn w:val="56"/>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8">
    <w:name w:val="正文文字表格居中"/>
    <w:basedOn w:val="1"/>
    <w:next w:val="53"/>
    <w:qFormat/>
    <w:uiPriority w:val="0"/>
    <w:pPr>
      <w:snapToGrid w:val="0"/>
      <w:spacing w:line="360" w:lineRule="auto"/>
    </w:pPr>
    <w:rPr>
      <w:rFonts w:ascii="宋体"/>
      <w:b/>
      <w:sz w:val="24"/>
      <w:szCs w:val="20"/>
    </w:rPr>
  </w:style>
  <w:style w:type="paragraph" w:customStyle="1" w:styleId="229">
    <w:name w:val="模板普通正文"/>
    <w:basedOn w:val="1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3">
    <w:name w:val="Char"/>
    <w:basedOn w:val="1"/>
    <w:qFormat/>
    <w:uiPriority w:val="0"/>
    <w:rPr>
      <w:rFonts w:ascii="仿宋_GB2312" w:eastAsia="仿宋_GB2312"/>
      <w:b/>
      <w:sz w:val="32"/>
      <w:szCs w:val="32"/>
    </w:rPr>
  </w:style>
  <w:style w:type="paragraph" w:customStyle="1" w:styleId="234">
    <w:name w:val="冯广丽"/>
    <w:basedOn w:val="1"/>
    <w:link w:val="471"/>
    <w:qFormat/>
    <w:uiPriority w:val="0"/>
    <w:pPr>
      <w:adjustRightInd/>
      <w:spacing w:line="360" w:lineRule="auto"/>
      <w:ind w:firstLine="480" w:firstLineChars="200"/>
    </w:pPr>
    <w:rPr>
      <w:rFonts w:ascii="宋体" w:hAnsi="宋体"/>
      <w:sz w:val="24"/>
      <w:szCs w:val="22"/>
    </w:rPr>
  </w:style>
  <w:style w:type="paragraph" w:customStyle="1" w:styleId="23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6">
    <w:name w:val="Char31"/>
    <w:basedOn w:val="1"/>
    <w:qFormat/>
    <w:uiPriority w:val="0"/>
    <w:pPr>
      <w:adjustRightInd/>
      <w:ind w:firstLine="200" w:firstLineChars="200"/>
    </w:pPr>
    <w:rPr>
      <w:rFonts w:ascii="Tahoma" w:hAnsi="Tahoma"/>
      <w:sz w:val="24"/>
      <w:szCs w:val="20"/>
    </w:rPr>
  </w:style>
  <w:style w:type="paragraph" w:customStyle="1" w:styleId="237">
    <w:name w:val="Char Char11 Char Char Char1"/>
    <w:basedOn w:val="1"/>
    <w:qFormat/>
    <w:uiPriority w:val="0"/>
    <w:pPr>
      <w:spacing w:line="360" w:lineRule="auto"/>
    </w:pPr>
    <w:rPr>
      <w:szCs w:val="20"/>
    </w:rPr>
  </w:style>
  <w:style w:type="paragraph" w:customStyle="1" w:styleId="23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9">
    <w:name w:val="_Style 236"/>
    <w:qFormat/>
    <w:uiPriority w:val="0"/>
    <w:rPr>
      <w:rFonts w:ascii="Times New Roman" w:hAnsi="Times New Roman" w:eastAsia="宋体" w:cs="Times New Roman"/>
      <w:kern w:val="2"/>
      <w:sz w:val="21"/>
      <w:lang w:val="en-US" w:eastAsia="zh-CN" w:bidi="ar-SA"/>
    </w:rPr>
  </w:style>
  <w:style w:type="paragraph" w:customStyle="1" w:styleId="24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2">
    <w:name w:val="正文文字缩进项目"/>
    <w:basedOn w:val="16"/>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5">
    <w:name w:val="文章标题"/>
    <w:next w:val="18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6">
    <w:name w:val="4"/>
    <w:basedOn w:val="1"/>
    <w:next w:val="35"/>
    <w:qFormat/>
    <w:uiPriority w:val="0"/>
    <w:pPr>
      <w:spacing w:after="120" w:line="480" w:lineRule="auto"/>
      <w:ind w:left="420" w:leftChars="200"/>
    </w:pPr>
    <w:rPr>
      <w:sz w:val="24"/>
      <w:szCs w:val="20"/>
    </w:rPr>
  </w:style>
  <w:style w:type="paragraph" w:customStyle="1" w:styleId="24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8">
    <w:name w:val="Char Char Char Char Char Char Char Char Char Char Char1 Char"/>
    <w:basedOn w:val="1"/>
    <w:qFormat/>
    <w:uiPriority w:val="0"/>
    <w:pPr>
      <w:adjustRightInd/>
    </w:pPr>
    <w:rPr>
      <w:rFonts w:ascii="Tahoma" w:hAnsi="Tahoma"/>
      <w:sz w:val="24"/>
    </w:rPr>
  </w:style>
  <w:style w:type="paragraph" w:customStyle="1" w:styleId="24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0">
    <w:name w:val="标书表格字体格式"/>
    <w:next w:val="155"/>
    <w:qFormat/>
    <w:uiPriority w:val="0"/>
    <w:rPr>
      <w:rFonts w:ascii="Times New Roman" w:hAnsi="Times New Roman" w:eastAsia="宋体" w:cs="Times New Roman"/>
      <w:kern w:val="2"/>
      <w:sz w:val="21"/>
      <w:szCs w:val="24"/>
      <w:lang w:val="en-US" w:eastAsia="zh-CN" w:bidi="ar-SA"/>
    </w:rPr>
  </w:style>
  <w:style w:type="paragraph" w:customStyle="1" w:styleId="251">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3">
    <w:name w:val="正文1"/>
    <w:basedOn w:val="30"/>
    <w:qFormat/>
    <w:uiPriority w:val="0"/>
    <w:pPr>
      <w:ind w:left="0" w:leftChars="0" w:firstLine="480" w:firstLineChars="200"/>
    </w:pPr>
    <w:rPr>
      <w:rFonts w:ascii="仿宋_GB2312" w:hAnsi="Courier New" w:eastAsia="仿宋_GB2312"/>
      <w:kern w:val="28"/>
      <w:sz w:val="24"/>
    </w:rPr>
  </w:style>
  <w:style w:type="paragraph" w:customStyle="1" w:styleId="254">
    <w:name w:val="带编号样式"/>
    <w:basedOn w:val="88"/>
    <w:qFormat/>
    <w:uiPriority w:val="0"/>
    <w:pPr>
      <w:tabs>
        <w:tab w:val="left" w:pos="840"/>
      </w:tabs>
      <w:snapToGrid w:val="0"/>
      <w:ind w:left="840" w:firstLine="0" w:firstLineChars="0"/>
    </w:pPr>
    <w:rPr>
      <w:rFonts w:ascii="仿宋_GB2312" w:eastAsia="仿宋_GB2312"/>
      <w:color w:val="000000"/>
    </w:rPr>
  </w:style>
  <w:style w:type="paragraph" w:customStyle="1" w:styleId="255">
    <w:name w:val="正文文字 2"/>
    <w:basedOn w:val="100"/>
    <w:next w:val="100"/>
    <w:qFormat/>
    <w:uiPriority w:val="0"/>
    <w:rPr>
      <w:rFonts w:ascii="宋体" w:eastAsia="宋体" w:cs="Times New Roman"/>
      <w:color w:val="auto"/>
    </w:rPr>
  </w:style>
  <w:style w:type="paragraph" w:customStyle="1" w:styleId="2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58">
    <w:name w:val="Char5"/>
    <w:basedOn w:val="1"/>
    <w:qFormat/>
    <w:uiPriority w:val="0"/>
    <w:rPr>
      <w:rFonts w:ascii="仿宋_GB2312" w:eastAsia="仿宋_GB2312"/>
      <w:b/>
      <w:sz w:val="32"/>
      <w:szCs w:val="32"/>
    </w:rPr>
  </w:style>
  <w:style w:type="paragraph" w:customStyle="1" w:styleId="25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1">
    <w:name w:val="Item List"/>
    <w:link w:val="47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3">
    <w:name w:val="样式 正文文本缩进 2 + 仿宋_GB2312 黑色 行距: 1.5 倍行距"/>
    <w:basedOn w:val="35"/>
    <w:qFormat/>
    <w:uiPriority w:val="0"/>
    <w:pPr>
      <w:adjustRightInd/>
      <w:ind w:firstLine="560" w:firstLineChars="200"/>
      <w:textAlignment w:val="auto"/>
    </w:pPr>
    <w:rPr>
      <w:rFonts w:hAnsi="宋体" w:cs="宋体"/>
      <w:color w:val="000000"/>
      <w:kern w:val="2"/>
      <w:sz w:val="24"/>
    </w:rPr>
  </w:style>
  <w:style w:type="paragraph" w:customStyle="1" w:styleId="2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6">
    <w:name w:val="Char Char1 Char Char Char Char Char Char1"/>
    <w:basedOn w:val="1"/>
    <w:qFormat/>
    <w:uiPriority w:val="0"/>
    <w:rPr>
      <w:rFonts w:ascii="仿宋_GB2312" w:eastAsia="仿宋_GB2312"/>
      <w:b/>
      <w:sz w:val="32"/>
      <w:szCs w:val="20"/>
    </w:rPr>
  </w:style>
  <w:style w:type="paragraph" w:customStyle="1" w:styleId="267">
    <w:name w:val="Char Char Char Char Char Char Char Char Char Char Char Char1 Char"/>
    <w:basedOn w:val="1"/>
    <w:qFormat/>
    <w:uiPriority w:val="0"/>
    <w:rPr>
      <w:rFonts w:ascii="Tahoma" w:hAnsi="Tahoma" w:cs="仿宋_GB2312"/>
      <w:sz w:val="24"/>
      <w:szCs w:val="20"/>
    </w:rPr>
  </w:style>
  <w:style w:type="paragraph" w:customStyle="1" w:styleId="268">
    <w:name w:val="表格项目符号 2"/>
    <w:basedOn w:val="27"/>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0">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2">
    <w:name w:val="样式 正文文本缩进 + 段前: 2 字符"/>
    <w:basedOn w:val="1"/>
    <w:qFormat/>
    <w:uiPriority w:val="0"/>
    <w:pPr>
      <w:adjustRightInd/>
      <w:ind w:left="420" w:leftChars="200"/>
      <w:jc w:val="left"/>
    </w:pPr>
    <w:rPr>
      <w:sz w:val="28"/>
      <w:szCs w:val="20"/>
      <w:lang w:eastAsia="zh-TW"/>
    </w:rPr>
  </w:style>
  <w:style w:type="paragraph" w:customStyle="1" w:styleId="273">
    <w:name w:val="Char1 Char Char Char3"/>
    <w:basedOn w:val="1"/>
    <w:qFormat/>
    <w:uiPriority w:val="0"/>
    <w:pPr>
      <w:adjustRightInd/>
      <w:ind w:firstLine="200" w:firstLineChars="200"/>
    </w:pPr>
    <w:rPr>
      <w:rFonts w:ascii="Tahoma" w:hAnsi="Tahoma"/>
      <w:sz w:val="24"/>
      <w:szCs w:val="20"/>
    </w:rPr>
  </w:style>
  <w:style w:type="paragraph" w:customStyle="1" w:styleId="274">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5">
    <w:name w:val="Char Char Char Char Char Char Char Char Char Char Char Char1 Char1"/>
    <w:basedOn w:val="1"/>
    <w:qFormat/>
    <w:uiPriority w:val="0"/>
    <w:rPr>
      <w:rFonts w:ascii="Tahoma" w:hAnsi="Tahoma" w:cs="仿宋_GB2312"/>
      <w:sz w:val="24"/>
      <w:szCs w:val="20"/>
    </w:rPr>
  </w:style>
  <w:style w:type="paragraph" w:customStyle="1" w:styleId="276">
    <w:name w:val="Char Char1 Char1"/>
    <w:basedOn w:val="1"/>
    <w:qFormat/>
    <w:uiPriority w:val="0"/>
    <w:rPr>
      <w:rFonts w:ascii="仿宋_GB2312" w:eastAsia="仿宋_GB2312"/>
      <w:b/>
      <w:sz w:val="32"/>
      <w:szCs w:val="32"/>
    </w:rPr>
  </w:style>
  <w:style w:type="paragraph" w:customStyle="1" w:styleId="277">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8">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9">
    <w:name w:val="Bulleting First Indent 1"/>
    <w:basedOn w:val="5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0">
    <w:name w:val="Char Char1"/>
    <w:basedOn w:val="1"/>
    <w:qFormat/>
    <w:uiPriority w:val="0"/>
    <w:pPr>
      <w:widowControl/>
      <w:spacing w:after="160" w:line="240" w:lineRule="exact"/>
      <w:jc w:val="left"/>
    </w:pPr>
    <w:rPr>
      <w:rFonts w:eastAsia="仿宋_GB2312"/>
      <w:sz w:val="28"/>
    </w:rPr>
  </w:style>
  <w:style w:type="paragraph" w:customStyle="1" w:styleId="281">
    <w:name w:val="单元格居中"/>
    <w:basedOn w:val="1"/>
    <w:qFormat/>
    <w:uiPriority w:val="0"/>
    <w:pPr>
      <w:adjustRightInd/>
      <w:spacing w:line="360" w:lineRule="auto"/>
      <w:jc w:val="center"/>
    </w:pPr>
    <w:rPr>
      <w:sz w:val="24"/>
    </w:rPr>
  </w:style>
  <w:style w:type="paragraph" w:customStyle="1" w:styleId="282">
    <w:name w:val="正文缩进1"/>
    <w:basedOn w:val="1"/>
    <w:next w:val="1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3">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7">
    <w:name w:val="MM Empty"/>
    <w:basedOn w:val="1"/>
    <w:qFormat/>
    <w:uiPriority w:val="0"/>
    <w:pPr>
      <w:adjustRightInd/>
    </w:p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0">
    <w:name w:val="Char Char1 Char Char1 Char Char1"/>
    <w:basedOn w:val="1"/>
    <w:qFormat/>
    <w:uiPriority w:val="0"/>
    <w:pPr>
      <w:tabs>
        <w:tab w:val="left" w:pos="840"/>
      </w:tabs>
      <w:ind w:left="840" w:hanging="420"/>
    </w:pPr>
    <w:rPr>
      <w:rFonts w:ascii="Tahoma" w:hAnsi="Tahoma"/>
      <w:sz w:val="24"/>
    </w:rPr>
  </w:style>
  <w:style w:type="paragraph" w:customStyle="1" w:styleId="291">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2">
    <w:name w:val="Char Char Char Char Char Char Char Char Char Char1"/>
    <w:basedOn w:val="1"/>
    <w:qFormat/>
    <w:uiPriority w:val="0"/>
    <w:rPr>
      <w:rFonts w:ascii="仿宋_GB2312" w:eastAsia="仿宋_GB2312"/>
      <w:b/>
      <w:sz w:val="32"/>
      <w:szCs w:val="32"/>
    </w:rPr>
  </w:style>
  <w:style w:type="paragraph" w:customStyle="1" w:styleId="293">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4">
    <w:name w:val="默认段落字体 Para Char Char Char1 Char"/>
    <w:basedOn w:val="1"/>
    <w:qFormat/>
    <w:uiPriority w:val="0"/>
    <w:pPr>
      <w:spacing w:line="240" w:lineRule="atLeast"/>
      <w:ind w:left="420" w:firstLine="420"/>
    </w:pPr>
    <w:rPr>
      <w:sz w:val="24"/>
    </w:rPr>
  </w:style>
  <w:style w:type="paragraph" w:styleId="295">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1 Char Char Char5"/>
    <w:basedOn w:val="1"/>
    <w:qFormat/>
    <w:uiPriority w:val="0"/>
    <w:pPr>
      <w:adjustRightInd/>
      <w:ind w:firstLine="200" w:firstLineChars="200"/>
    </w:pPr>
    <w:rPr>
      <w:rFonts w:ascii="Tahoma" w:hAnsi="Tahoma"/>
      <w:sz w:val="24"/>
      <w:szCs w:val="20"/>
    </w:rPr>
  </w:style>
  <w:style w:type="paragraph" w:customStyle="1" w:styleId="298">
    <w:name w:val="Char Char Char Char Char Char Char1"/>
    <w:basedOn w:val="1"/>
    <w:qFormat/>
    <w:uiPriority w:val="0"/>
    <w:rPr>
      <w:rFonts w:ascii="仿宋_GB2312" w:eastAsia="仿宋_GB2312"/>
      <w:b/>
      <w:sz w:val="32"/>
      <w:szCs w:val="32"/>
    </w:rPr>
  </w:style>
  <w:style w:type="paragraph" w:customStyle="1" w:styleId="29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0">
    <w:name w:val="正文表标题"/>
    <w:next w:val="1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2">
    <w:name w:val="四号　首行缩进"/>
    <w:basedOn w:val="1"/>
    <w:qFormat/>
    <w:uiPriority w:val="0"/>
    <w:pPr>
      <w:adjustRightInd/>
      <w:spacing w:line="360" w:lineRule="auto"/>
    </w:pPr>
    <w:rPr>
      <w:rFonts w:ascii="宋体" w:hAnsi="宋体"/>
      <w:szCs w:val="20"/>
    </w:rPr>
  </w:style>
  <w:style w:type="paragraph" w:customStyle="1" w:styleId="30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首行缩进"/>
    <w:basedOn w:val="1"/>
    <w:qFormat/>
    <w:uiPriority w:val="0"/>
    <w:pPr>
      <w:spacing w:line="360" w:lineRule="auto"/>
      <w:ind w:firstLine="480" w:firstLineChars="200"/>
    </w:pPr>
    <w:rPr>
      <w:rFonts w:ascii="宋体"/>
      <w:sz w:val="24"/>
      <w:szCs w:val="20"/>
    </w:rPr>
  </w:style>
  <w:style w:type="paragraph" w:customStyle="1" w:styleId="306">
    <w:name w:val="Char1 Char Char Char1"/>
    <w:basedOn w:val="1"/>
    <w:qFormat/>
    <w:uiPriority w:val="0"/>
    <w:pPr>
      <w:adjustRightInd/>
      <w:ind w:firstLine="200" w:firstLineChars="200"/>
    </w:pPr>
    <w:rPr>
      <w:rFonts w:ascii="Tahoma" w:hAnsi="Tahoma"/>
      <w:sz w:val="24"/>
      <w:szCs w:val="20"/>
    </w:rPr>
  </w:style>
  <w:style w:type="paragraph" w:customStyle="1" w:styleId="307">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9">
    <w:name w:val="样式 样式2 + 左侧:  1 字符 右侧:  1 字符"/>
    <w:basedOn w:val="7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2">
    <w:name w:val="哈哈正文"/>
    <w:basedOn w:val="1"/>
    <w:link w:val="496"/>
    <w:qFormat/>
    <w:uiPriority w:val="0"/>
    <w:pPr>
      <w:adjustRightInd/>
      <w:spacing w:line="360" w:lineRule="auto"/>
      <w:ind w:firstLine="200" w:firstLineChars="200"/>
    </w:pPr>
    <w:rPr>
      <w:rFonts w:ascii="宋体" w:hAnsi="宋体"/>
      <w:sz w:val="24"/>
      <w:szCs w:val="20"/>
    </w:rPr>
  </w:style>
  <w:style w:type="paragraph" w:customStyle="1" w:styleId="313">
    <w:name w:val="List Paragraph1"/>
    <w:basedOn w:val="1"/>
    <w:qFormat/>
    <w:uiPriority w:val="34"/>
    <w:pPr>
      <w:spacing w:line="360" w:lineRule="auto"/>
      <w:ind w:firstLine="200" w:firstLineChars="200"/>
    </w:pPr>
    <w:rPr>
      <w:rFonts w:eastAsia="楷体_GB2312" w:cs="Lucida Sans"/>
      <w:sz w:val="24"/>
    </w:rPr>
  </w:style>
  <w:style w:type="paragraph" w:customStyle="1" w:styleId="31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7">
    <w:name w:val="Char Char11 Char Char Char Char Char Char Char Char Char1"/>
    <w:basedOn w:val="1"/>
    <w:qFormat/>
    <w:uiPriority w:val="0"/>
    <w:pPr>
      <w:spacing w:line="360" w:lineRule="auto"/>
    </w:pPr>
    <w:rPr>
      <w:szCs w:val="20"/>
    </w:rPr>
  </w:style>
  <w:style w:type="paragraph" w:customStyle="1" w:styleId="318">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9">
    <w:name w:val="正文 项目2"/>
    <w:basedOn w:val="320"/>
    <w:qFormat/>
    <w:uiPriority w:val="0"/>
    <w:pPr>
      <w:numPr>
        <w:ilvl w:val="0"/>
        <w:numId w:val="6"/>
      </w:numPr>
      <w:tabs>
        <w:tab w:val="left" w:pos="840"/>
      </w:tabs>
      <w:spacing w:after="0"/>
    </w:pPr>
  </w:style>
  <w:style w:type="paragraph" w:customStyle="1" w:styleId="32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1">
    <w:name w:val="Char Char Char1 Char1"/>
    <w:basedOn w:val="1"/>
    <w:qFormat/>
    <w:uiPriority w:val="0"/>
    <w:rPr>
      <w:szCs w:val="20"/>
    </w:rPr>
  </w:style>
  <w:style w:type="paragraph" w:customStyle="1" w:styleId="32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4">
    <w:name w:val="封面"/>
    <w:basedOn w:val="1"/>
    <w:qFormat/>
    <w:uiPriority w:val="0"/>
    <w:pPr>
      <w:spacing w:line="360" w:lineRule="atLeast"/>
      <w:jc w:val="right"/>
      <w:textAlignment w:val="baseline"/>
    </w:pPr>
    <w:rPr>
      <w:rFonts w:ascii="Symbol" w:hAnsi="Symbol"/>
      <w:kern w:val="0"/>
      <w:szCs w:val="20"/>
    </w:rPr>
  </w:style>
  <w:style w:type="paragraph" w:customStyle="1" w:styleId="325">
    <w:name w:val="正文（缩进2汉字）"/>
    <w:basedOn w:val="1"/>
    <w:link w:val="58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6">
    <w:name w:val="数字标题3"/>
    <w:basedOn w:val="4"/>
    <w:next w:val="1"/>
    <w:qFormat/>
    <w:uiPriority w:val="0"/>
    <w:pPr>
      <w:numPr>
        <w:numId w:val="0"/>
      </w:numPr>
      <w:spacing w:line="240" w:lineRule="auto"/>
    </w:pPr>
    <w:rPr>
      <w:sz w:val="28"/>
      <w:szCs w:val="28"/>
    </w:rPr>
  </w:style>
  <w:style w:type="paragraph" w:customStyle="1" w:styleId="3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9">
    <w:name w:val="正文（首行缩进2字符）"/>
    <w:basedOn w:val="1"/>
    <w:qFormat/>
    <w:uiPriority w:val="0"/>
    <w:pPr>
      <w:adjustRightInd/>
      <w:spacing w:line="360" w:lineRule="auto"/>
      <w:ind w:firstLine="480" w:firstLineChars="200"/>
    </w:pPr>
    <w:rPr>
      <w:sz w:val="24"/>
      <w:szCs w:val="20"/>
    </w:rPr>
  </w:style>
  <w:style w:type="paragraph" w:customStyle="1" w:styleId="33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1">
    <w:name w:val="正文段"/>
    <w:basedOn w:val="1"/>
    <w:qFormat/>
    <w:uiPriority w:val="0"/>
    <w:pPr>
      <w:widowControl/>
      <w:snapToGrid w:val="0"/>
      <w:spacing w:after="156" w:afterLines="50"/>
      <w:ind w:firstLine="200" w:firstLineChars="200"/>
    </w:pPr>
    <w:rPr>
      <w:kern w:val="0"/>
      <w:sz w:val="24"/>
      <w:szCs w:val="20"/>
    </w:rPr>
  </w:style>
  <w:style w:type="paragraph" w:customStyle="1" w:styleId="332">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3">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334">
    <w:name w:val="彩色列表 - 强调文字颜色 11"/>
    <w:basedOn w:val="1"/>
    <w:qFormat/>
    <w:uiPriority w:val="0"/>
    <w:pPr>
      <w:adjustRightInd/>
      <w:ind w:firstLine="420" w:firstLineChars="200"/>
    </w:pPr>
    <w:rPr>
      <w:rFonts w:ascii="Calibri" w:hAnsi="Calibri"/>
      <w:szCs w:val="22"/>
    </w:rPr>
  </w:style>
  <w:style w:type="paragraph" w:customStyle="1" w:styleId="335">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7">
    <w:name w:val="样式1 + (中宋体"/>
    <w:basedOn w:val="160"/>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8">
    <w:name w:val="仿宋正文"/>
    <w:basedOn w:val="1"/>
    <w:link w:val="461"/>
    <w:qFormat/>
    <w:uiPriority w:val="0"/>
    <w:pPr>
      <w:adjustRightInd/>
      <w:spacing w:line="360" w:lineRule="auto"/>
      <w:ind w:firstLine="480" w:firstLineChars="200"/>
    </w:pPr>
    <w:rPr>
      <w:rFonts w:ascii="仿宋_GB2312" w:eastAsia="仿宋_GB2312"/>
      <w:sz w:val="24"/>
      <w:szCs w:val="20"/>
    </w:rPr>
  </w:style>
  <w:style w:type="paragraph" w:customStyle="1" w:styleId="339">
    <w:name w:val="正文（标题三）"/>
    <w:basedOn w:val="1"/>
    <w:qFormat/>
    <w:uiPriority w:val="0"/>
    <w:pPr>
      <w:spacing w:line="360" w:lineRule="auto"/>
      <w:ind w:firstLine="200" w:firstLineChars="200"/>
    </w:pPr>
    <w:rPr>
      <w:sz w:val="24"/>
    </w:rPr>
  </w:style>
  <w:style w:type="paragraph" w:customStyle="1" w:styleId="340">
    <w:name w:val="MM Topic 3"/>
    <w:basedOn w:val="4"/>
    <w:qFormat/>
    <w:uiPriority w:val="0"/>
    <w:pPr>
      <w:numPr>
        <w:numId w:val="4"/>
      </w:numPr>
      <w:tabs>
        <w:tab w:val="left" w:pos="840"/>
        <w:tab w:val="left" w:pos="1680"/>
        <w:tab w:val="clear" w:pos="900"/>
      </w:tabs>
      <w:adjustRightInd/>
    </w:pPr>
  </w:style>
  <w:style w:type="paragraph" w:customStyle="1" w:styleId="34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2">
    <w:name w:val="图中文字"/>
    <w:basedOn w:val="1"/>
    <w:qFormat/>
    <w:uiPriority w:val="0"/>
    <w:pPr>
      <w:snapToGrid w:val="0"/>
      <w:spacing w:line="0" w:lineRule="atLeast"/>
      <w:ind w:firstLine="200" w:firstLineChars="200"/>
      <w:jc w:val="center"/>
    </w:pPr>
    <w:rPr>
      <w:sz w:val="24"/>
      <w:szCs w:val="20"/>
    </w:rPr>
  </w:style>
  <w:style w:type="paragraph" w:customStyle="1" w:styleId="343">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4">
    <w:name w:val="Char21"/>
    <w:basedOn w:val="1"/>
    <w:qFormat/>
    <w:uiPriority w:val="0"/>
    <w:pPr>
      <w:adjustRightInd/>
      <w:ind w:firstLine="200" w:firstLineChars="200"/>
    </w:pPr>
    <w:rPr>
      <w:rFonts w:ascii="仿宋_GB2312" w:eastAsia="仿宋_GB2312"/>
      <w:b/>
      <w:sz w:val="32"/>
      <w:szCs w:val="32"/>
    </w:rPr>
  </w:style>
  <w:style w:type="paragraph" w:customStyle="1" w:styleId="345">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6">
    <w:name w:val="标题4-dyf"/>
    <w:basedOn w:val="5"/>
    <w:link w:val="551"/>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7">
    <w:name w:val="Char1 Char Char Char4"/>
    <w:basedOn w:val="1"/>
    <w:qFormat/>
    <w:uiPriority w:val="0"/>
    <w:pPr>
      <w:adjustRightInd/>
      <w:ind w:firstLine="200" w:firstLineChars="200"/>
    </w:pPr>
    <w:rPr>
      <w:rFonts w:ascii="Tahoma" w:hAnsi="Tahoma"/>
      <w:sz w:val="24"/>
      <w:szCs w:val="20"/>
    </w:rPr>
  </w:style>
  <w:style w:type="paragraph" w:customStyle="1" w:styleId="348">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0">
    <w:name w:val="Char23"/>
    <w:basedOn w:val="1"/>
    <w:qFormat/>
    <w:uiPriority w:val="0"/>
    <w:rPr>
      <w:rFonts w:ascii="仿宋_GB2312" w:eastAsia="仿宋_GB2312"/>
      <w:b/>
      <w:sz w:val="32"/>
      <w:szCs w:val="32"/>
    </w:rPr>
  </w:style>
  <w:style w:type="paragraph" w:customStyle="1" w:styleId="3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4">
    <w:name w:val="此正文"/>
    <w:basedOn w:val="1"/>
    <w:link w:val="439"/>
    <w:qFormat/>
    <w:uiPriority w:val="0"/>
    <w:pPr>
      <w:adjustRightInd/>
      <w:spacing w:line="360" w:lineRule="auto"/>
      <w:ind w:firstLine="200" w:firstLineChars="200"/>
    </w:pPr>
    <w:rPr>
      <w:sz w:val="24"/>
    </w:rPr>
  </w:style>
  <w:style w:type="paragraph" w:customStyle="1" w:styleId="3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7">
    <w:name w:val="Char3 Char Char Char"/>
    <w:basedOn w:val="1"/>
    <w:qFormat/>
    <w:uiPriority w:val="0"/>
    <w:pPr>
      <w:widowControl/>
      <w:adjustRightInd/>
      <w:spacing w:after="160" w:line="240" w:lineRule="exact"/>
      <w:jc w:val="left"/>
    </w:pPr>
    <w:rPr>
      <w:szCs w:val="20"/>
    </w:rPr>
  </w:style>
  <w:style w:type="paragraph" w:customStyle="1" w:styleId="3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9">
    <w:name w:val="Normal0"/>
    <w:qFormat/>
    <w:uiPriority w:val="0"/>
    <w:rPr>
      <w:rFonts w:ascii="Times New Roman" w:hAnsi="Times New Roman" w:eastAsia="宋体" w:cs="Times New Roman"/>
      <w:lang w:val="en-US" w:eastAsia="en-US" w:bidi="ar-SA"/>
    </w:rPr>
  </w:style>
  <w:style w:type="paragraph" w:customStyle="1" w:styleId="36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1">
    <w:name w:val="a1"/>
    <w:basedOn w:val="1"/>
    <w:qFormat/>
    <w:uiPriority w:val="0"/>
    <w:pPr>
      <w:widowControl/>
      <w:spacing w:line="300" w:lineRule="atLeast"/>
      <w:jc w:val="left"/>
    </w:pPr>
    <w:rPr>
      <w:rFonts w:ascii="宋体" w:hAnsi="宋体"/>
      <w:kern w:val="0"/>
      <w:sz w:val="18"/>
      <w:szCs w:val="20"/>
    </w:rPr>
  </w:style>
  <w:style w:type="paragraph" w:customStyle="1" w:styleId="36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4">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5">
    <w:name w:val="Thf"/>
    <w:basedOn w:val="91"/>
    <w:qFormat/>
    <w:uiPriority w:val="0"/>
    <w:pPr>
      <w:ind w:left="0"/>
    </w:pPr>
  </w:style>
  <w:style w:type="paragraph" w:customStyle="1" w:styleId="366">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0">
    <w:name w:val="_Style 12"/>
    <w:basedOn w:val="19"/>
    <w:qFormat/>
    <w:uiPriority w:val="0"/>
    <w:pPr>
      <w:snapToGrid w:val="0"/>
      <w:spacing w:line="360" w:lineRule="auto"/>
    </w:pPr>
  </w:style>
  <w:style w:type="paragraph" w:customStyle="1" w:styleId="371">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3">
    <w:name w:val="标书标题2"/>
    <w:basedOn w:val="3"/>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4">
    <w:name w:val="Char Char"/>
    <w:basedOn w:val="1"/>
    <w:qFormat/>
    <w:uiPriority w:val="0"/>
    <w:pPr>
      <w:spacing w:line="360" w:lineRule="auto"/>
    </w:pPr>
    <w:rPr>
      <w:rFonts w:ascii="Tahoma" w:hAnsi="Tahoma"/>
      <w:sz w:val="24"/>
      <w:szCs w:val="20"/>
    </w:rPr>
  </w:style>
  <w:style w:type="paragraph" w:customStyle="1" w:styleId="375">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6">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7">
    <w:name w:val="彩色列表 - 强调文字颜色 12"/>
    <w:basedOn w:val="1"/>
    <w:qFormat/>
    <w:uiPriority w:val="0"/>
    <w:pPr>
      <w:adjustRightInd/>
      <w:ind w:firstLine="420" w:firstLineChars="200"/>
    </w:pPr>
    <w:rPr>
      <w:rFonts w:ascii="Calibri" w:hAnsi="Calibri"/>
      <w:szCs w:val="22"/>
    </w:rPr>
  </w:style>
  <w:style w:type="paragraph" w:customStyle="1" w:styleId="37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9">
    <w:name w:val="Char19"/>
    <w:basedOn w:val="1"/>
    <w:qFormat/>
    <w:uiPriority w:val="0"/>
    <w:pPr>
      <w:adjustRightInd/>
    </w:pPr>
    <w:rPr>
      <w:szCs w:val="20"/>
    </w:rPr>
  </w:style>
  <w:style w:type="paragraph" w:customStyle="1" w:styleId="38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381">
    <w:name w:val="正文（首行缩进）"/>
    <w:basedOn w:val="1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3">
    <w:name w:val="表格（小）"/>
    <w:basedOn w:val="1"/>
    <w:qFormat/>
    <w:uiPriority w:val="0"/>
    <w:pPr>
      <w:adjustRightInd/>
      <w:snapToGrid w:val="0"/>
      <w:spacing w:line="300" w:lineRule="auto"/>
    </w:pPr>
    <w:rPr>
      <w:rFonts w:eastAsia="仿宋"/>
      <w:szCs w:val="21"/>
    </w:rPr>
  </w:style>
  <w:style w:type="paragraph" w:customStyle="1" w:styleId="3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 Char Char Char2"/>
    <w:basedOn w:val="1"/>
    <w:qFormat/>
    <w:uiPriority w:val="0"/>
    <w:rPr>
      <w:rFonts w:ascii="Tahoma" w:hAnsi="Tahoma"/>
      <w:sz w:val="24"/>
      <w:szCs w:val="20"/>
    </w:rPr>
  </w:style>
  <w:style w:type="paragraph" w:customStyle="1" w:styleId="389">
    <w:name w:val="p0"/>
    <w:basedOn w:val="1"/>
    <w:qFormat/>
    <w:uiPriority w:val="0"/>
    <w:pPr>
      <w:widowControl/>
      <w:adjustRightInd/>
    </w:pPr>
    <w:rPr>
      <w:kern w:val="0"/>
      <w:szCs w:val="21"/>
    </w:rPr>
  </w:style>
  <w:style w:type="paragraph" w:customStyle="1" w:styleId="39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2">
    <w:name w:val="默认段落样式"/>
    <w:basedOn w:val="393"/>
    <w:qFormat/>
    <w:uiPriority w:val="0"/>
    <w:pPr>
      <w:spacing w:before="0"/>
      <w:ind w:firstLine="480"/>
      <w:outlineLvl w:val="2"/>
    </w:pPr>
    <w:rPr>
      <w:rFonts w:ascii="仿宋_GB2312" w:hAnsi="宋体" w:eastAsia="仿宋_GB2312"/>
      <w:color w:val="000000"/>
      <w:szCs w:val="24"/>
    </w:rPr>
  </w:style>
  <w:style w:type="paragraph" w:customStyle="1" w:styleId="393">
    <w:name w:val="正文2"/>
    <w:basedOn w:val="1"/>
    <w:link w:val="446"/>
    <w:qFormat/>
    <w:uiPriority w:val="0"/>
    <w:pPr>
      <w:spacing w:before="156" w:line="360" w:lineRule="auto"/>
      <w:ind w:firstLine="510" w:firstLineChars="200"/>
    </w:pPr>
    <w:rPr>
      <w:sz w:val="24"/>
      <w:szCs w:val="20"/>
    </w:rPr>
  </w:style>
  <w:style w:type="paragraph" w:customStyle="1" w:styleId="39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7">
    <w:name w:val="bullet"/>
    <w:basedOn w:val="1"/>
    <w:qFormat/>
    <w:uiPriority w:val="0"/>
    <w:pPr>
      <w:tabs>
        <w:tab w:val="left" w:pos="840"/>
      </w:tabs>
      <w:adjustRightInd/>
      <w:ind w:left="840" w:hanging="420"/>
    </w:pPr>
  </w:style>
  <w:style w:type="paragraph" w:customStyle="1" w:styleId="398">
    <w:name w:val="五级条标题"/>
    <w:basedOn w:val="171"/>
    <w:next w:val="139"/>
    <w:qFormat/>
    <w:uiPriority w:val="0"/>
    <w:pPr>
      <w:numPr>
        <w:ilvl w:val="6"/>
      </w:numPr>
      <w:tabs>
        <w:tab w:val="clear" w:pos="2940"/>
      </w:tabs>
      <w:outlineLvl w:val="6"/>
    </w:pPr>
  </w:style>
  <w:style w:type="paragraph" w:customStyle="1" w:styleId="399">
    <w:name w:val="Char Char Char Char Char Char Char Char"/>
    <w:basedOn w:val="1"/>
    <w:qFormat/>
    <w:uiPriority w:val="0"/>
    <w:pPr>
      <w:tabs>
        <w:tab w:val="left" w:pos="360"/>
      </w:tabs>
    </w:pPr>
    <w:rPr>
      <w:sz w:val="24"/>
      <w:szCs w:val="20"/>
    </w:rPr>
  </w:style>
  <w:style w:type="paragraph" w:customStyle="1" w:styleId="4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1">
    <w:name w:val="数字标题5"/>
    <w:basedOn w:val="6"/>
    <w:next w:val="1"/>
    <w:qFormat/>
    <w:uiPriority w:val="0"/>
    <w:pPr>
      <w:numPr>
        <w:numId w:val="5"/>
      </w:numPr>
      <w:tabs>
        <w:tab w:val="left" w:pos="480"/>
        <w:tab w:val="left" w:pos="1080"/>
        <w:tab w:val="clear" w:pos="1008"/>
      </w:tabs>
    </w:pPr>
  </w:style>
  <w:style w:type="paragraph" w:customStyle="1" w:styleId="40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3">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6">
    <w:name w:val="0"/>
    <w:basedOn w:val="1"/>
    <w:qFormat/>
    <w:uiPriority w:val="0"/>
    <w:pPr>
      <w:widowControl/>
    </w:pPr>
    <w:rPr>
      <w:kern w:val="0"/>
      <w:sz w:val="24"/>
      <w:szCs w:val="20"/>
    </w:rPr>
  </w:style>
  <w:style w:type="paragraph" w:customStyle="1" w:styleId="407">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8">
    <w:name w:val="b11_01b"/>
    <w:basedOn w:val="1"/>
    <w:next w:val="1"/>
    <w:link w:val="55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9">
    <w:name w:val="MM Topic 5"/>
    <w:basedOn w:val="6"/>
    <w:qFormat/>
    <w:uiPriority w:val="0"/>
    <w:pPr>
      <w:numPr>
        <w:numId w:val="4"/>
      </w:numPr>
      <w:tabs>
        <w:tab w:val="left" w:pos="840"/>
        <w:tab w:val="left" w:pos="2520"/>
        <w:tab w:val="clear" w:pos="1008"/>
      </w:tabs>
      <w:adjustRightInd/>
    </w:pPr>
  </w:style>
  <w:style w:type="paragraph" w:customStyle="1" w:styleId="410">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2">
    <w:name w:val="数字标题1"/>
    <w:basedOn w:val="2"/>
    <w:next w:val="1"/>
    <w:qFormat/>
    <w:uiPriority w:val="0"/>
    <w:pPr>
      <w:numPr>
        <w:numId w:val="5"/>
      </w:numPr>
      <w:tabs>
        <w:tab w:val="left" w:pos="480"/>
        <w:tab w:val="clear" w:pos="432"/>
      </w:tabs>
    </w:pPr>
  </w:style>
  <w:style w:type="paragraph" w:customStyle="1" w:styleId="413">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4">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0">
    <w:name w:val="MM Topic 1"/>
    <w:basedOn w:val="2"/>
    <w:qFormat/>
    <w:uiPriority w:val="0"/>
    <w:pPr>
      <w:numPr>
        <w:numId w:val="0"/>
      </w:numPr>
      <w:tabs>
        <w:tab w:val="left" w:pos="840"/>
        <w:tab w:val="clear" w:pos="432"/>
      </w:tabs>
      <w:adjustRightInd/>
      <w:ind w:left="840" w:hanging="420"/>
    </w:pPr>
  </w:style>
  <w:style w:type="paragraph" w:customStyle="1" w:styleId="421">
    <w:name w:val="Char Char Char Char Char Char Char Char1"/>
    <w:basedOn w:val="1"/>
    <w:qFormat/>
    <w:uiPriority w:val="0"/>
    <w:pPr>
      <w:tabs>
        <w:tab w:val="left" w:pos="360"/>
      </w:tabs>
    </w:pPr>
    <w:rPr>
      <w:sz w:val="24"/>
      <w:szCs w:val="20"/>
    </w:rPr>
  </w:style>
  <w:style w:type="paragraph" w:customStyle="1" w:styleId="42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3">
    <w:name w:val="Char3 Char Char Char1"/>
    <w:basedOn w:val="1"/>
    <w:qFormat/>
    <w:uiPriority w:val="0"/>
    <w:pPr>
      <w:widowControl/>
      <w:adjustRightInd/>
      <w:spacing w:after="160" w:line="240" w:lineRule="exact"/>
      <w:jc w:val="left"/>
    </w:pPr>
    <w:rPr>
      <w:szCs w:val="20"/>
    </w:rPr>
  </w:style>
  <w:style w:type="paragraph" w:customStyle="1" w:styleId="424">
    <w:name w:val="Char Char12"/>
    <w:basedOn w:val="1"/>
    <w:qFormat/>
    <w:uiPriority w:val="0"/>
    <w:pPr>
      <w:widowControl/>
      <w:spacing w:after="160" w:line="240" w:lineRule="exact"/>
      <w:jc w:val="left"/>
    </w:pPr>
    <w:rPr>
      <w:rFonts w:eastAsia="仿宋_GB2312"/>
      <w:sz w:val="28"/>
    </w:rPr>
  </w:style>
  <w:style w:type="paragraph" w:customStyle="1" w:styleId="42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7">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8">
    <w:name w:val="单元格左对齐"/>
    <w:basedOn w:val="1"/>
    <w:qFormat/>
    <w:uiPriority w:val="0"/>
    <w:pPr>
      <w:adjustRightInd/>
      <w:spacing w:line="360" w:lineRule="auto"/>
    </w:pPr>
    <w:rPr>
      <w:sz w:val="24"/>
    </w:rPr>
  </w:style>
  <w:style w:type="paragraph" w:customStyle="1" w:styleId="42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1">
    <w:name w:val="正文文本 Char"/>
    <w:qFormat/>
    <w:uiPriority w:val="0"/>
    <w:rPr>
      <w:rFonts w:eastAsia="宋体"/>
      <w:kern w:val="2"/>
      <w:sz w:val="24"/>
      <w:szCs w:val="24"/>
      <w:lang w:val="en-US" w:eastAsia="zh-CN" w:bidi="ar-SA"/>
    </w:rPr>
  </w:style>
  <w:style w:type="character" w:customStyle="1" w:styleId="432">
    <w:name w:val="myp1111"/>
    <w:qFormat/>
    <w:uiPriority w:val="0"/>
    <w:rPr>
      <w:rFonts w:hint="default" w:ascii="ˎ̥" w:hAnsi="ˎ̥"/>
      <w:color w:val="000000"/>
      <w:sz w:val="20"/>
      <w:szCs w:val="20"/>
      <w:u w:val="none"/>
    </w:rPr>
  </w:style>
  <w:style w:type="character" w:customStyle="1" w:styleId="433">
    <w:name w:val="mdeck"/>
    <w:qFormat/>
    <w:uiPriority w:val="0"/>
    <w:rPr>
      <w:rFonts w:ascii="仿宋_GB2312" w:eastAsia="微软雅黑"/>
      <w:b/>
      <w:kern w:val="2"/>
      <w:sz w:val="32"/>
      <w:szCs w:val="32"/>
      <w:lang w:val="en-US" w:eastAsia="zh-CN" w:bidi="ar-SA"/>
    </w:rPr>
  </w:style>
  <w:style w:type="character" w:customStyle="1" w:styleId="434">
    <w:name w:val="签名 字符"/>
    <w:link w:val="39"/>
    <w:qFormat/>
    <w:uiPriority w:val="0"/>
    <w:rPr>
      <w:rFonts w:eastAsia="仿宋_GB2312"/>
      <w:sz w:val="24"/>
    </w:rPr>
  </w:style>
  <w:style w:type="character" w:customStyle="1" w:styleId="435">
    <w:name w:val="tw4winMark"/>
    <w:qFormat/>
    <w:uiPriority w:val="0"/>
    <w:rPr>
      <w:rFonts w:ascii="Courier New" w:hAnsi="Courier New" w:cs="Courier New"/>
      <w:vanish/>
      <w:color w:val="800080"/>
      <w:sz w:val="24"/>
      <w:szCs w:val="24"/>
      <w:vertAlign w:val="subscript"/>
    </w:rPr>
  </w:style>
  <w:style w:type="character" w:customStyle="1" w:styleId="43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7">
    <w:name w:val="Balloon Text Char"/>
    <w:semiHidden/>
    <w:qFormat/>
    <w:locked/>
    <w:uiPriority w:val="0"/>
    <w:rPr>
      <w:rFonts w:eastAsia="宋体"/>
      <w:kern w:val="2"/>
      <w:sz w:val="18"/>
      <w:szCs w:val="18"/>
      <w:lang w:val="en-US" w:eastAsia="zh-CN" w:bidi="ar-SA"/>
    </w:rPr>
  </w:style>
  <w:style w:type="character" w:customStyle="1" w:styleId="438">
    <w:name w:val="正文非缩进 Char"/>
    <w:qFormat/>
    <w:uiPriority w:val="0"/>
    <w:rPr>
      <w:rFonts w:ascii="宋体" w:eastAsia="宋体"/>
      <w:snapToGrid w:val="0"/>
      <w:color w:val="000000"/>
      <w:kern w:val="28"/>
      <w:sz w:val="28"/>
      <w:lang w:val="en-US" w:eastAsia="zh-CN" w:bidi="ar-SA"/>
    </w:rPr>
  </w:style>
  <w:style w:type="character" w:customStyle="1" w:styleId="439">
    <w:name w:val="此正文 Char"/>
    <w:link w:val="354"/>
    <w:qFormat/>
    <w:uiPriority w:val="0"/>
    <w:rPr>
      <w:kern w:val="2"/>
      <w:sz w:val="24"/>
      <w:szCs w:val="24"/>
    </w:rPr>
  </w:style>
  <w:style w:type="character" w:customStyle="1" w:styleId="440">
    <w:name w:val="Ò³Ã¼ Char Char"/>
    <w:qFormat/>
    <w:uiPriority w:val="0"/>
    <w:rPr>
      <w:rFonts w:eastAsia="宋体"/>
      <w:kern w:val="2"/>
      <w:sz w:val="18"/>
      <w:lang w:val="en-US" w:eastAsia="zh-CN" w:bidi="ar-SA"/>
    </w:rPr>
  </w:style>
  <w:style w:type="character" w:customStyle="1" w:styleId="441">
    <w:name w:val="style91"/>
    <w:qFormat/>
    <w:uiPriority w:val="0"/>
    <w:rPr>
      <w:color w:val="333333"/>
    </w:rPr>
  </w:style>
  <w:style w:type="character" w:customStyle="1" w:styleId="442">
    <w:name w:val="标书1 Char"/>
    <w:qFormat/>
    <w:uiPriority w:val="0"/>
    <w:rPr>
      <w:rFonts w:eastAsia="宋体"/>
      <w:b/>
      <w:bCs/>
      <w:kern w:val="44"/>
      <w:sz w:val="44"/>
      <w:szCs w:val="44"/>
      <w:lang w:val="en-US" w:eastAsia="zh-CN" w:bidi="ar-SA"/>
    </w:rPr>
  </w:style>
  <w:style w:type="character" w:customStyle="1" w:styleId="443">
    <w:name w:val="ca-131"/>
    <w:qFormat/>
    <w:uiPriority w:val="0"/>
    <w:rPr>
      <w:rFonts w:hint="eastAsia" w:ascii="仿宋_GB2312" w:eastAsia="仿宋_GB2312"/>
      <w:b/>
      <w:bCs/>
      <w:color w:val="000000"/>
      <w:spacing w:val="-20"/>
      <w:sz w:val="24"/>
      <w:szCs w:val="24"/>
    </w:rPr>
  </w:style>
  <w:style w:type="character" w:customStyle="1" w:styleId="444">
    <w:name w:val="标书正文格式 Char"/>
    <w:qFormat/>
    <w:uiPriority w:val="0"/>
    <w:rPr>
      <w:rFonts w:eastAsia="楷体_GB2312"/>
      <w:kern w:val="2"/>
      <w:sz w:val="24"/>
      <w:szCs w:val="24"/>
      <w:lang w:bidi="ar-SA"/>
    </w:rPr>
  </w:style>
  <w:style w:type="character" w:customStyle="1" w:styleId="445">
    <w:name w:val="Char Char6"/>
    <w:qFormat/>
    <w:uiPriority w:val="0"/>
    <w:rPr>
      <w:rFonts w:eastAsia="宋体"/>
      <w:kern w:val="2"/>
      <w:sz w:val="21"/>
      <w:szCs w:val="24"/>
      <w:lang w:val="en-US" w:eastAsia="zh-CN" w:bidi="ar-SA"/>
    </w:rPr>
  </w:style>
  <w:style w:type="character" w:customStyle="1" w:styleId="446">
    <w:name w:val="正文2 Char Char"/>
    <w:link w:val="393"/>
    <w:qFormat/>
    <w:uiPriority w:val="0"/>
    <w:rPr>
      <w:rFonts w:eastAsia="宋体"/>
      <w:kern w:val="2"/>
      <w:sz w:val="24"/>
      <w:lang w:val="en-US" w:eastAsia="zh-CN" w:bidi="ar-SA"/>
    </w:rPr>
  </w:style>
  <w:style w:type="character" w:customStyle="1" w:styleId="447">
    <w:name w:val="content"/>
    <w:qFormat/>
    <w:uiPriority w:val="0"/>
  </w:style>
  <w:style w:type="character" w:customStyle="1" w:styleId="448">
    <w:name w:val="正文文本 2 Char"/>
    <w:qFormat/>
    <w:uiPriority w:val="0"/>
    <w:rPr>
      <w:rFonts w:eastAsia="宋体"/>
      <w:kern w:val="2"/>
      <w:sz w:val="21"/>
      <w:szCs w:val="24"/>
      <w:lang w:val="en-US" w:eastAsia="zh-CN" w:bidi="ar-SA"/>
    </w:rPr>
  </w:style>
  <w:style w:type="character" w:customStyle="1" w:styleId="449">
    <w:name w:val="Heading 2 Hidden Char"/>
    <w:qFormat/>
    <w:uiPriority w:val="0"/>
    <w:rPr>
      <w:rFonts w:ascii="仿宋_GB2312" w:eastAsia="仿宋_GB2312"/>
      <w:b/>
      <w:bCs/>
      <w:kern w:val="2"/>
      <w:sz w:val="24"/>
      <w:szCs w:val="24"/>
      <w:lang w:val="zh-CN" w:eastAsia="zh-CN" w:bidi="ar-SA"/>
    </w:rPr>
  </w:style>
  <w:style w:type="character" w:customStyle="1" w:styleId="450">
    <w:name w:val="首行缩进 Char"/>
    <w:qFormat/>
    <w:uiPriority w:val="0"/>
    <w:rPr>
      <w:rFonts w:ascii="宋体" w:eastAsia="宋体"/>
      <w:kern w:val="2"/>
      <w:sz w:val="24"/>
      <w:lang w:val="en-US" w:eastAsia="zh-CN" w:bidi="ar-SA"/>
    </w:rPr>
  </w:style>
  <w:style w:type="character" w:customStyle="1" w:styleId="45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2">
    <w:name w:val="普通文字 Char Char1"/>
    <w:qFormat/>
    <w:uiPriority w:val="0"/>
    <w:rPr>
      <w:rFonts w:ascii="宋体" w:hAnsi="Courier New"/>
      <w:kern w:val="2"/>
      <w:sz w:val="21"/>
    </w:rPr>
  </w:style>
  <w:style w:type="character" w:customStyle="1" w:styleId="453">
    <w:name w:val="Footer-Even Char"/>
    <w:qFormat/>
    <w:uiPriority w:val="0"/>
    <w:rPr>
      <w:rFonts w:eastAsia="宋体"/>
      <w:kern w:val="2"/>
      <w:sz w:val="18"/>
      <w:lang w:val="en-US" w:eastAsia="zh-CN" w:bidi="ar-SA"/>
    </w:rPr>
  </w:style>
  <w:style w:type="character" w:customStyle="1" w:styleId="454">
    <w:name w:val="dandyren_title1"/>
    <w:qFormat/>
    <w:uiPriority w:val="0"/>
    <w:rPr>
      <w:b/>
      <w:bCs/>
      <w:color w:val="FF6633"/>
      <w:sz w:val="18"/>
      <w:szCs w:val="18"/>
    </w:rPr>
  </w:style>
  <w:style w:type="character" w:customStyle="1" w:styleId="455">
    <w:name w:val="标题 3 Char2"/>
    <w:qFormat/>
    <w:uiPriority w:val="0"/>
    <w:rPr>
      <w:rFonts w:eastAsia="宋体"/>
      <w:b/>
      <w:bCs/>
      <w:kern w:val="2"/>
      <w:sz w:val="32"/>
      <w:szCs w:val="32"/>
      <w:lang w:val="en-US" w:eastAsia="zh-CN" w:bidi="ar-SA"/>
    </w:rPr>
  </w:style>
  <w:style w:type="character" w:customStyle="1" w:styleId="456">
    <w:name w:val="gray6"/>
    <w:basedOn w:val="62"/>
    <w:qFormat/>
    <w:uiPriority w:val="0"/>
  </w:style>
  <w:style w:type="character" w:customStyle="1" w:styleId="457">
    <w:name w:val="标准正文格式 Char"/>
    <w:qFormat/>
    <w:uiPriority w:val="0"/>
    <w:rPr>
      <w:rFonts w:ascii="宋体" w:eastAsia="仿宋_GB2312" w:cs="宋体"/>
      <w:color w:val="000000"/>
      <w:sz w:val="24"/>
      <w:lang w:val="en-US" w:eastAsia="zh-CN" w:bidi="ar-SA"/>
    </w:rPr>
  </w:style>
  <w:style w:type="character" w:customStyle="1" w:styleId="458">
    <w:name w:val="Char Char3"/>
    <w:qFormat/>
    <w:uiPriority w:val="0"/>
    <w:rPr>
      <w:rFonts w:eastAsia="宋体"/>
      <w:kern w:val="2"/>
      <w:sz w:val="21"/>
      <w:szCs w:val="24"/>
      <w:lang w:val="en-US" w:eastAsia="zh-CN" w:bidi="ar-SA"/>
    </w:rPr>
  </w:style>
  <w:style w:type="character" w:customStyle="1" w:styleId="459">
    <w:name w:val="px14"/>
    <w:qFormat/>
    <w:uiPriority w:val="0"/>
    <w:rPr>
      <w:rFonts w:ascii="仿宋_GB2312" w:eastAsia="微软雅黑" w:cs="Times New Roman"/>
      <w:b/>
      <w:kern w:val="2"/>
      <w:sz w:val="32"/>
      <w:szCs w:val="32"/>
      <w:lang w:val="en-US" w:eastAsia="zh-CN" w:bidi="ar-SA"/>
    </w:rPr>
  </w:style>
  <w:style w:type="character" w:customStyle="1" w:styleId="460">
    <w:name w:val="txt"/>
    <w:qFormat/>
    <w:uiPriority w:val="0"/>
    <w:rPr>
      <w:rFonts w:ascii="仿宋_GB2312" w:eastAsia="微软雅黑"/>
      <w:b/>
      <w:kern w:val="2"/>
      <w:sz w:val="32"/>
      <w:szCs w:val="32"/>
      <w:lang w:val="en-US" w:eastAsia="zh-CN" w:bidi="ar-SA"/>
    </w:rPr>
  </w:style>
  <w:style w:type="character" w:customStyle="1" w:styleId="461">
    <w:name w:val="仿宋正文 Char"/>
    <w:link w:val="338"/>
    <w:qFormat/>
    <w:uiPriority w:val="0"/>
    <w:rPr>
      <w:rFonts w:ascii="仿宋_GB2312" w:eastAsia="仿宋_GB2312"/>
      <w:kern w:val="2"/>
      <w:sz w:val="24"/>
      <w:lang w:val="en-US" w:eastAsia="zh-CN" w:bidi="ar-SA"/>
    </w:rPr>
  </w:style>
  <w:style w:type="character" w:customStyle="1" w:styleId="462">
    <w:name w:val="Comment Text Char"/>
    <w:semiHidden/>
    <w:qFormat/>
    <w:locked/>
    <w:uiPriority w:val="0"/>
    <w:rPr>
      <w:rFonts w:ascii="宋体" w:hAnsi="宋体" w:eastAsia="宋体"/>
      <w:kern w:val="2"/>
      <w:sz w:val="24"/>
      <w:lang w:val="en-US" w:eastAsia="zh-CN" w:bidi="ar-SA"/>
    </w:rPr>
  </w:style>
  <w:style w:type="character" w:customStyle="1" w:styleId="463">
    <w:name w:val="tw4winExternal"/>
    <w:qFormat/>
    <w:uiPriority w:val="0"/>
    <w:rPr>
      <w:rFonts w:ascii="Courier New" w:hAnsi="Courier New" w:cs="Courier New"/>
      <w:color w:val="808080"/>
    </w:rPr>
  </w:style>
  <w:style w:type="character" w:customStyle="1" w:styleId="464">
    <w:name w:val="Char Char10"/>
    <w:semiHidden/>
    <w:qFormat/>
    <w:uiPriority w:val="0"/>
    <w:rPr>
      <w:rFonts w:ascii="宋体" w:hAnsi="宋体"/>
      <w:kern w:val="2"/>
      <w:sz w:val="21"/>
      <w:szCs w:val="24"/>
    </w:rPr>
  </w:style>
  <w:style w:type="character" w:customStyle="1" w:styleId="465">
    <w:name w:val="Bold"/>
    <w:qFormat/>
    <w:uiPriority w:val="0"/>
    <w:rPr>
      <w:rFonts w:ascii="Arial" w:hAnsi="Arial" w:eastAsia="黑体" w:cs="Times New Roman"/>
      <w:b/>
      <w:kern w:val="2"/>
      <w:sz w:val="32"/>
      <w:szCs w:val="32"/>
      <w:lang w:val="en-US" w:eastAsia="zh-CN" w:bidi="ar-SA"/>
    </w:rPr>
  </w:style>
  <w:style w:type="character" w:customStyle="1" w:styleId="466">
    <w:name w:val="Font Style82"/>
    <w:qFormat/>
    <w:uiPriority w:val="99"/>
    <w:rPr>
      <w:rFonts w:ascii="宋体" w:eastAsia="宋体" w:cs="宋体"/>
      <w:color w:val="000000"/>
      <w:sz w:val="14"/>
      <w:szCs w:val="14"/>
    </w:rPr>
  </w:style>
  <w:style w:type="character" w:customStyle="1" w:styleId="467">
    <w:name w:val="标题 2 Char"/>
    <w:qFormat/>
    <w:uiPriority w:val="0"/>
    <w:rPr>
      <w:rFonts w:ascii="Arial" w:hAnsi="Arial" w:eastAsia="黑体"/>
      <w:b/>
      <w:kern w:val="2"/>
      <w:sz w:val="32"/>
      <w:lang w:val="en-US" w:eastAsia="zh-CN"/>
    </w:rPr>
  </w:style>
  <w:style w:type="character" w:customStyle="1" w:styleId="468">
    <w:name w:val="h3 Char"/>
    <w:qFormat/>
    <w:uiPriority w:val="0"/>
    <w:rPr>
      <w:rFonts w:eastAsia="宋体"/>
      <w:b/>
      <w:kern w:val="2"/>
      <w:sz w:val="32"/>
      <w:lang w:val="en-US" w:eastAsia="zh-CN" w:bidi="ar-SA"/>
    </w:rPr>
  </w:style>
  <w:style w:type="character" w:customStyle="1" w:styleId="469">
    <w:name w:val="页眉 Char1"/>
    <w:qFormat/>
    <w:uiPriority w:val="0"/>
    <w:rPr>
      <w:rFonts w:eastAsia="宋体"/>
      <w:kern w:val="2"/>
      <w:sz w:val="18"/>
      <w:szCs w:val="18"/>
      <w:lang w:val="en-US" w:eastAsia="zh-CN" w:bidi="ar-SA"/>
    </w:rPr>
  </w:style>
  <w:style w:type="character" w:customStyle="1" w:styleId="470">
    <w:name w:val="标题 8 字符"/>
    <w:link w:val="9"/>
    <w:qFormat/>
    <w:uiPriority w:val="0"/>
    <w:rPr>
      <w:rFonts w:ascii="Arial" w:hAnsi="Arial" w:eastAsia="黑体"/>
      <w:kern w:val="2"/>
      <w:sz w:val="24"/>
      <w:szCs w:val="24"/>
    </w:rPr>
  </w:style>
  <w:style w:type="character" w:customStyle="1" w:styleId="471">
    <w:name w:val="冯广丽 Char"/>
    <w:link w:val="234"/>
    <w:qFormat/>
    <w:uiPriority w:val="0"/>
    <w:rPr>
      <w:rFonts w:ascii="宋体" w:hAnsi="宋体"/>
      <w:kern w:val="2"/>
      <w:sz w:val="24"/>
      <w:szCs w:val="22"/>
    </w:rPr>
  </w:style>
  <w:style w:type="character" w:customStyle="1" w:styleId="472">
    <w:name w:val="脚注文本 字符"/>
    <w:link w:val="47"/>
    <w:qFormat/>
    <w:uiPriority w:val="0"/>
    <w:rPr>
      <w:color w:val="0000FF"/>
      <w:sz w:val="21"/>
    </w:rPr>
  </w:style>
  <w:style w:type="character" w:customStyle="1" w:styleId="473">
    <w:name w:val="font12gray1"/>
    <w:qFormat/>
    <w:uiPriority w:val="0"/>
    <w:rPr>
      <w:rFonts w:ascii="仿宋_GB2312" w:eastAsia="微软雅黑"/>
      <w:b/>
      <w:spacing w:val="300"/>
      <w:kern w:val="2"/>
      <w:sz w:val="18"/>
      <w:szCs w:val="18"/>
      <w:lang w:val="en-US" w:eastAsia="zh-CN" w:bidi="ar-SA"/>
    </w:rPr>
  </w:style>
  <w:style w:type="character" w:customStyle="1" w:styleId="474">
    <w:name w:val="正文文本缩进 字符"/>
    <w:link w:val="16"/>
    <w:qFormat/>
    <w:uiPriority w:val="0"/>
    <w:rPr>
      <w:rFonts w:ascii="宋体" w:hAnsi="宋体"/>
      <w:kern w:val="2"/>
      <w:sz w:val="24"/>
      <w:szCs w:val="24"/>
    </w:rPr>
  </w:style>
  <w:style w:type="character" w:customStyle="1" w:styleId="475">
    <w:name w:val="方案正文 Char"/>
    <w:qFormat/>
    <w:uiPriority w:val="0"/>
    <w:rPr>
      <w:rFonts w:ascii="仿宋_GB2312" w:eastAsia="仿宋_GB2312"/>
      <w:b/>
      <w:color w:val="000000"/>
      <w:kern w:val="2"/>
      <w:sz w:val="24"/>
      <w:lang w:val="en-US" w:eastAsia="zh-CN" w:bidi="ar-SA"/>
    </w:rPr>
  </w:style>
  <w:style w:type="character" w:customStyle="1" w:styleId="476">
    <w:name w:val="Item List Char"/>
    <w:link w:val="261"/>
    <w:qFormat/>
    <w:uiPriority w:val="0"/>
    <w:rPr>
      <w:rFonts w:ascii="Arial"/>
      <w:bCs/>
      <w:sz w:val="21"/>
      <w:szCs w:val="21"/>
      <w:lang w:val="en-US" w:eastAsia="zh-CN" w:bidi="ar-SA"/>
    </w:rPr>
  </w:style>
  <w:style w:type="character" w:customStyle="1" w:styleId="477">
    <w:name w:val="Normal Indent Char Char"/>
    <w:qFormat/>
    <w:uiPriority w:val="0"/>
    <w:rPr>
      <w:rFonts w:eastAsia="宋体"/>
      <w:kern w:val="2"/>
      <w:sz w:val="21"/>
      <w:lang w:val="en-US" w:eastAsia="zh-CN" w:bidi="ar-SA"/>
    </w:rPr>
  </w:style>
  <w:style w:type="character" w:customStyle="1" w:styleId="478">
    <w:name w:val="t21"/>
    <w:qFormat/>
    <w:uiPriority w:val="0"/>
    <w:rPr>
      <w:rFonts w:ascii="仿宋_GB2312" w:eastAsia="微软雅黑"/>
      <w:b/>
      <w:kern w:val="2"/>
      <w:sz w:val="23"/>
      <w:szCs w:val="23"/>
      <w:lang w:val="en-US" w:eastAsia="zh-CN" w:bidi="ar-SA"/>
    </w:rPr>
  </w:style>
  <w:style w:type="character" w:customStyle="1" w:styleId="479">
    <w:name w:val="Char Char121"/>
    <w:qFormat/>
    <w:uiPriority w:val="0"/>
    <w:rPr>
      <w:rFonts w:ascii="仿宋_GB2312" w:eastAsia="仿宋_GB2312"/>
      <w:b/>
      <w:bCs/>
      <w:kern w:val="2"/>
      <w:sz w:val="24"/>
      <w:szCs w:val="24"/>
      <w:lang w:val="zh-CN" w:eastAsia="zh-CN" w:bidi="ar-SA"/>
    </w:rPr>
  </w:style>
  <w:style w:type="character" w:customStyle="1" w:styleId="480">
    <w:name w:val="标题 7 字符"/>
    <w:link w:val="8"/>
    <w:qFormat/>
    <w:uiPriority w:val="0"/>
    <w:rPr>
      <w:b/>
      <w:bCs/>
      <w:kern w:val="2"/>
      <w:sz w:val="24"/>
      <w:szCs w:val="24"/>
    </w:rPr>
  </w:style>
  <w:style w:type="character" w:customStyle="1" w:styleId="481">
    <w:name w:val="称呼 字符"/>
    <w:link w:val="21"/>
    <w:qFormat/>
    <w:uiPriority w:val="0"/>
    <w:rPr>
      <w:rFonts w:ascii="仿宋_GB2312" w:eastAsia="仿宋_GB2312"/>
      <w:kern w:val="2"/>
      <w:sz w:val="28"/>
    </w:rPr>
  </w:style>
  <w:style w:type="character" w:customStyle="1" w:styleId="482">
    <w:name w:val="正文 项目 Char"/>
    <w:qFormat/>
    <w:uiPriority w:val="0"/>
    <w:rPr>
      <w:rFonts w:ascii="仿宋_GB2312" w:hAnsi="仿宋_GB2312" w:eastAsia="仿宋_GB2312"/>
      <w:kern w:val="2"/>
      <w:sz w:val="24"/>
      <w:lang w:bidi="ar-SA"/>
    </w:rPr>
  </w:style>
  <w:style w:type="character" w:customStyle="1" w:styleId="483">
    <w:name w:val="普通文字 Char1"/>
    <w:qFormat/>
    <w:uiPriority w:val="0"/>
    <w:rPr>
      <w:rFonts w:ascii="宋体" w:hAnsi="Courier New" w:eastAsia="宋体"/>
      <w:kern w:val="2"/>
      <w:sz w:val="21"/>
      <w:lang w:val="en-US" w:eastAsia="zh-CN"/>
    </w:rPr>
  </w:style>
  <w:style w:type="character" w:customStyle="1" w:styleId="484">
    <w:name w:val="正文1 Char1"/>
    <w:qFormat/>
    <w:uiPriority w:val="0"/>
    <w:rPr>
      <w:rFonts w:ascii="仿宋_GB2312" w:hAnsi="Courier New" w:eastAsia="仿宋_GB2312"/>
      <w:kern w:val="28"/>
      <w:sz w:val="24"/>
      <w:szCs w:val="24"/>
    </w:rPr>
  </w:style>
  <w:style w:type="character" w:customStyle="1" w:styleId="485">
    <w:name w:val="hei16b1"/>
    <w:qFormat/>
    <w:uiPriority w:val="0"/>
    <w:rPr>
      <w:rFonts w:hint="default" w:ascii="Arial" w:hAnsi="Arial" w:cs="Arial"/>
      <w:b/>
      <w:bCs/>
      <w:color w:val="000000"/>
      <w:sz w:val="24"/>
      <w:szCs w:val="24"/>
    </w:rPr>
  </w:style>
  <w:style w:type="character" w:customStyle="1" w:styleId="486">
    <w:name w:val="c7 style3"/>
    <w:qFormat/>
    <w:uiPriority w:val="0"/>
  </w:style>
  <w:style w:type="character" w:customStyle="1" w:styleId="487">
    <w:name w:val="副标题 字符"/>
    <w:link w:val="44"/>
    <w:qFormat/>
    <w:uiPriority w:val="0"/>
    <w:rPr>
      <w:rFonts w:ascii="Arial" w:hAnsi="Arial" w:eastAsia="隶书"/>
      <w:b/>
      <w:bCs/>
      <w:kern w:val="28"/>
      <w:sz w:val="44"/>
      <w:szCs w:val="32"/>
      <w:lang w:val="en-US" w:eastAsia="zh-CN" w:bidi="ar-SA"/>
    </w:rPr>
  </w:style>
  <w:style w:type="character" w:customStyle="1" w:styleId="488">
    <w:name w:val="纯文本 字符"/>
    <w:link w:val="31"/>
    <w:qFormat/>
    <w:uiPriority w:val="0"/>
    <w:rPr>
      <w:rFonts w:ascii="宋体" w:hAnsi="Courier New" w:eastAsia="宋体" w:cs="Arial"/>
      <w:snapToGrid w:val="0"/>
      <w:kern w:val="2"/>
      <w:sz w:val="21"/>
      <w:szCs w:val="21"/>
      <w:lang w:val="en-US" w:eastAsia="zh-CN" w:bidi="ar-SA"/>
    </w:rPr>
  </w:style>
  <w:style w:type="character" w:customStyle="1" w:styleId="489">
    <w:name w:val="表正文 Char1"/>
    <w:qFormat/>
    <w:uiPriority w:val="0"/>
    <w:rPr>
      <w:rFonts w:ascii="宋体" w:eastAsia="宋体"/>
      <w:snapToGrid w:val="0"/>
      <w:color w:val="000000"/>
      <w:kern w:val="28"/>
      <w:sz w:val="28"/>
    </w:rPr>
  </w:style>
  <w:style w:type="character" w:customStyle="1" w:styleId="490">
    <w:name w:val="Char Char5"/>
    <w:qFormat/>
    <w:uiPriority w:val="0"/>
    <w:rPr>
      <w:rFonts w:ascii="宋体" w:hAnsi="Courier New" w:eastAsia="宋体"/>
      <w:kern w:val="2"/>
      <w:sz w:val="21"/>
      <w:lang w:val="en-US" w:eastAsia="zh-CN"/>
    </w:rPr>
  </w:style>
  <w:style w:type="character" w:customStyle="1" w:styleId="491">
    <w:name w:val="标题 1 Char Char"/>
    <w:qFormat/>
    <w:uiPriority w:val="0"/>
    <w:rPr>
      <w:rFonts w:hint="eastAsia" w:ascii="宋体" w:hAnsi="宋体" w:eastAsia="宋体"/>
      <w:b/>
      <w:spacing w:val="-2"/>
      <w:sz w:val="24"/>
      <w:lang w:val="en-US" w:eastAsia="zh-CN" w:bidi="ar-SA"/>
    </w:rPr>
  </w:style>
  <w:style w:type="character" w:customStyle="1" w:styleId="492">
    <w:name w:val="Char Char4"/>
    <w:qFormat/>
    <w:uiPriority w:val="0"/>
    <w:rPr>
      <w:rFonts w:eastAsia="宋体"/>
      <w:b/>
      <w:sz w:val="24"/>
      <w:lang w:val="en-GB" w:eastAsia="zh-CN" w:bidi="ar-SA"/>
    </w:rPr>
  </w:style>
  <w:style w:type="character" w:customStyle="1" w:styleId="493">
    <w:name w:val="zbggmain style9"/>
    <w:qFormat/>
    <w:uiPriority w:val="0"/>
  </w:style>
  <w:style w:type="character" w:customStyle="1" w:styleId="494">
    <w:name w:val="Header Char"/>
    <w:semiHidden/>
    <w:qFormat/>
    <w:locked/>
    <w:uiPriority w:val="0"/>
    <w:rPr>
      <w:rFonts w:eastAsia="宋体"/>
      <w:kern w:val="2"/>
      <w:sz w:val="18"/>
      <w:szCs w:val="18"/>
      <w:lang w:val="en-US" w:eastAsia="zh-CN" w:bidi="ar-SA"/>
    </w:rPr>
  </w:style>
  <w:style w:type="character" w:customStyle="1" w:styleId="495">
    <w:name w:val="样式 宋体"/>
    <w:qFormat/>
    <w:uiPriority w:val="0"/>
    <w:rPr>
      <w:rFonts w:ascii="宋体" w:hAnsi="宋体"/>
      <w:sz w:val="24"/>
    </w:rPr>
  </w:style>
  <w:style w:type="character" w:customStyle="1" w:styleId="496">
    <w:name w:val="哈哈正文 Char"/>
    <w:link w:val="312"/>
    <w:qFormat/>
    <w:uiPriority w:val="0"/>
    <w:rPr>
      <w:rFonts w:ascii="宋体" w:hAnsi="宋体" w:eastAsia="宋体"/>
      <w:kern w:val="2"/>
      <w:sz w:val="24"/>
      <w:lang w:bidi="ar-SA"/>
    </w:rPr>
  </w:style>
  <w:style w:type="character" w:customStyle="1" w:styleId="497">
    <w:name w:val="标题 Char"/>
    <w:qFormat/>
    <w:uiPriority w:val="0"/>
    <w:rPr>
      <w:rFonts w:eastAsia="宋体"/>
      <w:b/>
      <w:sz w:val="24"/>
      <w:lang w:val="en-GB" w:eastAsia="zh-CN" w:bidi="ar-SA"/>
    </w:rPr>
  </w:style>
  <w:style w:type="character" w:customStyle="1" w:styleId="498">
    <w:name w:val="纯文本 Char Char Char"/>
    <w:qFormat/>
    <w:uiPriority w:val="0"/>
    <w:rPr>
      <w:rFonts w:ascii="宋体" w:hAnsi="Courier New" w:eastAsia="宋体"/>
      <w:kern w:val="2"/>
      <w:sz w:val="21"/>
      <w:lang w:val="en-US" w:eastAsia="zh-CN" w:bidi="ar-SA"/>
    </w:rPr>
  </w:style>
  <w:style w:type="character" w:customStyle="1" w:styleId="499">
    <w:name w:val="正文 编号 Char"/>
    <w:qFormat/>
    <w:uiPriority w:val="0"/>
    <w:rPr>
      <w:rFonts w:ascii="仿宋_GB2312" w:hAnsi="仿宋_GB2312" w:eastAsia="仿宋_GB2312"/>
      <w:kern w:val="2"/>
      <w:sz w:val="24"/>
      <w:lang w:bidi="ar-SA"/>
    </w:rPr>
  </w:style>
  <w:style w:type="character" w:customStyle="1" w:styleId="500">
    <w:name w:val="插图说明 Char"/>
    <w:qFormat/>
    <w:uiPriority w:val="0"/>
    <w:rPr>
      <w:rFonts w:eastAsia="黑体"/>
      <w:sz w:val="24"/>
      <w:lang w:val="en-US" w:eastAsia="zh-CN"/>
    </w:rPr>
  </w:style>
  <w:style w:type="character" w:customStyle="1" w:styleId="501">
    <w:name w:val="正文文本首行缩进 2 字符"/>
    <w:link w:val="59"/>
    <w:qFormat/>
    <w:uiPriority w:val="0"/>
    <w:rPr>
      <w:rFonts w:ascii="宋体" w:hAnsi="宋体"/>
      <w:kern w:val="2"/>
      <w:sz w:val="21"/>
      <w:szCs w:val="24"/>
    </w:rPr>
  </w:style>
  <w:style w:type="character" w:customStyle="1" w:styleId="502">
    <w:name w:val="正文文本缩进 2 字符"/>
    <w:link w:val="35"/>
    <w:qFormat/>
    <w:uiPriority w:val="0"/>
    <w:rPr>
      <w:rFonts w:ascii="宋体"/>
      <w:sz w:val="28"/>
    </w:rPr>
  </w:style>
  <w:style w:type="character" w:customStyle="1" w:styleId="503">
    <w:name w:val="公文正文 Char"/>
    <w:qFormat/>
    <w:uiPriority w:val="0"/>
    <w:rPr>
      <w:rFonts w:ascii="仿宋_GB2312" w:eastAsia="仿宋_GB2312"/>
      <w:kern w:val="2"/>
      <w:sz w:val="24"/>
      <w:szCs w:val="24"/>
      <w:lang w:val="en-US" w:eastAsia="zh-CN" w:bidi="ar-SA"/>
    </w:rPr>
  </w:style>
  <w:style w:type="character" w:customStyle="1" w:styleId="504">
    <w:name w:val="Char Char41"/>
    <w:qFormat/>
    <w:uiPriority w:val="0"/>
    <w:rPr>
      <w:rFonts w:eastAsia="宋体"/>
      <w:b/>
      <w:sz w:val="24"/>
      <w:lang w:val="en-GB" w:eastAsia="zh-CN" w:bidi="ar-SA"/>
    </w:rPr>
  </w:style>
  <w:style w:type="character" w:customStyle="1" w:styleId="505">
    <w:name w:val="unnamed31"/>
    <w:qFormat/>
    <w:uiPriority w:val="0"/>
    <w:rPr>
      <w:rFonts w:ascii="Tahoma" w:hAnsi="Tahoma" w:eastAsia="宋体"/>
      <w:b/>
      <w:kern w:val="2"/>
      <w:sz w:val="24"/>
      <w:szCs w:val="32"/>
      <w:u w:val="none"/>
      <w:lang w:val="en-US" w:eastAsia="zh-CN" w:bidi="ar-SA"/>
    </w:rPr>
  </w:style>
  <w:style w:type="character" w:customStyle="1" w:styleId="506">
    <w:name w:val="Char Char91"/>
    <w:qFormat/>
    <w:uiPriority w:val="0"/>
    <w:rPr>
      <w:rFonts w:eastAsia="宋体"/>
      <w:kern w:val="2"/>
      <w:sz w:val="18"/>
      <w:szCs w:val="18"/>
      <w:lang w:val="en-US" w:eastAsia="zh-CN" w:bidi="ar-SA"/>
    </w:rPr>
  </w:style>
  <w:style w:type="character" w:customStyle="1" w:styleId="507">
    <w:name w:val="Footer-Even Char1"/>
    <w:qFormat/>
    <w:uiPriority w:val="0"/>
    <w:rPr>
      <w:rFonts w:eastAsia="宋体"/>
      <w:kern w:val="2"/>
      <w:sz w:val="18"/>
      <w:szCs w:val="18"/>
      <w:lang w:val="en-US" w:eastAsia="zh-CN" w:bidi="ar-SA"/>
    </w:rPr>
  </w:style>
  <w:style w:type="character" w:customStyle="1" w:styleId="508">
    <w:name w:val="gf正文1 Char"/>
    <w:qFormat/>
    <w:uiPriority w:val="0"/>
    <w:rPr>
      <w:rFonts w:ascii="宋体" w:hAnsi="宋体" w:eastAsia="宋体" w:cs="宋体"/>
      <w:kern w:val="2"/>
      <w:sz w:val="24"/>
      <w:szCs w:val="24"/>
      <w:lang w:val="en-US" w:eastAsia="zh-CN" w:bidi="ar-SA"/>
    </w:rPr>
  </w:style>
  <w:style w:type="character" w:customStyle="1" w:styleId="509">
    <w:name w:val="javascript"/>
    <w:qFormat/>
    <w:uiPriority w:val="0"/>
  </w:style>
  <w:style w:type="character" w:customStyle="1" w:styleId="510">
    <w:name w:val="列出段落 Char"/>
    <w:qFormat/>
    <w:uiPriority w:val="34"/>
    <w:rPr>
      <w:rFonts w:eastAsia="楷体_GB2312" w:cs="Lucida Sans"/>
      <w:kern w:val="2"/>
      <w:sz w:val="24"/>
      <w:szCs w:val="24"/>
      <w:lang w:val="en-US" w:eastAsia="zh-CN" w:bidi="ar-SA"/>
    </w:rPr>
  </w:style>
  <w:style w:type="character" w:customStyle="1" w:styleId="511">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512">
    <w:name w:val="标书表格字体格式 Char"/>
    <w:qFormat/>
    <w:uiPriority w:val="0"/>
    <w:rPr>
      <w:kern w:val="2"/>
      <w:sz w:val="21"/>
      <w:szCs w:val="24"/>
      <w:lang w:bidi="ar-SA"/>
    </w:rPr>
  </w:style>
  <w:style w:type="character" w:customStyle="1" w:styleId="513">
    <w:name w:val="普通文字 Char3"/>
    <w:qFormat/>
    <w:uiPriority w:val="0"/>
    <w:rPr>
      <w:rFonts w:ascii="宋体" w:hAnsi="Courier New" w:eastAsia="宋体"/>
      <w:kern w:val="2"/>
      <w:sz w:val="21"/>
      <w:lang w:val="en-US" w:eastAsia="zh-CN" w:bidi="ar-SA"/>
    </w:rPr>
  </w:style>
  <w:style w:type="character" w:customStyle="1" w:styleId="514">
    <w:name w:val="h Char Char1"/>
    <w:qFormat/>
    <w:uiPriority w:val="0"/>
    <w:rPr>
      <w:rFonts w:eastAsia="宋体"/>
      <w:kern w:val="2"/>
      <w:sz w:val="18"/>
      <w:szCs w:val="18"/>
      <w:lang w:val="en-US" w:eastAsia="zh-CN" w:bidi="ar-SA"/>
    </w:rPr>
  </w:style>
  <w:style w:type="character" w:customStyle="1" w:styleId="515">
    <w:name w:val="冯 Char"/>
    <w:link w:val="74"/>
    <w:qFormat/>
    <w:uiPriority w:val="0"/>
    <w:rPr>
      <w:rFonts w:ascii="宋体" w:hAnsi="宋体"/>
      <w:color w:val="000000"/>
      <w:sz w:val="24"/>
      <w:szCs w:val="24"/>
    </w:rPr>
  </w:style>
  <w:style w:type="character" w:customStyle="1" w:styleId="516">
    <w:name w:val="highlight1"/>
    <w:qFormat/>
    <w:uiPriority w:val="0"/>
    <w:rPr>
      <w:rFonts w:ascii="仿宋_GB2312" w:eastAsia="微软雅黑"/>
      <w:b/>
      <w:kern w:val="2"/>
      <w:sz w:val="23"/>
      <w:szCs w:val="23"/>
      <w:lang w:val="en-US" w:eastAsia="zh-CN" w:bidi="ar-SA"/>
    </w:rPr>
  </w:style>
  <w:style w:type="character" w:customStyle="1" w:styleId="517">
    <w:name w:val="样式6 Char"/>
    <w:qFormat/>
    <w:uiPriority w:val="0"/>
    <w:rPr>
      <w:rFonts w:ascii="仿宋_GB2312" w:hAnsi="宋体" w:eastAsia="仿宋_GB2312"/>
      <w:b/>
      <w:bCs/>
      <w:kern w:val="2"/>
      <w:sz w:val="24"/>
      <w:szCs w:val="24"/>
      <w:lang w:val="en-US" w:eastAsia="zh-CN" w:bidi="ar-SA"/>
    </w:rPr>
  </w:style>
  <w:style w:type="character" w:customStyle="1" w:styleId="518">
    <w:name w:val="标题 9 字符"/>
    <w:link w:val="10"/>
    <w:qFormat/>
    <w:uiPriority w:val="0"/>
    <w:rPr>
      <w:rFonts w:ascii="Arial" w:hAnsi="Arial" w:eastAsia="黑体"/>
      <w:kern w:val="2"/>
      <w:sz w:val="21"/>
      <w:szCs w:val="21"/>
    </w:rPr>
  </w:style>
  <w:style w:type="character" w:customStyle="1" w:styleId="519">
    <w:name w:val="md"/>
    <w:basedOn w:val="62"/>
    <w:qFormat/>
    <w:uiPriority w:val="0"/>
  </w:style>
  <w:style w:type="character" w:customStyle="1" w:styleId="520">
    <w:name w:val="myp11"/>
    <w:qFormat/>
    <w:uiPriority w:val="0"/>
    <w:rPr>
      <w:rFonts w:ascii="仿宋_GB2312" w:eastAsia="微软雅黑"/>
      <w:b/>
      <w:kern w:val="2"/>
      <w:sz w:val="32"/>
      <w:szCs w:val="32"/>
      <w:lang w:val="en-US" w:eastAsia="zh-CN" w:bidi="ar-SA"/>
    </w:rPr>
  </w:style>
  <w:style w:type="character" w:customStyle="1" w:styleId="521">
    <w:name w:val="Ò³Ã¼ Char Char1"/>
    <w:qFormat/>
    <w:uiPriority w:val="0"/>
    <w:rPr>
      <w:rFonts w:eastAsia="宋体"/>
      <w:kern w:val="2"/>
      <w:sz w:val="18"/>
      <w:szCs w:val="18"/>
      <w:lang w:val="en-US" w:eastAsia="zh-CN" w:bidi="ar-SA"/>
    </w:rPr>
  </w:style>
  <w:style w:type="character" w:customStyle="1" w:styleId="522">
    <w:name w:val="tw4winTerm"/>
    <w:qFormat/>
    <w:uiPriority w:val="0"/>
    <w:rPr>
      <w:color w:val="0000FF"/>
    </w:rPr>
  </w:style>
  <w:style w:type="character" w:customStyle="1" w:styleId="523">
    <w:name w:val="表格 Char Char"/>
    <w:qFormat/>
    <w:uiPriority w:val="0"/>
    <w:rPr>
      <w:rFonts w:ascii="宋体" w:hAnsi="宋体" w:eastAsia="宋体"/>
      <w:lang w:bidi="ar-SA"/>
    </w:rPr>
  </w:style>
  <w:style w:type="character" w:customStyle="1" w:styleId="524">
    <w:name w:val="样式8 Char"/>
    <w:qFormat/>
    <w:uiPriority w:val="0"/>
    <w:rPr>
      <w:rFonts w:ascii="仿宋_GB2312" w:hAnsi="宋体" w:eastAsia="仿宋_GB2312"/>
      <w:b/>
      <w:bCs/>
      <w:kern w:val="2"/>
      <w:sz w:val="24"/>
      <w:szCs w:val="24"/>
    </w:rPr>
  </w:style>
  <w:style w:type="character" w:customStyle="1" w:styleId="525">
    <w:name w:val="样式5 Char"/>
    <w:qFormat/>
    <w:uiPriority w:val="0"/>
    <w:rPr>
      <w:rFonts w:ascii="仿宋_GB2312" w:hAnsi="仿宋" w:eastAsia="仿宋_GB2312"/>
      <w:kern w:val="2"/>
      <w:sz w:val="24"/>
      <w:szCs w:val="24"/>
    </w:rPr>
  </w:style>
  <w:style w:type="character" w:customStyle="1" w:styleId="526">
    <w:name w:val="页脚 Char1"/>
    <w:qFormat/>
    <w:uiPriority w:val="0"/>
    <w:rPr>
      <w:rFonts w:eastAsia="宋体"/>
      <w:kern w:val="2"/>
      <w:sz w:val="18"/>
      <w:szCs w:val="18"/>
      <w:lang w:val="en-US" w:eastAsia="zh-CN" w:bidi="ar-SA"/>
    </w:rPr>
  </w:style>
  <w:style w:type="character" w:customStyle="1" w:styleId="527">
    <w:name w:val="tw4winJump"/>
    <w:qFormat/>
    <w:uiPriority w:val="0"/>
    <w:rPr>
      <w:rFonts w:ascii="Courier New" w:hAnsi="Courier New" w:cs="Courier New"/>
      <w:color w:val="008080"/>
    </w:rPr>
  </w:style>
  <w:style w:type="character" w:customStyle="1" w:styleId="528">
    <w:name w:val="批注文字 Char"/>
    <w:qFormat/>
    <w:uiPriority w:val="99"/>
    <w:rPr>
      <w:kern w:val="2"/>
      <w:sz w:val="21"/>
      <w:szCs w:val="24"/>
    </w:rPr>
  </w:style>
  <w:style w:type="character" w:customStyle="1" w:styleId="529">
    <w:name w:val="Char Char122"/>
    <w:qFormat/>
    <w:uiPriority w:val="0"/>
    <w:rPr>
      <w:rFonts w:ascii="仿宋_GB2312" w:eastAsia="仿宋_GB2312"/>
      <w:b/>
      <w:bCs/>
      <w:kern w:val="2"/>
      <w:sz w:val="24"/>
      <w:szCs w:val="24"/>
      <w:lang w:val="zh-CN" w:eastAsia="zh-CN" w:bidi="ar-SA"/>
    </w:rPr>
  </w:style>
  <w:style w:type="character" w:customStyle="1" w:styleId="530">
    <w:name w:val="No Spacing Char"/>
    <w:link w:val="72"/>
    <w:qFormat/>
    <w:uiPriority w:val="1"/>
    <w:rPr>
      <w:rFonts w:ascii="Calibri" w:hAnsi="Calibri"/>
      <w:sz w:val="22"/>
      <w:szCs w:val="22"/>
      <w:lang w:val="en-US" w:eastAsia="zh-CN" w:bidi="ar-SA"/>
    </w:rPr>
  </w:style>
  <w:style w:type="character" w:customStyle="1" w:styleId="531">
    <w:name w:val="Char Char21"/>
    <w:qFormat/>
    <w:uiPriority w:val="0"/>
    <w:rPr>
      <w:rFonts w:ascii="宋体" w:hAnsi="Courier New" w:eastAsia="宋体"/>
      <w:kern w:val="2"/>
      <w:sz w:val="21"/>
      <w:lang w:val="en-US" w:eastAsia="zh-CN" w:bidi="ar-SA"/>
    </w:rPr>
  </w:style>
  <w:style w:type="character" w:customStyle="1" w:styleId="532">
    <w:name w:val="Char Char8"/>
    <w:qFormat/>
    <w:uiPriority w:val="0"/>
    <w:rPr>
      <w:rFonts w:eastAsia="宋体"/>
      <w:b/>
      <w:sz w:val="24"/>
      <w:lang w:val="en-GB" w:eastAsia="zh-CN"/>
    </w:rPr>
  </w:style>
  <w:style w:type="character" w:customStyle="1" w:styleId="533">
    <w:name w:val="font21"/>
    <w:qFormat/>
    <w:uiPriority w:val="0"/>
    <w:rPr>
      <w:rFonts w:hint="eastAsia" w:ascii="宋体" w:hAnsi="宋体" w:eastAsia="宋体"/>
      <w:kern w:val="2"/>
      <w:sz w:val="28"/>
      <w:szCs w:val="28"/>
      <w:lang w:val="en-US" w:eastAsia="zh-CN" w:bidi="ar-SA"/>
    </w:rPr>
  </w:style>
  <w:style w:type="character" w:customStyle="1" w:styleId="534">
    <w:name w:val="正文2 Char"/>
    <w:qFormat/>
    <w:uiPriority w:val="0"/>
    <w:rPr>
      <w:rFonts w:eastAsia="宋体"/>
      <w:kern w:val="2"/>
      <w:sz w:val="24"/>
      <w:lang w:val="en-US" w:eastAsia="zh-CN" w:bidi="ar-SA"/>
    </w:rPr>
  </w:style>
  <w:style w:type="character" w:customStyle="1" w:styleId="535">
    <w:name w:val="big1"/>
    <w:qFormat/>
    <w:uiPriority w:val="0"/>
    <w:rPr>
      <w:rFonts w:hint="eastAsia" w:ascii="宋体" w:hAnsi="宋体" w:eastAsia="宋体"/>
      <w:color w:val="333333"/>
      <w:sz w:val="22"/>
      <w:szCs w:val="22"/>
    </w:rPr>
  </w:style>
  <w:style w:type="character" w:customStyle="1" w:styleId="536">
    <w:name w:val="Body Text(ch) Char Char"/>
    <w:qFormat/>
    <w:uiPriority w:val="0"/>
    <w:rPr>
      <w:rFonts w:ascii="宋体"/>
      <w:kern w:val="2"/>
      <w:sz w:val="24"/>
      <w:szCs w:val="21"/>
      <w:lang w:val="zh-CN"/>
    </w:rPr>
  </w:style>
  <w:style w:type="character" w:customStyle="1" w:styleId="537">
    <w:name w:val="blue1"/>
    <w:basedOn w:val="62"/>
    <w:qFormat/>
    <w:uiPriority w:val="0"/>
  </w:style>
  <w:style w:type="character" w:customStyle="1" w:styleId="538">
    <w:name w:val="正文 项目2 Char"/>
    <w:basedOn w:val="482"/>
    <w:qFormat/>
    <w:uiPriority w:val="0"/>
    <w:rPr>
      <w:rFonts w:ascii="仿宋_GB2312" w:hAnsi="仿宋_GB2312" w:eastAsia="仿宋_GB2312"/>
      <w:kern w:val="2"/>
      <w:sz w:val="24"/>
      <w:lang w:bidi="ar-SA"/>
    </w:rPr>
  </w:style>
  <w:style w:type="character" w:customStyle="1" w:styleId="539">
    <w:name w:val="solutionfonts"/>
    <w:qFormat/>
    <w:uiPriority w:val="0"/>
  </w:style>
  <w:style w:type="character" w:customStyle="1" w:styleId="540">
    <w:name w:val="Char Char81"/>
    <w:qFormat/>
    <w:uiPriority w:val="0"/>
    <w:rPr>
      <w:rFonts w:eastAsia="宋体"/>
      <w:b/>
      <w:sz w:val="24"/>
      <w:lang w:val="en-GB" w:eastAsia="zh-CN"/>
    </w:rPr>
  </w:style>
  <w:style w:type="character" w:customStyle="1" w:styleId="541">
    <w:name w:val="Char Char2"/>
    <w:qFormat/>
    <w:uiPriority w:val="0"/>
    <w:rPr>
      <w:rFonts w:eastAsia="宋体"/>
      <w:b/>
      <w:bCs/>
      <w:kern w:val="2"/>
      <w:sz w:val="21"/>
      <w:szCs w:val="24"/>
      <w:lang w:val="en-US" w:eastAsia="zh-CN" w:bidi="ar-SA"/>
    </w:rPr>
  </w:style>
  <w:style w:type="character" w:customStyle="1" w:styleId="542">
    <w:name w:val="HTML 预设格式 字符"/>
    <w:link w:val="54"/>
    <w:qFormat/>
    <w:uiPriority w:val="0"/>
    <w:rPr>
      <w:rFonts w:ascii="黑体" w:hAnsi="Courier New" w:eastAsia="黑体"/>
    </w:rPr>
  </w:style>
  <w:style w:type="character" w:customStyle="1" w:styleId="543">
    <w:name w:val="Heading 7 Char"/>
    <w:qFormat/>
    <w:locked/>
    <w:uiPriority w:val="0"/>
    <w:rPr>
      <w:rFonts w:ascii="宋体" w:hAnsi="宋体" w:eastAsia="宋体"/>
      <w:b/>
      <w:bCs/>
      <w:kern w:val="2"/>
      <w:sz w:val="24"/>
      <w:szCs w:val="24"/>
      <w:lang w:val="en-US" w:eastAsia="zh-CN" w:bidi="ar-SA"/>
    </w:rPr>
  </w:style>
  <w:style w:type="character" w:customStyle="1" w:styleId="544">
    <w:name w:val="正文文本首行缩进 字符"/>
    <w:link w:val="58"/>
    <w:qFormat/>
    <w:uiPriority w:val="0"/>
    <w:rPr>
      <w:rFonts w:ascii="宋体"/>
      <w:kern w:val="2"/>
      <w:sz w:val="24"/>
      <w:lang w:val="zh-CN"/>
    </w:rPr>
  </w:style>
  <w:style w:type="character" w:customStyle="1" w:styleId="545">
    <w:name w:val="标题 2 Char Char"/>
    <w:qFormat/>
    <w:uiPriority w:val="0"/>
    <w:rPr>
      <w:rFonts w:ascii="楷体_GB2312" w:hAnsi="Arial" w:eastAsia="楷体_GB2312"/>
      <w:b/>
      <w:bCs/>
      <w:kern w:val="2"/>
      <w:sz w:val="24"/>
      <w:szCs w:val="32"/>
      <w:lang w:val="en-US" w:eastAsia="zh-CN" w:bidi="ar-SA"/>
    </w:rPr>
  </w:style>
  <w:style w:type="character" w:customStyle="1" w:styleId="546">
    <w:name w:val="pt141"/>
    <w:qFormat/>
    <w:uiPriority w:val="0"/>
    <w:rPr>
      <w:color w:val="330066"/>
      <w:sz w:val="22"/>
      <w:szCs w:val="22"/>
    </w:rPr>
  </w:style>
  <w:style w:type="character" w:customStyle="1" w:styleId="547">
    <w:name w:val="h Char Char"/>
    <w:qFormat/>
    <w:uiPriority w:val="0"/>
    <w:rPr>
      <w:rFonts w:eastAsia="宋体"/>
      <w:kern w:val="2"/>
      <w:sz w:val="18"/>
      <w:lang w:val="en-US" w:eastAsia="zh-CN" w:bidi="ar-SA"/>
    </w:rPr>
  </w:style>
  <w:style w:type="character" w:customStyle="1" w:styleId="548">
    <w:name w:val="标题 1 字符"/>
    <w:link w:val="2"/>
    <w:qFormat/>
    <w:uiPriority w:val="0"/>
    <w:rPr>
      <w:b/>
      <w:bCs/>
      <w:kern w:val="44"/>
      <w:sz w:val="44"/>
      <w:szCs w:val="44"/>
    </w:rPr>
  </w:style>
  <w:style w:type="character" w:customStyle="1" w:styleId="549">
    <w:name w:val="页眉 Char"/>
    <w:qFormat/>
    <w:uiPriority w:val="0"/>
    <w:rPr>
      <w:rFonts w:eastAsia="仿宋_GB2312"/>
      <w:kern w:val="2"/>
      <w:sz w:val="18"/>
      <w:lang w:val="en-US" w:eastAsia="zh-CN"/>
    </w:rPr>
  </w:style>
  <w:style w:type="character" w:customStyle="1" w:styleId="550">
    <w:name w:val="b11_01b Char"/>
    <w:link w:val="408"/>
    <w:qFormat/>
    <w:uiPriority w:val="0"/>
    <w:rPr>
      <w:rFonts w:ascii="Verdana" w:hAnsi="Verdana"/>
      <w:b/>
      <w:bCs/>
      <w:color w:val="4A82CA"/>
      <w:sz w:val="17"/>
      <w:szCs w:val="17"/>
    </w:rPr>
  </w:style>
  <w:style w:type="character" w:customStyle="1" w:styleId="551">
    <w:name w:val="标题4-dyf Char"/>
    <w:link w:val="346"/>
    <w:qFormat/>
    <w:uiPriority w:val="0"/>
    <w:rPr>
      <w:rFonts w:ascii="Cambria" w:hAnsi="Cambria"/>
      <w:b/>
      <w:bCs/>
      <w:color w:val="000000"/>
      <w:kern w:val="2"/>
      <w:sz w:val="21"/>
      <w:szCs w:val="21"/>
    </w:rPr>
  </w:style>
  <w:style w:type="character" w:customStyle="1" w:styleId="552">
    <w:name w:val="批注主题 Char"/>
    <w:qFormat/>
    <w:uiPriority w:val="0"/>
    <w:rPr>
      <w:rFonts w:eastAsia="宋体"/>
      <w:b/>
      <w:bCs/>
      <w:kern w:val="2"/>
      <w:sz w:val="21"/>
      <w:szCs w:val="24"/>
      <w:lang w:val="en-US" w:eastAsia="zh-CN" w:bidi="ar-SA"/>
    </w:rPr>
  </w:style>
  <w:style w:type="character" w:customStyle="1" w:styleId="55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4">
    <w:name w:val="正文首行缩进两字 Char"/>
    <w:qFormat/>
    <w:uiPriority w:val="0"/>
    <w:rPr>
      <w:sz w:val="24"/>
      <w:szCs w:val="24"/>
      <w:lang w:val="en-US" w:eastAsia="zh-CN" w:bidi="ar-SA"/>
    </w:rPr>
  </w:style>
  <w:style w:type="character" w:customStyle="1" w:styleId="555">
    <w:name w:val="Char Char51"/>
    <w:qFormat/>
    <w:uiPriority w:val="0"/>
    <w:rPr>
      <w:rFonts w:ascii="宋体" w:hAnsi="Courier New" w:eastAsia="宋体"/>
      <w:kern w:val="2"/>
      <w:sz w:val="21"/>
      <w:lang w:val="en-US" w:eastAsia="zh-CN"/>
    </w:rPr>
  </w:style>
  <w:style w:type="character" w:customStyle="1" w:styleId="556">
    <w:name w:val="带编号样式 Char"/>
    <w:qFormat/>
    <w:uiPriority w:val="0"/>
    <w:rPr>
      <w:rFonts w:ascii="仿宋_GB2312" w:eastAsia="仿宋_GB2312"/>
      <w:color w:val="000000"/>
      <w:sz w:val="24"/>
      <w:lang w:bidi="ar-SA"/>
    </w:rPr>
  </w:style>
  <w:style w:type="character" w:customStyle="1" w:styleId="557">
    <w:name w:val="样式4 Char"/>
    <w:qFormat/>
    <w:uiPriority w:val="0"/>
    <w:rPr>
      <w:rFonts w:ascii="仿宋_GB2312" w:hAnsi="仿宋" w:eastAsia="仿宋_GB2312"/>
      <w:b/>
      <w:kern w:val="2"/>
      <w:sz w:val="32"/>
      <w:szCs w:val="32"/>
      <w:lang w:bidi="ar-SA"/>
    </w:rPr>
  </w:style>
  <w:style w:type="character" w:customStyle="1" w:styleId="558">
    <w:name w:val="样式 标题 4h4H4Fab-4T5Ref Heading 1rh1Heading sqlsect 1.2.3.... Char"/>
    <w:link w:val="170"/>
    <w:qFormat/>
    <w:uiPriority w:val="0"/>
    <w:rPr>
      <w:rFonts w:ascii="微软雅黑" w:hAnsi="微软雅黑" w:eastAsia="微软雅黑"/>
      <w:b/>
      <w:bCs/>
      <w:kern w:val="2"/>
      <w:sz w:val="24"/>
      <w:szCs w:val="28"/>
    </w:rPr>
  </w:style>
  <w:style w:type="character" w:customStyle="1" w:styleId="559">
    <w:name w:val="PI Char"/>
    <w:qFormat/>
    <w:uiPriority w:val="0"/>
    <w:rPr>
      <w:rFonts w:ascii="宋体" w:hAnsi="宋体" w:eastAsia="宋体"/>
      <w:kern w:val="2"/>
      <w:sz w:val="24"/>
      <w:szCs w:val="24"/>
      <w:lang w:val="en-US" w:eastAsia="zh-CN" w:bidi="ar-SA"/>
    </w:rPr>
  </w:style>
  <w:style w:type="character" w:customStyle="1" w:styleId="560">
    <w:name w:val="Char Char111"/>
    <w:qFormat/>
    <w:locked/>
    <w:uiPriority w:val="0"/>
    <w:rPr>
      <w:rFonts w:ascii="宋体" w:hAnsi="宋体" w:eastAsia="宋体"/>
      <w:b/>
      <w:kern w:val="2"/>
      <w:sz w:val="24"/>
      <w:szCs w:val="24"/>
      <w:lang w:val="en-US" w:eastAsia="zh-CN" w:bidi="ar-SA"/>
    </w:rPr>
  </w:style>
  <w:style w:type="character" w:customStyle="1" w:styleId="561">
    <w:name w:val="Document Map Char"/>
    <w:semiHidden/>
    <w:qFormat/>
    <w:locked/>
    <w:uiPriority w:val="0"/>
    <w:rPr>
      <w:rFonts w:eastAsia="宋体"/>
      <w:kern w:val="2"/>
      <w:sz w:val="21"/>
      <w:szCs w:val="24"/>
      <w:lang w:val="en-US" w:eastAsia="zh-CN" w:bidi="ar-SA"/>
    </w:rPr>
  </w:style>
  <w:style w:type="character" w:customStyle="1" w:styleId="562">
    <w:name w:val="正文文本缩进 Char"/>
    <w:qFormat/>
    <w:uiPriority w:val="0"/>
    <w:rPr>
      <w:rFonts w:ascii="宋体" w:hAnsi="宋体"/>
      <w:kern w:val="2"/>
      <w:sz w:val="24"/>
      <w:szCs w:val="24"/>
    </w:rPr>
  </w:style>
  <w:style w:type="character" w:customStyle="1" w:styleId="563">
    <w:name w:val="文本正文 Char Char"/>
    <w:qFormat/>
    <w:locked/>
    <w:uiPriority w:val="0"/>
    <w:rPr>
      <w:sz w:val="24"/>
      <w:lang w:bidi="ar-SA"/>
    </w:rPr>
  </w:style>
  <w:style w:type="character" w:customStyle="1" w:styleId="564">
    <w:name w:val="样式7 Char"/>
    <w:qFormat/>
    <w:uiPriority w:val="0"/>
    <w:rPr>
      <w:rFonts w:ascii="仿宋_GB2312" w:hAnsi="仿宋" w:eastAsia="仿宋_GB2312"/>
      <w:b/>
      <w:kern w:val="2"/>
      <w:sz w:val="24"/>
      <w:szCs w:val="24"/>
    </w:rPr>
  </w:style>
  <w:style w:type="character" w:customStyle="1" w:styleId="565">
    <w:name w:val="样式3 Char"/>
    <w:basedOn w:val="566"/>
    <w:qFormat/>
    <w:uiPriority w:val="0"/>
    <w:rPr>
      <w:rFonts w:ascii="仿宋_GB2312" w:hAnsi="仿宋" w:eastAsia="仿宋_GB2312" w:cs="仿宋_GB2312"/>
      <w:sz w:val="32"/>
      <w:szCs w:val="30"/>
      <w:lang w:val="zh-CN"/>
    </w:rPr>
  </w:style>
  <w:style w:type="character" w:customStyle="1" w:styleId="566">
    <w:name w:val="样式2 Char"/>
    <w:qFormat/>
    <w:uiPriority w:val="0"/>
    <w:rPr>
      <w:rFonts w:ascii="仿宋_GB2312" w:hAnsi="仿宋" w:eastAsia="仿宋_GB2312" w:cs="仿宋_GB2312"/>
      <w:b/>
      <w:bCs/>
      <w:sz w:val="32"/>
      <w:szCs w:val="30"/>
      <w:lang w:val="zh-CN"/>
    </w:rPr>
  </w:style>
  <w:style w:type="character" w:customStyle="1" w:styleId="567">
    <w:name w:val="二级标题 Char Char"/>
    <w:qFormat/>
    <w:uiPriority w:val="0"/>
    <w:rPr>
      <w:rFonts w:ascii="宋体" w:hAnsi="宋体" w:eastAsia="宋体"/>
      <w:b/>
      <w:snapToGrid w:val="0"/>
      <w:kern w:val="2"/>
      <w:sz w:val="24"/>
      <w:szCs w:val="24"/>
      <w:lang w:val="en-US" w:eastAsia="zh-CN" w:bidi="ar-SA"/>
    </w:rPr>
  </w:style>
  <w:style w:type="character" w:customStyle="1" w:styleId="568">
    <w:name w:val="Table Text Char1"/>
    <w:qFormat/>
    <w:uiPriority w:val="0"/>
    <w:rPr>
      <w:rFonts w:eastAsia="宋体"/>
      <w:sz w:val="24"/>
      <w:szCs w:val="24"/>
      <w:lang w:val="en-US" w:eastAsia="zh-CN" w:bidi="ar-SA"/>
    </w:rPr>
  </w:style>
  <w:style w:type="character" w:customStyle="1" w:styleId="569">
    <w:name w:val="shadow11"/>
    <w:qFormat/>
    <w:uiPriority w:val="0"/>
    <w:rPr>
      <w:color w:val="000000"/>
      <w:sz w:val="21"/>
    </w:rPr>
  </w:style>
  <w:style w:type="character" w:customStyle="1" w:styleId="570">
    <w:name w:val="HTML 地址 字符"/>
    <w:link w:val="28"/>
    <w:qFormat/>
    <w:uiPriority w:val="0"/>
    <w:rPr>
      <w:rFonts w:ascii="宋体" w:hAnsi="宋体"/>
      <w:i/>
      <w:iCs/>
      <w:sz w:val="24"/>
      <w:szCs w:val="24"/>
    </w:rPr>
  </w:style>
  <w:style w:type="character" w:customStyle="1" w:styleId="571">
    <w:name w:val="Char Char22"/>
    <w:qFormat/>
    <w:uiPriority w:val="0"/>
    <w:rPr>
      <w:rFonts w:eastAsia="宋体"/>
      <w:b/>
      <w:bCs/>
      <w:kern w:val="2"/>
      <w:sz w:val="21"/>
      <w:szCs w:val="24"/>
      <w:lang w:val="en-US" w:eastAsia="zh-CN" w:bidi="ar-SA"/>
    </w:rPr>
  </w:style>
  <w:style w:type="character" w:customStyle="1" w:styleId="572">
    <w:name w:val="标题 5 字符"/>
    <w:link w:val="6"/>
    <w:qFormat/>
    <w:uiPriority w:val="0"/>
    <w:rPr>
      <w:b/>
      <w:bCs/>
      <w:kern w:val="2"/>
      <w:sz w:val="28"/>
      <w:szCs w:val="28"/>
    </w:rPr>
  </w:style>
  <w:style w:type="character" w:customStyle="1" w:styleId="573">
    <w:name w:val="h3 Char1"/>
    <w:qFormat/>
    <w:uiPriority w:val="0"/>
    <w:rPr>
      <w:rFonts w:eastAsia="宋体"/>
      <w:b/>
      <w:bCs/>
      <w:kern w:val="2"/>
      <w:sz w:val="32"/>
      <w:szCs w:val="32"/>
      <w:lang w:bidi="ar-SA"/>
    </w:rPr>
  </w:style>
  <w:style w:type="character" w:customStyle="1" w:styleId="574">
    <w:name w:val="FA正文 Char Char"/>
    <w:qFormat/>
    <w:uiPriority w:val="0"/>
    <w:rPr>
      <w:rFonts w:hAnsi="宋体"/>
      <w:kern w:val="2"/>
      <w:sz w:val="24"/>
      <w:lang w:bidi="ar-SA"/>
    </w:rPr>
  </w:style>
  <w:style w:type="character" w:customStyle="1" w:styleId="575">
    <w:name w:val="Char Char7"/>
    <w:semiHidden/>
    <w:qFormat/>
    <w:uiPriority w:val="0"/>
    <w:rPr>
      <w:rFonts w:eastAsia="宋体"/>
      <w:kern w:val="2"/>
      <w:sz w:val="21"/>
      <w:szCs w:val="24"/>
      <w:lang w:val="en-US" w:eastAsia="zh-CN" w:bidi="ar-SA"/>
    </w:rPr>
  </w:style>
  <w:style w:type="character" w:customStyle="1" w:styleId="576">
    <w:name w:val="hui"/>
    <w:basedOn w:val="62"/>
    <w:qFormat/>
    <w:uiPriority w:val="0"/>
  </w:style>
  <w:style w:type="character" w:customStyle="1" w:styleId="577">
    <w:name w:val="正文缩进 Char"/>
    <w:qFormat/>
    <w:uiPriority w:val="0"/>
    <w:rPr>
      <w:rFonts w:eastAsia="宋体"/>
      <w:kern w:val="2"/>
      <w:sz w:val="21"/>
      <w:lang w:val="en-US" w:eastAsia="zh-CN"/>
    </w:rPr>
  </w:style>
  <w:style w:type="character" w:customStyle="1" w:styleId="578">
    <w:name w:val="正文1 Char"/>
    <w:qFormat/>
    <w:uiPriority w:val="0"/>
    <w:rPr>
      <w:rFonts w:ascii="宋体" w:eastAsia="宋体"/>
      <w:snapToGrid w:val="0"/>
      <w:color w:val="000000"/>
      <w:kern w:val="28"/>
      <w:sz w:val="28"/>
      <w:lang w:val="en-US" w:eastAsia="zh-CN" w:bidi="ar-SA"/>
    </w:rPr>
  </w:style>
  <w:style w:type="character" w:customStyle="1" w:styleId="579">
    <w:name w:val="Char Char61"/>
    <w:qFormat/>
    <w:uiPriority w:val="0"/>
    <w:rPr>
      <w:rFonts w:eastAsia="宋体"/>
      <w:kern w:val="2"/>
      <w:sz w:val="21"/>
      <w:szCs w:val="24"/>
      <w:lang w:val="en-US" w:eastAsia="zh-CN" w:bidi="ar-SA"/>
    </w:rPr>
  </w:style>
  <w:style w:type="character" w:customStyle="1" w:styleId="580">
    <w:name w:val="正文文本 3 字符"/>
    <w:link w:val="22"/>
    <w:qFormat/>
    <w:uiPriority w:val="0"/>
    <w:rPr>
      <w:kern w:val="2"/>
      <w:sz w:val="21"/>
    </w:rPr>
  </w:style>
  <w:style w:type="character" w:customStyle="1" w:styleId="581">
    <w:name w:val="message1"/>
    <w:qFormat/>
    <w:uiPriority w:val="0"/>
    <w:rPr>
      <w:rFonts w:hint="default" w:ascii="Tahoma" w:hAnsi="Tahoma" w:cs="Tahoma"/>
      <w:sz w:val="18"/>
      <w:szCs w:val="18"/>
    </w:rPr>
  </w:style>
  <w:style w:type="character" w:customStyle="1" w:styleId="582">
    <w:name w:val="DO_NOT_TRANSLATE"/>
    <w:qFormat/>
    <w:uiPriority w:val="0"/>
    <w:rPr>
      <w:rFonts w:ascii="Courier New" w:hAnsi="Courier New" w:cs="Courier New"/>
      <w:color w:val="800000"/>
    </w:rPr>
  </w:style>
  <w:style w:type="character" w:customStyle="1" w:styleId="583">
    <w:name w:val="unnamed11"/>
    <w:qFormat/>
    <w:uiPriority w:val="0"/>
    <w:rPr>
      <w:sz w:val="20"/>
      <w:szCs w:val="20"/>
    </w:rPr>
  </w:style>
  <w:style w:type="character" w:customStyle="1" w:styleId="584">
    <w:name w:val="tw4winInternal"/>
    <w:qFormat/>
    <w:uiPriority w:val="0"/>
    <w:rPr>
      <w:rFonts w:ascii="Courier New" w:hAnsi="Courier New" w:cs="Courier New"/>
      <w:color w:val="FF0000"/>
    </w:rPr>
  </w:style>
  <w:style w:type="character" w:customStyle="1" w:styleId="585">
    <w:name w:val="正文（缩进2汉字） Char"/>
    <w:link w:val="325"/>
    <w:qFormat/>
    <w:uiPriority w:val="0"/>
    <w:rPr>
      <w:rFonts w:ascii="宋体"/>
    </w:rPr>
  </w:style>
  <w:style w:type="character" w:customStyle="1" w:styleId="586">
    <w:name w:val="页脚 Char"/>
    <w:qFormat/>
    <w:uiPriority w:val="0"/>
    <w:rPr>
      <w:rFonts w:eastAsia="仿宋_GB2312"/>
      <w:kern w:val="2"/>
      <w:sz w:val="18"/>
      <w:lang w:val="en-US" w:eastAsia="zh-CN"/>
    </w:rPr>
  </w:style>
  <w:style w:type="character" w:customStyle="1" w:styleId="587">
    <w:name w:val="正文文本缩进 3 字符"/>
    <w:link w:val="50"/>
    <w:qFormat/>
    <w:uiPriority w:val="0"/>
    <w:rPr>
      <w:kern w:val="2"/>
      <w:sz w:val="24"/>
    </w:rPr>
  </w:style>
  <w:style w:type="character" w:customStyle="1" w:styleId="588">
    <w:name w:val="正文缩进 Char1"/>
    <w:qFormat/>
    <w:uiPriority w:val="0"/>
    <w:rPr>
      <w:rFonts w:ascii="宋体" w:eastAsia="宋体"/>
      <w:snapToGrid w:val="0"/>
      <w:color w:val="000000"/>
      <w:kern w:val="28"/>
      <w:sz w:val="28"/>
      <w:lang w:val="en-US" w:eastAsia="zh-CN" w:bidi="ar-SA"/>
    </w:rPr>
  </w:style>
  <w:style w:type="character" w:customStyle="1" w:styleId="589">
    <w:name w:val="style36"/>
    <w:basedOn w:val="62"/>
    <w:qFormat/>
    <w:uiPriority w:val="0"/>
  </w:style>
  <w:style w:type="character" w:customStyle="1" w:styleId="590">
    <w:name w:val="hui3"/>
    <w:qFormat/>
    <w:uiPriority w:val="0"/>
    <w:rPr>
      <w:color w:val="333333"/>
    </w:rPr>
  </w:style>
  <w:style w:type="character" w:customStyle="1" w:styleId="591">
    <w:name w:val="apple-converted-space"/>
    <w:qFormat/>
    <w:uiPriority w:val="0"/>
  </w:style>
  <w:style w:type="character" w:customStyle="1" w:styleId="592">
    <w:name w:val="文档结构图 Char"/>
    <w:qFormat/>
    <w:uiPriority w:val="0"/>
    <w:rPr>
      <w:rFonts w:eastAsia="宋体"/>
      <w:kern w:val="2"/>
      <w:sz w:val="21"/>
      <w:szCs w:val="24"/>
      <w:lang w:val="en-US" w:eastAsia="zh-CN" w:bidi="ar-SA"/>
    </w:rPr>
  </w:style>
  <w:style w:type="character" w:customStyle="1" w:styleId="593">
    <w:name w:val="正文非缩进 Char3"/>
    <w:qFormat/>
    <w:uiPriority w:val="0"/>
    <w:rPr>
      <w:rFonts w:ascii="宋体" w:eastAsia="宋体"/>
      <w:snapToGrid w:val="0"/>
      <w:color w:val="000000"/>
      <w:kern w:val="28"/>
      <w:sz w:val="28"/>
      <w:lang w:val="en-US" w:eastAsia="zh-CN" w:bidi="ar-SA"/>
    </w:rPr>
  </w:style>
  <w:style w:type="character" w:customStyle="1" w:styleId="594">
    <w:name w:val="dectext1"/>
    <w:qFormat/>
    <w:uiPriority w:val="0"/>
    <w:rPr>
      <w:rFonts w:ascii="宋体" w:hAnsi="宋体" w:eastAsia="宋体"/>
      <w:color w:val="333333"/>
      <w:sz w:val="21"/>
      <w:szCs w:val="21"/>
      <w:u w:val="none"/>
    </w:rPr>
  </w:style>
  <w:style w:type="character" w:customStyle="1" w:styleId="595">
    <w:name w:val="副标题 Char1"/>
    <w:qFormat/>
    <w:uiPriority w:val="0"/>
    <w:rPr>
      <w:rFonts w:ascii="Cambria" w:hAnsi="Cambria" w:eastAsia="宋体" w:cs="Times New Roman"/>
      <w:b/>
      <w:bCs/>
      <w:snapToGrid w:val="0"/>
      <w:kern w:val="28"/>
      <w:sz w:val="32"/>
      <w:szCs w:val="32"/>
    </w:rPr>
  </w:style>
  <w:style w:type="character" w:customStyle="1" w:styleId="596">
    <w:name w:val="f141"/>
    <w:qFormat/>
    <w:uiPriority w:val="0"/>
    <w:rPr>
      <w:rFonts w:ascii="Tahoma" w:hAnsi="Tahoma" w:eastAsia="宋体"/>
      <w:b/>
      <w:kern w:val="2"/>
      <w:sz w:val="21"/>
      <w:szCs w:val="21"/>
      <w:lang w:val="en-US" w:eastAsia="zh-CN" w:bidi="ar-SA"/>
    </w:rPr>
  </w:style>
  <w:style w:type="character" w:customStyle="1" w:styleId="597">
    <w:name w:val="日期 字符"/>
    <w:link w:val="34"/>
    <w:qFormat/>
    <w:uiPriority w:val="0"/>
    <w:rPr>
      <w:rFonts w:ascii="宋体"/>
      <w:kern w:val="2"/>
      <w:sz w:val="24"/>
      <w:szCs w:val="21"/>
      <w:lang w:val="zh-CN"/>
    </w:rPr>
  </w:style>
  <w:style w:type="character" w:customStyle="1" w:styleId="598">
    <w:name w:val="标题 4 字符"/>
    <w:link w:val="5"/>
    <w:qFormat/>
    <w:uiPriority w:val="0"/>
    <w:rPr>
      <w:rFonts w:ascii="Arial" w:hAnsi="Arial" w:eastAsia="黑体"/>
      <w:b/>
      <w:bCs/>
      <w:kern w:val="2"/>
      <w:sz w:val="28"/>
      <w:szCs w:val="28"/>
      <w:lang w:val="zh-CN"/>
    </w:rPr>
  </w:style>
  <w:style w:type="character" w:customStyle="1" w:styleId="599">
    <w:name w:val="链接"/>
    <w:qFormat/>
    <w:uiPriority w:val="0"/>
    <w:rPr>
      <w:color w:val="0000FF"/>
      <w:sz w:val="21"/>
      <w:szCs w:val="21"/>
      <w:u w:val="single"/>
    </w:rPr>
  </w:style>
  <w:style w:type="character" w:customStyle="1" w:styleId="600">
    <w:name w:val="正文首行缩进 Char Char Char Char Char Char"/>
    <w:qFormat/>
    <w:uiPriority w:val="0"/>
    <w:rPr>
      <w:rFonts w:ascii="宋体" w:eastAsia="宋体"/>
      <w:kern w:val="2"/>
      <w:sz w:val="24"/>
      <w:lang w:val="zh-CN" w:bidi="ar-SA"/>
    </w:rPr>
  </w:style>
  <w:style w:type="character" w:customStyle="1" w:styleId="601">
    <w:name w:val="tw4winError"/>
    <w:qFormat/>
    <w:uiPriority w:val="0"/>
    <w:rPr>
      <w:rFonts w:ascii="Courier New" w:hAnsi="Courier New" w:cs="Courier New"/>
      <w:color w:val="00FF00"/>
      <w:sz w:val="40"/>
      <w:szCs w:val="40"/>
    </w:rPr>
  </w:style>
  <w:style w:type="character" w:customStyle="1" w:styleId="602">
    <w:name w:val="Used by Word for text of Help footnotes Char Char"/>
    <w:semiHidden/>
    <w:qFormat/>
    <w:uiPriority w:val="0"/>
    <w:rPr>
      <w:rFonts w:ascii="Times New Roman" w:hAnsi="Times New Roman" w:eastAsia="宋体" w:cs="Times New Roman"/>
      <w:sz w:val="20"/>
      <w:szCs w:val="20"/>
    </w:rPr>
  </w:style>
  <w:style w:type="character" w:customStyle="1" w:styleId="603">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4">
    <w:name w:val="表正文 Char"/>
    <w:qFormat/>
    <w:uiPriority w:val="0"/>
    <w:rPr>
      <w:rFonts w:ascii="宋体" w:eastAsia="宋体"/>
      <w:snapToGrid w:val="0"/>
      <w:color w:val="000000"/>
      <w:kern w:val="28"/>
      <w:sz w:val="28"/>
      <w:lang w:val="en-US" w:eastAsia="zh-CN" w:bidi="ar-SA"/>
    </w:rPr>
  </w:style>
  <w:style w:type="character" w:customStyle="1" w:styleId="605">
    <w:name w:val="普通文字 Char1 Char"/>
    <w:qFormat/>
    <w:uiPriority w:val="0"/>
    <w:rPr>
      <w:rFonts w:ascii="宋体" w:hAnsi="Courier New" w:eastAsia="宋体"/>
      <w:kern w:val="2"/>
      <w:sz w:val="21"/>
      <w:szCs w:val="24"/>
      <w:lang w:val="en-US" w:eastAsia="zh-CN" w:bidi="ar-SA"/>
    </w:rPr>
  </w:style>
  <w:style w:type="character" w:customStyle="1" w:styleId="606">
    <w:name w:val="pt9"/>
    <w:qFormat/>
    <w:uiPriority w:val="0"/>
    <w:rPr>
      <w:rFonts w:ascii="仿宋_GB2312" w:eastAsia="微软雅黑"/>
      <w:b/>
      <w:kern w:val="2"/>
      <w:sz w:val="32"/>
      <w:szCs w:val="32"/>
      <w:lang w:val="en-US" w:eastAsia="zh-CN" w:bidi="ar-SA"/>
    </w:rPr>
  </w:style>
  <w:style w:type="character" w:customStyle="1" w:styleId="607">
    <w:name w:val="large1"/>
    <w:qFormat/>
    <w:uiPriority w:val="0"/>
    <w:rPr>
      <w:rFonts w:hint="eastAsia" w:ascii="宋体" w:hAnsi="宋体" w:eastAsia="宋体"/>
      <w:sz w:val="21"/>
      <w:szCs w:val="21"/>
    </w:rPr>
  </w:style>
  <w:style w:type="character" w:customStyle="1" w:styleId="608">
    <w:name w:val="样式 样式 标题 4h4H4Fab-4T5Ref Heading 1rh1Heading sqlsect 1.2.3.... +... Char"/>
    <w:link w:val="169"/>
    <w:qFormat/>
    <w:uiPriority w:val="0"/>
    <w:rPr>
      <w:rFonts w:ascii="微软雅黑" w:hAnsi="微软雅黑" w:eastAsia="微软雅黑"/>
      <w:b/>
      <w:bCs/>
      <w:kern w:val="2"/>
      <w:sz w:val="24"/>
      <w:szCs w:val="28"/>
    </w:rPr>
  </w:style>
  <w:style w:type="character" w:customStyle="1" w:styleId="609">
    <w:name w:val="标题 4 Char1"/>
    <w:semiHidden/>
    <w:qFormat/>
    <w:uiPriority w:val="9"/>
    <w:rPr>
      <w:rFonts w:ascii="Cambria" w:hAnsi="Cambria" w:eastAsia="宋体" w:cs="Times New Roman"/>
      <w:b/>
      <w:bCs/>
      <w:kern w:val="2"/>
      <w:sz w:val="28"/>
      <w:szCs w:val="28"/>
    </w:rPr>
  </w:style>
  <w:style w:type="character" w:customStyle="1" w:styleId="610">
    <w:name w:val="tw4winPopup"/>
    <w:qFormat/>
    <w:uiPriority w:val="0"/>
    <w:rPr>
      <w:rFonts w:ascii="Courier New" w:hAnsi="Courier New" w:cs="Courier New"/>
      <w:color w:val="008000"/>
    </w:rPr>
  </w:style>
  <w:style w:type="character" w:customStyle="1" w:styleId="611">
    <w:name w:val="标题 6 字符"/>
    <w:link w:val="7"/>
    <w:qFormat/>
    <w:uiPriority w:val="0"/>
    <w:rPr>
      <w:rFonts w:ascii="Arial" w:hAnsi="Arial" w:eastAsia="黑体"/>
      <w:b/>
      <w:bCs/>
      <w:kern w:val="2"/>
      <w:sz w:val="24"/>
      <w:szCs w:val="24"/>
    </w:rPr>
  </w:style>
  <w:style w:type="character" w:customStyle="1" w:styleId="612">
    <w:name w:val="正文缩进 字符"/>
    <w:link w:val="15"/>
    <w:qFormat/>
    <w:uiPriority w:val="0"/>
    <w:rPr>
      <w:rFonts w:ascii="宋体" w:eastAsia="宋体"/>
      <w:snapToGrid w:val="0"/>
      <w:color w:val="000000"/>
      <w:kern w:val="28"/>
      <w:sz w:val="28"/>
      <w:lang w:val="en-US" w:eastAsia="zh-CN" w:bidi="ar-SA"/>
    </w:rPr>
  </w:style>
  <w:style w:type="character" w:customStyle="1" w:styleId="613">
    <w:name w:val="批注文字 字符"/>
    <w:link w:val="20"/>
    <w:qFormat/>
    <w:uiPriority w:val="99"/>
    <w:rPr>
      <w:kern w:val="2"/>
      <w:sz w:val="21"/>
      <w:szCs w:val="24"/>
    </w:rPr>
  </w:style>
  <w:style w:type="character" w:customStyle="1" w:styleId="614">
    <w:name w:val="批注框文本 字符"/>
    <w:link w:val="36"/>
    <w:semiHidden/>
    <w:qFormat/>
    <w:uiPriority w:val="0"/>
    <w:rPr>
      <w:kern w:val="2"/>
      <w:sz w:val="18"/>
      <w:szCs w:val="18"/>
    </w:rPr>
  </w:style>
  <w:style w:type="character" w:customStyle="1" w:styleId="615">
    <w:name w:val="Footer Char"/>
    <w:qFormat/>
    <w:locked/>
    <w:uiPriority w:val="0"/>
    <w:rPr>
      <w:rFonts w:eastAsia="宋体"/>
      <w:kern w:val="2"/>
      <w:sz w:val="18"/>
      <w:lang w:val="en-US" w:eastAsia="zh-CN" w:bidi="ar-SA"/>
    </w:rPr>
  </w:style>
  <w:style w:type="paragraph" w:customStyle="1" w:styleId="61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索引 11"/>
    <w:basedOn w:val="1"/>
    <w:next w:val="1"/>
    <w:qFormat/>
    <w:uiPriority w:val="0"/>
    <w:pPr>
      <w:adjustRightInd/>
      <w:spacing w:line="360" w:lineRule="auto"/>
    </w:pPr>
    <w:rPr>
      <w:rFonts w:ascii="仿宋_GB2312" w:eastAsia="仿宋_GB2312"/>
      <w:sz w:val="24"/>
      <w:szCs w:val="20"/>
    </w:rPr>
  </w:style>
  <w:style w:type="paragraph" w:customStyle="1" w:styleId="618">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9">
    <w:name w:val="纯文本_0_0"/>
    <w:basedOn w:val="1"/>
    <w:link w:val="620"/>
    <w:qFormat/>
    <w:uiPriority w:val="0"/>
    <w:pPr>
      <w:adjustRightInd/>
    </w:pPr>
    <w:rPr>
      <w:rFonts w:ascii="宋体" w:hAnsi="Courier New"/>
      <w:szCs w:val="21"/>
    </w:rPr>
  </w:style>
  <w:style w:type="character" w:customStyle="1" w:styleId="620">
    <w:name w:val="纯文本 Char_0"/>
    <w:link w:val="619"/>
    <w:qFormat/>
    <w:uiPriority w:val="0"/>
    <w:rPr>
      <w:rFonts w:ascii="宋体" w:hAnsi="Courier New"/>
      <w:kern w:val="2"/>
      <w:sz w:val="21"/>
      <w:szCs w:val="21"/>
      <w:lang w:val="en-US" w:eastAsia="zh-CN"/>
    </w:rPr>
  </w:style>
  <w:style w:type="character" w:customStyle="1" w:styleId="621">
    <w:name w:val="纯文本 Char1"/>
    <w:link w:val="622"/>
    <w:qFormat/>
    <w:uiPriority w:val="0"/>
    <w:rPr>
      <w:rFonts w:ascii="宋体" w:hAnsi="Courier New"/>
    </w:rPr>
  </w:style>
  <w:style w:type="paragraph" w:customStyle="1" w:styleId="622">
    <w:name w:val="纯文本1"/>
    <w:basedOn w:val="1"/>
    <w:link w:val="621"/>
    <w:qFormat/>
    <w:uiPriority w:val="0"/>
    <w:pPr>
      <w:adjustRightInd/>
    </w:pPr>
    <w:rPr>
      <w:rFonts w:ascii="宋体" w:hAnsi="Courier New"/>
      <w:kern w:val="0"/>
      <w:sz w:val="20"/>
      <w:szCs w:val="20"/>
    </w:rPr>
  </w:style>
  <w:style w:type="paragraph" w:customStyle="1" w:styleId="623">
    <w:name w:val="Char Char Char Char Char Char Char2"/>
    <w:basedOn w:val="1"/>
    <w:qFormat/>
    <w:uiPriority w:val="0"/>
    <w:rPr>
      <w:rFonts w:ascii="仿宋_GB2312" w:eastAsia="仿宋_GB2312"/>
      <w:b/>
      <w:sz w:val="32"/>
      <w:szCs w:val="32"/>
    </w:rPr>
  </w:style>
  <w:style w:type="paragraph" w:customStyle="1" w:styleId="624">
    <w:name w:val="Char Char1 Char Char Char Char Char Char2"/>
    <w:basedOn w:val="1"/>
    <w:qFormat/>
    <w:uiPriority w:val="0"/>
    <w:rPr>
      <w:rFonts w:ascii="仿宋_GB2312" w:eastAsia="仿宋_GB2312"/>
      <w:b/>
      <w:sz w:val="32"/>
      <w:szCs w:val="20"/>
    </w:rPr>
  </w:style>
  <w:style w:type="paragraph" w:customStyle="1" w:styleId="625">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6">
    <w:name w:val="Default Char"/>
    <w:link w:val="100"/>
    <w:qFormat/>
    <w:uiPriority w:val="0"/>
    <w:rPr>
      <w:rFonts w:ascii="仿宋_GB2312" w:eastAsia="仿宋_GB2312" w:cs="仿宋_GB2312"/>
      <w:color w:val="000000"/>
      <w:sz w:val="24"/>
      <w:szCs w:val="24"/>
    </w:rPr>
  </w:style>
  <w:style w:type="paragraph" w:customStyle="1" w:styleId="62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8">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9">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3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1">
    <w:name w:val="WPSOffice手动目录 1"/>
    <w:qFormat/>
    <w:uiPriority w:val="0"/>
    <w:rPr>
      <w:rFonts w:ascii="Times New Roman" w:hAnsi="Times New Roman" w:eastAsia="宋体" w:cs="Times New Roman"/>
      <w:lang w:val="en-US" w:eastAsia="zh-CN" w:bidi="ar-SA"/>
    </w:rPr>
  </w:style>
  <w:style w:type="paragraph" w:customStyle="1" w:styleId="632">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633">
    <w:name w:val="段落正文"/>
    <w:basedOn w:val="1"/>
    <w:qFormat/>
    <w:uiPriority w:val="0"/>
    <w:pPr>
      <w:ind w:firstLine="200" w:firstLineChars="200"/>
    </w:pPr>
    <w:rPr>
      <w:sz w:val="24"/>
    </w:rPr>
  </w:style>
  <w:style w:type="paragraph" w:customStyle="1" w:styleId="634">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35">
    <w:name w:val="Table Paragraph"/>
    <w:basedOn w:val="1"/>
    <w:qFormat/>
    <w:uiPriority w:val="1"/>
    <w:pPr>
      <w:spacing w:before="40"/>
      <w:jc w:val="center"/>
    </w:pPr>
    <w:rPr>
      <w:rFonts w:ascii="宋体" w:hAnsi="宋体" w:eastAsia="宋体" w:cs="宋体"/>
      <w:lang w:val="zh-CN" w:eastAsia="zh-CN" w:bidi="zh-CN"/>
    </w:rPr>
  </w:style>
  <w:style w:type="paragraph" w:customStyle="1" w:styleId="636">
    <w:name w:val="正文空2格  1."/>
    <w:basedOn w:val="1"/>
    <w:qFormat/>
    <w:uiPriority w:val="0"/>
    <w:pPr>
      <w:ind w:firstLine="480" w:firstLineChars="200"/>
    </w:pPr>
    <w:rPr>
      <w:rFonts w:cs="宋体"/>
      <w:sz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header" Target="header3.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66</Pages>
  <Words>16975</Words>
  <Characters>18045</Characters>
  <Lines>1</Lines>
  <Paragraphs>1</Paragraphs>
  <TotalTime>1</TotalTime>
  <ScaleCrop>false</ScaleCrop>
  <LinksUpToDate>false</LinksUpToDate>
  <CharactersWithSpaces>18353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2023-04-01T11:25:00Z</dcterms:created>
  <dc:creator>玥</dc:creator>
  <cp:lastModifiedBy>鲜虾条</cp:lastModifiedBy>
  <cp:lastPrinted>2025-03-24T12:22:00Z</cp:lastPrinted>
  <dcterms:modified xsi:type="dcterms:W3CDTF">2025-04-01T02:08:43Z</dcterms:modified>
  <dc:title>杭州市市民卡扩大发卡工程</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4D9A961066334A408469319C3D84057C_13</vt:lpwstr>
  </property>
  <property fmtid="{D5CDD505-2E9C-101B-9397-08002B2CF9AE}" pid="4" name="KSOTemplateDocerSaveRecord">
    <vt:lpwstr>eyJoZGlkIjoiNWE3ODIyMmI0NTc2MGM4MWE2ZTliMjRjNTUwM2UwN2IiLCJ1c2VySWQiOiIxMDU5OTM4NDA0In0=</vt:lpwstr>
  </property>
</Properties>
</file>