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2025年度宁海县公共视频</w:t>
      </w:r>
    </w:p>
    <w:p>
      <w:pPr>
        <w:widowControl/>
        <w:shd w:val="clear" w:color="auto" w:fill="FFFFFF"/>
        <w:spacing w:line="800" w:lineRule="exact"/>
        <w:jc w:val="center"/>
        <w:rPr>
          <w:rFonts w:hint="eastAsia" w:ascii="宋体" w:hAnsi="宋体"/>
          <w:b/>
          <w:sz w:val="52"/>
          <w:szCs w:val="52"/>
          <w:highlight w:val="none"/>
        </w:rPr>
      </w:pPr>
      <w:r>
        <w:rPr>
          <w:rFonts w:hint="eastAsia" w:ascii="宋体" w:hAnsi="宋体"/>
          <w:b/>
          <w:sz w:val="52"/>
          <w:szCs w:val="52"/>
          <w:highlight w:val="none"/>
        </w:rPr>
        <w:t>监控光缆租金项目</w:t>
      </w:r>
    </w:p>
    <w:p>
      <w:pPr>
        <w:widowControl/>
        <w:shd w:val="clear" w:color="auto" w:fill="FFFFFF"/>
        <w:spacing w:line="800" w:lineRule="exact"/>
        <w:jc w:val="center"/>
        <w:rPr>
          <w:rFonts w:hint="default" w:ascii="宋体" w:hAnsi="宋体" w:eastAsia="宋体"/>
          <w:b/>
          <w:sz w:val="44"/>
          <w:szCs w:val="44"/>
          <w:highlight w:val="none"/>
          <w:lang w:val="en-US" w:eastAsia="zh-CN"/>
        </w:rPr>
      </w:pPr>
      <w:r>
        <w:rPr>
          <w:rFonts w:hint="eastAsia" w:ascii="宋体" w:hAnsi="宋体"/>
          <w:b/>
          <w:sz w:val="44"/>
          <w:szCs w:val="44"/>
          <w:highlight w:val="none"/>
        </w:rPr>
        <w:t>项目编号：NHZFCG-Z202</w:t>
      </w:r>
      <w:r>
        <w:rPr>
          <w:rFonts w:hint="eastAsia" w:ascii="宋体" w:hAnsi="宋体"/>
          <w:b/>
          <w:sz w:val="44"/>
          <w:szCs w:val="44"/>
          <w:highlight w:val="none"/>
          <w:lang w:val="en-US" w:eastAsia="zh-CN"/>
        </w:rPr>
        <w:t>4010</w:t>
      </w:r>
    </w:p>
    <w:p>
      <w:pPr>
        <w:rPr>
          <w:rFonts w:ascii="宋体" w:hAnsi="宋体"/>
          <w:b/>
          <w:sz w:val="36"/>
          <w:szCs w:val="36"/>
          <w:highlight w:val="non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jc w:val="center"/>
        <w:rPr>
          <w:rFonts w:ascii="宋体" w:hAnsi="宋体"/>
          <w:b/>
          <w:sz w:val="36"/>
          <w:szCs w:val="36"/>
          <w:highlight w:val="none"/>
          <w:u w:val="single"/>
        </w:rPr>
      </w:pPr>
    </w:p>
    <w:p>
      <w:pPr>
        <w:spacing w:line="240" w:lineRule="exact"/>
        <w:rPr>
          <w:rFonts w:ascii="宋体" w:hAnsi="宋体"/>
          <w:b/>
          <w:sz w:val="36"/>
          <w:szCs w:val="36"/>
          <w:highlight w:val="none"/>
          <w:u w:val="single"/>
        </w:rPr>
      </w:pPr>
    </w:p>
    <w:p>
      <w:pPr>
        <w:jc w:val="center"/>
        <w:rPr>
          <w:rFonts w:ascii="宋体" w:hAnsi="宋体"/>
          <w:b/>
          <w:sz w:val="84"/>
          <w:szCs w:val="84"/>
          <w:highlight w:val="none"/>
        </w:rPr>
      </w:pPr>
      <w:r>
        <w:rPr>
          <w:rFonts w:hint="eastAsia" w:ascii="宋体" w:hAnsi="宋体"/>
          <w:b/>
          <w:sz w:val="84"/>
          <w:szCs w:val="84"/>
          <w:highlight w:val="none"/>
        </w:rPr>
        <w:t>招</w:t>
      </w:r>
    </w:p>
    <w:p>
      <w:pPr>
        <w:jc w:val="center"/>
        <w:rPr>
          <w:rFonts w:ascii="宋体" w:hAnsi="宋体"/>
          <w:b/>
          <w:sz w:val="84"/>
          <w:szCs w:val="84"/>
          <w:highlight w:val="none"/>
        </w:rPr>
      </w:pPr>
      <w:r>
        <w:rPr>
          <w:rFonts w:hint="eastAsia" w:ascii="宋体" w:hAnsi="宋体"/>
          <w:b/>
          <w:sz w:val="84"/>
          <w:szCs w:val="84"/>
          <w:highlight w:val="none"/>
        </w:rPr>
        <w:t>标</w:t>
      </w:r>
    </w:p>
    <w:p>
      <w:pPr>
        <w:jc w:val="center"/>
        <w:rPr>
          <w:rFonts w:ascii="宋体" w:hAnsi="宋体"/>
          <w:b/>
          <w:sz w:val="84"/>
          <w:szCs w:val="84"/>
          <w:highlight w:val="none"/>
        </w:rPr>
      </w:pPr>
      <w:r>
        <w:rPr>
          <w:rFonts w:hint="eastAsia" w:ascii="宋体" w:hAnsi="宋体"/>
          <w:b/>
          <w:sz w:val="84"/>
          <w:szCs w:val="84"/>
          <w:highlight w:val="none"/>
        </w:rPr>
        <w:t>文</w:t>
      </w:r>
    </w:p>
    <w:p>
      <w:pPr>
        <w:jc w:val="center"/>
        <w:rPr>
          <w:rFonts w:ascii="宋体" w:hAnsi="宋体"/>
          <w:b/>
          <w:sz w:val="84"/>
          <w:szCs w:val="84"/>
          <w:highlight w:val="none"/>
        </w:rPr>
      </w:pPr>
      <w:r>
        <w:rPr>
          <w:rFonts w:hint="eastAsia" w:ascii="宋体" w:hAnsi="宋体"/>
          <w:b/>
          <w:sz w:val="84"/>
          <w:szCs w:val="84"/>
          <w:highlight w:val="none"/>
        </w:rPr>
        <w:t>件</w:t>
      </w: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pStyle w:val="2"/>
        <w:rPr>
          <w:highlight w:val="none"/>
        </w:rPr>
      </w:pPr>
    </w:p>
    <w:p>
      <w:pPr>
        <w:spacing w:line="240" w:lineRule="exact"/>
        <w:jc w:val="center"/>
        <w:rPr>
          <w:rFonts w:ascii="宋体" w:hAnsi="宋体"/>
          <w:b/>
          <w:sz w:val="36"/>
          <w:szCs w:val="36"/>
          <w:highlight w:val="none"/>
        </w:rPr>
      </w:pPr>
    </w:p>
    <w:p>
      <w:pPr>
        <w:spacing w:line="240" w:lineRule="exact"/>
        <w:jc w:val="center"/>
        <w:rPr>
          <w:rFonts w:ascii="宋体" w:hAnsi="宋体"/>
          <w:b/>
          <w:sz w:val="36"/>
          <w:szCs w:val="36"/>
          <w:highlight w:val="none"/>
        </w:rPr>
      </w:pPr>
    </w:p>
    <w:p>
      <w:pPr>
        <w:spacing w:line="240" w:lineRule="exact"/>
        <w:rPr>
          <w:rFonts w:ascii="宋体" w:hAnsi="宋体"/>
          <w:b/>
          <w:sz w:val="36"/>
          <w:szCs w:val="36"/>
          <w:highlight w:val="none"/>
        </w:rPr>
      </w:pPr>
    </w:p>
    <w:p>
      <w:pPr>
        <w:spacing w:line="240" w:lineRule="exact"/>
        <w:rPr>
          <w:rFonts w:ascii="宋体" w:hAnsi="宋体"/>
          <w:b/>
          <w:sz w:val="36"/>
          <w:szCs w:val="36"/>
          <w:highlight w:val="none"/>
        </w:rPr>
      </w:pPr>
    </w:p>
    <w:p>
      <w:pPr>
        <w:tabs>
          <w:tab w:val="left" w:pos="7004"/>
          <w:tab w:val="left" w:pos="7313"/>
        </w:tabs>
        <w:spacing w:line="800" w:lineRule="exact"/>
        <w:jc w:val="center"/>
        <w:rPr>
          <w:rFonts w:hint="eastAsia" w:ascii="宋体" w:hAnsi="宋体"/>
          <w:b/>
          <w:sz w:val="44"/>
          <w:szCs w:val="44"/>
          <w:highlight w:val="none"/>
        </w:rPr>
      </w:pPr>
      <w:r>
        <w:rPr>
          <w:rFonts w:hint="eastAsia" w:ascii="宋体" w:hAnsi="宋体"/>
          <w:b/>
          <w:sz w:val="44"/>
          <w:szCs w:val="44"/>
          <w:highlight w:val="none"/>
        </w:rPr>
        <w:t>宁海县公安局</w:t>
      </w:r>
    </w:p>
    <w:p>
      <w:pPr>
        <w:tabs>
          <w:tab w:val="left" w:pos="7004"/>
          <w:tab w:val="left" w:pos="7313"/>
        </w:tabs>
        <w:spacing w:line="800" w:lineRule="exact"/>
        <w:jc w:val="center"/>
        <w:rPr>
          <w:rFonts w:ascii="宋体" w:hAnsi="宋体"/>
          <w:b/>
          <w:highlight w:val="none"/>
        </w:rPr>
      </w:pPr>
      <w:r>
        <w:rPr>
          <w:rFonts w:hint="eastAsia" w:ascii="宋体" w:hAnsi="宋体"/>
          <w:b/>
          <w:sz w:val="44"/>
          <w:szCs w:val="44"/>
          <w:highlight w:val="none"/>
        </w:rPr>
        <w:t>二〇二</w:t>
      </w:r>
      <w:r>
        <w:rPr>
          <w:rFonts w:hint="eastAsia" w:ascii="宋体" w:hAnsi="宋体"/>
          <w:b/>
          <w:sz w:val="44"/>
          <w:szCs w:val="44"/>
          <w:highlight w:val="none"/>
          <w:lang w:val="en-US" w:eastAsia="zh-CN"/>
        </w:rPr>
        <w:t>四</w:t>
      </w:r>
      <w:r>
        <w:rPr>
          <w:rFonts w:hint="eastAsia" w:ascii="宋体" w:hAnsi="宋体"/>
          <w:b/>
          <w:sz w:val="44"/>
          <w:szCs w:val="44"/>
          <w:highlight w:val="none"/>
        </w:rPr>
        <w:t>年</w:t>
      </w:r>
    </w:p>
    <w:p>
      <w:pPr>
        <w:pStyle w:val="12"/>
        <w:spacing w:beforeLines="0" w:afterLines="0" w:line="360" w:lineRule="auto"/>
        <w:jc w:val="center"/>
        <w:rPr>
          <w:rFonts w:hAnsi="宋体"/>
          <w:highlight w:val="none"/>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highlight w:val="none"/>
        </w:rPr>
      </w:pPr>
    </w:p>
    <w:p>
      <w:pPr>
        <w:pStyle w:val="12"/>
        <w:spacing w:beforeLines="0" w:afterLines="0" w:line="360" w:lineRule="auto"/>
        <w:jc w:val="center"/>
        <w:rPr>
          <w:rFonts w:hAnsi="宋体"/>
          <w:sz w:val="44"/>
          <w:szCs w:val="44"/>
          <w:highlight w:val="none"/>
        </w:rPr>
      </w:pPr>
      <w:r>
        <w:rPr>
          <w:rFonts w:hint="eastAsia" w:hAnsi="宋体"/>
          <w:sz w:val="44"/>
          <w:szCs w:val="44"/>
          <w:highlight w:val="none"/>
        </w:rPr>
        <w:t>目    录</w:t>
      </w:r>
    </w:p>
    <w:p>
      <w:pPr>
        <w:rPr>
          <w:rFonts w:ascii="宋体" w:hAnsi="宋体"/>
          <w:b/>
          <w:sz w:val="28"/>
          <w:szCs w:val="28"/>
          <w:highlight w:val="none"/>
        </w:rPr>
      </w:pPr>
    </w:p>
    <w:p>
      <w:pPr>
        <w:spacing w:line="800" w:lineRule="exact"/>
        <w:ind w:left="561"/>
        <w:rPr>
          <w:rFonts w:ascii="宋体" w:hAnsi="宋体"/>
          <w:sz w:val="28"/>
          <w:szCs w:val="28"/>
          <w:highlight w:val="none"/>
        </w:rPr>
      </w:pPr>
      <w:r>
        <w:rPr>
          <w:rFonts w:hint="eastAsia" w:ascii="宋体" w:hAnsi="宋体"/>
          <w:sz w:val="28"/>
          <w:szCs w:val="28"/>
          <w:highlight w:val="none"/>
        </w:rPr>
        <w:t>第一章  招标公告</w:t>
      </w:r>
    </w:p>
    <w:p>
      <w:pPr>
        <w:spacing w:line="800" w:lineRule="exact"/>
        <w:ind w:left="561"/>
        <w:rPr>
          <w:rFonts w:ascii="宋体" w:hAnsi="宋体"/>
          <w:sz w:val="28"/>
          <w:szCs w:val="28"/>
          <w:highlight w:val="none"/>
        </w:rPr>
      </w:pPr>
      <w:r>
        <w:rPr>
          <w:rFonts w:hint="eastAsia" w:ascii="宋体" w:hAnsi="宋体"/>
          <w:sz w:val="28"/>
          <w:szCs w:val="28"/>
          <w:highlight w:val="none"/>
        </w:rPr>
        <w:t>第二章  采购需求</w:t>
      </w:r>
    </w:p>
    <w:p>
      <w:pPr>
        <w:spacing w:line="800" w:lineRule="exact"/>
        <w:ind w:left="561"/>
        <w:rPr>
          <w:rFonts w:ascii="宋体" w:hAnsi="宋体"/>
          <w:sz w:val="28"/>
          <w:szCs w:val="28"/>
          <w:highlight w:val="none"/>
        </w:rPr>
      </w:pPr>
      <w:r>
        <w:rPr>
          <w:rFonts w:hint="eastAsia" w:ascii="宋体" w:hAnsi="宋体"/>
          <w:sz w:val="28"/>
          <w:szCs w:val="28"/>
          <w:highlight w:val="none"/>
        </w:rPr>
        <w:t>第三章  投标人须知</w:t>
      </w:r>
    </w:p>
    <w:p>
      <w:pPr>
        <w:spacing w:line="800" w:lineRule="exact"/>
        <w:ind w:left="561"/>
        <w:rPr>
          <w:rFonts w:ascii="宋体" w:hAnsi="宋体"/>
          <w:sz w:val="28"/>
          <w:szCs w:val="28"/>
          <w:highlight w:val="none"/>
        </w:rPr>
      </w:pPr>
      <w:r>
        <w:rPr>
          <w:rFonts w:hint="eastAsia" w:ascii="宋体" w:hAnsi="宋体"/>
          <w:sz w:val="28"/>
          <w:szCs w:val="28"/>
          <w:highlight w:val="none"/>
        </w:rPr>
        <w:t>第四章  评标办法及评标标准</w:t>
      </w:r>
    </w:p>
    <w:p>
      <w:pPr>
        <w:spacing w:line="800" w:lineRule="exact"/>
        <w:ind w:left="561"/>
        <w:rPr>
          <w:rFonts w:ascii="宋体" w:hAnsi="宋体"/>
          <w:sz w:val="28"/>
          <w:szCs w:val="28"/>
          <w:highlight w:val="none"/>
        </w:rPr>
      </w:pPr>
      <w:r>
        <w:rPr>
          <w:rFonts w:hint="eastAsia" w:ascii="宋体" w:hAnsi="宋体"/>
          <w:sz w:val="28"/>
          <w:szCs w:val="28"/>
          <w:highlight w:val="none"/>
        </w:rPr>
        <w:t>第五章  政府采购合同主要条款</w:t>
      </w:r>
    </w:p>
    <w:p>
      <w:pPr>
        <w:spacing w:line="800" w:lineRule="exact"/>
        <w:ind w:left="561"/>
        <w:rPr>
          <w:rFonts w:ascii="宋体" w:hAnsi="宋体"/>
          <w:sz w:val="28"/>
          <w:szCs w:val="28"/>
          <w:highlight w:val="none"/>
        </w:rPr>
      </w:pPr>
      <w:r>
        <w:rPr>
          <w:rFonts w:hint="eastAsia" w:ascii="宋体" w:hAnsi="宋体"/>
          <w:sz w:val="28"/>
          <w:szCs w:val="28"/>
          <w:highlight w:val="none"/>
        </w:rPr>
        <w:t>第六章  投标文件格式</w:t>
      </w:r>
    </w:p>
    <w:p>
      <w:pPr>
        <w:spacing w:line="600" w:lineRule="exact"/>
        <w:rPr>
          <w:rFonts w:ascii="宋体" w:hAnsi="宋体"/>
          <w:sz w:val="32"/>
          <w:szCs w:val="32"/>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jc w:val="center"/>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line="240" w:lineRule="auto"/>
        <w:outlineLvl w:val="0"/>
        <w:rPr>
          <w:rFonts w:hAnsi="宋体"/>
          <w:bCs/>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第一章  招标公告</w:t>
      </w:r>
    </w:p>
    <w:p>
      <w:pPr>
        <w:pStyle w:val="12"/>
        <w:keepNext w:val="0"/>
        <w:keepLines w:val="0"/>
        <w:pageBreakBefore w:val="0"/>
        <w:widowControl w:val="0"/>
        <w:kinsoku/>
        <w:wordWrap/>
        <w:overflowPunct/>
        <w:topLinePunct w:val="0"/>
        <w:autoSpaceDE/>
        <w:autoSpaceDN/>
        <w:bidi w:val="0"/>
        <w:adjustRightInd/>
        <w:snapToGrid w:val="0"/>
        <w:spacing w:beforeLines="0" w:afterLines="0" w:line="380" w:lineRule="exact"/>
        <w:jc w:val="center"/>
        <w:textAlignment w:val="auto"/>
        <w:outlineLvl w:val="0"/>
        <w:rPr>
          <w:rFonts w:asciiTheme="minorEastAsia" w:hAnsiTheme="minorEastAsia" w:eastAsiaTheme="minorEastAsia"/>
          <w:b/>
          <w:bCs/>
          <w:sz w:val="21"/>
          <w:szCs w:val="21"/>
          <w:highlight w:val="none"/>
        </w:rPr>
      </w:pPr>
    </w:p>
    <w:tbl>
      <w:tblPr>
        <w:tblStyle w:val="24"/>
        <w:tblW w:w="825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250" w:type="dxa"/>
          </w:tcPr>
          <w:p>
            <w:pPr>
              <w:keepNext w:val="0"/>
              <w:keepLines w:val="0"/>
              <w:pageBreakBefore w:val="0"/>
              <w:widowControl w:val="0"/>
              <w:kinsoku/>
              <w:wordWrap/>
              <w:overflowPunct/>
              <w:topLinePunct w:val="0"/>
              <w:autoSpaceDE/>
              <w:autoSpaceDN/>
              <w:bidi w:val="0"/>
              <w:adjustRightInd/>
              <w:spacing w:line="380" w:lineRule="exact"/>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项目概况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u w:val="single"/>
              </w:rPr>
              <w:t>2025年度宁海县公共视频监控光缆租金项目</w:t>
            </w:r>
            <w:r>
              <w:rPr>
                <w:rFonts w:asciiTheme="minorEastAsia" w:hAnsiTheme="minorEastAsia" w:eastAsiaTheme="minorEastAsia"/>
                <w:szCs w:val="21"/>
                <w:highlight w:val="none"/>
              </w:rPr>
              <w:t>招标项目的潜在投标人应在</w:t>
            </w:r>
            <w:r>
              <w:rPr>
                <w:rFonts w:asciiTheme="minorEastAsia" w:hAnsiTheme="minorEastAsia" w:eastAsiaTheme="minorEastAsia"/>
                <w:szCs w:val="21"/>
                <w:highlight w:val="none"/>
                <w:u w:val="single"/>
              </w:rPr>
              <w:t> 政府采购云平台（www.zcygov.cn）</w:t>
            </w:r>
            <w:r>
              <w:rPr>
                <w:rFonts w:asciiTheme="minorEastAsia" w:hAnsiTheme="minorEastAsia" w:eastAsiaTheme="minorEastAsia"/>
                <w:szCs w:val="21"/>
                <w:highlight w:val="none"/>
              </w:rPr>
              <w:t>获取（下载）招标文件，并于</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12</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31</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u w:val="single"/>
              </w:rPr>
              <w:t xml:space="preserve"> 09:00 </w:t>
            </w:r>
            <w:r>
              <w:rPr>
                <w:rFonts w:asciiTheme="minorEastAsia" w:hAnsiTheme="minorEastAsia" w:eastAsiaTheme="minorEastAsia"/>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一、项目基本情况</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default"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项目编号：</w:t>
      </w:r>
      <w:r>
        <w:rPr>
          <w:rFonts w:hint="eastAsia" w:asciiTheme="minorEastAsia" w:hAnsiTheme="minorEastAsia" w:eastAsiaTheme="minorEastAsia"/>
          <w:szCs w:val="21"/>
          <w:highlight w:val="none"/>
        </w:rPr>
        <w:t>NHZFCG-Z20240</w:t>
      </w:r>
      <w:r>
        <w:rPr>
          <w:rFonts w:hint="eastAsia" w:asciiTheme="minorEastAsia" w:hAnsiTheme="minorEastAsia" w:eastAsiaTheme="minorEastAsia"/>
          <w:szCs w:val="21"/>
          <w:highlight w:val="none"/>
          <w:lang w:val="en-US" w:eastAsia="zh-CN"/>
        </w:rPr>
        <w:t>10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项目名称：2025年度宁海县公共视频监控光缆租金项目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预算金额（</w:t>
      </w:r>
      <w:r>
        <w:rPr>
          <w:rFonts w:hint="eastAsia" w:asciiTheme="minorEastAsia" w:hAnsiTheme="minorEastAsia" w:eastAsiaTheme="minorEastAsia"/>
          <w:szCs w:val="21"/>
          <w:highlight w:val="none"/>
        </w:rPr>
        <w:t>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最高限价（元）：3322000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采购需求：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标项名称：2025年度宁海县公共视频监控光缆租金项目</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数量：</w:t>
      </w:r>
      <w:r>
        <w:rPr>
          <w:rFonts w:hint="eastAsia" w:asciiTheme="minorEastAsia" w:hAnsiTheme="minorEastAsia" w:eastAsiaTheme="minorEastAsia"/>
          <w:szCs w:val="21"/>
          <w:highlight w:val="none"/>
          <w:lang w:val="en-US" w:eastAsia="zh-CN"/>
        </w:rPr>
        <w:t>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预算金额（元）：3322000</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简要规格描述或项目基本概况介绍、用途：</w:t>
      </w:r>
      <w:r>
        <w:rPr>
          <w:rFonts w:hint="eastAsia" w:asciiTheme="minorEastAsia" w:hAnsiTheme="minorEastAsia" w:eastAsiaTheme="minorEastAsia"/>
          <w:szCs w:val="21"/>
          <w:highlight w:val="none"/>
        </w:rPr>
        <w:t>2025年度宁海县公共视频监控光缆租金（具体详见采购需求）</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备注：</w:t>
      </w:r>
      <w:r>
        <w:rPr>
          <w:rFonts w:hint="eastAsia" w:asciiTheme="minorEastAsia" w:hAnsiTheme="minorEastAsia" w:eastAsiaTheme="minorEastAsia"/>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合同履</w:t>
      </w:r>
      <w:r>
        <w:rPr>
          <w:rFonts w:hint="eastAsia" w:asciiTheme="minorEastAsia" w:hAnsiTheme="minorEastAsia" w:eastAsiaTheme="minorEastAsia"/>
          <w:szCs w:val="21"/>
          <w:highlight w:val="none"/>
        </w:rPr>
        <w:t>约</w:t>
      </w:r>
      <w:r>
        <w:rPr>
          <w:rFonts w:asciiTheme="minorEastAsia" w:hAnsiTheme="minorEastAsia" w:eastAsiaTheme="minorEastAsia"/>
          <w:szCs w:val="21"/>
          <w:highlight w:val="none"/>
        </w:rPr>
        <w:t>期限</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合同签订之日</w:t>
      </w:r>
      <w:r>
        <w:rPr>
          <w:rFonts w:hint="eastAsia" w:asciiTheme="minorEastAsia" w:hAnsiTheme="minorEastAsia" w:eastAsiaTheme="minorEastAsia"/>
          <w:szCs w:val="21"/>
          <w:highlight w:val="none"/>
        </w:rPr>
        <w:t>-2025年12月31日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本项目（否）接受联合体。</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满足《中华人民共和国政府采购法》第二十二条规定；未被“信用中国”（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2.落实政府采购政策需满足的资格要求：无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3.本项目的特定资格要求：</w:t>
      </w:r>
      <w:r>
        <w:rPr>
          <w:rFonts w:hint="eastAsia" w:asciiTheme="minorEastAsia" w:hAnsiTheme="minorEastAsia" w:eastAsiaTheme="minorEastAsia"/>
          <w:szCs w:val="21"/>
          <w:highlight w:val="none"/>
        </w:rPr>
        <w:t>无</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三、获取招标文件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12</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9</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至</w:t>
      </w:r>
      <w:r>
        <w:rPr>
          <w:rFonts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u w:val="single"/>
        </w:rPr>
        <w:t>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12</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30</w:t>
      </w:r>
      <w:r>
        <w:rPr>
          <w:rFonts w:hint="eastAsia" w:asciiTheme="minorEastAsia" w:hAnsiTheme="minorEastAsia" w:eastAsiaTheme="minorEastAsia"/>
          <w:szCs w:val="21"/>
          <w:highlight w:val="none"/>
          <w:u w:val="single"/>
        </w:rPr>
        <w:t>日</w:t>
      </w:r>
      <w:r>
        <w:rPr>
          <w:rFonts w:asciiTheme="minorEastAsia" w:hAnsiTheme="minorEastAsia" w:eastAsiaTheme="minorEastAsia"/>
          <w:szCs w:val="21"/>
          <w:highlight w:val="none"/>
        </w:rPr>
        <w:t>，每天上午</w:t>
      </w:r>
      <w:r>
        <w:rPr>
          <w:rFonts w:asciiTheme="minorEastAsia" w:hAnsiTheme="minorEastAsia" w:eastAsiaTheme="minorEastAsia"/>
          <w:szCs w:val="21"/>
          <w:highlight w:val="none"/>
          <w:u w:val="single"/>
        </w:rPr>
        <w:t>00:00至12:00</w:t>
      </w:r>
      <w:r>
        <w:rPr>
          <w:rFonts w:asciiTheme="minorEastAsia" w:hAnsiTheme="minorEastAsia" w:eastAsiaTheme="minorEastAsia"/>
          <w:szCs w:val="21"/>
          <w:highlight w:val="none"/>
        </w:rPr>
        <w:t>，下午</w:t>
      </w:r>
      <w:r>
        <w:rPr>
          <w:rFonts w:hint="eastAsia" w:asciiTheme="minorEastAsia" w:hAnsiTheme="minorEastAsia" w:eastAsiaTheme="minorEastAsia"/>
          <w:szCs w:val="21"/>
          <w:highlight w:val="none"/>
          <w:u w:val="single"/>
        </w:rPr>
        <w:t>1</w:t>
      </w:r>
      <w:r>
        <w:rPr>
          <w:rFonts w:asciiTheme="minorEastAsia" w:hAnsiTheme="minorEastAsia" w:eastAsiaTheme="minorEastAsia"/>
          <w:szCs w:val="21"/>
          <w:highlight w:val="none"/>
          <w:u w:val="single"/>
        </w:rPr>
        <w:t>2:00至23:59 </w:t>
      </w:r>
      <w:r>
        <w:rPr>
          <w:rFonts w:asciiTheme="minorEastAsia" w:hAnsiTheme="minorEastAsia" w:eastAsiaTheme="minorEastAsia"/>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售价（元）：0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提交投标文件截止时间： </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 xml:space="preserve">12月31日 </w:t>
      </w:r>
      <w:r>
        <w:rPr>
          <w:rFonts w:asciiTheme="minorEastAsia" w:hAnsiTheme="minorEastAsia" w:eastAsiaTheme="minorEastAsia"/>
          <w:szCs w:val="21"/>
          <w:highlight w:val="none"/>
          <w:u w:val="single"/>
        </w:rPr>
        <w:t>09:00</w:t>
      </w:r>
      <w:r>
        <w:rPr>
          <w:rFonts w:asciiTheme="minorEastAsia" w:hAnsiTheme="minorEastAsia" w:eastAsiaTheme="minorEastAsia"/>
          <w:szCs w:val="21"/>
          <w:highlight w:val="none"/>
        </w:rPr>
        <w:t>（北京时间）</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投标地点（网址）：政府采购云平台（www.zcygov.cn）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4年12月31日 0</w:t>
      </w:r>
      <w:r>
        <w:rPr>
          <w:rFonts w:asciiTheme="minorEastAsia" w:hAnsiTheme="minorEastAsia" w:eastAsiaTheme="minorEastAsia"/>
          <w:szCs w:val="21"/>
          <w:highlight w:val="none"/>
          <w:u w:val="single"/>
        </w:rPr>
        <w:t>9:00</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开标地点（网址）：政府采购云平台（www.zcygov.cn）</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五、公告期限</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六、其他补充事宜</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2.根据</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3.</w:t>
      </w:r>
      <w:r>
        <w:rPr>
          <w:rFonts w:asciiTheme="minorEastAsia" w:hAnsiTheme="minorEastAsia" w:eastAsiaTheme="minorEastAsia"/>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其他事项：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）供应商需按照《浙江省政府采购供应商注册及诚信管理暂行办法》的规定在“浙江政府采购网(</w:t>
      </w:r>
      <w:r>
        <w:rPr>
          <w:rFonts w:hint="eastAsia" w:asciiTheme="minorEastAsia" w:hAnsiTheme="minorEastAsia" w:eastAsiaTheme="minorEastAsia" w:cstheme="minorEastAsia"/>
          <w:szCs w:val="21"/>
          <w:highlight w:val="none"/>
        </w:rPr>
        <w:t>https://zfcg.czt.zj.gov.cn/</w:t>
      </w:r>
      <w:r>
        <w:rPr>
          <w:rFonts w:asciiTheme="minorEastAsia" w:hAnsiTheme="minorEastAsia" w:eastAsiaTheme="minorEastAsia"/>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）供应商如提供电子备份投标文件的，应于202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31</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szCs w:val="21"/>
          <w:highlight w:val="none"/>
          <w:lang w:eastAsia="zh-CN"/>
        </w:rPr>
        <w:t>宁海县政务服务中心</w:t>
      </w:r>
      <w:r>
        <w:rPr>
          <w:rFonts w:asciiTheme="minorEastAsia" w:hAnsiTheme="minorEastAsia" w:eastAsiaTheme="minorEastAsia"/>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szCs w:val="21"/>
          <w:highlight w:val="none"/>
          <w:lang w:eastAsia="zh-CN"/>
        </w:rPr>
        <w:t>戴莹莹</w:t>
      </w:r>
      <w:r>
        <w:rPr>
          <w:rFonts w:asciiTheme="minorEastAsia" w:hAnsiTheme="minorEastAsia" w:eastAsiaTheme="minorEastAsia"/>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31</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9点30分前）供应商可以登录政府采购云平台，用“项目采购-开标评标”功能解密投标文件。若供应商在规定时间内（202</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12</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31</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rPr>
        <w:t>9点30分前）无法解密或解密失败，可使用电子备份投标文件进行评标，</w:t>
      </w:r>
      <w:r>
        <w:rPr>
          <w:rFonts w:hint="eastAsia" w:asciiTheme="minorEastAsia" w:hAnsiTheme="minorEastAsia" w:eastAsiaTheme="minorEastAsia"/>
          <w:szCs w:val="21"/>
          <w:highlight w:val="none"/>
        </w:rPr>
        <w:t>若供应商电子投标文件和电子备份投标文件均无法解密或解密失败，视为供应商放弃投标</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七、对本次</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提出询问、质疑、投诉，请按以下方式联系。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1.采购人信息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宁海县公安局</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u w:val="single"/>
          <w:lang w:eastAsia="zh-CN"/>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宁海县桃源街道金水东路1号</w:t>
      </w:r>
      <w:r>
        <w:rPr>
          <w:rFonts w:hint="eastAsia" w:asciiTheme="minorEastAsia" w:hAnsiTheme="minorEastAsia" w:eastAsiaTheme="minorEastAsia"/>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hint="eastAsia" w:asciiTheme="minorEastAsia" w:hAnsiTheme="minorEastAsia" w:eastAsiaTheme="minorEastAsia"/>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rPr>
        <w:t>吴超行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u w:val="single"/>
        </w:rPr>
        <w:t>0574-65347071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质疑联系人：</w:t>
      </w:r>
      <w:r>
        <w:rPr>
          <w:rFonts w:hint="eastAsia" w:asciiTheme="minorEastAsia" w:hAnsiTheme="minorEastAsia" w:eastAsiaTheme="minorEastAsia"/>
          <w:szCs w:val="21"/>
          <w:highlight w:val="none"/>
          <w:u w:val="single"/>
        </w:rPr>
        <w:t>童春健</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highlight w:val="none"/>
        </w:rPr>
        <w:t>质疑联系方式：</w:t>
      </w:r>
      <w:r>
        <w:rPr>
          <w:rFonts w:hint="eastAsia" w:asciiTheme="minorEastAsia" w:hAnsiTheme="minorEastAsia" w:eastAsiaTheme="minorEastAsia"/>
          <w:highlight w:val="none"/>
          <w:u w:val="single"/>
        </w:rPr>
        <w:t>13586908858</w:t>
      </w:r>
      <w:r>
        <w:rPr>
          <w:rFonts w:hint="eastAsia" w:asciiTheme="minorEastAsia" w:hAnsiTheme="minorEastAsia" w:eastAsiaTheme="minorEastAsia"/>
          <w:highlight w:val="none"/>
        </w:rPr>
        <w:t xml:space="preserve">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asciiTheme="minorEastAsia" w:hAnsiTheme="minorEastAsia" w:eastAsiaTheme="minorEastAsia"/>
          <w:szCs w:val="21"/>
          <w:highlight w:val="none"/>
          <w:u w:val="single"/>
        </w:rPr>
        <w:t>宁海县</w:t>
      </w:r>
      <w:r>
        <w:rPr>
          <w:rFonts w:hint="eastAsia" w:asciiTheme="minorEastAsia" w:hAnsiTheme="minorEastAsia" w:eastAsiaTheme="minorEastAsia"/>
          <w:szCs w:val="21"/>
          <w:highlight w:val="none"/>
          <w:u w:val="single"/>
        </w:rPr>
        <w:t>桃源街道</w:t>
      </w:r>
      <w:r>
        <w:rPr>
          <w:rFonts w:asciiTheme="minorEastAsia" w:hAnsiTheme="minorEastAsia" w:eastAsiaTheme="minorEastAsia"/>
          <w:szCs w:val="21"/>
          <w:highlight w:val="none"/>
          <w:u w:val="single"/>
        </w:rPr>
        <w:t>金水东路5号</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0574-65131831</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u w:val="single"/>
          <w:lang w:eastAsia="zh-CN"/>
        </w:rPr>
        <w:t>戴莹莹</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项目联系方式（询问）：</w:t>
      </w:r>
      <w:r>
        <w:rPr>
          <w:rFonts w:asciiTheme="minorEastAsia" w:hAnsiTheme="minorEastAsia" w:eastAsiaTheme="minorEastAsia"/>
          <w:szCs w:val="21"/>
          <w:highlight w:val="none"/>
          <w:u w:val="single"/>
        </w:rPr>
        <w:t>0574-65131832</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u w:val="single"/>
        </w:rPr>
        <w:t>应晓燕</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质疑联系方式：</w:t>
      </w:r>
      <w:r>
        <w:rPr>
          <w:rFonts w:asciiTheme="minorEastAsia" w:hAnsiTheme="minorEastAsia" w:eastAsiaTheme="minorEastAsia"/>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宁海县跃龙街道桃源中路218号</w:t>
      </w:r>
      <w:r>
        <w:rPr>
          <w:rFonts w:asciiTheme="minorEastAsia" w:hAnsiTheme="minorEastAsia" w:eastAsiaTheme="minorEastAsia"/>
          <w:szCs w:val="21"/>
          <w:highlight w:val="none"/>
        </w:rPr>
        <w:t>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u w:val="single"/>
        </w:rPr>
      </w:pPr>
      <w:r>
        <w:rPr>
          <w:rFonts w:asciiTheme="minorEastAsia" w:hAnsiTheme="minorEastAsia" w:eastAsiaTheme="minorEastAsia"/>
          <w:szCs w:val="21"/>
          <w:highlight w:val="none"/>
        </w:rPr>
        <w:t>传真：</w:t>
      </w:r>
      <w:r>
        <w:rPr>
          <w:rFonts w:asciiTheme="minorEastAsia" w:hAnsiTheme="minorEastAsia" w:eastAsiaTheme="minorEastAsia"/>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联系人：</w:t>
      </w:r>
      <w:r>
        <w:rPr>
          <w:rFonts w:asciiTheme="minorEastAsia" w:hAnsiTheme="minorEastAsia" w:eastAsiaTheme="minorEastAsia"/>
          <w:szCs w:val="21"/>
          <w:highlight w:val="none"/>
          <w:u w:val="single"/>
        </w:rPr>
        <w:t>王欢永</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监督投诉电话：</w:t>
      </w:r>
      <w:r>
        <w:rPr>
          <w:rFonts w:asciiTheme="minorEastAsia" w:hAnsiTheme="minorEastAsia" w:eastAsiaTheme="minorEastAsia"/>
          <w:szCs w:val="21"/>
          <w:highlight w:val="none"/>
          <w:u w:val="single"/>
        </w:rPr>
        <w:t>0574-65265668</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若对项目采购电子交易系统操作有疑问，可登录政采云（https://www.zcygov.cn/），点击右侧咨询小采，获取采小蜜智能服务管家帮助，或拨打政采云服务热线400-881-7190获取热线服务帮助</w:t>
      </w:r>
      <w:r>
        <w:rPr>
          <w:rFonts w:hint="eastAsia" w:asciiTheme="minorEastAsia" w:hAnsiTheme="minorEastAsia" w:eastAsiaTheme="minorEastAsia"/>
          <w:sz w:val="21"/>
          <w:szCs w:val="21"/>
          <w:highlight w:val="none"/>
        </w:rPr>
        <w:t>。</w:t>
      </w:r>
    </w:p>
    <w:p>
      <w:pPr>
        <w:pStyle w:val="12"/>
        <w:keepNext w:val="0"/>
        <w:keepLines w:val="0"/>
        <w:pageBreakBefore w:val="0"/>
        <w:widowControl w:val="0"/>
        <w:kinsoku/>
        <w:wordWrap/>
        <w:overflowPunct/>
        <w:topLinePunct w:val="0"/>
        <w:autoSpaceDE/>
        <w:autoSpaceDN/>
        <w:bidi w:val="0"/>
        <w:adjustRightInd/>
        <w:spacing w:beforeLines="0" w:afterLines="0"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CA问题联系电话（人工）：汇信CA 400-888-4636；天谷CA 400-087-8198。</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pStyle w:val="12"/>
        <w:snapToGrid w:val="0"/>
        <w:spacing w:beforeLines="0" w:afterLines="0"/>
        <w:outlineLvl w:val="0"/>
        <w:rPr>
          <w:rFonts w:asciiTheme="minorEastAsia" w:hAnsiTheme="minorEastAsia" w:eastAsiaTheme="minorEastAsia"/>
          <w:b/>
          <w:bCs/>
          <w:sz w:val="21"/>
          <w:szCs w:val="21"/>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center"/>
        <w:outlineLvl w:val="0"/>
        <w:rPr>
          <w:rFonts w:hAnsi="宋体" w:cs="宋体"/>
          <w:b/>
          <w:szCs w:val="21"/>
          <w:highlight w:val="none"/>
        </w:rPr>
      </w:pPr>
      <w:r>
        <w:rPr>
          <w:rFonts w:hint="eastAsia" w:ascii="黑体" w:hAnsi="宋体" w:eastAsia="黑体"/>
          <w:b/>
          <w:bCs/>
          <w:sz w:val="28"/>
          <w:szCs w:val="28"/>
          <w:highlight w:val="none"/>
        </w:rPr>
        <w:t>第二章  采购需求</w:t>
      </w:r>
    </w:p>
    <w:p>
      <w:pPr>
        <w:spacing w:line="312" w:lineRule="auto"/>
        <w:jc w:val="center"/>
        <w:rPr>
          <w:rFonts w:ascii="宋体" w:hAnsi="宋体" w:cs="宋体"/>
          <w:b/>
          <w:szCs w:val="21"/>
          <w:highlight w:val="none"/>
        </w:rPr>
      </w:pPr>
    </w:p>
    <w:p>
      <w:pPr>
        <w:spacing w:line="312" w:lineRule="auto"/>
        <w:jc w:val="center"/>
        <w:rPr>
          <w:rFonts w:ascii="宋体" w:hAnsi="宋体" w:cs="宋体"/>
          <w:b/>
          <w:szCs w:val="21"/>
          <w:highlight w:val="none"/>
        </w:rPr>
      </w:pPr>
      <w:r>
        <w:rPr>
          <w:rFonts w:hint="eastAsia" w:ascii="宋体" w:hAnsi="宋体" w:cs="宋体"/>
          <w:b/>
          <w:szCs w:val="21"/>
          <w:highlight w:val="none"/>
        </w:rPr>
        <w:t>一 、项目概况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宁海县公安局公共安全视频监控租用的光纤链路即将到期，为确保系统正常运行，需采购2025年度光纤链租用服务，要求中标单位提供链路汇聚至采购人指定机房，并接入宁海公安视频监控专网。</w:t>
      </w:r>
    </w:p>
    <w:p>
      <w:pPr>
        <w:pStyle w:val="7"/>
        <w:numPr>
          <w:ilvl w:val="0"/>
          <w:numId w:val="1"/>
        </w:numPr>
        <w:spacing w:line="312" w:lineRule="auto"/>
        <w:ind w:firstLine="0"/>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采购内容</w:t>
      </w:r>
    </w:p>
    <w:tbl>
      <w:tblPr>
        <w:tblStyle w:val="24"/>
        <w:tblW w:w="931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5"/>
        <w:gridCol w:w="1245"/>
        <w:gridCol w:w="1200"/>
        <w:gridCol w:w="1320"/>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服务内容</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租赁期（月）</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exact"/>
        </w:trPr>
        <w:tc>
          <w:tcPr>
            <w:tcW w:w="6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24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yellow"/>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裸光纤</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2041</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487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yellow"/>
                <w:u w:val="none"/>
                <w:lang w:val="en-US" w:eastAsia="zh-CN" w:bidi="ar"/>
              </w:rPr>
            </w:pPr>
            <w:r>
              <w:rPr>
                <w:rFonts w:hint="eastAsia" w:ascii="宋体" w:hAnsi="宋体" w:eastAsia="宋体" w:cs="宋体"/>
                <w:sz w:val="21"/>
                <w:szCs w:val="21"/>
                <w:highlight w:val="none"/>
                <w:lang w:val="en-US" w:eastAsia="zh-CN"/>
              </w:rPr>
              <w:t>点对点裸光纤形式交付，1310nm单模光纤；全程光损耗低于25db，中间不得经过链路数据交换、汇聚</w:t>
            </w:r>
            <w:r>
              <w:rPr>
                <w:rFonts w:hint="eastAsia" w:ascii="宋体" w:hAnsi="宋体" w:cs="宋体"/>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2" w:hRule="exact"/>
        </w:trPr>
        <w:tc>
          <w:tcPr>
            <w:tcW w:w="6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yellow"/>
                <w:u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409</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487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99"/>
              <w:ind w:firstLine="420" w:firstLineChars="200"/>
              <w:rPr>
                <w:rFonts w:hint="eastAsia" w:ascii="宋体" w:hAnsi="宋体" w:eastAsia="宋体" w:cs="宋体"/>
                <w:i w:val="0"/>
                <w:color w:val="auto"/>
                <w:kern w:val="0"/>
                <w:sz w:val="21"/>
                <w:szCs w:val="21"/>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VPN</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4</w:t>
            </w:r>
            <w:r>
              <w:rPr>
                <w:rFonts w:hint="eastAsia" w:ascii="宋体" w:hAnsi="宋体" w:cs="宋体"/>
                <w:i w:val="0"/>
                <w:color w:val="auto"/>
                <w:kern w:val="0"/>
                <w:sz w:val="21"/>
                <w:szCs w:val="21"/>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速率50M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exac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无线卡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w:t>
            </w:r>
            <w:r>
              <w:rPr>
                <w:rFonts w:hint="eastAsia" w:ascii="宋体" w:hAnsi="宋体" w:cs="宋体"/>
                <w:i w:val="0"/>
                <w:color w:val="auto"/>
                <w:kern w:val="0"/>
                <w:sz w:val="21"/>
                <w:szCs w:val="21"/>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流量40G/月</w:t>
            </w:r>
          </w:p>
        </w:tc>
      </w:tr>
    </w:tbl>
    <w:p>
      <w:pPr>
        <w:rPr>
          <w:rFonts w:hint="eastAsia"/>
          <w:lang w:val="en-US" w:eastAsia="zh-CN"/>
        </w:rPr>
      </w:pPr>
    </w:p>
    <w:p>
      <w:pPr>
        <w:pStyle w:val="7"/>
        <w:numPr>
          <w:ilvl w:val="0"/>
          <w:numId w:val="1"/>
        </w:numPr>
        <w:spacing w:line="312" w:lineRule="auto"/>
        <w:ind w:firstLine="0"/>
        <w:jc w:val="center"/>
        <w:rPr>
          <w:rFonts w:ascii="宋体" w:hAnsi="宋体" w:cs="宋体"/>
          <w:b/>
          <w:szCs w:val="21"/>
          <w:highlight w:val="none"/>
        </w:rPr>
      </w:pPr>
      <w:r>
        <w:rPr>
          <w:rFonts w:hint="eastAsia" w:ascii="宋体" w:hAnsi="宋体" w:cs="宋体"/>
          <w:b/>
          <w:szCs w:val="21"/>
          <w:highlight w:val="none"/>
          <w:lang w:val="en-US" w:eastAsia="zh-CN"/>
        </w:rPr>
        <w:t>服务范围</w:t>
      </w:r>
    </w:p>
    <w:p>
      <w:pPr>
        <w:keepNext w:val="0"/>
        <w:keepLines w:val="0"/>
        <w:pageBreakBefore w:val="0"/>
        <w:numPr>
          <w:ilvl w:val="0"/>
          <w:numId w:val="0"/>
        </w:numPr>
        <w:kinsoku/>
        <w:wordWrap/>
        <w:overflowPunct/>
        <w:topLinePunct w:val="0"/>
        <w:autoSpaceDE/>
        <w:autoSpaceDN/>
        <w:bidi w:val="0"/>
        <w:adjustRightInd/>
        <w:snapToGrid w:val="0"/>
        <w:spacing w:line="380" w:lineRule="exact"/>
        <w:ind w:leftChars="200"/>
        <w:jc w:val="left"/>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本项目各区域线路数量及租用期</w:t>
      </w:r>
    </w:p>
    <w:tbl>
      <w:tblPr>
        <w:tblStyle w:val="24"/>
        <w:tblW w:w="9270"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3"/>
        <w:gridCol w:w="777"/>
        <w:gridCol w:w="1140"/>
        <w:gridCol w:w="735"/>
        <w:gridCol w:w="1230"/>
        <w:gridCol w:w="765"/>
        <w:gridCol w:w="1125"/>
        <w:gridCol w:w="69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监控建设区域</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裸光纤租用表</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VPN租用表</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无线卡租用表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链路租用期(月)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桃源街道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跃龙街道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梅林街道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桥头胡街道</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黄坛镇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西店镇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5"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深甽镇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大佳何镇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岔路镇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前童镇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桑洲镇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一市镇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南滨</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强蛟镇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越溪乡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力洋镇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茶院乡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胡陈乡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长街镇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bl>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注：详细点位清单可咨询采购人，</w:t>
      </w:r>
      <w:r>
        <w:rPr>
          <w:rFonts w:hint="eastAsia" w:ascii="宋体" w:hAnsi="宋体" w:eastAsia="宋体" w:cs="宋体"/>
          <w:color w:val="auto"/>
          <w:kern w:val="1"/>
          <w:sz w:val="21"/>
          <w:szCs w:val="21"/>
          <w:lang w:val="en-US" w:eastAsia="zh-CN" w:bidi="ar-SA"/>
        </w:rPr>
        <w:t>具体安装位置以采购人实际安装要求为准，光纤铺设期间需确保采购人视频监控系统正常运行。</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光纤汇聚机房包括宁海县公共视频监控一体化运营中心和17个派出所分中心（梅林、桥头胡、黄坛、西店、深甽、大佳何、岔路、前童、桑洲、一市、南滨、强蛟、越溪、力洋、茶院、胡陈、长街）。</w:t>
      </w:r>
    </w:p>
    <w:p>
      <w:pPr>
        <w:rPr>
          <w:rFonts w:hint="eastAsia" w:ascii="宋体" w:hAnsi="宋体" w:eastAsia="宋体" w:cs="宋体"/>
          <w:sz w:val="21"/>
          <w:szCs w:val="21"/>
        </w:rPr>
      </w:pPr>
    </w:p>
    <w:p>
      <w:pPr>
        <w:pStyle w:val="7"/>
        <w:numPr>
          <w:ilvl w:val="0"/>
          <w:numId w:val="1"/>
        </w:numPr>
        <w:spacing w:line="312" w:lineRule="auto"/>
        <w:ind w:firstLine="0"/>
        <w:jc w:val="center"/>
        <w:rPr>
          <w:rFonts w:ascii="宋体" w:hAnsi="宋体" w:cs="宋体"/>
          <w:b/>
          <w:szCs w:val="21"/>
          <w:highlight w:val="none"/>
        </w:rPr>
      </w:pPr>
      <w:r>
        <w:rPr>
          <w:rFonts w:hint="eastAsia" w:ascii="宋体" w:hAnsi="宋体" w:cs="宋体"/>
          <w:b/>
          <w:szCs w:val="21"/>
          <w:highlight w:val="none"/>
        </w:rPr>
        <w:t>服务要求</w:t>
      </w:r>
    </w:p>
    <w:p>
      <w:pPr>
        <w:spacing w:line="360" w:lineRule="auto"/>
        <w:ind w:right="210" w:rightChars="100" w:firstLine="420" w:firstLineChars="200"/>
        <w:rPr>
          <w:rFonts w:hint="eastAsia"/>
          <w:highlight w:val="none"/>
        </w:rPr>
      </w:pPr>
      <w:r>
        <w:rPr>
          <w:rFonts w:hint="eastAsia" w:ascii="宋体" w:hAnsi="宋体"/>
          <w:color w:val="000000"/>
        </w:rPr>
        <w:t>★</w:t>
      </w:r>
      <w:r>
        <w:rPr>
          <w:rFonts w:hint="eastAsia" w:ascii="宋体" w:hAnsi="宋体" w:cs="宋体"/>
          <w:szCs w:val="21"/>
          <w:highlight w:val="none"/>
          <w:lang w:val="en-US" w:eastAsia="zh-CN"/>
        </w:rPr>
        <w:t>1</w:t>
      </w:r>
      <w:r>
        <w:rPr>
          <w:rFonts w:hint="eastAsia" w:ascii="宋体" w:hAnsi="宋体" w:cs="宋体"/>
          <w:szCs w:val="21"/>
          <w:highlight w:val="none"/>
        </w:rPr>
        <w:t>、在</w:t>
      </w:r>
      <w:r>
        <w:rPr>
          <w:rFonts w:hint="eastAsia" w:ascii="宋体" w:hAnsi="宋体" w:cs="宋体"/>
          <w:szCs w:val="21"/>
          <w:highlight w:val="none"/>
          <w:lang w:val="en-US" w:eastAsia="zh-CN"/>
        </w:rPr>
        <w:t>项目服务期</w:t>
      </w:r>
      <w:r>
        <w:rPr>
          <w:rFonts w:hint="eastAsia" w:ascii="宋体" w:hAnsi="宋体" w:cs="宋体"/>
          <w:szCs w:val="21"/>
          <w:highlight w:val="none"/>
        </w:rPr>
        <w:t>内，中标人应严格遵守《中华人民共和国电信条例》，</w:t>
      </w:r>
      <w:r>
        <w:rPr>
          <w:rFonts w:hint="eastAsia" w:ascii="宋体" w:hAnsi="宋体" w:cs="宋体"/>
          <w:szCs w:val="21"/>
          <w:highlight w:val="none"/>
          <w:lang w:val="en-US" w:eastAsia="zh-CN"/>
        </w:rPr>
        <w:t>提供</w:t>
      </w:r>
      <w:r>
        <w:rPr>
          <w:rFonts w:hint="eastAsia" w:ascii="宋体" w:hAnsi="宋体" w:cs="宋体"/>
          <w:szCs w:val="21"/>
          <w:highlight w:val="none"/>
        </w:rPr>
        <w:t>符合相关通信线路质量</w:t>
      </w:r>
      <w:r>
        <w:rPr>
          <w:rFonts w:hint="eastAsia" w:ascii="宋体" w:hAnsi="宋体" w:cs="宋体"/>
          <w:szCs w:val="21"/>
          <w:highlight w:val="none"/>
          <w:lang w:val="en-US" w:eastAsia="zh-CN"/>
        </w:rPr>
        <w:t>和安全</w:t>
      </w:r>
      <w:r>
        <w:rPr>
          <w:rFonts w:hint="eastAsia" w:ascii="宋体" w:hAnsi="宋体" w:cs="宋体"/>
          <w:szCs w:val="21"/>
          <w:highlight w:val="none"/>
        </w:rPr>
        <w:t>管理要求</w:t>
      </w:r>
      <w:r>
        <w:rPr>
          <w:rFonts w:hint="eastAsia" w:ascii="宋体" w:hAnsi="宋体" w:cs="宋体"/>
          <w:szCs w:val="21"/>
          <w:highlight w:val="none"/>
          <w:lang w:val="en-US" w:eastAsia="zh-CN"/>
        </w:rPr>
        <w:t>的线路服务</w:t>
      </w:r>
      <w:r>
        <w:rPr>
          <w:rFonts w:hint="eastAsia" w:ascii="宋体" w:hAnsi="宋体" w:cs="宋体"/>
          <w:szCs w:val="21"/>
          <w:highlight w:val="none"/>
        </w:rPr>
        <w:t>，</w:t>
      </w:r>
      <w:r>
        <w:rPr>
          <w:rFonts w:hint="eastAsia" w:ascii="宋体" w:hAnsi="宋体" w:cs="宋体"/>
          <w:szCs w:val="21"/>
          <w:highlight w:val="none"/>
          <w:lang w:val="en-US" w:eastAsia="zh-CN"/>
        </w:rPr>
        <w:t>并</w:t>
      </w:r>
      <w:r>
        <w:rPr>
          <w:rFonts w:hint="eastAsia" w:ascii="宋体" w:hAnsi="宋体" w:cs="宋体"/>
          <w:szCs w:val="21"/>
          <w:highlight w:val="none"/>
        </w:rPr>
        <w:t>在项目</w:t>
      </w:r>
      <w:r>
        <w:rPr>
          <w:rFonts w:hint="eastAsia" w:ascii="宋体" w:hAnsi="宋体" w:cs="宋体"/>
          <w:szCs w:val="21"/>
          <w:highlight w:val="none"/>
          <w:lang w:val="en-US" w:eastAsia="zh-CN"/>
        </w:rPr>
        <w:t>服务期内</w:t>
      </w:r>
      <w:r>
        <w:rPr>
          <w:rFonts w:hint="eastAsia" w:ascii="宋体" w:hAnsi="宋体" w:cs="宋体"/>
          <w:szCs w:val="21"/>
          <w:highlight w:val="none"/>
        </w:rPr>
        <w:t>自行承担与</w:t>
      </w:r>
      <w:r>
        <w:rPr>
          <w:rFonts w:hint="eastAsia" w:ascii="宋体" w:hAnsi="宋体" w:cs="宋体"/>
          <w:szCs w:val="21"/>
          <w:highlight w:val="none"/>
          <w:lang w:val="en-US" w:eastAsia="zh-CN"/>
        </w:rPr>
        <w:t>各</w:t>
      </w:r>
      <w:r>
        <w:rPr>
          <w:rFonts w:hint="eastAsia" w:ascii="宋体" w:hAnsi="宋体" w:cs="宋体"/>
          <w:szCs w:val="21"/>
          <w:highlight w:val="none"/>
        </w:rPr>
        <w:t>相关部门的协调工作保证采购人租用线路畅通及安全使用</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中标</w:t>
      </w:r>
      <w:r>
        <w:rPr>
          <w:rFonts w:hint="eastAsia" w:ascii="宋体" w:hAnsi="宋体" w:cs="宋体"/>
          <w:szCs w:val="21"/>
          <w:highlight w:val="none"/>
          <w:lang w:val="en-US" w:eastAsia="zh-CN"/>
        </w:rPr>
        <w:t>人须与采购人签订保密协议，</w:t>
      </w:r>
      <w:r>
        <w:rPr>
          <w:rFonts w:hint="eastAsia" w:ascii="宋体" w:hAnsi="宋体" w:cs="宋体"/>
          <w:szCs w:val="21"/>
          <w:highlight w:val="none"/>
          <w:lang w:eastAsia="zh-CN"/>
        </w:rPr>
        <w:t>在</w:t>
      </w:r>
      <w:r>
        <w:rPr>
          <w:rFonts w:hint="eastAsia" w:ascii="宋体" w:hAnsi="宋体" w:cs="宋体"/>
          <w:szCs w:val="21"/>
          <w:highlight w:val="none"/>
          <w:lang w:val="en-US" w:eastAsia="zh-CN"/>
        </w:rPr>
        <w:t>服务期内</w:t>
      </w:r>
      <w:r>
        <w:rPr>
          <w:rFonts w:hint="eastAsia" w:ascii="宋体" w:hAnsi="宋体" w:cs="宋体"/>
          <w:szCs w:val="21"/>
          <w:highlight w:val="none"/>
          <w:lang w:eastAsia="zh-CN"/>
        </w:rPr>
        <w:t>需严格遵守公安部</w:t>
      </w:r>
      <w:r>
        <w:rPr>
          <w:rFonts w:hint="eastAsia" w:ascii="宋体" w:hAnsi="宋体" w:cs="宋体"/>
          <w:szCs w:val="21"/>
          <w:highlight w:val="none"/>
          <w:lang w:val="en-US" w:eastAsia="zh-CN"/>
        </w:rPr>
        <w:t>门</w:t>
      </w:r>
      <w:r>
        <w:rPr>
          <w:rFonts w:hint="eastAsia" w:ascii="宋体" w:hAnsi="宋体" w:cs="宋体"/>
          <w:szCs w:val="21"/>
          <w:highlight w:val="none"/>
          <w:lang w:eastAsia="zh-CN"/>
        </w:rPr>
        <w:t>相关保密规定，严禁将</w:t>
      </w:r>
      <w:r>
        <w:rPr>
          <w:rFonts w:hint="eastAsia" w:ascii="宋体" w:hAnsi="宋体" w:cs="宋体"/>
          <w:szCs w:val="21"/>
          <w:highlight w:val="none"/>
          <w:lang w:val="en-US" w:eastAsia="zh-CN"/>
        </w:rPr>
        <w:t>公共视频监控相关</w:t>
      </w:r>
      <w:r>
        <w:rPr>
          <w:rFonts w:hint="eastAsia" w:ascii="宋体" w:hAnsi="宋体" w:cs="宋体"/>
          <w:szCs w:val="21"/>
          <w:highlight w:val="none"/>
          <w:lang w:eastAsia="zh-CN"/>
        </w:rPr>
        <w:t>的视频、图片、数据资料违规外传（</w:t>
      </w:r>
      <w:r>
        <w:rPr>
          <w:rFonts w:hint="eastAsia" w:ascii="宋体" w:hAnsi="宋体" w:cs="宋体"/>
          <w:szCs w:val="21"/>
          <w:highlight w:val="none"/>
          <w:lang w:val="en-US" w:eastAsia="zh-CN"/>
        </w:rPr>
        <w:t>需提供承诺函</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为了保障</w:t>
      </w:r>
      <w:r>
        <w:rPr>
          <w:rFonts w:hint="eastAsia" w:ascii="宋体" w:hAnsi="宋体" w:cs="宋体"/>
          <w:szCs w:val="21"/>
          <w:highlight w:val="none"/>
          <w:lang w:val="en-US" w:eastAsia="zh-CN"/>
        </w:rPr>
        <w:t>宁海公共</w:t>
      </w:r>
      <w:r>
        <w:rPr>
          <w:rFonts w:hint="eastAsia" w:ascii="宋体" w:hAnsi="宋体" w:cs="宋体"/>
          <w:szCs w:val="21"/>
          <w:highlight w:val="none"/>
          <w:lang w:eastAsia="zh-CN"/>
        </w:rPr>
        <w:t>视频</w:t>
      </w:r>
      <w:r>
        <w:rPr>
          <w:rFonts w:hint="eastAsia" w:ascii="宋体" w:hAnsi="宋体" w:cs="宋体"/>
          <w:szCs w:val="21"/>
          <w:highlight w:val="none"/>
          <w:lang w:val="en-US" w:eastAsia="zh-CN"/>
        </w:rPr>
        <w:t>系统</w:t>
      </w:r>
      <w:r>
        <w:rPr>
          <w:rFonts w:hint="eastAsia" w:ascii="宋体" w:hAnsi="宋体" w:cs="宋体"/>
          <w:szCs w:val="21"/>
          <w:highlight w:val="none"/>
          <w:lang w:eastAsia="zh-CN"/>
        </w:rPr>
        <w:t>运行稳定性，</w:t>
      </w:r>
      <w:r>
        <w:rPr>
          <w:rFonts w:hint="eastAsia" w:ascii="宋体" w:hAnsi="宋体" w:cs="宋体"/>
          <w:szCs w:val="21"/>
          <w:highlight w:val="none"/>
          <w:lang w:val="en-US" w:eastAsia="zh-CN"/>
        </w:rPr>
        <w:t>投标人</w:t>
      </w:r>
      <w:r>
        <w:rPr>
          <w:rFonts w:hint="eastAsia" w:ascii="宋体" w:hAnsi="宋体" w:cs="宋体"/>
          <w:szCs w:val="21"/>
          <w:highlight w:val="none"/>
        </w:rPr>
        <w:t>需提供</w:t>
      </w:r>
      <w:r>
        <w:rPr>
          <w:rFonts w:hint="eastAsia" w:ascii="宋体" w:hAnsi="宋体" w:cs="宋体"/>
          <w:szCs w:val="21"/>
          <w:highlight w:val="none"/>
          <w:lang w:val="en-US" w:eastAsia="zh-CN"/>
        </w:rPr>
        <w:t>与原系统</w:t>
      </w:r>
      <w:r>
        <w:rPr>
          <w:rFonts w:hint="eastAsia" w:ascii="宋体" w:hAnsi="宋体" w:cs="宋体"/>
          <w:szCs w:val="21"/>
          <w:highlight w:val="none"/>
        </w:rPr>
        <w:t>无缝割接的承诺，未提供做无效投标处理</w:t>
      </w:r>
      <w:r>
        <w:rPr>
          <w:rFonts w:hint="eastAsia" w:ascii="宋体" w:hAnsi="宋体" w:cs="宋体"/>
          <w:szCs w:val="21"/>
          <w:highlight w:val="none"/>
          <w:lang w:eastAsia="zh-CN"/>
        </w:rPr>
        <w:t>（</w:t>
      </w:r>
      <w:r>
        <w:rPr>
          <w:rFonts w:hint="eastAsia" w:ascii="宋体" w:hAnsi="宋体" w:cs="宋体"/>
          <w:szCs w:val="21"/>
          <w:highlight w:val="none"/>
          <w:lang w:val="en-US" w:eastAsia="zh-CN"/>
        </w:rPr>
        <w:t>需提供承诺函</w:t>
      </w:r>
      <w:r>
        <w:rPr>
          <w:rFonts w:hint="eastAsia" w:ascii="宋体" w:hAnsi="宋体" w:cs="宋体"/>
          <w:szCs w:val="21"/>
          <w:highlight w:val="none"/>
          <w:lang w:eastAsia="zh-CN"/>
        </w:rPr>
        <w:t>）。</w:t>
      </w:r>
    </w:p>
    <w:p>
      <w:pPr>
        <w:spacing w:line="360" w:lineRule="auto"/>
        <w:ind w:right="210" w:rightChars="10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、中标人应提供本项目采购需求范围内光纤通信的租用服务，包括两端的光纤尾纤、采购人中心机房光配等</w:t>
      </w:r>
      <w:r>
        <w:rPr>
          <w:rFonts w:hint="eastAsia" w:ascii="宋体" w:hAnsi="宋体" w:cs="宋体"/>
          <w:szCs w:val="21"/>
          <w:highlight w:val="none"/>
          <w:lang w:eastAsia="zh-CN"/>
        </w:rPr>
        <w:t>。</w:t>
      </w:r>
    </w:p>
    <w:p>
      <w:pPr>
        <w:spacing w:line="360" w:lineRule="auto"/>
        <w:ind w:right="210" w:rightChars="100" w:firstLine="420" w:firstLineChars="200"/>
        <w:rPr>
          <w:rFonts w:hint="eastAsia"/>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中标人应在合同签订生效后，收到采购人的开工令次日起15个自然日内完成要求连通的链路的建设、调试，使链路正常运行并交付采购人验收使用，以尾纤调通并安放在采购人指定的前端设备箱内为竣工必要条件。</w:t>
      </w:r>
    </w:p>
    <w:p>
      <w:pPr>
        <w:spacing w:line="360" w:lineRule="auto"/>
        <w:ind w:right="210" w:rightChars="100"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★6、中标人服务期内提供24小时热线电话服务,对采购人发出的线路故障应在30分钟内响应，1小时内到达现场,一般性故障8小时内修复, 重大故障24小时内修复。线路故障超过48小时未修复或同一线路当月有两次及以上超过24小时未修复的扣除该条线路当月租金（特殊情况提前书面报备并经采购人同意的可不予扣除）。</w:t>
      </w:r>
    </w:p>
    <w:p>
      <w:pPr>
        <w:spacing w:line="360" w:lineRule="auto"/>
        <w:ind w:right="210" w:rightChars="100" w:firstLine="420" w:firstLineChars="200"/>
        <w:rPr>
          <w:rFonts w:hint="default"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7、中标人应提供定期巡检服务，每月向采购人提供线路日常运维报表，每季度对线路和设施全面巡检一次，每半年对机房环境和相关设备的运行情况巡检一次。</w:t>
      </w:r>
    </w:p>
    <w:p>
      <w:pPr>
        <w:spacing w:line="360" w:lineRule="auto"/>
        <w:ind w:right="210" w:rightChars="100" w:firstLine="420" w:firstLineChars="200"/>
        <w:rPr>
          <w:rFonts w:hint="eastAsia" w:ascii="宋体" w:hAnsi="宋体" w:cs="宋体"/>
          <w:szCs w:val="21"/>
        </w:rPr>
      </w:pPr>
      <w:r>
        <w:rPr>
          <w:rFonts w:hint="eastAsia" w:ascii="宋体" w:hAnsi="宋体" w:cs="宋体"/>
          <w:szCs w:val="21"/>
          <w:lang w:val="en-US" w:eastAsia="zh-CN"/>
        </w:rPr>
        <w:t>8、中标人</w:t>
      </w:r>
      <w:r>
        <w:rPr>
          <w:rFonts w:hint="eastAsia" w:ascii="宋体" w:hAnsi="宋体" w:cs="宋体"/>
          <w:szCs w:val="21"/>
        </w:rPr>
        <w:t>必须留有足够的备用线路</w:t>
      </w:r>
      <w:r>
        <w:rPr>
          <w:rFonts w:hint="eastAsia" w:ascii="宋体" w:hAnsi="宋体" w:cs="宋体"/>
          <w:szCs w:val="21"/>
          <w:lang w:val="en-US" w:eastAsia="zh-CN"/>
        </w:rPr>
        <w:t>和技术</w:t>
      </w:r>
      <w:r>
        <w:rPr>
          <w:rFonts w:hint="eastAsia" w:ascii="宋体" w:hAnsi="宋体" w:cs="宋体"/>
          <w:szCs w:val="21"/>
        </w:rPr>
        <w:t>人员</w:t>
      </w:r>
      <w:r>
        <w:rPr>
          <w:rFonts w:hint="eastAsia" w:ascii="宋体" w:hAnsi="宋体" w:cs="宋体"/>
          <w:szCs w:val="21"/>
          <w:lang w:eastAsia="zh-CN"/>
        </w:rPr>
        <w:t>，</w:t>
      </w:r>
      <w:r>
        <w:rPr>
          <w:rFonts w:hint="eastAsia" w:ascii="宋体" w:hAnsi="宋体" w:cs="宋体"/>
          <w:szCs w:val="21"/>
          <w:lang w:val="en-US" w:eastAsia="zh-CN"/>
        </w:rPr>
        <w:t>为服务期内采购人提出的应急事件提供线路保障</w:t>
      </w:r>
      <w:r>
        <w:rPr>
          <w:rFonts w:hint="eastAsia" w:ascii="宋体" w:hAnsi="宋体" w:cs="宋体"/>
          <w:szCs w:val="21"/>
        </w:rPr>
        <w:t>。</w:t>
      </w:r>
    </w:p>
    <w:p>
      <w:pPr>
        <w:spacing w:line="400" w:lineRule="exact"/>
        <w:ind w:firstLine="420" w:firstLineChars="200"/>
        <w:rPr>
          <w:rFonts w:ascii="宋体" w:hAnsi="宋体" w:eastAsia="宋体" w:cs="宋体"/>
          <w:color w:val="auto"/>
          <w:szCs w:val="21"/>
          <w:highlight w:val="none"/>
        </w:rPr>
      </w:pPr>
      <w:r>
        <w:rPr>
          <w:rFonts w:hint="eastAsia" w:ascii="宋体" w:hAnsi="宋体" w:cs="宋体"/>
          <w:szCs w:val="21"/>
          <w:lang w:val="en-US" w:eastAsia="zh-CN"/>
        </w:rPr>
        <w:t>9</w:t>
      </w:r>
      <w:r>
        <w:rPr>
          <w:rFonts w:hint="eastAsia" w:ascii="宋体" w:hAnsi="宋体" w:cs="宋体"/>
          <w:szCs w:val="21"/>
        </w:rPr>
        <w:t>、对于由于非采购人原因引起的业务割接，应至少提前3个工作日通知采购人，并制订详细割接方案备案。</w:t>
      </w:r>
    </w:p>
    <w:p>
      <w:pPr>
        <w:numPr>
          <w:ilvl w:val="0"/>
          <w:numId w:val="2"/>
        </w:numPr>
        <w:spacing w:line="360" w:lineRule="auto"/>
        <w:jc w:val="center"/>
        <w:rPr>
          <w:rFonts w:hint="default" w:ascii="宋体" w:hAnsi="宋体" w:cs="宋体"/>
          <w:b/>
          <w:bCs/>
          <w:szCs w:val="21"/>
          <w:highlight w:val="none"/>
          <w:lang w:val="en-US" w:eastAsia="zh-CN"/>
        </w:rPr>
      </w:pPr>
      <w:r>
        <w:rPr>
          <w:rFonts w:hint="eastAsia" w:ascii="宋体" w:hAnsi="宋体" w:eastAsia="宋体" w:cs="宋体"/>
          <w:color w:val="auto"/>
          <w:kern w:val="2"/>
          <w:sz w:val="21"/>
          <w:szCs w:val="21"/>
          <w:highlight w:val="none"/>
          <w:lang w:val="en-US" w:eastAsia="zh-CN" w:bidi="ar-SA"/>
        </w:rPr>
        <w:br w:type="page"/>
      </w:r>
      <w:r>
        <w:rPr>
          <w:rFonts w:hint="eastAsia" w:ascii="宋体" w:hAnsi="宋体" w:cs="宋体"/>
          <w:b/>
          <w:bCs/>
          <w:szCs w:val="21"/>
          <w:highlight w:val="none"/>
          <w:lang w:val="en-US" w:eastAsia="zh-CN"/>
        </w:rPr>
        <w:t>商务条款</w:t>
      </w:r>
    </w:p>
    <w:tbl>
      <w:tblPr>
        <w:tblStyle w:val="24"/>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86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910" w:type="dxa"/>
            <w:tcBorders>
              <w:top w:val="single" w:color="auto" w:sz="4" w:space="0"/>
              <w:left w:val="nil"/>
              <w:bottom w:val="single" w:color="auto" w:sz="4" w:space="0"/>
              <w:right w:val="single" w:color="auto" w:sz="4" w:space="0"/>
            </w:tcBorders>
            <w:vAlign w:val="center"/>
          </w:tcPr>
          <w:p>
            <w:pPr>
              <w:spacing w:line="360" w:lineRule="auto"/>
            </w:pPr>
            <w:r>
              <w:rPr>
                <w:rFonts w:hint="eastAsia" w:ascii="宋体" w:hAnsi="宋体" w:cs="宋体"/>
                <w:color w:val="auto"/>
                <w:sz w:val="21"/>
                <w:szCs w:val="21"/>
                <w:lang w:val="en-US" w:eastAsia="zh-CN"/>
              </w:rPr>
              <w:t>服务期：合同签订之日-2025年12月31日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textAlignment w:val="bottom"/>
            </w:pPr>
            <w:r>
              <w:rPr>
                <w:rFonts w:hint="eastAsia"/>
              </w:rPr>
              <w:t>付款条件：每季度支付一次，付款时间为</w:t>
            </w:r>
            <w:r>
              <w:rPr>
                <w:rFonts w:hint="eastAsia" w:ascii="宋体" w:hAnsi="宋体" w:eastAsia="宋体" w:cs="宋体"/>
                <w:color w:val="auto"/>
                <w:sz w:val="21"/>
                <w:szCs w:val="21"/>
                <w:lang w:val="en-US" w:eastAsia="zh-CN"/>
              </w:rPr>
              <w:t>2025年4月、2025年7月、2025年10月、</w:t>
            </w:r>
            <w:r>
              <w:rPr>
                <w:rFonts w:hint="eastAsia"/>
              </w:rPr>
              <w:t>服务期结束且项目通过决算审计后。中标单位提供线路服务</w:t>
            </w:r>
            <w:r>
              <w:rPr>
                <w:rFonts w:hint="eastAsia"/>
                <w:highlight w:val="none"/>
              </w:rPr>
              <w:t>达到要求</w:t>
            </w:r>
            <w:r>
              <w:rPr>
                <w:rFonts w:hint="eastAsia"/>
              </w:rPr>
              <w:t>的，采购方每次支付合同总金额的25%，中标单位提供线路服务未达到要求的，采购方按约定支付实际金额。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p>
        </w:tc>
        <w:tc>
          <w:tcPr>
            <w:tcW w:w="7910"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szCs w:val="21"/>
                <w:highlight w:val="none"/>
              </w:rPr>
            </w:pPr>
            <w:r>
              <w:rPr>
                <w:rFonts w:hint="eastAsia" w:ascii="宋体" w:hAnsi="宋体"/>
                <w:szCs w:val="21"/>
                <w:highlight w:val="none"/>
              </w:rPr>
              <w:t>同意采购方对投标文件内容的真实性和有效性进行监督审查、验证</w:t>
            </w:r>
            <w:r>
              <w:rPr>
                <w:rFonts w:hint="eastAsia" w:ascii="宋体" w:hAnsi="宋体"/>
                <w:bCs/>
                <w:szCs w:val="21"/>
                <w:highlight w:val="none"/>
              </w:rPr>
              <w:t>。</w:t>
            </w:r>
          </w:p>
        </w:tc>
      </w:tr>
    </w:tbl>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both"/>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第三章  投标人须知</w:t>
      </w:r>
    </w:p>
    <w:p>
      <w:pPr>
        <w:pStyle w:val="12"/>
        <w:snapToGrid w:val="0"/>
        <w:spacing w:beforeLines="0" w:afterLines="0"/>
        <w:jc w:val="center"/>
        <w:outlineLvl w:val="0"/>
        <w:rPr>
          <w:rFonts w:ascii="黑体" w:hAnsi="宋体" w:eastAsia="黑体"/>
          <w:b/>
          <w:bCs/>
          <w:sz w:val="28"/>
          <w:szCs w:val="28"/>
          <w:highlight w:val="none"/>
        </w:rPr>
      </w:pPr>
    </w:p>
    <w:p>
      <w:pPr>
        <w:pStyle w:val="12"/>
        <w:snapToGrid w:val="0"/>
        <w:spacing w:beforeLines="0" w:afterLines="0"/>
        <w:jc w:val="center"/>
        <w:outlineLvl w:val="0"/>
        <w:rPr>
          <w:rFonts w:ascii="黑体" w:hAnsi="宋体" w:eastAsia="黑体"/>
          <w:b/>
          <w:bCs/>
          <w:sz w:val="28"/>
          <w:szCs w:val="28"/>
          <w:highlight w:val="none"/>
        </w:rPr>
      </w:pPr>
      <w:r>
        <w:rPr>
          <w:rFonts w:ascii="黑体" w:hAnsi="宋体" w:eastAsia="黑体"/>
          <w:b/>
          <w:bCs/>
          <w:sz w:val="28"/>
          <w:szCs w:val="28"/>
          <w:highlight w:val="none"/>
        </w:rPr>
        <w:t>前附表</w:t>
      </w:r>
    </w:p>
    <w:p>
      <w:pPr>
        <w:pStyle w:val="12"/>
        <w:snapToGrid w:val="0"/>
        <w:spacing w:beforeLines="0" w:afterLines="0"/>
        <w:jc w:val="center"/>
        <w:outlineLvl w:val="0"/>
        <w:rPr>
          <w:rFonts w:ascii="黑体" w:hAnsi="宋体" w:eastAsia="黑体"/>
          <w:b/>
          <w:bCs/>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专门面向中小微企业招标：</w:t>
            </w:r>
            <w:r>
              <w:rPr>
                <w:rFonts w:hint="eastAsia" w:asciiTheme="minorEastAsia" w:hAnsiTheme="minorEastAsia" w:eastAsiaTheme="minorEastAsia"/>
                <w:szCs w:val="21"/>
                <w:highlight w:val="none"/>
                <w:bdr w:val="single" w:color="auto" w:sz="4" w:space="0"/>
              </w:rPr>
              <w:t xml:space="preserve">  </w:t>
            </w:r>
            <w:r>
              <w:rPr>
                <w:rFonts w:hint="eastAsia" w:asciiTheme="minorEastAsia" w:hAnsiTheme="minorEastAsia" w:eastAsiaTheme="minorEastAsia"/>
                <w:szCs w:val="21"/>
                <w:highlight w:val="none"/>
              </w:rPr>
              <w:t>是；</w:t>
            </w:r>
            <w:r>
              <w:rPr>
                <w:rFonts w:hint="eastAsia" w:asciiTheme="minorEastAsia" w:hAnsiTheme="minorEastAsia" w:eastAsiaTheme="minorEastAsia"/>
                <w:szCs w:val="21"/>
                <w:highlight w:val="none"/>
                <w:bdr w:val="single" w:color="auto" w:sz="4" w:space="0"/>
              </w:rPr>
              <w:t>√</w:t>
            </w:r>
            <w:r>
              <w:rPr>
                <w:rFonts w:hint="eastAsia" w:asciiTheme="minorEastAsia" w:hAnsiTheme="minorEastAsia" w:eastAsiaTheme="minorEastAsia"/>
                <w:szCs w:val="21"/>
                <w:highlight w:val="none"/>
              </w:rPr>
              <w:t>否。</w:t>
            </w:r>
            <w:r>
              <w:rPr>
                <w:rFonts w:hint="eastAsia" w:asciiTheme="minorEastAsia" w:hAnsiTheme="minorEastAsia" w:eastAsiaTheme="minorEastAsia" w:cstheme="minorEastAsia"/>
                <w:szCs w:val="21"/>
                <w:highlight w:val="none"/>
              </w:rPr>
              <w:t>非专门面向中小微企业招标项目，投标人为小微企业的，其投标价格给予10%的价格扣除后参与评审。</w:t>
            </w:r>
          </w:p>
          <w:p>
            <w:pPr>
              <w:pStyle w:val="33"/>
              <w:ind w:firstLine="0"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采购标的对应的中小企业划分标准所属行业：信息传输业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本次招标有关信息公告在</w:t>
            </w:r>
          </w:p>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宁波政府采购网（http://www.nbzfcg.cn）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浙江政府采购网（https://zfcg.czt.zj.gov.cn/）</w:t>
            </w:r>
          </w:p>
          <w:p>
            <w:pPr>
              <w:spacing w:line="40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中标结果公告发布后，中标供应商需提供纸质投标文件一份，以备存档。</w:t>
            </w:r>
          </w:p>
        </w:tc>
      </w:tr>
    </w:tbl>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highlight w:val="none"/>
        </w:rPr>
        <w:br w:type="page"/>
      </w:r>
      <w:r>
        <w:rPr>
          <w:rFonts w:hint="eastAsia" w:asciiTheme="minorEastAsia" w:hAnsiTheme="minorEastAsia" w:eastAsiaTheme="minorEastAsia"/>
          <w:b/>
          <w:bCs/>
          <w:szCs w:val="21"/>
          <w:highlight w:val="none"/>
        </w:rPr>
        <w:t>一、总  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适用范围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本招标文件适用于该项目的招标、投标、开标、资格审查、评标、定标、合同、验收等行为（法律、法规另有规定的，从其规定）。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（二）定义</w:t>
      </w:r>
    </w:p>
    <w:p>
      <w:pPr>
        <w:keepNext w:val="0"/>
        <w:keepLines w:val="0"/>
        <w:pageBreakBefore w:val="0"/>
        <w:kinsoku/>
        <w:wordWrap/>
        <w:overflowPunct/>
        <w:topLinePunct w:val="0"/>
        <w:bidi w:val="0"/>
        <w:snapToGrid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是指依法进行政府</w:t>
      </w:r>
      <w:r>
        <w:rPr>
          <w:rFonts w:hint="eastAsia" w:asciiTheme="minorEastAsia" w:hAnsiTheme="minorEastAsia" w:eastAsiaTheme="minorEastAsia"/>
          <w:szCs w:val="21"/>
          <w:highlight w:val="none"/>
        </w:rPr>
        <w:t>采购的国家机关、事业单位、团体组织。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2.“采购代理机构”是指</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投标人”是指响应招标、参加投标竞争的法人、其他组织或者自然人。</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”是指实质性要求条款。</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bookmarkStart w:id="0" w:name="_Toc304292180"/>
      <w:bookmarkStart w:id="1" w:name="_Toc317685562"/>
      <w:r>
        <w:rPr>
          <w:rFonts w:hint="eastAsia" w:asciiTheme="minorEastAsia" w:hAnsiTheme="minorEastAsia" w:eastAsiaTheme="minorEastAsia"/>
          <w:szCs w:val="21"/>
          <w:highlight w:val="none"/>
        </w:rPr>
        <w:t>（三）投标委</w:t>
      </w:r>
      <w:bookmarkEnd w:id="0"/>
      <w:bookmarkEnd w:id="1"/>
      <w:r>
        <w:rPr>
          <w:rFonts w:hint="eastAsia" w:asciiTheme="minorEastAsia" w:hAnsiTheme="minorEastAsia" w:eastAsiaTheme="minorEastAsia"/>
          <w:szCs w:val="21"/>
          <w:highlight w:val="none"/>
        </w:rPr>
        <w:t>托</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代表须</w:t>
      </w:r>
      <w:r>
        <w:rPr>
          <w:rFonts w:hint="eastAsia" w:asciiTheme="minorEastAsia" w:hAnsiTheme="minorEastAsia" w:eastAsiaTheme="minorEastAsia"/>
          <w:szCs w:val="21"/>
          <w:highlight w:val="none"/>
        </w:rPr>
        <w:t>提</w:t>
      </w:r>
      <w:r>
        <w:rPr>
          <w:rFonts w:asciiTheme="minorEastAsia" w:hAnsiTheme="minorEastAsia" w:eastAsiaTheme="minorEastAsia"/>
          <w:szCs w:val="21"/>
          <w:highlight w:val="none"/>
        </w:rPr>
        <w:t>供</w:t>
      </w:r>
      <w:r>
        <w:rPr>
          <w:rFonts w:hint="eastAsia" w:asciiTheme="minorEastAsia" w:hAnsiTheme="minorEastAsia" w:eastAsiaTheme="minorEastAsia"/>
          <w:szCs w:val="21"/>
          <w:highlight w:val="none"/>
        </w:rPr>
        <w:t>有效</w:t>
      </w:r>
      <w:r>
        <w:rPr>
          <w:rFonts w:asciiTheme="minorEastAsia" w:hAnsiTheme="minorEastAsia" w:eastAsiaTheme="minorEastAsia"/>
          <w:szCs w:val="21"/>
          <w:highlight w:val="none"/>
        </w:rPr>
        <w:t>身份证</w:t>
      </w:r>
      <w:r>
        <w:rPr>
          <w:rFonts w:hint="eastAsia" w:asciiTheme="minorEastAsia" w:hAnsiTheme="minorEastAsia" w:eastAsiaTheme="minorEastAsia"/>
          <w:szCs w:val="21"/>
          <w:highlight w:val="none"/>
        </w:rPr>
        <w:t>件</w:t>
      </w:r>
      <w:r>
        <w:rPr>
          <w:rFonts w:asciiTheme="minorEastAsia" w:hAnsiTheme="minorEastAsia" w:eastAsiaTheme="minorEastAsia"/>
          <w:szCs w:val="21"/>
          <w:highlight w:val="none"/>
        </w:rPr>
        <w:t>。如</w:t>
      </w:r>
      <w:r>
        <w:rPr>
          <w:rFonts w:hint="eastAsia" w:asciiTheme="minorEastAsia" w:hAnsiTheme="minorEastAsia" w:eastAsiaTheme="minorEastAsia"/>
          <w:szCs w:val="21"/>
          <w:highlight w:val="none"/>
        </w:rPr>
        <w:t>投标人</w:t>
      </w:r>
      <w:r>
        <w:rPr>
          <w:rFonts w:asciiTheme="minorEastAsia" w:hAnsiTheme="minorEastAsia" w:eastAsiaTheme="minorEastAsia"/>
          <w:szCs w:val="21"/>
          <w:highlight w:val="none"/>
        </w:rPr>
        <w:t>代表不是法定代表人／负责人，须有法定代表人／负责人出具的授权委托书</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格式见</w:t>
      </w: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bookmarkStart w:id="2" w:name="_Toc317685563"/>
      <w:bookmarkStart w:id="3" w:name="_Toc304292181"/>
      <w:r>
        <w:rPr>
          <w:rFonts w:hint="eastAsia" w:asciiTheme="minorEastAsia" w:hAnsiTheme="minorEastAsia" w:eastAsiaTheme="minorEastAsia"/>
          <w:szCs w:val="21"/>
          <w:highlight w:val="none"/>
        </w:rPr>
        <w:t>银行、保险、石油石化、电力、电信、移动、联通等分支机构可提供分支机构负责人授权书。</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w:t>
      </w:r>
      <w:bookmarkEnd w:id="2"/>
      <w:bookmarkEnd w:id="3"/>
      <w:r>
        <w:rPr>
          <w:rFonts w:hint="eastAsia" w:asciiTheme="minorEastAsia" w:hAnsiTheme="minorEastAsia" w:eastAsiaTheme="minorEastAsia"/>
          <w:szCs w:val="21"/>
          <w:highlight w:val="none"/>
        </w:rPr>
        <w:t>投标费用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无论投标结果如何，投标人均应自行承担所有与投标有关的全部费用。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（五）转包与分包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本项目不得转包</w:t>
      </w:r>
      <w:r>
        <w:rPr>
          <w:rFonts w:hint="eastAsia" w:asciiTheme="minorEastAsia" w:hAnsiTheme="minorEastAsia" w:eastAsiaTheme="minorEastAsia"/>
          <w:szCs w:val="21"/>
          <w:highlight w:val="none"/>
        </w:rPr>
        <w:t>，未经采购人同意不得分包。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（六）特别说明</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银行、保险、石油石化、电力、电信、移动、联通等行业实行许可证管理的本地分支机构可直接参与投标，法人代表授权书可以为分公司负责人授权。</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（七）采购项目需要落实的政府采购政策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1.节能环保要求</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采购人拟采购的产品属于品目清单范围的，采购人及其委托的采购代理机构</w:t>
      </w:r>
      <w:r>
        <w:rPr>
          <w:rFonts w:hint="eastAsia" w:asciiTheme="minorEastAsia" w:hAnsiTheme="minorEastAsia" w:eastAsiaTheme="minorEastAsia"/>
          <w:szCs w:val="21"/>
          <w:highlight w:val="none"/>
        </w:rPr>
        <w:t>将</w:t>
      </w:r>
      <w:r>
        <w:rPr>
          <w:rFonts w:asciiTheme="minorEastAsia" w:hAnsiTheme="minorEastAsia" w:eastAsiaTheme="minorEastAsia"/>
          <w:szCs w:val="21"/>
          <w:highlight w:val="none"/>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highlight w:val="none"/>
        </w:rPr>
        <w:t>投标人须提供相关产品认证证书。</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2.小型、微型企业价格扣除</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符合中小企业划分标准的个体工商户，在政府采购活动中视同中小企业。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（2）参加政府采购活动的小微企业应当提供《中小企业声明函》。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（3）对于经主管预算单位统筹后未预留份额专门面向中小企业采购的采购项目，以及预留份额项目中的非预留部分采购包，应当对符合规定的小微企业报价给予10%的扣除，用扣除后的价格参加评审。 </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价格扣除比例或者价格分加分比例对小型企业和微型企业同等对待，不作区分。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根据《关于促进残疾人就业政府采购政策的通知》（财库</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2017</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141号）规定，残疾人福利性单位视同小型、微型企业。符合条件的残疾人福利性单位在参加政府采购活动时，应当在投标文件中提供《残疾人福利性单位声明函》（格式附后），并对声明的真实性负责。</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二</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招标文件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（一）招标文件的构成。本招标文件由以下部分组成：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公告</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采购需求</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投标人须知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评标办法及</w:t>
      </w:r>
      <w:r>
        <w:rPr>
          <w:rFonts w:hint="eastAsia" w:asciiTheme="minorEastAsia" w:hAnsiTheme="minorEastAsia" w:eastAsiaTheme="minorEastAsia"/>
          <w:szCs w:val="21"/>
          <w:highlight w:val="none"/>
        </w:rPr>
        <w:t>评标</w:t>
      </w:r>
      <w:r>
        <w:rPr>
          <w:rFonts w:asciiTheme="minorEastAsia" w:hAnsiTheme="minorEastAsia" w:eastAsiaTheme="minorEastAsia"/>
          <w:szCs w:val="21"/>
          <w:highlight w:val="none"/>
        </w:rPr>
        <w:t>标准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.政府采购</w:t>
      </w:r>
      <w:r>
        <w:rPr>
          <w:rFonts w:asciiTheme="minorEastAsia" w:hAnsiTheme="minorEastAsia" w:eastAsiaTheme="minorEastAsia"/>
          <w:szCs w:val="21"/>
          <w:highlight w:val="none"/>
        </w:rPr>
        <w:t>合同主要条款</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投标文件格式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7.本项目</w:t>
      </w:r>
      <w:r>
        <w:rPr>
          <w:rFonts w:asciiTheme="minorEastAsia" w:hAnsiTheme="minorEastAsia" w:eastAsiaTheme="minorEastAsia"/>
          <w:szCs w:val="21"/>
          <w:highlight w:val="none"/>
        </w:rPr>
        <w:t>招标文件</w:t>
      </w:r>
      <w:r>
        <w:rPr>
          <w:rFonts w:hint="eastAsia" w:asciiTheme="minorEastAsia" w:hAnsiTheme="minorEastAsia" w:eastAsiaTheme="minorEastAsia"/>
          <w:szCs w:val="21"/>
          <w:highlight w:val="none"/>
        </w:rPr>
        <w:t>的</w:t>
      </w:r>
      <w:r>
        <w:rPr>
          <w:rFonts w:asciiTheme="minorEastAsia" w:hAnsiTheme="minorEastAsia" w:eastAsiaTheme="minorEastAsia"/>
          <w:szCs w:val="21"/>
          <w:highlight w:val="none"/>
        </w:rPr>
        <w:t>澄清、答复、修改、补充的内容</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（二）招标文件的澄清与修改</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澄清或者修改的内容为招标文件的组成部分</w:t>
      </w:r>
      <w:r>
        <w:rPr>
          <w:rFonts w:hint="eastAsia" w:asciiTheme="minorEastAsia" w:hAnsiTheme="minorEastAsia"/>
          <w:szCs w:val="21"/>
          <w:highlight w:val="none"/>
        </w:rPr>
        <w:t>。</w:t>
      </w:r>
    </w:p>
    <w:p>
      <w:pPr>
        <w:keepNext w:val="0"/>
        <w:keepLines w:val="0"/>
        <w:pageBreakBefore w:val="0"/>
        <w:widowControl/>
        <w:tabs>
          <w:tab w:val="left" w:pos="180"/>
          <w:tab w:val="left" w:pos="360"/>
        </w:tabs>
        <w:kinsoku/>
        <w:wordWrap/>
        <w:overflowPunct/>
        <w:topLinePunct w:val="0"/>
        <w:bidi w:val="0"/>
        <w:adjustRightInd w:val="0"/>
        <w:snapToGrid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3.所有投标人均有义务登陆宁波市公共资源交易电子服务系统V2.0（https://jyxt.zwb.ningbo.gov.cn:4011/website/home)、宁波政府采购网（http://www.nbzfcg.cn）和浙江政府采购网（https://zfcg.czt.zj.gov.cn）网站获取相关信息，</w:t>
      </w:r>
      <w:r>
        <w:rPr>
          <w:rFonts w:hint="eastAsia" w:asciiTheme="minorEastAsia" w:hAnsiTheme="minorEastAsia" w:eastAsiaTheme="minorEastAsia"/>
          <w:szCs w:val="21"/>
          <w:highlight w:val="none"/>
          <w:lang w:eastAsia="zh-CN"/>
        </w:rPr>
        <w:t>宁海县政务服务中心</w:t>
      </w:r>
      <w:r>
        <w:rPr>
          <w:rFonts w:hint="eastAsia" w:asciiTheme="minorEastAsia" w:hAnsiTheme="minorEastAsia" w:eastAsiaTheme="minorEastAsia"/>
          <w:szCs w:val="21"/>
          <w:highlight w:val="none"/>
        </w:rPr>
        <w:t>发布在上述网站的修改通知，澄清说明等视为已送达各投标人且已为各投标人知悉，请各投标人密切关注。</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三</w:t>
      </w:r>
      <w:r>
        <w:rPr>
          <w:rFonts w:hint="eastAsia" w:asciiTheme="minorEastAsia" w:hAnsiTheme="minorEastAsia" w:eastAsiaTheme="minorEastAsia"/>
          <w:b/>
          <w:szCs w:val="21"/>
          <w:highlight w:val="none"/>
        </w:rPr>
        <w:t>、</w:t>
      </w:r>
      <w:r>
        <w:rPr>
          <w:rFonts w:asciiTheme="minorEastAsia" w:hAnsiTheme="minorEastAsia" w:eastAsiaTheme="minorEastAsia"/>
          <w:b/>
          <w:szCs w:val="21"/>
          <w:highlight w:val="none"/>
        </w:rPr>
        <w:t>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（一）投标文件的组成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投标文件由技术商务文件及报价文件两部分组成。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1.技术商务文件的内容组成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（1）资格条件自查表（格式见附件）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（2）符合性自查表（格式见附件）</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（3）评分索引表（格式详见技术商务文件格式中的评分索引表）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）对照技术商务评分表的要求提供以下资料：</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项目熟悉度；</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项目服务体系；</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综合实力；</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维护保障体系；</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培训计划；</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cs="宋体"/>
          <w:bCs/>
          <w:kern w:val="0"/>
          <w:szCs w:val="21"/>
          <w:highlight w:val="none"/>
        </w:rPr>
        <w:t>业绩</w:t>
      </w:r>
      <w:r>
        <w:rPr>
          <w:rFonts w:hint="eastAsia" w:ascii="宋体" w:hAnsi="宋体"/>
          <w:bCs/>
          <w:szCs w:val="21"/>
          <w:highlight w:val="none"/>
        </w:rPr>
        <w:t>；</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政府采购政策加分；</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服务指标偏离表（格式见附件）；</w:t>
      </w:r>
    </w:p>
    <w:p>
      <w:pPr>
        <w:keepNext w:val="0"/>
        <w:keepLines w:val="0"/>
        <w:pageBreakBefore w:val="0"/>
        <w:numPr>
          <w:ilvl w:val="0"/>
          <w:numId w:val="3"/>
        </w:numPr>
        <w:kinsoku/>
        <w:wordWrap/>
        <w:overflowPunct/>
        <w:topLinePunct w:val="0"/>
        <w:bidi w:val="0"/>
        <w:spacing w:line="420" w:lineRule="exact"/>
        <w:ind w:left="0" w:leftChars="0" w:firstLine="420" w:firstLineChars="200"/>
        <w:rPr>
          <w:rFonts w:ascii="宋体" w:hAnsi="宋体"/>
          <w:bCs/>
          <w:szCs w:val="21"/>
          <w:highlight w:val="none"/>
        </w:rPr>
      </w:pPr>
      <w:r>
        <w:rPr>
          <w:rFonts w:hint="eastAsia" w:ascii="宋体" w:hAnsi="宋体"/>
          <w:bCs/>
          <w:szCs w:val="21"/>
          <w:highlight w:val="none"/>
        </w:rPr>
        <w:t>商务条款偏离表（格式见附件）；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宋体" w:hAnsi="宋体"/>
          <w:bCs/>
          <w:szCs w:val="21"/>
          <w:highlight w:val="none"/>
        </w:rPr>
        <w:t>（5）上述</w:t>
      </w:r>
      <w:r>
        <w:rPr>
          <w:rFonts w:hint="eastAsia" w:asciiTheme="minorEastAsia" w:hAnsiTheme="minorEastAsia" w:eastAsiaTheme="minorEastAsia"/>
          <w:szCs w:val="21"/>
          <w:highlight w:val="none"/>
        </w:rPr>
        <w:t>几项中未列</w:t>
      </w:r>
      <w:r>
        <w:rPr>
          <w:rFonts w:hint="eastAsia" w:ascii="宋体" w:hAnsi="宋体"/>
          <w:szCs w:val="21"/>
          <w:highlight w:val="none"/>
        </w:rPr>
        <w:t>明而招标文件</w:t>
      </w:r>
      <w:r>
        <w:rPr>
          <w:rFonts w:hint="eastAsia" w:asciiTheme="minorEastAsia" w:hAnsiTheme="minorEastAsia" w:eastAsiaTheme="minorEastAsia"/>
          <w:szCs w:val="21"/>
          <w:highlight w:val="none"/>
        </w:rPr>
        <w:t>要求提供的其他资料；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（6）投标人认为需提供的其他资料。</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报价文件</w:t>
      </w:r>
      <w:r>
        <w:rPr>
          <w:rFonts w:hint="eastAsia" w:asciiTheme="minorEastAsia" w:hAnsiTheme="minorEastAsia" w:eastAsiaTheme="minorEastAsia"/>
          <w:szCs w:val="21"/>
          <w:highlight w:val="none"/>
        </w:rPr>
        <w:t>的内容组成</w:t>
      </w:r>
      <w:r>
        <w:rPr>
          <w:rFonts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（1）开标一览表（格式见附件）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（2）投标分项报价表（格式见附件）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中小企业声明函</w:t>
      </w:r>
      <w:r>
        <w:rPr>
          <w:rFonts w:hint="eastAsia" w:asciiTheme="minorEastAsia" w:hAnsiTheme="minorEastAsia" w:eastAsiaTheme="minorEastAsia"/>
          <w:szCs w:val="21"/>
          <w:highlight w:val="none"/>
        </w:rPr>
        <w:t>（格式见附件）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（4）残疾人福利性单位声明函（格式见附件）</w:t>
      </w:r>
    </w:p>
    <w:p>
      <w:pPr>
        <w:keepNext w:val="0"/>
        <w:keepLines w:val="0"/>
        <w:pageBreakBefore w:val="0"/>
        <w:kinsoku/>
        <w:wordWrap/>
        <w:overflowPunct/>
        <w:topLinePunct w:val="0"/>
        <w:bidi w:val="0"/>
        <w:snapToGrid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（5）省级以上监狱管理局、戒毒管理局（含新疆生产建设兵团）出具的属于监狱企业的证明文件。（格式见附件）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（6）投标人针对报价需要说明的其他文件和资料（格式自拟）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（二）投标文件的语言及计量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.投标人提交的</w:t>
      </w:r>
      <w:r>
        <w:rPr>
          <w:rFonts w:asciiTheme="minorEastAsia" w:hAnsiTheme="minorEastAsia" w:eastAsiaTheme="minorEastAsia"/>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投标计量单位，招标文件已有明确规定的，使用招标文件规定的计量单位；招标文件没有规定的，应采用中华人民共和国法定计量单位，否则视同未响应。</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（三）投标报价</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投标报价应按招标文件中相关附表格式填写，货币单位为人民币元。</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.投标报价：完成本次租赁期服务所有费用以及参加采购活动所发生的全部费用，包括人工费、链路租赁费（含安装）、设备、调试、保险费、质保、运维费、管理费、税金等一切费用。</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投标文件只允许有一个报价，有选择的</w:t>
      </w:r>
      <w:r>
        <w:rPr>
          <w:rFonts w:hint="eastAsia" w:asciiTheme="minorEastAsia" w:hAnsiTheme="minorEastAsia" w:eastAsiaTheme="minorEastAsia"/>
          <w:szCs w:val="21"/>
          <w:highlight w:val="none"/>
        </w:rPr>
        <w:t>或有条件的</w:t>
      </w:r>
      <w:r>
        <w:rPr>
          <w:rFonts w:asciiTheme="minorEastAsia" w:hAnsiTheme="minorEastAsia" w:eastAsiaTheme="minorEastAsia"/>
          <w:szCs w:val="21"/>
          <w:highlight w:val="none"/>
        </w:rPr>
        <w:t>报价将不予接受。</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（四）投标文件的有效期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.投标有效期从提交投标文件的截止之日起90天</w:t>
      </w:r>
      <w:r>
        <w:rPr>
          <w:rFonts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在特殊情况下，</w:t>
      </w:r>
      <w:r>
        <w:rPr>
          <w:rFonts w:hint="eastAsia" w:asciiTheme="minorEastAsia" w:hAnsiTheme="minorEastAsia" w:eastAsiaTheme="minorEastAsia"/>
          <w:szCs w:val="21"/>
          <w:highlight w:val="none"/>
        </w:rPr>
        <w:t>采购</w:t>
      </w:r>
      <w:r>
        <w:rPr>
          <w:rFonts w:asciiTheme="minorEastAsia" w:hAnsiTheme="minorEastAsia" w:eastAsiaTheme="minorEastAsia"/>
          <w:szCs w:val="21"/>
          <w:highlight w:val="none"/>
        </w:rPr>
        <w:t>人可与投标人协商延长投标文件的有效期，这种要求和答复均以书面形式进行。</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中标人的投标文件自开标之日起至合同履行完毕止均应保持有效。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（五）投标文件的编制和份数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.投标文件的编制：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（1）投标人应当按照招标文件的要求编制投标文件。投标文件应当对招标文件提出的要求和条件作出明确响应，</w:t>
      </w:r>
      <w:r>
        <w:rPr>
          <w:rFonts w:asciiTheme="minorEastAsia" w:hAnsiTheme="minorEastAsia" w:eastAsiaTheme="minorEastAsia"/>
          <w:szCs w:val="21"/>
          <w:highlight w:val="none"/>
        </w:rPr>
        <w:t>并对所提供的全部资料的真实性承担法律责任。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投标文件内容不完整、编排混乱导致投标文件被误读、漏读或者查找不到相关内容的，</w:t>
      </w:r>
      <w:r>
        <w:rPr>
          <w:rFonts w:hint="eastAsia" w:asciiTheme="minorEastAsia" w:hAnsiTheme="minorEastAsia" w:eastAsiaTheme="minorEastAsia"/>
          <w:szCs w:val="21"/>
          <w:highlight w:val="none"/>
        </w:rPr>
        <w:t>由投标人自负。</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hint="eastAsia" w:asciiTheme="minorEastAsia" w:hAnsiTheme="minorEastAsia" w:eastAsiaTheme="minorEastAsia" w:cstheme="minorEastAsia"/>
          <w:szCs w:val="21"/>
          <w:highlight w:val="none"/>
        </w:rPr>
        <w:t>投标人</w:t>
      </w:r>
      <w:r>
        <w:rPr>
          <w:rFonts w:hint="eastAsia" w:cs="宋体" w:asciiTheme="minorEastAsia" w:hAnsiTheme="minorEastAsia" w:eastAsiaTheme="minorEastAsia"/>
          <w:szCs w:val="21"/>
          <w:highlight w:val="none"/>
        </w:rPr>
        <w:t>应根据政府采购云平台的要求及本招标文件规定的格式和顺序编制投标文件并进行关联定位。</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asciiTheme="minorEastAsia" w:hAnsiTheme="minorEastAsia" w:eastAsiaTheme="minorEastAsia"/>
          <w:szCs w:val="21"/>
          <w:highlight w:val="none"/>
        </w:rPr>
        <w:t>投标文件须由投标人在规定位置盖章并由法定代表人／负责人或授权</w:t>
      </w:r>
      <w:r>
        <w:rPr>
          <w:rFonts w:hint="eastAsia" w:asciiTheme="minorEastAsia" w:hAnsiTheme="minorEastAsia" w:eastAsiaTheme="minorEastAsia"/>
          <w:szCs w:val="21"/>
          <w:highlight w:val="none"/>
        </w:rPr>
        <w:t>代表</w:t>
      </w:r>
      <w:r>
        <w:rPr>
          <w:rFonts w:asciiTheme="minorEastAsia" w:hAnsiTheme="minorEastAsia" w:eastAsiaTheme="minorEastAsia"/>
          <w:szCs w:val="21"/>
          <w:highlight w:val="none"/>
        </w:rPr>
        <w:t>签署，投标人应写全称。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投标文件不得涂改，若有修改错漏处，须加盖单位公章或者</w:t>
      </w:r>
      <w:r>
        <w:rPr>
          <w:rFonts w:hint="eastAsia" w:asciiTheme="minorEastAsia" w:hAnsiTheme="minorEastAsia" w:eastAsiaTheme="minorEastAsia"/>
          <w:szCs w:val="21"/>
          <w:highlight w:val="none"/>
        </w:rPr>
        <w:t>法定代表人／负责人或授权代表签字</w:t>
      </w:r>
      <w:r>
        <w:rPr>
          <w:rFonts w:asciiTheme="minorEastAsia" w:hAnsiTheme="minorEastAsia" w:eastAsiaTheme="minorEastAsia"/>
          <w:szCs w:val="21"/>
          <w:highlight w:val="none"/>
        </w:rPr>
        <w:t>或盖章。投标文件因字迹潦草或表达不清所引起的后果由投标人负责。</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2.投标文件的份数：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本项目实行网上投标，</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应准备以下投标文件：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（1）上传到政府采购云平台的电子投标文件（含技术商务文件、报价文件）1份。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（2）以介质存储的数据电文形式的电子备份投标文件（含技术商务文件、报价文件）1份。</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（六）投标文件的包装、密封、递交、修改和撤回</w:t>
      </w:r>
    </w:p>
    <w:p>
      <w:pPr>
        <w:keepNext w:val="0"/>
        <w:keepLines w:val="0"/>
        <w:pageBreakBefore w:val="0"/>
        <w:kinsoku/>
        <w:wordWrap/>
        <w:overflowPunct/>
        <w:topLinePunct w:val="0"/>
        <w:bidi w:val="0"/>
        <w:snapToGrid w:val="0"/>
        <w:spacing w:line="420" w:lineRule="exact"/>
        <w:ind w:firstLine="407" w:firstLineChars="194"/>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asciiTheme="minorEastAsia" w:hAnsiTheme="minorEastAsia" w:eastAsiaTheme="minorEastAsia"/>
          <w:szCs w:val="21"/>
          <w:highlight w:val="none"/>
        </w:rPr>
        <w:t>以介质存储的数据电文形式的电子备份投标文件用封袋密封</w:t>
      </w:r>
      <w:r>
        <w:rPr>
          <w:rFonts w:hint="eastAsia" w:cs="宋体" w:asciiTheme="minorEastAsia" w:hAnsiTheme="minorEastAsia" w:eastAsiaTheme="minorEastAsia"/>
          <w:bCs/>
          <w:szCs w:val="21"/>
          <w:highlight w:val="none"/>
        </w:rPr>
        <w:t>包装</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包封</w:t>
      </w:r>
      <w:r>
        <w:rPr>
          <w:rFonts w:hint="eastAsia" w:asciiTheme="minorEastAsia" w:hAnsiTheme="minorEastAsia" w:eastAsiaTheme="minorEastAsia"/>
          <w:szCs w:val="21"/>
          <w:highlight w:val="none"/>
        </w:rPr>
        <w:t>应密封完好，正确标明</w:t>
      </w:r>
      <w:r>
        <w:rPr>
          <w:rFonts w:hint="eastAsia" w:cs="宋体" w:asciiTheme="minorEastAsia" w:hAnsiTheme="minorEastAsia" w:eastAsiaTheme="minorEastAsia"/>
          <w:kern w:val="0"/>
          <w:szCs w:val="21"/>
          <w:highlight w:val="none"/>
        </w:rPr>
        <w:t>电子备份</w:t>
      </w:r>
      <w:r>
        <w:rPr>
          <w:rFonts w:hint="eastAsia" w:asciiTheme="minorEastAsia" w:hAnsiTheme="minorEastAsia" w:eastAsiaTheme="minorEastAsia"/>
          <w:szCs w:val="21"/>
          <w:highlight w:val="none"/>
        </w:rPr>
        <w:t>投标文件名称、投标项目名称、项目编号及投标人名称。</w:t>
      </w:r>
    </w:p>
    <w:p>
      <w:pPr>
        <w:keepNext w:val="0"/>
        <w:keepLines w:val="0"/>
        <w:pageBreakBefore w:val="0"/>
        <w:kinsoku/>
        <w:wordWrap/>
        <w:overflowPunct/>
        <w:topLinePunct w:val="0"/>
        <w:bidi w:val="0"/>
        <w:snapToGrid w:val="0"/>
        <w:spacing w:line="42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3.投标人在投标截止时间之前，可以对所递交的</w:t>
      </w:r>
      <w:r>
        <w:rPr>
          <w:rFonts w:hint="eastAsia" w:cs="宋体" w:asciiTheme="minorEastAsia" w:hAnsiTheme="minorEastAsia" w:eastAsiaTheme="minorEastAsia"/>
          <w:kern w:val="0"/>
          <w:sz w:val="21"/>
          <w:szCs w:val="21"/>
          <w:highlight w:val="none"/>
        </w:rPr>
        <w:t>电子备份投标文件</w:t>
      </w:r>
      <w:r>
        <w:rPr>
          <w:rFonts w:hint="eastAsia" w:cs="宋体" w:asciiTheme="minorEastAsia" w:hAnsiTheme="minorEastAsia" w:eastAsiaTheme="minorEastAsia"/>
          <w:sz w:val="21"/>
          <w:szCs w:val="21"/>
          <w:highlight w:val="none"/>
        </w:rPr>
        <w:t>进行补充、修改或者撤回，并书面通知采购人或者采购代理机构。</w:t>
      </w:r>
    </w:p>
    <w:p>
      <w:pPr>
        <w:keepNext w:val="0"/>
        <w:keepLines w:val="0"/>
        <w:pageBreakBefore w:val="0"/>
        <w:kinsoku/>
        <w:wordWrap/>
        <w:overflowPunct/>
        <w:topLinePunct w:val="0"/>
        <w:bidi w:val="0"/>
        <w:snapToGrid w:val="0"/>
        <w:spacing w:line="420" w:lineRule="exact"/>
        <w:ind w:firstLine="407" w:firstLineChars="194"/>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投标文件未按时解密，</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提供了电子备份投标文件的，以电子备份投标文件作为依据，否则视为投标文件撤回。投标文件已按时解密的，电子备份投标文件自动失效。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5.投标人应当在</w:t>
      </w:r>
      <w:r>
        <w:rPr>
          <w:rFonts w:hint="eastAsia" w:cs="宋体" w:asciiTheme="minorEastAsia" w:hAnsiTheme="minorEastAsia" w:eastAsiaTheme="minorEastAsia"/>
          <w:szCs w:val="21"/>
          <w:highlight w:val="none"/>
        </w:rPr>
        <w:t>投标截止时间</w:t>
      </w:r>
      <w:r>
        <w:rPr>
          <w:rFonts w:hint="eastAsia" w:asciiTheme="minorEastAsia" w:hAnsiTheme="minorEastAsia" w:eastAsiaTheme="minorEastAsia"/>
          <w:szCs w:val="21"/>
          <w:highlight w:val="none"/>
        </w:rPr>
        <w:t>前将电子备份投标文件送达投标地点，逾期送达或未按照招标文件要求密封的电子备份投标文件将予以拒收。</w:t>
      </w:r>
    </w:p>
    <w:p>
      <w:pPr>
        <w:pStyle w:val="12"/>
        <w:keepNext w:val="0"/>
        <w:keepLines w:val="0"/>
        <w:pageBreakBefore w:val="0"/>
        <w:kinsoku/>
        <w:wordWrap/>
        <w:overflowPunct/>
        <w:topLinePunct w:val="0"/>
        <w:bidi w:val="0"/>
        <w:snapToGrid w:val="0"/>
        <w:spacing w:beforeLines="0" w:afterLines="0" w:line="420" w:lineRule="exact"/>
        <w:jc w:val="center"/>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四、开标和评标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（一）开标准备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采购代理机构将在招标文件规定的时间和地点进行开标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投标人的法定代表人／负责人或其授权代表</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参加开标会议。投标人未参加开标的，视同认可开标结果。</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（二）开标程序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电子开标程序：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hint="eastAsia" w:ascii="宋体" w:hAnsi="宋体" w:eastAsia="Calibri"/>
          <w:szCs w:val="21"/>
          <w:highlight w:val="none"/>
        </w:rPr>
        <w:t>投标截止时间后，</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登录政府采购云平台，用“项目采购-开标评标”功能对电子投标文件进行在线解密，在线解密电子投标文件时间为开标时间后30分钟内。</w:t>
      </w:r>
    </w:p>
    <w:p>
      <w:pPr>
        <w:keepNext w:val="0"/>
        <w:keepLines w:val="0"/>
        <w:pageBreakBefore w:val="0"/>
        <w:kinsoku/>
        <w:wordWrap/>
        <w:overflowPunct/>
        <w:topLinePunct w:val="0"/>
        <w:bidi w:val="0"/>
        <w:spacing w:line="420" w:lineRule="exact"/>
        <w:ind w:firstLine="420" w:firstLineChars="200"/>
        <w:jc w:val="left"/>
        <w:rPr>
          <w:rFonts w:ascii="宋体" w:hAnsi="宋体" w:eastAsiaTheme="minorEastAsia"/>
          <w:szCs w:val="21"/>
          <w:highlight w:val="none"/>
        </w:rPr>
      </w:pPr>
      <w:r>
        <w:rPr>
          <w:rFonts w:hint="eastAsia" w:asciiTheme="minorEastAsia" w:hAnsiTheme="minorEastAsia" w:eastAsiaTheme="minorEastAsia"/>
          <w:szCs w:val="21"/>
          <w:highlight w:val="none"/>
        </w:rPr>
        <w:t>2.</w:t>
      </w:r>
      <w:r>
        <w:rPr>
          <w:rFonts w:hint="eastAsia" w:ascii="宋体" w:hAnsi="宋体" w:eastAsia="Calibri"/>
          <w:szCs w:val="21"/>
          <w:highlight w:val="none"/>
        </w:rPr>
        <w:t>在政府采购云平台开启已解密</w:t>
      </w:r>
      <w:r>
        <w:rPr>
          <w:rFonts w:hint="eastAsia" w:asciiTheme="minorEastAsia" w:hAnsiTheme="minorEastAsia" w:eastAsiaTheme="minorEastAsia" w:cstheme="minorEastAsia"/>
          <w:szCs w:val="21"/>
          <w:highlight w:val="none"/>
        </w:rPr>
        <w:t>投标人</w:t>
      </w:r>
      <w:r>
        <w:rPr>
          <w:rFonts w:hint="eastAsia" w:ascii="宋体" w:hAnsi="宋体" w:eastAsia="Calibri"/>
          <w:szCs w:val="21"/>
          <w:highlight w:val="none"/>
        </w:rPr>
        <w:t>的技术商务文件，</w:t>
      </w:r>
      <w:r>
        <w:rPr>
          <w:rFonts w:hint="eastAsia" w:ascii="宋体" w:hAnsi="宋体" w:eastAsiaTheme="minorEastAsia"/>
          <w:szCs w:val="21"/>
          <w:highlight w:val="none"/>
        </w:rPr>
        <w:t>然后进入技术商务评审。</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技术商务评审结束后</w:t>
      </w:r>
      <w:r>
        <w:rPr>
          <w:rFonts w:hint="eastAsia" w:asciiTheme="minorEastAsia" w:hAnsiTheme="minorEastAsia" w:eastAsiaTheme="minorEastAsia"/>
          <w:szCs w:val="21"/>
          <w:highlight w:val="none"/>
        </w:rPr>
        <w:t>，</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宋体" w:hAnsi="宋体"/>
          <w:szCs w:val="21"/>
          <w:highlight w:val="none"/>
        </w:rPr>
        <w:t>开启报价文件，并做开标记录。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4.进入报价</w:t>
      </w:r>
      <w:r>
        <w:rPr>
          <w:rFonts w:asciiTheme="minorEastAsia" w:hAnsiTheme="minorEastAsia" w:eastAsiaTheme="minorEastAsia"/>
          <w:szCs w:val="21"/>
          <w:highlight w:val="none"/>
        </w:rPr>
        <w:t>评审</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宋体" w:hAnsi="宋体"/>
          <w:szCs w:val="21"/>
          <w:highlight w:val="none"/>
        </w:rPr>
        <w:t>在</w:t>
      </w:r>
      <w:r>
        <w:rPr>
          <w:rFonts w:hint="eastAsia" w:ascii="宋体" w:hAnsi="宋体" w:cs="宋体"/>
          <w:kern w:val="0"/>
          <w:szCs w:val="21"/>
          <w:highlight w:val="none"/>
        </w:rPr>
        <w:t>政府采购云平台</w:t>
      </w:r>
      <w:r>
        <w:rPr>
          <w:rFonts w:hint="eastAsia" w:asciiTheme="minorEastAsia" w:hAnsiTheme="minorEastAsia" w:eastAsiaTheme="minorEastAsia"/>
          <w:szCs w:val="21"/>
          <w:highlight w:val="none"/>
        </w:rPr>
        <w:t>宣布最终评审结果，</w:t>
      </w:r>
      <w:r>
        <w:rPr>
          <w:rFonts w:asciiTheme="minorEastAsia" w:hAnsiTheme="minorEastAsia" w:eastAsiaTheme="minorEastAsia"/>
          <w:szCs w:val="21"/>
          <w:highlight w:val="none"/>
        </w:rPr>
        <w:t>开标会议结束。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特别说明：</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cs="宋体"/>
          <w:kern w:val="0"/>
          <w:szCs w:val="21"/>
          <w:highlight w:val="none"/>
        </w:rPr>
        <w:t>政府采购云平台</w:t>
      </w:r>
      <w:r>
        <w:rPr>
          <w:rFonts w:hint="eastAsia" w:ascii="宋体" w:hAnsi="宋体"/>
          <w:szCs w:val="21"/>
          <w:highlight w:val="none"/>
        </w:rPr>
        <w:t>如对电子化开标及评审程序有调整的，按调整后的程序操作。</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本项目原则上采用政采云</w:t>
      </w:r>
      <w:r>
        <w:rPr>
          <w:rFonts w:hint="eastAsia" w:ascii="宋体" w:hAnsi="宋体" w:cs="宋体"/>
          <w:bCs/>
          <w:szCs w:val="21"/>
          <w:highlight w:val="none"/>
        </w:rPr>
        <w:t>电子招投标开标程序</w:t>
      </w:r>
      <w:r>
        <w:rPr>
          <w:rFonts w:hint="eastAsia" w:ascii="宋体" w:hAnsi="宋体"/>
          <w:szCs w:val="21"/>
          <w:highlight w:val="none"/>
        </w:rPr>
        <w:t>，但有以下情形之一的，按以下情况处理：</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）若有</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在规定时间内无法解密或解密失败，采购代理机构将开启该</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递交的</w:t>
      </w:r>
      <w:r>
        <w:rPr>
          <w:rFonts w:hint="eastAsia" w:ascii="宋体" w:hAnsi="宋体" w:cs="宋体"/>
          <w:kern w:val="0"/>
          <w:szCs w:val="21"/>
          <w:highlight w:val="none"/>
        </w:rPr>
        <w:t>电子备份投标文件</w:t>
      </w:r>
      <w:r>
        <w:rPr>
          <w:rFonts w:hint="eastAsia" w:ascii="宋体" w:hAnsi="宋体"/>
          <w:szCs w:val="21"/>
          <w:highlight w:val="none"/>
        </w:rPr>
        <w:t>，上传至政采云平台项目采购模块完成开标，电子投标文件自动失效。</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（2）采购过程中出现以下情形，导致电子交易平台无法正常运行，或者无法保证电子交易的公平、公正和安全时，采购人（或采购代理机构）可中止电子交易活动：</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eastAsiaTheme="minorEastAsia"/>
          <w:szCs w:val="21"/>
          <w:highlight w:val="none"/>
        </w:rPr>
        <w:t>①</w:t>
      </w:r>
      <w:r>
        <w:rPr>
          <w:rFonts w:hint="eastAsia" w:ascii="宋体" w:hAnsi="宋体"/>
          <w:szCs w:val="21"/>
          <w:highlight w:val="none"/>
        </w:rPr>
        <w:t xml:space="preserve">电子交易平台发生故障而无法登录访问的； </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②</w:t>
      </w:r>
      <w:r>
        <w:rPr>
          <w:rFonts w:hint="eastAsia" w:ascii="宋体" w:hAnsi="宋体"/>
          <w:szCs w:val="21"/>
          <w:highlight w:val="none"/>
        </w:rPr>
        <w:t>电子交易平台应用或数据库出现错误，不能进行正常操作的；</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eastAsiaTheme="minorEastAsia"/>
          <w:szCs w:val="21"/>
          <w:highlight w:val="none"/>
        </w:rPr>
        <w:t>③</w:t>
      </w:r>
      <w:r>
        <w:rPr>
          <w:rFonts w:hint="eastAsia" w:ascii="宋体" w:hAnsi="宋体"/>
          <w:szCs w:val="21"/>
          <w:highlight w:val="none"/>
        </w:rPr>
        <w:t>电子交易平台发现严重安全漏洞，有潜在泄密危险的；</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④</w:t>
      </w:r>
      <w:r>
        <w:rPr>
          <w:rFonts w:hint="eastAsia" w:ascii="宋体" w:hAnsi="宋体"/>
          <w:szCs w:val="21"/>
          <w:highlight w:val="none"/>
        </w:rPr>
        <w:t xml:space="preserve">病毒发作导致不能进行正常操作的； </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ascii="Cambria Math" w:hAnsi="Cambria Math"/>
          <w:szCs w:val="21"/>
          <w:highlight w:val="none"/>
        </w:rPr>
        <w:t>⑤</w:t>
      </w:r>
      <w:r>
        <w:rPr>
          <w:rFonts w:hint="eastAsia" w:ascii="宋体" w:hAnsi="宋体"/>
          <w:szCs w:val="21"/>
          <w:highlight w:val="none"/>
        </w:rPr>
        <w:t>其他无法保证电子交易的公平、公正和安全的情况。</w:t>
      </w:r>
    </w:p>
    <w:p>
      <w:pPr>
        <w:keepNext w:val="0"/>
        <w:keepLines w:val="0"/>
        <w:pageBreakBefore w:val="0"/>
        <w:kinsoku/>
        <w:wordWrap/>
        <w:overflowPunct/>
        <w:topLinePunct w:val="0"/>
        <w:bidi w:val="0"/>
        <w:spacing w:line="420" w:lineRule="exact"/>
        <w:ind w:firstLine="420" w:firstLineChars="200"/>
        <w:jc w:val="left"/>
        <w:rPr>
          <w:rFonts w:ascii="宋体" w:hAnsi="宋体"/>
          <w:szCs w:val="21"/>
          <w:highlight w:val="none"/>
        </w:rPr>
      </w:pPr>
      <w:r>
        <w:rPr>
          <w:rFonts w:hint="eastAsia" w:ascii="宋体" w:hAnsi="宋体"/>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（三）评标委员会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依法组建评标委员会。</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2.评标委员会的组成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szCs w:val="21"/>
          <w:highlight w:val="none"/>
        </w:rPr>
        <w:t>1000万元以上或技术复杂或社会影响较大的项目，评标委员会成员人数应当为7人以上单数。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评标委员会成员名单在评标结果公告前应当保密</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3.评标委员会组成人员的回避。在政府采购活动中，评标委员会的组成人员与供应商有下列利害关系之一的，应当回避：</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（1）参加采购活动前3年内与供应商存在劳动关系；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（2）参加采购活动前3年内担任供应商的董事、监事；</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（3）参加采购活动前3年内是供应商的控股股东或者实际控制人；</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（4）与供应商的法定代表人或者负责人有夫妻、直系血亲、三代以内旁系血亲或者近姻亲关系；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（5）与供应商有其他可能影响政府采购活动公平、公正进行的关系。</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4.评标委员会的职责</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5.评标办法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本次采购项目的评标方法为：综合评分法。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评标程序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（1）采购代理机构工作人员按评标委员会名单核对评审专家身份，组织评委及相关人员签到。</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（2）采购代理机构工作人员宣布评标纪律，公布投标人名单，征询评委有无回避情形。</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（3）组织评标委员会推选评标组长，采购人代表不得担任组长。</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（4）评委依照招标文件规定的评标程序、方法和标准进行独立评审。</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（5）采购代理机构做好评审现场相关记录，核对评标结果。</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（6）评标委员会形成评标报告，由全体评标成员签字确认。</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（7）采购代理机构工作人员宣布会议结束。</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7.评审程序</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（1）资格审查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kinsoku/>
              <w:wordWrap/>
              <w:overflowPunct/>
              <w:topLinePunct w:val="0"/>
              <w:bidi w:val="0"/>
              <w:adjustRightInd w:val="0"/>
              <w:snapToGrid w:val="0"/>
              <w:spacing w:line="420" w:lineRule="exact"/>
              <w:jc w:val="center"/>
              <w:rPr>
                <w:rStyle w:val="27"/>
                <w:rFonts w:cs="宋体" w:asciiTheme="minorEastAsia" w:hAnsiTheme="minorEastAsia" w:eastAsiaTheme="minorEastAsia"/>
                <w:b w:val="0"/>
                <w:szCs w:val="21"/>
                <w:highlight w:val="none"/>
              </w:rPr>
            </w:pPr>
            <w:r>
              <w:rPr>
                <w:rStyle w:val="27"/>
                <w:rFonts w:hint="eastAsia" w:cs="宋体" w:asciiTheme="minorEastAsia" w:hAnsiTheme="minorEastAsia" w:eastAsiaTheme="minorEastAsia"/>
                <w:b w:val="0"/>
                <w:szCs w:val="21"/>
                <w:highlight w:val="none"/>
              </w:rPr>
              <w:t>审查类别</w:t>
            </w:r>
          </w:p>
        </w:tc>
        <w:tc>
          <w:tcPr>
            <w:tcW w:w="7625" w:type="dxa"/>
            <w:vAlign w:val="center"/>
          </w:tcPr>
          <w:p>
            <w:pPr>
              <w:keepNext w:val="0"/>
              <w:keepLines w:val="0"/>
              <w:pageBreakBefore w:val="0"/>
              <w:kinsoku/>
              <w:wordWrap/>
              <w:overflowPunct/>
              <w:topLinePunct w:val="0"/>
              <w:bidi w:val="0"/>
              <w:adjustRightInd w:val="0"/>
              <w:snapToGrid w:val="0"/>
              <w:spacing w:line="42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adjustRightInd w:val="0"/>
              <w:snapToGrid w:val="0"/>
              <w:spacing w:line="42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资格审查</w:t>
            </w: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adjustRightInd w:val="0"/>
              <w:snapToGrid w:val="0"/>
              <w:spacing w:line="42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r>
    </w:tbl>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（2）符合性审查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评标委员会应当对符合资格的</w:t>
      </w:r>
      <w:r>
        <w:rPr>
          <w:rFonts w:hint="eastAsia" w:asciiTheme="minorEastAsia" w:hAnsiTheme="minorEastAsia" w:eastAsiaTheme="minorEastAsia"/>
          <w:szCs w:val="21"/>
          <w:highlight w:val="none"/>
        </w:rPr>
        <w:t>投标人</w:t>
      </w:r>
      <w:r>
        <w:rPr>
          <w:rFonts w:hint="eastAsia" w:cs="宋体" w:asciiTheme="minorEastAsia" w:hAnsiTheme="minorEastAsia" w:eastAsiaTheme="minorEastAsia"/>
          <w:kern w:val="0"/>
          <w:szCs w:val="21"/>
          <w:highlight w:val="none"/>
        </w:rPr>
        <w:t>的投标文件进行符合性审查</w:t>
      </w:r>
      <w:r>
        <w:rPr>
          <w:rFonts w:hint="eastAsia" w:cs="宋体" w:asciiTheme="minorEastAsia" w:hAnsiTheme="minorEastAsia"/>
          <w:kern w:val="0"/>
          <w:szCs w:val="21"/>
          <w:highlight w:val="none"/>
        </w:rPr>
        <w:t>，</w:t>
      </w:r>
      <w:r>
        <w:rPr>
          <w:rFonts w:hint="eastAsia" w:cs="宋体" w:asciiTheme="minorEastAsia" w:hAnsiTheme="minorEastAsia" w:eastAsiaTheme="minorEastAsia"/>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审查类别</w:t>
            </w:r>
          </w:p>
        </w:tc>
        <w:tc>
          <w:tcPr>
            <w:tcW w:w="7625" w:type="dxa"/>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tabs>
                <w:tab w:val="left" w:pos="612"/>
              </w:tabs>
              <w:kinsoku/>
              <w:wordWrap/>
              <w:overflowPunct/>
              <w:topLinePunct w:val="0"/>
              <w:bidi w:val="0"/>
              <w:spacing w:line="42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授权代表无《</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asciiTheme="minorEastAsia" w:hAnsiTheme="minorEastAsia" w:eastAsiaTheme="minorEastAsia"/>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r>
              <w:rPr>
                <w:rFonts w:asciiTheme="minorEastAsia" w:hAnsiTheme="minorEastAsia" w:eastAsiaTheme="minorEastAsia"/>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w:t>
            </w:r>
            <w:r>
              <w:rPr>
                <w:rFonts w:hint="eastAsia" w:asciiTheme="minorEastAsia" w:hAnsiTheme="minorEastAsia" w:eastAsiaTheme="minorEastAsia"/>
                <w:szCs w:val="21"/>
                <w:highlight w:val="none"/>
                <w:lang w:eastAsia="zh-CN"/>
              </w:rPr>
              <w:t>合同签订之日</w:t>
            </w:r>
            <w:r>
              <w:rPr>
                <w:rFonts w:hint="eastAsia" w:asciiTheme="minorEastAsia" w:hAnsiTheme="minorEastAsia" w:eastAsiaTheme="minorEastAsia"/>
                <w:szCs w:val="21"/>
                <w:highlight w:val="none"/>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autoSpaceDE w:val="0"/>
              <w:autoSpaceDN w:val="0"/>
              <w:bidi w:val="0"/>
              <w:spacing w:line="420" w:lineRule="exact"/>
              <w:textAlignment w:val="bottom"/>
              <w:rPr>
                <w:rFonts w:asciiTheme="minorEastAsia" w:hAnsiTheme="minorEastAsia" w:eastAsiaTheme="minorEastAsia"/>
                <w:szCs w:val="21"/>
                <w:highlight w:val="none"/>
              </w:rPr>
            </w:pPr>
            <w:r>
              <w:rPr>
                <w:rFonts w:hint="eastAsia" w:ascii="宋体" w:hAnsi="宋体" w:cs="宋体"/>
                <w:szCs w:val="21"/>
                <w:highlight w:val="none"/>
              </w:rPr>
              <w:t>3.付款条件：每季度支付一次，付款时间为2025年4月、2025年7月、2025年10月、服务期结束且项目通过决算审计后。中标单位提供线路服务达到要求的，采购方每次支付合同总金额的25%，中标单位提供线路服务未达到要求的，采购方按约定支付实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kinsoku/>
              <w:wordWrap/>
              <w:overflowPunct/>
              <w:topLinePunct w:val="0"/>
              <w:bidi w:val="0"/>
              <w:spacing w:line="420" w:lineRule="exact"/>
              <w:jc w:val="center"/>
              <w:rPr>
                <w:rFonts w:asciiTheme="minorEastAsia" w:hAnsiTheme="minorEastAsia" w:eastAsiaTheme="minorEastAsia"/>
                <w:szCs w:val="21"/>
                <w:highlight w:val="none"/>
              </w:rPr>
            </w:pPr>
          </w:p>
        </w:tc>
        <w:tc>
          <w:tcPr>
            <w:tcW w:w="7625" w:type="dxa"/>
            <w:vAlign w:val="center"/>
          </w:tcPr>
          <w:p>
            <w:pPr>
              <w:keepNext w:val="0"/>
              <w:keepLines w:val="0"/>
              <w:pageBreakBefore w:val="0"/>
              <w:kinsoku/>
              <w:wordWrap/>
              <w:overflowPunct/>
              <w:topLinePunct w:val="0"/>
              <w:bidi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11.法律、法规和招标文件规定的其他无效情形。</w:t>
            </w:r>
          </w:p>
        </w:tc>
      </w:tr>
    </w:tbl>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（3）投标人澄清、说明或者补正</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cs="Times New Roman" w:asciiTheme="minorEastAsia" w:hAnsiTheme="minorEastAsia" w:eastAsiaTheme="minorEastAsia"/>
          <w:sz w:val="21"/>
          <w:szCs w:val="21"/>
          <w:highlight w:val="none"/>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②</w:t>
      </w:r>
      <w:r>
        <w:rPr>
          <w:rFonts w:hint="eastAsia" w:asciiTheme="minorEastAsia" w:hAnsiTheme="minorEastAsia" w:eastAsiaTheme="minorEastAsia"/>
          <w:szCs w:val="21"/>
          <w:highlight w:val="none"/>
        </w:rPr>
        <w:t>投标人的</w:t>
      </w:r>
      <w:r>
        <w:rPr>
          <w:rFonts w:asciiTheme="minorEastAsia" w:hAnsiTheme="minorEastAsia" w:eastAsiaTheme="minorEastAsia"/>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cs="Times New Roman" w:asciiTheme="minorEastAsia" w:hAnsiTheme="minorEastAsia" w:eastAsiaTheme="minorEastAsia"/>
          <w:sz w:val="21"/>
          <w:szCs w:val="21"/>
          <w:highlight w:val="none"/>
        </w:rPr>
        <w:t>比较与评价</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评标</w:t>
      </w:r>
      <w:r>
        <w:rPr>
          <w:rFonts w:cs="Times New Roman" w:asciiTheme="minorEastAsia" w:hAnsiTheme="minorEastAsia" w:eastAsiaTheme="minorEastAsia"/>
          <w:sz w:val="21"/>
          <w:szCs w:val="21"/>
          <w:highlight w:val="none"/>
        </w:rPr>
        <w:t>委员会应当按照招标文件中规定的评标方法和标准，对符合性审查合格的投标文件进行商务和技术评估，综合比较与评价。</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hint="eastAsia" w:cs="Times New Roman" w:asciiTheme="minorEastAsia" w:hAnsiTheme="minorEastAsia" w:eastAsiaTheme="minorEastAsia"/>
          <w:sz w:val="21"/>
          <w:szCs w:val="21"/>
          <w:highlight w:val="none"/>
        </w:rPr>
        <w:t>报价审核。对经商务和技术评审符合采购需求的投标人的报价的合理性、准确性等进行审查核实。</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投标报价的修正原则。投标文件报价出现前后不一致的，按照下列规定修正：</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A.投标文件中开标一览表(报价表)内容与投标文件中相应内容不一致的，以开标一览表(报价表)为准</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B.大写金额和小写金额不一致的，以大写金额为准</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C.单价金额小数点或者百分比有明显错位的，以开标一览表的总价为准，并修改单价</w:t>
      </w:r>
      <w:r>
        <w:rPr>
          <w:rFonts w:hint="eastAsia" w:cs="Times New Roman" w:asciiTheme="minorEastAsia" w:hAnsiTheme="minorEastAsia"/>
          <w:sz w:val="21"/>
          <w:szCs w:val="21"/>
          <w:highlight w:val="none"/>
        </w:rPr>
        <w:t>；</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D.总价金额与按单价汇总金额不一致的，以单价金额计算结果为准。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政采云平台系统填写的开标一览表数据与投标文件填写的开标一览表数据不一致时，以投标文件中开标一览表的数据为准。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汇总</w:t>
      </w:r>
      <w:r>
        <w:rPr>
          <w:rFonts w:hint="eastAsia" w:cs="Times New Roman" w:asciiTheme="minorEastAsia" w:hAnsiTheme="minorEastAsia" w:eastAsiaTheme="minorEastAsia"/>
          <w:sz w:val="21"/>
          <w:szCs w:val="21"/>
          <w:highlight w:val="none"/>
        </w:rPr>
        <w:t>得分。</w:t>
      </w:r>
      <w:r>
        <w:rPr>
          <w:rFonts w:cs="Times New Roman" w:asciiTheme="minorEastAsia" w:hAnsiTheme="minorEastAsia" w:eastAsiaTheme="minorEastAsia"/>
          <w:sz w:val="21"/>
          <w:szCs w:val="21"/>
          <w:highlight w:val="none"/>
        </w:rPr>
        <w:t>评标委员会各成员应当独立对每个投标人的投标文件进行评价，并汇总每个投标人的得分。</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顺序排列</w:t>
      </w:r>
      <w:r>
        <w:rPr>
          <w:rFonts w:hint="eastAsia" w:cs="Times New Roman" w:asciiTheme="minorEastAsia" w:hAnsiTheme="minorEastAsia" w:eastAsiaTheme="minorEastAsia"/>
          <w:sz w:val="21"/>
          <w:szCs w:val="21"/>
          <w:highlight w:val="none"/>
        </w:rPr>
        <w:t>与中标候选人推荐</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w:t>
      </w:r>
      <w:r>
        <w:rPr>
          <w:rFonts w:hint="eastAsia" w:cs="Times New Roman" w:asciiTheme="minorEastAsia" w:hAnsiTheme="minorEastAsia" w:eastAsiaTheme="minorEastAsia"/>
          <w:sz w:val="21"/>
          <w:szCs w:val="21"/>
          <w:highlight w:val="none"/>
        </w:rPr>
        <w:t>串通投标认定</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有下列情形之一的，视为投标人串通投标，其投标无效：</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①</w:t>
      </w:r>
      <w:r>
        <w:rPr>
          <w:rFonts w:hint="eastAsia" w:cs="Times New Roman" w:asciiTheme="minorEastAsia" w:hAnsiTheme="minorEastAsia" w:eastAsiaTheme="minorEastAsia"/>
          <w:sz w:val="21"/>
          <w:szCs w:val="21"/>
          <w:highlight w:val="none"/>
        </w:rPr>
        <w:t>不同投标人的投标文件由同一单位或者个人编制；</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②</w:t>
      </w:r>
      <w:r>
        <w:rPr>
          <w:rFonts w:hint="eastAsia" w:cs="Times New Roman" w:asciiTheme="minorEastAsia" w:hAnsiTheme="minorEastAsia" w:eastAsiaTheme="minorEastAsia"/>
          <w:sz w:val="21"/>
          <w:szCs w:val="21"/>
          <w:highlight w:val="none"/>
        </w:rPr>
        <w:t>不同投标人委托同一单位或者个人办理投标事宜；</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③</w:t>
      </w:r>
      <w:r>
        <w:rPr>
          <w:rFonts w:hint="eastAsia" w:cs="Times New Roman" w:asciiTheme="minorEastAsia" w:hAnsiTheme="minorEastAsia" w:eastAsiaTheme="minorEastAsia"/>
          <w:sz w:val="21"/>
          <w:szCs w:val="21"/>
          <w:highlight w:val="none"/>
        </w:rPr>
        <w:t>不同投标人的投标文件载明的项目管理成员或者联系人员为同一人；</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④</w:t>
      </w:r>
      <w:r>
        <w:rPr>
          <w:rFonts w:hint="eastAsia" w:cs="Times New Roman" w:asciiTheme="minorEastAsia" w:hAnsiTheme="minorEastAsia" w:eastAsiaTheme="minorEastAsia"/>
          <w:sz w:val="21"/>
          <w:szCs w:val="21"/>
          <w:highlight w:val="none"/>
        </w:rPr>
        <w:t>不同投标人的投标文件异常一致或者投标报价呈规律性差异；</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ascii="Cambria Math" w:hAnsi="Cambria Math" w:cs="Times New Roman" w:eastAsiaTheme="minorEastAsia"/>
          <w:sz w:val="21"/>
          <w:szCs w:val="21"/>
          <w:highlight w:val="none"/>
        </w:rPr>
        <w:t>⑤</w:t>
      </w:r>
      <w:r>
        <w:rPr>
          <w:rFonts w:hint="eastAsia" w:cs="Times New Roman" w:asciiTheme="minorEastAsia" w:hAnsiTheme="minorEastAsia" w:eastAsiaTheme="minorEastAsia"/>
          <w:sz w:val="21"/>
          <w:szCs w:val="21"/>
          <w:highlight w:val="none"/>
        </w:rPr>
        <w:t>不同投标人的投标文件相互混装。</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（9）投标无效的情形</w:t>
      </w:r>
    </w:p>
    <w:p>
      <w:pPr>
        <w:pStyle w:val="59"/>
        <w:keepNext w:val="0"/>
        <w:keepLines w:val="0"/>
        <w:pageBreakBefore w:val="0"/>
        <w:kinsoku/>
        <w:wordWrap/>
        <w:overflowPunct/>
        <w:topLinePunct w:val="0"/>
        <w:bidi w:val="0"/>
        <w:spacing w:before="0" w:line="420" w:lineRule="exact"/>
        <w:ind w:firstLine="420"/>
        <w:rPr>
          <w:rFonts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在评审时，如发现下列情形之一的，投标文件将被视为无效：</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①</w:t>
      </w:r>
      <w:r>
        <w:rPr>
          <w:rFonts w:hint="eastAsia" w:asciiTheme="minorEastAsia" w:hAnsiTheme="minorEastAsia" w:eastAsiaTheme="minorEastAsia"/>
          <w:szCs w:val="21"/>
          <w:highlight w:val="none"/>
        </w:rPr>
        <w:t>投标函未提交或不符合招标文件要求的；</w:t>
      </w:r>
    </w:p>
    <w:p>
      <w:pPr>
        <w:pStyle w:val="3"/>
        <w:keepNext w:val="0"/>
        <w:keepLines w:val="0"/>
        <w:pageBreakBefore w:val="0"/>
        <w:kinsoku/>
        <w:wordWrap/>
        <w:overflowPunct/>
        <w:topLinePunct w:val="0"/>
        <w:bidi w:val="0"/>
        <w:spacing w:after="0" w:line="420" w:lineRule="exact"/>
        <w:ind w:firstLine="407" w:firstLineChars="194"/>
        <w:rPr>
          <w:szCs w:val="21"/>
          <w:highlight w:val="none"/>
        </w:rPr>
      </w:pPr>
      <w:r>
        <w:rPr>
          <w:rFonts w:ascii="Cambria Math" w:hAnsi="Cambria Math" w:eastAsiaTheme="minorEastAsia"/>
          <w:szCs w:val="21"/>
          <w:highlight w:val="none"/>
        </w:rPr>
        <w:t>②《</w:t>
      </w:r>
      <w:r>
        <w:rPr>
          <w:rFonts w:hint="eastAsia" w:ascii="宋体" w:hAnsi="宋体" w:cs="宋体"/>
          <w:szCs w:val="21"/>
          <w:highlight w:val="none"/>
          <w:shd w:val="clear" w:color="auto" w:fill="FFFFFF"/>
        </w:rPr>
        <w:t>法定代表人／负责人身份证明书</w:t>
      </w:r>
      <w:r>
        <w:rPr>
          <w:rFonts w:hint="eastAsia" w:asciiTheme="minorEastAsia" w:hAnsiTheme="minorEastAsia" w:eastAsiaTheme="minorEastAsia"/>
          <w:szCs w:val="21"/>
          <w:highlight w:val="none"/>
        </w:rPr>
        <w:t>》未提交的；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③</w:t>
      </w:r>
      <w:r>
        <w:rPr>
          <w:rFonts w:asciiTheme="minorEastAsia" w:hAnsiTheme="minorEastAsia" w:eastAsiaTheme="minorEastAsia"/>
          <w:szCs w:val="21"/>
          <w:highlight w:val="none"/>
        </w:rPr>
        <w:t>投标文件未按招标文件要求签署、盖章的；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宋体" w:eastAsiaTheme="minorEastAsia"/>
          <w:szCs w:val="21"/>
          <w:highlight w:val="none"/>
          <w:shd w:val="clear" w:color="auto" w:fill="FFFFFF"/>
        </w:rPr>
        <w:t>④</w:t>
      </w:r>
      <w:r>
        <w:rPr>
          <w:rFonts w:cs="宋体" w:asciiTheme="minorEastAsia" w:hAnsiTheme="minorEastAsia" w:eastAsiaTheme="minorEastAsia"/>
          <w:szCs w:val="21"/>
          <w:highlight w:val="none"/>
          <w:shd w:val="clear" w:color="auto" w:fill="FFFFFF"/>
        </w:rPr>
        <w:t>不具备招标文件中规定的资格要求的</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⑤</w:t>
      </w:r>
      <w:r>
        <w:rPr>
          <w:rFonts w:hint="eastAsia" w:asciiTheme="minorEastAsia" w:hAnsiTheme="minorEastAsia" w:eastAsiaTheme="minorEastAsia"/>
          <w:szCs w:val="21"/>
          <w:highlight w:val="none"/>
        </w:rPr>
        <w:t>投标有效期不足的；</w:t>
      </w:r>
    </w:p>
    <w:p>
      <w:pPr>
        <w:keepNext w:val="0"/>
        <w:keepLines w:val="0"/>
        <w:pageBreakBefore w:val="0"/>
        <w:kinsoku/>
        <w:wordWrap/>
        <w:overflowPunct/>
        <w:topLinePunct w:val="0"/>
        <w:bidi w:val="0"/>
        <w:spacing w:line="420" w:lineRule="exact"/>
        <w:ind w:firstLine="420" w:firstLineChars="200"/>
        <w:rPr>
          <w:rFonts w:cs="宋体" w:asciiTheme="minorEastAsia" w:hAnsiTheme="minorEastAsia" w:eastAsiaTheme="minorEastAsia"/>
          <w:szCs w:val="21"/>
          <w:highlight w:val="none"/>
          <w:shd w:val="clear" w:color="auto" w:fill="FFFFFF"/>
        </w:rPr>
      </w:pPr>
      <w:r>
        <w:rPr>
          <w:rFonts w:ascii="Cambria Math" w:hAnsi="Cambria Math" w:eastAsiaTheme="minorEastAsia"/>
          <w:szCs w:val="21"/>
          <w:highlight w:val="none"/>
        </w:rPr>
        <w:t>⑥</w:t>
      </w:r>
      <w:r>
        <w:rPr>
          <w:rFonts w:cs="宋体" w:asciiTheme="minorEastAsia" w:hAnsiTheme="minorEastAsia" w:eastAsiaTheme="minorEastAsia"/>
          <w:szCs w:val="21"/>
          <w:highlight w:val="none"/>
          <w:shd w:val="clear" w:color="auto" w:fill="FFFFFF"/>
        </w:rPr>
        <w:t>授权代表无《</w:t>
      </w:r>
      <w:r>
        <w:rPr>
          <w:rFonts w:hint="eastAsia" w:ascii="宋体" w:hAnsi="宋体" w:cs="宋体"/>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⑦</w:t>
      </w:r>
      <w:r>
        <w:rPr>
          <w:rFonts w:asciiTheme="minorEastAsia" w:hAnsiTheme="minorEastAsia" w:eastAsiaTheme="minorEastAsia"/>
          <w:szCs w:val="21"/>
          <w:highlight w:val="none"/>
        </w:rPr>
        <w:t>投标文件含有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⑧</w:t>
      </w:r>
      <w:r>
        <w:rPr>
          <w:rFonts w:asciiTheme="minorEastAsia" w:hAnsiTheme="minorEastAsia" w:eastAsiaTheme="minorEastAsia"/>
          <w:szCs w:val="21"/>
          <w:highlight w:val="none"/>
        </w:rPr>
        <w:t>提供虚假材料投标的；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⑨</w:t>
      </w:r>
      <w:r>
        <w:rPr>
          <w:rFonts w:hint="eastAsia" w:asciiTheme="minorEastAsia" w:hAnsiTheme="minorEastAsia" w:eastAsiaTheme="minorEastAsia"/>
          <w:szCs w:val="21"/>
          <w:highlight w:val="none"/>
        </w:rPr>
        <w:t>与招标文件有重大偏离、未满足带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Theme="minorEastAsia"/>
          <w:szCs w:val="21"/>
          <w:highlight w:val="none"/>
        </w:rPr>
        <w:t>⑩</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w:t>
      </w:r>
      <w:r>
        <w:rPr>
          <w:rFonts w:asciiTheme="minorEastAsia" w:hAnsiTheme="minorEastAsia" w:eastAsiaTheme="minorEastAsia"/>
          <w:szCs w:val="21"/>
          <w:highlight w:val="none"/>
        </w:rPr>
        <w:t>务方案不明确，存在一个或一个以上备选（替代）投标方案的；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⑪</w:t>
      </w:r>
      <w:r>
        <w:rPr>
          <w:rFonts w:asciiTheme="minorEastAsia" w:hAnsiTheme="minorEastAsia" w:eastAsiaTheme="minorEastAsia"/>
          <w:szCs w:val="21"/>
          <w:highlight w:val="none"/>
        </w:rPr>
        <w:t>未采用人民币报价或者未按照招标文件标明的币种报价的；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⑫</w:t>
      </w:r>
      <w:r>
        <w:rPr>
          <w:rFonts w:hint="eastAsia" w:asciiTheme="minorEastAsia" w:hAnsiTheme="minorEastAsia" w:eastAsiaTheme="minorEastAsia"/>
          <w:szCs w:val="21"/>
          <w:highlight w:val="none"/>
        </w:rPr>
        <w:t>报价超过招标文件中规定的预算金额或者最高限价的；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⑬</w:t>
      </w:r>
      <w:r>
        <w:rPr>
          <w:rFonts w:hint="eastAsia" w:asciiTheme="minorEastAsia" w:hAnsiTheme="minorEastAsia" w:eastAsiaTheme="minorEastAsia"/>
          <w:szCs w:val="21"/>
          <w:highlight w:val="none"/>
        </w:rPr>
        <w:t>投标报价具有选择性；</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shd w:val="clear" w:color="auto" w:fill="FFFFFF"/>
        </w:rPr>
        <w:t>⑭</w:t>
      </w:r>
      <w:r>
        <w:rPr>
          <w:rFonts w:hint="eastAsia" w:asciiTheme="minorEastAsia" w:hAnsiTheme="minorEastAsia" w:eastAsiaTheme="minorEastAsia"/>
          <w:szCs w:val="21"/>
          <w:highlight w:val="none"/>
        </w:rPr>
        <w:t>技术商务文件中出现投标报价内容的；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⑮</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szCs w:val="21"/>
          <w:highlight w:val="none"/>
        </w:rPr>
        <w:t>时提交相关证明材料；投标人不能证明其报价合理性的；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⑯</w:t>
      </w:r>
      <w:r>
        <w:rPr>
          <w:rFonts w:hint="eastAsia" w:ascii="Cambria Math" w:hAnsi="Cambria Math" w:cs="Cambria Math" w:eastAsiaTheme="minorEastAsia"/>
          <w:szCs w:val="21"/>
          <w:highlight w:val="none"/>
        </w:rPr>
        <w:t>投标人对根据修正原则修正后的报价不确认的；</w:t>
      </w:r>
    </w:p>
    <w:p>
      <w:pPr>
        <w:keepNext w:val="0"/>
        <w:keepLines w:val="0"/>
        <w:pageBreakBefore w:val="0"/>
        <w:kinsoku/>
        <w:wordWrap/>
        <w:overflowPunct/>
        <w:topLinePunct w:val="0"/>
        <w:bidi w:val="0"/>
        <w:spacing w:line="420" w:lineRule="exact"/>
        <w:ind w:firstLine="420" w:firstLineChars="200"/>
        <w:rPr>
          <w:rFonts w:hint="eastAsia" w:ascii="Cambria Math" w:hAnsi="Cambria Math" w:cs="Cambria Math" w:eastAsiaTheme="minorEastAsia"/>
          <w:szCs w:val="21"/>
          <w:highlight w:val="none"/>
        </w:rPr>
      </w:pPr>
      <w:r>
        <w:rPr>
          <w:rFonts w:ascii="Cambria Math" w:hAnsi="Cambria Math" w:cs="Cambria Math" w:eastAsiaTheme="minorEastAsia"/>
          <w:szCs w:val="21"/>
          <w:highlight w:val="none"/>
        </w:rPr>
        <w:t>⑰</w:t>
      </w:r>
      <w:r>
        <w:rPr>
          <w:rFonts w:hint="eastAsia" w:ascii="Cambria Math" w:hAnsi="Cambria Math" w:cs="Cambria Math" w:eastAsiaTheme="minorEastAsia"/>
          <w:szCs w:val="21"/>
          <w:highlight w:val="none"/>
        </w:rPr>
        <w:t>投</w:t>
      </w:r>
      <w:r>
        <w:rPr>
          <w:rFonts w:hint="eastAsia" w:asciiTheme="minorEastAsia" w:hAnsiTheme="minorEastAsia" w:eastAsiaTheme="minorEastAsia"/>
          <w:szCs w:val="21"/>
          <w:highlight w:val="none"/>
        </w:rPr>
        <w:t>标人被视为串通投标的；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cs="Cambria Math" w:eastAsiaTheme="minorEastAsia"/>
          <w:szCs w:val="21"/>
          <w:highlight w:val="none"/>
        </w:rPr>
        <w:t>⑱</w:t>
      </w:r>
      <w:r>
        <w:rPr>
          <w:rFonts w:hint="eastAsia" w:asciiTheme="minorEastAsia" w:hAnsiTheme="minorEastAsia" w:eastAsiaTheme="minorEastAsia"/>
          <w:szCs w:val="21"/>
          <w:highlight w:val="none"/>
        </w:rPr>
        <w:t>仅提交电子备份投标文件的；</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ascii="Cambria Math" w:hAnsi="Cambria Math" w:eastAsia="微软雅黑" w:cs="Cambria Math"/>
          <w:szCs w:val="21"/>
          <w:highlight w:val="none"/>
          <w:shd w:val="clear" w:color="auto" w:fill="FFFFFF"/>
        </w:rPr>
        <w:t>⑲</w:t>
      </w:r>
      <w:r>
        <w:rPr>
          <w:rFonts w:hint="eastAsia" w:asciiTheme="minorEastAsia" w:hAnsiTheme="minorEastAsia" w:eastAsiaTheme="minorEastAsia"/>
          <w:szCs w:val="21"/>
          <w:highlight w:val="none"/>
        </w:rPr>
        <w:t>法律、法规和招标文件规定的其他无效情形。</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五、采购方式变更</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采购响应截至时间止或评审期间，出现参与采购响应或者对招标文件作出实质性响应的</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不足3家的情况，原则上应终止采购活动，重新组织采购。如果招标文件没有不合理条款，采购信息公告及相关程序符合规定，需要采用原采购方式或其他采购方式采购的，采购人应当报财政部门批准。</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六、定标</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（一）确定中标人。本项目由采购人（或采购人事先授权评标委员会）确定中标人。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采购代理机构应当在评标结束后2个工作日内将评标报告送采购人。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采购代理机构应当自中标人确定之日起2个工作日内，在财政部门指定的媒体上公告中标结果</w:t>
      </w:r>
      <w:r>
        <w:rPr>
          <w:rFonts w:hint="eastAsia" w:asciiTheme="minorEastAsia" w:hAnsiTheme="minorEastAsia" w:eastAsiaTheme="minorEastAsia"/>
          <w:szCs w:val="21"/>
          <w:highlight w:val="none"/>
        </w:rPr>
        <w:t>，中标公告期限为1个工作日。</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（二）中标供应商拒绝与采购人签订合同的，采购人可以按照评审报告推荐的中标候选人名单排序，确定下一候选人为中标供应商，也可以重新开展政府采购活动。</w:t>
      </w:r>
    </w:p>
    <w:p>
      <w:pPr>
        <w:keepNext w:val="0"/>
        <w:keepLines w:val="0"/>
        <w:pageBreakBefore w:val="0"/>
        <w:kinsoku/>
        <w:wordWrap/>
        <w:overflowPunct/>
        <w:topLinePunct w:val="0"/>
        <w:bidi w:val="0"/>
        <w:spacing w:line="42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七、评标过程的监控与保密</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本项目评标过程实行全程录音、录像监控，投标人在评标过程中所进行的</w:t>
      </w:r>
      <w:r>
        <w:rPr>
          <w:rFonts w:hint="eastAsia" w:asciiTheme="minorEastAsia" w:hAnsiTheme="minorEastAsia" w:eastAsiaTheme="minorEastAsia"/>
          <w:szCs w:val="21"/>
          <w:highlight w:val="none"/>
        </w:rPr>
        <w:t>试</w:t>
      </w:r>
      <w:r>
        <w:rPr>
          <w:rFonts w:asciiTheme="minorEastAsia" w:hAnsiTheme="minorEastAsia" w:eastAsiaTheme="minorEastAsia"/>
          <w:szCs w:val="21"/>
          <w:highlight w:val="none"/>
        </w:rPr>
        <w:t>图影响评标结果的不公正活动，可能导致其投标被拒绝。</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评审活动在严格保密的情况下进行。评审过程中凡是与</w:t>
      </w:r>
      <w:r>
        <w:rPr>
          <w:rFonts w:hint="eastAsia" w:asciiTheme="minorEastAsia" w:hAnsiTheme="minorEastAsia" w:eastAsiaTheme="minorEastAsia"/>
          <w:szCs w:val="21"/>
          <w:highlight w:val="none"/>
        </w:rPr>
        <w:t>投</w:t>
      </w:r>
      <w:r>
        <w:rPr>
          <w:rFonts w:asciiTheme="minorEastAsia" w:hAnsiTheme="minorEastAsia" w:eastAsiaTheme="minorEastAsia"/>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keepNext w:val="0"/>
        <w:keepLines w:val="0"/>
        <w:pageBreakBefore w:val="0"/>
        <w:widowControl/>
        <w:kinsoku/>
        <w:wordWrap/>
        <w:overflowPunct/>
        <w:topLinePunct w:val="0"/>
        <w:bidi w:val="0"/>
        <w:spacing w:line="42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八、合同授予和验收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（一）合同授予</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napToGrid w:val="0"/>
        <w:spacing w:line="42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2.采购人不得向中标人提出任何不合理的要求作为签订合同的条件。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（二）验收</w:t>
      </w:r>
    </w:p>
    <w:p>
      <w:pPr>
        <w:keepNext w:val="0"/>
        <w:keepLines w:val="0"/>
        <w:pageBreakBefore w:val="0"/>
        <w:widowControl/>
        <w:kinsoku/>
        <w:wordWrap/>
        <w:overflowPunct/>
        <w:topLinePunct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采购人应当组织对</w:t>
      </w: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szCs w:val="21"/>
          <w:highlight w:val="none"/>
        </w:rPr>
        <w:t>履约的验收。履约验收按照宁财政发</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2022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72号文件执行。</w:t>
      </w:r>
    </w:p>
    <w:p>
      <w:pPr>
        <w:keepNext w:val="0"/>
        <w:keepLines w:val="0"/>
        <w:pageBreakBefore w:val="0"/>
        <w:kinsoku/>
        <w:wordWrap/>
        <w:overflowPunct/>
        <w:topLinePunct w:val="0"/>
        <w:bidi w:val="0"/>
        <w:snapToGrid w:val="0"/>
        <w:spacing w:line="420" w:lineRule="exact"/>
        <w:jc w:val="center"/>
        <w:outlineLvl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九、质疑与投诉</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（一）供应商询问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供应商对政府采购活动事项有疑问的，可以向采购人提出询问，采购人应当及时作出答复，但答复的内容不得涉及商业秘密。</w:t>
      </w:r>
      <w:r>
        <w:rPr>
          <w:rFonts w:hint="eastAsia"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rPr>
        <w:tab/>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（二）供应商质疑</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（1）对招标文件提出质疑的，质疑期限自供应商获得招标文件之日或者招标公告期限届满之日起计算，且应当在采购响应截止时间之前提出。</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（2）对采购过程提出质疑的，质疑期限自各采购程序环节结束之日起计算。</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（3）对采购结果提出质疑的，质疑期限自采购结果公告期限届满之日起计算。</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（4）供应商应在法定质疑期内一次性提出针对同一采购程序环节的质疑。</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3.供应商提出质疑应当提交质疑函和必要的证明材料。质疑函应当包括下列内容：</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（1）供应商的姓名或者名称、地址、邮编、联系人及联系电话；</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（2）质疑项目的名称、编号；</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（3）具体、明确的质疑事项和与质疑事项相关的请求；</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（4）事实依据；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（5）必要的法律依据；</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（6）提出质疑的日期。</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6.质疑人因故不能自行办理质疑事项的，可以委托代理人办理质疑事宜，但应当向被质疑人提交授权委托书，并载明委托代理的具体权限和事项。</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7.质疑人提供的相关材料中有外文资料的，应当将与质疑相关的外文资料完整、客观、真实地翻译为中文，并注明翻译人员姓名、工作单位、联系方式等信息。</w:t>
      </w:r>
    </w:p>
    <w:p>
      <w:pPr>
        <w:pStyle w:val="12"/>
        <w:keepNext w:val="0"/>
        <w:keepLines w:val="0"/>
        <w:pageBreakBefore w:val="0"/>
        <w:kinsoku/>
        <w:wordWrap/>
        <w:overflowPunct/>
        <w:topLinePunct w:val="0"/>
        <w:bidi w:val="0"/>
        <w:spacing w:beforeLines="0" w:afterLines="0" w:line="42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spacing w:line="42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（三）供应商投诉</w:t>
      </w:r>
    </w:p>
    <w:p>
      <w:pPr>
        <w:keepNext w:val="0"/>
        <w:keepLines w:val="0"/>
        <w:pageBreakBefore w:val="0"/>
        <w:kinsoku/>
        <w:wordWrap/>
        <w:overflowPunct/>
        <w:topLinePunct w:val="0"/>
        <w:bidi w:val="0"/>
        <w:spacing w:line="42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7"/>
        <w:keepNext w:val="0"/>
        <w:keepLines w:val="0"/>
        <w:pageBreakBefore w:val="0"/>
        <w:shd w:val="clear" w:color="auto" w:fill="FFFFFF"/>
        <w:kinsoku/>
        <w:wordWrap/>
        <w:overflowPunct/>
        <w:topLinePunct w:val="0"/>
        <w:bidi w:val="0"/>
        <w:snapToGrid w:val="0"/>
        <w:spacing w:before="0" w:beforeAutospacing="0" w:after="0" w:afterAutospacing="0" w:line="42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asciiTheme="minorEastAsia" w:hAnsiTheme="minorEastAsia" w:eastAsiaTheme="minorEastAsia"/>
          <w:sz w:val="21"/>
          <w:szCs w:val="21"/>
          <w:highlight w:val="none"/>
        </w:rPr>
        <w:t>2.</w:t>
      </w:r>
      <w:r>
        <w:rPr>
          <w:rFonts w:hint="eastAsia" w:cs="Times New Roman" w:asciiTheme="minorEastAsia" w:hAnsiTheme="minorEastAsia" w:eastAsiaTheme="minorEastAsia"/>
          <w:kern w:val="2"/>
          <w:sz w:val="21"/>
          <w:szCs w:val="21"/>
          <w:highlight w:val="none"/>
        </w:rPr>
        <w:t>供应商投诉的事项不得超出已质疑事项的范围，但基于质疑答复内容提出的投诉事项除外。</w:t>
      </w:r>
    </w:p>
    <w:p>
      <w:pPr>
        <w:pStyle w:val="57"/>
        <w:keepNext w:val="0"/>
        <w:keepLines w:val="0"/>
        <w:pageBreakBefore w:val="0"/>
        <w:shd w:val="clear" w:color="auto" w:fill="FFFFFF"/>
        <w:kinsoku/>
        <w:wordWrap/>
        <w:overflowPunct/>
        <w:topLinePunct w:val="0"/>
        <w:bidi w:val="0"/>
        <w:snapToGrid w:val="0"/>
        <w:spacing w:before="0" w:beforeAutospacing="0" w:after="0" w:afterAutospacing="0" w:line="420" w:lineRule="exact"/>
        <w:ind w:firstLine="420" w:firstLineChars="200"/>
        <w:contextualSpacing/>
        <w:rPr>
          <w:rFonts w:cs="Times New Roman" w:asciiTheme="minorEastAsia" w:hAnsiTheme="minorEastAsia" w:eastAsiaTheme="minorEastAsia"/>
          <w:kern w:val="2"/>
          <w:sz w:val="21"/>
          <w:szCs w:val="21"/>
          <w:highlight w:val="none"/>
        </w:rPr>
      </w:pPr>
      <w:r>
        <w:rPr>
          <w:rFonts w:hint="eastAsia" w:cs="Times New Roman" w:asciiTheme="minorEastAsia" w:hAnsiTheme="minorEastAsia" w:eastAsiaTheme="minorEastAsia"/>
          <w:kern w:val="2"/>
          <w:sz w:val="21"/>
          <w:szCs w:val="21"/>
          <w:highlight w:val="none"/>
        </w:rPr>
        <w:t>3.供应商投诉应当有明确的请求和必要的证明材料。</w:t>
      </w: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57"/>
        <w:shd w:val="clear" w:color="auto" w:fill="FFFFFF"/>
        <w:snapToGrid w:val="0"/>
        <w:spacing w:before="0" w:beforeAutospacing="0" w:after="0" w:afterAutospacing="0" w:line="400" w:lineRule="exact"/>
        <w:contextualSpacing/>
        <w:rPr>
          <w:rFonts w:cs="Times New Roman" w:asciiTheme="minorEastAsia" w:hAnsiTheme="minorEastAsia" w:eastAsiaTheme="minorEastAsia"/>
          <w:kern w:val="2"/>
          <w:sz w:val="21"/>
          <w:szCs w:val="21"/>
          <w:highlight w:val="none"/>
        </w:rPr>
      </w:pPr>
    </w:p>
    <w:p>
      <w:pPr>
        <w:pStyle w:val="12"/>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第四章  评标办法及评标标准</w:t>
      </w:r>
    </w:p>
    <w:p>
      <w:pPr>
        <w:pStyle w:val="12"/>
        <w:snapToGrid w:val="0"/>
        <w:spacing w:beforeLines="0" w:afterLines="0"/>
        <w:jc w:val="center"/>
        <w:outlineLvl w:val="0"/>
        <w:rPr>
          <w:rFonts w:asciiTheme="minorEastAsia" w:hAnsiTheme="minorEastAsia" w:eastAsiaTheme="minorEastAsia"/>
          <w:b/>
          <w:bCs/>
          <w:sz w:val="21"/>
          <w:szCs w:val="21"/>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一、总则</w:t>
      </w:r>
    </w:p>
    <w:p>
      <w:pPr>
        <w:pStyle w:val="12"/>
        <w:spacing w:beforeLines="0" w:afterLines="0"/>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二、分值的计算</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技术商务分=评标委员会所有成员评分合计数/评标委员会组成人员数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投标人评标综合得分=报价分+技术商务分</w:t>
      </w:r>
    </w:p>
    <w:p>
      <w:pPr>
        <w:numPr>
          <w:ilvl w:val="0"/>
          <w:numId w:val="4"/>
        </w:num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评</w:t>
      </w:r>
      <w:r>
        <w:rPr>
          <w:rFonts w:hint="eastAsia" w:asciiTheme="minorEastAsia" w:hAnsiTheme="minorEastAsia" w:eastAsiaTheme="minorEastAsia"/>
          <w:szCs w:val="21"/>
          <w:highlight w:val="none"/>
        </w:rPr>
        <w:t>审</w:t>
      </w:r>
      <w:r>
        <w:rPr>
          <w:rFonts w:asciiTheme="minorEastAsia" w:hAnsiTheme="minorEastAsia" w:eastAsiaTheme="minorEastAsia"/>
          <w:szCs w:val="21"/>
          <w:highlight w:val="none"/>
        </w:rPr>
        <w:t>内容和标准，见下表</w:t>
      </w:r>
      <w:r>
        <w:rPr>
          <w:rFonts w:hint="eastAsia" w:asciiTheme="minorEastAsia" w:hAnsiTheme="minorEastAsia" w:eastAsiaTheme="minorEastAsia"/>
          <w:szCs w:val="21"/>
          <w:highlight w:val="none"/>
        </w:rPr>
        <w:t>：</w:t>
      </w:r>
    </w:p>
    <w:tbl>
      <w:tblPr>
        <w:tblStyle w:val="24"/>
        <w:tblW w:w="9929" w:type="dxa"/>
        <w:jc w:val="center"/>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41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评分项目</w:t>
            </w:r>
          </w:p>
        </w:tc>
        <w:tc>
          <w:tcPr>
            <w:tcW w:w="8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35</w:t>
            </w:r>
            <w:r>
              <w:rPr>
                <w:rFonts w:hint="eastAsia" w:ascii="宋体" w:hAnsi="宋体" w:eastAsia="宋体" w:cs="宋体"/>
                <w:color w:val="000000"/>
                <w:sz w:val="21"/>
                <w:szCs w:val="21"/>
                <w:highlight w:val="none"/>
              </w:rPr>
              <w:t>分）</w:t>
            </w:r>
          </w:p>
        </w:tc>
        <w:tc>
          <w:tcPr>
            <w:tcW w:w="878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报价分采用低价优先法计算，报价得分=(评标基准价/参与评审的价格)×价格权重×100（价格权重：</w:t>
            </w:r>
            <w:r>
              <w:rPr>
                <w:rFonts w:hint="eastAsia" w:ascii="宋体" w:hAnsi="宋体" w:eastAsia="宋体" w:cs="宋体"/>
                <w:color w:val="000000"/>
                <w:sz w:val="21"/>
                <w:szCs w:val="21"/>
                <w:highlight w:val="none"/>
                <w:lang w:val="en-US" w:eastAsia="zh-CN"/>
              </w:rPr>
              <w:t>35</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评标基准价=满足招标文件要求且参与评审最低的价格</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参与评审的价格=投标报价-小微企业价格扣除优惠值10%（如有）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4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技术商务分（</w:t>
            </w:r>
            <w:r>
              <w:rPr>
                <w:rFonts w:hint="eastAsia" w:ascii="宋体" w:hAnsi="宋体" w:eastAsia="宋体" w:cs="宋体"/>
                <w:color w:val="000000"/>
                <w:sz w:val="21"/>
                <w:szCs w:val="21"/>
                <w:highlight w:val="none"/>
                <w:lang w:val="en-US" w:eastAsia="zh-CN"/>
              </w:rPr>
              <w:t>65</w:t>
            </w:r>
            <w:r>
              <w:rPr>
                <w:rFonts w:hint="eastAsia" w:ascii="宋体" w:hAnsi="宋体" w:eastAsia="宋体" w:cs="宋体"/>
                <w:color w:val="000000"/>
                <w:sz w:val="21"/>
                <w:szCs w:val="21"/>
                <w:highlight w:val="none"/>
              </w:rPr>
              <w:t>分）</w:t>
            </w: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项目熟悉度（12分）</w:t>
            </w:r>
          </w:p>
        </w:tc>
        <w:tc>
          <w:tcPr>
            <w:tcW w:w="73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根据投标人对本项目现有点位现场情况、线路对应视频监控情况的熟悉程度酌情打分（4分）：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项目情况</w:t>
            </w:r>
            <w:r>
              <w:rPr>
                <w:rFonts w:hint="eastAsia" w:ascii="宋体" w:hAnsi="宋体" w:eastAsia="宋体" w:cs="宋体"/>
                <w:color w:val="000000"/>
                <w:sz w:val="21"/>
                <w:szCs w:val="21"/>
                <w:highlight w:val="none"/>
                <w:lang w:val="en-US" w:eastAsia="zh-CN"/>
              </w:rPr>
              <w:t>完全</w:t>
            </w:r>
            <w:r>
              <w:rPr>
                <w:rFonts w:hint="eastAsia" w:ascii="宋体" w:hAnsi="宋体" w:eastAsia="宋体" w:cs="宋体"/>
                <w:color w:val="000000"/>
                <w:sz w:val="21"/>
                <w:szCs w:val="21"/>
                <w:highlight w:val="none"/>
              </w:rPr>
              <w:t>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非常</w:t>
            </w:r>
            <w:r>
              <w:rPr>
                <w:rFonts w:hint="eastAsia" w:ascii="宋体" w:hAnsi="宋体" w:eastAsia="宋体" w:cs="宋体"/>
                <w:color w:val="000000"/>
                <w:sz w:val="21"/>
                <w:szCs w:val="21"/>
                <w:highlight w:val="none"/>
              </w:rPr>
              <w:t>详细明确的得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项目情况较为熟悉，现有点位现场情况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描述较为详细明确的得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rPr>
              <w:t>项目情况</w:t>
            </w:r>
            <w:r>
              <w:rPr>
                <w:rFonts w:hint="eastAsia" w:ascii="宋体" w:hAnsi="宋体" w:eastAsia="宋体" w:cs="宋体"/>
                <w:color w:val="000000"/>
                <w:sz w:val="21"/>
                <w:szCs w:val="21"/>
                <w:highlight w:val="none"/>
                <w:lang w:val="en-US" w:eastAsia="zh-CN"/>
              </w:rPr>
              <w:t>基本</w:t>
            </w:r>
            <w:r>
              <w:rPr>
                <w:rFonts w:hint="eastAsia" w:ascii="宋体" w:hAnsi="宋体" w:eastAsia="宋体" w:cs="宋体"/>
                <w:color w:val="000000"/>
                <w:sz w:val="21"/>
                <w:szCs w:val="21"/>
                <w:highlight w:val="none"/>
              </w:rPr>
              <w:t>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基本清晰</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项目情况不够熟悉，现有点位现场情况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w:t>
            </w:r>
            <w:r>
              <w:rPr>
                <w:rFonts w:hint="eastAsia" w:ascii="宋体" w:hAnsi="宋体" w:eastAsia="宋体" w:cs="宋体"/>
                <w:color w:val="000000"/>
                <w:sz w:val="21"/>
                <w:szCs w:val="21"/>
                <w:highlight w:val="none"/>
                <w:lang w:val="en-US" w:eastAsia="zh-CN"/>
              </w:rPr>
              <w:t>不清晰</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项目情况不熟悉，</w:t>
            </w:r>
            <w:r>
              <w:rPr>
                <w:rFonts w:hint="eastAsia" w:ascii="宋体" w:hAnsi="宋体" w:eastAsia="宋体" w:cs="宋体"/>
                <w:color w:val="000000"/>
                <w:sz w:val="21"/>
                <w:szCs w:val="21"/>
                <w:highlight w:val="none"/>
                <w:lang w:val="en-US" w:eastAsia="zh-CN"/>
              </w:rPr>
              <w:t>无</w:t>
            </w:r>
            <w:r>
              <w:rPr>
                <w:rFonts w:hint="eastAsia" w:ascii="宋体" w:hAnsi="宋体" w:eastAsia="宋体" w:cs="宋体"/>
                <w:color w:val="000000"/>
                <w:sz w:val="21"/>
                <w:szCs w:val="21"/>
                <w:highlight w:val="none"/>
              </w:rPr>
              <w:t>现有点位现场情况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线路对应视频监控</w:t>
            </w:r>
            <w:r>
              <w:rPr>
                <w:rFonts w:hint="eastAsia" w:ascii="宋体" w:hAnsi="宋体" w:eastAsia="宋体" w:cs="宋体"/>
                <w:color w:val="000000"/>
                <w:sz w:val="21"/>
                <w:szCs w:val="21"/>
                <w:highlight w:val="none"/>
              </w:rPr>
              <w:t>描述的</w:t>
            </w:r>
            <w:r>
              <w:rPr>
                <w:rFonts w:hint="eastAsia" w:ascii="宋体" w:hAnsi="宋体" w:eastAsia="宋体" w:cs="宋体"/>
                <w:color w:val="000000"/>
                <w:sz w:val="21"/>
                <w:szCs w:val="21"/>
                <w:highlight w:val="none"/>
                <w:lang w:val="en-US" w:eastAsia="zh-CN"/>
              </w:rPr>
              <w:t>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根据投标人对本项目光缆链路路由走向、管线资源到位冗余情况的熟悉程度酌情打分（4分）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项目情况</w:t>
            </w:r>
            <w:r>
              <w:rPr>
                <w:rFonts w:hint="eastAsia" w:ascii="宋体" w:hAnsi="宋体" w:eastAsia="宋体" w:cs="宋体"/>
                <w:sz w:val="21"/>
                <w:szCs w:val="21"/>
                <w:lang w:val="en-US" w:eastAsia="zh-CN"/>
              </w:rPr>
              <w:t>完全</w:t>
            </w:r>
            <w:r>
              <w:rPr>
                <w:rFonts w:hint="eastAsia" w:ascii="宋体" w:hAnsi="宋体" w:eastAsia="宋体" w:cs="宋体"/>
                <w:sz w:val="21"/>
                <w:szCs w:val="21"/>
              </w:rPr>
              <w:t>熟悉，光缆链路路由走向、管线资源描述</w:t>
            </w:r>
            <w:r>
              <w:rPr>
                <w:rFonts w:hint="eastAsia" w:ascii="宋体" w:hAnsi="宋体" w:eastAsia="宋体" w:cs="宋体"/>
                <w:sz w:val="21"/>
                <w:szCs w:val="21"/>
                <w:lang w:val="en-US" w:eastAsia="zh-CN"/>
              </w:rPr>
              <w:t>非常</w:t>
            </w:r>
            <w:r>
              <w:rPr>
                <w:rFonts w:hint="eastAsia" w:ascii="宋体" w:hAnsi="宋体" w:eastAsia="宋体" w:cs="宋体"/>
                <w:sz w:val="21"/>
                <w:szCs w:val="21"/>
              </w:rPr>
              <w:t>详细明确的得4分；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项目情况较为熟悉，光缆链路路由走向、管线资源描述较为详细明确的得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项目情况基本熟悉，光缆链路路由走向、管线资源描述基本清晰的得2分；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项目情况不够熟悉，光缆链路路由走向、管线资源描述</w:t>
            </w:r>
            <w:r>
              <w:rPr>
                <w:rFonts w:hint="eastAsia" w:ascii="宋体" w:hAnsi="宋体" w:eastAsia="宋体" w:cs="宋体"/>
                <w:sz w:val="21"/>
                <w:szCs w:val="21"/>
                <w:lang w:val="en-US" w:eastAsia="zh-CN"/>
              </w:rPr>
              <w:t>不清晰</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项目情况不熟悉，无光缆</w:t>
            </w:r>
            <w:r>
              <w:rPr>
                <w:rFonts w:hint="eastAsia" w:ascii="宋体" w:hAnsi="宋体" w:eastAsia="宋体" w:cs="宋体"/>
                <w:kern w:val="0"/>
                <w:sz w:val="21"/>
                <w:szCs w:val="21"/>
                <w:lang w:val="en-US" w:eastAsia="zh-CN" w:bidi="ar-SA"/>
              </w:rPr>
              <w:t>链路路由走向、管线资源描述的不得分。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根据投标人承诺的线路无缝割接方案的合理性酌情打分（4分）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方案非常完善，</w:t>
            </w:r>
            <w:r>
              <w:rPr>
                <w:rFonts w:hint="eastAsia" w:ascii="宋体" w:hAnsi="宋体" w:eastAsia="宋体" w:cs="宋体"/>
                <w:color w:val="000000"/>
                <w:sz w:val="21"/>
                <w:szCs w:val="21"/>
                <w:highlight w:val="none"/>
              </w:rPr>
              <w:t>能</w:t>
            </w:r>
            <w:r>
              <w:rPr>
                <w:rFonts w:hint="eastAsia" w:ascii="宋体" w:hAnsi="宋体" w:eastAsia="宋体" w:cs="宋体"/>
                <w:color w:val="000000"/>
                <w:sz w:val="21"/>
                <w:szCs w:val="21"/>
                <w:highlight w:val="none"/>
                <w:lang w:val="en-US" w:eastAsia="zh-CN"/>
              </w:rPr>
              <w:t>完全</w:t>
            </w:r>
            <w:r>
              <w:rPr>
                <w:rFonts w:hint="eastAsia" w:ascii="宋体" w:hAnsi="宋体" w:eastAsia="宋体" w:cs="宋体"/>
                <w:color w:val="000000"/>
                <w:sz w:val="21"/>
                <w:szCs w:val="21"/>
                <w:highlight w:val="none"/>
              </w:rPr>
              <w:t>保障</w:t>
            </w:r>
            <w:r>
              <w:rPr>
                <w:rFonts w:hint="eastAsia" w:ascii="宋体" w:hAnsi="宋体" w:eastAsia="宋体" w:cs="宋体"/>
                <w:color w:val="000000"/>
                <w:sz w:val="21"/>
                <w:szCs w:val="21"/>
                <w:highlight w:val="none"/>
                <w:lang w:val="en-US" w:eastAsia="zh-CN"/>
              </w:rPr>
              <w:t>原有</w:t>
            </w:r>
            <w:r>
              <w:rPr>
                <w:rFonts w:hint="eastAsia" w:ascii="宋体" w:hAnsi="宋体" w:eastAsia="宋体" w:cs="宋体"/>
                <w:color w:val="000000"/>
                <w:sz w:val="21"/>
                <w:szCs w:val="21"/>
                <w:highlight w:val="none"/>
              </w:rPr>
              <w:t>业务不中断的得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方案较为合理完善</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能充分保障业务需求的得3分；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方案基本合理完善，能</w:t>
            </w:r>
            <w:r>
              <w:rPr>
                <w:rFonts w:hint="eastAsia" w:ascii="宋体" w:hAnsi="宋体" w:eastAsia="宋体" w:cs="宋体"/>
                <w:color w:val="000000"/>
                <w:sz w:val="21"/>
                <w:szCs w:val="21"/>
                <w:highlight w:val="none"/>
              </w:rPr>
              <w:t>基本满足</w:t>
            </w:r>
            <w:r>
              <w:rPr>
                <w:rFonts w:hint="eastAsia" w:ascii="宋体" w:hAnsi="宋体" w:eastAsia="宋体" w:cs="宋体"/>
                <w:color w:val="000000"/>
                <w:sz w:val="21"/>
                <w:szCs w:val="21"/>
                <w:highlight w:val="none"/>
                <w:lang w:val="en-US" w:eastAsia="zh-CN"/>
              </w:rPr>
              <w:t>业务</w:t>
            </w:r>
            <w:r>
              <w:rPr>
                <w:rFonts w:hint="eastAsia" w:ascii="宋体" w:hAnsi="宋体" w:eastAsia="宋体" w:cs="宋体"/>
                <w:color w:val="000000"/>
                <w:sz w:val="21"/>
                <w:szCs w:val="21"/>
                <w:highlight w:val="none"/>
              </w:rPr>
              <w:t>需求的得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方案不够合理完善，基本业务需求有欠缺的得1分；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方案不完整</w:t>
            </w:r>
            <w:r>
              <w:rPr>
                <w:rFonts w:hint="eastAsia" w:ascii="宋体" w:hAnsi="宋体" w:eastAsia="宋体" w:cs="宋体"/>
                <w:color w:val="000000"/>
                <w:sz w:val="21"/>
                <w:szCs w:val="21"/>
                <w:highlight w:val="none"/>
                <w:lang w:val="en-US" w:eastAsia="zh-CN"/>
              </w:rPr>
              <w:t>或未提供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业务正常运行无保障的不得分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项目服务体系（</w:t>
            </w:r>
            <w:r>
              <w:rPr>
                <w:rFonts w:hint="eastAsia" w:ascii="宋体" w:hAnsi="宋体" w:eastAsia="宋体" w:cs="宋体"/>
                <w:color w:val="000000"/>
                <w:sz w:val="21"/>
                <w:szCs w:val="21"/>
                <w:highlight w:val="none"/>
                <w:lang w:val="en-US" w:eastAsia="zh-CN"/>
              </w:rPr>
              <w:t>26</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根据投标人提供的故障响应、故障处理</w:t>
            </w:r>
            <w:r>
              <w:rPr>
                <w:rFonts w:hint="eastAsia" w:ascii="宋体" w:hAnsi="宋体" w:eastAsia="宋体" w:cs="宋体"/>
                <w:color w:val="000000"/>
                <w:sz w:val="21"/>
                <w:szCs w:val="21"/>
                <w:highlight w:val="none"/>
                <w:lang w:val="en-US" w:eastAsia="zh-CN"/>
              </w:rPr>
              <w:t>采取的</w:t>
            </w:r>
            <w:r>
              <w:rPr>
                <w:rFonts w:hint="eastAsia" w:ascii="宋体" w:hAnsi="宋体" w:eastAsia="宋体" w:cs="宋体"/>
                <w:color w:val="000000"/>
                <w:sz w:val="21"/>
                <w:szCs w:val="21"/>
                <w:highlight w:val="none"/>
              </w:rPr>
              <w:t>措施酌情打分（4分）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措施</w:t>
            </w:r>
            <w:r>
              <w:rPr>
                <w:rFonts w:hint="eastAsia" w:ascii="宋体" w:hAnsi="宋体" w:eastAsia="宋体" w:cs="宋体"/>
                <w:color w:val="000000"/>
                <w:sz w:val="21"/>
                <w:szCs w:val="21"/>
                <w:highlight w:val="none"/>
                <w:lang w:val="en-US" w:eastAsia="zh-CN"/>
              </w:rPr>
              <w:t>非常完善，能完全保障故障响应和处理的得4分；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措施较为合理完善，能充分保障故障响应和处理的得3分；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措施基本合理，能基本保障故障响应和处理的得2分；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措施不够合理，故障响应和处理有欠缺的得1分；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措施不合理或未提供，不能保障故障响应和处理的不得分。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根据投标人提供的线路和机房日常巡检方案酌情打分（4分）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巡检方案</w:t>
            </w:r>
            <w:r>
              <w:rPr>
                <w:rFonts w:hint="eastAsia" w:ascii="宋体" w:hAnsi="宋体" w:eastAsia="宋体" w:cs="宋体"/>
                <w:sz w:val="21"/>
                <w:szCs w:val="21"/>
                <w:lang w:val="en-US" w:eastAsia="zh-CN"/>
              </w:rPr>
              <w:t>非常</w:t>
            </w:r>
            <w:r>
              <w:rPr>
                <w:rFonts w:hint="eastAsia" w:ascii="宋体" w:hAnsi="宋体" w:eastAsia="宋体" w:cs="宋体"/>
                <w:sz w:val="21"/>
                <w:szCs w:val="21"/>
              </w:rPr>
              <w:t>完善、针对性强，能</w:t>
            </w:r>
            <w:r>
              <w:rPr>
                <w:rFonts w:hint="eastAsia" w:ascii="宋体" w:hAnsi="宋体" w:eastAsia="宋体" w:cs="宋体"/>
                <w:sz w:val="21"/>
                <w:szCs w:val="21"/>
                <w:lang w:val="en-US" w:eastAsia="zh-CN"/>
              </w:rPr>
              <w:t>完全</w:t>
            </w:r>
            <w:r>
              <w:rPr>
                <w:rFonts w:hint="eastAsia" w:ascii="宋体" w:hAnsi="宋体" w:eastAsia="宋体" w:cs="宋体"/>
                <w:sz w:val="21"/>
                <w:szCs w:val="21"/>
              </w:rPr>
              <w:t>保障项目运行的得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巡检方案较为完善，有一定针对性，能</w:t>
            </w:r>
            <w:r>
              <w:rPr>
                <w:rFonts w:hint="eastAsia" w:ascii="宋体" w:hAnsi="宋体" w:eastAsia="宋体" w:cs="宋体"/>
                <w:sz w:val="21"/>
                <w:szCs w:val="21"/>
                <w:lang w:val="en-US" w:eastAsia="zh-CN"/>
              </w:rPr>
              <w:t>充分</w:t>
            </w:r>
            <w:r>
              <w:rPr>
                <w:rFonts w:hint="eastAsia" w:ascii="宋体" w:hAnsi="宋体" w:eastAsia="宋体" w:cs="宋体"/>
                <w:sz w:val="21"/>
                <w:szCs w:val="21"/>
              </w:rPr>
              <w:t>保障项目运行的得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巡检方案基本完善，针对性不足，能一定程度保障项目运行的得2分；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巡检方案不够全面，针对性不足，无法有效保证项目运行的</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巡检方案不合理或未提供，无针对性，项目运行无保障的不得分。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根据投标人提供的对服务期内重大安保活动、重要节假日、突发事件的视频监控提供应急线路的预案酌情打分（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线路应急预案完全合理，措施有效可行，能完全满足应急需求的得5分；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线路应急预案较为合理，措施较为可行，能充分满足应急需求的得4分；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线路应急预案基本合理，措施针对性不强，能基本满足应急需求的得3分；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线路应急预案不够合理，措施针对性不强，不能有效满足应急需求的得2分；</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线路应急预案不够合理，无针对性，不能有效满足应急需求的得1分；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线路应急预案不合理或未提供，无针对性，无法满足应急需求的不得分。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根据投标人提供的服务期内对信息系统安全、网络安全及数据安全的保障措施酌情打分（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安全保障措施非常完善，能完全保障采购人视频网络及数据安全的得5分；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安全保障措施较为完善，能充分保障采购人视频网络及数据安全的得4分；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安全保障措施基本完善，能基本保障采购人视频网络及数据安全的得3分；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安全保障措施不够完善，能一定程度保障采购人视频网络及数据安全的得2分；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安全保障措施不够完善，不能有效保障采购人视频网络及数据安全的得1分；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安全保障措施不完整或未提供，无法保障采购人视频网络及数据安全的不得分。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根据投标人提供的服务期内安全施工、安全维护、线路安全意外责任的措施及方案酌情打分（4分）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措施及方案非常完善，能完全满足线路意外处理的得4分；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措施及方案较为合理完善，能充分满足线路意外处理的得3分；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措施及方案基本合理，能基本满足线路意外处理的得2分；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措施及方案不够合理，不能有效满足线路意外处理的得1分；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措施及方案不合理或未提供，无法满足线路意外处理的不得分。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根据投标人提供的服务期内线路资料台账管理、维护派单管理方案酌情打分（4分）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台账管理、维护派单措施非常完善，能完全满足服务期内线路资料完整，派单顺利的得4分；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台账管理、维护派单措施较为完善，能充分满足服务期内线路资料完整，派单顺利的得3分；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台账管理、维护派单措施基本完善，能基本满足服务期内线路资料完整，派单顺利的得2分；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台账管理、维护派单措施不够完善，无法有效满足服务期内线路资料完整，影响派单的得1分；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无台账管理、维护派单措施，无法满足服务期内线路资料完整，影响派单的不得分。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综合实力</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投标人具有基础电信业务经营许可证或增值电信业务经营许可证</w:t>
            </w:r>
            <w:bookmarkStart w:id="5" w:name="_GoBack"/>
            <w:bookmarkEnd w:id="5"/>
            <w:r>
              <w:rPr>
                <w:rFonts w:hint="eastAsia" w:ascii="宋体" w:hAnsi="宋体" w:eastAsia="宋体" w:cs="宋体"/>
                <w:color w:val="000000"/>
                <w:sz w:val="21"/>
                <w:szCs w:val="21"/>
                <w:highlight w:val="none"/>
              </w:rPr>
              <w:t>，提供许可证复印件加盖公章得3分，未提供不得分。（3分）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投标人具有信息技术服务管理体系认证证书，提供证书复印件加盖公章得2分，未提供不得分。（</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维护保障体系（1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根据投标人的常驻服务和技术支持机构、服务网点情况、配置、远近情况对项目实施的影响酌情打分（</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完全满足</w:t>
            </w:r>
            <w:r>
              <w:rPr>
                <w:rFonts w:hint="eastAsia" w:ascii="宋体" w:hAnsi="宋体" w:eastAsia="宋体" w:cs="宋体"/>
                <w:color w:val="000000"/>
                <w:sz w:val="21"/>
                <w:szCs w:val="21"/>
                <w:highlight w:val="none"/>
              </w:rPr>
              <w:t>项目需求要求的得4分</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充分满足项目需求要求的得3分；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基本满足</w:t>
            </w:r>
            <w:r>
              <w:rPr>
                <w:rFonts w:hint="eastAsia" w:ascii="宋体" w:hAnsi="宋体" w:eastAsia="宋体" w:cs="宋体"/>
                <w:color w:val="000000"/>
                <w:sz w:val="21"/>
                <w:szCs w:val="21"/>
                <w:highlight w:val="none"/>
              </w:rPr>
              <w:t>项目需求要求的得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部分满足项目需求要求的得</w:t>
            </w:r>
            <w:r>
              <w:rPr>
                <w:rFonts w:hint="eastAsia" w:ascii="宋体" w:hAnsi="宋体" w:eastAsia="宋体" w:cs="宋体"/>
                <w:color w:val="000000"/>
                <w:kern w:val="2"/>
                <w:sz w:val="21"/>
                <w:szCs w:val="21"/>
                <w:highlight w:val="none"/>
                <w:lang w:val="en-US" w:eastAsia="zh-CN" w:bidi="ar-SA"/>
              </w:rPr>
              <w:t>1分</w:t>
            </w:r>
            <w:r>
              <w:rPr>
                <w:rFonts w:hint="eastAsia" w:ascii="宋体" w:hAnsi="宋体" w:eastAsia="宋体" w:cs="宋体"/>
                <w:kern w:val="0"/>
                <w:sz w:val="21"/>
                <w:szCs w:val="21"/>
                <w:lang w:val="en-US" w:eastAsia="zh-CN" w:bidi="ar-SA"/>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未提供或无法满足项目需求的不得分。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根据投标人提供的施工、维护队伍配置情况打分（5分）：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人员数量大于等于25人得5分；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人员数量大于等于20人且小于25人得4分；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人员数量大于等于15人且小于20人得3分；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人员数量大于等于5人且小于15人得2分；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人员数量小于5人不得分。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sz w:val="21"/>
                <w:szCs w:val="21"/>
                <w:highlight w:val="none"/>
                <w:lang w:val="en-US" w:eastAsia="zh-CN"/>
              </w:rPr>
              <w:t>（提供投标人为维护人员缴纳的投标截止时间前3个月内任意一个月的社保证明材料复印件加盖公章。）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根据投标人提供的运维车辆配置情况打分（5分）：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配备</w:t>
            </w:r>
            <w:r>
              <w:rPr>
                <w:rFonts w:hint="eastAsia" w:ascii="宋体" w:hAnsi="宋体" w:eastAsia="宋体" w:cs="宋体"/>
                <w:color w:val="000000"/>
                <w:sz w:val="21"/>
                <w:szCs w:val="21"/>
                <w:highlight w:val="none"/>
                <w:lang w:val="en-US" w:eastAsia="zh-CN"/>
              </w:rPr>
              <w:t>3辆及以上自有</w:t>
            </w:r>
            <w:r>
              <w:rPr>
                <w:rFonts w:hint="eastAsia" w:ascii="宋体" w:hAnsi="宋体" w:eastAsia="宋体" w:cs="宋体"/>
                <w:color w:val="000000"/>
                <w:sz w:val="21"/>
                <w:szCs w:val="21"/>
                <w:highlight w:val="none"/>
              </w:rPr>
              <w:t>登高车辆的得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1-2辆的得1分，没有配备的不得分</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配备</w:t>
            </w:r>
            <w:r>
              <w:rPr>
                <w:rFonts w:hint="eastAsia" w:ascii="宋体" w:hAnsi="宋体" w:eastAsia="宋体" w:cs="宋体"/>
                <w:color w:val="000000"/>
                <w:sz w:val="21"/>
                <w:szCs w:val="21"/>
                <w:highlight w:val="none"/>
                <w:lang w:val="en-US" w:eastAsia="zh-CN"/>
              </w:rPr>
              <w:t>5辆及以上其它自有维护专用车辆的得2分，1-4辆的得1分，没有配备的不得分</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提供自有车辆行驶证复印件加盖公章。</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根据投标人提供的工器具配置情况（如OTDR、光纤切割刀等）酌情打分（4分）：工具配备非常完善，能完全满足项目建设和维护需求的得4分；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highlight w:val="none"/>
                <w:lang w:val="en-US" w:eastAsia="zh-CN" w:bidi="ar-SA"/>
              </w:rPr>
              <w:t>工具配备较为完善，较为满足项目建设和维护需求的得3分；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工具配备基本完善，能基本满足项目建设和维护需求的得2分；</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工具配备不够完善，不能有效满足基本项目建设和维护需求的</w:t>
            </w:r>
            <w:r>
              <w:rPr>
                <w:rFonts w:hint="eastAsia" w:ascii="宋体" w:hAnsi="宋体" w:eastAsia="宋体" w:cs="宋体"/>
                <w:color w:val="000000"/>
                <w:kern w:val="2"/>
                <w:sz w:val="21"/>
                <w:szCs w:val="21"/>
                <w:highlight w:val="none"/>
                <w:lang w:val="en-US" w:eastAsia="zh-CN" w:bidi="ar-SA"/>
              </w:rPr>
              <w:t>得1分；</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没有配备的不得分</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培训计划</w:t>
            </w:r>
          </w:p>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根据投标人针对本项目制定的培训计划（培训的方式、地点、人数、时间等内容）的全面性、详尽性、科学性酌情打分。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投标人自202</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年1月1日以来（以合同签订时间为准）类似项目业绩每提供一个得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分，最高得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分。（提供项目合同复印件、中标通知书复印件加盖公章，只计算投标人业绩，其子公司、母公司业绩不计分。）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000000"/>
                <w:sz w:val="21"/>
                <w:szCs w:val="21"/>
                <w:highlight w:val="none"/>
              </w:rPr>
            </w:pPr>
          </w:p>
        </w:tc>
        <w:tc>
          <w:tcPr>
            <w:tcW w:w="1410"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政府采购政策加分（1分）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投标人是国家认定的少数民族地区企业的加1分。</w:t>
            </w:r>
          </w:p>
        </w:tc>
      </w:tr>
    </w:tbl>
    <w:p>
      <w:pPr>
        <w:widowControl/>
        <w:numPr>
          <w:ilvl w:val="255"/>
          <w:numId w:val="0"/>
        </w:numPr>
        <w:spacing w:line="400" w:lineRule="exact"/>
        <w:rPr>
          <w:rFonts w:ascii="黑体" w:hAnsi="宋体" w:eastAsia="黑体"/>
          <w:b/>
          <w:bCs/>
          <w:sz w:val="28"/>
          <w:szCs w:val="28"/>
          <w:highlight w:val="none"/>
        </w:rPr>
      </w:pPr>
      <w:r>
        <w:rPr>
          <w:rFonts w:hint="eastAsia" w:asciiTheme="minorEastAsia" w:hAnsiTheme="minorEastAsia" w:eastAsiaTheme="minorEastAsia"/>
          <w:szCs w:val="21"/>
          <w:highlight w:val="none"/>
        </w:rPr>
        <w:t>注：本项目在评审时对小型和微型企业产品的报价给予10%的扣除，用扣除后的价格参与评审。投标人所提供的服务全部为小型和微型企业承接的享受这个折扣。</w:t>
      </w: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outlineLvl w:val="0"/>
        <w:rPr>
          <w:rFonts w:ascii="黑体" w:hAnsi="宋体" w:eastAsia="黑体"/>
          <w:b/>
          <w:bCs/>
          <w:sz w:val="28"/>
          <w:szCs w:val="28"/>
          <w:highlight w:val="none"/>
        </w:rPr>
      </w:pPr>
    </w:p>
    <w:p>
      <w:pPr>
        <w:pStyle w:val="12"/>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2"/>
        <w:snapToGrid w:val="0"/>
        <w:spacing w:beforeLines="0" w:afterLines="0"/>
        <w:jc w:val="center"/>
        <w:outlineLvl w:val="0"/>
        <w:rPr>
          <w:rFonts w:ascii="黑体" w:hAnsi="宋体" w:eastAsia="黑体"/>
          <w:b/>
          <w:bCs/>
          <w:color w:val="auto"/>
          <w:sz w:val="28"/>
          <w:szCs w:val="28"/>
          <w:highlight w:val="none"/>
        </w:rPr>
      </w:pPr>
    </w:p>
    <w:p>
      <w:pPr>
        <w:pStyle w:val="12"/>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2"/>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2"/>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Ansi="宋体"/>
          <w:color w:val="auto"/>
          <w:sz w:val="21"/>
          <w:szCs w:val="21"/>
          <w:highlight w:val="none"/>
        </w:rPr>
      </w:pPr>
    </w:p>
    <w:p>
      <w:pPr>
        <w:pStyle w:val="12"/>
        <w:snapToGrid w:val="0"/>
        <w:spacing w:beforeLines="0" w:afterLines="0"/>
        <w:ind w:firstLine="420" w:firstLineChars="200"/>
        <w:rPr>
          <w:rFonts w:hint="default" w:hAnsi="宋体" w:eastAsia="宋体"/>
          <w:color w:val="auto"/>
          <w:sz w:val="21"/>
          <w:szCs w:val="21"/>
          <w:highlight w:val="none"/>
          <w:lang w:val="en-US" w:eastAsia="zh-CN"/>
        </w:rPr>
      </w:pPr>
      <w:r>
        <w:rPr>
          <w:rFonts w:hint="eastAsia" w:hAnsi="宋体"/>
          <w:color w:val="auto"/>
          <w:sz w:val="21"/>
          <w:szCs w:val="21"/>
          <w:highlight w:val="none"/>
        </w:rPr>
        <w:t>合同见证方：宁海县</w:t>
      </w:r>
      <w:r>
        <w:rPr>
          <w:rFonts w:hint="eastAsia" w:hAnsi="宋体"/>
          <w:color w:val="auto"/>
          <w:sz w:val="21"/>
          <w:szCs w:val="21"/>
          <w:highlight w:val="none"/>
          <w:lang w:val="en-US" w:eastAsia="zh-CN"/>
        </w:rPr>
        <w:t>政务服务中心</w:t>
      </w:r>
    </w:p>
    <w:p>
      <w:pPr>
        <w:pStyle w:val="12"/>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rFonts w:hint="eastAsia" w:ascii="黑体" w:hAnsi="宋体" w:eastAsia="黑体"/>
          <w:b/>
          <w:bCs/>
          <w:sz w:val="28"/>
          <w:szCs w:val="28"/>
          <w:highlight w:val="none"/>
        </w:rPr>
      </w:pPr>
    </w:p>
    <w:p>
      <w:pPr>
        <w:spacing w:line="400" w:lineRule="exact"/>
        <w:jc w:val="center"/>
        <w:rPr>
          <w:highlight w:val="none"/>
        </w:rPr>
      </w:pPr>
      <w:r>
        <w:rPr>
          <w:rFonts w:hint="eastAsia" w:ascii="黑体" w:hAnsi="宋体" w:eastAsia="黑体"/>
          <w:b/>
          <w:bCs/>
          <w:sz w:val="28"/>
          <w:szCs w:val="28"/>
          <w:highlight w:val="none"/>
        </w:rPr>
        <w:t>第六章  投标文件格式</w:t>
      </w:r>
    </w:p>
    <w:p>
      <w:pPr>
        <w:snapToGrid w:val="0"/>
        <w:spacing w:line="400" w:lineRule="exact"/>
        <w:ind w:left="645"/>
        <w:rPr>
          <w:rFonts w:ascii="宋体" w:hAnsi="宋体"/>
          <w:bCs/>
          <w:szCs w:val="21"/>
          <w:highlight w:val="none"/>
        </w:rPr>
      </w:pPr>
    </w:p>
    <w:p>
      <w:pPr>
        <w:snapToGrid w:val="0"/>
        <w:spacing w:line="400" w:lineRule="exact"/>
        <w:ind w:firstLine="420" w:firstLineChars="200"/>
        <w:jc w:val="center"/>
        <w:outlineLvl w:val="1"/>
        <w:rPr>
          <w:rFonts w:ascii="宋体" w:hAnsi="宋体"/>
          <w:bCs/>
          <w:szCs w:val="21"/>
          <w:highlight w:val="none"/>
        </w:rPr>
      </w:pPr>
      <w:r>
        <w:rPr>
          <w:rFonts w:hint="eastAsia" w:ascii="宋体" w:hAnsi="宋体"/>
          <w:szCs w:val="21"/>
          <w:highlight w:val="none"/>
        </w:rPr>
        <w:t>一、</w:t>
      </w:r>
      <w:r>
        <w:rPr>
          <w:rFonts w:hint="eastAsia" w:ascii="宋体" w:hAnsi="宋体"/>
          <w:bCs/>
          <w:szCs w:val="21"/>
          <w:highlight w:val="none"/>
        </w:rPr>
        <w:t>技术商务文件格式</w:t>
      </w: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1.技术商务文件封面格式：</w:t>
      </w:r>
    </w:p>
    <w:p>
      <w:pPr>
        <w:snapToGrid w:val="0"/>
        <w:spacing w:line="400" w:lineRule="exact"/>
        <w:ind w:firstLine="5985" w:firstLineChars="285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bCs/>
          <w:szCs w:val="21"/>
          <w:highlight w:val="none"/>
        </w:rPr>
        <w:t>技术商务文件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snapToGrid w:val="0"/>
        <w:spacing w:line="400" w:lineRule="exact"/>
        <w:ind w:firstLine="420" w:firstLineChars="200"/>
        <w:outlineLvl w:val="1"/>
        <w:rPr>
          <w:rFonts w:ascii="宋体" w:hAnsi="宋体"/>
          <w:bCs/>
          <w:szCs w:val="21"/>
          <w:highlight w:val="none"/>
        </w:rPr>
      </w:pPr>
      <w:r>
        <w:rPr>
          <w:rFonts w:hint="eastAsia" w:ascii="宋体" w:hAnsi="宋体"/>
          <w:bCs/>
          <w:szCs w:val="21"/>
          <w:highlight w:val="none"/>
        </w:rPr>
        <w:t>投标人名称：</w:t>
      </w: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napToGrid w:val="0"/>
        <w:spacing w:line="400" w:lineRule="exact"/>
        <w:ind w:firstLine="420" w:firstLineChars="200"/>
        <w:rPr>
          <w:rFonts w:ascii="宋体" w:hAnsi="宋体"/>
          <w:szCs w:val="21"/>
          <w:highlight w:val="none"/>
        </w:rPr>
      </w:pPr>
    </w:p>
    <w:p>
      <w:pPr>
        <w:snapToGrid w:val="0"/>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2.评分索引表</w:t>
      </w:r>
    </w:p>
    <w:p>
      <w:pPr>
        <w:spacing w:line="400" w:lineRule="exact"/>
        <w:ind w:firstLine="420" w:firstLineChars="200"/>
        <w:rPr>
          <w:rFonts w:ascii="宋体" w:hAnsi="宋体"/>
          <w:szCs w:val="21"/>
          <w:highlight w:val="none"/>
        </w:rPr>
      </w:pPr>
      <w:r>
        <w:rPr>
          <w:rFonts w:hint="eastAsia" w:ascii="宋体" w:hAnsi="宋体"/>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highlight w:val="none"/>
              </w:rPr>
            </w:pPr>
            <w:r>
              <w:rPr>
                <w:rFonts w:hint="eastAsia" w:ascii="宋体" w:hAnsi="宋体"/>
                <w:szCs w:val="21"/>
                <w:highlight w:val="none"/>
              </w:rPr>
              <w:t>考核项目</w:t>
            </w:r>
          </w:p>
        </w:tc>
        <w:tc>
          <w:tcPr>
            <w:tcW w:w="5769" w:type="dxa"/>
            <w:vAlign w:val="center"/>
          </w:tcPr>
          <w:p>
            <w:pPr>
              <w:spacing w:line="400" w:lineRule="exact"/>
              <w:jc w:val="center"/>
              <w:rPr>
                <w:rFonts w:ascii="宋体" w:hAnsi="宋体"/>
                <w:szCs w:val="21"/>
                <w:highlight w:val="none"/>
              </w:rPr>
            </w:pPr>
            <w:r>
              <w:rPr>
                <w:rFonts w:hint="eastAsia" w:ascii="宋体" w:hAnsi="宋体"/>
                <w:szCs w:val="21"/>
                <w:highlight w:val="none"/>
              </w:rPr>
              <w:t>评标标准</w:t>
            </w:r>
          </w:p>
        </w:tc>
        <w:tc>
          <w:tcPr>
            <w:tcW w:w="1313" w:type="dxa"/>
            <w:vAlign w:val="center"/>
          </w:tcPr>
          <w:p>
            <w:pPr>
              <w:spacing w:line="400" w:lineRule="exact"/>
              <w:jc w:val="center"/>
              <w:rPr>
                <w:rFonts w:ascii="宋体" w:hAnsi="宋体"/>
                <w:szCs w:val="21"/>
                <w:highlight w:val="none"/>
              </w:rPr>
            </w:pPr>
            <w:r>
              <w:rPr>
                <w:rFonts w:hint="eastAsia" w:ascii="宋体" w:hAnsi="宋体"/>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highlight w:val="none"/>
              </w:rPr>
            </w:pPr>
          </w:p>
        </w:tc>
        <w:tc>
          <w:tcPr>
            <w:tcW w:w="5769" w:type="dxa"/>
            <w:vAlign w:val="center"/>
          </w:tcPr>
          <w:p>
            <w:pPr>
              <w:spacing w:line="400" w:lineRule="exact"/>
              <w:jc w:val="center"/>
              <w:rPr>
                <w:rFonts w:ascii="宋体" w:hAnsi="宋体"/>
                <w:szCs w:val="21"/>
                <w:highlight w:val="none"/>
              </w:rPr>
            </w:pPr>
          </w:p>
        </w:tc>
        <w:tc>
          <w:tcPr>
            <w:tcW w:w="1313" w:type="dxa"/>
            <w:vAlign w:val="center"/>
          </w:tcPr>
          <w:p>
            <w:pPr>
              <w:spacing w:line="400" w:lineRule="exact"/>
              <w:jc w:val="center"/>
              <w:rPr>
                <w:rFonts w:ascii="宋体" w:hAnsi="宋体"/>
                <w:szCs w:val="21"/>
                <w:highlight w:val="none"/>
              </w:rPr>
            </w:pPr>
          </w:p>
        </w:tc>
      </w:tr>
    </w:tbl>
    <w:p>
      <w:pPr>
        <w:spacing w:line="400" w:lineRule="exact"/>
        <w:ind w:firstLine="422" w:firstLineChars="200"/>
        <w:rPr>
          <w:rFonts w:ascii="宋体" w:hAnsi="宋体"/>
          <w:b/>
          <w:szCs w:val="21"/>
          <w:highlight w:val="none"/>
        </w:rPr>
      </w:pPr>
      <w:r>
        <w:rPr>
          <w:rFonts w:hint="eastAsia" w:ascii="宋体" w:hAnsi="宋体"/>
          <w:b/>
          <w:szCs w:val="21"/>
          <w:highlight w:val="none"/>
        </w:rPr>
        <w:t>注：</w:t>
      </w:r>
      <w:r>
        <w:rPr>
          <w:rFonts w:hint="eastAsia" w:ascii="宋体" w:hAnsi="宋体"/>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szCs w:val="21"/>
          <w:highlight w:val="none"/>
        </w:rPr>
      </w:pPr>
    </w:p>
    <w:p>
      <w:pPr>
        <w:spacing w:line="400" w:lineRule="exact"/>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3.技术商务文件的内容组成</w:t>
      </w:r>
    </w:p>
    <w:p>
      <w:pPr>
        <w:spacing w:line="400" w:lineRule="exact"/>
        <w:ind w:firstLine="420" w:firstLineChars="200"/>
        <w:rPr>
          <w:highlight w:val="none"/>
        </w:rPr>
      </w:pPr>
      <w:r>
        <w:rPr>
          <w:rFonts w:hint="eastAsia" w:ascii="宋体" w:hAnsi="宋体"/>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附件一</w:t>
      </w:r>
    </w:p>
    <w:p>
      <w:pPr>
        <w:spacing w:line="400" w:lineRule="exact"/>
        <w:jc w:val="center"/>
        <w:rPr>
          <w:rFonts w:ascii="宋体" w:hAnsi="宋体"/>
          <w:szCs w:val="21"/>
          <w:highlight w:val="none"/>
        </w:rPr>
      </w:pPr>
      <w:r>
        <w:rPr>
          <w:rFonts w:hint="eastAsia" w:ascii="宋体" w:hAnsi="宋体"/>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40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1.满足《中华人民共和国政府采购法》第二十二条规定的投标人承诺书；未被“信用中国”（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Theme="minorEastAsia" w:hAnsiTheme="minorEastAsia" w:eastAsiaTheme="minorEastAsia"/>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asciiTheme="minorEastAsia" w:hAnsiTheme="minorEastAsia" w:eastAsiaTheme="minorEastAsia"/>
                <w:szCs w:val="21"/>
                <w:highlight w:val="none"/>
              </w:rPr>
              <w:t>落实政府采购政策需满足的资格要求：</w:t>
            </w:r>
            <w:r>
              <w:rPr>
                <w:rFonts w:hint="eastAsia" w:cs="宋体" w:asciiTheme="minorEastAsia" w:hAnsiTheme="minorEastAsia" w:eastAsiaTheme="minorEastAsia"/>
                <w:szCs w:val="21"/>
                <w:highlight w:val="none"/>
              </w:rPr>
              <w:t>见招标公告中申请人资格要求的</w:t>
            </w:r>
            <w:r>
              <w:rPr>
                <w:rFonts w:hint="eastAsia" w:asciiTheme="minorEastAsia" w:hAnsiTheme="minorEastAsia" w:eastAsiaTheme="minorEastAsia"/>
                <w:szCs w:val="21"/>
                <w:highlight w:val="none"/>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：见招标公告中申请人资格要求的</w:t>
            </w:r>
            <w:r>
              <w:rPr>
                <w:rFonts w:asciiTheme="minorEastAsia" w:hAnsiTheme="minorEastAsia" w:eastAsiaTheme="minorEastAsia"/>
                <w:szCs w:val="21"/>
                <w:highlight w:val="none"/>
              </w:rPr>
              <w:t>本项目的特定资格要求</w:t>
            </w:r>
            <w:r>
              <w:rPr>
                <w:rFonts w:hint="eastAsia" w:cs="宋体" w:asciiTheme="minorEastAsia" w:hAnsiTheme="minorEastAsia" w:eastAsiaTheme="minorEastAsia"/>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□通过</w:t>
            </w:r>
          </w:p>
          <w:p>
            <w:pPr>
              <w:tabs>
                <w:tab w:val="left" w:pos="612"/>
              </w:tabs>
              <w:spacing w:line="40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pacing w:line="400" w:lineRule="exact"/>
        <w:rPr>
          <w:rFonts w:ascii="宋体" w:hAnsi="宋体"/>
          <w:b/>
          <w:szCs w:val="21"/>
          <w:highlight w:val="none"/>
        </w:rPr>
      </w:pPr>
      <w:r>
        <w:rPr>
          <w:rFonts w:hint="eastAsia" w:ascii="宋体" w:hAnsi="宋体"/>
          <w:b/>
          <w:szCs w:val="21"/>
          <w:highlight w:val="none"/>
        </w:rPr>
        <w:t>备注：资格条件自查表将作为</w:t>
      </w:r>
      <w:r>
        <w:rPr>
          <w:rFonts w:hint="eastAsia" w:ascii="宋体" w:hAnsi="宋体"/>
          <w:b/>
          <w:bCs/>
          <w:szCs w:val="21"/>
          <w:highlight w:val="none"/>
        </w:rPr>
        <w:t>投标人</w:t>
      </w:r>
      <w:r>
        <w:rPr>
          <w:rFonts w:hint="eastAsia" w:ascii="宋体" w:hAnsi="宋体"/>
          <w:b/>
          <w:szCs w:val="21"/>
          <w:highlight w:val="none"/>
        </w:rPr>
        <w:t>有效性审查的重要内容之一，</w:t>
      </w:r>
      <w:r>
        <w:rPr>
          <w:rFonts w:hint="eastAsia" w:ascii="宋体" w:hAnsi="宋体"/>
          <w:b/>
          <w:bCs/>
          <w:szCs w:val="21"/>
          <w:highlight w:val="none"/>
        </w:rPr>
        <w:t>投标人</w:t>
      </w:r>
      <w:r>
        <w:rPr>
          <w:rFonts w:hint="eastAsia" w:ascii="宋体" w:hAnsi="宋体"/>
          <w:b/>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spacing w:val="-4"/>
          <w:sz w:val="18"/>
          <w:szCs w:val="20"/>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spacing w:line="400" w:lineRule="exact"/>
        <w:jc w:val="center"/>
        <w:rPr>
          <w:rFonts w:ascii="宋体" w:hAnsi="宋体"/>
          <w:b/>
          <w:sz w:val="24"/>
          <w:highlight w:val="none"/>
        </w:rPr>
      </w:pPr>
      <w:r>
        <w:rPr>
          <w:rFonts w:hint="eastAsia" w:ascii="宋体" w:hAnsi="宋体"/>
          <w:b/>
          <w:sz w:val="24"/>
          <w:highlight w:val="none"/>
        </w:rPr>
        <w:t>满足《中华人民共和国政府采购法》第二十二条规定的投标人承诺书</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我公司/单位满足《中华人民共和国政府采购法》第二十二条规定的投标人资格条件：</w:t>
      </w:r>
    </w:p>
    <w:p>
      <w:pPr>
        <w:spacing w:line="400" w:lineRule="exact"/>
        <w:ind w:firstLine="420" w:firstLineChars="200"/>
        <w:rPr>
          <w:rFonts w:ascii="宋体" w:hAnsi="宋体"/>
          <w:szCs w:val="21"/>
          <w:highlight w:val="none"/>
        </w:rPr>
      </w:pPr>
      <w:r>
        <w:rPr>
          <w:rFonts w:hint="eastAsia" w:ascii="宋体" w:hAnsi="宋体"/>
          <w:szCs w:val="21"/>
          <w:highlight w:val="none"/>
        </w:rPr>
        <w:t>1.具有独立承担民事责任的能力；</w:t>
      </w:r>
    </w:p>
    <w:p>
      <w:pPr>
        <w:spacing w:line="400" w:lineRule="exact"/>
        <w:ind w:firstLine="420" w:firstLineChars="200"/>
        <w:rPr>
          <w:rFonts w:ascii="宋体" w:hAnsi="宋体"/>
          <w:szCs w:val="21"/>
          <w:highlight w:val="none"/>
        </w:rPr>
      </w:pPr>
      <w:r>
        <w:rPr>
          <w:rFonts w:hint="eastAsia" w:ascii="宋体" w:hAnsi="宋体"/>
          <w:szCs w:val="21"/>
          <w:highlight w:val="none"/>
        </w:rPr>
        <w:t>2.具有良好的商业信誉和健全的财务会计制度；</w:t>
      </w:r>
    </w:p>
    <w:p>
      <w:pPr>
        <w:spacing w:line="400" w:lineRule="exact"/>
        <w:ind w:firstLine="420" w:firstLineChars="200"/>
        <w:rPr>
          <w:rFonts w:ascii="宋体" w:hAnsi="宋体"/>
          <w:szCs w:val="21"/>
          <w:highlight w:val="none"/>
        </w:rPr>
      </w:pPr>
      <w:r>
        <w:rPr>
          <w:rFonts w:hint="eastAsia" w:ascii="宋体" w:hAnsi="宋体"/>
          <w:szCs w:val="21"/>
          <w:highlight w:val="none"/>
        </w:rPr>
        <w:t>3.具有履行合同所必需的设备和专业技术能力；</w:t>
      </w:r>
    </w:p>
    <w:p>
      <w:pPr>
        <w:spacing w:line="40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w:t>
      </w:r>
    </w:p>
    <w:p>
      <w:pPr>
        <w:spacing w:line="400" w:lineRule="exact"/>
        <w:ind w:firstLine="420" w:firstLineChars="200"/>
        <w:rPr>
          <w:rFonts w:ascii="宋体" w:hAnsi="宋体"/>
          <w:szCs w:val="21"/>
          <w:highlight w:val="none"/>
        </w:rPr>
      </w:pPr>
      <w:r>
        <w:rPr>
          <w:rFonts w:hint="eastAsia" w:ascii="宋体" w:hAnsi="宋体"/>
          <w:szCs w:val="21"/>
          <w:highlight w:val="none"/>
        </w:rPr>
        <w:t>5.参加政府采购活动前三年内，在经营活动中没有重大违法记录；</w:t>
      </w:r>
    </w:p>
    <w:p>
      <w:pPr>
        <w:spacing w:line="400" w:lineRule="exact"/>
        <w:ind w:firstLine="420" w:firstLineChars="200"/>
        <w:rPr>
          <w:rFonts w:ascii="宋体" w:hAnsi="宋体"/>
          <w:szCs w:val="21"/>
          <w:highlight w:val="none"/>
        </w:rPr>
      </w:pPr>
      <w:r>
        <w:rPr>
          <w:rFonts w:hint="eastAsia" w:ascii="宋体" w:hAnsi="宋体"/>
          <w:szCs w:val="21"/>
          <w:highlight w:val="none"/>
        </w:rPr>
        <w:t>6.法律、行政法规规定的其他条件。</w:t>
      </w:r>
    </w:p>
    <w:p>
      <w:pPr>
        <w:spacing w:line="400" w:lineRule="exact"/>
        <w:ind w:firstLine="420" w:firstLineChars="200"/>
        <w:rPr>
          <w:rFonts w:ascii="宋体" w:hAnsi="宋体"/>
          <w:szCs w:val="21"/>
          <w:highlight w:val="none"/>
        </w:rPr>
      </w:pPr>
      <w:r>
        <w:rPr>
          <w:rFonts w:hint="eastAsia" w:ascii="宋体" w:hAnsi="宋体"/>
          <w:szCs w:val="21"/>
          <w:highlight w:val="none"/>
        </w:rPr>
        <w:t>特此承诺！</w:t>
      </w: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20" w:firstLineChars="200"/>
        <w:rPr>
          <w:rFonts w:ascii="宋体" w:hAnsi="宋体"/>
          <w:szCs w:val="21"/>
          <w:highlight w:val="none"/>
        </w:rPr>
      </w:pPr>
    </w:p>
    <w:p>
      <w:pPr>
        <w:spacing w:line="400" w:lineRule="exact"/>
        <w:ind w:firstLine="4830" w:firstLineChars="2300"/>
        <w:rPr>
          <w:rFonts w:ascii="宋体" w:hAnsi="宋体"/>
          <w:szCs w:val="21"/>
          <w:highlight w:val="none"/>
        </w:rPr>
      </w:pPr>
      <w:r>
        <w:rPr>
          <w:rFonts w:hint="eastAsia" w:ascii="宋体" w:hAnsi="宋体"/>
          <w:szCs w:val="21"/>
          <w:highlight w:val="none"/>
        </w:rPr>
        <w:t xml:space="preserve">投标人（盖章）：        </w:t>
      </w:r>
    </w:p>
    <w:p>
      <w:pPr>
        <w:spacing w:line="400" w:lineRule="exact"/>
        <w:ind w:firstLine="1050" w:firstLineChars="500"/>
        <w:rPr>
          <w:rFonts w:ascii="宋体" w:hAnsi="宋体"/>
          <w:szCs w:val="21"/>
          <w:highlight w:val="none"/>
        </w:rPr>
      </w:pPr>
      <w:r>
        <w:rPr>
          <w:rFonts w:hint="eastAsia" w:ascii="宋体" w:hAnsi="宋体"/>
          <w:szCs w:val="21"/>
          <w:highlight w:val="none"/>
        </w:rPr>
        <w:t xml:space="preserve">投标人的法定代表人／负责人或其授权代表(签字或盖章)：        </w:t>
      </w:r>
    </w:p>
    <w:p>
      <w:pPr>
        <w:spacing w:line="400" w:lineRule="exact"/>
        <w:ind w:firstLine="420" w:firstLineChars="200"/>
        <w:rPr>
          <w:rFonts w:ascii="宋体" w:hAnsi="宋体"/>
          <w:szCs w:val="21"/>
          <w:highlight w:val="none"/>
        </w:rPr>
      </w:pPr>
      <w:r>
        <w:rPr>
          <w:rFonts w:hint="eastAsia" w:ascii="宋体" w:hAnsi="宋体"/>
          <w:szCs w:val="21"/>
          <w:highlight w:val="none"/>
        </w:rPr>
        <w:t xml:space="preserve">                                                  日  期：  </w:t>
      </w:r>
    </w:p>
    <w:p>
      <w:pPr>
        <w:spacing w:line="400" w:lineRule="exact"/>
        <w:ind w:firstLine="420" w:firstLineChars="200"/>
        <w:rPr>
          <w:rFonts w:ascii="宋体" w:hAnsi="宋体"/>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360" w:lineRule="auto"/>
        <w:ind w:left="420" w:right="159"/>
        <w:rPr>
          <w:rFonts w:ascii="宋体" w:hAnsi="宋体"/>
          <w:kern w:val="0"/>
          <w:szCs w:val="21"/>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p>
    <w:p>
      <w:pPr>
        <w:widowControl/>
        <w:spacing w:line="600" w:lineRule="exact"/>
        <w:ind w:right="159"/>
        <w:jc w:val="center"/>
        <w:rPr>
          <w:rFonts w:ascii="宋体" w:hAnsi="宋体"/>
          <w:b/>
          <w:sz w:val="24"/>
          <w:highlight w:val="none"/>
        </w:rPr>
      </w:pPr>
      <w:r>
        <w:rPr>
          <w:rFonts w:hint="eastAsia" w:ascii="宋体" w:hAnsi="宋体"/>
          <w:b/>
          <w:sz w:val="24"/>
          <w:highlight w:val="none"/>
        </w:rPr>
        <w:t>承 诺 函</w:t>
      </w:r>
    </w:p>
    <w:p>
      <w:pPr>
        <w:widowControl/>
        <w:spacing w:line="600" w:lineRule="exact"/>
        <w:ind w:right="159"/>
        <w:jc w:val="center"/>
        <w:rPr>
          <w:rFonts w:ascii="宋体" w:hAnsi="宋体"/>
          <w:b/>
          <w:sz w:val="24"/>
          <w:highlight w:val="none"/>
        </w:rPr>
      </w:pPr>
    </w:p>
    <w:p>
      <w:pPr>
        <w:widowControl/>
        <w:spacing w:line="600" w:lineRule="exact"/>
        <w:ind w:right="159"/>
        <w:rPr>
          <w:rFonts w:ascii="宋体" w:hAnsi="宋体"/>
          <w:szCs w:val="21"/>
          <w:highlight w:val="none"/>
        </w:rPr>
      </w:pPr>
      <w:r>
        <w:rPr>
          <w:rFonts w:hint="eastAsia" w:ascii="宋体" w:hAnsi="宋体"/>
          <w:szCs w:val="21"/>
          <w:highlight w:val="none"/>
        </w:rPr>
        <w:t>致：</w:t>
      </w:r>
      <w:r>
        <w:rPr>
          <w:rFonts w:hint="eastAsia" w:ascii="宋体" w:hAnsi="宋体"/>
          <w:szCs w:val="21"/>
          <w:highlight w:val="none"/>
          <w:lang w:eastAsia="zh-CN"/>
        </w:rPr>
        <w:t>宁海县政务服务中心</w:t>
      </w:r>
      <w:r>
        <w:rPr>
          <w:rFonts w:hint="eastAsia" w:ascii="宋体" w:hAnsi="宋体"/>
          <w:szCs w:val="21"/>
          <w:highlight w:val="none"/>
        </w:rPr>
        <w:br w:type="textWrapping"/>
      </w:r>
      <w:r>
        <w:rPr>
          <w:rFonts w:hint="eastAsia" w:ascii="宋体" w:hAnsi="宋体"/>
          <w:szCs w:val="21"/>
          <w:highlight w:val="none"/>
        </w:rPr>
        <w:t xml:space="preserve">    我公司/单位承诺未被“信用中国”（</w:t>
      </w:r>
      <w:r>
        <w:rPr>
          <w:highlight w:val="none"/>
        </w:rPr>
        <w:fldChar w:fldCharType="begin"/>
      </w:r>
      <w:r>
        <w:rPr>
          <w:highlight w:val="none"/>
        </w:rPr>
        <w:instrText xml:space="preserve"> HYPERLINK \t "_blank" </w:instrText>
      </w:r>
      <w:r>
        <w:rPr>
          <w:highlight w:val="none"/>
        </w:rPr>
        <w:fldChar w:fldCharType="separate"/>
      </w:r>
      <w:r>
        <w:rPr>
          <w:rFonts w:hint="eastAsia" w:ascii="宋体" w:hAnsi="宋体"/>
          <w:highlight w:val="none"/>
        </w:rPr>
        <w:t>www.creditchina.gov.cn)、中国政府采购网（www.ccgp.gov.cn）列入失信被执行人、重大税收违法案件当事人名单、政府采购严重违法失信行为记录名单</w:t>
      </w:r>
      <w:r>
        <w:rPr>
          <w:rFonts w:hint="eastAsia" w:ascii="宋体" w:hAnsi="宋体"/>
          <w:highlight w:val="none"/>
        </w:rPr>
        <w:fldChar w:fldCharType="end"/>
      </w:r>
      <w:r>
        <w:rPr>
          <w:rFonts w:hint="eastAsia" w:ascii="微软雅黑" w:hAnsi="微软雅黑" w:eastAsia="微软雅黑"/>
          <w:szCs w:val="21"/>
          <w:highlight w:val="none"/>
          <w:shd w:val="clear" w:color="auto" w:fill="FFFFFF"/>
        </w:rPr>
        <w:t>。</w:t>
      </w:r>
      <w:r>
        <w:rPr>
          <w:rFonts w:hint="eastAsia" w:ascii="宋体" w:hAnsi="宋体"/>
          <w:szCs w:val="21"/>
          <w:highlight w:val="none"/>
        </w:rPr>
        <w:br w:type="textWrapping"/>
      </w:r>
      <w:r>
        <w:rPr>
          <w:rFonts w:hint="eastAsia" w:ascii="宋体" w:hAnsi="宋体"/>
          <w:szCs w:val="21"/>
          <w:highlight w:val="none"/>
        </w:rPr>
        <w:t xml:space="preserve">    针对上述承诺，我司保证严格遵守！如有违反，愿无条件放弃中标，并接受处理，承担相应的责任。 </w:t>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br w:type="textWrapping"/>
      </w:r>
      <w:r>
        <w:rPr>
          <w:rFonts w:hint="eastAsia" w:ascii="宋体" w:hAnsi="宋体"/>
          <w:szCs w:val="21"/>
          <w:highlight w:val="none"/>
        </w:rPr>
        <w:t>投标人（盖章）：</w:t>
      </w:r>
      <w:r>
        <w:rPr>
          <w:rFonts w:hint="eastAsia" w:ascii="宋体" w:hAnsi="宋体"/>
          <w:szCs w:val="21"/>
          <w:highlight w:val="none"/>
        </w:rPr>
        <w:br w:type="textWrapping"/>
      </w:r>
      <w:r>
        <w:rPr>
          <w:rFonts w:hint="eastAsia" w:ascii="宋体" w:hAnsi="宋体"/>
          <w:szCs w:val="21"/>
          <w:highlight w:val="none"/>
        </w:rPr>
        <w:t>法定代表人／负责人或授权代表（签字或盖章）：</w:t>
      </w:r>
      <w:r>
        <w:rPr>
          <w:rFonts w:hint="eastAsia" w:ascii="宋体" w:hAnsi="宋体"/>
          <w:szCs w:val="21"/>
          <w:highlight w:val="none"/>
        </w:rPr>
        <w:br w:type="textWrapping"/>
      </w:r>
      <w:r>
        <w:rPr>
          <w:rFonts w:hint="eastAsia" w:ascii="宋体" w:hAnsi="宋体"/>
          <w:szCs w:val="21"/>
          <w:highlight w:val="none"/>
        </w:rPr>
        <w:t>日期：</w:t>
      </w:r>
    </w:p>
    <w:p>
      <w:pPr>
        <w:snapToGrid w:val="0"/>
        <w:spacing w:line="600" w:lineRule="exact"/>
        <w:ind w:firstLine="420" w:firstLineChars="200"/>
        <w:jc w:val="left"/>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napToGrid w:val="0"/>
        <w:spacing w:line="400" w:lineRule="exact"/>
        <w:ind w:firstLine="420" w:firstLineChars="200"/>
        <w:jc w:val="center"/>
        <w:outlineLvl w:val="1"/>
        <w:rPr>
          <w:rFonts w:ascii="宋体" w:hAnsi="宋体"/>
          <w:szCs w:val="21"/>
          <w:highlight w:val="none"/>
        </w:rPr>
      </w:pPr>
    </w:p>
    <w:p>
      <w:pPr>
        <w:spacing w:line="400" w:lineRule="exact"/>
        <w:rPr>
          <w:rFonts w:ascii="宋体" w:hAnsi="宋体"/>
          <w:szCs w:val="21"/>
          <w:highlight w:val="none"/>
        </w:rPr>
      </w:pPr>
    </w:p>
    <w:p>
      <w:pPr>
        <w:spacing w:line="400" w:lineRule="exact"/>
        <w:jc w:val="left"/>
        <w:rPr>
          <w:rFonts w:ascii="宋体" w:hAnsi="宋体"/>
          <w:szCs w:val="21"/>
          <w:highlight w:val="none"/>
        </w:rPr>
      </w:pPr>
      <w:r>
        <w:rPr>
          <w:rFonts w:hint="eastAsia" w:ascii="宋体" w:hAnsi="宋体"/>
          <w:szCs w:val="21"/>
          <w:highlight w:val="none"/>
        </w:rPr>
        <w:t>附件二</w:t>
      </w:r>
    </w:p>
    <w:p>
      <w:pPr>
        <w:spacing w:line="400" w:lineRule="exact"/>
        <w:jc w:val="center"/>
        <w:rPr>
          <w:rFonts w:ascii="宋体" w:hAnsi="宋体"/>
          <w:szCs w:val="21"/>
          <w:highlight w:val="none"/>
        </w:rPr>
      </w:pPr>
      <w:r>
        <w:rPr>
          <w:rFonts w:hint="eastAsia" w:ascii="宋体" w:hAnsi="宋体"/>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9" w:type="dxa"/>
            <w:gridSpan w:val="2"/>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招标文件要求</w:t>
            </w:r>
          </w:p>
        </w:tc>
        <w:tc>
          <w:tcPr>
            <w:tcW w:w="1276"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自查结论</w:t>
            </w:r>
          </w:p>
        </w:tc>
        <w:tc>
          <w:tcPr>
            <w:tcW w:w="1241" w:type="dxa"/>
            <w:vAlign w:val="center"/>
          </w:tcPr>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证明资料</w:t>
            </w:r>
          </w:p>
          <w:p>
            <w:pPr>
              <w:adjustRightInd w:val="0"/>
              <w:snapToGrid w:val="0"/>
              <w:spacing w:line="360" w:lineRule="exact"/>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w:t>
            </w: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1.投标函已提交并符合招标文件要求的；（格式见附件）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法定代表人／负责人身份证明书</w:t>
            </w:r>
            <w:r>
              <w:rPr>
                <w:rFonts w:cs="宋体" w:asciiTheme="minorEastAsia" w:hAnsiTheme="minorEastAsia" w:eastAsiaTheme="minorEastAsia"/>
                <w:szCs w:val="21"/>
                <w:highlight w:val="none"/>
                <w:shd w:val="clear" w:color="auto" w:fill="FFFFFF"/>
              </w:rPr>
              <w:t>》</w:t>
            </w:r>
            <w:r>
              <w:rPr>
                <w:rFonts w:hint="eastAsia" w:asciiTheme="minorEastAsia" w:hAnsiTheme="minorEastAsia" w:eastAsiaTheme="minorEastAsia"/>
                <w:szCs w:val="21"/>
                <w:highlight w:val="none"/>
              </w:rPr>
              <w:t>已提交的；（格式见附件）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tabs>
                <w:tab w:val="left" w:pos="612"/>
              </w:tabs>
              <w:spacing w:line="36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shd w:val="clear" w:color="auto" w:fill="FFFFFF"/>
              </w:rPr>
              <w:t>4.</w:t>
            </w:r>
            <w:r>
              <w:rPr>
                <w:rFonts w:cs="宋体" w:asciiTheme="minorEastAsia" w:hAnsiTheme="minorEastAsia" w:eastAsiaTheme="minorEastAsia"/>
                <w:szCs w:val="21"/>
                <w:highlight w:val="none"/>
                <w:shd w:val="clear" w:color="auto" w:fill="FFFFFF"/>
              </w:rPr>
              <w:t>具备招标文件中规定的资格要求的</w:t>
            </w:r>
            <w:r>
              <w:rPr>
                <w:rFonts w:hint="eastAsia" w:asciiTheme="minorEastAsia" w:hAnsiTheme="minorEastAsia" w:eastAsiaTheme="minorEastAsia"/>
                <w:szCs w:val="21"/>
                <w:highlight w:val="none"/>
              </w:rPr>
              <w:t>；</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tabs>
                <w:tab w:val="left" w:pos="612"/>
              </w:tabs>
              <w:spacing w:line="360" w:lineRule="exact"/>
              <w:jc w:val="center"/>
              <w:rPr>
                <w:rFonts w:cs="宋体" w:asciiTheme="minorEastAsia" w:hAnsiTheme="minorEastAsia" w:eastAsiaTheme="minorEastAsia"/>
                <w:szCs w:val="21"/>
                <w:highlight w:val="none"/>
                <w:shd w:val="clear" w:color="auto" w:fill="FFFFFF"/>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5.不存在投标有效期不足的；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r>
              <w:rPr>
                <w:rFonts w:cs="宋体" w:asciiTheme="minorEastAsia" w:hAnsiTheme="minorEastAsia" w:eastAsiaTheme="minorEastAsia"/>
                <w:szCs w:val="21"/>
                <w:highlight w:val="none"/>
                <w:shd w:val="clear" w:color="auto" w:fill="FFFFFF"/>
              </w:rPr>
              <w:t>授权代表</w:t>
            </w:r>
            <w:r>
              <w:rPr>
                <w:rFonts w:hint="eastAsia" w:cs="宋体" w:asciiTheme="minorEastAsia" w:hAnsiTheme="minorEastAsia" w:eastAsiaTheme="minorEastAsia"/>
                <w:szCs w:val="21"/>
                <w:highlight w:val="none"/>
                <w:shd w:val="clear" w:color="auto" w:fill="FFFFFF"/>
              </w:rPr>
              <w:t>有</w:t>
            </w:r>
            <w:r>
              <w:rPr>
                <w:rFonts w:cs="宋体" w:asciiTheme="minorEastAsia" w:hAnsiTheme="minorEastAsia" w:eastAsiaTheme="minorEastAsia"/>
                <w:szCs w:val="21"/>
                <w:highlight w:val="none"/>
                <w:shd w:val="clear" w:color="auto" w:fill="FFFFFF"/>
              </w:rPr>
              <w:t>《</w:t>
            </w:r>
            <w:r>
              <w:rPr>
                <w:rFonts w:hint="eastAsia" w:cs="宋体" w:asciiTheme="minorEastAsia" w:hAnsiTheme="minorEastAsia" w:eastAsiaTheme="minorEastAsia"/>
                <w:szCs w:val="21"/>
                <w:highlight w:val="none"/>
                <w:shd w:val="clear" w:color="auto" w:fill="FFFFFF"/>
              </w:rPr>
              <w:t>法定代表人／负责人授权委托书</w:t>
            </w:r>
            <w:r>
              <w:rPr>
                <w:rFonts w:cs="宋体" w:asciiTheme="minorEastAsia" w:hAnsiTheme="minorEastAsia" w:eastAsiaTheme="minorEastAsia"/>
                <w:szCs w:val="21"/>
                <w:highlight w:val="none"/>
                <w:shd w:val="clear" w:color="auto" w:fill="FFFFFF"/>
              </w:rPr>
              <w:t>》的；</w:t>
            </w:r>
            <w:r>
              <w:rPr>
                <w:rFonts w:hint="eastAsia" w:cs="宋体" w:asciiTheme="minorEastAsia" w:hAnsiTheme="minorEastAsia" w:eastAsiaTheme="minorEastAsia"/>
                <w:szCs w:val="21"/>
                <w:highlight w:val="none"/>
                <w:shd w:val="clear" w:color="auto" w:fill="FFFFFF"/>
              </w:rPr>
              <w:t>（格式见附件）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投标</w:t>
            </w:r>
            <w:r>
              <w:rPr>
                <w:rFonts w:hint="eastAsia" w:asciiTheme="minorEastAsia" w:hAnsiTheme="minorEastAsia" w:eastAsiaTheme="minorEastAsia"/>
                <w:szCs w:val="21"/>
                <w:highlight w:val="none"/>
              </w:rPr>
              <w:t>服务</w:t>
            </w:r>
            <w:r>
              <w:rPr>
                <w:rFonts w:asciiTheme="minorEastAsia" w:hAnsiTheme="minorEastAsia" w:eastAsiaTheme="minorEastAsia"/>
                <w:szCs w:val="21"/>
                <w:highlight w:val="none"/>
              </w:rPr>
              <w:t>方案明确，不存在一个或一个以上备选（替代）投标方案的；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11.技术商务文件中未出现投标报价内容的；</w:t>
            </w:r>
          </w:p>
        </w:tc>
        <w:tc>
          <w:tcPr>
            <w:tcW w:w="1276" w:type="dxa"/>
            <w:vAlign w:val="center"/>
          </w:tcPr>
          <w:p>
            <w:pPr>
              <w:adjustRightInd w:val="0"/>
              <w:snapToGrid w:val="0"/>
              <w:spacing w:line="360" w:lineRule="exact"/>
              <w:ind w:firstLine="315" w:firstLineChars="150"/>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13.不存在</w:t>
            </w:r>
            <w:r>
              <w:rPr>
                <w:rFonts w:cs="Cambria Math" w:asciiTheme="minorEastAsia" w:hAnsiTheme="minorEastAsia" w:eastAsiaTheme="minorEastAsia"/>
                <w:szCs w:val="21"/>
                <w:highlight w:val="none"/>
              </w:rPr>
              <w:t>仅提交电子备份投标文件的；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商务资信</w:t>
            </w: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1.营业执照副本复印件、组织机构代码证复印件（如果已经换取证照合一的，可仅提供合一后的营业执照副本）。</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2.服务期：</w:t>
            </w:r>
            <w:r>
              <w:rPr>
                <w:rFonts w:hint="eastAsia" w:asciiTheme="minorEastAsia" w:hAnsiTheme="minorEastAsia" w:eastAsiaTheme="minorEastAsia"/>
                <w:szCs w:val="21"/>
                <w:highlight w:val="none"/>
                <w:lang w:eastAsia="zh-CN"/>
              </w:rPr>
              <w:t>合同签订之日</w:t>
            </w:r>
            <w:r>
              <w:rPr>
                <w:rFonts w:hint="eastAsia" w:asciiTheme="minorEastAsia" w:hAnsiTheme="minorEastAsia" w:eastAsiaTheme="minorEastAsia"/>
                <w:szCs w:val="21"/>
                <w:highlight w:val="none"/>
              </w:rPr>
              <w:t>-2025年12月31日</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autoSpaceDE w:val="0"/>
              <w:autoSpaceDN w:val="0"/>
              <w:spacing w:line="360" w:lineRule="auto"/>
              <w:textAlignment w:val="bottom"/>
              <w:rPr>
                <w:rFonts w:asciiTheme="minorEastAsia" w:hAnsiTheme="minorEastAsia" w:eastAsiaTheme="minorEastAsia"/>
                <w:szCs w:val="21"/>
                <w:highlight w:val="none"/>
              </w:rPr>
            </w:pPr>
            <w:r>
              <w:rPr>
                <w:rFonts w:hint="eastAsia" w:ascii="宋体" w:hAnsi="宋体" w:cs="宋体"/>
                <w:szCs w:val="21"/>
                <w:highlight w:val="none"/>
              </w:rPr>
              <w:t>3.付款条件：每季度支付一次，付款时间为2025年4月、2025年7月、2025年10月、服务期结束且项目通过决算审计后。中标单位提供线路服务达到要求的，采购方每次支付合同总金额的25%，中标单位提供线路服务未达到要求的，采购方按约定支付实际金额。</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报价</w:t>
            </w: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投标文件按招标文件要求签署、盖章的；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投标文件不含有</w:t>
            </w:r>
            <w:r>
              <w:rPr>
                <w:rFonts w:hint="eastAsia" w:asciiTheme="minorEastAsia" w:hAnsiTheme="minorEastAsia" w:eastAsiaTheme="minorEastAsia"/>
                <w:szCs w:val="21"/>
                <w:highlight w:val="none"/>
              </w:rPr>
              <w:t>采购人</w:t>
            </w:r>
            <w:r>
              <w:rPr>
                <w:rFonts w:asciiTheme="minorEastAsia" w:hAnsiTheme="minorEastAsia" w:eastAsiaTheme="minorEastAsia"/>
                <w:szCs w:val="21"/>
                <w:highlight w:val="none"/>
              </w:rPr>
              <w:t>不能接受的附加条件的；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3.不存在</w:t>
            </w:r>
            <w:r>
              <w:rPr>
                <w:rFonts w:asciiTheme="minorEastAsia" w:hAnsiTheme="minorEastAsia" w:eastAsiaTheme="minorEastAsia"/>
                <w:szCs w:val="21"/>
                <w:highlight w:val="none"/>
              </w:rPr>
              <w:t>提供虚假材料投标的；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4.与招标文件无重大偏离、满足带</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号实质性指标的投标文件；</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采用人民币报价或者按照招标文件标明的币种报价的；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6.报价不超过招标文件中规定的预算金额或者最高限价的；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7.投标报价不具有选择性；</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评标委员会认为投标人的</w:t>
            </w:r>
            <w:r>
              <w:rPr>
                <w:rFonts w:hint="eastAsia" w:asciiTheme="minorEastAsia" w:hAnsiTheme="minorEastAsia" w:eastAsiaTheme="minorEastAsia"/>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9.投标人对根据修正原则修正后的报价确认的；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tabs>
                <w:tab w:val="left" w:pos="612"/>
              </w:tabs>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10.投标人未被视为串通投标的；</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szCs w:val="21"/>
                <w:highlight w:val="none"/>
              </w:rPr>
            </w:pPr>
          </w:p>
        </w:tc>
        <w:tc>
          <w:tcPr>
            <w:tcW w:w="5407" w:type="dxa"/>
            <w:vAlign w:val="center"/>
          </w:tcPr>
          <w:p>
            <w:pPr>
              <w:spacing w:line="36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11.不存在法律、法规和招标文件规定的其他无效情形。</w:t>
            </w:r>
          </w:p>
        </w:tc>
        <w:tc>
          <w:tcPr>
            <w:tcW w:w="127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□通过</w:t>
            </w:r>
          </w:p>
          <w:p>
            <w:pPr>
              <w:spacing w:line="360" w:lineRule="exact"/>
              <w:jc w:val="center"/>
              <w:rPr>
                <w:rFonts w:asciiTheme="minorEastAsia" w:hAnsiTheme="minorEastAsia" w:eastAsiaTheme="minorEastAsia"/>
                <w:szCs w:val="21"/>
                <w:highlight w:val="none"/>
              </w:rPr>
            </w:pPr>
            <w:r>
              <w:rPr>
                <w:rFonts w:hint="eastAsia" w:ascii="宋体" w:hAnsi="宋体" w:cs="宋体"/>
                <w:szCs w:val="21"/>
                <w:highlight w:val="none"/>
              </w:rPr>
              <w:t>□不通过</w:t>
            </w:r>
          </w:p>
        </w:tc>
        <w:tc>
          <w:tcPr>
            <w:tcW w:w="1241" w:type="dxa"/>
            <w:vAlign w:val="center"/>
          </w:tcPr>
          <w:p>
            <w:pPr>
              <w:spacing w:line="36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第（）页</w:t>
            </w:r>
          </w:p>
        </w:tc>
      </w:tr>
    </w:tbl>
    <w:p>
      <w:pPr>
        <w:snapToGrid w:val="0"/>
        <w:spacing w:line="400" w:lineRule="exact"/>
        <w:outlineLvl w:val="1"/>
        <w:rPr>
          <w:rFonts w:hint="eastAsia" w:ascii="宋体" w:hAnsi="宋体"/>
          <w:b/>
          <w:szCs w:val="21"/>
          <w:highlight w:val="none"/>
        </w:rPr>
      </w:pPr>
      <w:r>
        <w:rPr>
          <w:rFonts w:hint="eastAsia" w:ascii="宋体" w:hAnsi="宋体"/>
          <w:b/>
          <w:szCs w:val="21"/>
          <w:highlight w:val="none"/>
        </w:rPr>
        <w:t>备注：符合性自查表将作为投标人有效性审查的重要内容之一，投标人必须严格按照其内容及序列要求在投标文件中对应如实提供，对符合性证明文件的任何缺漏和不符合项将会直接导致投标无效！</w:t>
      </w:r>
      <w:bookmarkStart w:id="4" w:name="_Toc372547187"/>
    </w:p>
    <w:p>
      <w:pPr>
        <w:pStyle w:val="2"/>
        <w:rPr>
          <w:rFonts w:hint="eastAsia" w:ascii="宋体" w:hAnsi="宋体"/>
          <w:b/>
          <w:szCs w:val="21"/>
          <w:highlight w:val="none"/>
        </w:rPr>
      </w:pPr>
    </w:p>
    <w:p>
      <w:pPr>
        <w:rPr>
          <w:rFonts w:hint="eastAsia" w:ascii="宋体" w:hAnsi="宋体"/>
          <w:b/>
          <w:szCs w:val="21"/>
          <w:highlight w:val="none"/>
        </w:rPr>
      </w:pPr>
    </w:p>
    <w:p>
      <w:pPr>
        <w:pStyle w:val="2"/>
        <w:rPr>
          <w:rFonts w:hint="eastAsia"/>
        </w:rPr>
      </w:pPr>
    </w:p>
    <w:p>
      <w:pPr>
        <w:snapToGrid w:val="0"/>
        <w:spacing w:line="400" w:lineRule="exact"/>
        <w:outlineLvl w:val="1"/>
        <w:rPr>
          <w:rFonts w:ascii="宋体" w:hAnsi="宋体"/>
          <w:szCs w:val="21"/>
          <w:highlight w:val="none"/>
        </w:rPr>
      </w:pPr>
      <w:r>
        <w:rPr>
          <w:rFonts w:hint="eastAsia" w:ascii="宋体" w:hAnsi="宋体"/>
          <w:szCs w:val="21"/>
          <w:highlight w:val="none"/>
        </w:rPr>
        <w:t>（1）投标函格式</w:t>
      </w:r>
    </w:p>
    <w:p>
      <w:pPr>
        <w:pStyle w:val="48"/>
        <w:snapToGrid w:val="0"/>
        <w:spacing w:line="400" w:lineRule="exact"/>
        <w:ind w:left="720" w:firstLine="0" w:firstLineChars="0"/>
        <w:jc w:val="left"/>
        <w:rPr>
          <w:rFonts w:ascii="宋体" w:hAnsi="宋体"/>
          <w:b/>
          <w:sz w:val="24"/>
          <w:highlight w:val="none"/>
        </w:rPr>
      </w:pPr>
    </w:p>
    <w:p>
      <w:pPr>
        <w:snapToGrid w:val="0"/>
        <w:spacing w:line="400" w:lineRule="exact"/>
        <w:jc w:val="center"/>
        <w:rPr>
          <w:rFonts w:ascii="宋体" w:hAnsi="宋体"/>
          <w:b/>
          <w:sz w:val="24"/>
          <w:highlight w:val="none"/>
        </w:rPr>
      </w:pPr>
      <w:r>
        <w:rPr>
          <w:rFonts w:hint="eastAsia" w:ascii="宋体" w:hAnsi="宋体"/>
          <w:b/>
          <w:sz w:val="24"/>
          <w:highlight w:val="none"/>
        </w:rPr>
        <w:t>投</w:t>
      </w:r>
      <w:r>
        <w:rPr>
          <w:rFonts w:ascii="宋体" w:hAnsi="宋体"/>
          <w:b/>
          <w:sz w:val="24"/>
          <w:highlight w:val="none"/>
        </w:rPr>
        <w:t xml:space="preserve"> </w:t>
      </w:r>
      <w:r>
        <w:rPr>
          <w:rFonts w:hint="eastAsia" w:ascii="宋体" w:hAnsi="宋体"/>
          <w:b/>
          <w:sz w:val="24"/>
          <w:highlight w:val="none"/>
        </w:rPr>
        <w:t>标</w:t>
      </w:r>
      <w:r>
        <w:rPr>
          <w:rFonts w:ascii="宋体" w:hAnsi="宋体"/>
          <w:b/>
          <w:sz w:val="24"/>
          <w:highlight w:val="none"/>
        </w:rPr>
        <w:t xml:space="preserve"> </w:t>
      </w:r>
      <w:r>
        <w:rPr>
          <w:rFonts w:hint="eastAsia" w:ascii="宋体" w:hAnsi="宋体"/>
          <w:b/>
          <w:sz w:val="24"/>
          <w:highlight w:val="none"/>
        </w:rPr>
        <w:t>函</w:t>
      </w:r>
    </w:p>
    <w:p>
      <w:pPr>
        <w:snapToGrid w:val="0"/>
        <w:spacing w:line="400" w:lineRule="exact"/>
        <w:jc w:val="center"/>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根据贵方为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项目的招标公告（项目编号：</w:t>
      </w:r>
      <w:r>
        <w:rPr>
          <w:rFonts w:hint="eastAsia" w:ascii="宋体" w:hAnsi="宋体"/>
          <w:szCs w:val="21"/>
          <w:highlight w:val="none"/>
          <w:u w:val="single"/>
        </w:rPr>
        <w:t xml:space="preserve">           </w:t>
      </w:r>
      <w:r>
        <w:rPr>
          <w:rFonts w:hint="eastAsia" w:ascii="宋体" w:hAnsi="宋体"/>
          <w:szCs w:val="21"/>
          <w:highlight w:val="none"/>
        </w:rPr>
        <w:t>），签字代表</w:t>
      </w:r>
      <w:r>
        <w:rPr>
          <w:rFonts w:hint="eastAsia" w:ascii="宋体" w:hAnsi="宋体"/>
          <w:szCs w:val="21"/>
          <w:highlight w:val="none"/>
          <w:u w:val="single"/>
        </w:rPr>
        <w:t xml:space="preserve">              </w:t>
      </w:r>
      <w:r>
        <w:rPr>
          <w:rFonts w:hint="eastAsia" w:ascii="宋体" w:hAnsi="宋体"/>
          <w:szCs w:val="21"/>
          <w:highlight w:val="none"/>
        </w:rPr>
        <w:t>（全名）经正式授权并代表</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名称）提交投标文件。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据此函，签字代表宣布同意如下：</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.本投标有效期自开标日起</w:t>
      </w:r>
      <w:r>
        <w:rPr>
          <w:rFonts w:hint="eastAsia" w:ascii="宋体" w:hAnsi="宋体"/>
          <w:szCs w:val="21"/>
          <w:highlight w:val="none"/>
          <w:u w:val="single"/>
        </w:rPr>
        <w:t xml:space="preserve">   90  </w:t>
      </w:r>
      <w:r>
        <w:rPr>
          <w:rFonts w:hint="eastAsia" w:ascii="宋体" w:hAnsi="宋体"/>
          <w:szCs w:val="21"/>
          <w:highlight w:val="none"/>
        </w:rPr>
        <w:t>个日历天。</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.如中标，本投标文件至本项目合同履行完毕止均保持有效，本</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将按“招标文件”及政府采购法律、法规的规定履行合同责任和义务。</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hint="eastAsia" w:asciiTheme="minorEastAsia" w:hAnsiTheme="minorEastAsia" w:eastAsiaTheme="minorEastAsia" w:cstheme="minorEastAsia"/>
          <w:szCs w:val="21"/>
          <w:highlight w:val="none"/>
        </w:rPr>
        <w:t>投标人</w:t>
      </w:r>
      <w:r>
        <w:rPr>
          <w:rFonts w:hint="eastAsia" w:ascii="宋体" w:hAnsi="宋体"/>
          <w:szCs w:val="21"/>
          <w:highlight w:val="none"/>
        </w:rPr>
        <w:t>同意按照贵方要求提供与投标有关的一切数据或资料。</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cs="宋体"/>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7.与本投标有关的一切正式往来信函请寄：</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地址：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 xml:space="preserve">邮编： </w:t>
      </w:r>
      <w:r>
        <w:rPr>
          <w:rFonts w:hint="eastAsia" w:ascii="宋体" w:hAnsi="宋体"/>
          <w:szCs w:val="21"/>
          <w:highlight w:val="none"/>
          <w:u w:val="single"/>
        </w:rPr>
        <w:t xml:space="preserve">                </w:t>
      </w:r>
      <w:r>
        <w:rPr>
          <w:rFonts w:hint="eastAsia" w:ascii="宋体" w:hAnsi="宋体"/>
          <w:szCs w:val="21"/>
          <w:highlight w:val="none"/>
        </w:rPr>
        <w:t xml:space="preserve"> 电话： </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投标单位</w:t>
      </w:r>
      <w:r>
        <w:rPr>
          <w:rFonts w:ascii="宋体" w:hAnsi="宋体"/>
          <w:szCs w:val="21"/>
          <w:highlight w:val="none"/>
        </w:rPr>
        <w:t>名称（盖章）:</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银行账号：</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法定代表人／负责人或授权代表（签字或盖章）</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beforeLines="50" w:after="50" w:line="400" w:lineRule="exact"/>
        <w:ind w:firstLine="420" w:firstLineChars="200"/>
        <w:jc w:val="lef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Lines="50" w:after="50" w:line="400" w:lineRule="exact"/>
        <w:jc w:val="left"/>
        <w:rPr>
          <w:rFonts w:ascii="宋体" w:hAnsi="宋体"/>
          <w:szCs w:val="21"/>
          <w:highlight w:val="none"/>
        </w:rPr>
      </w:pPr>
    </w:p>
    <w:p>
      <w:pPr>
        <w:snapToGrid w:val="0"/>
        <w:spacing w:beforeLines="50" w:after="50" w:line="400" w:lineRule="exact"/>
        <w:jc w:val="left"/>
        <w:rPr>
          <w:rFonts w:ascii="宋体" w:hAnsi="宋体"/>
          <w:szCs w:val="21"/>
          <w:highlight w:val="none"/>
        </w:rPr>
      </w:pPr>
    </w:p>
    <w:p>
      <w:pPr>
        <w:snapToGrid w:val="0"/>
        <w:spacing w:beforeLines="50" w:after="50"/>
        <w:jc w:val="left"/>
        <w:rPr>
          <w:rFonts w:ascii="宋体" w:hAnsi="宋体"/>
          <w:spacing w:val="-4"/>
          <w:szCs w:val="21"/>
          <w:highlight w:val="none"/>
        </w:rPr>
      </w:pPr>
    </w:p>
    <w:p>
      <w:pPr>
        <w:snapToGrid w:val="0"/>
        <w:spacing w:beforeLines="50" w:after="50"/>
        <w:jc w:val="left"/>
        <w:rPr>
          <w:rFonts w:ascii="宋体" w:hAnsi="宋体"/>
          <w:spacing w:val="-4"/>
          <w:szCs w:val="21"/>
          <w:highlight w:val="none"/>
        </w:rPr>
      </w:pPr>
      <w:r>
        <w:rPr>
          <w:rFonts w:ascii="宋体" w:hAnsi="宋体"/>
          <w:spacing w:val="-4"/>
          <w:szCs w:val="21"/>
          <w:highlight w:val="none"/>
        </w:rPr>
        <w:t>（</w:t>
      </w:r>
      <w:r>
        <w:rPr>
          <w:rFonts w:hint="eastAsia" w:ascii="宋体" w:hAnsi="宋体"/>
          <w:spacing w:val="-4"/>
          <w:szCs w:val="21"/>
          <w:highlight w:val="none"/>
        </w:rPr>
        <w:t>2</w:t>
      </w:r>
      <w:r>
        <w:rPr>
          <w:rFonts w:ascii="宋体" w:hAnsi="宋体"/>
          <w:spacing w:val="-4"/>
          <w:szCs w:val="21"/>
          <w:highlight w:val="none"/>
        </w:rPr>
        <w:t>）法定代表人</w:t>
      </w:r>
      <w:r>
        <w:rPr>
          <w:rFonts w:hint="eastAsia" w:ascii="宋体" w:hAnsi="宋体"/>
          <w:spacing w:val="-4"/>
          <w:szCs w:val="21"/>
          <w:highlight w:val="none"/>
        </w:rPr>
        <w:t>/负责人身份证明书格式</w:t>
      </w:r>
    </w:p>
    <w:p>
      <w:pPr>
        <w:snapToGrid w:val="0"/>
        <w:spacing w:beforeLines="50" w:after="50"/>
        <w:jc w:val="left"/>
        <w:rPr>
          <w:rFonts w:ascii="宋体" w:hAnsi="宋体"/>
          <w:b/>
          <w:spacing w:val="-4"/>
          <w:sz w:val="18"/>
          <w:szCs w:val="20"/>
          <w:highlight w:val="none"/>
        </w:rPr>
      </w:pPr>
    </w:p>
    <w:p>
      <w:pPr>
        <w:pStyle w:val="9"/>
        <w:spacing w:line="400" w:lineRule="exact"/>
        <w:jc w:val="center"/>
        <w:rPr>
          <w:rFonts w:hAnsi="宋体"/>
          <w:b/>
          <w:sz w:val="24"/>
          <w:highlight w:val="none"/>
          <w:lang w:val="zh-CN"/>
        </w:rPr>
      </w:pPr>
      <w:r>
        <w:rPr>
          <w:rFonts w:hint="eastAsia" w:ascii="宋体" w:hAnsi="宋体"/>
          <w:b/>
          <w:sz w:val="24"/>
          <w:highlight w:val="none"/>
          <w:lang w:val="zh-CN"/>
        </w:rPr>
        <w:t>法定代表人／负责</w:t>
      </w:r>
      <w:r>
        <w:rPr>
          <w:rFonts w:hint="eastAsia" w:hAnsi="宋体"/>
          <w:b/>
          <w:sz w:val="24"/>
          <w:highlight w:val="none"/>
          <w:lang w:val="zh-CN"/>
        </w:rPr>
        <w:t>人身份证明书</w:t>
      </w:r>
    </w:p>
    <w:p>
      <w:pPr>
        <w:spacing w:line="400" w:lineRule="exact"/>
        <w:jc w:val="center"/>
        <w:rPr>
          <w:rFonts w:ascii="宋体" w:hAnsi="宋体" w:cs="宋体"/>
          <w:szCs w:val="21"/>
          <w:highlight w:val="none"/>
        </w:rPr>
      </w:pP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姓    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系 </w:t>
      </w:r>
      <w:r>
        <w:rPr>
          <w:rFonts w:hint="eastAsia" w:ascii="宋体" w:hAnsi="宋体" w:cs="宋体"/>
          <w:szCs w:val="21"/>
          <w:highlight w:val="none"/>
          <w:u w:val="single"/>
        </w:rPr>
        <w:t xml:space="preserve">           (投标人名称)                         </w:t>
      </w:r>
      <w:r>
        <w:rPr>
          <w:rFonts w:hint="eastAsia" w:ascii="宋体" w:hAnsi="宋体" w:cs="宋体"/>
          <w:szCs w:val="21"/>
          <w:highlight w:val="none"/>
        </w:rPr>
        <w:t>的法定代表人／负责人。</w:t>
      </w:r>
    </w:p>
    <w:p>
      <w:pPr>
        <w:spacing w:line="400" w:lineRule="exact"/>
        <w:ind w:firstLine="420" w:firstLineChars="200"/>
        <w:rPr>
          <w:rFonts w:ascii="宋体" w:hAnsi="宋体" w:cs="宋体"/>
          <w:szCs w:val="21"/>
          <w:highlight w:val="none"/>
        </w:rPr>
      </w:pP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400" w:lineRule="exact"/>
        <w:rPr>
          <w:rFonts w:ascii="宋体" w:hAnsi="宋体" w:cs="宋体"/>
          <w:szCs w:val="21"/>
          <w:highlight w:val="none"/>
        </w:rPr>
      </w:pPr>
    </w:p>
    <w:p>
      <w:pPr>
        <w:spacing w:line="400" w:lineRule="exact"/>
        <w:rPr>
          <w:rFonts w:ascii="宋体" w:hAnsi="宋体" w:cs="宋体"/>
          <w:szCs w:val="21"/>
          <w:highlight w:val="none"/>
        </w:rPr>
      </w:pPr>
    </w:p>
    <w:p>
      <w:pPr>
        <w:spacing w:line="400" w:lineRule="exact"/>
        <w:ind w:firstLine="2940" w:firstLineChars="1400"/>
        <w:rPr>
          <w:rFonts w:ascii="宋体" w:hAnsi="宋体" w:cs="宋体"/>
          <w:szCs w:val="21"/>
          <w:highlight w:val="none"/>
          <w:u w:val="single"/>
        </w:rPr>
      </w:pPr>
      <w:r>
        <w:rPr>
          <w:rFonts w:hint="eastAsia" w:ascii="宋体" w:hAnsi="宋体" w:cs="宋体"/>
          <w:szCs w:val="21"/>
          <w:highlight w:val="none"/>
        </w:rPr>
        <w:t xml:space="preserve">  </w:t>
      </w:r>
      <w:r>
        <w:rPr>
          <w:rFonts w:hint="eastAsia" w:asciiTheme="minorEastAsia" w:hAnsiTheme="minorEastAsia" w:eastAsiaTheme="minorEastAsia" w:cstheme="minorEastAsia"/>
          <w:szCs w:val="21"/>
          <w:highlight w:val="none"/>
        </w:rPr>
        <w:t>投标人</w:t>
      </w:r>
      <w:r>
        <w:rPr>
          <w:rFonts w:hint="eastAsia" w:ascii="宋体" w:hAnsi="宋体" w:cs="宋体"/>
          <w:szCs w:val="21"/>
          <w:highlight w:val="none"/>
        </w:rPr>
        <w:t>：</w:t>
      </w:r>
      <w:r>
        <w:rPr>
          <w:rFonts w:hint="eastAsia" w:ascii="宋体" w:hAnsi="宋体" w:cs="宋体"/>
          <w:szCs w:val="21"/>
          <w:highlight w:val="none"/>
          <w:u w:val="single"/>
        </w:rPr>
        <w:t xml:space="preserve">                     (盖章)      </w:t>
      </w:r>
    </w:p>
    <w:p>
      <w:pPr>
        <w:snapToGrid w:val="0"/>
        <w:spacing w:line="400" w:lineRule="exact"/>
        <w:jc w:val="left"/>
        <w:rPr>
          <w:rFonts w:ascii="宋体" w:hAnsi="宋体"/>
          <w:szCs w:val="21"/>
          <w:highlight w:val="none"/>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napToGrid w:val="0"/>
        <w:spacing w:line="400" w:lineRule="exact"/>
        <w:jc w:val="left"/>
        <w:rPr>
          <w:rFonts w:ascii="宋体" w:hAnsi="宋体"/>
          <w:szCs w:val="21"/>
          <w:highlight w:val="none"/>
        </w:rPr>
      </w:pPr>
    </w:p>
    <w:p>
      <w:pPr>
        <w:snapToGrid w:val="0"/>
        <w:spacing w:line="400" w:lineRule="exact"/>
        <w:jc w:val="center"/>
        <w:rPr>
          <w:rFonts w:ascii="宋体" w:hAnsi="宋体"/>
          <w:szCs w:val="21"/>
          <w:highlight w:val="none"/>
        </w:rPr>
      </w:pPr>
    </w:p>
    <w:p>
      <w:pPr>
        <w:snapToGrid w:val="0"/>
        <w:spacing w:line="400" w:lineRule="exact"/>
        <w:jc w:val="center"/>
        <w:rPr>
          <w:rFonts w:ascii="宋体" w:hAnsi="宋体"/>
          <w:szCs w:val="21"/>
          <w:highlight w:val="none"/>
        </w:rPr>
      </w:pPr>
    </w:p>
    <w:p>
      <w:pPr>
        <w:rPr>
          <w:highlight w:val="none"/>
        </w:rPr>
      </w:pPr>
    </w:p>
    <w:p>
      <w:pPr>
        <w:snapToGrid w:val="0"/>
        <w:spacing w:beforeLines="50" w:after="50"/>
        <w:jc w:val="left"/>
        <w:rPr>
          <w:rFonts w:hAnsi="宋体" w:cs="宋体"/>
          <w:highlight w:val="none"/>
        </w:rPr>
      </w:pPr>
      <w:r>
        <w:rPr>
          <w:rFonts w:hint="eastAsia" w:hAnsi="宋体"/>
          <w:b/>
          <w:szCs w:val="21"/>
          <w:highlight w:val="none"/>
          <w:lang w:val="zh-CN"/>
        </w:rPr>
        <w:t>法定代表人／负责人身份证复印件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hAnsi="宋体" w:cs="宋体"/>
          <w:highlight w:val="none"/>
        </w:rPr>
      </w:pPr>
    </w:p>
    <w:p>
      <w:pPr>
        <w:snapToGrid w:val="0"/>
        <w:spacing w:beforeLines="50" w:after="50"/>
        <w:jc w:val="left"/>
        <w:rPr>
          <w:rFonts w:ascii="宋体" w:hAnsi="宋体"/>
          <w:szCs w:val="21"/>
          <w:highlight w:val="none"/>
        </w:rPr>
      </w:pPr>
    </w:p>
    <w:p>
      <w:pPr>
        <w:snapToGrid w:val="0"/>
        <w:spacing w:beforeLines="50" w:after="50"/>
        <w:jc w:val="left"/>
        <w:rPr>
          <w:rFonts w:ascii="宋体" w:hAnsi="宋体"/>
          <w:szCs w:val="21"/>
          <w:highlight w:val="none"/>
        </w:rPr>
      </w:pPr>
    </w:p>
    <w:p>
      <w:pPr>
        <w:pStyle w:val="3"/>
        <w:rPr>
          <w:highlight w:val="none"/>
        </w:rPr>
      </w:pPr>
    </w:p>
    <w:p>
      <w:pPr>
        <w:snapToGrid w:val="0"/>
        <w:spacing w:beforeLines="50" w:after="50"/>
        <w:jc w:val="left"/>
        <w:rPr>
          <w:rFonts w:ascii="宋体" w:hAnsi="宋体"/>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rFonts w:hint="eastAsia" w:ascii="宋体" w:hAnsi="宋体"/>
          <w:spacing w:val="-4"/>
          <w:szCs w:val="21"/>
          <w:highlight w:val="none"/>
        </w:rPr>
      </w:pPr>
    </w:p>
    <w:p>
      <w:pPr>
        <w:snapToGrid w:val="0"/>
        <w:spacing w:beforeLines="50" w:after="50"/>
        <w:jc w:val="left"/>
        <w:rPr>
          <w:highlight w:val="none"/>
        </w:rPr>
      </w:pPr>
      <w:r>
        <w:rPr>
          <w:rFonts w:hint="eastAsia" w:ascii="宋体" w:hAnsi="宋体"/>
          <w:spacing w:val="-4"/>
          <w:szCs w:val="21"/>
          <w:highlight w:val="none"/>
        </w:rPr>
        <w:t>（3）</w:t>
      </w:r>
      <w:r>
        <w:rPr>
          <w:rFonts w:hint="eastAsia" w:ascii="宋体" w:hAnsi="宋体"/>
          <w:szCs w:val="21"/>
          <w:highlight w:val="none"/>
        </w:rPr>
        <w:t>法定代表人／负责人授权委托书格式</w:t>
      </w:r>
    </w:p>
    <w:p>
      <w:pPr>
        <w:pStyle w:val="9"/>
        <w:spacing w:line="400" w:lineRule="exact"/>
        <w:jc w:val="center"/>
        <w:rPr>
          <w:rFonts w:ascii="宋体" w:hAnsi="宋体"/>
          <w:b/>
          <w:sz w:val="24"/>
          <w:highlight w:val="none"/>
        </w:rPr>
      </w:pPr>
    </w:p>
    <w:p>
      <w:pPr>
        <w:pStyle w:val="9"/>
        <w:spacing w:line="400" w:lineRule="exact"/>
        <w:jc w:val="center"/>
        <w:rPr>
          <w:rFonts w:ascii="宋体" w:hAnsi="宋体"/>
          <w:b/>
          <w:sz w:val="24"/>
          <w:highlight w:val="none"/>
        </w:rPr>
      </w:pPr>
      <w:r>
        <w:rPr>
          <w:rFonts w:hint="eastAsia" w:ascii="宋体" w:hAnsi="宋体"/>
          <w:b/>
          <w:sz w:val="24"/>
          <w:highlight w:val="none"/>
        </w:rPr>
        <w:t>法定代表人／负责人授权委托书</w:t>
      </w:r>
    </w:p>
    <w:p>
      <w:pPr>
        <w:snapToGrid w:val="0"/>
        <w:spacing w:line="400" w:lineRule="exact"/>
        <w:jc w:val="center"/>
        <w:rPr>
          <w:rFonts w:ascii="宋体" w:hAnsi="宋体"/>
          <w:spacing w:val="-4"/>
          <w:szCs w:val="21"/>
          <w:highlight w:val="none"/>
        </w:rPr>
      </w:pPr>
    </w:p>
    <w:p>
      <w:pPr>
        <w:snapToGrid w:val="0"/>
        <w:spacing w:line="400" w:lineRule="exact"/>
        <w:jc w:val="left"/>
        <w:rPr>
          <w:rFonts w:ascii="宋体" w:hAnsi="宋体"/>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（采购人、采购代理机构名称）：</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我 </w:t>
      </w:r>
      <w:r>
        <w:rPr>
          <w:rFonts w:hint="eastAsia" w:ascii="宋体" w:hAnsi="宋体"/>
          <w:szCs w:val="21"/>
          <w:highlight w:val="none"/>
          <w:u w:val="single"/>
        </w:rPr>
        <w:t xml:space="preserve">             </w:t>
      </w:r>
      <w:r>
        <w:rPr>
          <w:rFonts w:hint="eastAsia" w:ascii="宋体" w:hAnsi="宋体"/>
          <w:szCs w:val="21"/>
          <w:highlight w:val="none"/>
        </w:rPr>
        <w:t xml:space="preserve">（姓名）系 </w:t>
      </w:r>
      <w:r>
        <w:rPr>
          <w:rFonts w:hint="eastAsia" w:ascii="宋体" w:hAnsi="宋体"/>
          <w:szCs w:val="21"/>
          <w:highlight w:val="none"/>
          <w:u w:val="single"/>
        </w:rPr>
        <w:t xml:space="preserve">                                   </w:t>
      </w:r>
      <w:r>
        <w:rPr>
          <w:rFonts w:hint="eastAsia" w:ascii="宋体" w:hAnsi="宋体"/>
          <w:szCs w:val="21"/>
          <w:highlight w:val="none"/>
        </w:rPr>
        <w:t>（投标人名称）的法定代表人／负责人，现授权委托本单位在职职工</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我方对授权代表的签名事项负全部责任。</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授权代表无转委托权，特此委托。</w:t>
      </w: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rPr>
      </w:pPr>
    </w:p>
    <w:p>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法定代表人／负责人（签字或盖章）：</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职务：</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r>
        <w:rPr>
          <w:rFonts w:ascii="宋体" w:hAnsi="宋体"/>
          <w:szCs w:val="21"/>
          <w:highlight w:val="none"/>
          <w:u w:val="single"/>
        </w:rPr>
        <w:t xml:space="preserve">           </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授权代表身份证号码：</w:t>
      </w:r>
      <w:r>
        <w:rPr>
          <w:rFonts w:ascii="宋体" w:hAnsi="宋体"/>
          <w:szCs w:val="21"/>
          <w:highlight w:val="none"/>
          <w:u w:val="single"/>
        </w:rPr>
        <w:t xml:space="preserve">                             </w:t>
      </w: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p>
    <w:p>
      <w:pPr>
        <w:snapToGrid w:val="0"/>
        <w:spacing w:line="400" w:lineRule="exact"/>
        <w:ind w:firstLine="420" w:firstLineChars="200"/>
        <w:jc w:val="left"/>
        <w:rPr>
          <w:rFonts w:ascii="宋体" w:hAnsi="宋体"/>
          <w:szCs w:val="21"/>
          <w:highlight w:val="none"/>
        </w:rPr>
      </w:pPr>
    </w:p>
    <w:p>
      <w:pPr>
        <w:snapToGrid w:val="0"/>
        <w:spacing w:line="400" w:lineRule="exact"/>
        <w:ind w:firstLine="4410" w:firstLineChars="21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投标人公章：</w:t>
      </w:r>
    </w:p>
    <w:p>
      <w:pPr>
        <w:snapToGrid w:val="0"/>
        <w:spacing w:line="400" w:lineRule="exact"/>
        <w:ind w:firstLine="420" w:firstLineChars="200"/>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rPr>
          <w:highlight w:val="none"/>
        </w:rPr>
      </w:pPr>
    </w:p>
    <w:p>
      <w:pPr>
        <w:rPr>
          <w:highlight w:val="none"/>
        </w:rPr>
      </w:pPr>
    </w:p>
    <w:p>
      <w:pPr>
        <w:snapToGrid w:val="0"/>
        <w:spacing w:beforeLines="50" w:after="50"/>
        <w:jc w:val="left"/>
        <w:rPr>
          <w:rFonts w:hAnsi="宋体" w:cs="宋体"/>
          <w:highlight w:val="none"/>
        </w:rPr>
      </w:pPr>
      <w:r>
        <w:rPr>
          <w:rFonts w:hint="eastAsia" w:ascii="宋体" w:hAnsi="宋体"/>
          <w:b/>
          <w:szCs w:val="21"/>
          <w:highlight w:val="none"/>
        </w:rPr>
        <w:t>授权代表身份证</w:t>
      </w:r>
      <w:r>
        <w:rPr>
          <w:rFonts w:hint="eastAsia" w:hAnsi="宋体"/>
          <w:b/>
          <w:szCs w:val="21"/>
          <w:highlight w:val="none"/>
          <w:lang w:val="zh-CN"/>
        </w:rPr>
        <w:t>复印件</w:t>
      </w:r>
    </w:p>
    <w:p>
      <w:pPr>
        <w:snapToGrid w:val="0"/>
        <w:spacing w:beforeLines="50" w:after="50"/>
        <w:jc w:val="left"/>
        <w:rPr>
          <w:rFonts w:hAnsi="宋体" w:cs="宋体"/>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highlight w:val="none"/>
              </w:rPr>
            </w:pPr>
            <w:r>
              <w:rPr>
                <w:rFonts w:hint="eastAsia" w:hAnsi="宋体"/>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highlight w:val="none"/>
              </w:rPr>
            </w:pPr>
            <w:r>
              <w:rPr>
                <w:rFonts w:hint="eastAsia" w:hAnsi="宋体"/>
                <w:szCs w:val="21"/>
                <w:highlight w:val="none"/>
                <w:lang w:val="zh-CN"/>
              </w:rPr>
              <w:t>复印件反面粘贴处</w:t>
            </w:r>
          </w:p>
        </w:tc>
      </w:tr>
    </w:tbl>
    <w:p>
      <w:pPr>
        <w:snapToGrid w:val="0"/>
        <w:spacing w:beforeLines="50" w:after="50"/>
        <w:jc w:val="left"/>
        <w:rPr>
          <w:rFonts w:ascii="宋体" w:hAnsi="宋体"/>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sz w:val="21"/>
          <w:szCs w:val="21"/>
          <w:highlight w:val="none"/>
        </w:rPr>
      </w:pPr>
    </w:p>
    <w:p>
      <w:pPr>
        <w:pStyle w:val="12"/>
        <w:snapToGrid w:val="0"/>
        <w:spacing w:beforeLines="0" w:afterLines="0"/>
        <w:jc w:val="left"/>
        <w:rPr>
          <w:rFonts w:hAnsi="宋体"/>
          <w:sz w:val="21"/>
          <w:szCs w:val="21"/>
          <w:highlight w:val="none"/>
        </w:rPr>
      </w:pPr>
      <w:r>
        <w:rPr>
          <w:rFonts w:hint="eastAsia"/>
          <w:sz w:val="21"/>
          <w:szCs w:val="21"/>
          <w:highlight w:val="none"/>
        </w:rPr>
        <w:t>附件三</w:t>
      </w:r>
    </w:p>
    <w:p>
      <w:pPr>
        <w:spacing w:line="400" w:lineRule="exact"/>
        <w:jc w:val="center"/>
        <w:rPr>
          <w:rFonts w:ascii="宋体" w:hAnsi="宋体"/>
          <w:szCs w:val="21"/>
          <w:highlight w:val="none"/>
        </w:rPr>
      </w:pPr>
      <w:r>
        <w:rPr>
          <w:rFonts w:hint="eastAsia" w:ascii="宋体"/>
          <w:szCs w:val="21"/>
          <w:highlight w:val="none"/>
        </w:rPr>
        <w:t>服务指标</w:t>
      </w:r>
      <w:r>
        <w:rPr>
          <w:rFonts w:hint="eastAsia" w:ascii="宋体" w:hAnsi="宋体"/>
          <w:szCs w:val="21"/>
          <w:highlight w:val="none"/>
        </w:rPr>
        <w:t>偏离表</w:t>
      </w:r>
    </w:p>
    <w:p>
      <w:pPr>
        <w:spacing w:line="400" w:lineRule="exact"/>
        <w:rPr>
          <w:rFonts w:ascii="宋体" w:hAnsi="宋体"/>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序号</w:t>
            </w:r>
          </w:p>
        </w:tc>
        <w:tc>
          <w:tcPr>
            <w:tcW w:w="3264"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w:t>
            </w:r>
          </w:p>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服务指标要求</w:t>
            </w:r>
          </w:p>
        </w:tc>
        <w:tc>
          <w:tcPr>
            <w:tcW w:w="2825"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w:t>
            </w:r>
          </w:p>
          <w:p>
            <w:pPr>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响应情况</w:t>
            </w:r>
          </w:p>
        </w:tc>
        <w:tc>
          <w:tcPr>
            <w:tcW w:w="1533" w:type="dxa"/>
            <w:vAlign w:val="center"/>
          </w:tcPr>
          <w:p>
            <w:pPr>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szCs w:val="21"/>
                <w:highlight w:val="none"/>
              </w:rPr>
            </w:pPr>
          </w:p>
        </w:tc>
        <w:tc>
          <w:tcPr>
            <w:tcW w:w="3264" w:type="dxa"/>
            <w:vAlign w:val="center"/>
          </w:tcPr>
          <w:p>
            <w:pPr>
              <w:spacing w:line="400" w:lineRule="exact"/>
              <w:jc w:val="center"/>
              <w:rPr>
                <w:rFonts w:asciiTheme="minorEastAsia" w:hAnsiTheme="minorEastAsia" w:eastAsiaTheme="minorEastAsia"/>
                <w:szCs w:val="21"/>
                <w:highlight w:val="none"/>
              </w:rPr>
            </w:pPr>
          </w:p>
        </w:tc>
        <w:tc>
          <w:tcPr>
            <w:tcW w:w="2825" w:type="dxa"/>
            <w:vAlign w:val="center"/>
          </w:tcPr>
          <w:p>
            <w:pPr>
              <w:spacing w:line="400" w:lineRule="exact"/>
              <w:jc w:val="center"/>
              <w:rPr>
                <w:rFonts w:asciiTheme="minorEastAsia" w:hAnsiTheme="minorEastAsia" w:eastAsiaTheme="minorEastAsia"/>
                <w:szCs w:val="21"/>
                <w:highlight w:val="none"/>
              </w:rPr>
            </w:pPr>
          </w:p>
        </w:tc>
        <w:tc>
          <w:tcPr>
            <w:tcW w:w="1533" w:type="dxa"/>
            <w:vAlign w:val="center"/>
          </w:tcPr>
          <w:p>
            <w:pPr>
              <w:spacing w:line="400" w:lineRule="exact"/>
              <w:jc w:val="center"/>
              <w:rPr>
                <w:rFonts w:asciiTheme="minorEastAsia" w:hAnsiTheme="minorEastAsia" w:eastAsiaTheme="minorEastAsia"/>
                <w:szCs w:val="21"/>
                <w:highlight w:val="none"/>
              </w:rPr>
            </w:pPr>
          </w:p>
        </w:tc>
      </w:tr>
    </w:tbl>
    <w:p>
      <w:pPr>
        <w:spacing w:line="400" w:lineRule="exact"/>
        <w:rPr>
          <w:rFonts w:ascii="宋体" w:hAnsi="宋体"/>
          <w:szCs w:val="21"/>
          <w:highlight w:val="none"/>
        </w:rPr>
      </w:pPr>
    </w:p>
    <w:p>
      <w:pPr>
        <w:spacing w:line="400" w:lineRule="exact"/>
        <w:rPr>
          <w:rFonts w:ascii="宋体" w:hAnsi="宋体"/>
          <w:szCs w:val="21"/>
          <w:highlight w:val="none"/>
        </w:rPr>
      </w:pPr>
    </w:p>
    <w:p>
      <w:pPr>
        <w:pStyle w:val="9"/>
        <w:spacing w:after="0" w:line="400" w:lineRule="exact"/>
        <w:rPr>
          <w:rFonts w:hAnsi="宋体"/>
          <w:szCs w:val="21"/>
          <w:highlight w:val="none"/>
        </w:rPr>
      </w:pPr>
      <w:r>
        <w:rPr>
          <w:rFonts w:hint="eastAsia" w:hAnsi="宋体"/>
          <w:szCs w:val="21"/>
          <w:highlight w:val="none"/>
        </w:rPr>
        <w:t>投标人（盖章）：</w:t>
      </w:r>
    </w:p>
    <w:p>
      <w:pPr>
        <w:pStyle w:val="9"/>
        <w:spacing w:after="0" w:line="400" w:lineRule="exact"/>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9"/>
        <w:spacing w:after="0" w:line="400" w:lineRule="exact"/>
        <w:rPr>
          <w:rFonts w:hAnsi="宋体"/>
          <w:szCs w:val="21"/>
          <w:highlight w:val="none"/>
        </w:rPr>
      </w:pPr>
      <w:r>
        <w:rPr>
          <w:rFonts w:hint="eastAsia" w:hAnsi="宋体"/>
          <w:szCs w:val="21"/>
          <w:highlight w:val="none"/>
        </w:rPr>
        <w:t>日期：</w:t>
      </w:r>
      <w:bookmarkEnd w:id="4"/>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附件四 </w:t>
      </w:r>
    </w:p>
    <w:p>
      <w:pPr>
        <w:spacing w:line="400" w:lineRule="exact"/>
        <w:ind w:left="3696"/>
        <w:rPr>
          <w:rFonts w:ascii="宋体" w:hAnsi="宋体"/>
          <w:szCs w:val="21"/>
          <w:highlight w:val="none"/>
        </w:rPr>
      </w:pPr>
      <w:r>
        <w:rPr>
          <w:rFonts w:hint="eastAsia" w:ascii="宋体" w:hAnsi="宋体"/>
          <w:szCs w:val="21"/>
          <w:highlight w:val="none"/>
        </w:rPr>
        <w:t>商务条款偏离表</w:t>
      </w:r>
    </w:p>
    <w:p>
      <w:pPr>
        <w:spacing w:line="400" w:lineRule="exact"/>
        <w:rPr>
          <w:rFonts w:ascii="宋体" w:hAnsi="宋体"/>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3260" w:type="dxa"/>
            <w:vAlign w:val="center"/>
          </w:tcPr>
          <w:p>
            <w:pPr>
              <w:spacing w:line="400" w:lineRule="exact"/>
              <w:jc w:val="center"/>
              <w:rPr>
                <w:rFonts w:ascii="宋体" w:hAnsi="宋体"/>
                <w:szCs w:val="21"/>
                <w:highlight w:val="none"/>
              </w:rPr>
            </w:pPr>
            <w:r>
              <w:rPr>
                <w:rFonts w:hint="eastAsia" w:ascii="宋体" w:hAnsi="宋体"/>
                <w:szCs w:val="21"/>
                <w:highlight w:val="none"/>
              </w:rPr>
              <w:t>招标文件的商务条款</w:t>
            </w:r>
          </w:p>
        </w:tc>
        <w:tc>
          <w:tcPr>
            <w:tcW w:w="2693" w:type="dxa"/>
            <w:vAlign w:val="center"/>
          </w:tcPr>
          <w:p>
            <w:pPr>
              <w:spacing w:line="400" w:lineRule="exact"/>
              <w:jc w:val="center"/>
              <w:rPr>
                <w:rFonts w:ascii="宋体" w:hAnsi="宋体"/>
                <w:szCs w:val="21"/>
                <w:highlight w:val="none"/>
              </w:rPr>
            </w:pPr>
            <w:r>
              <w:rPr>
                <w:rFonts w:hint="eastAsia" w:ascii="宋体" w:hAnsi="宋体"/>
                <w:szCs w:val="21"/>
                <w:highlight w:val="none"/>
              </w:rPr>
              <w:t>投标文件的响应情况</w:t>
            </w:r>
          </w:p>
        </w:tc>
        <w:tc>
          <w:tcPr>
            <w:tcW w:w="1560" w:type="dxa"/>
            <w:vAlign w:val="center"/>
          </w:tcPr>
          <w:p>
            <w:pPr>
              <w:spacing w:line="400" w:lineRule="exact"/>
              <w:jc w:val="center"/>
              <w:rPr>
                <w:rFonts w:ascii="宋体" w:hAns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highlight w:val="none"/>
              </w:rPr>
            </w:pPr>
          </w:p>
        </w:tc>
        <w:tc>
          <w:tcPr>
            <w:tcW w:w="3260" w:type="dxa"/>
            <w:vAlign w:val="center"/>
          </w:tcPr>
          <w:p>
            <w:pPr>
              <w:spacing w:line="400" w:lineRule="exact"/>
              <w:jc w:val="center"/>
              <w:rPr>
                <w:rFonts w:ascii="宋体" w:hAnsi="宋体"/>
                <w:szCs w:val="21"/>
                <w:highlight w:val="none"/>
              </w:rPr>
            </w:pPr>
          </w:p>
        </w:tc>
        <w:tc>
          <w:tcPr>
            <w:tcW w:w="2693" w:type="dxa"/>
            <w:vAlign w:val="center"/>
          </w:tcPr>
          <w:p>
            <w:pPr>
              <w:spacing w:line="400" w:lineRule="exact"/>
              <w:jc w:val="center"/>
              <w:rPr>
                <w:rFonts w:ascii="宋体" w:hAnsi="宋体"/>
                <w:szCs w:val="21"/>
                <w:highlight w:val="none"/>
              </w:rPr>
            </w:pPr>
          </w:p>
        </w:tc>
        <w:tc>
          <w:tcPr>
            <w:tcW w:w="1560" w:type="dxa"/>
            <w:vAlign w:val="center"/>
          </w:tcPr>
          <w:p>
            <w:pPr>
              <w:spacing w:line="400" w:lineRule="exact"/>
              <w:jc w:val="center"/>
              <w:rPr>
                <w:rFonts w:ascii="宋体" w:hAnsi="宋体"/>
                <w:szCs w:val="21"/>
                <w:highlight w:val="none"/>
              </w:rPr>
            </w:pPr>
          </w:p>
        </w:tc>
      </w:tr>
    </w:tbl>
    <w:p>
      <w:pPr>
        <w:spacing w:line="400" w:lineRule="exact"/>
        <w:ind w:firstLine="420" w:firstLineChars="200"/>
        <w:rPr>
          <w:rFonts w:ascii="宋体" w:hAnsi="宋体"/>
          <w:szCs w:val="21"/>
          <w:highlight w:val="none"/>
        </w:rPr>
      </w:pPr>
      <w:r>
        <w:rPr>
          <w:rFonts w:ascii="宋体" w:hAnsi="宋体"/>
          <w:szCs w:val="21"/>
          <w:highlight w:val="none"/>
        </w:rPr>
        <w:t>按第二章《采购需求》“商务条款”逐项填写，</w:t>
      </w:r>
      <w:r>
        <w:rPr>
          <w:rFonts w:hint="eastAsia" w:asciiTheme="minorEastAsia" w:hAnsiTheme="minorEastAsia" w:eastAsiaTheme="minorEastAsia" w:cstheme="minorEastAsia"/>
          <w:szCs w:val="21"/>
          <w:highlight w:val="none"/>
        </w:rPr>
        <w:t>投标人</w:t>
      </w:r>
      <w:r>
        <w:rPr>
          <w:rFonts w:ascii="宋体" w:hAnsi="宋体"/>
          <w:szCs w:val="21"/>
          <w:highlight w:val="none"/>
        </w:rPr>
        <w:t>可自行补充。</w:t>
      </w:r>
    </w:p>
    <w:p>
      <w:pPr>
        <w:pStyle w:val="9"/>
        <w:spacing w:after="0" w:line="400" w:lineRule="exact"/>
        <w:ind w:firstLine="420" w:firstLineChars="200"/>
        <w:rPr>
          <w:rFonts w:hAnsi="宋体"/>
          <w:szCs w:val="21"/>
          <w:highlight w:val="none"/>
        </w:rPr>
      </w:pPr>
    </w:p>
    <w:p>
      <w:pPr>
        <w:pStyle w:val="9"/>
        <w:spacing w:after="0" w:line="400" w:lineRule="exact"/>
        <w:ind w:firstLine="420" w:firstLineChars="200"/>
        <w:rPr>
          <w:rFonts w:hAnsi="宋体"/>
          <w:szCs w:val="21"/>
          <w:highlight w:val="none"/>
        </w:rPr>
      </w:pPr>
      <w:r>
        <w:rPr>
          <w:rFonts w:hint="eastAsia" w:hAnsi="宋体"/>
          <w:szCs w:val="21"/>
          <w:highlight w:val="none"/>
        </w:rPr>
        <w:t>投标人（盖章）：</w:t>
      </w:r>
    </w:p>
    <w:p>
      <w:pPr>
        <w:pStyle w:val="9"/>
        <w:spacing w:after="0" w:line="400" w:lineRule="exact"/>
        <w:ind w:firstLine="420" w:firstLineChars="200"/>
        <w:rPr>
          <w:rFonts w:hAnsi="宋体"/>
          <w:szCs w:val="21"/>
          <w:highlight w:val="none"/>
        </w:rPr>
      </w:pPr>
      <w:r>
        <w:rPr>
          <w:rFonts w:hint="eastAsia" w:hAnsi="宋体"/>
          <w:szCs w:val="21"/>
          <w:highlight w:val="none"/>
        </w:rPr>
        <w:t>法定代表人／负责人或授权代表（签字</w:t>
      </w:r>
      <w:r>
        <w:rPr>
          <w:rFonts w:hint="eastAsia" w:ascii="宋体" w:hAnsi="宋体"/>
          <w:szCs w:val="21"/>
          <w:highlight w:val="none"/>
        </w:rPr>
        <w:t>或盖章</w:t>
      </w:r>
      <w:r>
        <w:rPr>
          <w:rFonts w:hint="eastAsia" w:hAnsi="宋体"/>
          <w:szCs w:val="21"/>
          <w:highlight w:val="none"/>
        </w:rPr>
        <w:t>）：</w:t>
      </w:r>
    </w:p>
    <w:p>
      <w:pPr>
        <w:pStyle w:val="9"/>
        <w:spacing w:after="0" w:line="400" w:lineRule="exact"/>
        <w:ind w:firstLine="420" w:firstLineChars="200"/>
        <w:rPr>
          <w:rFonts w:hAnsi="宋体"/>
          <w:szCs w:val="21"/>
          <w:highlight w:val="none"/>
        </w:rPr>
      </w:pPr>
      <w:r>
        <w:rPr>
          <w:rFonts w:hint="eastAsia" w:hAnsi="宋体"/>
          <w:szCs w:val="21"/>
          <w:highlight w:val="none"/>
        </w:rPr>
        <w:t>日期：</w:t>
      </w:r>
    </w:p>
    <w:p>
      <w:pPr>
        <w:snapToGrid w:val="0"/>
        <w:spacing w:line="400" w:lineRule="exact"/>
        <w:jc w:val="center"/>
        <w:outlineLvl w:val="1"/>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二、报价</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7"/>
        <w:snapToGrid w:val="0"/>
        <w:spacing w:line="400" w:lineRule="exact"/>
        <w:ind w:firstLine="0"/>
        <w:rPr>
          <w:rFonts w:ascii="宋体" w:hAnsi="宋体"/>
          <w:bCs/>
          <w:szCs w:val="21"/>
          <w:highlight w:val="none"/>
        </w:rPr>
      </w:pP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1.报价文件封面格式：</w:t>
      </w:r>
    </w:p>
    <w:p>
      <w:pPr>
        <w:snapToGrid w:val="0"/>
        <w:spacing w:line="400" w:lineRule="exact"/>
        <w:ind w:firstLine="6090" w:firstLineChars="2900"/>
        <w:rPr>
          <w:rFonts w:ascii="宋体" w:hAnsi="宋体"/>
          <w:bCs/>
          <w:szCs w:val="21"/>
          <w:highlight w:val="none"/>
        </w:rPr>
      </w:pP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报价</w:t>
      </w:r>
      <w:r>
        <w:rPr>
          <w:rFonts w:hint="eastAsia" w:ascii="宋体" w:hAnsi="宋体"/>
          <w:bCs/>
          <w:szCs w:val="21"/>
          <w:highlight w:val="none"/>
        </w:rPr>
        <w:t>文件</w:t>
      </w:r>
    </w:p>
    <w:p>
      <w:pPr>
        <w:snapToGrid w:val="0"/>
        <w:spacing w:line="400" w:lineRule="exact"/>
        <w:ind w:firstLine="420"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7"/>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pStyle w:val="9"/>
        <w:spacing w:line="400" w:lineRule="exact"/>
        <w:ind w:firstLine="420" w:firstLineChars="200"/>
        <w:rPr>
          <w:rFonts w:hAnsi="宋体"/>
          <w:szCs w:val="21"/>
          <w:highlight w:val="none"/>
        </w:rPr>
      </w:pPr>
    </w:p>
    <w:p>
      <w:pPr>
        <w:pStyle w:val="9"/>
        <w:spacing w:line="400" w:lineRule="exact"/>
        <w:ind w:firstLine="420" w:firstLineChars="200"/>
        <w:rPr>
          <w:rFonts w:hAnsi="宋体"/>
          <w:szCs w:val="21"/>
          <w:highlight w:val="none"/>
        </w:rPr>
      </w:pPr>
    </w:p>
    <w:p>
      <w:pPr>
        <w:spacing w:line="400" w:lineRule="exact"/>
        <w:ind w:firstLine="420" w:firstLineChars="200"/>
        <w:rPr>
          <w:rFonts w:ascii="宋体" w:hAnsi="宋体"/>
          <w:szCs w:val="21"/>
          <w:highlight w:val="none"/>
        </w:rPr>
      </w:pPr>
    </w:p>
    <w:p>
      <w:pPr>
        <w:pStyle w:val="7"/>
        <w:snapToGrid w:val="0"/>
        <w:spacing w:line="400" w:lineRule="exact"/>
        <w:ind w:firstLineChars="200"/>
        <w:rPr>
          <w:rFonts w:ascii="宋体" w:hAnsi="宋体"/>
          <w:szCs w:val="21"/>
          <w:highlight w:val="none"/>
        </w:rPr>
      </w:pPr>
    </w:p>
    <w:p>
      <w:pPr>
        <w:pStyle w:val="7"/>
        <w:snapToGrid w:val="0"/>
        <w:spacing w:line="400" w:lineRule="exact"/>
        <w:ind w:firstLineChars="200"/>
        <w:rPr>
          <w:rFonts w:ascii="宋体" w:hAnsi="宋体"/>
          <w:szCs w:val="21"/>
          <w:highlight w:val="none"/>
        </w:rPr>
      </w:pPr>
    </w:p>
    <w:p>
      <w:pPr>
        <w:spacing w:line="400" w:lineRule="exact"/>
        <w:ind w:firstLine="420" w:firstLineChars="200"/>
        <w:rPr>
          <w:rFonts w:ascii="宋体" w:hAnsi="宋体"/>
          <w:szCs w:val="21"/>
          <w:highlight w:val="none"/>
        </w:rPr>
      </w:pPr>
      <w:r>
        <w:rPr>
          <w:rFonts w:hint="eastAsia" w:ascii="宋体" w:hAnsi="宋体"/>
          <w:szCs w:val="21"/>
          <w:highlight w:val="none"/>
        </w:rPr>
        <w:t>2.报价文件的内容组成</w:t>
      </w:r>
    </w:p>
    <w:p>
      <w:pPr>
        <w:pStyle w:val="19"/>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19"/>
        <w:widowControl w:val="0"/>
        <w:spacing w:before="0" w:afterLines="0"/>
        <w:ind w:firstLine="420" w:firstLineChars="200"/>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ind w:left="315"/>
        <w:rPr>
          <w:color w:val="auto"/>
          <w:sz w:val="21"/>
          <w:szCs w:val="21"/>
          <w:highlight w:val="none"/>
        </w:rPr>
      </w:pPr>
    </w:p>
    <w:p>
      <w:pPr>
        <w:pStyle w:val="19"/>
        <w:widowControl w:val="0"/>
        <w:spacing w:before="0" w:afterLines="0"/>
        <w:rPr>
          <w:color w:val="auto"/>
          <w:sz w:val="21"/>
          <w:szCs w:val="21"/>
          <w:highlight w:val="none"/>
        </w:rPr>
      </w:pPr>
    </w:p>
    <w:p>
      <w:pPr>
        <w:snapToGrid w:val="0"/>
        <w:spacing w:line="400" w:lineRule="exact"/>
        <w:jc w:val="left"/>
        <w:rPr>
          <w:rFonts w:hint="eastAsia" w:ascii="宋体" w:hAnsi="宋体"/>
          <w:szCs w:val="21"/>
        </w:rPr>
      </w:pPr>
      <w:r>
        <w:rPr>
          <w:rFonts w:hint="eastAsia" w:ascii="宋体" w:hAnsi="宋体"/>
          <w:szCs w:val="21"/>
        </w:rPr>
        <w:t>附件1</w:t>
      </w:r>
    </w:p>
    <w:p>
      <w:pPr>
        <w:snapToGrid w:val="0"/>
        <w:spacing w:line="400" w:lineRule="exact"/>
        <w:jc w:val="center"/>
        <w:rPr>
          <w:rFonts w:hint="eastAsia" w:ascii="宋体" w:hAnsi="宋体"/>
          <w:szCs w:val="21"/>
        </w:rPr>
      </w:pPr>
      <w:r>
        <w:rPr>
          <w:rFonts w:hint="eastAsia" w:ascii="宋体" w:hAnsi="宋体"/>
          <w:szCs w:val="21"/>
        </w:rPr>
        <w:t>开标一览表</w:t>
      </w:r>
    </w:p>
    <w:p>
      <w:pPr>
        <w:tabs>
          <w:tab w:val="left" w:pos="1418"/>
        </w:tabs>
        <w:snapToGrid w:val="0"/>
        <w:spacing w:line="400" w:lineRule="exact"/>
        <w:jc w:val="center"/>
        <w:rPr>
          <w:rFonts w:hint="eastAsia" w:ascii="宋体" w:hAnsi="宋体"/>
          <w:szCs w:val="21"/>
        </w:rPr>
      </w:pPr>
    </w:p>
    <w:p>
      <w:pPr>
        <w:tabs>
          <w:tab w:val="left" w:pos="1418"/>
        </w:tabs>
        <w:snapToGrid w:val="0"/>
        <w:spacing w:line="400" w:lineRule="exact"/>
        <w:ind w:firstLine="420" w:firstLineChars="200"/>
        <w:rPr>
          <w:rFonts w:hint="eastAsia"/>
        </w:rPr>
      </w:pPr>
      <w:r>
        <w:rPr>
          <w:rFonts w:hint="eastAsia"/>
        </w:rPr>
        <w:t xml:space="preserve">项目名称：                               项目编号：  </w:t>
      </w:r>
    </w:p>
    <w:p>
      <w:pPr>
        <w:tabs>
          <w:tab w:val="left" w:pos="1418"/>
        </w:tabs>
        <w:snapToGrid w:val="0"/>
        <w:spacing w:line="400" w:lineRule="exact"/>
        <w:ind w:right="210" w:firstLine="420" w:firstLineChars="200"/>
        <w:jc w:val="right"/>
        <w:rPr>
          <w:rFonts w:hint="eastAsia"/>
        </w:rPr>
      </w:pPr>
      <w:r>
        <w:rPr>
          <w:rFonts w:hint="eastAsia"/>
        </w:rPr>
        <w:t xml:space="preserve">    单位：人民币（元）    </w:t>
      </w:r>
    </w:p>
    <w:tbl>
      <w:tblPr>
        <w:tblStyle w:val="24"/>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1"/>
        <w:gridCol w:w="992"/>
        <w:gridCol w:w="2977"/>
        <w:gridCol w:w="19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r>
              <w:rPr>
                <w:rFonts w:hint="eastAsia" w:ascii="宋体" w:hAnsi="宋体"/>
                <w:szCs w:val="21"/>
              </w:rPr>
              <w:t>序号</w:t>
            </w:r>
          </w:p>
        </w:tc>
        <w:tc>
          <w:tcPr>
            <w:tcW w:w="1063" w:type="dxa"/>
            <w:gridSpan w:val="2"/>
            <w:noWrap w:val="0"/>
            <w:vAlign w:val="center"/>
          </w:tcPr>
          <w:p>
            <w:pPr>
              <w:jc w:val="center"/>
              <w:rPr>
                <w:szCs w:val="21"/>
              </w:rPr>
            </w:pPr>
            <w:r>
              <w:rPr>
                <w:rFonts w:hint="eastAsia"/>
                <w:szCs w:val="21"/>
              </w:rPr>
              <w:t>服务名称</w:t>
            </w:r>
          </w:p>
        </w:tc>
        <w:tc>
          <w:tcPr>
            <w:tcW w:w="2977" w:type="dxa"/>
            <w:noWrap w:val="0"/>
            <w:vAlign w:val="center"/>
          </w:tcPr>
          <w:p>
            <w:pPr>
              <w:jc w:val="center"/>
            </w:pPr>
            <w:r>
              <w:rPr>
                <w:rFonts w:hint="eastAsia" w:ascii="宋体" w:hAnsi="宋体" w:cs="宋体"/>
                <w:bCs/>
                <w:color w:val="000000"/>
                <w:kern w:val="0"/>
                <w:szCs w:val="21"/>
              </w:rPr>
              <w:t>服务内容</w:t>
            </w:r>
          </w:p>
        </w:tc>
        <w:tc>
          <w:tcPr>
            <w:tcW w:w="1983" w:type="dxa"/>
            <w:noWrap w:val="0"/>
            <w:vAlign w:val="center"/>
          </w:tcPr>
          <w:p>
            <w:pPr>
              <w:jc w:val="center"/>
            </w:pPr>
            <w:r>
              <w:rPr>
                <w:rFonts w:hint="eastAsia" w:ascii="宋体" w:hAnsi="宋体" w:cs="宋体"/>
                <w:bCs/>
                <w:color w:val="000000"/>
                <w:kern w:val="0"/>
                <w:szCs w:val="21"/>
              </w:rPr>
              <w:t>投标总价</w:t>
            </w:r>
          </w:p>
        </w:tc>
        <w:tc>
          <w:tcPr>
            <w:tcW w:w="1400"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87" w:type="dxa"/>
            <w:gridSpan w:val="6"/>
            <w:noWrap w:val="0"/>
            <w:vAlign w:val="center"/>
          </w:tcPr>
          <w:p>
            <w:pPr>
              <w:rPr>
                <w:rFonts w:ascii="宋体" w:hAnsi="宋体"/>
                <w:szCs w:val="21"/>
              </w:rPr>
            </w:pPr>
            <w:r>
              <w:rPr>
                <w:rFonts w:hint="eastAsia" w:ascii="宋体" w:hAnsi="宋体"/>
                <w:szCs w:val="21"/>
              </w:rPr>
              <w:t>投标总价金额大写：                                 小写</w:t>
            </w:r>
            <w:r>
              <w:rPr>
                <w:rFonts w:hint="eastAsia" w:ascii="宋体" w:hAnsi="宋体"/>
                <w:szCs w:val="21"/>
                <w:shd w:val="clear" w:color="auto" w:fill="FFFFFF"/>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835" w:type="dxa"/>
            <w:gridSpan w:val="2"/>
            <w:noWrap w:val="0"/>
            <w:vAlign w:val="center"/>
          </w:tcPr>
          <w:p>
            <w:pPr>
              <w:jc w:val="center"/>
              <w:rPr>
                <w:rFonts w:ascii="宋体" w:hAnsi="宋体"/>
                <w:szCs w:val="21"/>
              </w:rPr>
            </w:pPr>
          </w:p>
          <w:p>
            <w:pPr>
              <w:jc w:val="center"/>
              <w:rPr>
                <w:rFonts w:ascii="宋体" w:hAnsi="宋体"/>
                <w:szCs w:val="21"/>
              </w:rPr>
            </w:pPr>
            <w:r>
              <w:rPr>
                <w:rFonts w:hint="eastAsia" w:ascii="宋体" w:hAnsi="宋体"/>
                <w:szCs w:val="21"/>
              </w:rPr>
              <w:t>投标声明</w:t>
            </w:r>
          </w:p>
          <w:p>
            <w:pPr>
              <w:jc w:val="center"/>
              <w:rPr>
                <w:rFonts w:ascii="宋体" w:hAnsi="宋体"/>
                <w:szCs w:val="21"/>
              </w:rPr>
            </w:pPr>
          </w:p>
        </w:tc>
        <w:tc>
          <w:tcPr>
            <w:tcW w:w="7352" w:type="dxa"/>
            <w:gridSpan w:val="4"/>
            <w:noWrap w:val="0"/>
            <w:vAlign w:val="center"/>
          </w:tcPr>
          <w:p>
            <w:pPr>
              <w:jc w:val="center"/>
              <w:rPr>
                <w:rFonts w:ascii="宋体" w:hAnsi="宋体"/>
                <w:szCs w:val="21"/>
              </w:rPr>
            </w:pPr>
          </w:p>
          <w:p>
            <w:pPr>
              <w:widowControl/>
              <w:jc w:val="left"/>
              <w:rPr>
                <w:rFonts w:ascii="宋体" w:hAnsi="宋体"/>
                <w:szCs w:val="21"/>
              </w:rPr>
            </w:pPr>
          </w:p>
          <w:p>
            <w:pPr>
              <w:jc w:val="center"/>
              <w:rPr>
                <w:rFonts w:ascii="宋体" w:hAnsi="宋体"/>
                <w:szCs w:val="21"/>
              </w:rPr>
            </w:pPr>
          </w:p>
          <w:p>
            <w:pPr>
              <w:widowControl/>
              <w:jc w:val="left"/>
              <w:rPr>
                <w:rFonts w:ascii="宋体" w:hAnsi="宋体"/>
                <w:szCs w:val="21"/>
              </w:rPr>
            </w:pPr>
          </w:p>
          <w:p>
            <w:pPr>
              <w:jc w:val="center"/>
              <w:rPr>
                <w:rFonts w:ascii="宋体" w:hAnsi="宋体"/>
                <w:szCs w:val="21"/>
              </w:rPr>
            </w:pPr>
          </w:p>
        </w:tc>
      </w:tr>
    </w:tbl>
    <w:p>
      <w:pPr>
        <w:pStyle w:val="9"/>
        <w:spacing w:after="0" w:line="400" w:lineRule="exact"/>
        <w:ind w:left="0" w:leftChars="0" w:firstLine="420" w:firstLineChars="200"/>
        <w:rPr>
          <w:rFonts w:hint="eastAsia" w:ascii="宋体" w:hAnsi="宋体"/>
          <w:szCs w:val="21"/>
        </w:rPr>
      </w:pPr>
      <w:r>
        <w:rPr>
          <w:rFonts w:hint="eastAsia" w:ascii="宋体" w:hAnsi="宋体"/>
          <w:szCs w:val="21"/>
        </w:rPr>
        <w:t>注：1.</w:t>
      </w:r>
      <w:r>
        <w:rPr>
          <w:rFonts w:ascii="宋体" w:hAnsi="宋体"/>
          <w:szCs w:val="21"/>
        </w:rPr>
        <w:t>有关本项目实施所涉及的一切费用均计入报价。</w:t>
      </w:r>
    </w:p>
    <w:p>
      <w:pPr>
        <w:pStyle w:val="9"/>
        <w:spacing w:after="0" w:line="400" w:lineRule="exact"/>
        <w:ind w:left="0" w:leftChars="0" w:firstLine="840" w:firstLineChars="400"/>
        <w:rPr>
          <w:rFonts w:hint="eastAsia" w:ascii="宋体" w:hAnsi="宋体"/>
          <w:szCs w:val="21"/>
        </w:rPr>
      </w:pPr>
      <w:r>
        <w:rPr>
          <w:rFonts w:hint="eastAsia" w:ascii="宋体" w:hAnsi="宋体"/>
          <w:szCs w:val="21"/>
        </w:rPr>
        <w:t>2.“投标总价”应与 “分项报价表”中“投标总价”一致。</w:t>
      </w:r>
    </w:p>
    <w:p>
      <w:pPr>
        <w:pStyle w:val="9"/>
        <w:spacing w:line="400" w:lineRule="exact"/>
        <w:ind w:firstLine="420" w:firstLineChars="200"/>
        <w:rPr>
          <w:rFonts w:hint="eastAsia" w:hAnsi="宋体"/>
          <w:szCs w:val="21"/>
        </w:rPr>
      </w:pPr>
    </w:p>
    <w:p>
      <w:pPr>
        <w:pStyle w:val="9"/>
        <w:spacing w:line="400" w:lineRule="exact"/>
        <w:rPr>
          <w:rFonts w:hint="eastAsia" w:ascii="宋体" w:hAnsi="宋体"/>
          <w:szCs w:val="21"/>
        </w:rPr>
      </w:pPr>
    </w:p>
    <w:p>
      <w:pPr>
        <w:pStyle w:val="9"/>
        <w:spacing w:line="400" w:lineRule="exact"/>
        <w:rPr>
          <w:rFonts w:hint="eastAsia" w:hAnsi="宋体"/>
          <w:szCs w:val="21"/>
        </w:rPr>
      </w:pPr>
      <w:r>
        <w:rPr>
          <w:rFonts w:hint="eastAsia" w:ascii="宋体" w:hAnsi="宋体"/>
          <w:szCs w:val="21"/>
        </w:rPr>
        <w:t>投标人</w:t>
      </w:r>
      <w:r>
        <w:rPr>
          <w:rFonts w:hint="eastAsia" w:hAnsi="宋体"/>
          <w:szCs w:val="21"/>
        </w:rPr>
        <w:t>（盖章）：</w:t>
      </w:r>
    </w:p>
    <w:p>
      <w:pPr>
        <w:pStyle w:val="9"/>
        <w:spacing w:line="400" w:lineRule="exact"/>
        <w:rPr>
          <w:rFonts w:hint="eastAsia" w:hAnsi="宋体"/>
          <w:szCs w:val="21"/>
        </w:rPr>
      </w:pPr>
      <w:r>
        <w:rPr>
          <w:rFonts w:hint="eastAsia" w:hAnsi="宋体"/>
          <w:szCs w:val="21"/>
        </w:rPr>
        <w:t>法定代表人／负责人或授权代表</w:t>
      </w:r>
      <w:r>
        <w:rPr>
          <w:rFonts w:hint="eastAsia" w:ascii="宋体" w:hAnsi="宋体"/>
          <w:szCs w:val="21"/>
          <w:lang w:eastAsia="zh-CN"/>
        </w:rPr>
        <w:t>（</w:t>
      </w:r>
      <w:r>
        <w:rPr>
          <w:rFonts w:hint="eastAsia" w:ascii="宋体" w:hAnsi="宋体"/>
          <w:color w:val="auto"/>
          <w:szCs w:val="21"/>
          <w:highlight w:val="none"/>
        </w:rPr>
        <w:t>签字或盖章</w:t>
      </w:r>
      <w:r>
        <w:rPr>
          <w:rFonts w:hint="eastAsia" w:ascii="宋体" w:hAnsi="宋体"/>
          <w:color w:val="auto"/>
          <w:szCs w:val="21"/>
          <w:highlight w:val="none"/>
          <w:lang w:eastAsia="zh-CN"/>
        </w:rPr>
        <w:t>）</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pStyle w:val="12"/>
        <w:snapToGrid w:val="0"/>
        <w:ind w:firstLine="480" w:firstLineChars="200"/>
        <w:rPr>
          <w:rFonts w:hint="eastAsia" w:hAnsi="宋体"/>
          <w:szCs w:val="21"/>
        </w:rPr>
      </w:pPr>
    </w:p>
    <w:p>
      <w:pPr>
        <w:snapToGrid w:val="0"/>
        <w:spacing w:line="400" w:lineRule="exact"/>
        <w:jc w:val="left"/>
        <w:rPr>
          <w:rFonts w:hint="eastAsia" w:ascii="宋体" w:hAnsi="宋体"/>
          <w:color w:val="FF0000"/>
          <w:szCs w:val="21"/>
        </w:rPr>
      </w:pPr>
      <w:r>
        <w:rPr>
          <w:rFonts w:hint="eastAsia" w:ascii="宋体" w:hAnsi="宋体"/>
          <w:szCs w:val="21"/>
        </w:rPr>
        <w:t>附件2</w:t>
      </w:r>
    </w:p>
    <w:p>
      <w:pPr>
        <w:pStyle w:val="12"/>
        <w:snapToGrid w:val="0"/>
        <w:jc w:val="center"/>
        <w:rPr>
          <w:rFonts w:hint="eastAsia" w:hAnsi="宋体"/>
          <w:szCs w:val="21"/>
        </w:rPr>
      </w:pPr>
      <w:r>
        <w:rPr>
          <w:rFonts w:hint="eastAsia" w:hAnsi="宋体"/>
          <w:szCs w:val="21"/>
        </w:rPr>
        <w:t>分项报价表</w:t>
      </w:r>
    </w:p>
    <w:p>
      <w:pPr>
        <w:tabs>
          <w:tab w:val="left" w:pos="1418"/>
        </w:tabs>
        <w:snapToGrid w:val="0"/>
        <w:spacing w:line="400" w:lineRule="exact"/>
        <w:ind w:firstLine="420" w:firstLineChars="200"/>
      </w:pPr>
      <w:r>
        <w:rPr>
          <w:rFonts w:hint="eastAsia"/>
        </w:rPr>
        <w:t xml:space="preserve">项目名称：　　　　　　　　　　　　　　　　　　　　项目编号：                                    </w:t>
      </w:r>
    </w:p>
    <w:tbl>
      <w:tblPr>
        <w:tblStyle w:val="24"/>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1"/>
        <w:gridCol w:w="992"/>
        <w:gridCol w:w="2977"/>
        <w:gridCol w:w="19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r>
              <w:rPr>
                <w:rFonts w:hint="eastAsia" w:ascii="宋体" w:hAnsi="宋体"/>
                <w:szCs w:val="21"/>
              </w:rPr>
              <w:t>序号</w:t>
            </w:r>
          </w:p>
        </w:tc>
        <w:tc>
          <w:tcPr>
            <w:tcW w:w="1063" w:type="dxa"/>
            <w:gridSpan w:val="2"/>
            <w:noWrap w:val="0"/>
            <w:vAlign w:val="center"/>
          </w:tcPr>
          <w:p>
            <w:pPr>
              <w:jc w:val="center"/>
              <w:rPr>
                <w:szCs w:val="21"/>
              </w:rPr>
            </w:pPr>
            <w:r>
              <w:rPr>
                <w:rFonts w:hint="eastAsia"/>
                <w:szCs w:val="21"/>
              </w:rPr>
              <w:t>服务名称</w:t>
            </w:r>
          </w:p>
        </w:tc>
        <w:tc>
          <w:tcPr>
            <w:tcW w:w="2977" w:type="dxa"/>
            <w:noWrap w:val="0"/>
            <w:vAlign w:val="center"/>
          </w:tcPr>
          <w:p>
            <w:pPr>
              <w:jc w:val="center"/>
            </w:pPr>
            <w:r>
              <w:rPr>
                <w:rFonts w:hint="eastAsia" w:ascii="宋体" w:hAnsi="宋体" w:cs="宋体"/>
                <w:bCs/>
                <w:color w:val="000000"/>
                <w:kern w:val="0"/>
                <w:szCs w:val="21"/>
              </w:rPr>
              <w:t>服务内容</w:t>
            </w:r>
          </w:p>
        </w:tc>
        <w:tc>
          <w:tcPr>
            <w:tcW w:w="1983" w:type="dxa"/>
            <w:noWrap w:val="0"/>
            <w:vAlign w:val="center"/>
          </w:tcPr>
          <w:p>
            <w:pPr>
              <w:jc w:val="center"/>
            </w:pPr>
            <w:r>
              <w:rPr>
                <w:rFonts w:hint="eastAsia" w:ascii="宋体" w:hAnsi="宋体" w:cs="宋体"/>
                <w:bCs/>
                <w:color w:val="000000"/>
                <w:kern w:val="0"/>
                <w:szCs w:val="21"/>
              </w:rPr>
              <w:t>投标总价</w:t>
            </w:r>
          </w:p>
        </w:tc>
        <w:tc>
          <w:tcPr>
            <w:tcW w:w="1400" w:type="dxa"/>
            <w:noWrap w:val="0"/>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4" w:type="dxa"/>
            <w:noWrap w:val="0"/>
            <w:vAlign w:val="center"/>
          </w:tcPr>
          <w:p>
            <w:pPr>
              <w:jc w:val="center"/>
              <w:rPr>
                <w:rFonts w:ascii="宋体" w:hAnsi="宋体"/>
                <w:szCs w:val="21"/>
              </w:rPr>
            </w:pPr>
          </w:p>
        </w:tc>
        <w:tc>
          <w:tcPr>
            <w:tcW w:w="1063" w:type="dxa"/>
            <w:gridSpan w:val="2"/>
            <w:noWrap w:val="0"/>
            <w:vAlign w:val="center"/>
          </w:tcPr>
          <w:p>
            <w:pPr>
              <w:jc w:val="center"/>
              <w:rPr>
                <w:rFonts w:ascii="宋体" w:hAnsi="宋体"/>
                <w:szCs w:val="21"/>
              </w:rPr>
            </w:pPr>
          </w:p>
        </w:tc>
        <w:tc>
          <w:tcPr>
            <w:tcW w:w="2977" w:type="dxa"/>
            <w:noWrap w:val="0"/>
            <w:vAlign w:val="center"/>
          </w:tcPr>
          <w:p>
            <w:pPr>
              <w:jc w:val="center"/>
              <w:rPr>
                <w:rFonts w:ascii="宋体" w:hAnsi="宋体"/>
                <w:szCs w:val="21"/>
              </w:rPr>
            </w:pPr>
          </w:p>
        </w:tc>
        <w:tc>
          <w:tcPr>
            <w:tcW w:w="1983" w:type="dxa"/>
            <w:noWrap w:val="0"/>
            <w:vAlign w:val="center"/>
          </w:tcPr>
          <w:p>
            <w:pPr>
              <w:jc w:val="center"/>
              <w:rPr>
                <w:rFonts w:ascii="宋体" w:hAnsi="宋体"/>
                <w:szCs w:val="21"/>
              </w:rPr>
            </w:pPr>
          </w:p>
        </w:tc>
        <w:tc>
          <w:tcPr>
            <w:tcW w:w="140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87" w:type="dxa"/>
            <w:gridSpan w:val="6"/>
            <w:noWrap w:val="0"/>
            <w:vAlign w:val="center"/>
          </w:tcPr>
          <w:p>
            <w:pPr>
              <w:rPr>
                <w:rFonts w:ascii="宋体" w:hAnsi="宋体"/>
                <w:szCs w:val="21"/>
              </w:rPr>
            </w:pPr>
            <w:r>
              <w:rPr>
                <w:rFonts w:hint="eastAsia" w:ascii="宋体" w:hAnsi="宋体"/>
                <w:szCs w:val="21"/>
              </w:rPr>
              <w:t>投标总价金额大写：                                 小写</w:t>
            </w:r>
            <w:r>
              <w:rPr>
                <w:rFonts w:hint="eastAsia" w:ascii="宋体" w:hAnsi="宋体"/>
                <w:szCs w:val="21"/>
                <w:shd w:val="clear" w:color="auto" w:fill="FFFFFF"/>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jc w:val="center"/>
        </w:trPr>
        <w:tc>
          <w:tcPr>
            <w:tcW w:w="835" w:type="dxa"/>
            <w:gridSpan w:val="2"/>
            <w:noWrap w:val="0"/>
            <w:vAlign w:val="center"/>
          </w:tcPr>
          <w:p>
            <w:pPr>
              <w:jc w:val="center"/>
              <w:rPr>
                <w:rFonts w:ascii="宋体" w:hAnsi="宋体"/>
                <w:szCs w:val="21"/>
              </w:rPr>
            </w:pPr>
          </w:p>
          <w:p>
            <w:pPr>
              <w:jc w:val="center"/>
              <w:rPr>
                <w:rFonts w:ascii="宋体" w:hAnsi="宋体"/>
                <w:szCs w:val="21"/>
              </w:rPr>
            </w:pPr>
            <w:r>
              <w:rPr>
                <w:rFonts w:hint="eastAsia" w:ascii="宋体" w:hAnsi="宋体"/>
                <w:szCs w:val="21"/>
              </w:rPr>
              <w:t>投标声明</w:t>
            </w:r>
          </w:p>
          <w:p>
            <w:pPr>
              <w:jc w:val="center"/>
              <w:rPr>
                <w:rFonts w:ascii="宋体" w:hAnsi="宋体"/>
                <w:szCs w:val="21"/>
              </w:rPr>
            </w:pPr>
          </w:p>
        </w:tc>
        <w:tc>
          <w:tcPr>
            <w:tcW w:w="7352" w:type="dxa"/>
            <w:gridSpan w:val="4"/>
            <w:noWrap w:val="0"/>
            <w:vAlign w:val="center"/>
          </w:tcPr>
          <w:p>
            <w:pPr>
              <w:jc w:val="center"/>
              <w:rPr>
                <w:rFonts w:ascii="宋体" w:hAnsi="宋体"/>
                <w:szCs w:val="21"/>
              </w:rPr>
            </w:pPr>
          </w:p>
          <w:p>
            <w:pPr>
              <w:widowControl/>
              <w:jc w:val="left"/>
              <w:rPr>
                <w:rFonts w:ascii="宋体" w:hAnsi="宋体"/>
                <w:szCs w:val="21"/>
              </w:rPr>
            </w:pPr>
          </w:p>
          <w:p>
            <w:pPr>
              <w:jc w:val="center"/>
              <w:rPr>
                <w:rFonts w:ascii="宋体" w:hAnsi="宋体"/>
                <w:szCs w:val="21"/>
              </w:rPr>
            </w:pPr>
          </w:p>
          <w:p>
            <w:pPr>
              <w:widowControl/>
              <w:jc w:val="left"/>
              <w:rPr>
                <w:rFonts w:ascii="宋体" w:hAnsi="宋体"/>
                <w:szCs w:val="21"/>
              </w:rPr>
            </w:pPr>
          </w:p>
          <w:p>
            <w:pPr>
              <w:jc w:val="center"/>
              <w:rPr>
                <w:rFonts w:ascii="宋体" w:hAnsi="宋体"/>
                <w:szCs w:val="21"/>
              </w:rPr>
            </w:pPr>
          </w:p>
        </w:tc>
      </w:tr>
    </w:tbl>
    <w:p>
      <w:pPr>
        <w:tabs>
          <w:tab w:val="left" w:pos="1418"/>
        </w:tabs>
        <w:snapToGrid w:val="0"/>
        <w:spacing w:line="400" w:lineRule="exact"/>
        <w:ind w:firstLine="420" w:firstLineChars="200"/>
      </w:pPr>
    </w:p>
    <w:p>
      <w:pPr>
        <w:tabs>
          <w:tab w:val="left" w:pos="1418"/>
        </w:tabs>
        <w:snapToGrid w:val="0"/>
        <w:spacing w:line="400" w:lineRule="exact"/>
        <w:ind w:left="851"/>
        <w:jc w:val="center"/>
        <w:rPr>
          <w:rFonts w:ascii="宋体" w:hAnsi="宋体"/>
          <w:spacing w:val="20"/>
          <w:szCs w:val="21"/>
          <w:u w:val="single"/>
        </w:rPr>
      </w:pPr>
    </w:p>
    <w:p>
      <w:pPr>
        <w:pStyle w:val="9"/>
        <w:spacing w:line="400" w:lineRule="exact"/>
        <w:rPr>
          <w:rFonts w:hint="eastAsia" w:hAnsi="宋体"/>
          <w:szCs w:val="21"/>
        </w:rPr>
      </w:pPr>
      <w:r>
        <w:rPr>
          <w:rFonts w:hint="eastAsia" w:ascii="宋体" w:hAnsi="宋体"/>
          <w:szCs w:val="21"/>
        </w:rPr>
        <w:t>投标人</w:t>
      </w:r>
      <w:r>
        <w:rPr>
          <w:rFonts w:hint="eastAsia" w:hAnsi="宋体"/>
          <w:szCs w:val="21"/>
        </w:rPr>
        <w:t>（盖章）：</w:t>
      </w:r>
    </w:p>
    <w:p>
      <w:pPr>
        <w:pStyle w:val="9"/>
        <w:spacing w:line="400" w:lineRule="exact"/>
        <w:rPr>
          <w:rFonts w:hint="eastAsia" w:hAnsi="宋体"/>
          <w:szCs w:val="21"/>
        </w:rPr>
      </w:pPr>
      <w:r>
        <w:rPr>
          <w:rFonts w:hint="eastAsia" w:hAnsi="宋体"/>
          <w:szCs w:val="21"/>
        </w:rPr>
        <w:t>法定代表人／负责人或授权代表</w:t>
      </w:r>
      <w:r>
        <w:rPr>
          <w:rFonts w:hint="eastAsia" w:ascii="宋体" w:hAnsi="宋体"/>
          <w:szCs w:val="21"/>
          <w:lang w:eastAsia="zh-CN"/>
        </w:rPr>
        <w:t>（</w:t>
      </w:r>
      <w:r>
        <w:rPr>
          <w:rFonts w:hint="eastAsia" w:ascii="宋体" w:hAnsi="宋体"/>
          <w:color w:val="auto"/>
          <w:szCs w:val="21"/>
          <w:highlight w:val="none"/>
        </w:rPr>
        <w:t>签字或盖章</w:t>
      </w:r>
      <w:r>
        <w:rPr>
          <w:rFonts w:hint="eastAsia" w:ascii="宋体" w:hAnsi="宋体"/>
          <w:color w:val="auto"/>
          <w:szCs w:val="21"/>
          <w:highlight w:val="none"/>
          <w:lang w:eastAsia="zh-CN"/>
        </w:rPr>
        <w:t>）</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pacing w:line="400" w:lineRule="exact"/>
        <w:ind w:firstLine="420" w:firstLineChars="200"/>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pStyle w:val="100"/>
        <w:rPr>
          <w:rFonts w:hint="eastAsia" w:ascii="宋体" w:hAnsi="宋体"/>
          <w:szCs w:val="21"/>
        </w:rPr>
      </w:pPr>
    </w:p>
    <w:p>
      <w:pPr>
        <w:snapToGrid w:val="0"/>
        <w:spacing w:line="400" w:lineRule="exact"/>
        <w:jc w:val="left"/>
        <w:rPr>
          <w:rFonts w:ascii="宋体" w:hAnsi="宋体"/>
          <w:szCs w:val="21"/>
          <w:highlight w:val="none"/>
        </w:rPr>
      </w:pPr>
      <w:r>
        <w:rPr>
          <w:rFonts w:hint="eastAsia" w:ascii="宋体" w:hAnsi="宋体"/>
          <w:szCs w:val="21"/>
          <w:highlight w:val="none"/>
        </w:rPr>
        <w:t>附件3</w:t>
      </w:r>
    </w:p>
    <w:p>
      <w:pPr>
        <w:spacing w:line="500" w:lineRule="exact"/>
        <w:jc w:val="center"/>
        <w:rPr>
          <w:rFonts w:asciiTheme="minorEastAsia" w:hAnsiTheme="minorEastAsia"/>
          <w:szCs w:val="21"/>
          <w:highlight w:val="none"/>
        </w:rPr>
      </w:pPr>
      <w:r>
        <w:rPr>
          <w:rFonts w:asciiTheme="minorEastAsia" w:hAnsiTheme="minorEastAsia"/>
          <w:szCs w:val="21"/>
          <w:highlight w:val="none"/>
        </w:rPr>
        <w:t>中小企业声明函（服务）</w:t>
      </w:r>
    </w:p>
    <w:p>
      <w:pPr>
        <w:spacing w:line="500" w:lineRule="exact"/>
        <w:rPr>
          <w:rFonts w:asciiTheme="minorEastAsia" w:hAnsiTheme="minorEastAsia"/>
          <w:szCs w:val="21"/>
          <w:highlight w:val="none"/>
        </w:rPr>
      </w:pPr>
    </w:p>
    <w:p>
      <w:pPr>
        <w:spacing w:line="500" w:lineRule="exact"/>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本公司（联合体）郑重声明，根据《政府采购促进中小企业发展管理办法》（财库﹝2020﹞46号）的规定，本公司（联合体）参加</w:t>
      </w:r>
      <w:r>
        <w:rPr>
          <w:rFonts w:asciiTheme="minorEastAsia" w:hAnsiTheme="minorEastAsia"/>
          <w:szCs w:val="21"/>
          <w:highlight w:val="none"/>
          <w:u w:val="single"/>
        </w:rPr>
        <w:t>（单位名称）</w:t>
      </w:r>
      <w:r>
        <w:rPr>
          <w:rFonts w:asciiTheme="minorEastAsia" w:hAnsiTheme="minorEastAsia"/>
          <w:szCs w:val="21"/>
          <w:highlight w:val="none"/>
        </w:rPr>
        <w:t>的</w:t>
      </w:r>
      <w:r>
        <w:rPr>
          <w:rFonts w:asciiTheme="minorEastAsia" w:hAnsiTheme="minorEastAsia"/>
          <w:szCs w:val="21"/>
          <w:highlight w:val="none"/>
          <w:u w:val="single"/>
        </w:rPr>
        <w:t>（项目名称）</w:t>
      </w:r>
      <w:r>
        <w:rPr>
          <w:rFonts w:asciiTheme="minorEastAsia" w:hAnsiTheme="minorEastAsia"/>
          <w:szCs w:val="21"/>
          <w:highlight w:val="none"/>
        </w:rPr>
        <w:t>采购活动，</w:t>
      </w:r>
      <w:r>
        <w:rPr>
          <w:rFonts w:hint="eastAsia" w:asciiTheme="minorEastAsia" w:hAnsiTheme="minorEastAsia"/>
          <w:szCs w:val="21"/>
          <w:highlight w:val="none"/>
        </w:rPr>
        <w:t>服务全部由</w:t>
      </w:r>
      <w:r>
        <w:rPr>
          <w:rFonts w:asciiTheme="minorEastAsia" w:hAnsiTheme="minorEastAsia"/>
          <w:szCs w:val="21"/>
          <w:highlight w:val="none"/>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1.</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信息传输业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2</w:t>
      </w:r>
      <w:r>
        <w:rPr>
          <w:rFonts w:asciiTheme="minorEastAsia" w:hAnsiTheme="minorEastAsia"/>
          <w:szCs w:val="21"/>
          <w:highlight w:val="none"/>
        </w:rPr>
        <w:t>.</w:t>
      </w:r>
      <w:r>
        <w:rPr>
          <w:rFonts w:asciiTheme="minorEastAsia" w:hAnsiTheme="minorEastAsia"/>
          <w:szCs w:val="21"/>
          <w:highlight w:val="none"/>
          <w:u w:val="single"/>
        </w:rPr>
        <w:t>（标的名称）</w:t>
      </w:r>
      <w:r>
        <w:rPr>
          <w:rFonts w:asciiTheme="minorEastAsia" w:hAnsiTheme="minorEastAsia"/>
          <w:szCs w:val="21"/>
          <w:highlight w:val="none"/>
        </w:rPr>
        <w:t>，属于</w:t>
      </w:r>
      <w:r>
        <w:rPr>
          <w:rFonts w:asciiTheme="minorEastAsia" w:hAnsiTheme="minorEastAsia"/>
          <w:szCs w:val="21"/>
          <w:highlight w:val="none"/>
          <w:u w:val="single"/>
        </w:rPr>
        <w:t>（</w:t>
      </w:r>
      <w:r>
        <w:rPr>
          <w:rFonts w:hint="eastAsia" w:asciiTheme="minorEastAsia" w:hAnsiTheme="minorEastAsia"/>
          <w:szCs w:val="21"/>
          <w:highlight w:val="none"/>
          <w:u w:val="single"/>
        </w:rPr>
        <w:t>信息传输业</w:t>
      </w:r>
      <w:r>
        <w:rPr>
          <w:rFonts w:asciiTheme="minorEastAsia" w:hAnsiTheme="minorEastAsia"/>
          <w:szCs w:val="21"/>
          <w:highlight w:val="none"/>
          <w:u w:val="single"/>
        </w:rPr>
        <w:t>）</w:t>
      </w:r>
      <w:r>
        <w:rPr>
          <w:rFonts w:asciiTheme="minorEastAsia" w:hAnsiTheme="minorEastAsia"/>
          <w:szCs w:val="21"/>
          <w:highlight w:val="none"/>
        </w:rPr>
        <w:t>行业；承接企业为</w:t>
      </w:r>
      <w:r>
        <w:rPr>
          <w:rFonts w:asciiTheme="minorEastAsia" w:hAnsiTheme="minorEastAsia"/>
          <w:szCs w:val="21"/>
          <w:highlight w:val="none"/>
          <w:u w:val="single"/>
        </w:rPr>
        <w:t>（企业名称）</w:t>
      </w:r>
      <w:r>
        <w:rPr>
          <w:rFonts w:asciiTheme="minorEastAsia" w:hAnsiTheme="minorEastAsia"/>
          <w:szCs w:val="21"/>
          <w:highlight w:val="none"/>
        </w:rPr>
        <w:t>，从业人员</w:t>
      </w:r>
      <w:r>
        <w:rPr>
          <w:rFonts w:asciiTheme="minorEastAsia" w:hAnsiTheme="minorEastAsia"/>
          <w:szCs w:val="21"/>
          <w:highlight w:val="none"/>
          <w:u w:val="single"/>
        </w:rPr>
        <w:tab/>
      </w:r>
      <w:r>
        <w:rPr>
          <w:rFonts w:asciiTheme="minorEastAsia" w:hAnsiTheme="minorEastAsia"/>
          <w:szCs w:val="21"/>
          <w:highlight w:val="none"/>
        </w:rPr>
        <w:t>人，营业收入为</w:t>
      </w:r>
      <w:r>
        <w:rPr>
          <w:rFonts w:asciiTheme="minorEastAsia" w:hAnsiTheme="minorEastAsia"/>
          <w:szCs w:val="21"/>
          <w:highlight w:val="none"/>
          <w:u w:val="single"/>
        </w:rPr>
        <w:tab/>
      </w:r>
      <w:r>
        <w:rPr>
          <w:rFonts w:asciiTheme="minorEastAsia" w:hAnsiTheme="minorEastAsia"/>
          <w:szCs w:val="21"/>
          <w:highlight w:val="none"/>
        </w:rPr>
        <w:t>万元，资产总额为</w:t>
      </w:r>
      <w:r>
        <w:rPr>
          <w:rFonts w:asciiTheme="minorEastAsia" w:hAnsiTheme="minorEastAsia"/>
          <w:szCs w:val="21"/>
          <w:highlight w:val="none"/>
          <w:u w:val="single"/>
        </w:rPr>
        <w:tab/>
      </w:r>
      <w:r>
        <w:rPr>
          <w:rFonts w:asciiTheme="minorEastAsia" w:hAnsiTheme="minorEastAsia"/>
          <w:szCs w:val="21"/>
          <w:highlight w:val="none"/>
        </w:rPr>
        <w:t>万元，属于</w:t>
      </w:r>
      <w:r>
        <w:rPr>
          <w:rFonts w:asciiTheme="minorEastAsia" w:hAnsiTheme="minorEastAsia"/>
          <w:szCs w:val="21"/>
          <w:highlight w:val="none"/>
          <w:u w:val="single"/>
        </w:rPr>
        <w:t>（中型企业、小型企业、微型企业）</w:t>
      </w: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highlight w:val="none"/>
        </w:rPr>
      </w:pPr>
      <w:r>
        <w:rPr>
          <w:rFonts w:asciiTheme="minorEastAsia" w:hAnsiTheme="minorEastAsia"/>
          <w:szCs w:val="21"/>
          <w:highlight w:val="none"/>
        </w:rPr>
        <w:t>本企业对上述声明内容的真实性负责。如有虚假，将依法承担相应责任。</w:t>
      </w:r>
    </w:p>
    <w:p>
      <w:pPr>
        <w:spacing w:line="500" w:lineRule="exact"/>
        <w:rPr>
          <w:rFonts w:asciiTheme="minorEastAsia" w:hAnsiTheme="minorEastAsia"/>
          <w:szCs w:val="21"/>
          <w:highlight w:val="none"/>
        </w:rPr>
      </w:pP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企业名称（盖章）：</w:t>
      </w:r>
    </w:p>
    <w:p>
      <w:pPr>
        <w:spacing w:line="500" w:lineRule="exact"/>
        <w:ind w:firstLine="3570" w:firstLineChars="1700"/>
        <w:rPr>
          <w:rFonts w:asciiTheme="minorEastAsia" w:hAnsiTheme="minorEastAsia"/>
          <w:szCs w:val="21"/>
          <w:highlight w:val="none"/>
        </w:rPr>
      </w:pPr>
      <w:r>
        <w:rPr>
          <w:rFonts w:asciiTheme="minorEastAsia" w:hAnsiTheme="minorEastAsia"/>
          <w:szCs w:val="21"/>
          <w:highlight w:val="none"/>
        </w:rPr>
        <w:t>日 期：</w:t>
      </w:r>
    </w:p>
    <w:p>
      <w:pPr>
        <w:pStyle w:val="33"/>
        <w:rPr>
          <w:highlight w:val="none"/>
        </w:rPr>
      </w:pPr>
    </w:p>
    <w:p>
      <w:pPr>
        <w:spacing w:line="500" w:lineRule="exact"/>
        <w:rPr>
          <w:rFonts w:asciiTheme="minorEastAsia" w:hAnsiTheme="minorEastAsia"/>
          <w:szCs w:val="21"/>
          <w:highlight w:val="none"/>
        </w:rPr>
      </w:pPr>
      <w:r>
        <w:rPr>
          <w:rFonts w:asciiTheme="minorEastAsia" w:hAnsiTheme="minorEastAsia"/>
          <w:szCs w:val="21"/>
          <w:highlight w:val="none"/>
        </w:rPr>
        <w:t>备注：</w:t>
      </w:r>
      <w:r>
        <w:rPr>
          <w:rFonts w:hint="eastAsia" w:asciiTheme="minorEastAsia" w:hAnsiTheme="minorEastAsia"/>
          <w:szCs w:val="21"/>
          <w:highlight w:val="none"/>
        </w:rPr>
        <w:br w:type="textWrapping"/>
      </w:r>
      <w:r>
        <w:rPr>
          <w:rFonts w:hint="eastAsia" w:asciiTheme="minorEastAsia" w:hAnsiTheme="minorEastAsia"/>
          <w:szCs w:val="21"/>
          <w:highlight w:val="none"/>
        </w:rPr>
        <w:t>1.从业人员、营业收入、资产总额填报上一年度数据，无上一年度数据的新成立企业可不填报。</w:t>
      </w:r>
      <w:r>
        <w:rPr>
          <w:rFonts w:hint="eastAsia" w:asciiTheme="minorEastAsia" w:hAnsiTheme="minorEastAsia"/>
          <w:szCs w:val="21"/>
          <w:highlight w:val="none"/>
        </w:rPr>
        <w:br w:type="textWrapping"/>
      </w:r>
      <w:r>
        <w:rPr>
          <w:rFonts w:hint="eastAsia" w:asciiTheme="minorEastAsia" w:hAnsiTheme="minorEastAsia"/>
          <w:szCs w:val="21"/>
          <w:highlight w:val="none"/>
        </w:rPr>
        <w:t>2.以下情形不影响声明有效性，也不作为虚假资料情形：一是划型标准中行业不涉及的指标未填写或填写错误的；二是声明函所列行业与采购文件所明确行业不一致且不改变划型结果的；三是非企业</w:t>
      </w:r>
      <w:r>
        <w:rPr>
          <w:rFonts w:hint="eastAsia" w:asciiTheme="minorEastAsia" w:hAnsiTheme="minorEastAsia" w:eastAsiaTheme="minorEastAsia" w:cstheme="minorEastAsia"/>
          <w:szCs w:val="21"/>
          <w:highlight w:val="none"/>
        </w:rPr>
        <w:t>投标人</w:t>
      </w:r>
      <w:r>
        <w:rPr>
          <w:rFonts w:hint="eastAsia" w:asciiTheme="minorEastAsia" w:hAnsiTheme="minorEastAsia"/>
          <w:szCs w:val="21"/>
          <w:highlight w:val="none"/>
        </w:rPr>
        <w:t>错误提交声明函的。</w:t>
      </w:r>
    </w:p>
    <w:p>
      <w:pPr>
        <w:spacing w:line="500" w:lineRule="exact"/>
        <w:ind w:firstLine="420" w:firstLineChars="200"/>
        <w:rPr>
          <w:rFonts w:asciiTheme="minorEastAsia" w:hAnsiTheme="minorEastAsia"/>
          <w:szCs w:val="21"/>
          <w:highlight w:val="none"/>
        </w:rPr>
      </w:pPr>
    </w:p>
    <w:p>
      <w:pPr>
        <w:spacing w:line="50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附件4</w:t>
      </w:r>
    </w:p>
    <w:p>
      <w:pPr>
        <w:snapToGrid w:val="0"/>
        <w:spacing w:line="600" w:lineRule="exact"/>
        <w:jc w:val="center"/>
        <w:rPr>
          <w:rFonts w:ascii="宋体" w:hAnsi="宋体"/>
          <w:szCs w:val="21"/>
          <w:highlight w:val="none"/>
        </w:rPr>
      </w:pPr>
      <w:r>
        <w:rPr>
          <w:rFonts w:hint="eastAsia" w:ascii="宋体" w:hAnsi="宋体"/>
          <w:szCs w:val="21"/>
          <w:highlight w:val="none"/>
        </w:rPr>
        <w:t>残疾人福利性单位声明函</w:t>
      </w:r>
    </w:p>
    <w:p>
      <w:pPr>
        <w:snapToGrid w:val="0"/>
        <w:spacing w:line="600" w:lineRule="exact"/>
        <w:ind w:firstLine="420" w:firstLineChars="200"/>
        <w:jc w:val="left"/>
        <w:rPr>
          <w:rFonts w:ascii="宋体" w:hAnsi="宋体"/>
          <w:szCs w:val="21"/>
          <w:highlight w:val="none"/>
        </w:rPr>
      </w:pPr>
    </w:p>
    <w:p>
      <w:pPr>
        <w:snapToGrid w:val="0"/>
        <w:spacing w:line="600" w:lineRule="exact"/>
        <w:ind w:firstLine="420" w:firstLineChars="200"/>
        <w:jc w:val="left"/>
        <w:rPr>
          <w:rFonts w:ascii="宋体" w:hAnsi="宋体"/>
          <w:szCs w:val="21"/>
          <w:highlight w:val="none"/>
        </w:rPr>
      </w:pP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〔2017〕141</w:t>
      </w:r>
      <w:r>
        <w:rPr>
          <w:rFonts w:hint="eastAsia" w:ascii="宋体" w:hAnsi="宋体" w:cs="宋体"/>
          <w:spacing w:val="6"/>
          <w:szCs w:val="21"/>
          <w:highlight w:val="none"/>
        </w:rPr>
        <w:t>号）的规定，本单位为符合条件的残疾人福利性单位，且本单位参加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单位的</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spacing w:line="600" w:lineRule="exact"/>
        <w:ind w:firstLine="444" w:firstLineChars="200"/>
        <w:rPr>
          <w:rFonts w:ascii="宋体" w:hAnsi="宋体" w:cs="宋体"/>
          <w:spacing w:val="6"/>
          <w:szCs w:val="21"/>
          <w:highlight w:val="none"/>
        </w:rPr>
      </w:pPr>
    </w:p>
    <w:p>
      <w:pPr>
        <w:pStyle w:val="9"/>
        <w:spacing w:after="0" w:line="600" w:lineRule="exact"/>
        <w:ind w:leftChars="0" w:firstLine="3570" w:firstLineChars="1700"/>
        <w:rPr>
          <w:rFonts w:hAnsi="宋体"/>
          <w:szCs w:val="21"/>
          <w:highlight w:val="none"/>
        </w:rPr>
      </w:pPr>
      <w:r>
        <w:rPr>
          <w:rFonts w:hint="eastAsia" w:hAnsi="宋体"/>
          <w:szCs w:val="21"/>
          <w:highlight w:val="none"/>
        </w:rPr>
        <w:t>单位名称（盖章）：</w:t>
      </w:r>
    </w:p>
    <w:p>
      <w:pPr>
        <w:pStyle w:val="9"/>
        <w:spacing w:after="0" w:line="600" w:lineRule="exact"/>
        <w:ind w:leftChars="0" w:firstLine="3570" w:firstLineChars="1700"/>
        <w:rPr>
          <w:rFonts w:hAnsi="宋体"/>
          <w:szCs w:val="21"/>
          <w:highlight w:val="none"/>
        </w:rPr>
      </w:pPr>
      <w:r>
        <w:rPr>
          <w:rFonts w:hint="eastAsia" w:hAnsi="宋体"/>
          <w:szCs w:val="21"/>
          <w:highlight w:val="none"/>
        </w:rPr>
        <w:t>日期：</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r>
        <w:rPr>
          <w:rFonts w:hint="eastAsia" w:ascii="宋体" w:hAnsi="宋体"/>
          <w:szCs w:val="21"/>
          <w:highlight w:val="none"/>
        </w:rPr>
        <w:t>附件5</w:t>
      </w:r>
    </w:p>
    <w:p>
      <w:pPr>
        <w:snapToGrid w:val="0"/>
        <w:spacing w:line="600" w:lineRule="exact"/>
        <w:jc w:val="left"/>
        <w:rPr>
          <w:rFonts w:ascii="宋体" w:hAnsi="宋体"/>
          <w:szCs w:val="21"/>
          <w:highlight w:val="none"/>
        </w:rPr>
      </w:pPr>
      <w:r>
        <w:rPr>
          <w:rFonts w:hint="eastAsia" w:ascii="宋体" w:hAnsi="宋体"/>
          <w:szCs w:val="21"/>
          <w:highlight w:val="none"/>
        </w:rPr>
        <w:t>省级以上监狱管理局、戒毒管理局（含新疆生产建设兵团）出具的属于监狱企业的证明文件。</w:t>
      </w: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left"/>
        <w:rPr>
          <w:rFonts w:ascii="宋体" w:hAnsi="宋体"/>
          <w:szCs w:val="21"/>
          <w:highlight w:val="none"/>
        </w:rPr>
      </w:pPr>
    </w:p>
    <w:p>
      <w:pPr>
        <w:snapToGrid w:val="0"/>
        <w:spacing w:line="400" w:lineRule="exact"/>
        <w:jc w:val="center"/>
        <w:outlineLvl w:val="1"/>
        <w:rPr>
          <w:rFonts w:ascii="宋体" w:hAnsi="宋体"/>
          <w:szCs w:val="21"/>
          <w:highlight w:val="none"/>
        </w:rPr>
      </w:pPr>
      <w:r>
        <w:rPr>
          <w:rFonts w:hint="eastAsia" w:ascii="宋体" w:hAnsi="宋体"/>
          <w:szCs w:val="21"/>
          <w:highlight w:val="none"/>
        </w:rPr>
        <w:t>三、电子备份投标</w:t>
      </w:r>
      <w:r>
        <w:rPr>
          <w:rFonts w:hint="eastAsia" w:ascii="宋体" w:hAnsi="宋体"/>
          <w:bCs/>
          <w:szCs w:val="21"/>
          <w:highlight w:val="none"/>
        </w:rPr>
        <w:t>文件格式</w:t>
      </w:r>
    </w:p>
    <w:p>
      <w:pPr>
        <w:snapToGrid w:val="0"/>
        <w:spacing w:line="400" w:lineRule="exact"/>
        <w:ind w:firstLine="420"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pStyle w:val="7"/>
        <w:snapToGrid w:val="0"/>
        <w:spacing w:line="400" w:lineRule="exact"/>
        <w:ind w:firstLineChars="200"/>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文件的外包装封面格式：</w:t>
      </w:r>
    </w:p>
    <w:p>
      <w:pPr>
        <w:snapToGrid w:val="0"/>
        <w:spacing w:line="400" w:lineRule="exact"/>
        <w:ind w:firstLine="420" w:firstLineChars="200"/>
        <w:jc w:val="center"/>
        <w:rPr>
          <w:rFonts w:ascii="宋体" w:hAnsi="宋体"/>
          <w:szCs w:val="21"/>
          <w:highlight w:val="none"/>
        </w:rPr>
      </w:pPr>
    </w:p>
    <w:p>
      <w:pPr>
        <w:snapToGrid w:val="0"/>
        <w:spacing w:line="400" w:lineRule="exact"/>
        <w:ind w:firstLine="420" w:firstLineChars="200"/>
        <w:jc w:val="center"/>
        <w:rPr>
          <w:rFonts w:ascii="宋体" w:hAnsi="宋体"/>
          <w:bCs/>
          <w:szCs w:val="21"/>
          <w:highlight w:val="none"/>
        </w:rPr>
      </w:pPr>
      <w:r>
        <w:rPr>
          <w:rFonts w:hint="eastAsia" w:ascii="宋体" w:hAnsi="宋体"/>
          <w:szCs w:val="21"/>
          <w:highlight w:val="none"/>
        </w:rPr>
        <w:t>电子备份投标</w:t>
      </w:r>
      <w:r>
        <w:rPr>
          <w:rFonts w:hint="eastAsia" w:ascii="宋体" w:hAnsi="宋体"/>
          <w:bCs/>
          <w:szCs w:val="21"/>
          <w:highlight w:val="none"/>
        </w:rPr>
        <w:t>文件</w:t>
      </w:r>
    </w:p>
    <w:p>
      <w:pPr>
        <w:snapToGrid w:val="0"/>
        <w:spacing w:line="400" w:lineRule="exact"/>
        <w:ind w:firstLine="420" w:firstLineChars="200"/>
        <w:jc w:val="center"/>
        <w:rPr>
          <w:rFonts w:ascii="宋体" w:hAnsi="宋体"/>
          <w:bCs/>
          <w:szCs w:val="21"/>
          <w:highlight w:val="none"/>
        </w:rPr>
      </w:pP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项目名称：</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项目编号：</w:t>
      </w:r>
    </w:p>
    <w:p>
      <w:pPr>
        <w:snapToGrid w:val="0"/>
        <w:spacing w:line="400" w:lineRule="exact"/>
        <w:ind w:firstLine="420" w:firstLineChars="200"/>
        <w:rPr>
          <w:rFonts w:ascii="宋体" w:hAnsi="宋体"/>
          <w:bCs/>
          <w:szCs w:val="21"/>
          <w:highlight w:val="none"/>
        </w:rPr>
      </w:pPr>
      <w:r>
        <w:rPr>
          <w:rFonts w:hint="eastAsia" w:ascii="宋体" w:hAnsi="宋体"/>
          <w:bCs/>
          <w:szCs w:val="21"/>
          <w:highlight w:val="none"/>
        </w:rPr>
        <w:t>标   项：（如有，请填写）</w:t>
      </w:r>
    </w:p>
    <w:p>
      <w:pPr>
        <w:pStyle w:val="7"/>
        <w:snapToGrid w:val="0"/>
        <w:spacing w:line="400" w:lineRule="exact"/>
        <w:ind w:firstLineChars="200"/>
        <w:rPr>
          <w:rFonts w:ascii="宋体" w:hAnsi="宋体"/>
          <w:bCs/>
          <w:szCs w:val="21"/>
          <w:highlight w:val="none"/>
        </w:rPr>
      </w:pPr>
      <w:r>
        <w:rPr>
          <w:rFonts w:hint="eastAsia" w:ascii="宋体" w:hAnsi="宋体"/>
          <w:bCs/>
          <w:szCs w:val="21"/>
          <w:highlight w:val="none"/>
        </w:rPr>
        <w:t>投标人名称：</w:t>
      </w:r>
    </w:p>
    <w:p>
      <w:pPr>
        <w:snapToGrid w:val="0"/>
        <w:spacing w:line="360" w:lineRule="auto"/>
        <w:ind w:firstLine="420" w:firstLineChars="200"/>
        <w:rPr>
          <w:rFonts w:ascii="宋体" w:hAnsi="宋体"/>
          <w:szCs w:val="21"/>
          <w:highlight w:val="none"/>
        </w:rPr>
      </w:pPr>
    </w:p>
    <w:p>
      <w:pPr>
        <w:snapToGrid w:val="0"/>
        <w:spacing w:line="400" w:lineRule="exact"/>
        <w:jc w:val="left"/>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rFonts w:ascii="宋体" w:hAnsi="宋体"/>
          <w:szCs w:val="21"/>
          <w:highlight w:val="none"/>
        </w:rPr>
      </w:pPr>
    </w:p>
    <w:p>
      <w:pPr>
        <w:pStyle w:val="3"/>
        <w:rPr>
          <w:highlight w:val="none"/>
        </w:rPr>
      </w:pPr>
    </w:p>
    <w:sectPr>
      <w:footerReference r:id="rId6" w:type="first"/>
      <w:headerReference r:id="rId4" w:type="default"/>
      <w:footerReference r:id="rId5" w:type="default"/>
      <w:pgSz w:w="11906" w:h="16838"/>
      <w:pgMar w:top="1440" w:right="1489" w:bottom="1440" w:left="1797" w:header="567" w:footer="567"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zCEKwBAABNAwAADgAAAGRycy9lMm9Eb2MueG1srVPNjtMwEL4j8Q6W&#10;7zTZIq2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S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ExzCEKwBAABNAwAA&#10;DgAAAAAAAAABACAAAAAeAQAAZHJzL2Uyb0RvYy54bWxQSwUGAAAAAAYABgBZAQAAPAU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9ZgKwBAABNAwAADgAAAGRycy9lMm9Eb2MueG1srVNLjtQwEN0jcQfL&#10;ezqZF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a6lq8588LRiM7fvp6//zz/+MJeZnmGgA1V3QeqS+NrGGnMSxwpmFmPOrr8JT6M&#10;8iT06SKuGhOT+dJmvdnUlJKUWxzCrx6vh4jpjQLHstHySNMroorjO0xT6VKSX/NwZ6wtE7T+jwBh&#10;ThFVVmC+nZlMHWcrjftxpreH7kTsBlqDlnvaU87sW08q541ZjLgY+9nIL2K4eUjURukuo05QxCo7&#10;NLPCb96vvBS/+6Xq8S/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Y69ZgKwBAABNAwAA&#10;DgAAAAAAAAABACAAAAAeAQAAZHJzL2Uyb0RvYy54bWxQSwUGAAAAAAYABgBZAQAAP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rPr>
                            <w:t>15</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5"/>
                    </w:pPr>
                    <w:r>
                      <w:rPr>
                        <w:rFonts w:hint="eastAsia"/>
                      </w:rPr>
                      <w:t>15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610CB"/>
    <w:multiLevelType w:val="singleLevel"/>
    <w:tmpl w:val="9EC610CB"/>
    <w:lvl w:ilvl="0" w:tentative="0">
      <w:start w:val="3"/>
      <w:numFmt w:val="chineseCounting"/>
      <w:suff w:val="nothing"/>
      <w:lvlText w:val="%1、"/>
      <w:lvlJc w:val="left"/>
      <w:rPr>
        <w:rFonts w:hint="eastAsia"/>
      </w:rPr>
    </w:lvl>
  </w:abstractNum>
  <w:abstractNum w:abstractNumId="1">
    <w:nsid w:val="B9FEAC73"/>
    <w:multiLevelType w:val="singleLevel"/>
    <w:tmpl w:val="B9FEAC73"/>
    <w:lvl w:ilvl="0" w:tentative="0">
      <w:start w:val="2"/>
      <w:numFmt w:val="chineseCounting"/>
      <w:suff w:val="nothing"/>
      <w:lvlText w:val="%1、"/>
      <w:lvlJc w:val="left"/>
      <w:rPr>
        <w:rFonts w:hint="eastAsia"/>
      </w:rPr>
    </w:lvl>
  </w:abstractNum>
  <w:abstractNum w:abstractNumId="2">
    <w:nsid w:val="C13F16C9"/>
    <w:multiLevelType w:val="singleLevel"/>
    <w:tmpl w:val="C13F16C9"/>
    <w:lvl w:ilvl="0" w:tentative="0">
      <w:start w:val="1"/>
      <w:numFmt w:val="decimalEnclosedCircleChinese"/>
      <w:suff w:val="nothing"/>
      <w:lvlText w:val="%1　"/>
      <w:lvlJc w:val="left"/>
      <w:pPr>
        <w:ind w:left="0" w:firstLine="400"/>
      </w:pPr>
      <w:rPr>
        <w:rFonts w:hint="eastAsia"/>
      </w:rPr>
    </w:lvl>
  </w:abstractNum>
  <w:abstractNum w:abstractNumId="3">
    <w:nsid w:val="3C8CBEED"/>
    <w:multiLevelType w:val="singleLevel"/>
    <w:tmpl w:val="3C8CBEED"/>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2VkZjE2NmZhNTM0NDZkNDdmYzlkY2RiMjFkMWU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794"/>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67B3D"/>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57FD0"/>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592"/>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34E7"/>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5DD4"/>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65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1C7"/>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656B"/>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22B9"/>
    <w:rsid w:val="00AA4097"/>
    <w:rsid w:val="00AA40E3"/>
    <w:rsid w:val="00AA553B"/>
    <w:rsid w:val="00AA56BF"/>
    <w:rsid w:val="00AA5DB6"/>
    <w:rsid w:val="00AA6AFC"/>
    <w:rsid w:val="00AA6E5F"/>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2C"/>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1A35"/>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54B8"/>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0470"/>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6E07"/>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213882"/>
    <w:rsid w:val="0132473D"/>
    <w:rsid w:val="01461E70"/>
    <w:rsid w:val="01555F71"/>
    <w:rsid w:val="01587348"/>
    <w:rsid w:val="01C32C79"/>
    <w:rsid w:val="01DA25C2"/>
    <w:rsid w:val="023A7385"/>
    <w:rsid w:val="024C1A38"/>
    <w:rsid w:val="029172E9"/>
    <w:rsid w:val="02D717B5"/>
    <w:rsid w:val="02F372E3"/>
    <w:rsid w:val="02F52A77"/>
    <w:rsid w:val="0308543F"/>
    <w:rsid w:val="03276536"/>
    <w:rsid w:val="03382D5E"/>
    <w:rsid w:val="035968A3"/>
    <w:rsid w:val="037733E8"/>
    <w:rsid w:val="037B22F7"/>
    <w:rsid w:val="03820D63"/>
    <w:rsid w:val="03BB5C30"/>
    <w:rsid w:val="03F32DF1"/>
    <w:rsid w:val="042D51B4"/>
    <w:rsid w:val="04624632"/>
    <w:rsid w:val="047108AD"/>
    <w:rsid w:val="049D0BB6"/>
    <w:rsid w:val="04B32944"/>
    <w:rsid w:val="04BB3A40"/>
    <w:rsid w:val="055D0CE1"/>
    <w:rsid w:val="05602044"/>
    <w:rsid w:val="059953A6"/>
    <w:rsid w:val="059D638D"/>
    <w:rsid w:val="05D1546F"/>
    <w:rsid w:val="05D83E56"/>
    <w:rsid w:val="05ED1DF8"/>
    <w:rsid w:val="05F60EC7"/>
    <w:rsid w:val="06073EC7"/>
    <w:rsid w:val="06111547"/>
    <w:rsid w:val="0611359C"/>
    <w:rsid w:val="063D3AC6"/>
    <w:rsid w:val="0676641E"/>
    <w:rsid w:val="06784004"/>
    <w:rsid w:val="067A44AE"/>
    <w:rsid w:val="068E4E62"/>
    <w:rsid w:val="06984953"/>
    <w:rsid w:val="06B30D89"/>
    <w:rsid w:val="06C10448"/>
    <w:rsid w:val="06C46FE2"/>
    <w:rsid w:val="06C75381"/>
    <w:rsid w:val="06E42BB5"/>
    <w:rsid w:val="06E85B80"/>
    <w:rsid w:val="06EC4F1C"/>
    <w:rsid w:val="07251A70"/>
    <w:rsid w:val="075D60C4"/>
    <w:rsid w:val="076B6B19"/>
    <w:rsid w:val="07A22BB8"/>
    <w:rsid w:val="07B51593"/>
    <w:rsid w:val="07E865DE"/>
    <w:rsid w:val="08011F88"/>
    <w:rsid w:val="085A4A3F"/>
    <w:rsid w:val="086955C6"/>
    <w:rsid w:val="08882010"/>
    <w:rsid w:val="088B3E7D"/>
    <w:rsid w:val="08977FB7"/>
    <w:rsid w:val="08E97AAB"/>
    <w:rsid w:val="09112EF5"/>
    <w:rsid w:val="0969023C"/>
    <w:rsid w:val="097C0AE8"/>
    <w:rsid w:val="0A0C030A"/>
    <w:rsid w:val="0A166AF3"/>
    <w:rsid w:val="0A1A36A0"/>
    <w:rsid w:val="0A320D47"/>
    <w:rsid w:val="0A3F26C5"/>
    <w:rsid w:val="0A6B2869"/>
    <w:rsid w:val="0AB737A6"/>
    <w:rsid w:val="0AB968C5"/>
    <w:rsid w:val="0AC0573B"/>
    <w:rsid w:val="0B0412E0"/>
    <w:rsid w:val="0B526C20"/>
    <w:rsid w:val="0B664C64"/>
    <w:rsid w:val="0B7748E2"/>
    <w:rsid w:val="0BBD14E1"/>
    <w:rsid w:val="0BC233F8"/>
    <w:rsid w:val="0BF8481C"/>
    <w:rsid w:val="0C0B4721"/>
    <w:rsid w:val="0C5C5D16"/>
    <w:rsid w:val="0C795920"/>
    <w:rsid w:val="0C897F62"/>
    <w:rsid w:val="0CC644B3"/>
    <w:rsid w:val="0CCE2EAC"/>
    <w:rsid w:val="0CE44B2C"/>
    <w:rsid w:val="0D130CF3"/>
    <w:rsid w:val="0D375B3C"/>
    <w:rsid w:val="0D8D504D"/>
    <w:rsid w:val="0DAD7F6A"/>
    <w:rsid w:val="0DD522EE"/>
    <w:rsid w:val="0E10535F"/>
    <w:rsid w:val="0E204CC0"/>
    <w:rsid w:val="0E3361E9"/>
    <w:rsid w:val="0E4214F1"/>
    <w:rsid w:val="0E985F9A"/>
    <w:rsid w:val="0EBC7757"/>
    <w:rsid w:val="0EFC685E"/>
    <w:rsid w:val="0F144965"/>
    <w:rsid w:val="0F296411"/>
    <w:rsid w:val="0F2B466C"/>
    <w:rsid w:val="0F2C4CF2"/>
    <w:rsid w:val="0F3755E0"/>
    <w:rsid w:val="0F454036"/>
    <w:rsid w:val="0F6E5A6E"/>
    <w:rsid w:val="0F8F5336"/>
    <w:rsid w:val="0FB55A32"/>
    <w:rsid w:val="0FE9679C"/>
    <w:rsid w:val="0FFD52F6"/>
    <w:rsid w:val="101F6E5F"/>
    <w:rsid w:val="105836A1"/>
    <w:rsid w:val="1069217B"/>
    <w:rsid w:val="1082242A"/>
    <w:rsid w:val="109F14E1"/>
    <w:rsid w:val="10AC3D11"/>
    <w:rsid w:val="10BE37BA"/>
    <w:rsid w:val="10D83B2D"/>
    <w:rsid w:val="10EA39CE"/>
    <w:rsid w:val="10F46325"/>
    <w:rsid w:val="115C628C"/>
    <w:rsid w:val="11894244"/>
    <w:rsid w:val="11B768E9"/>
    <w:rsid w:val="11DD70B6"/>
    <w:rsid w:val="121E6363"/>
    <w:rsid w:val="125F51FE"/>
    <w:rsid w:val="12AC7DA9"/>
    <w:rsid w:val="12FC46B3"/>
    <w:rsid w:val="130F3CB5"/>
    <w:rsid w:val="131348FC"/>
    <w:rsid w:val="13183AEE"/>
    <w:rsid w:val="131D6F95"/>
    <w:rsid w:val="13232F2F"/>
    <w:rsid w:val="13C8392B"/>
    <w:rsid w:val="13DD54DC"/>
    <w:rsid w:val="13E83812"/>
    <w:rsid w:val="14326E99"/>
    <w:rsid w:val="14592AD9"/>
    <w:rsid w:val="15221E3A"/>
    <w:rsid w:val="154F23C7"/>
    <w:rsid w:val="164668ED"/>
    <w:rsid w:val="16714FDF"/>
    <w:rsid w:val="16C62AAA"/>
    <w:rsid w:val="16D9529A"/>
    <w:rsid w:val="16E16232"/>
    <w:rsid w:val="17300A0B"/>
    <w:rsid w:val="17353B9B"/>
    <w:rsid w:val="1763301C"/>
    <w:rsid w:val="17731485"/>
    <w:rsid w:val="178A0EBF"/>
    <w:rsid w:val="17B62FD2"/>
    <w:rsid w:val="17BE0623"/>
    <w:rsid w:val="183F5543"/>
    <w:rsid w:val="183F63D6"/>
    <w:rsid w:val="18997E67"/>
    <w:rsid w:val="18C61ACD"/>
    <w:rsid w:val="18DE09A6"/>
    <w:rsid w:val="18F01DD7"/>
    <w:rsid w:val="18F40581"/>
    <w:rsid w:val="19587BAD"/>
    <w:rsid w:val="19CA5513"/>
    <w:rsid w:val="1A0A69F8"/>
    <w:rsid w:val="1A503BAE"/>
    <w:rsid w:val="1A6159BF"/>
    <w:rsid w:val="1AB6495E"/>
    <w:rsid w:val="1AF644D1"/>
    <w:rsid w:val="1AFD0956"/>
    <w:rsid w:val="1B322F1D"/>
    <w:rsid w:val="1B3A50A4"/>
    <w:rsid w:val="1B5416AC"/>
    <w:rsid w:val="1B576FCD"/>
    <w:rsid w:val="1B7176B4"/>
    <w:rsid w:val="1BA24505"/>
    <w:rsid w:val="1BB2137E"/>
    <w:rsid w:val="1BBE1477"/>
    <w:rsid w:val="1BC0502C"/>
    <w:rsid w:val="1BDE34C7"/>
    <w:rsid w:val="1BE2639E"/>
    <w:rsid w:val="1BE62EDC"/>
    <w:rsid w:val="1BF651E0"/>
    <w:rsid w:val="1C0E75F5"/>
    <w:rsid w:val="1C3C749B"/>
    <w:rsid w:val="1C5A2B21"/>
    <w:rsid w:val="1CC267D0"/>
    <w:rsid w:val="1CD4275A"/>
    <w:rsid w:val="1CE01DF0"/>
    <w:rsid w:val="1CE917E0"/>
    <w:rsid w:val="1D022E50"/>
    <w:rsid w:val="1D0B1D55"/>
    <w:rsid w:val="1D8A7328"/>
    <w:rsid w:val="1D947BB1"/>
    <w:rsid w:val="1DC65566"/>
    <w:rsid w:val="1E02454A"/>
    <w:rsid w:val="1E574D9E"/>
    <w:rsid w:val="1E5D315D"/>
    <w:rsid w:val="1E753B0D"/>
    <w:rsid w:val="1E944CBA"/>
    <w:rsid w:val="1E9B1054"/>
    <w:rsid w:val="1EAF5CA8"/>
    <w:rsid w:val="1ECE292C"/>
    <w:rsid w:val="1EE00167"/>
    <w:rsid w:val="1EE3196B"/>
    <w:rsid w:val="1EF458E1"/>
    <w:rsid w:val="1F160235"/>
    <w:rsid w:val="1F1E1F67"/>
    <w:rsid w:val="1F2205F8"/>
    <w:rsid w:val="1F6C7DB6"/>
    <w:rsid w:val="1F700419"/>
    <w:rsid w:val="1F753A34"/>
    <w:rsid w:val="1FD22143"/>
    <w:rsid w:val="1FEE4F17"/>
    <w:rsid w:val="202D1408"/>
    <w:rsid w:val="20397F58"/>
    <w:rsid w:val="20633BF6"/>
    <w:rsid w:val="20A12F09"/>
    <w:rsid w:val="20AA2072"/>
    <w:rsid w:val="20DC0632"/>
    <w:rsid w:val="20E21DBE"/>
    <w:rsid w:val="20E701EC"/>
    <w:rsid w:val="211F74B1"/>
    <w:rsid w:val="220F4F71"/>
    <w:rsid w:val="22616BF8"/>
    <w:rsid w:val="22796138"/>
    <w:rsid w:val="228316AC"/>
    <w:rsid w:val="22E261C0"/>
    <w:rsid w:val="22E96DEC"/>
    <w:rsid w:val="22F15563"/>
    <w:rsid w:val="23087993"/>
    <w:rsid w:val="23114793"/>
    <w:rsid w:val="232319F6"/>
    <w:rsid w:val="23444735"/>
    <w:rsid w:val="23AA0427"/>
    <w:rsid w:val="23BB589A"/>
    <w:rsid w:val="241635B9"/>
    <w:rsid w:val="24575960"/>
    <w:rsid w:val="245E3C68"/>
    <w:rsid w:val="24770489"/>
    <w:rsid w:val="24D14774"/>
    <w:rsid w:val="24DC4817"/>
    <w:rsid w:val="24ED62A3"/>
    <w:rsid w:val="2522179B"/>
    <w:rsid w:val="252D0952"/>
    <w:rsid w:val="255A11A7"/>
    <w:rsid w:val="25944001"/>
    <w:rsid w:val="25AE12D9"/>
    <w:rsid w:val="25F068A6"/>
    <w:rsid w:val="25FE7C69"/>
    <w:rsid w:val="2606757C"/>
    <w:rsid w:val="260B4CD6"/>
    <w:rsid w:val="2648657F"/>
    <w:rsid w:val="26720558"/>
    <w:rsid w:val="268341BF"/>
    <w:rsid w:val="2697098A"/>
    <w:rsid w:val="26B959DC"/>
    <w:rsid w:val="26C54199"/>
    <w:rsid w:val="26D410F3"/>
    <w:rsid w:val="272F4EEF"/>
    <w:rsid w:val="27450D9B"/>
    <w:rsid w:val="274B7407"/>
    <w:rsid w:val="27693877"/>
    <w:rsid w:val="276F3F10"/>
    <w:rsid w:val="27AC11E5"/>
    <w:rsid w:val="27B200B0"/>
    <w:rsid w:val="27C877A6"/>
    <w:rsid w:val="27D200A4"/>
    <w:rsid w:val="27D824EE"/>
    <w:rsid w:val="27F709D1"/>
    <w:rsid w:val="280F1983"/>
    <w:rsid w:val="280F3A46"/>
    <w:rsid w:val="2818601B"/>
    <w:rsid w:val="281A67DA"/>
    <w:rsid w:val="284D54AA"/>
    <w:rsid w:val="28604DA6"/>
    <w:rsid w:val="28724B36"/>
    <w:rsid w:val="287A4114"/>
    <w:rsid w:val="288549AC"/>
    <w:rsid w:val="28885BF9"/>
    <w:rsid w:val="28C97754"/>
    <w:rsid w:val="28DF05D0"/>
    <w:rsid w:val="28ED0D31"/>
    <w:rsid w:val="28ED45B4"/>
    <w:rsid w:val="29016751"/>
    <w:rsid w:val="291233EC"/>
    <w:rsid w:val="29293BEE"/>
    <w:rsid w:val="293541AB"/>
    <w:rsid w:val="295A1365"/>
    <w:rsid w:val="29D87B52"/>
    <w:rsid w:val="2A0917CA"/>
    <w:rsid w:val="2A260CB8"/>
    <w:rsid w:val="2A557025"/>
    <w:rsid w:val="2A597D6F"/>
    <w:rsid w:val="2A7B06BD"/>
    <w:rsid w:val="2AAB29D5"/>
    <w:rsid w:val="2ACB48D4"/>
    <w:rsid w:val="2ADD6770"/>
    <w:rsid w:val="2B524D23"/>
    <w:rsid w:val="2B7608AE"/>
    <w:rsid w:val="2B8E0E5D"/>
    <w:rsid w:val="2BB04507"/>
    <w:rsid w:val="2BC2085A"/>
    <w:rsid w:val="2BCC1169"/>
    <w:rsid w:val="2BD33847"/>
    <w:rsid w:val="2BFA427E"/>
    <w:rsid w:val="2C5600B9"/>
    <w:rsid w:val="2C592CD0"/>
    <w:rsid w:val="2C6922ED"/>
    <w:rsid w:val="2D126BAA"/>
    <w:rsid w:val="2D2C0D79"/>
    <w:rsid w:val="2D5E7586"/>
    <w:rsid w:val="2D925252"/>
    <w:rsid w:val="2DF63245"/>
    <w:rsid w:val="2E103922"/>
    <w:rsid w:val="2E59596B"/>
    <w:rsid w:val="2E97707E"/>
    <w:rsid w:val="2E997EC6"/>
    <w:rsid w:val="2EC4672C"/>
    <w:rsid w:val="2F1B01BF"/>
    <w:rsid w:val="2F595C75"/>
    <w:rsid w:val="2F7268D5"/>
    <w:rsid w:val="2F7E4D1E"/>
    <w:rsid w:val="2F9C59CE"/>
    <w:rsid w:val="2FAA1516"/>
    <w:rsid w:val="2FC90304"/>
    <w:rsid w:val="2FD84CE9"/>
    <w:rsid w:val="3068716B"/>
    <w:rsid w:val="306C12F6"/>
    <w:rsid w:val="309C2C4B"/>
    <w:rsid w:val="30A46638"/>
    <w:rsid w:val="30CF5E22"/>
    <w:rsid w:val="30FA3AB5"/>
    <w:rsid w:val="311E044B"/>
    <w:rsid w:val="3177633A"/>
    <w:rsid w:val="319B5AFB"/>
    <w:rsid w:val="31D00F30"/>
    <w:rsid w:val="31D13FE7"/>
    <w:rsid w:val="32002203"/>
    <w:rsid w:val="321D18A7"/>
    <w:rsid w:val="32293AA9"/>
    <w:rsid w:val="322B6518"/>
    <w:rsid w:val="322E55E0"/>
    <w:rsid w:val="323030F3"/>
    <w:rsid w:val="325D06AE"/>
    <w:rsid w:val="328C6198"/>
    <w:rsid w:val="329E5199"/>
    <w:rsid w:val="32A4693E"/>
    <w:rsid w:val="32AE1BB2"/>
    <w:rsid w:val="33082946"/>
    <w:rsid w:val="335A65FC"/>
    <w:rsid w:val="336B2660"/>
    <w:rsid w:val="339C47C6"/>
    <w:rsid w:val="33C22E90"/>
    <w:rsid w:val="33CF312D"/>
    <w:rsid w:val="33DC39FD"/>
    <w:rsid w:val="340F4E7A"/>
    <w:rsid w:val="34606FCC"/>
    <w:rsid w:val="34645AF6"/>
    <w:rsid w:val="34655258"/>
    <w:rsid w:val="34834C6B"/>
    <w:rsid w:val="349F3360"/>
    <w:rsid w:val="34A20B41"/>
    <w:rsid w:val="34B1099D"/>
    <w:rsid w:val="34D310B7"/>
    <w:rsid w:val="35216C38"/>
    <w:rsid w:val="35725330"/>
    <w:rsid w:val="35867F37"/>
    <w:rsid w:val="35A35F0C"/>
    <w:rsid w:val="35A87E15"/>
    <w:rsid w:val="35A93A0E"/>
    <w:rsid w:val="366D6745"/>
    <w:rsid w:val="36B26356"/>
    <w:rsid w:val="36BC6C65"/>
    <w:rsid w:val="36BD0784"/>
    <w:rsid w:val="37196592"/>
    <w:rsid w:val="373B602E"/>
    <w:rsid w:val="37497A66"/>
    <w:rsid w:val="374D7724"/>
    <w:rsid w:val="377F0E97"/>
    <w:rsid w:val="37C96EC2"/>
    <w:rsid w:val="37CE50AB"/>
    <w:rsid w:val="37DE482C"/>
    <w:rsid w:val="3801097B"/>
    <w:rsid w:val="38180E94"/>
    <w:rsid w:val="382D1EAA"/>
    <w:rsid w:val="38360698"/>
    <w:rsid w:val="384D75D2"/>
    <w:rsid w:val="38BF07E1"/>
    <w:rsid w:val="38D3171A"/>
    <w:rsid w:val="38E329E9"/>
    <w:rsid w:val="39196DD0"/>
    <w:rsid w:val="39917588"/>
    <w:rsid w:val="39DC56B3"/>
    <w:rsid w:val="39E44E71"/>
    <w:rsid w:val="39EC6A75"/>
    <w:rsid w:val="3A127D55"/>
    <w:rsid w:val="3A1379D5"/>
    <w:rsid w:val="3A3047B5"/>
    <w:rsid w:val="3A33658F"/>
    <w:rsid w:val="3A36292F"/>
    <w:rsid w:val="3A3804F5"/>
    <w:rsid w:val="3A584C46"/>
    <w:rsid w:val="3A5D5058"/>
    <w:rsid w:val="3A65337B"/>
    <w:rsid w:val="3A880EB6"/>
    <w:rsid w:val="3B092F1F"/>
    <w:rsid w:val="3B0B19F5"/>
    <w:rsid w:val="3B0F1056"/>
    <w:rsid w:val="3B6644C7"/>
    <w:rsid w:val="3B730DDD"/>
    <w:rsid w:val="3BDC57EC"/>
    <w:rsid w:val="3C242124"/>
    <w:rsid w:val="3C716172"/>
    <w:rsid w:val="3C7C2A34"/>
    <w:rsid w:val="3C8479EF"/>
    <w:rsid w:val="3C8C4E3D"/>
    <w:rsid w:val="3C912148"/>
    <w:rsid w:val="3D2D3BDE"/>
    <w:rsid w:val="3D3440FA"/>
    <w:rsid w:val="3D47065A"/>
    <w:rsid w:val="3D5D3371"/>
    <w:rsid w:val="3D78139C"/>
    <w:rsid w:val="3DB670E4"/>
    <w:rsid w:val="3DF15BCC"/>
    <w:rsid w:val="3E43485C"/>
    <w:rsid w:val="3E4613F4"/>
    <w:rsid w:val="3E6831F2"/>
    <w:rsid w:val="3EAE1978"/>
    <w:rsid w:val="3EB111BB"/>
    <w:rsid w:val="3EF41E2E"/>
    <w:rsid w:val="3EFD36E5"/>
    <w:rsid w:val="3F080BC6"/>
    <w:rsid w:val="3F4E613B"/>
    <w:rsid w:val="3F62101D"/>
    <w:rsid w:val="3F740A45"/>
    <w:rsid w:val="3F9A4869"/>
    <w:rsid w:val="3F9B22EA"/>
    <w:rsid w:val="3FA75BFD"/>
    <w:rsid w:val="3FCB4CDA"/>
    <w:rsid w:val="3FF56CAB"/>
    <w:rsid w:val="3FF60492"/>
    <w:rsid w:val="40047F17"/>
    <w:rsid w:val="40512F9E"/>
    <w:rsid w:val="4075536F"/>
    <w:rsid w:val="40E902F5"/>
    <w:rsid w:val="40FC3D8C"/>
    <w:rsid w:val="41277BDE"/>
    <w:rsid w:val="4142391F"/>
    <w:rsid w:val="414A569D"/>
    <w:rsid w:val="41870320"/>
    <w:rsid w:val="41973694"/>
    <w:rsid w:val="41A249C5"/>
    <w:rsid w:val="41A5335B"/>
    <w:rsid w:val="41AF6EFC"/>
    <w:rsid w:val="41B220EF"/>
    <w:rsid w:val="41EF1584"/>
    <w:rsid w:val="41FB5B69"/>
    <w:rsid w:val="42101DA2"/>
    <w:rsid w:val="421C6EFD"/>
    <w:rsid w:val="4232304C"/>
    <w:rsid w:val="424703D0"/>
    <w:rsid w:val="427A5366"/>
    <w:rsid w:val="429057C0"/>
    <w:rsid w:val="429C30A7"/>
    <w:rsid w:val="42D72D86"/>
    <w:rsid w:val="43041002"/>
    <w:rsid w:val="43133F69"/>
    <w:rsid w:val="436E712E"/>
    <w:rsid w:val="43B35B91"/>
    <w:rsid w:val="43E629FB"/>
    <w:rsid w:val="440562B9"/>
    <w:rsid w:val="44145111"/>
    <w:rsid w:val="44C118F7"/>
    <w:rsid w:val="44E346B1"/>
    <w:rsid w:val="44F62B6E"/>
    <w:rsid w:val="453262AE"/>
    <w:rsid w:val="454873C2"/>
    <w:rsid w:val="45934269"/>
    <w:rsid w:val="45A3734C"/>
    <w:rsid w:val="45AA30B2"/>
    <w:rsid w:val="45EA0DCE"/>
    <w:rsid w:val="463832C5"/>
    <w:rsid w:val="46A1364E"/>
    <w:rsid w:val="46C8398C"/>
    <w:rsid w:val="4733022D"/>
    <w:rsid w:val="473E2F10"/>
    <w:rsid w:val="47440F4D"/>
    <w:rsid w:val="476E3D34"/>
    <w:rsid w:val="478D1B02"/>
    <w:rsid w:val="479F390E"/>
    <w:rsid w:val="47FB336E"/>
    <w:rsid w:val="47FD4DEA"/>
    <w:rsid w:val="48150707"/>
    <w:rsid w:val="482E7CFA"/>
    <w:rsid w:val="48557933"/>
    <w:rsid w:val="48632753"/>
    <w:rsid w:val="487A2F3C"/>
    <w:rsid w:val="487F1516"/>
    <w:rsid w:val="489473BA"/>
    <w:rsid w:val="48B20B9D"/>
    <w:rsid w:val="48DD0D98"/>
    <w:rsid w:val="48EA4EE8"/>
    <w:rsid w:val="493D4449"/>
    <w:rsid w:val="495A5625"/>
    <w:rsid w:val="498446D0"/>
    <w:rsid w:val="49953E7D"/>
    <w:rsid w:val="49B43282"/>
    <w:rsid w:val="49B53089"/>
    <w:rsid w:val="49B97942"/>
    <w:rsid w:val="4A7D0844"/>
    <w:rsid w:val="4AA5729B"/>
    <w:rsid w:val="4ACB2B41"/>
    <w:rsid w:val="4AF66E83"/>
    <w:rsid w:val="4AF81574"/>
    <w:rsid w:val="4B2637A6"/>
    <w:rsid w:val="4B2F3CB3"/>
    <w:rsid w:val="4B55391F"/>
    <w:rsid w:val="4B5F3132"/>
    <w:rsid w:val="4BC46339"/>
    <w:rsid w:val="4BF46806"/>
    <w:rsid w:val="4C27558D"/>
    <w:rsid w:val="4C28386A"/>
    <w:rsid w:val="4C49177D"/>
    <w:rsid w:val="4D227F5F"/>
    <w:rsid w:val="4D5D7F57"/>
    <w:rsid w:val="4D6239E3"/>
    <w:rsid w:val="4D6C2657"/>
    <w:rsid w:val="4D8A04C7"/>
    <w:rsid w:val="4D942FD5"/>
    <w:rsid w:val="4D9E3092"/>
    <w:rsid w:val="4DA33081"/>
    <w:rsid w:val="4E4A0881"/>
    <w:rsid w:val="4E7339BC"/>
    <w:rsid w:val="4E7B601F"/>
    <w:rsid w:val="4E8074C3"/>
    <w:rsid w:val="4EA34CFF"/>
    <w:rsid w:val="4ED37036"/>
    <w:rsid w:val="4EE05CB9"/>
    <w:rsid w:val="4EE6167D"/>
    <w:rsid w:val="4EF77399"/>
    <w:rsid w:val="4EFF0028"/>
    <w:rsid w:val="4F083D82"/>
    <w:rsid w:val="4F1F5604"/>
    <w:rsid w:val="4F671AC6"/>
    <w:rsid w:val="4F674399"/>
    <w:rsid w:val="4F891D97"/>
    <w:rsid w:val="4FA80021"/>
    <w:rsid w:val="4FB819D5"/>
    <w:rsid w:val="4FBC446F"/>
    <w:rsid w:val="50175272"/>
    <w:rsid w:val="505D7D05"/>
    <w:rsid w:val="50F607A5"/>
    <w:rsid w:val="51236F6A"/>
    <w:rsid w:val="512F57EF"/>
    <w:rsid w:val="51515D19"/>
    <w:rsid w:val="515179B2"/>
    <w:rsid w:val="516A3B30"/>
    <w:rsid w:val="51715817"/>
    <w:rsid w:val="51A87A94"/>
    <w:rsid w:val="51B23332"/>
    <w:rsid w:val="51F109A5"/>
    <w:rsid w:val="521F5647"/>
    <w:rsid w:val="52306627"/>
    <w:rsid w:val="527B179A"/>
    <w:rsid w:val="52AE4DE6"/>
    <w:rsid w:val="53370692"/>
    <w:rsid w:val="53485083"/>
    <w:rsid w:val="53625A87"/>
    <w:rsid w:val="537A4E07"/>
    <w:rsid w:val="53D870D1"/>
    <w:rsid w:val="53E00459"/>
    <w:rsid w:val="5408507F"/>
    <w:rsid w:val="54103BF9"/>
    <w:rsid w:val="542E17C6"/>
    <w:rsid w:val="546B5A57"/>
    <w:rsid w:val="54846A8C"/>
    <w:rsid w:val="54B642C2"/>
    <w:rsid w:val="54E86563"/>
    <w:rsid w:val="55253D42"/>
    <w:rsid w:val="55537607"/>
    <w:rsid w:val="55563E5A"/>
    <w:rsid w:val="55B74D21"/>
    <w:rsid w:val="55D81A86"/>
    <w:rsid w:val="55DD6EED"/>
    <w:rsid w:val="55DE130B"/>
    <w:rsid w:val="55ED318A"/>
    <w:rsid w:val="55EF6684"/>
    <w:rsid w:val="560B7411"/>
    <w:rsid w:val="561F538D"/>
    <w:rsid w:val="562F341F"/>
    <w:rsid w:val="564E514A"/>
    <w:rsid w:val="56923175"/>
    <w:rsid w:val="56A812A9"/>
    <w:rsid w:val="56B95D55"/>
    <w:rsid w:val="56C842A1"/>
    <w:rsid w:val="571D31F9"/>
    <w:rsid w:val="575D5B12"/>
    <w:rsid w:val="57742B5F"/>
    <w:rsid w:val="578F4319"/>
    <w:rsid w:val="57B551AC"/>
    <w:rsid w:val="57EC6C58"/>
    <w:rsid w:val="585358CC"/>
    <w:rsid w:val="58594131"/>
    <w:rsid w:val="5870373F"/>
    <w:rsid w:val="58AC5CE9"/>
    <w:rsid w:val="58E761C6"/>
    <w:rsid w:val="59867460"/>
    <w:rsid w:val="59A257B9"/>
    <w:rsid w:val="59D038F6"/>
    <w:rsid w:val="59FE18A6"/>
    <w:rsid w:val="5A2703CF"/>
    <w:rsid w:val="5A3E4DB1"/>
    <w:rsid w:val="5A5B1879"/>
    <w:rsid w:val="5A714553"/>
    <w:rsid w:val="5A770DF6"/>
    <w:rsid w:val="5A836385"/>
    <w:rsid w:val="5AC3199B"/>
    <w:rsid w:val="5AD73066"/>
    <w:rsid w:val="5AEF02E7"/>
    <w:rsid w:val="5B0E27EC"/>
    <w:rsid w:val="5B126852"/>
    <w:rsid w:val="5B883D6E"/>
    <w:rsid w:val="5BC16EB7"/>
    <w:rsid w:val="5BC73735"/>
    <w:rsid w:val="5BF93998"/>
    <w:rsid w:val="5BFD3CA7"/>
    <w:rsid w:val="5C250861"/>
    <w:rsid w:val="5C463A79"/>
    <w:rsid w:val="5CAA7FBF"/>
    <w:rsid w:val="5CE744E5"/>
    <w:rsid w:val="5D0638AC"/>
    <w:rsid w:val="5D132E35"/>
    <w:rsid w:val="5D1E02B8"/>
    <w:rsid w:val="5D5546B9"/>
    <w:rsid w:val="5D562DC6"/>
    <w:rsid w:val="5D73652B"/>
    <w:rsid w:val="5D7D04D1"/>
    <w:rsid w:val="5DAB0C20"/>
    <w:rsid w:val="5DBD1701"/>
    <w:rsid w:val="5E1B3A56"/>
    <w:rsid w:val="5E2B0417"/>
    <w:rsid w:val="5E47553D"/>
    <w:rsid w:val="5E7824C9"/>
    <w:rsid w:val="5E92279F"/>
    <w:rsid w:val="5EA04053"/>
    <w:rsid w:val="5EA64F3B"/>
    <w:rsid w:val="5ECE1AC8"/>
    <w:rsid w:val="5EEE1FA5"/>
    <w:rsid w:val="5F011031"/>
    <w:rsid w:val="5F420C58"/>
    <w:rsid w:val="5F9D1EC6"/>
    <w:rsid w:val="5FB54A41"/>
    <w:rsid w:val="5FDF1000"/>
    <w:rsid w:val="5FFD2479"/>
    <w:rsid w:val="600026A8"/>
    <w:rsid w:val="60400DD0"/>
    <w:rsid w:val="604B3CC4"/>
    <w:rsid w:val="606122A2"/>
    <w:rsid w:val="60AF5838"/>
    <w:rsid w:val="60DA7F88"/>
    <w:rsid w:val="6142350F"/>
    <w:rsid w:val="61563B11"/>
    <w:rsid w:val="616A092F"/>
    <w:rsid w:val="61B52C5B"/>
    <w:rsid w:val="61BB5003"/>
    <w:rsid w:val="621020BF"/>
    <w:rsid w:val="62133D68"/>
    <w:rsid w:val="6217747C"/>
    <w:rsid w:val="621E4B15"/>
    <w:rsid w:val="62267780"/>
    <w:rsid w:val="62486B40"/>
    <w:rsid w:val="6262718F"/>
    <w:rsid w:val="627F124B"/>
    <w:rsid w:val="62A94E1F"/>
    <w:rsid w:val="62D96BBE"/>
    <w:rsid w:val="62ED1D08"/>
    <w:rsid w:val="62F910AC"/>
    <w:rsid w:val="63041054"/>
    <w:rsid w:val="63162B7D"/>
    <w:rsid w:val="63192522"/>
    <w:rsid w:val="63382DD7"/>
    <w:rsid w:val="636154F5"/>
    <w:rsid w:val="63896E25"/>
    <w:rsid w:val="63973F0B"/>
    <w:rsid w:val="63990CB9"/>
    <w:rsid w:val="63A60C43"/>
    <w:rsid w:val="63AC7512"/>
    <w:rsid w:val="63BA1C3A"/>
    <w:rsid w:val="6446675C"/>
    <w:rsid w:val="6464435F"/>
    <w:rsid w:val="649609DD"/>
    <w:rsid w:val="649E6FEC"/>
    <w:rsid w:val="64A1578A"/>
    <w:rsid w:val="64E23E10"/>
    <w:rsid w:val="64EC4B99"/>
    <w:rsid w:val="64F1308B"/>
    <w:rsid w:val="6512581D"/>
    <w:rsid w:val="65316493"/>
    <w:rsid w:val="654D0F63"/>
    <w:rsid w:val="65544EC0"/>
    <w:rsid w:val="65652284"/>
    <w:rsid w:val="65865E9F"/>
    <w:rsid w:val="65A26140"/>
    <w:rsid w:val="65B11DA8"/>
    <w:rsid w:val="65C9561D"/>
    <w:rsid w:val="65CC2100"/>
    <w:rsid w:val="65D54A71"/>
    <w:rsid w:val="66651F44"/>
    <w:rsid w:val="66912F06"/>
    <w:rsid w:val="669830CC"/>
    <w:rsid w:val="66B36B3A"/>
    <w:rsid w:val="66B91AA0"/>
    <w:rsid w:val="66C84F3D"/>
    <w:rsid w:val="66CF38B7"/>
    <w:rsid w:val="67173425"/>
    <w:rsid w:val="673F4E70"/>
    <w:rsid w:val="67935816"/>
    <w:rsid w:val="67A0506F"/>
    <w:rsid w:val="67BD79C1"/>
    <w:rsid w:val="67DA1203"/>
    <w:rsid w:val="67F5281D"/>
    <w:rsid w:val="681F6BCA"/>
    <w:rsid w:val="683A4AED"/>
    <w:rsid w:val="683B0720"/>
    <w:rsid w:val="68693658"/>
    <w:rsid w:val="68B50F84"/>
    <w:rsid w:val="68D11952"/>
    <w:rsid w:val="68D4658B"/>
    <w:rsid w:val="68D7221A"/>
    <w:rsid w:val="693252F2"/>
    <w:rsid w:val="69393D95"/>
    <w:rsid w:val="693D75F3"/>
    <w:rsid w:val="694F30D8"/>
    <w:rsid w:val="69680FB6"/>
    <w:rsid w:val="699847F7"/>
    <w:rsid w:val="6A295ED4"/>
    <w:rsid w:val="6A481C33"/>
    <w:rsid w:val="6A651A79"/>
    <w:rsid w:val="6A663BD7"/>
    <w:rsid w:val="6A8B7776"/>
    <w:rsid w:val="6AAC5B78"/>
    <w:rsid w:val="6AB6657A"/>
    <w:rsid w:val="6AB8181F"/>
    <w:rsid w:val="6AEB2E5A"/>
    <w:rsid w:val="6B2A53A5"/>
    <w:rsid w:val="6B4D720A"/>
    <w:rsid w:val="6B554842"/>
    <w:rsid w:val="6B656412"/>
    <w:rsid w:val="6B6B3F10"/>
    <w:rsid w:val="6B7C2AF5"/>
    <w:rsid w:val="6B7C78D7"/>
    <w:rsid w:val="6B9051ED"/>
    <w:rsid w:val="6BAF41F1"/>
    <w:rsid w:val="6BD805A3"/>
    <w:rsid w:val="6C244C28"/>
    <w:rsid w:val="6C587E0E"/>
    <w:rsid w:val="6C76177A"/>
    <w:rsid w:val="6C772D17"/>
    <w:rsid w:val="6CC60CA5"/>
    <w:rsid w:val="6CEB5F3B"/>
    <w:rsid w:val="6D692CA3"/>
    <w:rsid w:val="6D7029B4"/>
    <w:rsid w:val="6D875883"/>
    <w:rsid w:val="6DA30EB0"/>
    <w:rsid w:val="6DC61A61"/>
    <w:rsid w:val="6DFA2060"/>
    <w:rsid w:val="6E0141C3"/>
    <w:rsid w:val="6EB23262"/>
    <w:rsid w:val="6EB35C70"/>
    <w:rsid w:val="6EB7265F"/>
    <w:rsid w:val="6EF819DB"/>
    <w:rsid w:val="6F157201"/>
    <w:rsid w:val="6F7F2191"/>
    <w:rsid w:val="6F9F69C8"/>
    <w:rsid w:val="6FA556EE"/>
    <w:rsid w:val="6FFB3565"/>
    <w:rsid w:val="700F38B8"/>
    <w:rsid w:val="70621C85"/>
    <w:rsid w:val="707520CA"/>
    <w:rsid w:val="70ED6050"/>
    <w:rsid w:val="716E3C04"/>
    <w:rsid w:val="7174513C"/>
    <w:rsid w:val="719802C0"/>
    <w:rsid w:val="71994237"/>
    <w:rsid w:val="71C938C1"/>
    <w:rsid w:val="71D866EE"/>
    <w:rsid w:val="7216394E"/>
    <w:rsid w:val="728F637A"/>
    <w:rsid w:val="72952764"/>
    <w:rsid w:val="72A569AF"/>
    <w:rsid w:val="72CB2332"/>
    <w:rsid w:val="733337C8"/>
    <w:rsid w:val="734C1F39"/>
    <w:rsid w:val="73553B3B"/>
    <w:rsid w:val="73A14B3F"/>
    <w:rsid w:val="740D76F2"/>
    <w:rsid w:val="74123008"/>
    <w:rsid w:val="74445FEC"/>
    <w:rsid w:val="746831C4"/>
    <w:rsid w:val="746B2700"/>
    <w:rsid w:val="749D7B1B"/>
    <w:rsid w:val="74E83C2C"/>
    <w:rsid w:val="7521074C"/>
    <w:rsid w:val="75454818"/>
    <w:rsid w:val="757C08F1"/>
    <w:rsid w:val="75B7241E"/>
    <w:rsid w:val="75F43968"/>
    <w:rsid w:val="75FF28EA"/>
    <w:rsid w:val="764D604D"/>
    <w:rsid w:val="769F132D"/>
    <w:rsid w:val="775C3EE3"/>
    <w:rsid w:val="776E2906"/>
    <w:rsid w:val="779F685E"/>
    <w:rsid w:val="77A47B34"/>
    <w:rsid w:val="77F77802"/>
    <w:rsid w:val="782045B5"/>
    <w:rsid w:val="78217CF6"/>
    <w:rsid w:val="7832223B"/>
    <w:rsid w:val="783C47D8"/>
    <w:rsid w:val="784E67E6"/>
    <w:rsid w:val="788468A6"/>
    <w:rsid w:val="788479DD"/>
    <w:rsid w:val="78A13CA8"/>
    <w:rsid w:val="78A4749A"/>
    <w:rsid w:val="78D532E9"/>
    <w:rsid w:val="78F72CC7"/>
    <w:rsid w:val="79196E3A"/>
    <w:rsid w:val="79662FDD"/>
    <w:rsid w:val="79C15915"/>
    <w:rsid w:val="7A3A6520"/>
    <w:rsid w:val="7A4773C4"/>
    <w:rsid w:val="7A494638"/>
    <w:rsid w:val="7A68455E"/>
    <w:rsid w:val="7A8160AC"/>
    <w:rsid w:val="7A831FB1"/>
    <w:rsid w:val="7AD81433"/>
    <w:rsid w:val="7AF2711A"/>
    <w:rsid w:val="7B263365"/>
    <w:rsid w:val="7B2A76EA"/>
    <w:rsid w:val="7B9671CE"/>
    <w:rsid w:val="7BD51EF2"/>
    <w:rsid w:val="7BEF1933"/>
    <w:rsid w:val="7BFA421B"/>
    <w:rsid w:val="7C1803AD"/>
    <w:rsid w:val="7C1830A2"/>
    <w:rsid w:val="7C30725E"/>
    <w:rsid w:val="7C453E0E"/>
    <w:rsid w:val="7C8C66DD"/>
    <w:rsid w:val="7C91775A"/>
    <w:rsid w:val="7CB65BDA"/>
    <w:rsid w:val="7CBE69B0"/>
    <w:rsid w:val="7CF355B6"/>
    <w:rsid w:val="7D0D5738"/>
    <w:rsid w:val="7D1B77CE"/>
    <w:rsid w:val="7D225826"/>
    <w:rsid w:val="7D233B36"/>
    <w:rsid w:val="7D2F675E"/>
    <w:rsid w:val="7D326C64"/>
    <w:rsid w:val="7D466F9B"/>
    <w:rsid w:val="7D6502A4"/>
    <w:rsid w:val="7D842909"/>
    <w:rsid w:val="7DAE699B"/>
    <w:rsid w:val="7DB47273"/>
    <w:rsid w:val="7DE135A9"/>
    <w:rsid w:val="7DFE8CC6"/>
    <w:rsid w:val="7E041453"/>
    <w:rsid w:val="7E3002D4"/>
    <w:rsid w:val="7E8D07EF"/>
    <w:rsid w:val="7EA5004A"/>
    <w:rsid w:val="7EB538D7"/>
    <w:rsid w:val="7EBA0DD2"/>
    <w:rsid w:val="7ED21F1F"/>
    <w:rsid w:val="7EE6273C"/>
    <w:rsid w:val="7F14040A"/>
    <w:rsid w:val="7F150229"/>
    <w:rsid w:val="7F162659"/>
    <w:rsid w:val="7F25162F"/>
    <w:rsid w:val="7F566A0E"/>
    <w:rsid w:val="7F5C1F2B"/>
    <w:rsid w:val="7F734B10"/>
    <w:rsid w:val="7F7A251D"/>
    <w:rsid w:val="7F7C7C9D"/>
    <w:rsid w:val="7F7D695E"/>
    <w:rsid w:val="7FA73739"/>
    <w:rsid w:val="7FB86DEC"/>
    <w:rsid w:val="7FC71C2E"/>
    <w:rsid w:val="BBFFBF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6">
    <w:name w:val="heading 3"/>
    <w:basedOn w:val="1"/>
    <w:next w:val="1"/>
    <w:link w:val="66"/>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94"/>
    <w:qFormat/>
    <w:uiPriority w:val="0"/>
    <w:pPr>
      <w:autoSpaceDE w:val="0"/>
      <w:autoSpaceDN w:val="0"/>
      <w:adjustRightInd w:val="0"/>
      <w:spacing w:after="0"/>
      <w:jc w:val="left"/>
    </w:pPr>
    <w:rPr>
      <w:kern w:val="0"/>
      <w:szCs w:val="20"/>
    </w:rPr>
  </w:style>
  <w:style w:type="paragraph" w:styleId="3">
    <w:name w:val="Body Text"/>
    <w:basedOn w:val="1"/>
    <w:next w:val="2"/>
    <w:link w:val="35"/>
    <w:qFormat/>
    <w:uiPriority w:val="0"/>
    <w:pPr>
      <w:spacing w:after="120"/>
    </w:pPr>
    <w:rPr>
      <w:rFonts w:ascii="Calibri" w:hAnsi="Calibri"/>
    </w:rPr>
  </w:style>
  <w:style w:type="paragraph" w:styleId="7">
    <w:name w:val="Normal Indent"/>
    <w:basedOn w:val="1"/>
    <w:next w:val="1"/>
    <w:link w:val="46"/>
    <w:qFormat/>
    <w:uiPriority w:val="0"/>
    <w:pPr>
      <w:ind w:firstLine="420"/>
    </w:pPr>
    <w:rPr>
      <w:szCs w:val="20"/>
    </w:rPr>
  </w:style>
  <w:style w:type="paragraph" w:styleId="8">
    <w:name w:val="annotation text"/>
    <w:basedOn w:val="1"/>
    <w:link w:val="63"/>
    <w:qFormat/>
    <w:uiPriority w:val="0"/>
    <w:pPr>
      <w:jc w:val="left"/>
    </w:pPr>
    <w:rPr>
      <w:rFonts w:ascii="Tahoma" w:hAnsi="Tahoma"/>
    </w:rPr>
  </w:style>
  <w:style w:type="paragraph" w:styleId="9">
    <w:name w:val="Body Text Indent"/>
    <w:basedOn w:val="1"/>
    <w:next w:val="1"/>
    <w:link w:val="36"/>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7"/>
    <w:qFormat/>
    <w:uiPriority w:val="99"/>
    <w:pPr>
      <w:spacing w:beforeLines="50" w:afterLines="50" w:line="400" w:lineRule="exact"/>
    </w:pPr>
    <w:rPr>
      <w:rFonts w:ascii="宋体" w:hAnsi="Courier New"/>
      <w:sz w:val="24"/>
    </w:rPr>
  </w:style>
  <w:style w:type="paragraph" w:styleId="13">
    <w:name w:val="Body Text Indent 2"/>
    <w:basedOn w:val="1"/>
    <w:link w:val="60"/>
    <w:unhideWhenUsed/>
    <w:qFormat/>
    <w:uiPriority w:val="99"/>
    <w:pPr>
      <w:spacing w:after="120" w:line="480" w:lineRule="auto"/>
      <w:ind w:left="420" w:leftChars="200"/>
    </w:pPr>
  </w:style>
  <w:style w:type="paragraph" w:styleId="14">
    <w:name w:val="Balloon Text"/>
    <w:basedOn w:val="1"/>
    <w:link w:val="44"/>
    <w:unhideWhenUsed/>
    <w:qFormat/>
    <w:uiPriority w:val="0"/>
    <w:rPr>
      <w:sz w:val="18"/>
      <w:szCs w:val="18"/>
    </w:rPr>
  </w:style>
  <w:style w:type="paragraph" w:styleId="15">
    <w:name w:val="footer"/>
    <w:basedOn w:val="1"/>
    <w:link w:val="38"/>
    <w:unhideWhenUsed/>
    <w:qFormat/>
    <w:uiPriority w:val="0"/>
    <w:pPr>
      <w:tabs>
        <w:tab w:val="center" w:pos="4153"/>
        <w:tab w:val="right" w:pos="8306"/>
      </w:tabs>
      <w:snapToGrid w:val="0"/>
      <w:jc w:val="left"/>
    </w:pPr>
    <w:rPr>
      <w:sz w:val="18"/>
      <w:szCs w:val="18"/>
    </w:rPr>
  </w:style>
  <w:style w:type="paragraph" w:styleId="16">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Title"/>
    <w:basedOn w:val="1"/>
    <w:next w:val="1"/>
    <w:qFormat/>
    <w:uiPriority w:val="0"/>
    <w:pPr>
      <w:spacing w:before="240" w:after="60"/>
      <w:jc w:val="center"/>
      <w:outlineLvl w:val="0"/>
    </w:pPr>
    <w:rPr>
      <w:rFonts w:asciiTheme="majorHAnsi" w:hAnsiTheme="majorHAnsi" w:eastAsiaTheme="minorEastAsia" w:cstheme="majorBidi"/>
      <w:b/>
      <w:bCs/>
      <w:sz w:val="32"/>
      <w:szCs w:val="32"/>
    </w:rPr>
  </w:style>
  <w:style w:type="paragraph" w:styleId="23">
    <w:name w:val="Body Text First Indent 2"/>
    <w:basedOn w:val="9"/>
    <w:next w:val="1"/>
    <w:link w:val="41"/>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列出段落1"/>
    <w:basedOn w:val="1"/>
    <w:qFormat/>
    <w:uiPriority w:val="0"/>
    <w:pPr>
      <w:spacing w:line="360" w:lineRule="auto"/>
      <w:ind w:firstLine="420" w:firstLineChars="200"/>
    </w:pPr>
    <w:rPr>
      <w:rFonts w:ascii="Calibri" w:hAnsi="Calibri"/>
      <w:szCs w:val="22"/>
    </w:rPr>
  </w:style>
  <w:style w:type="character" w:customStyle="1" w:styleId="34">
    <w:name w:val="标题 2 Char"/>
    <w:basedOn w:val="26"/>
    <w:link w:val="5"/>
    <w:qFormat/>
    <w:uiPriority w:val="0"/>
    <w:rPr>
      <w:rFonts w:ascii="宋体" w:hAnsi="宋体" w:eastAsia="宋体" w:cs="Times New Roman"/>
      <w:b/>
      <w:bCs/>
      <w:sz w:val="24"/>
      <w:szCs w:val="24"/>
    </w:rPr>
  </w:style>
  <w:style w:type="character" w:customStyle="1" w:styleId="35">
    <w:name w:val="正文文本 Char"/>
    <w:basedOn w:val="26"/>
    <w:link w:val="3"/>
    <w:qFormat/>
    <w:uiPriority w:val="0"/>
    <w:rPr>
      <w:rFonts w:ascii="Calibri" w:hAnsi="Calibri" w:eastAsia="宋体" w:cs="Times New Roman"/>
      <w:szCs w:val="24"/>
    </w:rPr>
  </w:style>
  <w:style w:type="character" w:customStyle="1" w:styleId="36">
    <w:name w:val="正文文本缩进 Char"/>
    <w:basedOn w:val="26"/>
    <w:link w:val="9"/>
    <w:qFormat/>
    <w:uiPriority w:val="0"/>
    <w:rPr>
      <w:rFonts w:ascii="Calibri" w:hAnsi="Calibri" w:eastAsia="宋体" w:cs="Times New Roman"/>
      <w:szCs w:val="24"/>
    </w:rPr>
  </w:style>
  <w:style w:type="character" w:customStyle="1" w:styleId="37">
    <w:name w:val="纯文本 Char"/>
    <w:basedOn w:val="26"/>
    <w:link w:val="12"/>
    <w:qFormat/>
    <w:uiPriority w:val="99"/>
    <w:rPr>
      <w:rFonts w:ascii="宋体" w:hAnsi="Courier New" w:eastAsia="宋体" w:cs="Times New Roman"/>
      <w:sz w:val="24"/>
      <w:szCs w:val="24"/>
    </w:rPr>
  </w:style>
  <w:style w:type="character" w:customStyle="1" w:styleId="38">
    <w:name w:val="页脚 Char"/>
    <w:basedOn w:val="26"/>
    <w:link w:val="15"/>
    <w:qFormat/>
    <w:uiPriority w:val="0"/>
    <w:rPr>
      <w:rFonts w:ascii="Times New Roman" w:hAnsi="Times New Roman" w:eastAsia="宋体" w:cs="Times New Roman"/>
      <w:sz w:val="18"/>
      <w:szCs w:val="18"/>
    </w:rPr>
  </w:style>
  <w:style w:type="character" w:customStyle="1" w:styleId="39">
    <w:name w:val="页眉 Char"/>
    <w:basedOn w:val="26"/>
    <w:link w:val="16"/>
    <w:qFormat/>
    <w:uiPriority w:val="0"/>
    <w:rPr>
      <w:rFonts w:ascii="Times New Roman" w:hAnsi="Times New Roman" w:eastAsia="宋体" w:cs="Times New Roman"/>
      <w:sz w:val="18"/>
      <w:szCs w:val="18"/>
    </w:rPr>
  </w:style>
  <w:style w:type="character" w:customStyle="1" w:styleId="40">
    <w:name w:val="正文文本 2 Char"/>
    <w:basedOn w:val="26"/>
    <w:link w:val="19"/>
    <w:qFormat/>
    <w:uiPriority w:val="0"/>
    <w:rPr>
      <w:rFonts w:ascii="宋体" w:hAnsi="宋体" w:eastAsia="宋体" w:cs="Times New Roman"/>
      <w:color w:val="000000"/>
      <w:sz w:val="24"/>
      <w:szCs w:val="24"/>
    </w:rPr>
  </w:style>
  <w:style w:type="character" w:customStyle="1" w:styleId="41">
    <w:name w:val="正文首行缩进 2 Char"/>
    <w:basedOn w:val="36"/>
    <w:link w:val="23"/>
    <w:semiHidden/>
    <w:qFormat/>
    <w:uiPriority w:val="99"/>
    <w:rPr>
      <w:rFonts w:ascii="Times New Roman" w:hAnsi="Times New Roman" w:eastAsia="宋体" w:cs="Times New Roman"/>
      <w:szCs w:val="24"/>
    </w:rPr>
  </w:style>
  <w:style w:type="paragraph" w:customStyle="1" w:styleId="42">
    <w:name w:val="*正文"/>
    <w:basedOn w:val="1"/>
    <w:link w:val="89"/>
    <w:qFormat/>
    <w:uiPriority w:val="0"/>
    <w:pPr>
      <w:spacing w:line="360" w:lineRule="auto"/>
      <w:ind w:firstLine="200" w:firstLineChars="200"/>
    </w:pPr>
    <w:rPr>
      <w:rFonts w:ascii="宋体" w:hAnsi="宋体" w:cstheme="minorBidi"/>
      <w:sz w:val="22"/>
    </w:rPr>
  </w:style>
  <w:style w:type="character" w:customStyle="1" w:styleId="43">
    <w:name w:val="font61"/>
    <w:basedOn w:val="26"/>
    <w:qFormat/>
    <w:uiPriority w:val="0"/>
    <w:rPr>
      <w:rFonts w:hint="eastAsia" w:ascii="宋体" w:hAnsi="宋体" w:eastAsia="宋体" w:cs="宋体"/>
      <w:color w:val="000000"/>
      <w:sz w:val="22"/>
      <w:szCs w:val="22"/>
      <w:u w:val="none"/>
    </w:rPr>
  </w:style>
  <w:style w:type="character" w:customStyle="1" w:styleId="44">
    <w:name w:val="批注框文本 Char"/>
    <w:basedOn w:val="26"/>
    <w:link w:val="14"/>
    <w:qFormat/>
    <w:uiPriority w:val="0"/>
    <w:rPr>
      <w:rFonts w:ascii="Times New Roman" w:hAnsi="Times New Roman" w:eastAsia="宋体" w:cs="Times New Roman"/>
      <w:sz w:val="18"/>
      <w:szCs w:val="18"/>
    </w:rPr>
  </w:style>
  <w:style w:type="character" w:customStyle="1" w:styleId="45">
    <w:name w:val="纯文本 Char1"/>
    <w:basedOn w:val="26"/>
    <w:qFormat/>
    <w:uiPriority w:val="0"/>
    <w:rPr>
      <w:rFonts w:ascii="宋体" w:hAnsi="Courier New" w:eastAsia="宋体" w:cs="Times New Roman"/>
      <w:sz w:val="24"/>
      <w:szCs w:val="24"/>
    </w:rPr>
  </w:style>
  <w:style w:type="character" w:customStyle="1" w:styleId="46">
    <w:name w:val="正文缩进 Char"/>
    <w:basedOn w:val="26"/>
    <w:link w:val="7"/>
    <w:qFormat/>
    <w:uiPriority w:val="0"/>
    <w:rPr>
      <w:rFonts w:ascii="Times New Roman" w:hAnsi="Times New Roman" w:eastAsia="宋体" w:cs="Times New Roman"/>
      <w:szCs w:val="20"/>
    </w:rPr>
  </w:style>
  <w:style w:type="character" w:customStyle="1" w:styleId="47">
    <w:name w:val="正文文本缩进 Char1"/>
    <w:basedOn w:val="26"/>
    <w:qFormat/>
    <w:uiPriority w:val="0"/>
    <w:rPr>
      <w:rFonts w:ascii="Calibri" w:hAnsi="Calibri" w:eastAsia="宋体" w:cs="Times New Roman"/>
      <w:szCs w:val="24"/>
    </w:rPr>
  </w:style>
  <w:style w:type="paragraph" w:customStyle="1" w:styleId="48">
    <w:name w:val="列出段落112"/>
    <w:basedOn w:val="1"/>
    <w:link w:val="90"/>
    <w:qFormat/>
    <w:uiPriority w:val="34"/>
    <w:pPr>
      <w:ind w:firstLine="420" w:firstLineChars="200"/>
    </w:pPr>
    <w:rPr>
      <w:rFonts w:ascii="Calibri" w:hAnsi="Calibri" w:cs="黑体"/>
    </w:rPr>
  </w:style>
  <w:style w:type="character" w:customStyle="1" w:styleId="49">
    <w:name w:val="font41"/>
    <w:basedOn w:val="26"/>
    <w:qFormat/>
    <w:uiPriority w:val="0"/>
    <w:rPr>
      <w:rFonts w:hint="eastAsia" w:ascii="宋体" w:hAnsi="宋体" w:eastAsia="宋体" w:cs="宋体"/>
      <w:b/>
      <w:color w:val="000000"/>
      <w:sz w:val="20"/>
      <w:szCs w:val="20"/>
      <w:u w:val="none"/>
    </w:rPr>
  </w:style>
  <w:style w:type="character" w:customStyle="1" w:styleId="50">
    <w:name w:val="标题 1 Char"/>
    <w:basedOn w:val="26"/>
    <w:link w:val="4"/>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Char"/>
    <w:basedOn w:val="26"/>
    <w:link w:val="13"/>
    <w:semiHidden/>
    <w:qFormat/>
    <w:uiPriority w:val="99"/>
    <w:rPr>
      <w:rFonts w:ascii="Times New Roman" w:hAnsi="Times New Roman" w:eastAsia="宋体" w:cs="Times New Roman"/>
      <w:szCs w:val="24"/>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3">
    <w:name w:val="批注文字 Char"/>
    <w:basedOn w:val="26"/>
    <w:link w:val="8"/>
    <w:qFormat/>
    <w:uiPriority w:val="0"/>
    <w:rPr>
      <w:rFonts w:ascii="Tahoma" w:hAnsi="Tahoma" w:eastAsia="宋体" w:cs="Times New Roman"/>
      <w:szCs w:val="24"/>
    </w:rPr>
  </w:style>
  <w:style w:type="character" w:customStyle="1" w:styleId="64">
    <w:name w:val="font11"/>
    <w:basedOn w:val="26"/>
    <w:qFormat/>
    <w:uiPriority w:val="0"/>
    <w:rPr>
      <w:rFonts w:hint="eastAsia" w:ascii="宋体" w:hAnsi="宋体" w:eastAsia="宋体" w:cs="宋体"/>
      <w:color w:val="000000"/>
      <w:sz w:val="23"/>
      <w:szCs w:val="23"/>
      <w:u w:val="none"/>
    </w:rPr>
  </w:style>
  <w:style w:type="character" w:customStyle="1" w:styleId="65">
    <w:name w:val="font31"/>
    <w:basedOn w:val="26"/>
    <w:qFormat/>
    <w:uiPriority w:val="0"/>
    <w:rPr>
      <w:rFonts w:hint="default" w:ascii="Times New Roman" w:hAnsi="Times New Roman" w:cs="Times New Roman"/>
      <w:color w:val="000000"/>
      <w:sz w:val="23"/>
      <w:szCs w:val="23"/>
      <w:u w:val="none"/>
    </w:rPr>
  </w:style>
  <w:style w:type="character" w:customStyle="1" w:styleId="66">
    <w:name w:val="标题 3 Char"/>
    <w:link w:val="6"/>
    <w:qFormat/>
    <w:locked/>
    <w:uiPriority w:val="0"/>
    <w:rPr>
      <w:rFonts w:eastAsia="楷体_GB2312"/>
      <w:b/>
      <w:bCs/>
      <w:szCs w:val="32"/>
    </w:rPr>
  </w:style>
  <w:style w:type="character" w:customStyle="1" w:styleId="67">
    <w:name w:val="font21"/>
    <w:basedOn w:val="26"/>
    <w:qFormat/>
    <w:uiPriority w:val="0"/>
    <w:rPr>
      <w:rFonts w:hint="eastAsia" w:ascii="宋体" w:hAnsi="宋体" w:eastAsia="宋体" w:cs="宋体"/>
      <w:color w:val="000000"/>
      <w:sz w:val="23"/>
      <w:szCs w:val="23"/>
      <w:u w:val="none"/>
    </w:rPr>
  </w:style>
  <w:style w:type="character" w:customStyle="1" w:styleId="68">
    <w:name w:val="font51"/>
    <w:basedOn w:val="26"/>
    <w:qFormat/>
    <w:uiPriority w:val="0"/>
    <w:rPr>
      <w:rFonts w:hint="default" w:ascii="Times New Roman" w:hAnsi="Times New Roman" w:cs="Times New Roman"/>
      <w:color w:val="000000"/>
      <w:sz w:val="23"/>
      <w:szCs w:val="23"/>
      <w:u w:val="none"/>
    </w:rPr>
  </w:style>
  <w:style w:type="character" w:customStyle="1" w:styleId="69">
    <w:name w:val="font81"/>
    <w:basedOn w:val="26"/>
    <w:qFormat/>
    <w:uiPriority w:val="0"/>
    <w:rPr>
      <w:rFonts w:hint="default" w:ascii="Times New Roman" w:hAnsi="Times New Roman" w:cs="Times New Roman"/>
      <w:b/>
      <w:color w:val="000000"/>
      <w:sz w:val="23"/>
      <w:szCs w:val="23"/>
      <w:u w:val="none"/>
    </w:rPr>
  </w:style>
  <w:style w:type="paragraph" w:customStyle="1" w:styleId="70">
    <w:name w:val="_Style 2"/>
    <w:basedOn w:val="1"/>
    <w:qFormat/>
    <w:uiPriority w:val="34"/>
    <w:pPr>
      <w:autoSpaceDE w:val="0"/>
      <w:autoSpaceDN w:val="0"/>
      <w:adjustRightInd w:val="0"/>
      <w:ind w:firstLine="420" w:firstLineChars="200"/>
    </w:pPr>
    <w:rPr>
      <w:color w:val="000000"/>
      <w:kern w:val="0"/>
      <w:szCs w:val="21"/>
    </w:rPr>
  </w:style>
  <w:style w:type="paragraph" w:customStyle="1" w:styleId="71">
    <w:name w:val="00正文"/>
    <w:basedOn w:val="1"/>
    <w:qFormat/>
    <w:uiPriority w:val="0"/>
    <w:pPr>
      <w:snapToGrid w:val="0"/>
      <w:spacing w:line="360" w:lineRule="exact"/>
      <w:ind w:firstLine="200" w:firstLineChars="200"/>
    </w:pPr>
    <w:rPr>
      <w:szCs w:val="22"/>
    </w:rPr>
  </w:style>
  <w:style w:type="character" w:customStyle="1" w:styleId="72">
    <w:name w:val="HTML 预设格式 Char"/>
    <w:basedOn w:val="26"/>
    <w:link w:val="20"/>
    <w:semiHidden/>
    <w:qFormat/>
    <w:uiPriority w:val="99"/>
    <w:rPr>
      <w:rFonts w:ascii="宋体" w:hAnsi="宋体"/>
      <w:sz w:val="24"/>
      <w:szCs w:val="24"/>
    </w:rPr>
  </w:style>
  <w:style w:type="character" w:customStyle="1" w:styleId="73">
    <w:name w:val="font01"/>
    <w:basedOn w:val="26"/>
    <w:qFormat/>
    <w:uiPriority w:val="0"/>
    <w:rPr>
      <w:rFonts w:hint="eastAsia" w:ascii="宋体" w:hAnsi="宋体" w:eastAsia="宋体" w:cs="宋体"/>
      <w:b/>
      <w:color w:val="000000"/>
      <w:sz w:val="36"/>
      <w:szCs w:val="36"/>
      <w:u w:val="none"/>
      <w:vertAlign w:val="subscript"/>
    </w:rPr>
  </w:style>
  <w:style w:type="character" w:customStyle="1" w:styleId="74">
    <w:name w:val="font122"/>
    <w:basedOn w:val="26"/>
    <w:qFormat/>
    <w:uiPriority w:val="0"/>
    <w:rPr>
      <w:rFonts w:hint="eastAsia" w:ascii="宋体" w:hAnsi="宋体" w:eastAsia="宋体" w:cs="宋体"/>
      <w:color w:val="000000"/>
      <w:sz w:val="24"/>
      <w:szCs w:val="24"/>
      <w:u w:val="none"/>
    </w:rPr>
  </w:style>
  <w:style w:type="paragraph" w:customStyle="1" w:styleId="7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TOC 标题1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8">
    <w:name w:val="列出段落111"/>
    <w:basedOn w:val="1"/>
    <w:qFormat/>
    <w:uiPriority w:val="34"/>
    <w:pPr>
      <w:ind w:firstLine="420" w:firstLineChars="200"/>
    </w:pPr>
    <w:rPr>
      <w:rFonts w:ascii="Calibri" w:hAnsi="Calibri"/>
    </w:rPr>
  </w:style>
  <w:style w:type="paragraph" w:customStyle="1" w:styleId="79">
    <w:name w:val="Table Paragraph"/>
    <w:basedOn w:val="1"/>
    <w:qFormat/>
    <w:uiPriority w:val="1"/>
    <w:rPr>
      <w:rFonts w:ascii="仿宋" w:hAnsi="仿宋" w:eastAsia="仿宋" w:cs="仿宋"/>
      <w:lang w:val="zh-CN" w:bidi="zh-CN"/>
    </w:rPr>
  </w:style>
  <w:style w:type="character" w:customStyle="1" w:styleId="80">
    <w:name w:val="font71"/>
    <w:basedOn w:val="26"/>
    <w:qFormat/>
    <w:uiPriority w:val="0"/>
    <w:rPr>
      <w:rFonts w:hint="eastAsia" w:ascii="微软雅黑" w:hAnsi="微软雅黑" w:eastAsia="微软雅黑" w:cs="微软雅黑"/>
      <w:color w:val="000000"/>
      <w:sz w:val="18"/>
      <w:szCs w:val="18"/>
      <w:u w:val="none"/>
    </w:rPr>
  </w:style>
  <w:style w:type="character" w:customStyle="1" w:styleId="81">
    <w:name w:val="font91"/>
    <w:basedOn w:val="26"/>
    <w:qFormat/>
    <w:uiPriority w:val="0"/>
    <w:rPr>
      <w:rFonts w:ascii="Arial" w:hAnsi="Arial" w:cs="Arial"/>
      <w:color w:val="000000"/>
      <w:sz w:val="22"/>
      <w:szCs w:val="22"/>
      <w:u w:val="none"/>
    </w:rPr>
  </w:style>
  <w:style w:type="paragraph" w:customStyle="1" w:styleId="82">
    <w:name w:val="段落样式"/>
    <w:basedOn w:val="1"/>
    <w:next w:val="48"/>
    <w:qFormat/>
    <w:uiPriority w:val="0"/>
    <w:pPr>
      <w:ind w:firstLine="420" w:firstLineChars="200"/>
    </w:pPr>
    <w:rPr>
      <w:rFonts w:ascii="Calibri" w:hAnsi="Calibri" w:cs="Calibri"/>
      <w:sz w:val="20"/>
      <w:szCs w:val="20"/>
    </w:rPr>
  </w:style>
  <w:style w:type="paragraph" w:customStyle="1" w:styleId="83">
    <w:name w:val="列出段落11"/>
    <w:basedOn w:val="1"/>
    <w:qFormat/>
    <w:uiPriority w:val="34"/>
    <w:pPr>
      <w:ind w:firstLine="420" w:firstLineChars="200"/>
    </w:pPr>
    <w:rPr>
      <w:rFonts w:ascii="宋体" w:hAnsi="宋体" w:cs="Calibri"/>
      <w:sz w:val="24"/>
    </w:rPr>
  </w:style>
  <w:style w:type="paragraph" w:customStyle="1" w:styleId="84">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5">
    <w:name w:val="正文360首行缩进"/>
    <w:basedOn w:val="1"/>
    <w:qFormat/>
    <w:uiPriority w:val="0"/>
    <w:pPr>
      <w:widowControl/>
      <w:spacing w:before="120" w:line="300" w:lineRule="auto"/>
      <w:ind w:firstLine="200" w:firstLineChars="200"/>
      <w:jc w:val="left"/>
    </w:pPr>
    <w:rPr>
      <w:sz w:val="24"/>
      <w:szCs w:val="20"/>
    </w:rPr>
  </w:style>
  <w:style w:type="paragraph" w:customStyle="1" w:styleId="86">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7">
    <w:name w:val="Table Normal"/>
    <w:qFormat/>
    <w:uiPriority w:val="0"/>
    <w:tblPr>
      <w:tblLayout w:type="fixed"/>
      <w:tblCellMar>
        <w:top w:w="0" w:type="dxa"/>
        <w:left w:w="0" w:type="dxa"/>
        <w:bottom w:w="0" w:type="dxa"/>
        <w:right w:w="0" w:type="dxa"/>
      </w:tblCellMar>
    </w:tblPr>
  </w:style>
  <w:style w:type="character" w:customStyle="1" w:styleId="88">
    <w:name w:val="列表段落 字符"/>
    <w:qFormat/>
    <w:uiPriority w:val="34"/>
    <w:rPr>
      <w:rFonts w:ascii="Calibri" w:hAnsi="Calibri" w:eastAsia="宋体" w:cs="Times New Roman"/>
      <w:szCs w:val="22"/>
    </w:rPr>
  </w:style>
  <w:style w:type="character" w:customStyle="1" w:styleId="89">
    <w:name w:val="*正文 Char"/>
    <w:link w:val="42"/>
    <w:qFormat/>
    <w:uiPriority w:val="0"/>
    <w:rPr>
      <w:rFonts w:ascii="宋体" w:hAnsi="宋体" w:cstheme="minorBidi"/>
      <w:kern w:val="2"/>
      <w:sz w:val="22"/>
      <w:szCs w:val="24"/>
    </w:rPr>
  </w:style>
  <w:style w:type="character" w:customStyle="1" w:styleId="90">
    <w:name w:val="列出段落 Char"/>
    <w:link w:val="48"/>
    <w:qFormat/>
    <w:uiPriority w:val="34"/>
    <w:rPr>
      <w:rFonts w:ascii="Calibri" w:hAnsi="Calibri" w:cs="黑体"/>
      <w:kern w:val="2"/>
      <w:sz w:val="21"/>
      <w:szCs w:val="24"/>
    </w:rPr>
  </w:style>
  <w:style w:type="character" w:customStyle="1" w:styleId="91">
    <w:name w:val="ant-form-item-children"/>
    <w:basedOn w:val="26"/>
    <w:qFormat/>
    <w:uiPriority w:val="0"/>
  </w:style>
  <w:style w:type="paragraph" w:customStyle="1" w:styleId="92">
    <w:name w:val="段"/>
    <w:basedOn w:val="1"/>
    <w:qFormat/>
    <w:uiPriority w:val="0"/>
    <w:pPr>
      <w:widowControl/>
      <w:autoSpaceDE w:val="0"/>
      <w:autoSpaceDN w:val="0"/>
      <w:ind w:firstLine="200" w:firstLineChars="200"/>
    </w:pPr>
    <w:rPr>
      <w:rFonts w:ascii="宋体"/>
      <w:kern w:val="0"/>
    </w:rPr>
  </w:style>
  <w:style w:type="paragraph" w:customStyle="1" w:styleId="93">
    <w:name w:val="样式 正文2 + 仿宋_GB2312 黑色 段前: 0 磅 行距: 固定值 23 磅"/>
    <w:basedOn w:val="59"/>
    <w:qFormat/>
    <w:uiPriority w:val="0"/>
    <w:pPr>
      <w:spacing w:line="360" w:lineRule="exact"/>
      <w:ind w:left="-51" w:leftChars="-51" w:firstLine="0" w:firstLineChars="0"/>
    </w:pPr>
    <w:rPr>
      <w:rFonts w:ascii="仿宋_GB2312" w:hAnsi="仿宋_GB2312" w:eastAsia="仿宋_GB2312" w:cs="宋体"/>
      <w:color w:val="000000"/>
    </w:rPr>
  </w:style>
  <w:style w:type="character" w:customStyle="1" w:styleId="94">
    <w:name w:val="正文首行缩进 Char"/>
    <w:link w:val="2"/>
    <w:qFormat/>
    <w:uiPriority w:val="0"/>
    <w:rPr>
      <w:rFonts w:hint="default" w:ascii="Times New Roman" w:hAnsi="Times New Roman" w:eastAsia="宋体" w:cs="Times New Roman"/>
      <w:szCs w:val="21"/>
    </w:rPr>
  </w:style>
  <w:style w:type="paragraph" w:customStyle="1" w:styleId="95">
    <w:name w:val="BodyText1I2"/>
    <w:basedOn w:val="96"/>
    <w:qFormat/>
    <w:uiPriority w:val="0"/>
    <w:pPr>
      <w:ind w:firstLine="420"/>
    </w:pPr>
  </w:style>
  <w:style w:type="paragraph" w:customStyle="1" w:styleId="96">
    <w:name w:val="BodyTextIndent"/>
    <w:basedOn w:val="1"/>
    <w:qFormat/>
    <w:uiPriority w:val="0"/>
    <w:pPr>
      <w:spacing w:before="100" w:beforeAutospacing="1" w:after="120"/>
      <w:ind w:left="420" w:leftChars="200"/>
      <w:textAlignment w:val="baseline"/>
    </w:pPr>
  </w:style>
  <w:style w:type="paragraph" w:customStyle="1" w:styleId="97">
    <w:name w:val="样式3"/>
    <w:basedOn w:val="12"/>
    <w:next w:val="1"/>
    <w:qFormat/>
    <w:uiPriority w:val="0"/>
    <w:pPr>
      <w:spacing w:line="0" w:lineRule="atLeast"/>
      <w:outlineLvl w:val="0"/>
    </w:pPr>
    <w:rPr>
      <w:sz w:val="28"/>
      <w:szCs w:val="28"/>
    </w:rPr>
  </w:style>
  <w:style w:type="paragraph" w:customStyle="1" w:styleId="98">
    <w:name w:val="正文3"/>
    <w:basedOn w:val="1"/>
    <w:qFormat/>
    <w:uiPriority w:val="0"/>
    <w:pPr>
      <w:adjustRightInd w:val="0"/>
      <w:spacing w:line="318" w:lineRule="atLeast"/>
      <w:ind w:left="369" w:firstLine="369"/>
      <w:textAlignment w:val="baseline"/>
    </w:pPr>
    <w:rPr>
      <w:rFonts w:ascii="宋体"/>
      <w:szCs w:val="20"/>
    </w:rPr>
  </w:style>
  <w:style w:type="paragraph" w:customStyle="1" w:styleId="99">
    <w:name w:val="List Paragraph"/>
    <w:basedOn w:val="1"/>
    <w:qFormat/>
    <w:uiPriority w:val="0"/>
    <w:pPr>
      <w:spacing w:line="360" w:lineRule="auto"/>
      <w:ind w:firstLine="420" w:firstLineChars="200"/>
    </w:pPr>
    <w:rPr>
      <w:rFonts w:ascii="Calibri" w:hAnsi="Calibri"/>
      <w:szCs w:val="22"/>
    </w:rPr>
  </w:style>
  <w:style w:type="paragraph" w:customStyle="1" w:styleId="100">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E725D-82CC-428C-8978-6741033A8C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5790</Words>
  <Characters>33005</Characters>
  <Lines>275</Lines>
  <Paragraphs>77</Paragraphs>
  <TotalTime>15</TotalTime>
  <ScaleCrop>false</ScaleCrop>
  <LinksUpToDate>false</LinksUpToDate>
  <CharactersWithSpaces>38718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2020-10-14T15:13:00Z</dcterms:created>
  <dc:creator>gf</dc:creator>
  <cp:lastModifiedBy>Administrator</cp:lastModifiedBy>
  <cp:lastPrinted>2024-12-02T01:23:00Z</cp:lastPrinted>
  <dcterms:modified xsi:type="dcterms:W3CDTF">2024-12-06T01:07:01Z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3675D124AA1B4AF2BD3EA81E573CBAB1</vt:lpwstr>
  </property>
  <property fmtid="{D5CDD505-2E9C-101B-9397-08002B2CF9AE}" pid="4" name="woTemplateTypoMode" linkTarget="0">
    <vt:lpwstr>web</vt:lpwstr>
  </property>
  <property fmtid="{D5CDD505-2E9C-101B-9397-08002B2CF9AE}" pid="5" name="woTemplate" linkTarget="0">
    <vt:i4>1</vt:i4>
  </property>
</Properties>
</file>