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381894">
      <w:pPr>
        <w:adjustRightInd/>
        <w:spacing w:line="360" w:lineRule="auto"/>
        <w:jc w:val="both"/>
        <w:rPr>
          <w:rFonts w:hint="eastAsia" w:ascii="宋体" w:hAnsi="宋体" w:cs="宋体"/>
          <w:color w:val="auto"/>
          <w:sz w:val="48"/>
          <w:szCs w:val="48"/>
          <w:highlight w:val="none"/>
          <w:lang w:eastAsia="zh-CN"/>
        </w:rPr>
      </w:pPr>
    </w:p>
    <w:p w14:paraId="66F99B35">
      <w:pPr>
        <w:adjustRightInd/>
        <w:spacing w:line="360" w:lineRule="auto"/>
        <w:jc w:val="center"/>
        <w:rPr>
          <w:rFonts w:hint="eastAsia" w:ascii="宋体" w:hAnsi="宋体" w:cs="宋体"/>
          <w:color w:val="auto"/>
          <w:sz w:val="48"/>
          <w:szCs w:val="48"/>
          <w:highlight w:val="none"/>
          <w:lang w:eastAsia="zh-CN"/>
        </w:rPr>
      </w:pPr>
    </w:p>
    <w:p w14:paraId="2F732A98">
      <w:pPr>
        <w:adjustRightInd/>
        <w:spacing w:line="360" w:lineRule="auto"/>
        <w:jc w:val="center"/>
        <w:rPr>
          <w:rFonts w:hint="eastAsia" w:ascii="宋体" w:hAnsi="宋体" w:cs="宋体"/>
          <w:color w:val="auto"/>
          <w:sz w:val="44"/>
          <w:szCs w:val="44"/>
          <w:highlight w:val="none"/>
          <w:lang w:eastAsia="zh-CN"/>
        </w:rPr>
      </w:pPr>
      <w:r>
        <w:rPr>
          <w:rFonts w:hint="eastAsia" w:ascii="宋体" w:hAnsi="宋体" w:cs="宋体"/>
          <w:color w:val="auto"/>
          <w:sz w:val="44"/>
          <w:szCs w:val="44"/>
          <w:highlight w:val="none"/>
          <w:lang w:eastAsia="zh-CN"/>
        </w:rPr>
        <w:t>宁海县第一职业中学食堂管理团队委托服务</w:t>
      </w:r>
    </w:p>
    <w:p w14:paraId="65E97665">
      <w:pPr>
        <w:adjustRightInd/>
        <w:spacing w:line="360" w:lineRule="auto"/>
        <w:jc w:val="center"/>
        <w:rPr>
          <w:rFonts w:hint="eastAsia" w:ascii="宋体" w:hAnsi="宋体" w:eastAsia="宋体" w:cs="宋体"/>
          <w:color w:val="auto"/>
          <w:sz w:val="48"/>
          <w:szCs w:val="48"/>
          <w:highlight w:val="none"/>
          <w:lang w:eastAsia="zh-CN"/>
        </w:rPr>
      </w:pPr>
      <w:r>
        <w:rPr>
          <w:rFonts w:hint="eastAsia" w:ascii="宋体" w:hAnsi="宋体" w:cs="宋体"/>
          <w:color w:val="auto"/>
          <w:sz w:val="44"/>
          <w:szCs w:val="44"/>
          <w:highlight w:val="none"/>
          <w:lang w:eastAsia="zh-CN"/>
        </w:rPr>
        <w:t>采购项目</w:t>
      </w:r>
    </w:p>
    <w:p w14:paraId="3F748CFB">
      <w:pPr>
        <w:adjustRightInd/>
        <w:spacing w:line="360" w:lineRule="auto"/>
        <w:jc w:val="center"/>
        <w:rPr>
          <w:rFonts w:hint="eastAsia" w:ascii="宋体" w:hAnsi="宋体" w:cs="宋体"/>
          <w:color w:val="auto"/>
          <w:sz w:val="48"/>
          <w:szCs w:val="48"/>
          <w:highlight w:val="none"/>
        </w:rPr>
      </w:pPr>
    </w:p>
    <w:p w14:paraId="46F73725">
      <w:pPr>
        <w:adjustRightInd/>
        <w:spacing w:line="360" w:lineRule="auto"/>
        <w:jc w:val="center"/>
        <w:rPr>
          <w:rFonts w:ascii="宋体" w:hAnsi="宋体" w:cs="宋体"/>
          <w:color w:val="auto"/>
          <w:sz w:val="48"/>
          <w:szCs w:val="48"/>
          <w:highlight w:val="none"/>
        </w:rPr>
      </w:pPr>
      <w:r>
        <w:rPr>
          <w:rFonts w:hint="eastAsia" w:ascii="宋体" w:hAnsi="宋体" w:cs="宋体"/>
          <w:color w:val="auto"/>
          <w:sz w:val="48"/>
          <w:szCs w:val="48"/>
          <w:highlight w:val="none"/>
        </w:rPr>
        <w:t xml:space="preserve">招标文件 </w:t>
      </w:r>
    </w:p>
    <w:p w14:paraId="00ACEFE6">
      <w:pPr>
        <w:adjustRightInd/>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（电子招投标）</w:t>
      </w:r>
    </w:p>
    <w:p w14:paraId="0B9A12BC">
      <w:pPr>
        <w:snapToGrid w:val="0"/>
        <w:spacing w:line="360" w:lineRule="auto"/>
        <w:jc w:val="center"/>
        <w:rPr>
          <w:rFonts w:hint="default" w:ascii="宋体" w:hAnsi="宋体" w:eastAsia="宋体" w:cs="宋体"/>
          <w:color w:val="auto"/>
          <w:sz w:val="30"/>
          <w:szCs w:val="30"/>
          <w:highlight w:val="none"/>
          <w:lang w:val="en-US" w:eastAsia="zh-CN"/>
        </w:rPr>
      </w:pPr>
      <w:r>
        <w:rPr>
          <w:rFonts w:hint="eastAsia" w:ascii="宋体" w:hAnsi="宋体" w:cs="宋体"/>
          <w:color w:val="auto"/>
          <w:sz w:val="30"/>
          <w:szCs w:val="30"/>
          <w:highlight w:val="none"/>
        </w:rPr>
        <w:t>编号:</w:t>
      </w:r>
      <w:r>
        <w:rPr>
          <w:rFonts w:hint="eastAsia" w:ascii="宋体" w:hAnsi="宋体" w:cs="宋体"/>
          <w:color w:val="auto"/>
          <w:sz w:val="30"/>
          <w:szCs w:val="30"/>
          <w:highlight w:val="none"/>
          <w:lang w:eastAsia="zh-CN"/>
        </w:rPr>
        <w:t>NH-TS202</w:t>
      </w:r>
      <w:r>
        <w:rPr>
          <w:rFonts w:hint="eastAsia" w:ascii="宋体" w:hAnsi="宋体" w:cs="宋体"/>
          <w:color w:val="auto"/>
          <w:sz w:val="30"/>
          <w:szCs w:val="30"/>
          <w:highlight w:val="none"/>
          <w:lang w:val="en-US" w:eastAsia="zh-CN"/>
        </w:rPr>
        <w:t>5</w:t>
      </w:r>
      <w:r>
        <w:rPr>
          <w:rFonts w:hint="eastAsia" w:ascii="宋体" w:hAnsi="宋体" w:cs="宋体"/>
          <w:color w:val="auto"/>
          <w:sz w:val="30"/>
          <w:szCs w:val="30"/>
          <w:highlight w:val="none"/>
          <w:lang w:eastAsia="zh-CN"/>
        </w:rPr>
        <w:t>-</w:t>
      </w:r>
      <w:r>
        <w:rPr>
          <w:rFonts w:hint="eastAsia" w:ascii="宋体" w:hAnsi="宋体" w:cs="宋体"/>
          <w:color w:val="auto"/>
          <w:sz w:val="30"/>
          <w:szCs w:val="30"/>
          <w:highlight w:val="none"/>
          <w:lang w:val="en-US" w:eastAsia="zh-CN"/>
        </w:rPr>
        <w:t>003</w:t>
      </w:r>
    </w:p>
    <w:p w14:paraId="3D434F3B">
      <w:pPr>
        <w:adjustRightInd/>
        <w:spacing w:line="360" w:lineRule="auto"/>
        <w:rPr>
          <w:rFonts w:ascii="宋体" w:hAnsi="宋体" w:cs="宋体"/>
          <w:color w:val="auto"/>
          <w:sz w:val="28"/>
          <w:szCs w:val="20"/>
          <w:highlight w:val="none"/>
        </w:rPr>
      </w:pPr>
    </w:p>
    <w:p w14:paraId="19EEC534">
      <w:pPr>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w:t>
      </w:r>
    </w:p>
    <w:p w14:paraId="3A1F5EF3">
      <w:pPr>
        <w:spacing w:line="360" w:lineRule="auto"/>
        <w:jc w:val="both"/>
        <w:rPr>
          <w:rFonts w:ascii="宋体" w:hAnsi="宋体" w:cs="宋体"/>
          <w:color w:val="auto"/>
          <w:sz w:val="24"/>
          <w:highlight w:val="none"/>
        </w:rPr>
      </w:pPr>
    </w:p>
    <w:p w14:paraId="483F6439">
      <w:pPr>
        <w:spacing w:line="360" w:lineRule="auto"/>
        <w:jc w:val="center"/>
        <w:rPr>
          <w:rFonts w:ascii="宋体" w:hAnsi="宋体" w:cs="宋体"/>
          <w:color w:val="auto"/>
          <w:sz w:val="24"/>
          <w:highlight w:val="none"/>
        </w:rPr>
      </w:pPr>
    </w:p>
    <w:p w14:paraId="3EBD4D6B">
      <w:pPr>
        <w:spacing w:line="360" w:lineRule="auto"/>
        <w:rPr>
          <w:rFonts w:ascii="宋体" w:hAnsi="宋体" w:cs="宋体"/>
          <w:color w:val="auto"/>
          <w:sz w:val="32"/>
          <w:szCs w:val="32"/>
          <w:highlight w:val="none"/>
        </w:rPr>
      </w:pPr>
    </w:p>
    <w:p w14:paraId="3535B1FA">
      <w:pPr>
        <w:snapToGrid w:val="0"/>
        <w:spacing w:line="360" w:lineRule="auto"/>
        <w:jc w:val="center"/>
        <w:rPr>
          <w:rFonts w:hint="eastAsia" w:ascii="宋体" w:hAnsi="宋体" w:eastAsia="宋体" w:cs="宋体"/>
          <w:color w:val="auto"/>
          <w:sz w:val="36"/>
          <w:szCs w:val="36"/>
          <w:highlight w:val="none"/>
          <w:lang w:eastAsia="zh-CN"/>
        </w:rPr>
      </w:pPr>
      <w:r>
        <w:rPr>
          <w:rFonts w:hint="eastAsia" w:ascii="宋体" w:hAnsi="宋体" w:cs="宋体"/>
          <w:color w:val="auto"/>
          <w:sz w:val="36"/>
          <w:szCs w:val="36"/>
          <w:highlight w:val="none"/>
          <w:lang w:eastAsia="zh-CN"/>
        </w:rPr>
        <w:t>宁海县第一职业中学</w:t>
      </w:r>
    </w:p>
    <w:p w14:paraId="6633F5FB">
      <w:pPr>
        <w:spacing w:line="360" w:lineRule="auto"/>
        <w:jc w:val="center"/>
        <w:rPr>
          <w:rFonts w:hint="eastAsia" w:ascii="宋体" w:hAnsi="宋体" w:eastAsia="宋体" w:cs="宋体"/>
          <w:bCs/>
          <w:color w:val="auto"/>
          <w:sz w:val="36"/>
          <w:szCs w:val="36"/>
          <w:highlight w:val="none"/>
          <w:lang w:eastAsia="zh-CN"/>
        </w:rPr>
      </w:pPr>
      <w:r>
        <w:rPr>
          <w:rFonts w:hint="eastAsia" w:ascii="宋体" w:hAnsi="宋体" w:cs="宋体"/>
          <w:bCs/>
          <w:color w:val="auto"/>
          <w:sz w:val="36"/>
          <w:szCs w:val="36"/>
          <w:highlight w:val="none"/>
          <w:lang w:eastAsia="zh-CN"/>
        </w:rPr>
        <w:t>宁海童氏工程管理咨询有限公司</w:t>
      </w:r>
    </w:p>
    <w:p w14:paraId="2D6904E7">
      <w:pPr>
        <w:spacing w:line="360" w:lineRule="auto"/>
        <w:jc w:val="center"/>
        <w:rPr>
          <w:rFonts w:hint="eastAsia" w:ascii="宋体" w:hAnsi="宋体" w:cs="宋体"/>
          <w:bCs/>
          <w:color w:val="auto"/>
          <w:sz w:val="36"/>
          <w:szCs w:val="36"/>
          <w:highlight w:val="none"/>
          <w:lang w:eastAsia="zh-CN"/>
        </w:rPr>
      </w:pPr>
      <w:r>
        <w:rPr>
          <w:rFonts w:hint="eastAsia" w:ascii="宋体" w:hAnsi="宋体" w:cs="宋体"/>
          <w:bCs/>
          <w:color w:val="auto"/>
          <w:sz w:val="36"/>
          <w:szCs w:val="36"/>
          <w:highlight w:val="none"/>
          <w:lang w:eastAsia="zh-CN"/>
        </w:rPr>
        <w:t>二〇二五年</w:t>
      </w:r>
      <w:r>
        <w:rPr>
          <w:rFonts w:hint="eastAsia" w:ascii="宋体" w:hAnsi="宋体" w:cs="宋体"/>
          <w:bCs/>
          <w:color w:val="auto"/>
          <w:sz w:val="36"/>
          <w:szCs w:val="36"/>
          <w:highlight w:val="none"/>
          <w:lang w:val="en-US" w:eastAsia="zh-CN"/>
        </w:rPr>
        <w:t>一</w:t>
      </w:r>
      <w:r>
        <w:rPr>
          <w:rFonts w:hint="eastAsia" w:ascii="宋体" w:hAnsi="宋体" w:cs="宋体"/>
          <w:bCs/>
          <w:color w:val="auto"/>
          <w:sz w:val="36"/>
          <w:szCs w:val="36"/>
          <w:highlight w:val="none"/>
          <w:lang w:eastAsia="zh-CN"/>
        </w:rPr>
        <w:t>月</w:t>
      </w:r>
    </w:p>
    <w:p w14:paraId="0834E662">
      <w:pPr>
        <w:spacing w:line="360" w:lineRule="auto"/>
        <w:jc w:val="center"/>
        <w:rPr>
          <w:rFonts w:ascii="宋体" w:hAnsi="宋体" w:cs="宋体"/>
          <w:color w:val="auto"/>
          <w:sz w:val="24"/>
          <w:highlight w:val="none"/>
        </w:rPr>
      </w:pPr>
      <w:r>
        <w:rPr>
          <w:rFonts w:hint="eastAsia" w:ascii="宋体" w:hAnsi="宋体" w:cs="宋体"/>
          <w:color w:val="auto"/>
          <w:sz w:val="24"/>
          <w:highlight w:val="none"/>
        </w:rPr>
        <w:br w:type="page"/>
      </w:r>
      <w:bookmarkStart w:id="0" w:name="_Hlt67893495"/>
      <w:bookmarkEnd w:id="0"/>
    </w:p>
    <w:p w14:paraId="31077FB5">
      <w:pPr>
        <w:pStyle w:val="22"/>
        <w:rPr>
          <w:color w:val="auto"/>
          <w:highlight w:val="none"/>
        </w:rPr>
      </w:pPr>
    </w:p>
    <w:p w14:paraId="2F860DB2">
      <w:pPr>
        <w:spacing w:line="360" w:lineRule="auto"/>
        <w:jc w:val="center"/>
        <w:rPr>
          <w:rFonts w:ascii="宋体" w:hAnsi="宋体" w:cs="宋体"/>
          <w:b/>
          <w:color w:val="auto"/>
          <w:sz w:val="48"/>
          <w:szCs w:val="48"/>
          <w:highlight w:val="none"/>
        </w:rPr>
      </w:pPr>
      <w:r>
        <w:rPr>
          <w:rFonts w:hint="eastAsia" w:ascii="宋体" w:hAnsi="宋体" w:cs="宋体"/>
          <w:b/>
          <w:color w:val="auto"/>
          <w:sz w:val="48"/>
          <w:szCs w:val="48"/>
          <w:highlight w:val="none"/>
        </w:rPr>
        <w:t>目  录</w:t>
      </w:r>
    </w:p>
    <w:p w14:paraId="3AFBE385">
      <w:pPr>
        <w:spacing w:line="360" w:lineRule="auto"/>
        <w:rPr>
          <w:rFonts w:ascii="宋体" w:hAnsi="宋体" w:cs="宋体"/>
          <w:color w:val="auto"/>
          <w:sz w:val="32"/>
          <w:szCs w:val="32"/>
          <w:highlight w:val="none"/>
        </w:rPr>
      </w:pPr>
    </w:p>
    <w:p w14:paraId="19CF6595">
      <w:pPr>
        <w:spacing w:line="360" w:lineRule="auto"/>
        <w:rPr>
          <w:rFonts w:ascii="宋体" w:hAnsi="宋体" w:cs="宋体"/>
          <w:color w:val="auto"/>
          <w:sz w:val="32"/>
          <w:szCs w:val="32"/>
          <w:highlight w:val="none"/>
        </w:rPr>
      </w:pPr>
    </w:p>
    <w:p w14:paraId="3CFF5AF6">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第一部分      招标公告</w:t>
      </w:r>
    </w:p>
    <w:p w14:paraId="1801373C">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第二部分      投标人须知</w:t>
      </w:r>
    </w:p>
    <w:p w14:paraId="50B8B751">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第三部分      采购需求</w:t>
      </w:r>
    </w:p>
    <w:p w14:paraId="694951BE">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第四部分      评标办法</w:t>
      </w:r>
    </w:p>
    <w:p w14:paraId="4DE2C87A">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第五部分      拟签订的合同文本</w:t>
      </w:r>
    </w:p>
    <w:p w14:paraId="6929F8E3">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第六部分      应提交的有关格式范例</w:t>
      </w:r>
    </w:p>
    <w:p w14:paraId="7CCD7ADD">
      <w:pPr>
        <w:spacing w:line="360" w:lineRule="auto"/>
        <w:ind w:firstLine="549" w:firstLineChars="229"/>
        <w:rPr>
          <w:rFonts w:ascii="宋体" w:hAnsi="宋体" w:cs="宋体"/>
          <w:color w:val="auto"/>
          <w:sz w:val="24"/>
          <w:highlight w:val="none"/>
        </w:rPr>
      </w:pPr>
      <w:bookmarkStart w:id="1" w:name="_Hlt91233176"/>
      <w:bookmarkEnd w:id="1"/>
      <w:bookmarkStart w:id="2" w:name="_Toc91899869"/>
    </w:p>
    <w:p w14:paraId="5E80384D">
      <w:pPr>
        <w:spacing w:line="360" w:lineRule="auto"/>
        <w:ind w:firstLine="549" w:firstLineChars="229"/>
        <w:rPr>
          <w:rFonts w:ascii="宋体" w:hAnsi="宋体" w:cs="宋体"/>
          <w:color w:val="auto"/>
          <w:sz w:val="24"/>
          <w:highlight w:val="none"/>
        </w:rPr>
      </w:pPr>
    </w:p>
    <w:p w14:paraId="311DE33A">
      <w:pPr>
        <w:spacing w:line="360" w:lineRule="auto"/>
        <w:ind w:firstLine="549" w:firstLineChars="229"/>
        <w:rPr>
          <w:rFonts w:ascii="宋体" w:hAnsi="宋体" w:cs="宋体"/>
          <w:color w:val="auto"/>
          <w:sz w:val="24"/>
          <w:highlight w:val="none"/>
        </w:rPr>
      </w:pPr>
    </w:p>
    <w:p w14:paraId="27026BD3">
      <w:pPr>
        <w:spacing w:line="360" w:lineRule="auto"/>
        <w:ind w:firstLine="549" w:firstLineChars="229"/>
        <w:rPr>
          <w:rFonts w:ascii="宋体" w:hAnsi="宋体" w:cs="宋体"/>
          <w:color w:val="auto"/>
          <w:sz w:val="24"/>
          <w:highlight w:val="none"/>
        </w:rPr>
      </w:pPr>
    </w:p>
    <w:p w14:paraId="0E257568">
      <w:pPr>
        <w:spacing w:line="360" w:lineRule="auto"/>
        <w:ind w:firstLine="549" w:firstLineChars="229"/>
        <w:rPr>
          <w:rFonts w:ascii="宋体" w:hAnsi="宋体" w:cs="宋体"/>
          <w:color w:val="auto"/>
          <w:sz w:val="24"/>
          <w:highlight w:val="none"/>
        </w:rPr>
      </w:pPr>
    </w:p>
    <w:p w14:paraId="31D4658E">
      <w:pPr>
        <w:spacing w:line="360" w:lineRule="auto"/>
        <w:ind w:firstLine="549" w:firstLineChars="229"/>
        <w:rPr>
          <w:rFonts w:ascii="宋体" w:hAnsi="宋体" w:cs="宋体"/>
          <w:color w:val="auto"/>
          <w:sz w:val="24"/>
          <w:highlight w:val="none"/>
        </w:rPr>
      </w:pPr>
    </w:p>
    <w:p w14:paraId="4458DEA7">
      <w:pPr>
        <w:spacing w:line="360" w:lineRule="auto"/>
        <w:ind w:firstLine="549" w:firstLineChars="229"/>
        <w:rPr>
          <w:rFonts w:ascii="宋体" w:hAnsi="宋体" w:cs="宋体"/>
          <w:color w:val="auto"/>
          <w:sz w:val="24"/>
          <w:highlight w:val="none"/>
        </w:rPr>
      </w:pPr>
    </w:p>
    <w:p w14:paraId="600D9FAC">
      <w:pPr>
        <w:spacing w:line="360" w:lineRule="auto"/>
        <w:ind w:firstLine="549" w:firstLineChars="229"/>
        <w:rPr>
          <w:rFonts w:ascii="宋体" w:hAnsi="宋体" w:cs="宋体"/>
          <w:color w:val="auto"/>
          <w:sz w:val="24"/>
          <w:highlight w:val="none"/>
        </w:rPr>
      </w:pPr>
    </w:p>
    <w:p w14:paraId="7A0C3012">
      <w:pPr>
        <w:spacing w:line="360" w:lineRule="auto"/>
        <w:ind w:firstLine="549" w:firstLineChars="229"/>
        <w:rPr>
          <w:rFonts w:ascii="宋体" w:hAnsi="宋体" w:cs="宋体"/>
          <w:color w:val="auto"/>
          <w:sz w:val="24"/>
          <w:highlight w:val="none"/>
        </w:rPr>
      </w:pPr>
    </w:p>
    <w:p w14:paraId="6E20DAB5">
      <w:pPr>
        <w:spacing w:line="360" w:lineRule="auto"/>
        <w:ind w:firstLine="549" w:firstLineChars="229"/>
        <w:rPr>
          <w:rFonts w:ascii="宋体" w:hAnsi="宋体" w:cs="宋体"/>
          <w:color w:val="auto"/>
          <w:sz w:val="24"/>
          <w:highlight w:val="none"/>
        </w:rPr>
      </w:pPr>
    </w:p>
    <w:p w14:paraId="240B9F72">
      <w:pPr>
        <w:spacing w:line="360" w:lineRule="auto"/>
        <w:ind w:firstLine="549" w:firstLineChars="229"/>
        <w:rPr>
          <w:rFonts w:ascii="宋体" w:hAnsi="宋体" w:cs="宋体"/>
          <w:color w:val="auto"/>
          <w:sz w:val="24"/>
          <w:highlight w:val="none"/>
        </w:rPr>
      </w:pPr>
    </w:p>
    <w:p w14:paraId="07F8602E">
      <w:pPr>
        <w:spacing w:line="360" w:lineRule="auto"/>
        <w:ind w:firstLine="549" w:firstLineChars="229"/>
        <w:rPr>
          <w:rFonts w:ascii="宋体" w:hAnsi="宋体" w:cs="宋体"/>
          <w:color w:val="auto"/>
          <w:sz w:val="24"/>
          <w:highlight w:val="none"/>
        </w:rPr>
      </w:pPr>
    </w:p>
    <w:p w14:paraId="29FEA62D">
      <w:pPr>
        <w:spacing w:line="360" w:lineRule="auto"/>
        <w:ind w:firstLine="549" w:firstLineChars="229"/>
        <w:rPr>
          <w:rFonts w:ascii="宋体" w:hAnsi="宋体" w:cs="宋体"/>
          <w:color w:val="auto"/>
          <w:sz w:val="24"/>
          <w:highlight w:val="none"/>
        </w:rPr>
      </w:pPr>
    </w:p>
    <w:p w14:paraId="2BB7365C">
      <w:pPr>
        <w:spacing w:line="360" w:lineRule="auto"/>
        <w:rPr>
          <w:rFonts w:ascii="宋体" w:hAnsi="宋体" w:cs="宋体"/>
          <w:color w:val="auto"/>
          <w:sz w:val="24"/>
          <w:highlight w:val="none"/>
        </w:rPr>
      </w:pPr>
    </w:p>
    <w:p w14:paraId="6BAA5843">
      <w:pPr>
        <w:adjustRightInd/>
        <w:spacing w:line="360" w:lineRule="auto"/>
        <w:jc w:val="center"/>
        <w:outlineLvl w:val="0"/>
        <w:rPr>
          <w:rFonts w:ascii="宋体" w:hAnsi="宋体" w:cs="宋体"/>
          <w:b/>
          <w:color w:val="auto"/>
          <w:sz w:val="36"/>
          <w:szCs w:val="20"/>
          <w:highlight w:val="none"/>
        </w:rPr>
      </w:pPr>
      <w:bookmarkStart w:id="3" w:name="第一部分"/>
      <w:r>
        <w:rPr>
          <w:rFonts w:hint="eastAsia" w:ascii="宋体" w:hAnsi="宋体" w:cs="宋体"/>
          <w:b/>
          <w:color w:val="auto"/>
          <w:sz w:val="36"/>
          <w:szCs w:val="36"/>
          <w:highlight w:val="none"/>
        </w:rPr>
        <w:br w:type="page"/>
      </w:r>
      <w:bookmarkEnd w:id="2"/>
      <w:bookmarkEnd w:id="3"/>
      <w:bookmarkStart w:id="4" w:name="_Hlt74707423"/>
      <w:bookmarkEnd w:id="4"/>
      <w:bookmarkStart w:id="5" w:name="_Hlt74728647"/>
      <w:bookmarkEnd w:id="5"/>
      <w:bookmarkStart w:id="6" w:name="_Hlt74729822"/>
      <w:bookmarkEnd w:id="6"/>
      <w:bookmarkStart w:id="7" w:name="_Hlt74649545"/>
      <w:bookmarkEnd w:id="7"/>
      <w:bookmarkStart w:id="8" w:name="第二部分"/>
      <w:bookmarkStart w:id="9" w:name="_Toc91899870"/>
      <w:bookmarkStart w:id="10" w:name="_Toc91899871"/>
      <w:r>
        <w:rPr>
          <w:rFonts w:hint="eastAsia" w:ascii="宋体" w:hAnsi="宋体" w:cs="宋体"/>
          <w:b/>
          <w:color w:val="auto"/>
          <w:sz w:val="36"/>
          <w:szCs w:val="20"/>
          <w:highlight w:val="none"/>
        </w:rPr>
        <w:t>第一部分 招标公告</w:t>
      </w:r>
    </w:p>
    <w:p w14:paraId="639A59CE">
      <w:pPr>
        <w:pBdr>
          <w:top w:val="single" w:color="auto" w:sz="4" w:space="1"/>
          <w:left w:val="single" w:color="auto" w:sz="4" w:space="4"/>
          <w:bottom w:val="single" w:color="auto" w:sz="4" w:space="1"/>
          <w:right w:val="single" w:color="auto" w:sz="4" w:space="4"/>
        </w:pBdr>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项目概况</w:t>
      </w:r>
    </w:p>
    <w:p w14:paraId="01246BAB">
      <w:pPr>
        <w:pBdr>
          <w:top w:val="single" w:color="auto" w:sz="4" w:space="1"/>
          <w:left w:val="single" w:color="auto" w:sz="4" w:space="4"/>
          <w:bottom w:val="single" w:color="auto" w:sz="4" w:space="1"/>
          <w:right w:val="single" w:color="auto" w:sz="4" w:space="4"/>
        </w:pBdr>
        <w:spacing w:line="360" w:lineRule="auto"/>
        <w:ind w:firstLine="420" w:firstLineChars="200"/>
        <w:rPr>
          <w:rFonts w:ascii="宋体" w:hAnsi="宋体" w:cs="宋体"/>
          <w:color w:val="auto"/>
          <w:sz w:val="21"/>
          <w:szCs w:val="21"/>
          <w:highlight w:val="none"/>
          <w:u w:val="single"/>
        </w:rPr>
      </w:pPr>
      <w:r>
        <w:rPr>
          <w:rFonts w:hint="eastAsia" w:ascii="宋体" w:hAnsi="宋体" w:cs="宋体"/>
          <w:color w:val="auto"/>
          <w:sz w:val="21"/>
          <w:szCs w:val="21"/>
          <w:highlight w:val="none"/>
          <w:u w:val="single"/>
          <w:lang w:eastAsia="zh-CN"/>
        </w:rPr>
        <w:t>宁海县第一职业中学食堂管理团队委托服务采购项目</w:t>
      </w:r>
      <w:r>
        <w:rPr>
          <w:rFonts w:hint="eastAsia" w:ascii="宋体" w:hAnsi="宋体" w:cs="宋体"/>
          <w:color w:val="auto"/>
          <w:sz w:val="21"/>
          <w:szCs w:val="21"/>
          <w:highlight w:val="none"/>
        </w:rPr>
        <w:t>招标项目的潜在投标人应在政采云平台（</w:t>
      </w:r>
      <w:r>
        <w:rPr>
          <w:color w:val="auto"/>
          <w:szCs w:val="21"/>
          <w:highlight w:val="none"/>
        </w:rPr>
        <w:fldChar w:fldCharType="begin"/>
      </w:r>
      <w:r>
        <w:rPr>
          <w:color w:val="auto"/>
          <w:szCs w:val="21"/>
          <w:highlight w:val="none"/>
        </w:rPr>
        <w:instrText xml:space="preserve"> HYPERLINK "https://www.zcygov.cn/）获取（下载）招标文件，并于202%20年%20月%20日%20点%20分00秒" </w:instrText>
      </w:r>
      <w:r>
        <w:rPr>
          <w:color w:val="auto"/>
          <w:szCs w:val="21"/>
          <w:highlight w:val="none"/>
        </w:rPr>
        <w:fldChar w:fldCharType="separate"/>
      </w:r>
      <w:r>
        <w:rPr>
          <w:rStyle w:val="20"/>
          <w:rFonts w:hint="eastAsia" w:ascii="宋体" w:hAnsi="宋体" w:eastAsia="宋体" w:cs="宋体"/>
          <w:snapToGrid/>
          <w:color w:val="auto"/>
          <w:kern w:val="2"/>
          <w:sz w:val="21"/>
          <w:szCs w:val="21"/>
          <w:highlight w:val="none"/>
        </w:rPr>
        <w:t>https://www.zcygov.cn/）获取（下载）招标文件，并于</w:t>
      </w:r>
      <w:r>
        <w:rPr>
          <w:rStyle w:val="20"/>
          <w:rFonts w:hint="eastAsia" w:ascii="宋体" w:hAnsi="宋体" w:cs="宋体"/>
          <w:snapToGrid/>
          <w:color w:val="auto"/>
          <w:kern w:val="2"/>
          <w:sz w:val="21"/>
          <w:szCs w:val="21"/>
          <w:highlight w:val="none"/>
          <w:lang w:eastAsia="zh-CN"/>
        </w:rPr>
        <w:t>202</w:t>
      </w:r>
      <w:r>
        <w:rPr>
          <w:rStyle w:val="20"/>
          <w:rFonts w:hint="eastAsia" w:ascii="宋体" w:hAnsi="宋体" w:cs="宋体"/>
          <w:snapToGrid/>
          <w:color w:val="auto"/>
          <w:kern w:val="2"/>
          <w:sz w:val="21"/>
          <w:szCs w:val="21"/>
          <w:highlight w:val="none"/>
          <w:lang w:val="en-US" w:eastAsia="zh-CN"/>
        </w:rPr>
        <w:t>5</w:t>
      </w:r>
      <w:r>
        <w:rPr>
          <w:rStyle w:val="20"/>
          <w:rFonts w:hint="eastAsia" w:ascii="宋体" w:hAnsi="宋体" w:cs="宋体"/>
          <w:snapToGrid/>
          <w:color w:val="auto"/>
          <w:kern w:val="2"/>
          <w:sz w:val="21"/>
          <w:szCs w:val="21"/>
          <w:highlight w:val="none"/>
          <w:lang w:eastAsia="zh-CN"/>
        </w:rPr>
        <w:t>年</w:t>
      </w:r>
      <w:r>
        <w:rPr>
          <w:rStyle w:val="20"/>
          <w:rFonts w:hint="eastAsia" w:ascii="宋体" w:hAnsi="宋体" w:cs="宋体"/>
          <w:snapToGrid/>
          <w:color w:val="auto"/>
          <w:kern w:val="2"/>
          <w:sz w:val="21"/>
          <w:szCs w:val="21"/>
          <w:highlight w:val="none"/>
          <w:lang w:val="en-US" w:eastAsia="zh-CN"/>
        </w:rPr>
        <w:t>02</w:t>
      </w:r>
      <w:r>
        <w:rPr>
          <w:rStyle w:val="20"/>
          <w:rFonts w:hint="eastAsia" w:ascii="宋体" w:hAnsi="宋体" w:cs="宋体"/>
          <w:snapToGrid/>
          <w:color w:val="auto"/>
          <w:kern w:val="2"/>
          <w:sz w:val="21"/>
          <w:szCs w:val="21"/>
          <w:highlight w:val="none"/>
          <w:lang w:eastAsia="zh-CN"/>
        </w:rPr>
        <w:t>月</w:t>
      </w:r>
      <w:r>
        <w:rPr>
          <w:rStyle w:val="20"/>
          <w:rFonts w:hint="eastAsia" w:ascii="宋体" w:hAnsi="宋体" w:cs="宋体"/>
          <w:snapToGrid/>
          <w:color w:val="auto"/>
          <w:kern w:val="2"/>
          <w:sz w:val="21"/>
          <w:szCs w:val="21"/>
          <w:highlight w:val="none"/>
          <w:lang w:val="en-US" w:eastAsia="zh-CN"/>
        </w:rPr>
        <w:t>11</w:t>
      </w:r>
      <w:r>
        <w:rPr>
          <w:rStyle w:val="20"/>
          <w:rFonts w:hint="eastAsia" w:ascii="宋体" w:hAnsi="宋体" w:cs="宋体"/>
          <w:snapToGrid/>
          <w:color w:val="auto"/>
          <w:kern w:val="2"/>
          <w:sz w:val="21"/>
          <w:szCs w:val="21"/>
          <w:highlight w:val="none"/>
          <w:lang w:eastAsia="zh-CN"/>
        </w:rPr>
        <w:t>日</w:t>
      </w:r>
      <w:r>
        <w:rPr>
          <w:rStyle w:val="20"/>
          <w:rFonts w:hint="eastAsia" w:ascii="宋体" w:hAnsi="宋体" w:cs="宋体"/>
          <w:snapToGrid/>
          <w:color w:val="auto"/>
          <w:kern w:val="2"/>
          <w:sz w:val="21"/>
          <w:szCs w:val="21"/>
          <w:highlight w:val="none"/>
          <w:lang w:val="en-US" w:eastAsia="zh-CN"/>
        </w:rPr>
        <w:t>13</w:t>
      </w:r>
      <w:r>
        <w:rPr>
          <w:rStyle w:val="20"/>
          <w:rFonts w:hint="eastAsia" w:ascii="宋体" w:hAnsi="宋体" w:eastAsia="宋体" w:cs="宋体"/>
          <w:snapToGrid/>
          <w:color w:val="auto"/>
          <w:kern w:val="2"/>
          <w:sz w:val="21"/>
          <w:szCs w:val="21"/>
          <w:highlight w:val="none"/>
        </w:rPr>
        <w:t>点</w:t>
      </w:r>
      <w:r>
        <w:rPr>
          <w:rStyle w:val="20"/>
          <w:rFonts w:hint="eastAsia" w:ascii="宋体" w:hAnsi="宋体" w:cs="宋体"/>
          <w:snapToGrid/>
          <w:color w:val="auto"/>
          <w:kern w:val="2"/>
          <w:sz w:val="21"/>
          <w:szCs w:val="21"/>
          <w:highlight w:val="none"/>
          <w:lang w:val="en-US" w:eastAsia="zh-CN"/>
        </w:rPr>
        <w:t>30</w:t>
      </w:r>
      <w:r>
        <w:rPr>
          <w:rStyle w:val="20"/>
          <w:rFonts w:hint="eastAsia" w:ascii="宋体" w:hAnsi="宋体" w:eastAsia="宋体" w:cs="宋体"/>
          <w:snapToGrid/>
          <w:color w:val="auto"/>
          <w:kern w:val="2"/>
          <w:sz w:val="21"/>
          <w:szCs w:val="21"/>
          <w:highlight w:val="none"/>
        </w:rPr>
        <w:t>分</w:t>
      </w:r>
      <w:r>
        <w:rPr>
          <w:rStyle w:val="20"/>
          <w:rFonts w:hint="eastAsia" w:ascii="宋体" w:hAnsi="宋体" w:eastAsia="宋体" w:cs="宋体"/>
          <w:bCs/>
          <w:snapToGrid/>
          <w:color w:val="auto"/>
          <w:kern w:val="2"/>
          <w:sz w:val="21"/>
          <w:szCs w:val="21"/>
          <w:highlight w:val="none"/>
        </w:rPr>
        <w:t>00秒</w:t>
      </w:r>
      <w:r>
        <w:rPr>
          <w:rStyle w:val="20"/>
          <w:rFonts w:hint="eastAsia" w:ascii="宋体" w:hAnsi="宋体" w:eastAsia="宋体" w:cs="宋体"/>
          <w:bCs/>
          <w:snapToGrid/>
          <w:color w:val="auto"/>
          <w:kern w:val="2"/>
          <w:sz w:val="21"/>
          <w:szCs w:val="21"/>
          <w:highlight w:val="none"/>
        </w:rPr>
        <w:fldChar w:fldCharType="end"/>
      </w:r>
      <w:r>
        <w:rPr>
          <w:rFonts w:hint="eastAsia" w:ascii="宋体" w:hAnsi="宋体" w:cs="宋体"/>
          <w:bCs/>
          <w:color w:val="auto"/>
          <w:sz w:val="21"/>
          <w:szCs w:val="21"/>
          <w:highlight w:val="none"/>
        </w:rPr>
        <w:t>（北京时间）前</w:t>
      </w:r>
      <w:r>
        <w:rPr>
          <w:rFonts w:hint="eastAsia" w:ascii="宋体" w:hAnsi="宋体" w:cs="宋体"/>
          <w:color w:val="auto"/>
          <w:sz w:val="21"/>
          <w:szCs w:val="21"/>
          <w:highlight w:val="none"/>
        </w:rPr>
        <w:t>递交（上传）投标文件。</w:t>
      </w:r>
    </w:p>
    <w:p w14:paraId="41CB1B7F">
      <w:pPr>
        <w:spacing w:line="360" w:lineRule="auto"/>
        <w:rPr>
          <w:rFonts w:ascii="宋体" w:hAnsi="宋体" w:cs="宋体"/>
          <w:b/>
          <w:color w:val="auto"/>
          <w:sz w:val="21"/>
          <w:szCs w:val="21"/>
          <w:highlight w:val="none"/>
        </w:rPr>
      </w:pPr>
      <w:r>
        <w:rPr>
          <w:rFonts w:hint="eastAsia" w:ascii="宋体" w:hAnsi="宋体" w:cs="宋体"/>
          <w:b/>
          <w:color w:val="auto"/>
          <w:sz w:val="21"/>
          <w:szCs w:val="21"/>
          <w:highlight w:val="none"/>
        </w:rPr>
        <w:t xml:space="preserve">一、项目基本情况                                            </w:t>
      </w:r>
    </w:p>
    <w:p w14:paraId="164956E5">
      <w:pPr>
        <w:spacing w:line="360" w:lineRule="auto"/>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rPr>
        <w:t xml:space="preserve">    </w:t>
      </w:r>
      <w:r>
        <w:rPr>
          <w:rFonts w:hint="eastAsia" w:ascii="宋体" w:hAnsi="宋体" w:cs="宋体"/>
          <w:b/>
          <w:color w:val="auto"/>
          <w:sz w:val="21"/>
          <w:szCs w:val="21"/>
          <w:highlight w:val="none"/>
        </w:rPr>
        <w:t>项目编号：</w:t>
      </w:r>
      <w:r>
        <w:rPr>
          <w:rFonts w:hint="eastAsia" w:ascii="宋体" w:hAnsi="宋体" w:cs="宋体"/>
          <w:color w:val="auto"/>
          <w:sz w:val="21"/>
          <w:szCs w:val="21"/>
          <w:highlight w:val="none"/>
          <w:lang w:eastAsia="zh-CN"/>
        </w:rPr>
        <w:t>NH-TS2025-003</w:t>
      </w:r>
    </w:p>
    <w:p w14:paraId="1065EB47">
      <w:pPr>
        <w:spacing w:line="360" w:lineRule="auto"/>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rPr>
        <w:t xml:space="preserve">   </w:t>
      </w:r>
      <w:r>
        <w:rPr>
          <w:rFonts w:hint="eastAsia" w:ascii="宋体" w:hAnsi="宋体" w:cs="宋体"/>
          <w:b/>
          <w:color w:val="auto"/>
          <w:sz w:val="21"/>
          <w:szCs w:val="21"/>
          <w:highlight w:val="none"/>
        </w:rPr>
        <w:t xml:space="preserve"> 项目名称：</w:t>
      </w:r>
      <w:r>
        <w:rPr>
          <w:rFonts w:hint="eastAsia" w:ascii="宋体" w:hAnsi="宋体" w:cs="宋体"/>
          <w:color w:val="auto"/>
          <w:sz w:val="21"/>
          <w:szCs w:val="21"/>
          <w:highlight w:val="none"/>
          <w:lang w:eastAsia="zh-CN"/>
        </w:rPr>
        <w:t>宁海县第一职业中学食堂管理团队委托服务采购项目</w:t>
      </w:r>
    </w:p>
    <w:p w14:paraId="225F2A46">
      <w:p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 xml:space="preserve">   </w:t>
      </w:r>
      <w:r>
        <w:rPr>
          <w:rFonts w:hint="eastAsia" w:ascii="宋体" w:hAnsi="宋体" w:cs="宋体"/>
          <w:b/>
          <w:color w:val="auto"/>
          <w:sz w:val="21"/>
          <w:szCs w:val="21"/>
          <w:highlight w:val="none"/>
        </w:rPr>
        <w:t xml:space="preserve"> 预算金额：</w:t>
      </w:r>
      <w:r>
        <w:rPr>
          <w:rFonts w:hint="eastAsia" w:ascii="宋体" w:hAnsi="宋体" w:cs="宋体"/>
          <w:b/>
          <w:color w:val="auto"/>
          <w:sz w:val="21"/>
          <w:szCs w:val="21"/>
          <w:highlight w:val="none"/>
          <w:lang w:val="en-US" w:eastAsia="zh-CN"/>
        </w:rPr>
        <w:t>人民币11490000</w:t>
      </w:r>
      <w:r>
        <w:rPr>
          <w:rFonts w:hint="eastAsia" w:ascii="宋体" w:hAnsi="宋体" w:cs="宋体"/>
          <w:b/>
          <w:color w:val="auto"/>
          <w:sz w:val="21"/>
          <w:szCs w:val="21"/>
          <w:highlight w:val="none"/>
        </w:rPr>
        <w:t>元</w:t>
      </w:r>
      <w:r>
        <w:rPr>
          <w:rFonts w:ascii="宋体" w:hAnsi="宋体" w:cs="宋体"/>
          <w:color w:val="auto"/>
          <w:sz w:val="21"/>
          <w:szCs w:val="21"/>
          <w:highlight w:val="none"/>
        </w:rPr>
        <w:t xml:space="preserve"> </w:t>
      </w:r>
    </w:p>
    <w:p w14:paraId="5FF3D11A">
      <w:pPr>
        <w:spacing w:line="360" w:lineRule="auto"/>
        <w:ind w:firstLine="422" w:firstLineChars="200"/>
        <w:rPr>
          <w:rFonts w:hint="default" w:ascii="宋体" w:hAnsi="宋体" w:eastAsia="宋体" w:cs="宋体"/>
          <w:b/>
          <w:bCs w:val="0"/>
          <w:color w:val="auto"/>
          <w:kern w:val="2"/>
          <w:sz w:val="21"/>
          <w:szCs w:val="21"/>
          <w:highlight w:val="none"/>
          <w:lang w:val="en-US" w:eastAsia="zh-CN" w:bidi="ar-SA"/>
        </w:rPr>
      </w:pPr>
      <w:r>
        <w:rPr>
          <w:rFonts w:hint="eastAsia" w:ascii="宋体" w:hAnsi="宋体" w:eastAsia="宋体" w:cs="宋体"/>
          <w:b/>
          <w:bCs w:val="0"/>
          <w:color w:val="auto"/>
          <w:kern w:val="2"/>
          <w:sz w:val="21"/>
          <w:szCs w:val="21"/>
          <w:highlight w:val="none"/>
          <w:lang w:val="en-US" w:eastAsia="zh-CN" w:bidi="ar-SA"/>
        </w:rPr>
        <w:t>数量：3年</w:t>
      </w:r>
    </w:p>
    <w:p w14:paraId="3FDCD002">
      <w:pPr>
        <w:spacing w:line="360" w:lineRule="auto"/>
        <w:ind w:firstLine="422" w:firstLineChars="200"/>
        <w:rPr>
          <w:szCs w:val="21"/>
          <w:highlight w:val="none"/>
        </w:rPr>
      </w:pPr>
      <w:r>
        <w:rPr>
          <w:rFonts w:hint="eastAsia" w:ascii="宋体" w:hAnsi="宋体" w:eastAsia="宋体" w:cs="宋体"/>
          <w:b/>
          <w:snapToGrid/>
          <w:color w:val="auto"/>
          <w:kern w:val="2"/>
          <w:sz w:val="21"/>
          <w:szCs w:val="21"/>
          <w:highlight w:val="none"/>
          <w:lang w:val="en-US" w:eastAsia="zh-CN" w:bidi="ar-SA"/>
        </w:rPr>
        <w:t>采购需</w:t>
      </w:r>
      <w:r>
        <w:rPr>
          <w:rFonts w:hint="eastAsia" w:hAnsi="宋体" w:cs="宋体"/>
          <w:b/>
          <w:color w:val="auto"/>
          <w:sz w:val="21"/>
          <w:szCs w:val="21"/>
          <w:highlight w:val="none"/>
        </w:rPr>
        <w:t>求：</w:t>
      </w:r>
      <w:r>
        <w:rPr>
          <w:rFonts w:hint="eastAsia" w:hAnsi="宋体" w:cs="宋体"/>
          <w:bCs w:val="0"/>
          <w:snapToGrid/>
          <w:color w:val="auto"/>
          <w:kern w:val="2"/>
          <w:sz w:val="21"/>
          <w:szCs w:val="21"/>
          <w:highlight w:val="none"/>
          <w:lang w:eastAsia="zh-CN"/>
        </w:rPr>
        <w:t>宁海县第一职业中学食堂管理团队委托服务采购，</w:t>
      </w:r>
      <w:r>
        <w:rPr>
          <w:rFonts w:hint="eastAsia" w:ascii="宋体" w:hAnsi="宋体" w:eastAsia="宋体" w:cs="宋体"/>
          <w:color w:val="auto"/>
          <w:highlight w:val="none"/>
          <w:u w:val="none"/>
        </w:rPr>
        <w:t>食堂运营管</w:t>
      </w:r>
      <w:r>
        <w:rPr>
          <w:rFonts w:hint="eastAsia" w:ascii="宋体" w:hAnsi="宋体" w:eastAsia="宋体" w:cs="宋体"/>
          <w:color w:val="auto"/>
          <w:highlight w:val="none"/>
          <w:u w:val="none"/>
          <w:lang w:val="en-US" w:eastAsia="zh-CN"/>
        </w:rPr>
        <w:t>理，包括食堂的人力资源管理、菜品加工等服务事项，详见采购文件第三章“采购</w:t>
      </w:r>
      <w:r>
        <w:rPr>
          <w:rFonts w:hint="eastAsia"/>
          <w:color w:val="auto"/>
          <w:highlight w:val="none"/>
          <w:u w:val="none"/>
        </w:rPr>
        <w:t>需求”</w:t>
      </w:r>
      <w:r>
        <w:rPr>
          <w:color w:val="auto"/>
          <w:szCs w:val="21"/>
          <w:highlight w:val="none"/>
          <w:u w:val="none"/>
        </w:rPr>
        <w:t>。</w:t>
      </w:r>
    </w:p>
    <w:p w14:paraId="7BD427B0">
      <w:pPr>
        <w:pStyle w:val="4"/>
        <w:spacing w:line="360" w:lineRule="auto"/>
        <w:ind w:left="0" w:leftChars="0" w:firstLine="422" w:firstLineChars="200"/>
        <w:rPr>
          <w:rFonts w:hint="eastAsia" w:ascii="宋体" w:hAnsi="宋体" w:cs="宋体"/>
          <w:b/>
          <w:color w:val="auto"/>
          <w:sz w:val="21"/>
          <w:szCs w:val="21"/>
          <w:highlight w:val="none"/>
        </w:rPr>
      </w:pPr>
      <w:r>
        <w:rPr>
          <w:rFonts w:hint="eastAsia" w:hAnsi="宋体" w:cs="宋体"/>
          <w:b/>
          <w:color w:val="auto"/>
          <w:sz w:val="21"/>
          <w:szCs w:val="21"/>
          <w:highlight w:val="none"/>
          <w:lang w:eastAsia="zh-CN"/>
        </w:rPr>
        <w:t>备注：</w:t>
      </w:r>
      <w:r>
        <w:rPr>
          <w:rFonts w:hint="eastAsia" w:hAnsi="宋体" w:cs="宋体"/>
          <w:b/>
          <w:color w:val="auto"/>
          <w:sz w:val="21"/>
          <w:szCs w:val="21"/>
          <w:highlight w:val="none"/>
          <w:lang w:val="en-US" w:eastAsia="zh-CN"/>
        </w:rPr>
        <w:t>(1).</w:t>
      </w:r>
      <w:r>
        <w:rPr>
          <w:rFonts w:hint="eastAsia" w:ascii="宋体" w:hAnsi="宋体" w:cs="宋体"/>
          <w:b/>
          <w:color w:val="auto"/>
          <w:sz w:val="21"/>
          <w:szCs w:val="21"/>
          <w:highlight w:val="none"/>
        </w:rPr>
        <w:t>投标报价折扣系数最高限价:35%。</w:t>
      </w:r>
      <w:r>
        <w:rPr>
          <w:rFonts w:hint="eastAsia" w:hAnsi="宋体" w:cs="宋体"/>
          <w:b/>
          <w:color w:val="auto"/>
          <w:sz w:val="21"/>
          <w:szCs w:val="21"/>
          <w:highlight w:val="none"/>
          <w:lang w:val="en-US" w:eastAsia="zh-CN"/>
        </w:rPr>
        <w:t>(</w:t>
      </w:r>
      <w:r>
        <w:rPr>
          <w:rFonts w:hint="eastAsia" w:ascii="宋体" w:hAnsi="宋体" w:cs="宋体"/>
          <w:b/>
          <w:color w:val="auto"/>
          <w:sz w:val="21"/>
          <w:szCs w:val="21"/>
          <w:highlight w:val="none"/>
        </w:rPr>
        <w:t>2)</w:t>
      </w:r>
      <w:r>
        <w:rPr>
          <w:rFonts w:hint="eastAsia" w:hAnsi="宋体" w:cs="宋体"/>
          <w:b/>
          <w:color w:val="auto"/>
          <w:sz w:val="21"/>
          <w:szCs w:val="21"/>
          <w:highlight w:val="none"/>
          <w:lang w:val="en-US" w:eastAsia="zh-CN"/>
        </w:rPr>
        <w:t>.</w:t>
      </w:r>
      <w:r>
        <w:rPr>
          <w:rFonts w:hint="eastAsia" w:ascii="宋体" w:hAnsi="宋体" w:cs="宋体"/>
          <w:b/>
          <w:color w:val="auto"/>
          <w:sz w:val="21"/>
          <w:szCs w:val="21"/>
          <w:highlight w:val="none"/>
        </w:rPr>
        <w:t>单年预算金额为</w:t>
      </w:r>
      <w:r>
        <w:rPr>
          <w:rFonts w:hint="eastAsia" w:hAnsi="宋体" w:cs="宋体"/>
          <w:b/>
          <w:color w:val="auto"/>
          <w:sz w:val="21"/>
          <w:szCs w:val="21"/>
          <w:highlight w:val="none"/>
          <w:lang w:val="en-US" w:eastAsia="zh-CN"/>
        </w:rPr>
        <w:t>383</w:t>
      </w:r>
      <w:r>
        <w:rPr>
          <w:rFonts w:hint="eastAsia" w:ascii="宋体" w:hAnsi="宋体" w:cs="宋体"/>
          <w:b/>
          <w:color w:val="auto"/>
          <w:sz w:val="21"/>
          <w:szCs w:val="21"/>
          <w:highlight w:val="none"/>
        </w:rPr>
        <w:t>0000.0</w:t>
      </w:r>
      <w:r>
        <w:rPr>
          <w:rFonts w:hint="eastAsia" w:hAnsi="宋体" w:cs="宋体"/>
          <w:b/>
          <w:color w:val="auto"/>
          <w:sz w:val="21"/>
          <w:szCs w:val="21"/>
          <w:highlight w:val="none"/>
          <w:lang w:val="en-US" w:eastAsia="zh-CN"/>
        </w:rPr>
        <w:t>0</w:t>
      </w:r>
      <w:r>
        <w:rPr>
          <w:rFonts w:hint="eastAsia" w:ascii="宋体" w:hAnsi="宋体" w:cs="宋体"/>
          <w:b/>
          <w:color w:val="auto"/>
          <w:sz w:val="21"/>
          <w:szCs w:val="21"/>
          <w:highlight w:val="none"/>
        </w:rPr>
        <w:t>元。</w:t>
      </w:r>
    </w:p>
    <w:p w14:paraId="297E4E3F">
      <w:pPr>
        <w:pStyle w:val="4"/>
        <w:spacing w:line="360" w:lineRule="auto"/>
        <w:ind w:left="0" w:leftChars="0" w:firstLine="422" w:firstLineChars="200"/>
        <w:rPr>
          <w:rFonts w:ascii="宋体" w:hAnsi="宋体" w:cs="宋体"/>
          <w:color w:val="auto"/>
          <w:sz w:val="21"/>
          <w:szCs w:val="21"/>
          <w:highlight w:val="none"/>
        </w:rPr>
      </w:pPr>
      <w:r>
        <w:rPr>
          <w:rFonts w:hint="eastAsia" w:ascii="宋体" w:hAnsi="宋体" w:cs="宋体"/>
          <w:b/>
          <w:color w:val="auto"/>
          <w:sz w:val="21"/>
          <w:szCs w:val="21"/>
          <w:highlight w:val="none"/>
        </w:rPr>
        <w:t>合同履约期限：</w:t>
      </w:r>
      <w:r>
        <w:rPr>
          <w:rFonts w:hint="eastAsia" w:ascii="宋体" w:hAnsi="宋体"/>
          <w:kern w:val="2"/>
          <w:sz w:val="21"/>
          <w:szCs w:val="21"/>
          <w:lang w:eastAsia="zh-CN"/>
        </w:rPr>
        <w:t>本服务项目一招暂定三年，合同必须为一年一签。合同应符合政府采购预算安排要求，申报政府采购计划，经批准，并经采购人考核验收，双方同意后，方可续签订下一年度的合同。合同续签后，应经原政府采购代理机构见证及备案，并报宁海县政府采购管理办公室。</w:t>
      </w:r>
    </w:p>
    <w:p w14:paraId="6B2517D7">
      <w:pPr>
        <w:pStyle w:val="4"/>
        <w:spacing w:line="360" w:lineRule="auto"/>
        <w:ind w:firstLine="480"/>
        <w:rPr>
          <w:rFonts w:hAnsi="宋体" w:cs="宋体"/>
          <w:b/>
          <w:color w:val="auto"/>
          <w:sz w:val="21"/>
          <w:szCs w:val="21"/>
          <w:highlight w:val="none"/>
        </w:rPr>
      </w:pPr>
      <w:r>
        <w:rPr>
          <w:rFonts w:hint="eastAsia" w:hAnsi="宋体" w:cs="宋体"/>
          <w:b/>
          <w:color w:val="auto"/>
          <w:sz w:val="21"/>
          <w:szCs w:val="21"/>
          <w:highlight w:val="none"/>
        </w:rPr>
        <w:t>本项目接受联合体投标：</w:t>
      </w:r>
      <w:r>
        <w:rPr>
          <w:rFonts w:hAnsi="宋体" w:cs="宋体"/>
          <w:color w:val="auto"/>
          <w:kern w:val="0"/>
          <w:sz w:val="21"/>
          <w:szCs w:val="21"/>
          <w:highlight w:val="none"/>
        </w:rPr>
        <w:t xml:space="preserve"> </w:t>
      </w:r>
      <w:sdt>
        <w:sdtPr>
          <w:rPr>
            <w:rFonts w:hAnsi="宋体" w:cs="宋体"/>
            <w:color w:val="auto"/>
            <w:kern w:val="0"/>
            <w:sz w:val="21"/>
            <w:szCs w:val="21"/>
            <w:highlight w:val="none"/>
          </w:rPr>
          <w:id w:val="-441836950"/>
          <w14:checkbox>
            <w14:checked w14:val="0"/>
            <w14:checkedState w14:val="00FE" w14:font="Wingdings"/>
            <w14:uncheckedState w14:val="2610" w14:font="MS Gothic"/>
          </w14:checkbox>
        </w:sdtPr>
        <w:sdtEndPr>
          <w:rPr>
            <w:rFonts w:hAnsi="宋体" w:cs="宋体"/>
            <w:color w:val="auto"/>
            <w:kern w:val="0"/>
            <w:sz w:val="21"/>
            <w:szCs w:val="21"/>
            <w:highlight w:val="none"/>
          </w:rPr>
        </w:sdtEndPr>
        <w:sdtContent>
          <w:r>
            <w:rPr>
              <w:rFonts w:ascii="MS Gothic" w:hAnsi="MS Gothic" w:eastAsia="宋体" w:cs="宋体"/>
              <w:snapToGrid w:val="0"/>
              <w:color w:val="auto"/>
              <w:kern w:val="0"/>
              <w:sz w:val="21"/>
              <w:szCs w:val="21"/>
              <w:highlight w:val="none"/>
              <w:lang w:val="en-US" w:eastAsia="zh-CN" w:bidi="ar-SA"/>
            </w:rPr>
            <w:t>☐</w:t>
          </w:r>
        </w:sdtContent>
      </w:sdt>
      <w:r>
        <w:rPr>
          <w:rFonts w:hint="eastAsia" w:hAnsi="宋体" w:cs="宋体"/>
          <w:b/>
          <w:color w:val="auto"/>
          <w:sz w:val="21"/>
          <w:szCs w:val="21"/>
          <w:highlight w:val="none"/>
        </w:rPr>
        <w:t>是；</w:t>
      </w:r>
      <w:sdt>
        <w:sdtPr>
          <w:rPr>
            <w:rFonts w:hAnsi="宋体" w:cs="宋体"/>
            <w:color w:val="auto"/>
            <w:kern w:val="0"/>
            <w:sz w:val="21"/>
            <w:szCs w:val="21"/>
            <w:highlight w:val="none"/>
          </w:rPr>
          <w:id w:val="-1591624199"/>
          <w14:checkbox>
            <w14:checked w14:val="1"/>
            <w14:checkedState w14:val="00FE" w14:font="Wingdings"/>
            <w14:uncheckedState w14:val="2610" w14:font="MS Gothic"/>
          </w14:checkbox>
        </w:sdtPr>
        <w:sdtEndPr>
          <w:rPr>
            <w:rFonts w:hAnsi="宋体" w:cs="宋体"/>
            <w:color w:val="auto"/>
            <w:kern w:val="0"/>
            <w:sz w:val="21"/>
            <w:szCs w:val="21"/>
            <w:highlight w:val="none"/>
          </w:rPr>
        </w:sdtEndPr>
        <w:sdtContent>
          <w:r>
            <w:rPr>
              <w:rFonts w:ascii="Wingdings" w:hAnsi="Wingdings" w:eastAsia="宋体" w:cs="Segoe UI Symbol"/>
              <w:snapToGrid w:val="0"/>
              <w:color w:val="auto"/>
              <w:kern w:val="0"/>
              <w:sz w:val="21"/>
              <w:szCs w:val="21"/>
              <w:highlight w:val="none"/>
              <w:lang w:val="en-US" w:eastAsia="zh-CN" w:bidi="ar-SA"/>
            </w:rPr>
            <w:t>þ</w:t>
          </w:r>
        </w:sdtContent>
      </w:sdt>
      <w:r>
        <w:rPr>
          <w:rFonts w:hint="eastAsia" w:hAnsi="宋体" w:cs="宋体"/>
          <w:b/>
          <w:color w:val="auto"/>
          <w:sz w:val="21"/>
          <w:szCs w:val="21"/>
          <w:highlight w:val="none"/>
        </w:rPr>
        <w:t>否</w:t>
      </w:r>
      <w:r>
        <w:rPr>
          <w:rFonts w:hint="eastAsia" w:hAnsi="宋体" w:cs="宋体"/>
          <w:color w:val="auto"/>
          <w:kern w:val="0"/>
          <w:sz w:val="21"/>
          <w:szCs w:val="21"/>
          <w:highlight w:val="none"/>
        </w:rPr>
        <w:t>。</w:t>
      </w:r>
    </w:p>
    <w:p w14:paraId="51CCB5BF">
      <w:pPr>
        <w:spacing w:line="360" w:lineRule="auto"/>
        <w:rPr>
          <w:rFonts w:ascii="宋体" w:hAnsi="宋体" w:cs="宋体"/>
          <w:b/>
          <w:color w:val="auto"/>
          <w:sz w:val="21"/>
          <w:szCs w:val="21"/>
          <w:highlight w:val="none"/>
        </w:rPr>
      </w:pPr>
      <w:r>
        <w:rPr>
          <w:rFonts w:hint="eastAsia" w:ascii="宋体" w:hAnsi="宋体" w:cs="宋体"/>
          <w:b/>
          <w:color w:val="auto"/>
          <w:sz w:val="21"/>
          <w:szCs w:val="21"/>
          <w:highlight w:val="none"/>
        </w:rPr>
        <w:t>二、申请人的资格要求：</w:t>
      </w:r>
    </w:p>
    <w:p w14:paraId="0692DFDF">
      <w:pPr>
        <w:spacing w:line="360" w:lineRule="auto"/>
        <w:ind w:firstLine="480"/>
        <w:rPr>
          <w:rFonts w:ascii="宋体" w:hAnsi="宋体" w:cs="宋体"/>
          <w:snapToGrid w:val="0"/>
          <w:color w:val="auto"/>
          <w:kern w:val="28"/>
          <w:sz w:val="21"/>
          <w:szCs w:val="21"/>
          <w:highlight w:val="none"/>
        </w:rPr>
      </w:pPr>
      <w:r>
        <w:rPr>
          <w:rFonts w:hint="eastAsia" w:ascii="宋体" w:hAnsi="宋体" w:cs="宋体"/>
          <w:snapToGrid w:val="0"/>
          <w:color w:val="auto"/>
          <w:kern w:val="28"/>
          <w:sz w:val="21"/>
          <w:szCs w:val="21"/>
          <w:highlight w:val="none"/>
        </w:rPr>
        <w:t>1. 满足《中华人民共和国政府采购法》第二十二条规定；未被“信用中国”（www.creditchina.gov.cn)、中国政府采购网（www.ccgp.gov.cn）列入失信被执行人、</w:t>
      </w:r>
      <w:r>
        <w:rPr>
          <w:rFonts w:hint="eastAsia" w:ascii="宋体" w:hAnsi="宋体" w:cs="宋体"/>
          <w:snapToGrid w:val="0"/>
          <w:color w:val="auto"/>
          <w:kern w:val="28"/>
          <w:sz w:val="21"/>
          <w:szCs w:val="21"/>
          <w:highlight w:val="none"/>
          <w:lang w:eastAsia="zh-CN"/>
        </w:rPr>
        <w:t>重大税收违法失信主体</w:t>
      </w:r>
      <w:r>
        <w:rPr>
          <w:rFonts w:hint="eastAsia" w:ascii="宋体" w:hAnsi="宋体" w:cs="宋体"/>
          <w:snapToGrid w:val="0"/>
          <w:color w:val="auto"/>
          <w:kern w:val="28"/>
          <w:sz w:val="21"/>
          <w:szCs w:val="21"/>
          <w:highlight w:val="none"/>
        </w:rPr>
        <w:t>、政府采购严重违法失信行为记录名单；</w:t>
      </w:r>
    </w:p>
    <w:p w14:paraId="20F3F3DA">
      <w:pPr>
        <w:spacing w:line="360" w:lineRule="auto"/>
        <w:rPr>
          <w:rFonts w:ascii="宋体" w:hAnsi="宋体" w:cs="宋体"/>
          <w:snapToGrid w:val="0"/>
          <w:color w:val="auto"/>
          <w:kern w:val="28"/>
          <w:sz w:val="21"/>
          <w:szCs w:val="21"/>
          <w:highlight w:val="none"/>
        </w:rPr>
      </w:pPr>
      <w:r>
        <w:rPr>
          <w:rFonts w:hint="eastAsia" w:ascii="宋体" w:hAnsi="宋体" w:cs="宋体"/>
          <w:snapToGrid w:val="0"/>
          <w:color w:val="auto"/>
          <w:kern w:val="28"/>
          <w:sz w:val="21"/>
          <w:szCs w:val="21"/>
          <w:highlight w:val="none"/>
        </w:rPr>
        <w:t xml:space="preserve">    </w:t>
      </w:r>
      <w:r>
        <w:rPr>
          <w:rFonts w:ascii="宋体" w:hAnsi="宋体" w:cs="宋体"/>
          <w:snapToGrid w:val="0"/>
          <w:color w:val="auto"/>
          <w:kern w:val="28"/>
          <w:sz w:val="21"/>
          <w:szCs w:val="21"/>
          <w:highlight w:val="none"/>
        </w:rPr>
        <w:t>2</w:t>
      </w:r>
      <w:r>
        <w:rPr>
          <w:rFonts w:hint="eastAsia" w:ascii="宋体" w:hAnsi="宋体" w:cs="宋体"/>
          <w:snapToGrid w:val="0"/>
          <w:color w:val="auto"/>
          <w:kern w:val="28"/>
          <w:sz w:val="21"/>
          <w:szCs w:val="21"/>
          <w:highlight w:val="none"/>
        </w:rPr>
        <w:t>.</w:t>
      </w:r>
      <w:r>
        <w:rPr>
          <w:rFonts w:hint="eastAsia"/>
          <w:color w:val="auto"/>
          <w:szCs w:val="21"/>
          <w:highlight w:val="none"/>
        </w:rPr>
        <w:t xml:space="preserve"> </w:t>
      </w:r>
      <w:r>
        <w:rPr>
          <w:rFonts w:hint="eastAsia" w:ascii="宋体" w:hAnsi="宋体" w:cs="宋体"/>
          <w:snapToGrid w:val="0"/>
          <w:color w:val="auto"/>
          <w:kern w:val="28"/>
          <w:sz w:val="21"/>
          <w:szCs w:val="21"/>
          <w:highlight w:val="none"/>
        </w:rPr>
        <w:t>以联合体形式投标的，提供联合协议(本项目不接受联合体投标或者投标人不以联合体形式投标的，则不需要提供) ；</w:t>
      </w:r>
    </w:p>
    <w:p w14:paraId="29225483">
      <w:pPr>
        <w:spacing w:line="360" w:lineRule="auto"/>
        <w:ind w:firstLine="420" w:firstLineChars="200"/>
        <w:rPr>
          <w:rFonts w:ascii="宋体" w:hAnsi="宋体" w:cs="宋体"/>
          <w:snapToGrid w:val="0"/>
          <w:color w:val="auto"/>
          <w:kern w:val="28"/>
          <w:sz w:val="21"/>
          <w:szCs w:val="21"/>
          <w:highlight w:val="none"/>
        </w:rPr>
      </w:pPr>
      <w:r>
        <w:rPr>
          <w:rFonts w:ascii="宋体" w:hAnsi="宋体" w:cs="宋体"/>
          <w:snapToGrid w:val="0"/>
          <w:color w:val="auto"/>
          <w:kern w:val="28"/>
          <w:sz w:val="21"/>
          <w:szCs w:val="21"/>
          <w:highlight w:val="none"/>
        </w:rPr>
        <w:t>3</w:t>
      </w:r>
      <w:r>
        <w:rPr>
          <w:rFonts w:hint="eastAsia" w:ascii="宋体" w:hAnsi="宋体" w:cs="宋体"/>
          <w:snapToGrid w:val="0"/>
          <w:color w:val="auto"/>
          <w:kern w:val="28"/>
          <w:sz w:val="21"/>
          <w:szCs w:val="21"/>
          <w:highlight w:val="none"/>
        </w:rPr>
        <w:t>.落实政府采购政策需满足的资格要求：</w:t>
      </w:r>
    </w:p>
    <w:p w14:paraId="2D305BF4">
      <w:pPr>
        <w:spacing w:line="360" w:lineRule="auto"/>
        <w:ind w:firstLine="420" w:firstLineChars="200"/>
        <w:rPr>
          <w:rFonts w:ascii="宋体" w:hAnsi="宋体" w:cs="宋体"/>
          <w:color w:val="auto"/>
          <w:sz w:val="21"/>
          <w:szCs w:val="21"/>
          <w:highlight w:val="none"/>
        </w:rPr>
      </w:pPr>
      <w:sdt>
        <w:sdtPr>
          <w:rPr>
            <w:rFonts w:hint="eastAsia" w:ascii="宋体" w:hAnsi="宋体" w:cs="宋体"/>
            <w:color w:val="auto"/>
            <w:kern w:val="0"/>
            <w:sz w:val="21"/>
            <w:szCs w:val="21"/>
            <w:highlight w:val="none"/>
          </w:rPr>
          <w:id w:val="1928616923"/>
          <w14:checkbox>
            <w14:checked w14:val="0"/>
            <w14:checkedState w14:val="00FE" w14:font="Wingdings"/>
            <w14:uncheckedState w14:val="2610" w14:font="MS Gothic"/>
          </w14:checkbox>
        </w:sdtPr>
        <w:sdtEndPr>
          <w:rPr>
            <w:rFonts w:hint="eastAsia" w:ascii="宋体" w:hAnsi="宋体" w:cs="宋体"/>
            <w:color w:val="auto"/>
            <w:kern w:val="0"/>
            <w:sz w:val="21"/>
            <w:szCs w:val="21"/>
            <w:highlight w:val="none"/>
          </w:rPr>
        </w:sdtEndPr>
        <w:sdtContent>
          <w:r>
            <w:rPr>
              <w:rFonts w:hint="eastAsia" w:ascii="MS Gothic" w:hAnsi="MS Gothic" w:eastAsia="MS Gothic" w:cs="宋体"/>
              <w:color w:val="auto"/>
              <w:kern w:val="0"/>
              <w:sz w:val="21"/>
              <w:szCs w:val="21"/>
              <w:highlight w:val="none"/>
            </w:rPr>
            <w:t>☐</w:t>
          </w:r>
        </w:sdtContent>
      </w:sdt>
      <w:r>
        <w:rPr>
          <w:rFonts w:hint="eastAsia" w:ascii="宋体" w:hAnsi="宋体" w:cs="宋体"/>
          <w:color w:val="auto"/>
          <w:sz w:val="21"/>
          <w:szCs w:val="21"/>
          <w:highlight w:val="none"/>
        </w:rPr>
        <w:t>无</w:t>
      </w:r>
      <w:r>
        <w:rPr>
          <w:rFonts w:hint="eastAsia" w:ascii="宋体" w:hAnsi="宋体" w:cs="宋体"/>
          <w:snapToGrid w:val="0"/>
          <w:color w:val="auto"/>
          <w:kern w:val="28"/>
          <w:sz w:val="21"/>
          <w:szCs w:val="21"/>
          <w:highlight w:val="none"/>
        </w:rPr>
        <w:t>（注：不得限制大中型企业与小微企业组成联合体参与投标）；</w:t>
      </w:r>
    </w:p>
    <w:p w14:paraId="0C9C9978">
      <w:pPr>
        <w:spacing w:line="360" w:lineRule="auto"/>
        <w:ind w:firstLine="420" w:firstLineChars="200"/>
        <w:rPr>
          <w:rFonts w:ascii="宋体" w:hAnsi="宋体" w:cs="宋体"/>
          <w:color w:val="auto"/>
          <w:sz w:val="21"/>
          <w:szCs w:val="21"/>
          <w:highlight w:val="none"/>
        </w:rPr>
      </w:pPr>
      <w:sdt>
        <w:sdtPr>
          <w:rPr>
            <w:rFonts w:hint="eastAsia" w:ascii="宋体" w:hAnsi="宋体" w:cs="宋体"/>
            <w:color w:val="auto"/>
            <w:kern w:val="0"/>
            <w:sz w:val="21"/>
            <w:szCs w:val="21"/>
            <w:highlight w:val="none"/>
          </w:rPr>
          <w:id w:val="-1024704304"/>
          <w14:checkbox>
            <w14:checked w14:val="1"/>
            <w14:checkedState w14:val="00FE" w14:font="Wingdings"/>
            <w14:uncheckedState w14:val="2610" w14:font="MS Gothic"/>
          </w14:checkbox>
        </w:sdtPr>
        <w:sdtEndPr>
          <w:rPr>
            <w:rFonts w:hint="eastAsia" w:ascii="宋体" w:hAnsi="宋体" w:cs="宋体"/>
            <w:color w:val="auto"/>
            <w:kern w:val="0"/>
            <w:sz w:val="21"/>
            <w:szCs w:val="21"/>
            <w:highlight w:val="none"/>
          </w:rPr>
        </w:sdtEndPr>
        <w:sdtContent>
          <w:r>
            <w:rPr>
              <w:rFonts w:ascii="Wingdings" w:hAnsi="Wingdings" w:eastAsia="MS Gothic" w:cs="宋体"/>
              <w:color w:val="auto"/>
              <w:kern w:val="0"/>
              <w:sz w:val="21"/>
              <w:szCs w:val="21"/>
              <w:highlight w:val="none"/>
            </w:rPr>
            <w:t></w:t>
          </w:r>
        </w:sdtContent>
      </w:sdt>
      <w:r>
        <w:rPr>
          <w:rFonts w:hint="eastAsia" w:ascii="宋体" w:hAnsi="宋体" w:cs="宋体"/>
          <w:color w:val="auto"/>
          <w:kern w:val="0"/>
          <w:sz w:val="21"/>
          <w:szCs w:val="21"/>
          <w:highlight w:val="none"/>
        </w:rPr>
        <w:t>专</w:t>
      </w:r>
      <w:r>
        <w:rPr>
          <w:rFonts w:hint="eastAsia" w:ascii="宋体" w:hAnsi="宋体" w:cs="宋体"/>
          <w:color w:val="auto"/>
          <w:sz w:val="21"/>
          <w:szCs w:val="21"/>
          <w:highlight w:val="none"/>
        </w:rPr>
        <w:t>门面向中小企业</w:t>
      </w:r>
    </w:p>
    <w:p w14:paraId="4508BF30">
      <w:pPr>
        <w:spacing w:line="360" w:lineRule="auto"/>
        <w:ind w:firstLine="785" w:firstLineChars="374"/>
        <w:rPr>
          <w:rFonts w:ascii="宋体" w:hAnsi="宋体" w:cs="宋体"/>
          <w:color w:val="auto"/>
          <w:szCs w:val="21"/>
          <w:highlight w:val="none"/>
        </w:rPr>
      </w:pPr>
      <w:sdt>
        <w:sdtPr>
          <w:rPr>
            <w:rFonts w:hint="eastAsia" w:ascii="宋体" w:hAnsi="宋体" w:cs="宋体"/>
            <w:color w:val="auto"/>
            <w:kern w:val="0"/>
            <w:sz w:val="21"/>
            <w:szCs w:val="21"/>
            <w:highlight w:val="none"/>
          </w:rPr>
          <w:id w:val="-333685401"/>
          <w14:checkbox>
            <w14:checked w14:val="1"/>
            <w14:checkedState w14:val="00FE" w14:font="Wingdings"/>
            <w14:uncheckedState w14:val="2610" w14:font="MS Gothic"/>
          </w14:checkbox>
        </w:sdtPr>
        <w:sdtEndPr>
          <w:rPr>
            <w:rFonts w:hint="eastAsia" w:ascii="宋体" w:hAnsi="宋体" w:cs="宋体"/>
            <w:color w:val="auto"/>
            <w:kern w:val="0"/>
            <w:sz w:val="21"/>
            <w:szCs w:val="21"/>
            <w:highlight w:val="none"/>
          </w:rPr>
        </w:sdtEndPr>
        <w:sdtContent>
          <w:r>
            <w:rPr>
              <w:rFonts w:hint="eastAsia" w:ascii="Wingdings" w:hAnsi="Wingdings" w:eastAsia="MS Gothic" w:cs="宋体"/>
              <w:color w:val="auto"/>
              <w:kern w:val="0"/>
              <w:sz w:val="21"/>
              <w:szCs w:val="21"/>
              <w:highlight w:val="none"/>
              <w:lang w:val="en-US" w:eastAsia="zh-CN" w:bidi="ar-SA"/>
            </w:rPr>
            <w:t>þ</w:t>
          </w:r>
        </w:sdtContent>
      </w:sdt>
      <w:r>
        <w:rPr>
          <w:rFonts w:hint="eastAsia" w:ascii="宋体" w:hAnsi="宋体" w:cs="宋体"/>
          <w:color w:val="auto"/>
          <w:sz w:val="21"/>
          <w:szCs w:val="21"/>
          <w:highlight w:val="none"/>
        </w:rPr>
        <w:t>服务全部由符合政策要求的中小企业承接，提供中小企业声明函；</w:t>
      </w:r>
    </w:p>
    <w:p w14:paraId="759C4005">
      <w:pPr>
        <w:spacing w:line="360" w:lineRule="auto"/>
        <w:ind w:firstLine="420" w:firstLineChars="200"/>
        <w:rPr>
          <w:rFonts w:ascii="宋体" w:hAnsi="宋体" w:cs="宋体"/>
          <w:color w:val="auto"/>
          <w:sz w:val="21"/>
          <w:szCs w:val="21"/>
          <w:highlight w:val="none"/>
        </w:rPr>
      </w:pPr>
      <w:sdt>
        <w:sdtPr>
          <w:rPr>
            <w:rFonts w:hint="eastAsia" w:ascii="宋体" w:hAnsi="宋体" w:cs="宋体"/>
            <w:color w:val="auto"/>
            <w:kern w:val="0"/>
            <w:sz w:val="21"/>
            <w:szCs w:val="21"/>
            <w:highlight w:val="none"/>
          </w:rPr>
          <w:id w:val="-1985607795"/>
          <w14:checkbox>
            <w14:checked w14:val="0"/>
            <w14:checkedState w14:val="00FE" w14:font="Wingdings"/>
            <w14:uncheckedState w14:val="2610" w14:font="MS Gothic"/>
          </w14:checkbox>
        </w:sdtPr>
        <w:sdtEndPr>
          <w:rPr>
            <w:rFonts w:hint="eastAsia" w:ascii="宋体" w:hAnsi="宋体" w:cs="宋体"/>
            <w:color w:val="auto"/>
            <w:kern w:val="0"/>
            <w:sz w:val="21"/>
            <w:szCs w:val="21"/>
            <w:highlight w:val="none"/>
          </w:rPr>
        </w:sdtEndPr>
        <w:sdtContent>
          <w:r>
            <w:rPr>
              <w:rFonts w:hint="eastAsia" w:ascii="宋体" w:hAnsi="宋体" w:cs="宋体"/>
              <w:color w:val="auto"/>
              <w:kern w:val="0"/>
              <w:sz w:val="21"/>
              <w:szCs w:val="21"/>
              <w:highlight w:val="none"/>
            </w:rPr>
            <w:t>☐</w:t>
          </w:r>
        </w:sdtContent>
      </w:sdt>
      <w:r>
        <w:rPr>
          <w:rFonts w:hint="eastAsia" w:ascii="宋体" w:hAnsi="宋体" w:cs="宋体"/>
          <w:color w:val="auto"/>
          <w:sz w:val="21"/>
          <w:szCs w:val="21"/>
          <w:highlight w:val="none"/>
        </w:rPr>
        <w:t>要求以联合体形式参加，提供联合协议和中小企业声明函，联合协议中中小企业合同金额应当达到</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%，其中小微企业合同金额应当达到</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w:t>
      </w:r>
      <w:r>
        <w:rPr>
          <w:rFonts w:hint="eastAsia" w:ascii="宋体" w:hAnsi="宋体" w:cs="宋体"/>
          <w:color w:val="auto"/>
          <w:spacing w:val="8"/>
          <w:kern w:val="0"/>
          <w:sz w:val="21"/>
          <w:szCs w:val="21"/>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auto"/>
          <w:sz w:val="21"/>
          <w:szCs w:val="21"/>
          <w:highlight w:val="none"/>
        </w:rPr>
        <w:t>；</w:t>
      </w:r>
    </w:p>
    <w:p w14:paraId="357A9409">
      <w:pPr>
        <w:spacing w:line="360" w:lineRule="auto"/>
        <w:ind w:firstLine="420" w:firstLineChars="200"/>
        <w:rPr>
          <w:rFonts w:ascii="宋体" w:hAnsi="宋体" w:cs="宋体"/>
          <w:color w:val="auto"/>
          <w:sz w:val="21"/>
          <w:szCs w:val="21"/>
          <w:highlight w:val="none"/>
        </w:rPr>
      </w:pPr>
      <w:sdt>
        <w:sdtPr>
          <w:rPr>
            <w:rFonts w:hint="eastAsia" w:ascii="宋体" w:hAnsi="宋体" w:cs="宋体"/>
            <w:color w:val="auto"/>
            <w:kern w:val="0"/>
            <w:sz w:val="21"/>
            <w:szCs w:val="21"/>
            <w:highlight w:val="none"/>
          </w:rPr>
          <w:id w:val="34630645"/>
          <w14:checkbox>
            <w14:checked w14:val="0"/>
            <w14:checkedState w14:val="00FE" w14:font="Wingdings"/>
            <w14:uncheckedState w14:val="2610" w14:font="MS Gothic"/>
          </w14:checkbox>
        </w:sdtPr>
        <w:sdtEndPr>
          <w:rPr>
            <w:rFonts w:hint="eastAsia" w:ascii="宋体" w:hAnsi="宋体" w:cs="宋体"/>
            <w:color w:val="auto"/>
            <w:kern w:val="0"/>
            <w:sz w:val="21"/>
            <w:szCs w:val="21"/>
            <w:highlight w:val="none"/>
          </w:rPr>
        </w:sdtEndPr>
        <w:sdtContent>
          <w:r>
            <w:rPr>
              <w:rFonts w:hint="eastAsia" w:ascii="宋体" w:hAnsi="宋体" w:cs="宋体"/>
              <w:color w:val="auto"/>
              <w:kern w:val="0"/>
              <w:sz w:val="21"/>
              <w:szCs w:val="21"/>
              <w:highlight w:val="none"/>
            </w:rPr>
            <w:t>☐</w:t>
          </w:r>
        </w:sdtContent>
      </w:sdt>
      <w:r>
        <w:rPr>
          <w:rFonts w:hint="eastAsia" w:ascii="宋体" w:hAnsi="宋体" w:cs="宋体"/>
          <w:color w:val="auto"/>
          <w:sz w:val="21"/>
          <w:szCs w:val="21"/>
          <w:highlight w:val="none"/>
        </w:rPr>
        <w:t>要求合同分包，提供分包意向协议和中小企业声明函，分包意向协议中中小企业合同金额应当达到达到</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 ，其中小微企业合同金额应当达到</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 ;</w:t>
      </w:r>
      <w:r>
        <w:rPr>
          <w:rFonts w:hint="eastAsia" w:ascii="宋体" w:hAnsi="宋体" w:cs="宋体"/>
          <w:color w:val="auto"/>
          <w:spacing w:val="8"/>
          <w:kern w:val="0"/>
          <w:sz w:val="21"/>
          <w:szCs w:val="21"/>
          <w:highlight w:val="none"/>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auto"/>
          <w:sz w:val="21"/>
          <w:szCs w:val="21"/>
          <w:highlight w:val="none"/>
        </w:rPr>
        <w:t>；</w:t>
      </w:r>
    </w:p>
    <w:p w14:paraId="0335EDD1">
      <w:pPr>
        <w:spacing w:line="360" w:lineRule="auto"/>
        <w:ind w:firstLine="420" w:firstLineChars="200"/>
        <w:rPr>
          <w:rFonts w:ascii="宋体" w:hAnsi="宋体" w:cs="宋体"/>
          <w:color w:val="auto"/>
          <w:sz w:val="21"/>
          <w:szCs w:val="21"/>
          <w:highlight w:val="none"/>
        </w:rPr>
      </w:pPr>
      <w:r>
        <w:rPr>
          <w:rFonts w:ascii="宋体" w:hAnsi="宋体" w:cs="宋体"/>
          <w:color w:val="auto"/>
          <w:sz w:val="21"/>
          <w:szCs w:val="21"/>
          <w:highlight w:val="none"/>
        </w:rPr>
        <w:t>4</w:t>
      </w:r>
      <w:r>
        <w:rPr>
          <w:rFonts w:hint="eastAsia" w:ascii="宋体" w:hAnsi="宋体" w:cs="宋体"/>
          <w:color w:val="auto"/>
          <w:sz w:val="21"/>
          <w:szCs w:val="21"/>
          <w:highlight w:val="none"/>
        </w:rPr>
        <w:t>.本项目的特定资格要求：无；</w:t>
      </w:r>
    </w:p>
    <w:p w14:paraId="2BA5A0E0">
      <w:pPr>
        <w:snapToGrid w:val="0"/>
        <w:spacing w:line="360" w:lineRule="auto"/>
        <w:ind w:firstLine="420" w:firstLineChars="200"/>
        <w:rPr>
          <w:rFonts w:ascii="宋体" w:hAnsi="宋体" w:cs="宋体"/>
          <w:color w:val="auto"/>
          <w:sz w:val="21"/>
          <w:szCs w:val="21"/>
          <w:highlight w:val="none"/>
        </w:rPr>
      </w:pPr>
      <w:r>
        <w:rPr>
          <w:rFonts w:ascii="宋体" w:hAnsi="宋体" w:cs="宋体"/>
          <w:color w:val="auto"/>
          <w:sz w:val="21"/>
          <w:szCs w:val="21"/>
          <w:highlight w:val="none"/>
        </w:rPr>
        <w:t>5</w:t>
      </w:r>
      <w:r>
        <w:rPr>
          <w:rFonts w:hint="eastAsia" w:ascii="宋体" w:hAnsi="宋体" w:cs="宋体"/>
          <w:color w:val="auto"/>
          <w:sz w:val="21"/>
          <w:szCs w:val="21"/>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62AFDFFC">
      <w:pPr>
        <w:spacing w:line="360" w:lineRule="auto"/>
        <w:rPr>
          <w:rFonts w:ascii="宋体" w:hAnsi="宋体" w:cs="宋体"/>
          <w:b/>
          <w:color w:val="auto"/>
          <w:sz w:val="21"/>
          <w:szCs w:val="21"/>
          <w:highlight w:val="none"/>
        </w:rPr>
      </w:pPr>
      <w:r>
        <w:rPr>
          <w:rFonts w:hint="eastAsia" w:ascii="宋体" w:hAnsi="宋体" w:cs="宋体"/>
          <w:b/>
          <w:color w:val="auto"/>
          <w:sz w:val="21"/>
          <w:szCs w:val="21"/>
          <w:highlight w:val="none"/>
        </w:rPr>
        <w:t xml:space="preserve">三、获取招标文件 </w:t>
      </w:r>
    </w:p>
    <w:p w14:paraId="03194636">
      <w:pPr>
        <w:spacing w:line="360" w:lineRule="auto"/>
        <w:ind w:firstLine="422" w:firstLineChars="200"/>
        <w:rPr>
          <w:rFonts w:ascii="宋体" w:hAnsi="宋体" w:cs="宋体"/>
          <w:color w:val="auto"/>
          <w:sz w:val="21"/>
          <w:szCs w:val="21"/>
          <w:highlight w:val="none"/>
        </w:rPr>
      </w:pPr>
      <w:r>
        <w:rPr>
          <w:rFonts w:hint="eastAsia" w:ascii="宋体" w:hAnsi="宋体" w:cs="宋体"/>
          <w:b/>
          <w:color w:val="auto"/>
          <w:sz w:val="21"/>
          <w:szCs w:val="21"/>
          <w:highlight w:val="none"/>
        </w:rPr>
        <w:t>时间：</w:t>
      </w:r>
      <w:r>
        <w:rPr>
          <w:rFonts w:hint="eastAsia" w:ascii="宋体" w:hAnsi="宋体" w:cs="宋体"/>
          <w:color w:val="auto"/>
          <w:sz w:val="21"/>
          <w:szCs w:val="21"/>
          <w:highlight w:val="none"/>
        </w:rPr>
        <w:t>/至</w:t>
      </w:r>
      <w:r>
        <w:rPr>
          <w:rFonts w:hint="eastAsia" w:ascii="宋体" w:hAnsi="宋体" w:cs="宋体"/>
          <w:color w:val="auto"/>
          <w:sz w:val="21"/>
          <w:szCs w:val="21"/>
          <w:highlight w:val="none"/>
          <w:u w:val="single"/>
          <w:lang w:eastAsia="zh-CN"/>
        </w:rPr>
        <w:t>202</w:t>
      </w:r>
      <w:r>
        <w:rPr>
          <w:rFonts w:hint="eastAsia" w:ascii="宋体" w:hAnsi="宋体" w:cs="宋体"/>
          <w:color w:val="auto"/>
          <w:sz w:val="21"/>
          <w:szCs w:val="21"/>
          <w:highlight w:val="none"/>
          <w:u w:val="single"/>
          <w:lang w:val="en-US" w:eastAsia="zh-CN"/>
        </w:rPr>
        <w:t>5</w:t>
      </w:r>
      <w:r>
        <w:rPr>
          <w:rFonts w:hint="eastAsia" w:ascii="宋体" w:hAnsi="宋体" w:cs="宋体"/>
          <w:color w:val="auto"/>
          <w:sz w:val="21"/>
          <w:szCs w:val="21"/>
          <w:highlight w:val="none"/>
          <w:u w:val="single"/>
          <w:lang w:eastAsia="zh-CN"/>
        </w:rPr>
        <w:t>年</w:t>
      </w:r>
      <w:r>
        <w:rPr>
          <w:rFonts w:hint="eastAsia" w:ascii="宋体" w:hAnsi="宋体" w:cs="宋体"/>
          <w:color w:val="auto"/>
          <w:sz w:val="21"/>
          <w:szCs w:val="21"/>
          <w:highlight w:val="none"/>
          <w:u w:val="single"/>
          <w:lang w:val="en-US" w:eastAsia="zh-CN"/>
        </w:rPr>
        <w:t>01</w:t>
      </w:r>
      <w:r>
        <w:rPr>
          <w:rFonts w:hint="eastAsia" w:ascii="宋体" w:hAnsi="宋体" w:cs="宋体"/>
          <w:color w:val="auto"/>
          <w:sz w:val="21"/>
          <w:szCs w:val="21"/>
          <w:highlight w:val="none"/>
          <w:u w:val="single"/>
          <w:lang w:eastAsia="zh-CN"/>
        </w:rPr>
        <w:t>月</w:t>
      </w:r>
      <w:r>
        <w:rPr>
          <w:rFonts w:hint="eastAsia" w:ascii="宋体" w:hAnsi="宋体" w:cs="宋体"/>
          <w:color w:val="auto"/>
          <w:sz w:val="21"/>
          <w:szCs w:val="21"/>
          <w:highlight w:val="none"/>
          <w:u w:val="single"/>
          <w:lang w:val="en-US" w:eastAsia="zh-CN"/>
        </w:rPr>
        <w:t>27</w:t>
      </w:r>
      <w:r>
        <w:rPr>
          <w:rFonts w:hint="eastAsia" w:ascii="宋体" w:hAnsi="宋体" w:cs="宋体"/>
          <w:color w:val="auto"/>
          <w:sz w:val="21"/>
          <w:szCs w:val="21"/>
          <w:highlight w:val="none"/>
          <w:u w:val="single"/>
          <w:lang w:eastAsia="zh-CN"/>
        </w:rPr>
        <w:t>日</w:t>
      </w:r>
      <w:r>
        <w:rPr>
          <w:rFonts w:hint="eastAsia" w:ascii="宋体" w:hAnsi="宋体" w:cs="宋体"/>
          <w:color w:val="auto"/>
          <w:sz w:val="21"/>
          <w:szCs w:val="21"/>
          <w:highlight w:val="none"/>
        </w:rPr>
        <w:t>，每天上午00:00至12:00 ，下午12:00至23:59（北京时间，线上获取法定节假日均可，线下获取文件法定节假日除外）</w:t>
      </w:r>
    </w:p>
    <w:p w14:paraId="6A479372">
      <w:pPr>
        <w:spacing w:line="360" w:lineRule="auto"/>
        <w:ind w:firstLine="422" w:firstLineChars="200"/>
        <w:rPr>
          <w:rFonts w:ascii="宋体" w:hAnsi="宋体" w:cs="宋体"/>
          <w:color w:val="auto"/>
          <w:sz w:val="21"/>
          <w:szCs w:val="21"/>
          <w:highlight w:val="none"/>
        </w:rPr>
      </w:pPr>
      <w:r>
        <w:rPr>
          <w:rFonts w:hint="eastAsia" w:ascii="宋体" w:hAnsi="宋体" w:cs="宋体"/>
          <w:b/>
          <w:color w:val="auto"/>
          <w:sz w:val="21"/>
          <w:szCs w:val="21"/>
          <w:highlight w:val="none"/>
        </w:rPr>
        <w:t>地点（网址）：</w:t>
      </w:r>
      <w:r>
        <w:rPr>
          <w:rFonts w:hint="eastAsia" w:ascii="宋体" w:hAnsi="宋体" w:cs="宋体"/>
          <w:color w:val="auto"/>
          <w:sz w:val="21"/>
          <w:szCs w:val="21"/>
          <w:highlight w:val="none"/>
        </w:rPr>
        <w:t xml:space="preserve">政采云平台（https://www.zcygov.cn/） </w:t>
      </w:r>
    </w:p>
    <w:p w14:paraId="2FC05C57">
      <w:pPr>
        <w:spacing w:line="360" w:lineRule="auto"/>
        <w:ind w:firstLine="422" w:firstLineChars="200"/>
        <w:rPr>
          <w:rFonts w:ascii="宋体" w:hAnsi="宋体" w:cs="宋体"/>
          <w:color w:val="auto"/>
          <w:sz w:val="21"/>
          <w:szCs w:val="21"/>
          <w:highlight w:val="none"/>
        </w:rPr>
      </w:pPr>
      <w:r>
        <w:rPr>
          <w:rFonts w:hint="eastAsia" w:ascii="宋体" w:hAnsi="宋体" w:cs="宋体"/>
          <w:b/>
          <w:color w:val="auto"/>
          <w:sz w:val="21"/>
          <w:szCs w:val="21"/>
          <w:highlight w:val="none"/>
        </w:rPr>
        <w:t>方式：</w:t>
      </w:r>
      <w:r>
        <w:rPr>
          <w:rFonts w:hint="eastAsia" w:ascii="宋体" w:hAnsi="宋体" w:cs="宋体"/>
          <w:color w:val="auto"/>
          <w:sz w:val="21"/>
          <w:szCs w:val="21"/>
          <w:highlight w:val="none"/>
        </w:rPr>
        <w:t xml:space="preserve">供应商登录政采云平台https://www.zcygov.cn/在线申请获取采购文件（进入“项目采购”应用，在获取采购文件菜单中选择项目，申请获取采购文件）。 </w:t>
      </w:r>
    </w:p>
    <w:p w14:paraId="3586219E">
      <w:pPr>
        <w:spacing w:line="360" w:lineRule="auto"/>
        <w:ind w:firstLine="422" w:firstLineChars="200"/>
        <w:rPr>
          <w:rFonts w:ascii="宋体" w:hAnsi="宋体" w:cs="宋体"/>
          <w:color w:val="auto"/>
          <w:sz w:val="21"/>
          <w:szCs w:val="21"/>
          <w:highlight w:val="none"/>
        </w:rPr>
      </w:pPr>
      <w:r>
        <w:rPr>
          <w:rFonts w:hint="eastAsia" w:ascii="宋体" w:hAnsi="宋体" w:cs="宋体"/>
          <w:b/>
          <w:color w:val="auto"/>
          <w:sz w:val="21"/>
          <w:szCs w:val="21"/>
          <w:highlight w:val="none"/>
        </w:rPr>
        <w:t>售价（元）：</w:t>
      </w:r>
      <w:r>
        <w:rPr>
          <w:rFonts w:hint="eastAsia" w:ascii="宋体" w:hAnsi="宋体" w:cs="宋体"/>
          <w:color w:val="auto"/>
          <w:sz w:val="21"/>
          <w:szCs w:val="21"/>
          <w:highlight w:val="none"/>
        </w:rPr>
        <w:t xml:space="preserve">0 </w:t>
      </w:r>
      <w:r>
        <w:rPr>
          <w:rFonts w:hint="eastAsia" w:ascii="宋体" w:hAnsi="宋体" w:cs="宋体"/>
          <w:color w:val="auto"/>
          <w:sz w:val="21"/>
          <w:szCs w:val="21"/>
          <w:highlight w:val="none"/>
        </w:rPr>
        <w:tab/>
      </w:r>
    </w:p>
    <w:p w14:paraId="55EEF8DD">
      <w:pPr>
        <w:spacing w:line="360" w:lineRule="auto"/>
        <w:rPr>
          <w:rFonts w:ascii="宋体" w:hAnsi="宋体" w:cs="宋体"/>
          <w:b/>
          <w:color w:val="auto"/>
          <w:sz w:val="21"/>
          <w:szCs w:val="21"/>
          <w:highlight w:val="none"/>
        </w:rPr>
      </w:pPr>
      <w:r>
        <w:rPr>
          <w:rFonts w:hint="eastAsia" w:ascii="宋体" w:hAnsi="宋体" w:cs="宋体"/>
          <w:b/>
          <w:color w:val="auto"/>
          <w:sz w:val="21"/>
          <w:szCs w:val="21"/>
          <w:highlight w:val="none"/>
        </w:rPr>
        <w:t>四、提交投标文件截止时间、开标时间和地点</w:t>
      </w:r>
    </w:p>
    <w:p w14:paraId="33BAE31A">
      <w:pPr>
        <w:spacing w:line="360" w:lineRule="auto"/>
        <w:ind w:firstLine="422" w:firstLineChars="200"/>
        <w:rPr>
          <w:rFonts w:ascii="宋体" w:hAnsi="宋体" w:cs="宋体"/>
          <w:color w:val="auto"/>
          <w:sz w:val="21"/>
          <w:szCs w:val="21"/>
          <w:highlight w:val="none"/>
        </w:rPr>
      </w:pPr>
      <w:r>
        <w:rPr>
          <w:rFonts w:hint="eastAsia" w:ascii="宋体" w:hAnsi="宋体" w:cs="宋体"/>
          <w:b/>
          <w:color w:val="auto"/>
          <w:sz w:val="21"/>
          <w:szCs w:val="21"/>
          <w:highlight w:val="none"/>
        </w:rPr>
        <w:t>提交投标文件截止时间：</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u w:val="single"/>
          <w:lang w:eastAsia="zh-CN"/>
        </w:rPr>
        <w:t>202</w:t>
      </w:r>
      <w:r>
        <w:rPr>
          <w:rFonts w:hint="eastAsia" w:ascii="宋体" w:hAnsi="宋体" w:cs="宋体"/>
          <w:color w:val="auto"/>
          <w:sz w:val="21"/>
          <w:szCs w:val="21"/>
          <w:highlight w:val="none"/>
          <w:u w:val="single"/>
          <w:lang w:val="en-US" w:eastAsia="zh-CN"/>
        </w:rPr>
        <w:t>5</w:t>
      </w:r>
      <w:r>
        <w:rPr>
          <w:rFonts w:hint="eastAsia" w:ascii="宋体" w:hAnsi="宋体" w:cs="宋体"/>
          <w:color w:val="auto"/>
          <w:sz w:val="21"/>
          <w:szCs w:val="21"/>
          <w:highlight w:val="none"/>
          <w:u w:val="single"/>
          <w:lang w:eastAsia="zh-CN"/>
        </w:rPr>
        <w:t>年</w:t>
      </w:r>
      <w:r>
        <w:rPr>
          <w:rFonts w:hint="eastAsia" w:ascii="宋体" w:hAnsi="宋体" w:cs="宋体"/>
          <w:color w:val="auto"/>
          <w:sz w:val="21"/>
          <w:szCs w:val="21"/>
          <w:highlight w:val="none"/>
          <w:u w:val="single"/>
          <w:lang w:val="en-US" w:eastAsia="zh-CN"/>
        </w:rPr>
        <w:t>02</w:t>
      </w:r>
      <w:r>
        <w:rPr>
          <w:rFonts w:hint="eastAsia" w:ascii="宋体" w:hAnsi="宋体" w:cs="宋体"/>
          <w:color w:val="auto"/>
          <w:sz w:val="21"/>
          <w:szCs w:val="21"/>
          <w:highlight w:val="none"/>
          <w:u w:val="single"/>
          <w:lang w:eastAsia="zh-CN"/>
        </w:rPr>
        <w:t>月</w:t>
      </w:r>
      <w:r>
        <w:rPr>
          <w:rFonts w:hint="eastAsia" w:ascii="宋体" w:hAnsi="宋体" w:cs="宋体"/>
          <w:color w:val="auto"/>
          <w:sz w:val="21"/>
          <w:szCs w:val="21"/>
          <w:highlight w:val="none"/>
          <w:u w:val="single"/>
          <w:lang w:val="en-US" w:eastAsia="zh-CN"/>
        </w:rPr>
        <w:t xml:space="preserve">11 </w:t>
      </w:r>
      <w:r>
        <w:rPr>
          <w:rFonts w:hint="eastAsia" w:ascii="宋体" w:hAnsi="宋体" w:cs="宋体"/>
          <w:color w:val="auto"/>
          <w:sz w:val="21"/>
          <w:szCs w:val="21"/>
          <w:highlight w:val="none"/>
          <w:u w:val="single"/>
          <w:lang w:eastAsia="zh-CN"/>
        </w:rPr>
        <w:t>日</w:t>
      </w:r>
      <w:r>
        <w:rPr>
          <w:rFonts w:hint="eastAsia" w:ascii="宋体" w:hAnsi="宋体" w:cs="宋体"/>
          <w:color w:val="auto"/>
          <w:sz w:val="21"/>
          <w:szCs w:val="21"/>
          <w:highlight w:val="none"/>
          <w:u w:val="single"/>
          <w:lang w:val="en-US" w:eastAsia="zh-CN"/>
        </w:rPr>
        <w:t>13</w:t>
      </w:r>
      <w:r>
        <w:rPr>
          <w:rFonts w:hint="eastAsia" w:ascii="宋体" w:hAnsi="宋体" w:cs="宋体"/>
          <w:color w:val="auto"/>
          <w:sz w:val="21"/>
          <w:szCs w:val="21"/>
          <w:highlight w:val="none"/>
          <w:u w:val="single"/>
        </w:rPr>
        <w:t>点</w:t>
      </w:r>
      <w:r>
        <w:rPr>
          <w:rFonts w:hint="eastAsia" w:ascii="宋体" w:hAnsi="宋体" w:cs="宋体"/>
          <w:color w:val="auto"/>
          <w:sz w:val="21"/>
          <w:szCs w:val="21"/>
          <w:highlight w:val="none"/>
          <w:u w:val="single"/>
          <w:lang w:val="en-US" w:eastAsia="zh-CN"/>
        </w:rPr>
        <w:t>30</w:t>
      </w:r>
      <w:r>
        <w:rPr>
          <w:rFonts w:hint="eastAsia" w:ascii="宋体" w:hAnsi="宋体" w:cs="宋体"/>
          <w:color w:val="auto"/>
          <w:sz w:val="21"/>
          <w:szCs w:val="21"/>
          <w:highlight w:val="none"/>
          <w:u w:val="single"/>
        </w:rPr>
        <w:t>分00秒</w:t>
      </w:r>
      <w:r>
        <w:rPr>
          <w:rFonts w:hint="eastAsia" w:ascii="宋体" w:hAnsi="宋体" w:cs="宋体"/>
          <w:bCs/>
          <w:color w:val="auto"/>
          <w:sz w:val="21"/>
          <w:szCs w:val="21"/>
          <w:highlight w:val="none"/>
          <w:u w:val="single"/>
        </w:rPr>
        <w:t xml:space="preserve"> </w:t>
      </w:r>
      <w:r>
        <w:rPr>
          <w:rFonts w:hint="eastAsia" w:ascii="宋体" w:hAnsi="宋体" w:cs="宋体"/>
          <w:color w:val="auto"/>
          <w:sz w:val="21"/>
          <w:szCs w:val="21"/>
          <w:highlight w:val="none"/>
        </w:rPr>
        <w:t>（北京时间）</w:t>
      </w:r>
    </w:p>
    <w:p w14:paraId="575B4E1F">
      <w:pPr>
        <w:spacing w:line="360" w:lineRule="auto"/>
        <w:ind w:firstLine="422" w:firstLineChars="200"/>
        <w:rPr>
          <w:rFonts w:ascii="宋体" w:hAnsi="宋体" w:cs="宋体"/>
          <w:b/>
          <w:color w:val="auto"/>
          <w:sz w:val="21"/>
          <w:szCs w:val="21"/>
          <w:highlight w:val="none"/>
        </w:rPr>
      </w:pPr>
      <w:r>
        <w:rPr>
          <w:rFonts w:hint="eastAsia" w:ascii="宋体" w:hAnsi="宋体" w:cs="宋体"/>
          <w:b/>
          <w:color w:val="auto"/>
          <w:sz w:val="21"/>
          <w:szCs w:val="21"/>
          <w:highlight w:val="none"/>
        </w:rPr>
        <w:t>投标地点（网址）：</w:t>
      </w:r>
      <w:r>
        <w:rPr>
          <w:rFonts w:hint="eastAsia" w:ascii="宋体" w:hAnsi="宋体" w:cs="宋体"/>
          <w:color w:val="auto"/>
          <w:sz w:val="21"/>
          <w:szCs w:val="21"/>
          <w:highlight w:val="none"/>
        </w:rPr>
        <w:t xml:space="preserve">政采云平台（https://www.zcygov.cn/） </w:t>
      </w:r>
    </w:p>
    <w:p w14:paraId="4E037065">
      <w:pPr>
        <w:spacing w:line="360" w:lineRule="auto"/>
        <w:ind w:firstLine="422" w:firstLineChars="200"/>
        <w:rPr>
          <w:rFonts w:ascii="宋体" w:hAnsi="宋体" w:cs="宋体"/>
          <w:bCs/>
          <w:color w:val="auto"/>
          <w:sz w:val="21"/>
          <w:szCs w:val="21"/>
          <w:highlight w:val="none"/>
          <w:u w:val="single"/>
        </w:rPr>
      </w:pPr>
      <w:r>
        <w:rPr>
          <w:rFonts w:hint="eastAsia" w:ascii="宋体" w:hAnsi="宋体" w:cs="宋体"/>
          <w:b/>
          <w:color w:val="auto"/>
          <w:sz w:val="21"/>
          <w:szCs w:val="21"/>
          <w:highlight w:val="none"/>
        </w:rPr>
        <w:t>开标时间：</w:t>
      </w:r>
      <w:r>
        <w:rPr>
          <w:rFonts w:hint="eastAsia" w:ascii="宋体" w:hAnsi="宋体" w:cs="宋体"/>
          <w:color w:val="auto"/>
          <w:sz w:val="21"/>
          <w:szCs w:val="21"/>
          <w:highlight w:val="none"/>
          <w:u w:val="single"/>
          <w:lang w:eastAsia="zh-CN"/>
        </w:rPr>
        <w:t>202</w:t>
      </w:r>
      <w:r>
        <w:rPr>
          <w:rFonts w:hint="eastAsia" w:ascii="宋体" w:hAnsi="宋体" w:cs="宋体"/>
          <w:color w:val="auto"/>
          <w:sz w:val="21"/>
          <w:szCs w:val="21"/>
          <w:highlight w:val="none"/>
          <w:u w:val="single"/>
          <w:lang w:val="en-US" w:eastAsia="zh-CN"/>
        </w:rPr>
        <w:t>5</w:t>
      </w:r>
      <w:r>
        <w:rPr>
          <w:rFonts w:hint="eastAsia" w:ascii="宋体" w:hAnsi="宋体" w:cs="宋体"/>
          <w:color w:val="auto"/>
          <w:sz w:val="21"/>
          <w:szCs w:val="21"/>
          <w:highlight w:val="none"/>
          <w:u w:val="single"/>
          <w:lang w:eastAsia="zh-CN"/>
        </w:rPr>
        <w:t>年</w:t>
      </w:r>
      <w:r>
        <w:rPr>
          <w:rFonts w:hint="eastAsia" w:ascii="宋体" w:hAnsi="宋体" w:cs="宋体"/>
          <w:color w:val="auto"/>
          <w:sz w:val="21"/>
          <w:szCs w:val="21"/>
          <w:highlight w:val="none"/>
          <w:u w:val="single"/>
          <w:lang w:val="en-US" w:eastAsia="zh-CN"/>
        </w:rPr>
        <w:t>02</w:t>
      </w:r>
      <w:r>
        <w:rPr>
          <w:rFonts w:hint="eastAsia" w:ascii="宋体" w:hAnsi="宋体" w:cs="宋体"/>
          <w:color w:val="auto"/>
          <w:sz w:val="21"/>
          <w:szCs w:val="21"/>
          <w:highlight w:val="none"/>
          <w:u w:val="single"/>
          <w:lang w:eastAsia="zh-CN"/>
        </w:rPr>
        <w:t>月</w:t>
      </w:r>
      <w:r>
        <w:rPr>
          <w:rFonts w:hint="eastAsia" w:ascii="宋体" w:hAnsi="宋体" w:cs="宋体"/>
          <w:color w:val="auto"/>
          <w:sz w:val="21"/>
          <w:szCs w:val="21"/>
          <w:highlight w:val="none"/>
          <w:u w:val="single"/>
          <w:lang w:val="en-US" w:eastAsia="zh-CN"/>
        </w:rPr>
        <w:t>11</w:t>
      </w:r>
      <w:r>
        <w:rPr>
          <w:rFonts w:hint="eastAsia" w:ascii="宋体" w:hAnsi="宋体" w:cs="宋体"/>
          <w:color w:val="auto"/>
          <w:sz w:val="21"/>
          <w:szCs w:val="21"/>
          <w:highlight w:val="none"/>
          <w:u w:val="single"/>
          <w:lang w:eastAsia="zh-CN"/>
        </w:rPr>
        <w:t>日</w:t>
      </w:r>
      <w:r>
        <w:rPr>
          <w:rFonts w:hint="eastAsia" w:ascii="宋体" w:hAnsi="宋体" w:cs="宋体"/>
          <w:color w:val="auto"/>
          <w:sz w:val="21"/>
          <w:szCs w:val="21"/>
          <w:highlight w:val="none"/>
          <w:u w:val="single"/>
          <w:lang w:val="en-US" w:eastAsia="zh-CN"/>
        </w:rPr>
        <w:t>13</w:t>
      </w:r>
      <w:r>
        <w:rPr>
          <w:rFonts w:hint="eastAsia" w:ascii="宋体" w:hAnsi="宋体" w:cs="宋体"/>
          <w:color w:val="auto"/>
          <w:sz w:val="21"/>
          <w:szCs w:val="21"/>
          <w:highlight w:val="none"/>
          <w:u w:val="single"/>
        </w:rPr>
        <w:t>点</w:t>
      </w:r>
      <w:r>
        <w:rPr>
          <w:rFonts w:hint="eastAsia" w:ascii="宋体" w:hAnsi="宋体" w:cs="宋体"/>
          <w:color w:val="auto"/>
          <w:sz w:val="21"/>
          <w:szCs w:val="21"/>
          <w:highlight w:val="none"/>
          <w:u w:val="single"/>
          <w:lang w:val="en-US" w:eastAsia="zh-CN"/>
        </w:rPr>
        <w:t>30</w:t>
      </w:r>
      <w:r>
        <w:rPr>
          <w:rFonts w:hint="eastAsia" w:ascii="宋体" w:hAnsi="宋体" w:cs="宋体"/>
          <w:color w:val="auto"/>
          <w:sz w:val="21"/>
          <w:szCs w:val="21"/>
          <w:highlight w:val="none"/>
          <w:u w:val="single"/>
        </w:rPr>
        <w:t>分00秒</w:t>
      </w:r>
      <w:r>
        <w:rPr>
          <w:rFonts w:hint="eastAsia" w:ascii="宋体" w:hAnsi="宋体" w:cs="宋体"/>
          <w:bCs/>
          <w:color w:val="auto"/>
          <w:sz w:val="21"/>
          <w:szCs w:val="21"/>
          <w:highlight w:val="none"/>
          <w:u w:val="single"/>
        </w:rPr>
        <w:t xml:space="preserve">  </w:t>
      </w:r>
    </w:p>
    <w:p w14:paraId="2508227F">
      <w:pPr>
        <w:spacing w:line="360" w:lineRule="auto"/>
        <w:ind w:firstLine="422" w:firstLineChars="200"/>
        <w:rPr>
          <w:rFonts w:ascii="宋体" w:hAnsi="宋体" w:cs="宋体"/>
          <w:color w:val="auto"/>
          <w:sz w:val="21"/>
          <w:szCs w:val="21"/>
          <w:highlight w:val="none"/>
        </w:rPr>
      </w:pPr>
      <w:r>
        <w:rPr>
          <w:rFonts w:hint="eastAsia" w:ascii="宋体" w:hAnsi="宋体" w:cs="宋体"/>
          <w:b/>
          <w:color w:val="auto"/>
          <w:sz w:val="21"/>
          <w:szCs w:val="21"/>
          <w:highlight w:val="none"/>
        </w:rPr>
        <w:t>开标地点（网址）：</w:t>
      </w:r>
      <w:r>
        <w:rPr>
          <w:rFonts w:hint="eastAsia" w:ascii="宋体" w:hAnsi="宋体" w:cs="宋体"/>
          <w:color w:val="auto"/>
          <w:sz w:val="21"/>
          <w:szCs w:val="21"/>
          <w:highlight w:val="none"/>
        </w:rPr>
        <w:t>政采云平台（https://www.zcygov.cn/）</w:t>
      </w:r>
    </w:p>
    <w:p w14:paraId="5A15FE15">
      <w:pPr>
        <w:spacing w:line="360" w:lineRule="auto"/>
        <w:rPr>
          <w:rFonts w:ascii="宋体" w:hAnsi="宋体" w:cs="宋体"/>
          <w:color w:val="auto"/>
          <w:sz w:val="21"/>
          <w:szCs w:val="21"/>
          <w:highlight w:val="none"/>
        </w:rPr>
      </w:pPr>
      <w:r>
        <w:rPr>
          <w:rFonts w:hint="eastAsia" w:ascii="宋体" w:hAnsi="宋体" w:cs="宋体"/>
          <w:b/>
          <w:color w:val="auto"/>
          <w:sz w:val="21"/>
          <w:szCs w:val="21"/>
          <w:highlight w:val="none"/>
        </w:rPr>
        <w:t xml:space="preserve">五、公告期限 </w:t>
      </w:r>
    </w:p>
    <w:p w14:paraId="5A555112">
      <w:pPr>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自本公告发布之日起5个工作日。</w:t>
      </w:r>
    </w:p>
    <w:p w14:paraId="1CC569B9">
      <w:pPr>
        <w:spacing w:line="360" w:lineRule="auto"/>
        <w:rPr>
          <w:rFonts w:ascii="宋体" w:hAnsi="宋体" w:cs="宋体"/>
          <w:b/>
          <w:color w:val="auto"/>
          <w:sz w:val="21"/>
          <w:szCs w:val="21"/>
          <w:highlight w:val="none"/>
        </w:rPr>
      </w:pPr>
      <w:r>
        <w:rPr>
          <w:rFonts w:hint="eastAsia" w:ascii="宋体" w:hAnsi="宋体" w:cs="宋体"/>
          <w:b/>
          <w:color w:val="auto"/>
          <w:sz w:val="21"/>
          <w:szCs w:val="21"/>
          <w:highlight w:val="none"/>
        </w:rPr>
        <w:t>六、其他补充事宜</w:t>
      </w:r>
    </w:p>
    <w:p w14:paraId="1F0EB0C1">
      <w:pPr>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 xml:space="preserve"> 1.</w:t>
      </w:r>
      <w:r>
        <w:rPr>
          <w:rFonts w:ascii="宋体" w:hAnsi="宋体" w:cs="宋体"/>
          <w:color w:val="auto"/>
          <w:sz w:val="21"/>
          <w:szCs w:val="21"/>
          <w:highlight w:val="none"/>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color w:val="auto"/>
          <w:sz w:val="21"/>
          <w:szCs w:val="21"/>
          <w:highlight w:val="none"/>
        </w:rPr>
        <w:t>。</w:t>
      </w:r>
    </w:p>
    <w:p w14:paraId="04D09F35">
      <w:pPr>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79BA703">
      <w:pPr>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077E5BAE">
      <w:pPr>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28466F8D">
      <w:pPr>
        <w:spacing w:line="360" w:lineRule="auto"/>
        <w:rPr>
          <w:rFonts w:ascii="宋体" w:hAnsi="宋体" w:cs="宋体"/>
          <w:b/>
          <w:color w:val="auto"/>
          <w:sz w:val="21"/>
          <w:szCs w:val="21"/>
          <w:highlight w:val="none"/>
        </w:rPr>
      </w:pPr>
      <w:r>
        <w:rPr>
          <w:rFonts w:hint="eastAsia" w:ascii="宋体" w:hAnsi="宋体" w:cs="宋体"/>
          <w:b/>
          <w:color w:val="auto"/>
          <w:sz w:val="21"/>
          <w:szCs w:val="21"/>
          <w:highlight w:val="none"/>
        </w:rPr>
        <w:t>七、对本次采购提出询问、质疑、投诉，请按以下方式联系</w:t>
      </w:r>
    </w:p>
    <w:p w14:paraId="020AA355">
      <w:p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 xml:space="preserve">    1.采购人信息</w:t>
      </w:r>
    </w:p>
    <w:p w14:paraId="2839CF9A">
      <w:pPr>
        <w:pageBreakBefore w:val="0"/>
        <w:kinsoku/>
        <w:wordWrap/>
        <w:overflowPunct/>
        <w:topLinePunct w:val="0"/>
        <w:autoSpaceDE/>
        <w:autoSpaceDN/>
        <w:bidi w:val="0"/>
        <w:adjustRightInd/>
        <w:snapToGrid/>
        <w:spacing w:line="336" w:lineRule="auto"/>
        <w:ind w:firstLine="420" w:firstLineChars="200"/>
        <w:textAlignment w:val="auto"/>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rPr>
        <w:t>采购人：</w:t>
      </w:r>
      <w:r>
        <w:rPr>
          <w:rFonts w:hint="eastAsia" w:ascii="宋体" w:hAnsi="宋体" w:cs="宋体"/>
          <w:i w:val="0"/>
          <w:iCs w:val="0"/>
          <w:color w:val="auto"/>
          <w:sz w:val="21"/>
          <w:szCs w:val="21"/>
          <w:highlight w:val="none"/>
          <w:u w:val="none"/>
          <w:lang w:eastAsia="zh-CN"/>
        </w:rPr>
        <w:t>宁海县第一职业中学</w:t>
      </w:r>
    </w:p>
    <w:p w14:paraId="20C1DFBE">
      <w:pPr>
        <w:pageBreakBefore w:val="0"/>
        <w:kinsoku/>
        <w:wordWrap/>
        <w:overflowPunct/>
        <w:topLinePunct w:val="0"/>
        <w:autoSpaceDE/>
        <w:autoSpaceDN/>
        <w:bidi w:val="0"/>
        <w:adjustRightInd/>
        <w:snapToGrid/>
        <w:spacing w:line="336" w:lineRule="auto"/>
        <w:ind w:firstLine="420" w:firstLineChars="200"/>
        <w:textAlignment w:val="auto"/>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rPr>
        <w:t>地址：</w:t>
      </w:r>
      <w:r>
        <w:rPr>
          <w:rFonts w:hint="eastAsia" w:ascii="宋体" w:hAnsi="宋体" w:cs="宋体"/>
          <w:i w:val="0"/>
          <w:iCs w:val="0"/>
          <w:color w:val="auto"/>
          <w:sz w:val="21"/>
          <w:szCs w:val="21"/>
          <w:highlight w:val="none"/>
          <w:u w:val="none"/>
          <w:lang w:eastAsia="zh-CN"/>
        </w:rPr>
        <w:t>宁海县</w:t>
      </w:r>
      <w:r>
        <w:rPr>
          <w:rFonts w:hint="eastAsia" w:ascii="宋体" w:hAnsi="宋体" w:eastAsia="宋体" w:cs="宋体"/>
          <w:i w:val="0"/>
          <w:iCs w:val="0"/>
          <w:color w:val="auto"/>
          <w:sz w:val="21"/>
          <w:szCs w:val="21"/>
          <w:highlight w:val="none"/>
          <w:u w:val="none"/>
          <w:lang w:val="en-US" w:eastAsia="zh-CN"/>
        </w:rPr>
        <w:t>溪南中路58号</w:t>
      </w:r>
    </w:p>
    <w:p w14:paraId="6618C50A">
      <w:pPr>
        <w:pageBreakBefore w:val="0"/>
        <w:kinsoku/>
        <w:wordWrap/>
        <w:overflowPunct/>
        <w:topLinePunct w:val="0"/>
        <w:autoSpaceDE/>
        <w:autoSpaceDN/>
        <w:bidi w:val="0"/>
        <w:adjustRightInd/>
        <w:snapToGrid/>
        <w:spacing w:line="336" w:lineRule="auto"/>
        <w:ind w:firstLine="420" w:firstLineChars="200"/>
        <w:textAlignment w:val="auto"/>
        <w:rPr>
          <w:rFonts w:hint="eastAsia" w:ascii="宋体" w:hAnsi="宋体" w:cs="宋体"/>
          <w:i w:val="0"/>
          <w:iCs w:val="0"/>
          <w:color w:val="auto"/>
          <w:sz w:val="21"/>
          <w:szCs w:val="21"/>
          <w:highlight w:val="none"/>
          <w:u w:val="none"/>
          <w:lang w:eastAsia="zh-CN"/>
        </w:rPr>
      </w:pPr>
      <w:r>
        <w:rPr>
          <w:rFonts w:hint="eastAsia" w:ascii="宋体" w:hAnsi="宋体" w:eastAsia="宋体" w:cs="宋体"/>
          <w:i w:val="0"/>
          <w:iCs w:val="0"/>
          <w:color w:val="auto"/>
          <w:sz w:val="21"/>
          <w:szCs w:val="21"/>
          <w:highlight w:val="none"/>
          <w:u w:val="none"/>
        </w:rPr>
        <w:t>联系人</w:t>
      </w:r>
      <w:r>
        <w:rPr>
          <w:rFonts w:hint="eastAsia" w:ascii="宋体" w:hAnsi="宋体" w:cs="宋体"/>
          <w:i w:val="0"/>
          <w:iCs w:val="0"/>
          <w:color w:val="auto"/>
          <w:sz w:val="21"/>
          <w:szCs w:val="21"/>
          <w:highlight w:val="none"/>
          <w:u w:val="none"/>
          <w:lang w:eastAsia="zh-CN"/>
        </w:rPr>
        <w:t>：刘老师</w:t>
      </w:r>
    </w:p>
    <w:p w14:paraId="1950ACAD">
      <w:pPr>
        <w:pageBreakBefore w:val="0"/>
        <w:kinsoku/>
        <w:wordWrap/>
        <w:overflowPunct/>
        <w:topLinePunct w:val="0"/>
        <w:autoSpaceDE/>
        <w:autoSpaceDN/>
        <w:bidi w:val="0"/>
        <w:adjustRightInd/>
        <w:snapToGrid/>
        <w:spacing w:line="336" w:lineRule="auto"/>
        <w:ind w:firstLine="420" w:firstLineChars="200"/>
        <w:textAlignment w:val="auto"/>
        <w:rPr>
          <w:rFonts w:hint="default"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color w:val="auto"/>
          <w:sz w:val="21"/>
          <w:szCs w:val="21"/>
          <w:highlight w:val="none"/>
          <w:u w:val="none"/>
        </w:rPr>
        <w:t>电话：0574-55837521 </w:t>
      </w:r>
    </w:p>
    <w:p w14:paraId="183EE1B3">
      <w:pPr>
        <w:spacing w:line="360" w:lineRule="auto"/>
        <w:rPr>
          <w:rFonts w:hint="eastAsia" w:ascii="宋体" w:hAnsi="宋体" w:cs="宋体"/>
          <w:sz w:val="21"/>
          <w:szCs w:val="21"/>
        </w:rPr>
      </w:pPr>
    </w:p>
    <w:p w14:paraId="2AD3A459">
      <w:pPr>
        <w:spacing w:line="360" w:lineRule="auto"/>
        <w:ind w:firstLine="420" w:firstLineChars="200"/>
        <w:rPr>
          <w:rFonts w:ascii="宋体" w:hAnsi="宋体" w:cs="宋体"/>
          <w:sz w:val="21"/>
          <w:szCs w:val="21"/>
        </w:rPr>
      </w:pPr>
      <w:r>
        <w:rPr>
          <w:rFonts w:hint="eastAsia" w:ascii="宋体" w:hAnsi="宋体" w:cs="宋体"/>
          <w:sz w:val="21"/>
          <w:szCs w:val="21"/>
        </w:rPr>
        <w:t>采购代理机构：</w:t>
      </w:r>
      <w:r>
        <w:rPr>
          <w:rFonts w:hint="eastAsia" w:ascii="宋体" w:hAnsi="宋体" w:cs="宋体"/>
          <w:sz w:val="21"/>
          <w:szCs w:val="21"/>
          <w:lang w:eastAsia="zh-CN"/>
        </w:rPr>
        <w:t>宁海童氏工程管理咨询有限公司</w:t>
      </w:r>
    </w:p>
    <w:p w14:paraId="1D0348BD">
      <w:pPr>
        <w:spacing w:line="360" w:lineRule="auto"/>
        <w:ind w:firstLine="420" w:firstLineChars="200"/>
        <w:rPr>
          <w:rFonts w:hint="default" w:ascii="宋体" w:hAnsi="宋体" w:eastAsia="宋体" w:cs="宋体"/>
          <w:sz w:val="21"/>
          <w:szCs w:val="21"/>
          <w:lang w:val="en-US" w:eastAsia="zh-CN"/>
        </w:rPr>
      </w:pPr>
      <w:r>
        <w:rPr>
          <w:rFonts w:hint="eastAsia" w:ascii="宋体" w:hAnsi="宋体" w:cs="宋体"/>
          <w:sz w:val="21"/>
          <w:szCs w:val="21"/>
        </w:rPr>
        <w:t>地址：</w:t>
      </w:r>
      <w:r>
        <w:rPr>
          <w:rFonts w:hint="eastAsia" w:ascii="宋体" w:hAnsi="宋体" w:cs="宋体"/>
          <w:sz w:val="21"/>
          <w:szCs w:val="21"/>
          <w:lang w:eastAsia="zh-CN"/>
        </w:rPr>
        <w:t>宁海县时代大道</w:t>
      </w:r>
      <w:r>
        <w:rPr>
          <w:rFonts w:hint="eastAsia" w:ascii="宋体" w:hAnsi="宋体" w:cs="宋体"/>
          <w:sz w:val="21"/>
          <w:szCs w:val="21"/>
          <w:lang w:val="en-US" w:eastAsia="zh-CN"/>
        </w:rPr>
        <w:t>178号)</w:t>
      </w:r>
    </w:p>
    <w:p w14:paraId="11949677">
      <w:pPr>
        <w:spacing w:line="360" w:lineRule="auto"/>
        <w:ind w:firstLine="420" w:firstLineChars="200"/>
        <w:rPr>
          <w:rFonts w:hint="eastAsia" w:ascii="宋体" w:hAnsi="宋体" w:cs="宋体"/>
          <w:sz w:val="21"/>
          <w:szCs w:val="21"/>
          <w:lang w:eastAsia="zh-CN"/>
        </w:rPr>
      </w:pPr>
      <w:r>
        <w:rPr>
          <w:rFonts w:hint="eastAsia" w:ascii="宋体" w:hAnsi="宋体" w:cs="宋体"/>
          <w:sz w:val="21"/>
          <w:szCs w:val="21"/>
        </w:rPr>
        <w:t>联系人：</w:t>
      </w:r>
      <w:r>
        <w:rPr>
          <w:rFonts w:hint="eastAsia" w:ascii="宋体" w:hAnsi="宋体" w:cs="宋体"/>
          <w:sz w:val="21"/>
          <w:szCs w:val="21"/>
          <w:lang w:eastAsia="zh-CN"/>
        </w:rPr>
        <w:t>胡云燕</w:t>
      </w:r>
    </w:p>
    <w:p w14:paraId="51FF61C7">
      <w:pPr>
        <w:spacing w:line="360" w:lineRule="auto"/>
        <w:ind w:firstLine="420" w:firstLineChars="200"/>
        <w:rPr>
          <w:rFonts w:hint="default" w:ascii="宋体" w:hAnsi="宋体" w:eastAsia="宋体" w:cs="宋体"/>
          <w:sz w:val="21"/>
          <w:szCs w:val="21"/>
          <w:lang w:val="en-US" w:eastAsia="zh-CN"/>
        </w:rPr>
      </w:pPr>
      <w:r>
        <w:rPr>
          <w:rFonts w:hint="eastAsia" w:ascii="宋体" w:hAnsi="宋体" w:cs="宋体"/>
          <w:sz w:val="21"/>
          <w:szCs w:val="21"/>
        </w:rPr>
        <w:t>联系电话：0574-</w:t>
      </w:r>
      <w:r>
        <w:rPr>
          <w:rFonts w:hint="eastAsia" w:ascii="宋体" w:hAnsi="宋体" w:cs="宋体"/>
          <w:sz w:val="21"/>
          <w:szCs w:val="21"/>
          <w:lang w:val="en-US" w:eastAsia="zh-CN"/>
        </w:rPr>
        <w:t>82533300</w:t>
      </w:r>
    </w:p>
    <w:p w14:paraId="41AC9941">
      <w:pPr>
        <w:snapToGrid/>
        <w:spacing w:line="360" w:lineRule="auto"/>
        <w:ind w:firstLine="420" w:firstLineChars="200"/>
        <w:rPr>
          <w:rFonts w:ascii="宋体" w:hAnsi="宋体"/>
          <w:sz w:val="21"/>
          <w:szCs w:val="21"/>
        </w:rPr>
      </w:pPr>
      <w:r>
        <w:rPr>
          <w:rFonts w:hint="eastAsia" w:ascii="宋体" w:hAnsi="宋体" w:cs="宋体"/>
          <w:sz w:val="21"/>
          <w:szCs w:val="21"/>
        </w:rPr>
        <w:t>传真：0574-</w:t>
      </w:r>
      <w:r>
        <w:rPr>
          <w:rFonts w:hint="eastAsia" w:ascii="宋体" w:hAnsi="宋体" w:cs="宋体"/>
          <w:sz w:val="21"/>
          <w:szCs w:val="21"/>
          <w:lang w:val="en-US" w:eastAsia="zh-CN"/>
        </w:rPr>
        <w:t>82533300</w:t>
      </w:r>
    </w:p>
    <w:p w14:paraId="4AF8C49E">
      <w:pPr>
        <w:widowControl/>
        <w:spacing w:line="400" w:lineRule="exact"/>
        <w:ind w:firstLine="315" w:firstLineChars="150"/>
        <w:jc w:val="left"/>
        <w:rPr>
          <w:rFonts w:ascii="宋体" w:hAnsi="宋体" w:cs="宋体"/>
          <w:sz w:val="21"/>
          <w:szCs w:val="21"/>
        </w:rPr>
      </w:pPr>
      <w:r>
        <w:rPr>
          <w:rFonts w:hint="eastAsia" w:ascii="宋体" w:hAnsi="宋体" w:cs="宋体"/>
          <w:kern w:val="0"/>
          <w:sz w:val="21"/>
          <w:szCs w:val="21"/>
        </w:rPr>
        <w:t xml:space="preserve">监管部门：宁海县政府采购管理办公室 </w:t>
      </w:r>
    </w:p>
    <w:p w14:paraId="41EC64B8">
      <w:pPr>
        <w:widowControl/>
        <w:spacing w:line="400" w:lineRule="exact"/>
        <w:ind w:firstLine="315" w:firstLineChars="150"/>
        <w:jc w:val="left"/>
        <w:rPr>
          <w:rFonts w:ascii="宋体" w:hAnsi="宋体" w:cs="宋体"/>
          <w:sz w:val="21"/>
          <w:szCs w:val="21"/>
        </w:rPr>
      </w:pPr>
      <w:r>
        <w:rPr>
          <w:rFonts w:hint="eastAsia" w:ascii="宋体" w:hAnsi="宋体" w:cs="宋体"/>
          <w:kern w:val="0"/>
          <w:sz w:val="21"/>
          <w:szCs w:val="21"/>
        </w:rPr>
        <w:t xml:space="preserve">地址：宁海县跃龙街道桃源中路218号 </w:t>
      </w:r>
    </w:p>
    <w:p w14:paraId="2AA5E411">
      <w:pPr>
        <w:widowControl/>
        <w:spacing w:line="400" w:lineRule="exact"/>
        <w:ind w:firstLine="315" w:firstLineChars="150"/>
        <w:jc w:val="left"/>
        <w:rPr>
          <w:rFonts w:ascii="宋体" w:hAnsi="宋体" w:cs="宋体"/>
          <w:sz w:val="21"/>
          <w:szCs w:val="21"/>
        </w:rPr>
      </w:pPr>
      <w:r>
        <w:rPr>
          <w:rFonts w:hint="eastAsia" w:ascii="宋体" w:hAnsi="宋体" w:cs="宋体"/>
          <w:kern w:val="0"/>
          <w:sz w:val="21"/>
          <w:szCs w:val="21"/>
        </w:rPr>
        <w:t xml:space="preserve">联系人：王老师     </w:t>
      </w:r>
    </w:p>
    <w:p w14:paraId="0A50410C">
      <w:pPr>
        <w:widowControl/>
        <w:spacing w:line="400" w:lineRule="exact"/>
        <w:ind w:firstLine="315" w:firstLineChars="150"/>
        <w:jc w:val="left"/>
        <w:rPr>
          <w:rFonts w:ascii="宋体" w:hAnsi="宋体" w:cs="宋体"/>
          <w:sz w:val="21"/>
          <w:szCs w:val="21"/>
        </w:rPr>
      </w:pPr>
      <w:r>
        <w:rPr>
          <w:rFonts w:hint="eastAsia" w:ascii="宋体" w:hAnsi="宋体" w:cs="宋体"/>
          <w:kern w:val="0"/>
          <w:sz w:val="21"/>
          <w:szCs w:val="21"/>
        </w:rPr>
        <w:t>联系电话：0574-65265668   传真号码：0574-65265612</w:t>
      </w:r>
    </w:p>
    <w:p w14:paraId="4CFDEE6E">
      <w:pPr>
        <w:snapToGrid w:val="0"/>
        <w:spacing w:line="360" w:lineRule="auto"/>
        <w:rPr>
          <w:rFonts w:ascii="宋体" w:hAnsi="宋体"/>
          <w:sz w:val="21"/>
          <w:szCs w:val="21"/>
        </w:rPr>
      </w:pPr>
    </w:p>
    <w:p w14:paraId="2A716C33">
      <w:pPr>
        <w:spacing w:line="400" w:lineRule="exact"/>
        <w:ind w:firstLine="420" w:firstLineChars="200"/>
        <w:rPr>
          <w:rFonts w:hint="eastAsia"/>
          <w:kern w:val="1"/>
          <w:sz w:val="21"/>
          <w:szCs w:val="21"/>
        </w:rPr>
      </w:pPr>
      <w:r>
        <w:rPr>
          <w:rFonts w:hint="eastAsia"/>
          <w:kern w:val="1"/>
          <w:sz w:val="21"/>
          <w:szCs w:val="21"/>
        </w:rPr>
        <w:t>本公告如与招标文件不一致时，以招标文件为准。</w:t>
      </w:r>
    </w:p>
    <w:p w14:paraId="3E315F06">
      <w:pPr>
        <w:spacing w:line="400" w:lineRule="exact"/>
        <w:ind w:firstLine="420" w:firstLineChars="200"/>
        <w:rPr>
          <w:rFonts w:ascii="宋体" w:hAnsi="宋体"/>
          <w:sz w:val="21"/>
          <w:szCs w:val="21"/>
        </w:rPr>
      </w:pPr>
      <w:r>
        <w:rPr>
          <w:rFonts w:hint="eastAsia"/>
          <w:kern w:val="1"/>
          <w:sz w:val="21"/>
          <w:szCs w:val="21"/>
        </w:rPr>
        <w:t>特此公告。</w:t>
      </w:r>
    </w:p>
    <w:p w14:paraId="4D50DD7A">
      <w:pPr>
        <w:spacing w:line="400" w:lineRule="exact"/>
        <w:ind w:firstLine="420" w:firstLineChars="200"/>
        <w:rPr>
          <w:rFonts w:hint="default"/>
          <w:kern w:val="1"/>
          <w:sz w:val="21"/>
          <w:szCs w:val="21"/>
          <w:lang w:val="en-US" w:eastAsia="zh-CN"/>
        </w:rPr>
      </w:pPr>
      <w:r>
        <w:rPr>
          <w:rFonts w:hint="eastAsia"/>
          <w:kern w:val="1"/>
          <w:sz w:val="21"/>
          <w:szCs w:val="21"/>
          <w:lang w:val="en-US" w:eastAsia="zh-CN"/>
        </w:rPr>
        <w:t>附：中标服务费帐号：</w:t>
      </w:r>
    </w:p>
    <w:p w14:paraId="68B45140">
      <w:pPr>
        <w:spacing w:line="400" w:lineRule="exact"/>
        <w:ind w:firstLine="420" w:firstLineChars="200"/>
        <w:rPr>
          <w:rFonts w:hint="eastAsia" w:ascii="Times New Roman" w:hAnsi="Times New Roman" w:cs="Times New Roman"/>
          <w:kern w:val="1"/>
          <w:sz w:val="21"/>
          <w:szCs w:val="21"/>
          <w:lang w:val="en-US" w:eastAsia="zh-CN"/>
        </w:rPr>
      </w:pPr>
      <w:r>
        <w:rPr>
          <w:rFonts w:hint="eastAsia" w:ascii="Times New Roman" w:hAnsi="Times New Roman" w:cs="Times New Roman"/>
          <w:kern w:val="1"/>
          <w:sz w:val="21"/>
          <w:szCs w:val="21"/>
          <w:lang w:val="en-US" w:eastAsia="zh-CN"/>
        </w:rPr>
        <w:t>开户单位名称：宁海童氏工程管理咨询有限公司</w:t>
      </w:r>
    </w:p>
    <w:p w14:paraId="0D5DAE93">
      <w:pPr>
        <w:spacing w:line="400" w:lineRule="exact"/>
        <w:ind w:firstLine="420" w:firstLineChars="200"/>
        <w:rPr>
          <w:rFonts w:hint="eastAsia" w:ascii="Times New Roman" w:hAnsi="Times New Roman" w:cs="Times New Roman"/>
          <w:color w:val="auto"/>
          <w:kern w:val="1"/>
          <w:sz w:val="21"/>
          <w:szCs w:val="21"/>
          <w:lang w:val="en-US" w:eastAsia="zh-CN"/>
        </w:rPr>
      </w:pPr>
      <w:r>
        <w:rPr>
          <w:rFonts w:hint="eastAsia" w:ascii="Times New Roman" w:hAnsi="Times New Roman" w:cs="Times New Roman"/>
          <w:color w:val="auto"/>
          <w:kern w:val="1"/>
          <w:sz w:val="21"/>
          <w:szCs w:val="21"/>
          <w:lang w:val="en-US" w:eastAsia="zh-CN"/>
        </w:rPr>
        <w:t>开户银行：宁波银行宁海支行</w:t>
      </w:r>
    </w:p>
    <w:p w14:paraId="0CF05CC8">
      <w:pPr>
        <w:spacing w:line="400" w:lineRule="exact"/>
        <w:ind w:firstLine="420" w:firstLineChars="200"/>
        <w:rPr>
          <w:rFonts w:hint="eastAsia" w:ascii="Times New Roman" w:hAnsi="Times New Roman" w:cs="Times New Roman"/>
          <w:color w:val="auto"/>
          <w:kern w:val="1"/>
          <w:sz w:val="21"/>
          <w:szCs w:val="21"/>
          <w:lang w:val="en-US" w:eastAsia="zh-CN"/>
        </w:rPr>
      </w:pPr>
      <w:r>
        <w:rPr>
          <w:rFonts w:hint="eastAsia" w:ascii="Times New Roman" w:hAnsi="Times New Roman" w:cs="Times New Roman"/>
          <w:color w:val="auto"/>
          <w:kern w:val="1"/>
          <w:sz w:val="21"/>
          <w:szCs w:val="21"/>
          <w:lang w:val="en-US" w:eastAsia="zh-CN"/>
        </w:rPr>
        <w:t>帐    号： 60010122000570946</w:t>
      </w:r>
    </w:p>
    <w:p w14:paraId="7D6DC2F1">
      <w:pPr>
        <w:spacing w:line="360" w:lineRule="auto"/>
        <w:ind w:firstLine="480"/>
        <w:rPr>
          <w:rFonts w:ascii="宋体" w:hAnsi="宋体" w:cs="宋体"/>
          <w:color w:val="auto"/>
          <w:sz w:val="21"/>
          <w:szCs w:val="21"/>
          <w:highlight w:val="none"/>
        </w:rPr>
      </w:pPr>
    </w:p>
    <w:p w14:paraId="704A2B53">
      <w:pPr>
        <w:spacing w:line="360" w:lineRule="auto"/>
        <w:ind w:firstLine="480"/>
        <w:rPr>
          <w:rFonts w:ascii="宋体" w:hAnsi="宋体" w:cs="宋体"/>
          <w:color w:val="auto"/>
          <w:sz w:val="21"/>
          <w:szCs w:val="21"/>
          <w:highlight w:val="none"/>
        </w:rPr>
      </w:pPr>
      <w:r>
        <w:rPr>
          <w:rFonts w:hint="eastAsia" w:ascii="宋体" w:hAnsi="宋体" w:cs="宋体"/>
          <w:color w:val="auto"/>
          <w:sz w:val="21"/>
          <w:szCs w:val="21"/>
          <w:highlight w:val="none"/>
        </w:rPr>
        <w:t>若对项目采购电子交易系统操作有疑问，可登录政采云（https://www.zcygov.cn/），点击右侧咨询小采，获取采小蜜智能服务管家帮助，或拨打政采云服务热线95763获取热线服务帮助。</w:t>
      </w:r>
    </w:p>
    <w:p w14:paraId="31D02EC1">
      <w:pPr>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CA问题联系电话（人工）：汇信CA 400-888-4636；天谷CA 400-087-8198。</w:t>
      </w:r>
    </w:p>
    <w:p w14:paraId="19FD5B95">
      <w:pPr>
        <w:widowControl/>
        <w:adjustRightInd/>
        <w:jc w:val="left"/>
        <w:rPr>
          <w:rFonts w:ascii="宋体" w:hAnsi="宋体" w:cs="宋体"/>
          <w:b/>
          <w:color w:val="auto"/>
          <w:sz w:val="36"/>
          <w:szCs w:val="20"/>
          <w:highlight w:val="none"/>
        </w:rPr>
      </w:pPr>
      <w:r>
        <w:rPr>
          <w:rFonts w:ascii="宋体" w:hAnsi="宋体" w:cs="宋体"/>
          <w:b/>
          <w:color w:val="auto"/>
          <w:sz w:val="36"/>
          <w:szCs w:val="20"/>
          <w:highlight w:val="none"/>
        </w:rPr>
        <w:br w:type="page"/>
      </w:r>
    </w:p>
    <w:p w14:paraId="7E7C1235">
      <w:pPr>
        <w:adjustRightInd/>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第二部分</w:t>
      </w:r>
      <w:bookmarkEnd w:id="8"/>
      <w:r>
        <w:rPr>
          <w:rFonts w:hint="eastAsia" w:ascii="宋体" w:hAnsi="宋体" w:cs="宋体"/>
          <w:b/>
          <w:color w:val="auto"/>
          <w:sz w:val="36"/>
          <w:szCs w:val="20"/>
          <w:highlight w:val="none"/>
        </w:rPr>
        <w:t xml:space="preserve"> 投标人须知</w:t>
      </w:r>
      <w:bookmarkEnd w:id="9"/>
    </w:p>
    <w:p w14:paraId="5B2674D6">
      <w:pPr>
        <w:adjustRightInd/>
        <w:spacing w:line="360" w:lineRule="auto"/>
        <w:ind w:firstLine="3845" w:firstLineChars="1197"/>
        <w:outlineLvl w:val="0"/>
        <w:rPr>
          <w:rFonts w:ascii="宋体" w:hAnsi="宋体" w:cs="宋体"/>
          <w:b/>
          <w:color w:val="auto"/>
          <w:sz w:val="32"/>
          <w:szCs w:val="20"/>
          <w:highlight w:val="none"/>
        </w:rPr>
      </w:pPr>
      <w:r>
        <w:rPr>
          <w:rFonts w:hint="eastAsia" w:ascii="宋体" w:hAnsi="宋体" w:cs="宋体"/>
          <w:b/>
          <w:color w:val="auto"/>
          <w:sz w:val="32"/>
          <w:szCs w:val="20"/>
          <w:highlight w:val="none"/>
        </w:rPr>
        <w:t>前附表</w:t>
      </w:r>
    </w:p>
    <w:tbl>
      <w:tblPr>
        <w:tblStyle w:val="16"/>
        <w:tblW w:w="9053"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569"/>
        <w:gridCol w:w="6855"/>
      </w:tblGrid>
      <w:tr w14:paraId="149F860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3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F39A514">
            <w:pPr>
              <w:keepNext w:val="0"/>
              <w:keepLines w:val="0"/>
              <w:pageBreakBefore w:val="0"/>
              <w:widowControl w:val="0"/>
              <w:kinsoku/>
              <w:wordWrap/>
              <w:overflowPunct/>
              <w:topLinePunct w:val="0"/>
              <w:autoSpaceDE/>
              <w:autoSpaceDN/>
              <w:bidi w:val="0"/>
              <w:snapToGrid w:val="0"/>
              <w:spacing w:line="320" w:lineRule="exact"/>
              <w:jc w:val="center"/>
              <w:textAlignment w:val="auto"/>
              <w:rPr>
                <w:rFonts w:ascii="宋体" w:hAnsi="宋体" w:cs="宋体"/>
                <w:b/>
                <w:color w:val="auto"/>
                <w:sz w:val="21"/>
                <w:szCs w:val="21"/>
                <w:highlight w:val="none"/>
              </w:rPr>
            </w:pPr>
            <w:r>
              <w:rPr>
                <w:rFonts w:hint="eastAsia" w:ascii="宋体" w:hAnsi="宋体" w:cs="宋体"/>
                <w:b/>
                <w:color w:val="auto"/>
                <w:sz w:val="21"/>
                <w:szCs w:val="21"/>
                <w:highlight w:val="none"/>
              </w:rPr>
              <w:t>序号</w:t>
            </w:r>
          </w:p>
        </w:tc>
        <w:tc>
          <w:tcPr>
            <w:tcW w:w="1569" w:type="dxa"/>
            <w:tcBorders>
              <w:top w:val="single" w:color="000000" w:sz="8" w:space="0"/>
              <w:left w:val="single" w:color="auto" w:sz="4" w:space="0"/>
              <w:bottom w:val="single" w:color="000000" w:sz="8" w:space="0"/>
              <w:right w:val="single" w:color="000000" w:sz="8" w:space="0"/>
            </w:tcBorders>
            <w:vAlign w:val="center"/>
          </w:tcPr>
          <w:p w14:paraId="099F91AD">
            <w:pPr>
              <w:keepNext w:val="0"/>
              <w:keepLines w:val="0"/>
              <w:pageBreakBefore w:val="0"/>
              <w:widowControl w:val="0"/>
              <w:kinsoku/>
              <w:wordWrap/>
              <w:overflowPunct/>
              <w:topLinePunct w:val="0"/>
              <w:autoSpaceDE/>
              <w:autoSpaceDN/>
              <w:bidi w:val="0"/>
              <w:snapToGrid w:val="0"/>
              <w:spacing w:line="320" w:lineRule="exact"/>
              <w:jc w:val="center"/>
              <w:textAlignment w:val="auto"/>
              <w:rPr>
                <w:rFonts w:ascii="宋体" w:hAnsi="宋体" w:cs="宋体"/>
                <w:b/>
                <w:color w:val="auto"/>
                <w:sz w:val="21"/>
                <w:szCs w:val="21"/>
                <w:highlight w:val="none"/>
              </w:rPr>
            </w:pPr>
            <w:r>
              <w:rPr>
                <w:rFonts w:hint="eastAsia" w:ascii="宋体" w:hAnsi="宋体" w:cs="宋体"/>
                <w:b/>
                <w:color w:val="auto"/>
                <w:sz w:val="21"/>
                <w:szCs w:val="21"/>
                <w:highlight w:val="none"/>
              </w:rPr>
              <w:t>事项</w:t>
            </w:r>
          </w:p>
        </w:tc>
        <w:tc>
          <w:tcPr>
            <w:tcW w:w="6855" w:type="dxa"/>
            <w:tcBorders>
              <w:top w:val="single" w:color="000000" w:sz="8" w:space="0"/>
              <w:left w:val="single" w:color="000000" w:sz="2" w:space="0"/>
              <w:bottom w:val="single" w:color="000000" w:sz="8" w:space="0"/>
              <w:right w:val="single" w:color="000000" w:sz="8" w:space="0"/>
            </w:tcBorders>
            <w:vAlign w:val="center"/>
          </w:tcPr>
          <w:p w14:paraId="061618BE">
            <w:pPr>
              <w:keepNext w:val="0"/>
              <w:keepLines w:val="0"/>
              <w:pageBreakBefore w:val="0"/>
              <w:widowControl w:val="0"/>
              <w:kinsoku/>
              <w:wordWrap/>
              <w:overflowPunct/>
              <w:topLinePunct w:val="0"/>
              <w:autoSpaceDE/>
              <w:autoSpaceDN/>
              <w:bidi w:val="0"/>
              <w:snapToGrid w:val="0"/>
              <w:spacing w:line="320" w:lineRule="exact"/>
              <w:jc w:val="center"/>
              <w:textAlignment w:val="auto"/>
              <w:rPr>
                <w:rFonts w:ascii="宋体" w:hAnsi="宋体" w:cs="宋体"/>
                <w:b/>
                <w:color w:val="auto"/>
                <w:sz w:val="21"/>
                <w:szCs w:val="21"/>
                <w:highlight w:val="none"/>
              </w:rPr>
            </w:pPr>
            <w:r>
              <w:rPr>
                <w:rFonts w:hint="eastAsia" w:ascii="宋体" w:hAnsi="宋体" w:cs="宋体"/>
                <w:b/>
                <w:color w:val="auto"/>
                <w:sz w:val="21"/>
                <w:szCs w:val="21"/>
                <w:highlight w:val="none"/>
              </w:rPr>
              <w:t>本项目的特别规定</w:t>
            </w:r>
          </w:p>
        </w:tc>
      </w:tr>
      <w:tr w14:paraId="761F149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0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558FE6B">
            <w:pPr>
              <w:keepNext w:val="0"/>
              <w:keepLines w:val="0"/>
              <w:pageBreakBefore w:val="0"/>
              <w:widowControl w:val="0"/>
              <w:kinsoku/>
              <w:wordWrap/>
              <w:overflowPunct/>
              <w:topLinePunct w:val="0"/>
              <w:autoSpaceDE/>
              <w:autoSpaceDN/>
              <w:bidi w:val="0"/>
              <w:spacing w:line="320" w:lineRule="exact"/>
              <w:textAlignment w:val="auto"/>
            </w:pPr>
          </w:p>
          <w:p w14:paraId="79A859F2">
            <w:pPr>
              <w:keepNext w:val="0"/>
              <w:keepLines w:val="0"/>
              <w:pageBreakBefore w:val="0"/>
              <w:widowControl w:val="0"/>
              <w:kinsoku/>
              <w:wordWrap/>
              <w:overflowPunct/>
              <w:topLinePunct w:val="0"/>
              <w:autoSpaceDE/>
              <w:autoSpaceDN/>
              <w:bidi w:val="0"/>
              <w:snapToGrid w:val="0"/>
              <w:spacing w:line="320" w:lineRule="exact"/>
              <w:jc w:val="center"/>
              <w:textAlignment w:val="auto"/>
              <w:rPr>
                <w:rFonts w:ascii="宋体" w:hAnsi="宋体" w:cs="宋体"/>
                <w:color w:val="auto"/>
                <w:sz w:val="21"/>
                <w:szCs w:val="21"/>
                <w:highlight w:val="none"/>
              </w:rPr>
            </w:pPr>
            <w:r>
              <w:rPr>
                <w:rFonts w:hint="eastAsia" w:ascii="宋体" w:hAnsi="宋体" w:cs="宋体"/>
                <w:color w:val="auto"/>
                <w:sz w:val="21"/>
                <w:szCs w:val="21"/>
                <w:highlight w:val="none"/>
              </w:rPr>
              <w:t>1</w:t>
            </w:r>
          </w:p>
        </w:tc>
        <w:tc>
          <w:tcPr>
            <w:tcW w:w="1569" w:type="dxa"/>
            <w:tcBorders>
              <w:top w:val="single" w:color="000000" w:sz="8" w:space="0"/>
              <w:left w:val="single" w:color="auto" w:sz="4" w:space="0"/>
              <w:bottom w:val="single" w:color="000000" w:sz="8" w:space="0"/>
              <w:right w:val="single" w:color="000000" w:sz="8" w:space="0"/>
            </w:tcBorders>
            <w:vAlign w:val="center"/>
          </w:tcPr>
          <w:p w14:paraId="5C5E8915">
            <w:pPr>
              <w:keepNext w:val="0"/>
              <w:keepLines w:val="0"/>
              <w:pageBreakBefore w:val="0"/>
              <w:widowControl w:val="0"/>
              <w:kinsoku/>
              <w:wordWrap/>
              <w:overflowPunct/>
              <w:topLinePunct w:val="0"/>
              <w:autoSpaceDE/>
              <w:autoSpaceDN/>
              <w:bidi w:val="0"/>
              <w:snapToGrid w:val="0"/>
              <w:spacing w:line="320" w:lineRule="exact"/>
              <w:jc w:val="center"/>
              <w:textAlignment w:val="auto"/>
              <w:rPr>
                <w:rFonts w:ascii="宋体" w:hAnsi="宋体" w:cs="宋体"/>
                <w:b/>
                <w:color w:val="auto"/>
                <w:sz w:val="21"/>
                <w:szCs w:val="21"/>
                <w:highlight w:val="none"/>
              </w:rPr>
            </w:pPr>
            <w:r>
              <w:rPr>
                <w:rFonts w:hint="eastAsia" w:ascii="宋体" w:hAnsi="宋体" w:cs="宋体"/>
                <w:b/>
                <w:color w:val="auto"/>
                <w:sz w:val="21"/>
                <w:szCs w:val="21"/>
                <w:highlight w:val="none"/>
              </w:rPr>
              <w:t>项目属性</w:t>
            </w:r>
          </w:p>
        </w:tc>
        <w:tc>
          <w:tcPr>
            <w:tcW w:w="6855" w:type="dxa"/>
            <w:tcBorders>
              <w:top w:val="single" w:color="000000" w:sz="8" w:space="0"/>
              <w:left w:val="single" w:color="000000" w:sz="2" w:space="0"/>
              <w:bottom w:val="single" w:color="000000" w:sz="8" w:space="0"/>
              <w:right w:val="single" w:color="000000" w:sz="8" w:space="0"/>
            </w:tcBorders>
            <w:vAlign w:val="center"/>
          </w:tcPr>
          <w:p w14:paraId="5865EF0E">
            <w:pPr>
              <w:keepNext w:val="0"/>
              <w:keepLines w:val="0"/>
              <w:pageBreakBefore w:val="0"/>
              <w:widowControl w:val="0"/>
              <w:kinsoku/>
              <w:wordWrap/>
              <w:overflowPunct/>
              <w:topLinePunct w:val="0"/>
              <w:autoSpaceDE/>
              <w:autoSpaceDN/>
              <w:bidi w:val="0"/>
              <w:spacing w:line="320" w:lineRule="exact"/>
              <w:textAlignment w:val="auto"/>
              <w:rPr>
                <w:rFonts w:ascii="宋体" w:hAnsi="宋体" w:cs="宋体"/>
                <w:color w:val="auto"/>
                <w:sz w:val="21"/>
                <w:szCs w:val="21"/>
                <w:highlight w:val="none"/>
              </w:rPr>
            </w:pPr>
            <w:r>
              <w:rPr>
                <w:rFonts w:hint="eastAsia" w:ascii="宋体" w:hAnsi="宋体" w:cs="宋体"/>
                <w:color w:val="auto"/>
                <w:sz w:val="21"/>
                <w:szCs w:val="21"/>
                <w:highlight w:val="none"/>
              </w:rPr>
              <w:t>服务类。</w:t>
            </w:r>
          </w:p>
        </w:tc>
      </w:tr>
      <w:tr w14:paraId="299281B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75" w:hRule="atLeast"/>
          <w:tblHeader/>
        </w:trPr>
        <w:tc>
          <w:tcPr>
            <w:tcW w:w="629" w:type="dxa"/>
            <w:tcBorders>
              <w:top w:val="single" w:color="auto" w:sz="4" w:space="0"/>
              <w:left w:val="single" w:color="auto" w:sz="4" w:space="0"/>
              <w:bottom w:val="single" w:color="auto" w:sz="4" w:space="0"/>
              <w:right w:val="single" w:color="auto" w:sz="4" w:space="0"/>
            </w:tcBorders>
          </w:tcPr>
          <w:p w14:paraId="402C4B88">
            <w:pPr>
              <w:keepNext w:val="0"/>
              <w:keepLines w:val="0"/>
              <w:pageBreakBefore w:val="0"/>
              <w:widowControl w:val="0"/>
              <w:kinsoku/>
              <w:wordWrap/>
              <w:overflowPunct/>
              <w:topLinePunct w:val="0"/>
              <w:autoSpaceDE/>
              <w:autoSpaceDN/>
              <w:bidi w:val="0"/>
              <w:snapToGrid w:val="0"/>
              <w:spacing w:line="320" w:lineRule="exact"/>
              <w:jc w:val="center"/>
              <w:textAlignment w:val="auto"/>
              <w:rPr>
                <w:rFonts w:ascii="宋体" w:hAnsi="宋体" w:cs="宋体"/>
                <w:color w:val="auto"/>
                <w:sz w:val="21"/>
                <w:szCs w:val="21"/>
                <w:highlight w:val="none"/>
              </w:rPr>
            </w:pPr>
          </w:p>
          <w:p w14:paraId="45788173">
            <w:pPr>
              <w:keepNext w:val="0"/>
              <w:keepLines w:val="0"/>
              <w:pageBreakBefore w:val="0"/>
              <w:widowControl w:val="0"/>
              <w:kinsoku/>
              <w:wordWrap/>
              <w:overflowPunct/>
              <w:topLinePunct w:val="0"/>
              <w:autoSpaceDE/>
              <w:autoSpaceDN/>
              <w:bidi w:val="0"/>
              <w:snapToGrid w:val="0"/>
              <w:spacing w:line="320" w:lineRule="exact"/>
              <w:jc w:val="center"/>
              <w:textAlignment w:val="auto"/>
              <w:rPr>
                <w:rFonts w:ascii="宋体" w:hAnsi="宋体" w:cs="宋体"/>
                <w:color w:val="auto"/>
                <w:sz w:val="21"/>
                <w:szCs w:val="21"/>
                <w:highlight w:val="none"/>
              </w:rPr>
            </w:pPr>
            <w:r>
              <w:rPr>
                <w:rFonts w:hint="eastAsia" w:ascii="宋体" w:hAnsi="宋体" w:cs="宋体"/>
                <w:color w:val="auto"/>
                <w:sz w:val="21"/>
                <w:szCs w:val="21"/>
                <w:highlight w:val="none"/>
              </w:rPr>
              <w:t>2</w:t>
            </w:r>
          </w:p>
        </w:tc>
        <w:tc>
          <w:tcPr>
            <w:tcW w:w="1569" w:type="dxa"/>
            <w:tcBorders>
              <w:top w:val="single" w:color="000000" w:sz="8" w:space="0"/>
              <w:left w:val="single" w:color="auto" w:sz="4" w:space="0"/>
              <w:bottom w:val="single" w:color="000000" w:sz="8" w:space="0"/>
              <w:right w:val="single" w:color="000000" w:sz="8" w:space="0"/>
            </w:tcBorders>
            <w:vAlign w:val="center"/>
          </w:tcPr>
          <w:p w14:paraId="760D4D0E">
            <w:pPr>
              <w:keepNext w:val="0"/>
              <w:keepLines w:val="0"/>
              <w:pageBreakBefore w:val="0"/>
              <w:widowControl w:val="0"/>
              <w:kinsoku/>
              <w:wordWrap/>
              <w:overflowPunct/>
              <w:topLinePunct w:val="0"/>
              <w:autoSpaceDE/>
              <w:autoSpaceDN/>
              <w:bidi w:val="0"/>
              <w:snapToGrid w:val="0"/>
              <w:spacing w:line="320" w:lineRule="exact"/>
              <w:jc w:val="center"/>
              <w:textAlignment w:val="auto"/>
              <w:rPr>
                <w:rFonts w:ascii="宋体" w:hAnsi="宋体" w:cs="宋体"/>
                <w:b/>
                <w:color w:val="auto"/>
                <w:sz w:val="21"/>
                <w:szCs w:val="21"/>
                <w:highlight w:val="none"/>
              </w:rPr>
            </w:pPr>
            <w:r>
              <w:rPr>
                <w:rFonts w:hint="eastAsia" w:ascii="宋体" w:hAnsi="宋体" w:cs="宋体"/>
                <w:b/>
                <w:color w:val="auto"/>
                <w:sz w:val="21"/>
                <w:szCs w:val="21"/>
                <w:highlight w:val="none"/>
              </w:rPr>
              <w:t>采购标的及其对应的中小企业划分标准所属行业</w:t>
            </w:r>
          </w:p>
        </w:tc>
        <w:tc>
          <w:tcPr>
            <w:tcW w:w="6855" w:type="dxa"/>
            <w:tcBorders>
              <w:top w:val="single" w:color="000000" w:sz="8" w:space="0"/>
              <w:left w:val="single" w:color="000000" w:sz="2" w:space="0"/>
              <w:bottom w:val="single" w:color="000000" w:sz="8" w:space="0"/>
              <w:right w:val="single" w:color="000000" w:sz="8" w:space="0"/>
            </w:tcBorders>
            <w:vAlign w:val="center"/>
          </w:tcPr>
          <w:p w14:paraId="1AE8B33C">
            <w:pPr>
              <w:keepNext w:val="0"/>
              <w:keepLines w:val="0"/>
              <w:pageBreakBefore w:val="0"/>
              <w:widowControl w:val="0"/>
              <w:numPr>
                <w:ilvl w:val="0"/>
                <w:numId w:val="1"/>
              </w:numPr>
              <w:kinsoku/>
              <w:wordWrap/>
              <w:overflowPunct/>
              <w:topLinePunct w:val="0"/>
              <w:autoSpaceDE/>
              <w:autoSpaceDN/>
              <w:bidi w:val="0"/>
              <w:snapToGrid w:val="0"/>
              <w:spacing w:line="320" w:lineRule="exact"/>
              <w:textAlignment w:val="auto"/>
              <w:rPr>
                <w:rFonts w:ascii="宋体" w:hAnsi="宋体" w:cs="宋体"/>
                <w:color w:val="auto"/>
                <w:kern w:val="0"/>
                <w:sz w:val="21"/>
                <w:szCs w:val="21"/>
                <w:highlight w:val="none"/>
              </w:rPr>
            </w:pPr>
            <w:r>
              <w:rPr>
                <w:rFonts w:hint="eastAsia" w:ascii="宋体" w:hAnsi="宋体" w:cs="宋体"/>
                <w:color w:val="auto"/>
                <w:kern w:val="0"/>
                <w:sz w:val="21"/>
                <w:szCs w:val="21"/>
                <w:highlight w:val="none"/>
              </w:rPr>
              <w:t>标的：</w:t>
            </w:r>
            <w:r>
              <w:rPr>
                <w:rFonts w:hint="eastAsia" w:ascii="宋体" w:hAnsi="宋体" w:cs="宋体"/>
                <w:color w:val="auto"/>
                <w:sz w:val="21"/>
                <w:szCs w:val="21"/>
                <w:highlight w:val="none"/>
                <w:u w:val="none"/>
                <w:lang w:eastAsia="zh-CN"/>
              </w:rPr>
              <w:t>宁海县第一职业中学食堂管理团队委托服务采购项目</w:t>
            </w:r>
            <w:r>
              <w:rPr>
                <w:rFonts w:hint="eastAsia" w:ascii="宋体" w:hAnsi="宋体" w:cs="宋体"/>
                <w:color w:val="auto"/>
                <w:kern w:val="0"/>
                <w:sz w:val="21"/>
                <w:szCs w:val="21"/>
                <w:highlight w:val="none"/>
              </w:rPr>
              <w:t>，属于</w:t>
            </w:r>
            <w:r>
              <w:rPr>
                <w:rFonts w:hint="eastAsia" w:ascii="宋体" w:hAnsi="宋体" w:cs="宋体"/>
                <w:color w:val="auto"/>
                <w:kern w:val="0"/>
                <w:sz w:val="21"/>
                <w:szCs w:val="21"/>
                <w:highlight w:val="none"/>
                <w:u w:val="single"/>
              </w:rPr>
              <w:t xml:space="preserve"> </w:t>
            </w:r>
            <w:r>
              <w:rPr>
                <w:rFonts w:hint="eastAsia" w:ascii="宋体" w:hAnsi="宋体" w:cs="宋体"/>
                <w:color w:val="auto"/>
                <w:kern w:val="0"/>
                <w:sz w:val="21"/>
                <w:szCs w:val="21"/>
                <w:highlight w:val="none"/>
                <w:u w:val="single"/>
                <w:lang w:eastAsia="zh-CN"/>
              </w:rPr>
              <w:t>餐饮</w:t>
            </w:r>
            <w:r>
              <w:rPr>
                <w:rFonts w:hint="eastAsia" w:ascii="宋体" w:hAnsi="宋体" w:cs="宋体"/>
                <w:color w:val="auto"/>
                <w:kern w:val="0"/>
                <w:sz w:val="21"/>
                <w:szCs w:val="21"/>
                <w:highlight w:val="none"/>
                <w:u w:val="single"/>
              </w:rPr>
              <w:t>业</w:t>
            </w:r>
            <w:r>
              <w:rPr>
                <w:rFonts w:hint="eastAsia" w:ascii="宋体" w:hAnsi="宋体" w:cs="宋体"/>
                <w:color w:val="auto"/>
                <w:kern w:val="0"/>
                <w:sz w:val="21"/>
                <w:szCs w:val="21"/>
                <w:highlight w:val="none"/>
                <w:u w:val="single"/>
                <w:lang w:val="en-US" w:eastAsia="zh-CN"/>
              </w:rPr>
              <w:t xml:space="preserve"> </w:t>
            </w:r>
            <w:r>
              <w:rPr>
                <w:rFonts w:hint="eastAsia" w:ascii="宋体" w:hAnsi="宋体" w:cs="宋体"/>
                <w:color w:val="auto"/>
                <w:kern w:val="0"/>
                <w:sz w:val="21"/>
                <w:szCs w:val="21"/>
                <w:highlight w:val="none"/>
              </w:rPr>
              <w:t>行业；</w:t>
            </w:r>
          </w:p>
          <w:p w14:paraId="01205289">
            <w:pPr>
              <w:pStyle w:val="3"/>
              <w:keepNext w:val="0"/>
              <w:keepLines w:val="0"/>
              <w:pageBreakBefore w:val="0"/>
              <w:widowControl w:val="0"/>
              <w:kinsoku/>
              <w:wordWrap/>
              <w:overflowPunct/>
              <w:topLinePunct w:val="0"/>
              <w:autoSpaceDE/>
              <w:autoSpaceDN/>
              <w:bidi w:val="0"/>
              <w:spacing w:line="320" w:lineRule="exact"/>
              <w:ind w:left="0" w:firstLine="0"/>
              <w:textAlignment w:val="auto"/>
              <w:rPr>
                <w:color w:val="auto"/>
                <w:sz w:val="21"/>
                <w:szCs w:val="21"/>
                <w:highlight w:val="none"/>
                <w:lang w:val="en-US"/>
              </w:rPr>
            </w:pPr>
            <w:r>
              <w:rPr>
                <w:rFonts w:hint="eastAsia" w:ascii="宋体" w:hAnsi="宋体" w:eastAsia="宋体" w:cs="宋体"/>
                <w:b w:val="0"/>
                <w:bCs w:val="0"/>
                <w:color w:val="auto"/>
                <w:kern w:val="0"/>
                <w:sz w:val="21"/>
                <w:szCs w:val="21"/>
                <w:highlight w:val="none"/>
                <w:lang w:val="en-US"/>
              </w:rPr>
              <w:t>（2）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tc>
      </w:tr>
      <w:tr w14:paraId="04AA32E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40" w:hRule="atLeast"/>
          <w:tblHeader/>
        </w:trPr>
        <w:tc>
          <w:tcPr>
            <w:tcW w:w="629" w:type="dxa"/>
            <w:tcBorders>
              <w:top w:val="single" w:color="auto" w:sz="4" w:space="0"/>
              <w:left w:val="single" w:color="auto" w:sz="4" w:space="0"/>
              <w:bottom w:val="single" w:color="auto" w:sz="4" w:space="0"/>
              <w:right w:val="single" w:color="auto" w:sz="4" w:space="0"/>
            </w:tcBorders>
          </w:tcPr>
          <w:p w14:paraId="3F30E15F">
            <w:pPr>
              <w:keepNext w:val="0"/>
              <w:keepLines w:val="0"/>
              <w:pageBreakBefore w:val="0"/>
              <w:widowControl w:val="0"/>
              <w:kinsoku/>
              <w:wordWrap/>
              <w:overflowPunct/>
              <w:topLinePunct w:val="0"/>
              <w:autoSpaceDE/>
              <w:autoSpaceDN/>
              <w:bidi w:val="0"/>
              <w:snapToGrid w:val="0"/>
              <w:spacing w:line="320" w:lineRule="exact"/>
              <w:jc w:val="center"/>
              <w:textAlignment w:val="auto"/>
              <w:rPr>
                <w:rFonts w:ascii="宋体" w:hAnsi="宋体" w:cs="宋体"/>
                <w:color w:val="auto"/>
                <w:sz w:val="21"/>
                <w:szCs w:val="21"/>
                <w:highlight w:val="none"/>
              </w:rPr>
            </w:pPr>
          </w:p>
          <w:p w14:paraId="00AC4E87">
            <w:pPr>
              <w:keepNext w:val="0"/>
              <w:keepLines w:val="0"/>
              <w:pageBreakBefore w:val="0"/>
              <w:widowControl w:val="0"/>
              <w:kinsoku/>
              <w:wordWrap/>
              <w:overflowPunct/>
              <w:topLinePunct w:val="0"/>
              <w:autoSpaceDE/>
              <w:autoSpaceDN/>
              <w:bidi w:val="0"/>
              <w:snapToGrid w:val="0"/>
              <w:spacing w:line="320" w:lineRule="exact"/>
              <w:jc w:val="center"/>
              <w:textAlignment w:val="auto"/>
              <w:rPr>
                <w:rFonts w:ascii="宋体" w:hAnsi="宋体" w:cs="宋体"/>
                <w:color w:val="auto"/>
                <w:sz w:val="21"/>
                <w:szCs w:val="21"/>
                <w:highlight w:val="none"/>
              </w:rPr>
            </w:pPr>
          </w:p>
          <w:p w14:paraId="315A18A2">
            <w:pPr>
              <w:keepNext w:val="0"/>
              <w:keepLines w:val="0"/>
              <w:pageBreakBefore w:val="0"/>
              <w:widowControl w:val="0"/>
              <w:kinsoku/>
              <w:wordWrap/>
              <w:overflowPunct/>
              <w:topLinePunct w:val="0"/>
              <w:autoSpaceDE/>
              <w:autoSpaceDN/>
              <w:bidi w:val="0"/>
              <w:snapToGrid w:val="0"/>
              <w:spacing w:line="320" w:lineRule="exact"/>
              <w:jc w:val="center"/>
              <w:textAlignment w:val="auto"/>
              <w:rPr>
                <w:rFonts w:ascii="宋体" w:hAnsi="宋体" w:cs="宋体"/>
                <w:color w:val="auto"/>
                <w:sz w:val="21"/>
                <w:szCs w:val="21"/>
                <w:highlight w:val="none"/>
              </w:rPr>
            </w:pPr>
            <w:r>
              <w:rPr>
                <w:rFonts w:hint="eastAsia" w:ascii="宋体" w:hAnsi="宋体" w:cs="宋体"/>
                <w:color w:val="auto"/>
                <w:sz w:val="21"/>
                <w:szCs w:val="21"/>
                <w:highlight w:val="none"/>
              </w:rPr>
              <w:t>3</w:t>
            </w:r>
          </w:p>
        </w:tc>
        <w:tc>
          <w:tcPr>
            <w:tcW w:w="1569" w:type="dxa"/>
            <w:tcBorders>
              <w:top w:val="single" w:color="000000" w:sz="8" w:space="0"/>
              <w:left w:val="single" w:color="auto" w:sz="4" w:space="0"/>
              <w:bottom w:val="single" w:color="000000" w:sz="8" w:space="0"/>
              <w:right w:val="single" w:color="000000" w:sz="8" w:space="0"/>
            </w:tcBorders>
            <w:vAlign w:val="center"/>
          </w:tcPr>
          <w:p w14:paraId="61E64E12">
            <w:pPr>
              <w:keepNext w:val="0"/>
              <w:keepLines w:val="0"/>
              <w:pageBreakBefore w:val="0"/>
              <w:widowControl w:val="0"/>
              <w:kinsoku/>
              <w:wordWrap/>
              <w:overflowPunct/>
              <w:topLinePunct w:val="0"/>
              <w:autoSpaceDE/>
              <w:autoSpaceDN/>
              <w:bidi w:val="0"/>
              <w:snapToGrid w:val="0"/>
              <w:spacing w:line="320" w:lineRule="exact"/>
              <w:jc w:val="center"/>
              <w:textAlignment w:val="auto"/>
              <w:rPr>
                <w:rFonts w:ascii="宋体" w:hAnsi="宋体" w:cs="宋体"/>
                <w:b/>
                <w:color w:val="auto"/>
                <w:sz w:val="21"/>
                <w:szCs w:val="21"/>
                <w:highlight w:val="none"/>
              </w:rPr>
            </w:pPr>
            <w:r>
              <w:rPr>
                <w:rFonts w:hint="eastAsia" w:ascii="宋体" w:hAnsi="宋体" w:cs="宋体"/>
                <w:b/>
                <w:color w:val="auto"/>
                <w:sz w:val="21"/>
                <w:szCs w:val="21"/>
                <w:highlight w:val="none"/>
              </w:rPr>
              <w:t>是否允许采购进口产品</w:t>
            </w:r>
          </w:p>
        </w:tc>
        <w:tc>
          <w:tcPr>
            <w:tcW w:w="6855" w:type="dxa"/>
            <w:tcBorders>
              <w:top w:val="single" w:color="000000" w:sz="8" w:space="0"/>
              <w:left w:val="single" w:color="000000" w:sz="2" w:space="0"/>
              <w:bottom w:val="single" w:color="000000" w:sz="8" w:space="0"/>
              <w:right w:val="single" w:color="000000" w:sz="8" w:space="0"/>
            </w:tcBorders>
            <w:vAlign w:val="center"/>
          </w:tcPr>
          <w:p w14:paraId="20C46DFF">
            <w:pPr>
              <w:keepNext w:val="0"/>
              <w:keepLines w:val="0"/>
              <w:pageBreakBefore w:val="0"/>
              <w:widowControl w:val="0"/>
              <w:kinsoku/>
              <w:wordWrap/>
              <w:overflowPunct/>
              <w:topLinePunct w:val="0"/>
              <w:autoSpaceDE/>
              <w:autoSpaceDN/>
              <w:bidi w:val="0"/>
              <w:spacing w:line="320" w:lineRule="exact"/>
              <w:textAlignment w:val="auto"/>
              <w:rPr>
                <w:rFonts w:ascii="宋体" w:hAnsi="宋体" w:cs="宋体"/>
                <w:color w:val="auto"/>
                <w:kern w:val="0"/>
                <w:sz w:val="21"/>
                <w:szCs w:val="21"/>
                <w:highlight w:val="none"/>
              </w:rPr>
            </w:pPr>
            <w:sdt>
              <w:sdtPr>
                <w:rPr>
                  <w:rFonts w:hint="eastAsia" w:ascii="宋体" w:hAnsi="宋体" w:cs="宋体"/>
                  <w:color w:val="auto"/>
                  <w:kern w:val="0"/>
                  <w:sz w:val="21"/>
                  <w:szCs w:val="21"/>
                  <w:highlight w:val="none"/>
                </w:rPr>
                <w:id w:val="-1828425707"/>
                <w14:checkbox>
                  <w14:checked w14:val="1"/>
                  <w14:checkedState w14:val="00FE" w14:font="Wingdings"/>
                  <w14:uncheckedState w14:val="2610" w14:font="MS Gothic"/>
                </w14:checkbox>
              </w:sdtPr>
              <w:sdtEndPr>
                <w:rPr>
                  <w:rFonts w:hint="eastAsia" w:ascii="宋体" w:hAnsi="宋体" w:cs="宋体"/>
                  <w:color w:val="auto"/>
                  <w:kern w:val="0"/>
                  <w:sz w:val="21"/>
                  <w:szCs w:val="21"/>
                  <w:highlight w:val="none"/>
                </w:rPr>
              </w:sdtEndPr>
              <w:sdtContent>
                <w:r>
                  <w:rPr>
                    <w:rFonts w:hint="eastAsia" w:ascii="宋体" w:hAnsi="宋体" w:cs="宋体"/>
                    <w:color w:val="auto"/>
                    <w:kern w:val="0"/>
                    <w:sz w:val="21"/>
                    <w:szCs w:val="21"/>
                    <w:highlight w:val="none"/>
                  </w:rPr>
                  <w:sym w:font="Wingdings" w:char="F0FE"/>
                </w:r>
              </w:sdtContent>
            </w:sdt>
            <w:r>
              <w:rPr>
                <w:rFonts w:hint="eastAsia" w:ascii="宋体" w:hAnsi="宋体" w:cs="宋体"/>
                <w:color w:val="auto"/>
                <w:kern w:val="0"/>
                <w:sz w:val="21"/>
                <w:szCs w:val="21"/>
                <w:highlight w:val="none"/>
              </w:rPr>
              <w:t>本项目不允许采购进口产品。</w:t>
            </w:r>
          </w:p>
          <w:p w14:paraId="6D4D35E9">
            <w:pPr>
              <w:keepNext w:val="0"/>
              <w:keepLines w:val="0"/>
              <w:pageBreakBefore w:val="0"/>
              <w:widowControl w:val="0"/>
              <w:kinsoku/>
              <w:wordWrap/>
              <w:overflowPunct/>
              <w:topLinePunct w:val="0"/>
              <w:autoSpaceDE/>
              <w:autoSpaceDN/>
              <w:bidi w:val="0"/>
              <w:spacing w:line="320" w:lineRule="exact"/>
              <w:textAlignment w:val="auto"/>
              <w:rPr>
                <w:rFonts w:ascii="宋体" w:hAnsi="宋体" w:cs="宋体"/>
                <w:color w:val="auto"/>
                <w:szCs w:val="21"/>
                <w:highlight w:val="none"/>
              </w:rPr>
            </w:pPr>
            <w:sdt>
              <w:sdtPr>
                <w:rPr>
                  <w:rFonts w:hint="eastAsia" w:ascii="宋体" w:hAnsi="宋体" w:cs="宋体"/>
                  <w:color w:val="auto"/>
                  <w:kern w:val="0"/>
                  <w:sz w:val="21"/>
                  <w:szCs w:val="21"/>
                  <w:highlight w:val="none"/>
                </w:rPr>
                <w:id w:val="-52852824"/>
                <w14:checkbox>
                  <w14:checked w14:val="0"/>
                  <w14:checkedState w14:val="00FE" w14:font="Wingdings"/>
                  <w14:uncheckedState w14:val="2610" w14:font="MS Gothic"/>
                </w14:checkbox>
              </w:sdtPr>
              <w:sdtEndPr>
                <w:rPr>
                  <w:rFonts w:hint="eastAsia" w:ascii="宋体" w:hAnsi="宋体" w:cs="宋体"/>
                  <w:color w:val="auto"/>
                  <w:kern w:val="0"/>
                  <w:sz w:val="21"/>
                  <w:szCs w:val="21"/>
                  <w:highlight w:val="none"/>
                </w:rPr>
              </w:sdtEndPr>
              <w:sdtContent>
                <w:r>
                  <w:rPr>
                    <w:rFonts w:hint="eastAsia" w:ascii="宋体" w:hAnsi="宋体" w:cs="宋体"/>
                    <w:color w:val="auto"/>
                    <w:kern w:val="0"/>
                    <w:sz w:val="21"/>
                    <w:szCs w:val="21"/>
                    <w:highlight w:val="none"/>
                  </w:rPr>
                  <w:t>☐</w:t>
                </w:r>
              </w:sdtContent>
            </w:sdt>
            <w:r>
              <w:rPr>
                <w:rFonts w:hint="eastAsia" w:ascii="宋体" w:hAnsi="宋体" w:cs="宋体"/>
                <w:color w:val="auto"/>
                <w:kern w:val="0"/>
                <w:sz w:val="21"/>
                <w:szCs w:val="21"/>
                <w:highlight w:val="none"/>
              </w:rPr>
              <w:t>可以就</w:t>
            </w:r>
            <w:r>
              <w:rPr>
                <w:rFonts w:hint="eastAsia" w:ascii="宋体" w:hAnsi="宋体" w:cs="宋体"/>
                <w:color w:val="auto"/>
                <w:sz w:val="21"/>
                <w:szCs w:val="21"/>
                <w:highlight w:val="none"/>
                <w:u w:val="single"/>
              </w:rPr>
              <w:t xml:space="preserve">    </w:t>
            </w:r>
            <w:r>
              <w:rPr>
                <w:rFonts w:hint="eastAsia" w:ascii="宋体" w:hAnsi="宋体" w:cs="宋体"/>
                <w:color w:val="auto"/>
                <w:kern w:val="0"/>
                <w:sz w:val="21"/>
                <w:szCs w:val="21"/>
                <w:highlight w:val="none"/>
              </w:rPr>
              <w:t>采购进口产品。</w:t>
            </w:r>
          </w:p>
        </w:tc>
      </w:tr>
      <w:tr w14:paraId="3342261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4DA2BDEC">
            <w:pPr>
              <w:keepNext w:val="0"/>
              <w:keepLines w:val="0"/>
              <w:pageBreakBefore w:val="0"/>
              <w:widowControl w:val="0"/>
              <w:kinsoku/>
              <w:wordWrap/>
              <w:overflowPunct/>
              <w:topLinePunct w:val="0"/>
              <w:autoSpaceDE/>
              <w:autoSpaceDN/>
              <w:bidi w:val="0"/>
              <w:snapToGrid w:val="0"/>
              <w:spacing w:line="320" w:lineRule="exact"/>
              <w:jc w:val="center"/>
              <w:textAlignment w:val="auto"/>
              <w:rPr>
                <w:rFonts w:ascii="宋体" w:hAnsi="宋体" w:cs="宋体"/>
                <w:color w:val="auto"/>
                <w:sz w:val="21"/>
                <w:szCs w:val="21"/>
                <w:highlight w:val="none"/>
              </w:rPr>
            </w:pPr>
            <w:r>
              <w:rPr>
                <w:rFonts w:hint="eastAsia" w:ascii="宋体" w:hAnsi="宋体" w:cs="宋体"/>
                <w:color w:val="auto"/>
                <w:sz w:val="21"/>
                <w:szCs w:val="21"/>
                <w:highlight w:val="none"/>
              </w:rPr>
              <w:t>4</w:t>
            </w:r>
          </w:p>
        </w:tc>
        <w:tc>
          <w:tcPr>
            <w:tcW w:w="1569" w:type="dxa"/>
            <w:tcBorders>
              <w:top w:val="single" w:color="000000" w:sz="8" w:space="0"/>
              <w:left w:val="single" w:color="auto" w:sz="4" w:space="0"/>
              <w:bottom w:val="single" w:color="000000" w:sz="8" w:space="0"/>
              <w:right w:val="single" w:color="000000" w:sz="8" w:space="0"/>
            </w:tcBorders>
            <w:vAlign w:val="center"/>
          </w:tcPr>
          <w:p w14:paraId="4548AEE7">
            <w:pPr>
              <w:keepNext w:val="0"/>
              <w:keepLines w:val="0"/>
              <w:pageBreakBefore w:val="0"/>
              <w:widowControl w:val="0"/>
              <w:kinsoku/>
              <w:wordWrap/>
              <w:overflowPunct/>
              <w:topLinePunct w:val="0"/>
              <w:autoSpaceDE/>
              <w:autoSpaceDN/>
              <w:bidi w:val="0"/>
              <w:snapToGrid w:val="0"/>
              <w:spacing w:line="320" w:lineRule="exact"/>
              <w:ind w:firstLine="422" w:firstLineChars="200"/>
              <w:textAlignment w:val="auto"/>
              <w:rPr>
                <w:rFonts w:ascii="宋体" w:hAnsi="宋体" w:cs="宋体"/>
                <w:b/>
                <w:color w:val="auto"/>
                <w:sz w:val="21"/>
                <w:szCs w:val="21"/>
                <w:highlight w:val="none"/>
              </w:rPr>
            </w:pPr>
            <w:r>
              <w:rPr>
                <w:rFonts w:hint="eastAsia" w:ascii="宋体" w:hAnsi="宋体" w:cs="宋体"/>
                <w:b/>
                <w:color w:val="auto"/>
                <w:sz w:val="21"/>
                <w:szCs w:val="21"/>
                <w:highlight w:val="none"/>
              </w:rPr>
              <w:t>分包</w:t>
            </w:r>
          </w:p>
        </w:tc>
        <w:tc>
          <w:tcPr>
            <w:tcW w:w="6855" w:type="dxa"/>
            <w:tcBorders>
              <w:top w:val="single" w:color="000000" w:sz="8" w:space="0"/>
              <w:left w:val="single" w:color="000000" w:sz="2" w:space="0"/>
              <w:bottom w:val="single" w:color="000000" w:sz="8" w:space="0"/>
              <w:right w:val="single" w:color="000000" w:sz="8" w:space="0"/>
            </w:tcBorders>
            <w:vAlign w:val="center"/>
          </w:tcPr>
          <w:p w14:paraId="217E85CE">
            <w:pPr>
              <w:keepNext w:val="0"/>
              <w:keepLines w:val="0"/>
              <w:pageBreakBefore w:val="0"/>
              <w:widowControl w:val="0"/>
              <w:kinsoku/>
              <w:wordWrap/>
              <w:overflowPunct/>
              <w:topLinePunct w:val="0"/>
              <w:autoSpaceDE/>
              <w:autoSpaceDN/>
              <w:bidi w:val="0"/>
              <w:spacing w:line="320" w:lineRule="exact"/>
              <w:textAlignment w:val="auto"/>
              <w:rPr>
                <w:rFonts w:ascii="宋体" w:hAnsi="宋体" w:cs="宋体"/>
                <w:color w:val="auto"/>
                <w:sz w:val="21"/>
                <w:szCs w:val="21"/>
                <w:highlight w:val="none"/>
              </w:rPr>
            </w:pPr>
            <w:sdt>
              <w:sdtPr>
                <w:rPr>
                  <w:rFonts w:hint="eastAsia" w:ascii="宋体" w:hAnsi="宋体" w:cs="宋体"/>
                  <w:color w:val="auto"/>
                  <w:kern w:val="0"/>
                  <w:sz w:val="21"/>
                  <w:szCs w:val="21"/>
                  <w:highlight w:val="none"/>
                </w:rPr>
                <w:id w:val="-1477286927"/>
                <w14:checkbox>
                  <w14:checked w14:val="0"/>
                  <w14:checkedState w14:val="00FE" w14:font="Wingdings"/>
                  <w14:uncheckedState w14:val="2610" w14:font="MS Gothic"/>
                </w14:checkbox>
              </w:sdtPr>
              <w:sdtEndPr>
                <w:rPr>
                  <w:rFonts w:hint="eastAsia" w:ascii="宋体" w:hAnsi="宋体" w:cs="宋体"/>
                  <w:color w:val="auto"/>
                  <w:kern w:val="0"/>
                  <w:sz w:val="21"/>
                  <w:szCs w:val="21"/>
                  <w:highlight w:val="none"/>
                </w:rPr>
              </w:sdtEndPr>
              <w:sdtContent>
                <w:r>
                  <w:rPr>
                    <w:rFonts w:ascii="MS Gothic" w:hAnsi="MS Gothic" w:eastAsia="宋体" w:cs="宋体"/>
                    <w:color w:val="auto"/>
                    <w:kern w:val="0"/>
                    <w:sz w:val="21"/>
                    <w:szCs w:val="21"/>
                    <w:highlight w:val="none"/>
                    <w:lang w:val="en-US" w:eastAsia="zh-CN" w:bidi="ar-SA"/>
                  </w:rPr>
                  <w:t>☐</w:t>
                </w:r>
              </w:sdtContent>
            </w:sdt>
            <w:r>
              <w:rPr>
                <w:rFonts w:hint="eastAsia" w:ascii="宋体" w:hAnsi="宋体" w:cs="宋体"/>
                <w:color w:val="auto"/>
                <w:kern w:val="0"/>
                <w:sz w:val="21"/>
                <w:szCs w:val="21"/>
                <w:highlight w:val="none"/>
              </w:rPr>
              <w:t xml:space="preserve"> A</w:t>
            </w:r>
            <w:r>
              <w:rPr>
                <w:rFonts w:hint="eastAsia" w:ascii="宋体" w:hAnsi="宋体" w:cs="宋体"/>
                <w:color w:val="auto"/>
                <w:sz w:val="21"/>
                <w:szCs w:val="21"/>
                <w:highlight w:val="none"/>
              </w:rPr>
              <w:t>同意将非主体、非关键性的</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工作分包。</w:t>
            </w:r>
            <w:sdt>
              <w:sdtPr>
                <w:rPr>
                  <w:rFonts w:hint="eastAsia" w:ascii="宋体" w:hAnsi="宋体" w:cs="宋体"/>
                  <w:color w:val="auto"/>
                  <w:kern w:val="0"/>
                  <w:sz w:val="21"/>
                  <w:szCs w:val="21"/>
                  <w:highlight w:val="none"/>
                </w:rPr>
                <w:id w:val="-1276331357"/>
                <w14:checkbox>
                  <w14:checked w14:val="1"/>
                  <w14:checkedState w14:val="00FE" w14:font="Wingdings"/>
                  <w14:uncheckedState w14:val="2610" w14:font="MS Gothic"/>
                </w14:checkbox>
              </w:sdtPr>
              <w:sdtEndPr>
                <w:rPr>
                  <w:rFonts w:hint="eastAsia" w:ascii="宋体" w:hAnsi="宋体" w:cs="宋体"/>
                  <w:color w:val="auto"/>
                  <w:kern w:val="0"/>
                  <w:sz w:val="21"/>
                  <w:szCs w:val="21"/>
                  <w:highlight w:val="none"/>
                </w:rPr>
              </w:sdtEndPr>
              <w:sdtContent>
                <w:r>
                  <w:rPr>
                    <w:rFonts w:hint="eastAsia" w:ascii="Wingdings" w:hAnsi="Wingdings" w:eastAsia="宋体" w:cs="宋体"/>
                    <w:color w:val="auto"/>
                    <w:kern w:val="0"/>
                    <w:sz w:val="21"/>
                    <w:szCs w:val="21"/>
                    <w:highlight w:val="none"/>
                    <w:lang w:val="en-US" w:eastAsia="zh-CN" w:bidi="ar-SA"/>
                  </w:rPr>
                  <w:t>þ</w:t>
                </w:r>
              </w:sdtContent>
            </w:sdt>
            <w:r>
              <w:rPr>
                <w:rFonts w:hint="eastAsia" w:ascii="宋体" w:hAnsi="宋体" w:cs="宋体"/>
                <w:color w:val="auto"/>
                <w:kern w:val="0"/>
                <w:sz w:val="21"/>
                <w:szCs w:val="21"/>
                <w:highlight w:val="none"/>
              </w:rPr>
              <w:t xml:space="preserve"> B</w:t>
            </w:r>
            <w:r>
              <w:rPr>
                <w:rFonts w:hint="eastAsia" w:ascii="宋体" w:hAnsi="宋体" w:cs="宋体"/>
                <w:color w:val="auto"/>
                <w:sz w:val="21"/>
                <w:szCs w:val="21"/>
                <w:highlight w:val="none"/>
              </w:rPr>
              <w:t>不同意分包。</w:t>
            </w:r>
          </w:p>
          <w:p w14:paraId="049A5639">
            <w:pPr>
              <w:keepNext w:val="0"/>
              <w:keepLines w:val="0"/>
              <w:pageBreakBefore w:val="0"/>
              <w:widowControl w:val="0"/>
              <w:kinsoku/>
              <w:wordWrap/>
              <w:overflowPunct/>
              <w:topLinePunct w:val="0"/>
              <w:autoSpaceDE/>
              <w:autoSpaceDN/>
              <w:bidi w:val="0"/>
              <w:spacing w:line="320" w:lineRule="exact"/>
              <w:textAlignment w:val="auto"/>
              <w:rPr>
                <w:rFonts w:ascii="宋体" w:hAnsi="宋体" w:cs="宋体"/>
                <w:color w:val="auto"/>
                <w:sz w:val="21"/>
                <w:szCs w:val="21"/>
                <w:highlight w:val="none"/>
              </w:rPr>
            </w:pPr>
            <w:r>
              <w:rPr>
                <w:rFonts w:hint="eastAsia" w:ascii="宋体" w:hAnsi="宋体" w:cs="宋体"/>
                <w:color w:val="auto"/>
                <w:sz w:val="21"/>
                <w:szCs w:val="21"/>
                <w:highlight w:val="none"/>
              </w:rPr>
              <w:t>注：不得限制大中型企业向小微企业合理分包。</w:t>
            </w:r>
          </w:p>
        </w:tc>
      </w:tr>
      <w:tr w14:paraId="78118A3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65" w:hRule="atLeast"/>
          <w:tblHeader/>
        </w:trPr>
        <w:tc>
          <w:tcPr>
            <w:tcW w:w="629" w:type="dxa"/>
            <w:tcBorders>
              <w:top w:val="single" w:color="auto" w:sz="4" w:space="0"/>
              <w:left w:val="single" w:color="auto" w:sz="4" w:space="0"/>
              <w:bottom w:val="single" w:color="auto" w:sz="4" w:space="0"/>
              <w:right w:val="single" w:color="auto" w:sz="4" w:space="0"/>
            </w:tcBorders>
          </w:tcPr>
          <w:p w14:paraId="4AA69AE8">
            <w:pPr>
              <w:keepNext w:val="0"/>
              <w:keepLines w:val="0"/>
              <w:pageBreakBefore w:val="0"/>
              <w:widowControl w:val="0"/>
              <w:kinsoku/>
              <w:wordWrap/>
              <w:overflowPunct/>
              <w:topLinePunct w:val="0"/>
              <w:autoSpaceDE/>
              <w:autoSpaceDN/>
              <w:bidi w:val="0"/>
              <w:snapToGrid w:val="0"/>
              <w:spacing w:line="320" w:lineRule="exact"/>
              <w:jc w:val="center"/>
              <w:textAlignment w:val="auto"/>
              <w:rPr>
                <w:rFonts w:ascii="宋体" w:hAnsi="宋体" w:cs="宋体"/>
                <w:color w:val="auto"/>
                <w:sz w:val="21"/>
                <w:szCs w:val="21"/>
                <w:highlight w:val="none"/>
              </w:rPr>
            </w:pPr>
          </w:p>
          <w:p w14:paraId="0DCA90DB">
            <w:pPr>
              <w:keepNext w:val="0"/>
              <w:keepLines w:val="0"/>
              <w:pageBreakBefore w:val="0"/>
              <w:widowControl w:val="0"/>
              <w:kinsoku/>
              <w:wordWrap/>
              <w:overflowPunct/>
              <w:topLinePunct w:val="0"/>
              <w:autoSpaceDE/>
              <w:autoSpaceDN/>
              <w:bidi w:val="0"/>
              <w:snapToGrid w:val="0"/>
              <w:spacing w:line="320" w:lineRule="exact"/>
              <w:jc w:val="center"/>
              <w:textAlignment w:val="auto"/>
              <w:rPr>
                <w:rFonts w:ascii="宋体" w:hAnsi="宋体" w:cs="宋体"/>
                <w:color w:val="auto"/>
                <w:sz w:val="21"/>
                <w:szCs w:val="21"/>
                <w:highlight w:val="none"/>
              </w:rPr>
            </w:pPr>
          </w:p>
          <w:p w14:paraId="69EFEDA9">
            <w:pPr>
              <w:keepNext w:val="0"/>
              <w:keepLines w:val="0"/>
              <w:pageBreakBefore w:val="0"/>
              <w:widowControl w:val="0"/>
              <w:kinsoku/>
              <w:wordWrap/>
              <w:overflowPunct/>
              <w:topLinePunct w:val="0"/>
              <w:autoSpaceDE/>
              <w:autoSpaceDN/>
              <w:bidi w:val="0"/>
              <w:snapToGrid w:val="0"/>
              <w:spacing w:line="320" w:lineRule="exact"/>
              <w:jc w:val="center"/>
              <w:textAlignment w:val="auto"/>
              <w:rPr>
                <w:rFonts w:ascii="宋体" w:hAnsi="宋体" w:cs="宋体"/>
                <w:color w:val="auto"/>
                <w:sz w:val="21"/>
                <w:szCs w:val="21"/>
                <w:highlight w:val="none"/>
              </w:rPr>
            </w:pPr>
            <w:r>
              <w:rPr>
                <w:rFonts w:hint="eastAsia" w:ascii="宋体" w:hAnsi="宋体" w:cs="宋体"/>
                <w:color w:val="auto"/>
                <w:sz w:val="21"/>
                <w:szCs w:val="21"/>
                <w:highlight w:val="none"/>
              </w:rPr>
              <w:t>5</w:t>
            </w:r>
          </w:p>
        </w:tc>
        <w:tc>
          <w:tcPr>
            <w:tcW w:w="1569" w:type="dxa"/>
            <w:tcBorders>
              <w:top w:val="single" w:color="000000" w:sz="8" w:space="0"/>
              <w:left w:val="single" w:color="auto" w:sz="4" w:space="0"/>
              <w:bottom w:val="single" w:color="000000" w:sz="8" w:space="0"/>
              <w:right w:val="single" w:color="000000" w:sz="8" w:space="0"/>
            </w:tcBorders>
            <w:vAlign w:val="center"/>
          </w:tcPr>
          <w:p w14:paraId="52A1EDA6">
            <w:pPr>
              <w:keepNext w:val="0"/>
              <w:keepLines w:val="0"/>
              <w:pageBreakBefore w:val="0"/>
              <w:widowControl w:val="0"/>
              <w:kinsoku/>
              <w:wordWrap/>
              <w:overflowPunct/>
              <w:topLinePunct w:val="0"/>
              <w:autoSpaceDE/>
              <w:autoSpaceDN/>
              <w:bidi w:val="0"/>
              <w:snapToGrid w:val="0"/>
              <w:spacing w:line="320" w:lineRule="exact"/>
              <w:jc w:val="center"/>
              <w:textAlignment w:val="auto"/>
              <w:rPr>
                <w:rFonts w:ascii="宋体" w:hAnsi="宋体" w:cs="宋体"/>
                <w:b/>
                <w:color w:val="auto"/>
                <w:sz w:val="21"/>
                <w:szCs w:val="21"/>
                <w:highlight w:val="none"/>
              </w:rPr>
            </w:pPr>
            <w:r>
              <w:rPr>
                <w:rFonts w:hint="eastAsia" w:ascii="宋体" w:hAnsi="宋体" w:cs="宋体"/>
                <w:b/>
                <w:color w:val="auto"/>
                <w:sz w:val="21"/>
                <w:szCs w:val="21"/>
                <w:highlight w:val="none"/>
              </w:rPr>
              <w:t>开标前答疑会或现场考察</w:t>
            </w:r>
          </w:p>
        </w:tc>
        <w:tc>
          <w:tcPr>
            <w:tcW w:w="6855" w:type="dxa"/>
            <w:tcBorders>
              <w:top w:val="single" w:color="000000" w:sz="8" w:space="0"/>
              <w:left w:val="single" w:color="000000" w:sz="2" w:space="0"/>
              <w:bottom w:val="single" w:color="000000" w:sz="8" w:space="0"/>
              <w:right w:val="single" w:color="000000" w:sz="8" w:space="0"/>
            </w:tcBorders>
            <w:vAlign w:val="center"/>
          </w:tcPr>
          <w:p w14:paraId="33507908">
            <w:pPr>
              <w:keepNext w:val="0"/>
              <w:keepLines w:val="0"/>
              <w:pageBreakBefore w:val="0"/>
              <w:widowControl w:val="0"/>
              <w:kinsoku/>
              <w:wordWrap/>
              <w:overflowPunct/>
              <w:topLinePunct w:val="0"/>
              <w:autoSpaceDE/>
              <w:autoSpaceDN/>
              <w:bidi w:val="0"/>
              <w:spacing w:line="320" w:lineRule="exact"/>
              <w:textAlignment w:val="auto"/>
              <w:rPr>
                <w:rFonts w:ascii="宋体" w:hAnsi="宋体" w:cs="宋体"/>
                <w:color w:val="auto"/>
                <w:sz w:val="21"/>
                <w:szCs w:val="21"/>
                <w:highlight w:val="none"/>
              </w:rPr>
            </w:pPr>
            <w:sdt>
              <w:sdtPr>
                <w:rPr>
                  <w:rFonts w:hint="eastAsia" w:ascii="宋体" w:hAnsi="宋体" w:cs="宋体"/>
                  <w:color w:val="auto"/>
                  <w:kern w:val="0"/>
                  <w:sz w:val="21"/>
                  <w:szCs w:val="21"/>
                  <w:highlight w:val="none"/>
                </w:rPr>
                <w:id w:val="-212966419"/>
                <w14:checkbox>
                  <w14:checked w14:val="1"/>
                  <w14:checkedState w14:val="00FE" w14:font="Wingdings"/>
                  <w14:uncheckedState w14:val="2610" w14:font="MS Gothic"/>
                </w14:checkbox>
              </w:sdtPr>
              <w:sdtEndPr>
                <w:rPr>
                  <w:rFonts w:hint="eastAsia" w:ascii="宋体" w:hAnsi="宋体" w:cs="宋体"/>
                  <w:color w:val="auto"/>
                  <w:kern w:val="0"/>
                  <w:sz w:val="21"/>
                  <w:szCs w:val="21"/>
                  <w:highlight w:val="none"/>
                </w:rPr>
              </w:sdtEndPr>
              <w:sdtContent>
                <w:r>
                  <w:rPr>
                    <w:rFonts w:ascii="Wingdings" w:hAnsi="Wingdings" w:eastAsia="MS Gothic" w:cs="宋体"/>
                    <w:color w:val="auto"/>
                    <w:kern w:val="0"/>
                    <w:sz w:val="21"/>
                    <w:szCs w:val="21"/>
                    <w:highlight w:val="none"/>
                  </w:rPr>
                  <w:t></w:t>
                </w:r>
              </w:sdtContent>
            </w:sdt>
            <w:r>
              <w:rPr>
                <w:rFonts w:hint="eastAsia" w:ascii="宋体" w:hAnsi="宋体" w:cs="宋体"/>
                <w:color w:val="auto"/>
                <w:kern w:val="0"/>
                <w:sz w:val="21"/>
                <w:szCs w:val="21"/>
                <w:highlight w:val="none"/>
              </w:rPr>
              <w:t>A</w:t>
            </w:r>
            <w:r>
              <w:rPr>
                <w:rFonts w:hint="eastAsia" w:ascii="宋体" w:hAnsi="宋体" w:cs="宋体"/>
                <w:color w:val="auto"/>
                <w:sz w:val="21"/>
                <w:szCs w:val="21"/>
                <w:highlight w:val="none"/>
              </w:rPr>
              <w:t>不组织。</w:t>
            </w:r>
          </w:p>
          <w:p w14:paraId="39887C86">
            <w:pPr>
              <w:keepNext w:val="0"/>
              <w:keepLines w:val="0"/>
              <w:pageBreakBefore w:val="0"/>
              <w:widowControl w:val="0"/>
              <w:kinsoku/>
              <w:wordWrap/>
              <w:overflowPunct/>
              <w:topLinePunct w:val="0"/>
              <w:autoSpaceDE/>
              <w:autoSpaceDN/>
              <w:bidi w:val="0"/>
              <w:spacing w:line="320" w:lineRule="exact"/>
              <w:textAlignment w:val="auto"/>
              <w:rPr>
                <w:rFonts w:ascii="宋体" w:hAnsi="宋体" w:cs="宋体"/>
                <w:color w:val="auto"/>
                <w:sz w:val="21"/>
                <w:szCs w:val="21"/>
                <w:highlight w:val="none"/>
              </w:rPr>
            </w:pPr>
            <w:sdt>
              <w:sdtPr>
                <w:rPr>
                  <w:rFonts w:hint="eastAsia" w:ascii="宋体" w:hAnsi="宋体" w:cs="宋体"/>
                  <w:color w:val="auto"/>
                  <w:kern w:val="0"/>
                  <w:sz w:val="21"/>
                  <w:szCs w:val="21"/>
                  <w:highlight w:val="none"/>
                </w:rPr>
                <w:id w:val="-999802974"/>
                <w14:checkbox>
                  <w14:checked w14:val="0"/>
                  <w14:checkedState w14:val="00FE" w14:font="Wingdings"/>
                  <w14:uncheckedState w14:val="2610" w14:font="MS Gothic"/>
                </w14:checkbox>
              </w:sdtPr>
              <w:sdtEndPr>
                <w:rPr>
                  <w:rFonts w:hint="eastAsia" w:ascii="宋体" w:hAnsi="宋体" w:cs="宋体"/>
                  <w:color w:val="auto"/>
                  <w:kern w:val="0"/>
                  <w:sz w:val="21"/>
                  <w:szCs w:val="21"/>
                  <w:highlight w:val="none"/>
                </w:rPr>
              </w:sdtEndPr>
              <w:sdtContent>
                <w:r>
                  <w:rPr>
                    <w:rFonts w:hint="eastAsia" w:ascii="宋体" w:hAnsi="宋体" w:cs="宋体"/>
                    <w:color w:val="auto"/>
                    <w:kern w:val="0"/>
                    <w:sz w:val="21"/>
                    <w:szCs w:val="21"/>
                    <w:highlight w:val="none"/>
                  </w:rPr>
                  <w:t>☐</w:t>
                </w:r>
              </w:sdtContent>
            </w:sdt>
            <w:r>
              <w:rPr>
                <w:rFonts w:hint="eastAsia" w:ascii="宋体" w:hAnsi="宋体" w:cs="宋体"/>
                <w:color w:val="auto"/>
                <w:kern w:val="0"/>
                <w:sz w:val="21"/>
                <w:szCs w:val="21"/>
                <w:highlight w:val="none"/>
              </w:rPr>
              <w:t>B组织，</w:t>
            </w:r>
            <w:r>
              <w:rPr>
                <w:rFonts w:hint="eastAsia" w:ascii="宋体" w:hAnsi="宋体" w:cs="宋体"/>
                <w:color w:val="auto"/>
                <w:sz w:val="21"/>
                <w:szCs w:val="21"/>
                <w:highlight w:val="none"/>
              </w:rPr>
              <w:t>时间：</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,地点：</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，联系人：</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，联系方式：</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w:t>
            </w:r>
          </w:p>
        </w:tc>
      </w:tr>
      <w:tr w14:paraId="066F0F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519" w:hRule="atLeast"/>
          <w:tblHeader/>
        </w:trPr>
        <w:tc>
          <w:tcPr>
            <w:tcW w:w="629" w:type="dxa"/>
            <w:tcBorders>
              <w:top w:val="single" w:color="auto" w:sz="4" w:space="0"/>
              <w:left w:val="single" w:color="auto" w:sz="4" w:space="0"/>
              <w:bottom w:val="single" w:color="auto" w:sz="4" w:space="0"/>
              <w:right w:val="single" w:color="auto" w:sz="4" w:space="0"/>
            </w:tcBorders>
          </w:tcPr>
          <w:p w14:paraId="0857C45B">
            <w:pPr>
              <w:keepNext w:val="0"/>
              <w:keepLines w:val="0"/>
              <w:pageBreakBefore w:val="0"/>
              <w:widowControl w:val="0"/>
              <w:kinsoku/>
              <w:wordWrap/>
              <w:overflowPunct/>
              <w:topLinePunct w:val="0"/>
              <w:autoSpaceDE/>
              <w:autoSpaceDN/>
              <w:bidi w:val="0"/>
              <w:snapToGrid w:val="0"/>
              <w:spacing w:line="320" w:lineRule="exact"/>
              <w:jc w:val="center"/>
              <w:textAlignment w:val="auto"/>
              <w:rPr>
                <w:rFonts w:ascii="宋体" w:hAnsi="宋体" w:cs="宋体"/>
                <w:color w:val="auto"/>
                <w:sz w:val="21"/>
                <w:szCs w:val="21"/>
                <w:highlight w:val="none"/>
              </w:rPr>
            </w:pPr>
          </w:p>
          <w:p w14:paraId="1ED2D936">
            <w:pPr>
              <w:keepNext w:val="0"/>
              <w:keepLines w:val="0"/>
              <w:pageBreakBefore w:val="0"/>
              <w:widowControl w:val="0"/>
              <w:kinsoku/>
              <w:wordWrap/>
              <w:overflowPunct/>
              <w:topLinePunct w:val="0"/>
              <w:autoSpaceDE/>
              <w:autoSpaceDN/>
              <w:bidi w:val="0"/>
              <w:snapToGrid w:val="0"/>
              <w:spacing w:line="320" w:lineRule="exact"/>
              <w:jc w:val="center"/>
              <w:textAlignment w:val="auto"/>
              <w:rPr>
                <w:rFonts w:ascii="宋体" w:hAnsi="宋体" w:cs="宋体"/>
                <w:color w:val="auto"/>
                <w:sz w:val="21"/>
                <w:szCs w:val="21"/>
                <w:highlight w:val="none"/>
              </w:rPr>
            </w:pPr>
          </w:p>
          <w:p w14:paraId="640EC9BC">
            <w:pPr>
              <w:keepNext w:val="0"/>
              <w:keepLines w:val="0"/>
              <w:pageBreakBefore w:val="0"/>
              <w:widowControl w:val="0"/>
              <w:kinsoku/>
              <w:wordWrap/>
              <w:overflowPunct/>
              <w:topLinePunct w:val="0"/>
              <w:autoSpaceDE/>
              <w:autoSpaceDN/>
              <w:bidi w:val="0"/>
              <w:snapToGrid w:val="0"/>
              <w:spacing w:line="320" w:lineRule="exact"/>
              <w:jc w:val="center"/>
              <w:textAlignment w:val="auto"/>
              <w:rPr>
                <w:rFonts w:ascii="宋体" w:hAnsi="宋体" w:cs="宋体"/>
                <w:color w:val="auto"/>
                <w:sz w:val="21"/>
                <w:szCs w:val="21"/>
                <w:highlight w:val="none"/>
              </w:rPr>
            </w:pPr>
          </w:p>
          <w:p w14:paraId="59BF5422">
            <w:pPr>
              <w:keepNext w:val="0"/>
              <w:keepLines w:val="0"/>
              <w:pageBreakBefore w:val="0"/>
              <w:widowControl w:val="0"/>
              <w:kinsoku/>
              <w:wordWrap/>
              <w:overflowPunct/>
              <w:topLinePunct w:val="0"/>
              <w:autoSpaceDE/>
              <w:autoSpaceDN/>
              <w:bidi w:val="0"/>
              <w:snapToGrid w:val="0"/>
              <w:spacing w:line="320" w:lineRule="exact"/>
              <w:jc w:val="center"/>
              <w:textAlignment w:val="auto"/>
              <w:rPr>
                <w:rFonts w:ascii="宋体" w:hAnsi="宋体" w:cs="宋体"/>
                <w:color w:val="auto"/>
                <w:sz w:val="21"/>
                <w:szCs w:val="21"/>
                <w:highlight w:val="none"/>
              </w:rPr>
            </w:pPr>
          </w:p>
          <w:p w14:paraId="03D46D9D">
            <w:pPr>
              <w:keepNext w:val="0"/>
              <w:keepLines w:val="0"/>
              <w:pageBreakBefore w:val="0"/>
              <w:widowControl w:val="0"/>
              <w:kinsoku/>
              <w:wordWrap/>
              <w:overflowPunct/>
              <w:topLinePunct w:val="0"/>
              <w:autoSpaceDE/>
              <w:autoSpaceDN/>
              <w:bidi w:val="0"/>
              <w:snapToGrid w:val="0"/>
              <w:spacing w:line="320" w:lineRule="exact"/>
              <w:jc w:val="center"/>
              <w:textAlignment w:val="auto"/>
              <w:rPr>
                <w:rFonts w:ascii="宋体" w:hAnsi="宋体" w:cs="宋体"/>
                <w:color w:val="auto"/>
                <w:sz w:val="21"/>
                <w:szCs w:val="21"/>
                <w:highlight w:val="none"/>
              </w:rPr>
            </w:pPr>
          </w:p>
          <w:p w14:paraId="24FE9334">
            <w:pPr>
              <w:keepNext w:val="0"/>
              <w:keepLines w:val="0"/>
              <w:pageBreakBefore w:val="0"/>
              <w:widowControl w:val="0"/>
              <w:kinsoku/>
              <w:wordWrap/>
              <w:overflowPunct/>
              <w:topLinePunct w:val="0"/>
              <w:autoSpaceDE/>
              <w:autoSpaceDN/>
              <w:bidi w:val="0"/>
              <w:snapToGrid w:val="0"/>
              <w:spacing w:line="320" w:lineRule="exact"/>
              <w:jc w:val="center"/>
              <w:textAlignment w:val="auto"/>
              <w:rPr>
                <w:rFonts w:ascii="宋体" w:hAnsi="宋体" w:cs="宋体"/>
                <w:color w:val="auto"/>
                <w:sz w:val="21"/>
                <w:szCs w:val="21"/>
                <w:highlight w:val="none"/>
              </w:rPr>
            </w:pPr>
          </w:p>
          <w:p w14:paraId="3F960CCF">
            <w:pPr>
              <w:keepNext w:val="0"/>
              <w:keepLines w:val="0"/>
              <w:pageBreakBefore w:val="0"/>
              <w:widowControl w:val="0"/>
              <w:kinsoku/>
              <w:wordWrap/>
              <w:overflowPunct/>
              <w:topLinePunct w:val="0"/>
              <w:autoSpaceDE/>
              <w:autoSpaceDN/>
              <w:bidi w:val="0"/>
              <w:snapToGrid w:val="0"/>
              <w:spacing w:line="320" w:lineRule="exact"/>
              <w:jc w:val="center"/>
              <w:textAlignment w:val="auto"/>
              <w:rPr>
                <w:rFonts w:ascii="宋体" w:hAnsi="宋体" w:cs="宋体"/>
                <w:color w:val="auto"/>
                <w:sz w:val="21"/>
                <w:szCs w:val="21"/>
                <w:highlight w:val="none"/>
              </w:rPr>
            </w:pPr>
          </w:p>
          <w:p w14:paraId="7A5CD5BE">
            <w:pPr>
              <w:keepNext w:val="0"/>
              <w:keepLines w:val="0"/>
              <w:pageBreakBefore w:val="0"/>
              <w:widowControl w:val="0"/>
              <w:kinsoku/>
              <w:wordWrap/>
              <w:overflowPunct/>
              <w:topLinePunct w:val="0"/>
              <w:autoSpaceDE/>
              <w:autoSpaceDN/>
              <w:bidi w:val="0"/>
              <w:snapToGrid w:val="0"/>
              <w:spacing w:line="320" w:lineRule="exact"/>
              <w:jc w:val="center"/>
              <w:textAlignment w:val="auto"/>
              <w:rPr>
                <w:rFonts w:ascii="宋体" w:hAnsi="宋体" w:cs="宋体"/>
                <w:color w:val="auto"/>
                <w:sz w:val="21"/>
                <w:szCs w:val="21"/>
                <w:highlight w:val="none"/>
              </w:rPr>
            </w:pPr>
          </w:p>
          <w:p w14:paraId="0ACF1294">
            <w:pPr>
              <w:keepNext w:val="0"/>
              <w:keepLines w:val="0"/>
              <w:pageBreakBefore w:val="0"/>
              <w:widowControl w:val="0"/>
              <w:kinsoku/>
              <w:wordWrap/>
              <w:overflowPunct/>
              <w:topLinePunct w:val="0"/>
              <w:autoSpaceDE/>
              <w:autoSpaceDN/>
              <w:bidi w:val="0"/>
              <w:snapToGrid w:val="0"/>
              <w:spacing w:line="320" w:lineRule="exact"/>
              <w:jc w:val="center"/>
              <w:textAlignment w:val="auto"/>
              <w:rPr>
                <w:rFonts w:ascii="宋体" w:hAnsi="宋体" w:cs="宋体"/>
                <w:color w:val="auto"/>
                <w:sz w:val="21"/>
                <w:szCs w:val="21"/>
                <w:highlight w:val="none"/>
              </w:rPr>
            </w:pPr>
          </w:p>
          <w:p w14:paraId="50200D76">
            <w:pPr>
              <w:keepNext w:val="0"/>
              <w:keepLines w:val="0"/>
              <w:pageBreakBefore w:val="0"/>
              <w:widowControl w:val="0"/>
              <w:kinsoku/>
              <w:wordWrap/>
              <w:overflowPunct/>
              <w:topLinePunct w:val="0"/>
              <w:autoSpaceDE/>
              <w:autoSpaceDN/>
              <w:bidi w:val="0"/>
              <w:snapToGrid w:val="0"/>
              <w:spacing w:line="320" w:lineRule="exact"/>
              <w:jc w:val="center"/>
              <w:textAlignment w:val="auto"/>
              <w:rPr>
                <w:rFonts w:ascii="宋体" w:hAnsi="宋体" w:cs="宋体"/>
                <w:color w:val="auto"/>
                <w:sz w:val="21"/>
                <w:szCs w:val="21"/>
                <w:highlight w:val="none"/>
              </w:rPr>
            </w:pPr>
            <w:r>
              <w:rPr>
                <w:rFonts w:hint="eastAsia" w:ascii="宋体" w:hAnsi="宋体" w:cs="宋体"/>
                <w:color w:val="auto"/>
                <w:sz w:val="21"/>
                <w:szCs w:val="21"/>
                <w:highlight w:val="none"/>
              </w:rPr>
              <w:t>6</w:t>
            </w:r>
          </w:p>
        </w:tc>
        <w:tc>
          <w:tcPr>
            <w:tcW w:w="1569" w:type="dxa"/>
            <w:tcBorders>
              <w:top w:val="single" w:color="000000" w:sz="8" w:space="0"/>
              <w:left w:val="single" w:color="auto" w:sz="4" w:space="0"/>
              <w:bottom w:val="single" w:color="000000" w:sz="8" w:space="0"/>
              <w:right w:val="single" w:color="000000" w:sz="8" w:space="0"/>
            </w:tcBorders>
            <w:vAlign w:val="center"/>
          </w:tcPr>
          <w:p w14:paraId="6D50D9C4">
            <w:pPr>
              <w:keepNext w:val="0"/>
              <w:keepLines w:val="0"/>
              <w:pageBreakBefore w:val="0"/>
              <w:widowControl w:val="0"/>
              <w:kinsoku/>
              <w:wordWrap/>
              <w:overflowPunct/>
              <w:topLinePunct w:val="0"/>
              <w:autoSpaceDE/>
              <w:autoSpaceDN/>
              <w:bidi w:val="0"/>
              <w:snapToGrid w:val="0"/>
              <w:spacing w:line="320" w:lineRule="exact"/>
              <w:jc w:val="center"/>
              <w:textAlignment w:val="auto"/>
              <w:rPr>
                <w:rFonts w:ascii="宋体" w:hAnsi="宋体" w:cs="宋体"/>
                <w:b/>
                <w:color w:val="auto"/>
                <w:sz w:val="21"/>
                <w:szCs w:val="21"/>
                <w:highlight w:val="none"/>
              </w:rPr>
            </w:pPr>
            <w:r>
              <w:rPr>
                <w:rFonts w:hint="eastAsia" w:ascii="宋体" w:hAnsi="宋体" w:cs="宋体"/>
                <w:b/>
                <w:color w:val="auto"/>
                <w:sz w:val="21"/>
                <w:szCs w:val="21"/>
                <w:highlight w:val="none"/>
              </w:rPr>
              <w:t>样品提供</w:t>
            </w:r>
          </w:p>
        </w:tc>
        <w:tc>
          <w:tcPr>
            <w:tcW w:w="6855" w:type="dxa"/>
            <w:tcBorders>
              <w:top w:val="single" w:color="000000" w:sz="8" w:space="0"/>
              <w:left w:val="single" w:color="000000" w:sz="2" w:space="0"/>
              <w:bottom w:val="single" w:color="000000" w:sz="8" w:space="0"/>
              <w:right w:val="single" w:color="000000" w:sz="8" w:space="0"/>
            </w:tcBorders>
            <w:vAlign w:val="center"/>
          </w:tcPr>
          <w:p w14:paraId="2D9E14FE">
            <w:pPr>
              <w:keepNext w:val="0"/>
              <w:keepLines w:val="0"/>
              <w:pageBreakBefore w:val="0"/>
              <w:widowControl w:val="0"/>
              <w:kinsoku/>
              <w:wordWrap/>
              <w:overflowPunct/>
              <w:topLinePunct w:val="0"/>
              <w:autoSpaceDE/>
              <w:autoSpaceDN/>
              <w:bidi w:val="0"/>
              <w:spacing w:line="320" w:lineRule="exact"/>
              <w:textAlignment w:val="auto"/>
              <w:rPr>
                <w:rFonts w:ascii="宋体" w:hAnsi="宋体" w:cs="宋体"/>
                <w:color w:val="auto"/>
                <w:sz w:val="21"/>
                <w:szCs w:val="21"/>
                <w:highlight w:val="none"/>
              </w:rPr>
            </w:pPr>
            <w:sdt>
              <w:sdtPr>
                <w:rPr>
                  <w:rFonts w:hint="eastAsia" w:ascii="宋体" w:hAnsi="宋体" w:cs="宋体"/>
                  <w:color w:val="auto"/>
                  <w:kern w:val="0"/>
                  <w:sz w:val="21"/>
                  <w:szCs w:val="21"/>
                  <w:highlight w:val="none"/>
                </w:rPr>
                <w:id w:val="-1639946486"/>
                <w14:checkbox>
                  <w14:checked w14:val="1"/>
                  <w14:checkedState w14:val="00FE" w14:font="Wingdings"/>
                  <w14:uncheckedState w14:val="2610" w14:font="MS Gothic"/>
                </w14:checkbox>
              </w:sdtPr>
              <w:sdtEndPr>
                <w:rPr>
                  <w:rFonts w:hint="eastAsia" w:ascii="宋体" w:hAnsi="宋体" w:cs="宋体"/>
                  <w:color w:val="auto"/>
                  <w:kern w:val="0"/>
                  <w:sz w:val="21"/>
                  <w:szCs w:val="21"/>
                  <w:highlight w:val="none"/>
                </w:rPr>
              </w:sdtEndPr>
              <w:sdtContent>
                <w:r>
                  <w:rPr>
                    <w:rFonts w:ascii="Wingdings" w:hAnsi="Wingdings" w:eastAsia="MS Gothic" w:cs="宋体"/>
                    <w:color w:val="auto"/>
                    <w:kern w:val="0"/>
                    <w:sz w:val="21"/>
                    <w:szCs w:val="21"/>
                    <w:highlight w:val="none"/>
                  </w:rPr>
                  <w:t></w:t>
                </w:r>
              </w:sdtContent>
            </w:sdt>
            <w:r>
              <w:rPr>
                <w:rFonts w:hint="eastAsia" w:ascii="宋体" w:hAnsi="宋体" w:cs="宋体"/>
                <w:color w:val="auto"/>
                <w:kern w:val="0"/>
                <w:sz w:val="21"/>
                <w:szCs w:val="21"/>
                <w:highlight w:val="none"/>
              </w:rPr>
              <w:t>A</w:t>
            </w:r>
            <w:r>
              <w:rPr>
                <w:rFonts w:hint="eastAsia" w:ascii="宋体" w:hAnsi="宋体" w:cs="宋体"/>
                <w:color w:val="auto"/>
                <w:sz w:val="21"/>
                <w:szCs w:val="21"/>
                <w:highlight w:val="none"/>
              </w:rPr>
              <w:t>不要求提供。</w:t>
            </w:r>
          </w:p>
          <w:p w14:paraId="5385B0D5">
            <w:pPr>
              <w:keepNext w:val="0"/>
              <w:keepLines w:val="0"/>
              <w:pageBreakBefore w:val="0"/>
              <w:widowControl w:val="0"/>
              <w:kinsoku/>
              <w:wordWrap/>
              <w:overflowPunct/>
              <w:topLinePunct w:val="0"/>
              <w:autoSpaceDE/>
              <w:autoSpaceDN/>
              <w:bidi w:val="0"/>
              <w:spacing w:line="320" w:lineRule="exact"/>
              <w:textAlignment w:val="auto"/>
              <w:rPr>
                <w:rFonts w:ascii="宋体" w:hAnsi="宋体" w:cs="宋体"/>
                <w:color w:val="auto"/>
                <w:kern w:val="0"/>
                <w:sz w:val="21"/>
                <w:szCs w:val="21"/>
                <w:highlight w:val="none"/>
              </w:rPr>
            </w:pPr>
            <w:sdt>
              <w:sdtPr>
                <w:rPr>
                  <w:rFonts w:hint="eastAsia" w:ascii="宋体" w:hAnsi="宋体" w:cs="宋体"/>
                  <w:color w:val="auto"/>
                  <w:kern w:val="0"/>
                  <w:sz w:val="21"/>
                  <w:szCs w:val="21"/>
                  <w:highlight w:val="none"/>
                </w:rPr>
                <w:id w:val="1026831988"/>
                <w14:checkbox>
                  <w14:checked w14:val="0"/>
                  <w14:checkedState w14:val="00FE" w14:font="Wingdings"/>
                  <w14:uncheckedState w14:val="2610" w14:font="MS Gothic"/>
                </w14:checkbox>
              </w:sdtPr>
              <w:sdtEndPr>
                <w:rPr>
                  <w:rFonts w:hint="eastAsia" w:ascii="宋体" w:hAnsi="宋体" w:cs="宋体"/>
                  <w:color w:val="auto"/>
                  <w:kern w:val="0"/>
                  <w:sz w:val="21"/>
                  <w:szCs w:val="21"/>
                  <w:highlight w:val="none"/>
                </w:rPr>
              </w:sdtEndPr>
              <w:sdtContent>
                <w:r>
                  <w:rPr>
                    <w:rFonts w:hint="eastAsia" w:ascii="MS Gothic" w:hAnsi="MS Gothic" w:eastAsia="MS Gothic" w:cs="宋体"/>
                    <w:color w:val="auto"/>
                    <w:kern w:val="0"/>
                    <w:sz w:val="21"/>
                    <w:szCs w:val="21"/>
                    <w:highlight w:val="none"/>
                  </w:rPr>
                  <w:t>☐</w:t>
                </w:r>
              </w:sdtContent>
            </w:sdt>
            <w:r>
              <w:rPr>
                <w:rFonts w:hint="eastAsia" w:ascii="宋体" w:hAnsi="宋体" w:cs="宋体"/>
                <w:color w:val="auto"/>
                <w:kern w:val="0"/>
                <w:sz w:val="21"/>
                <w:szCs w:val="21"/>
                <w:highlight w:val="none"/>
              </w:rPr>
              <w:t>B要求提供，</w:t>
            </w:r>
          </w:p>
          <w:p w14:paraId="00B262A6">
            <w:pPr>
              <w:keepNext w:val="0"/>
              <w:keepLines w:val="0"/>
              <w:pageBreakBefore w:val="0"/>
              <w:widowControl w:val="0"/>
              <w:kinsoku/>
              <w:wordWrap/>
              <w:overflowPunct/>
              <w:topLinePunct w:val="0"/>
              <w:autoSpaceDE/>
              <w:autoSpaceDN/>
              <w:bidi w:val="0"/>
              <w:spacing w:line="320" w:lineRule="exact"/>
              <w:textAlignment w:val="auto"/>
              <w:rPr>
                <w:rFonts w:ascii="宋体" w:hAnsi="宋体" w:cs="宋体"/>
                <w:color w:val="auto"/>
                <w:kern w:val="0"/>
                <w:sz w:val="21"/>
                <w:szCs w:val="21"/>
                <w:highlight w:val="none"/>
              </w:rPr>
            </w:pPr>
            <w:r>
              <w:rPr>
                <w:rFonts w:hint="eastAsia" w:ascii="宋体" w:hAnsi="宋体" w:cs="宋体"/>
                <w:color w:val="auto"/>
                <w:kern w:val="0"/>
                <w:sz w:val="21"/>
                <w:szCs w:val="21"/>
                <w:highlight w:val="none"/>
              </w:rPr>
              <w:t>（1）</w:t>
            </w:r>
            <w:r>
              <w:rPr>
                <w:rFonts w:hint="eastAsia" w:ascii="宋体" w:hAnsi="宋体" w:cs="宋体"/>
                <w:snapToGrid w:val="0"/>
                <w:color w:val="auto"/>
                <w:kern w:val="28"/>
                <w:sz w:val="21"/>
                <w:szCs w:val="21"/>
                <w:highlight w:val="none"/>
              </w:rPr>
              <w:t>样品：</w:t>
            </w:r>
            <w:r>
              <w:rPr>
                <w:rFonts w:hint="eastAsia" w:ascii="宋体" w:hAnsi="宋体" w:cs="宋体"/>
                <w:color w:val="auto"/>
                <w:sz w:val="21"/>
                <w:szCs w:val="21"/>
                <w:highlight w:val="none"/>
                <w:u w:val="single"/>
              </w:rPr>
              <w:t xml:space="preserve">    </w:t>
            </w:r>
            <w:r>
              <w:rPr>
                <w:rFonts w:hint="eastAsia" w:ascii="宋体" w:hAnsi="宋体" w:cs="宋体"/>
                <w:color w:val="auto"/>
                <w:kern w:val="0"/>
                <w:sz w:val="21"/>
                <w:szCs w:val="21"/>
                <w:highlight w:val="none"/>
              </w:rPr>
              <w:t>；</w:t>
            </w:r>
          </w:p>
          <w:p w14:paraId="2635AFBE">
            <w:pPr>
              <w:keepNext w:val="0"/>
              <w:keepLines w:val="0"/>
              <w:pageBreakBefore w:val="0"/>
              <w:widowControl w:val="0"/>
              <w:kinsoku/>
              <w:wordWrap/>
              <w:overflowPunct/>
              <w:topLinePunct w:val="0"/>
              <w:autoSpaceDE/>
              <w:autoSpaceDN/>
              <w:bidi w:val="0"/>
              <w:spacing w:line="320" w:lineRule="exact"/>
              <w:textAlignment w:val="auto"/>
              <w:rPr>
                <w:rFonts w:ascii="宋体" w:hAnsi="宋体" w:cs="宋体"/>
                <w:color w:val="auto"/>
                <w:kern w:val="0"/>
                <w:sz w:val="21"/>
                <w:szCs w:val="21"/>
                <w:highlight w:val="none"/>
              </w:rPr>
            </w:pPr>
            <w:r>
              <w:rPr>
                <w:rFonts w:hint="eastAsia" w:ascii="宋体" w:hAnsi="宋体" w:cs="宋体"/>
                <w:color w:val="auto"/>
                <w:kern w:val="0"/>
                <w:sz w:val="21"/>
                <w:szCs w:val="21"/>
                <w:highlight w:val="none"/>
              </w:rPr>
              <w:t>（2）</w:t>
            </w:r>
            <w:r>
              <w:rPr>
                <w:rFonts w:hint="eastAsia" w:ascii="宋体" w:hAnsi="宋体" w:cs="宋体"/>
                <w:snapToGrid w:val="0"/>
                <w:color w:val="auto"/>
                <w:kern w:val="28"/>
                <w:sz w:val="21"/>
                <w:szCs w:val="21"/>
                <w:highlight w:val="none"/>
              </w:rPr>
              <w:t>样品制作的标准和要求：</w:t>
            </w:r>
            <w:r>
              <w:rPr>
                <w:rFonts w:hint="eastAsia" w:ascii="宋体" w:hAnsi="宋体" w:cs="宋体"/>
                <w:color w:val="auto"/>
                <w:sz w:val="21"/>
                <w:szCs w:val="21"/>
                <w:highlight w:val="none"/>
                <w:u w:val="single"/>
              </w:rPr>
              <w:t xml:space="preserve">    </w:t>
            </w:r>
            <w:r>
              <w:rPr>
                <w:rFonts w:hint="eastAsia" w:ascii="宋体" w:hAnsi="宋体" w:cs="宋体"/>
                <w:color w:val="auto"/>
                <w:kern w:val="0"/>
                <w:sz w:val="21"/>
                <w:szCs w:val="21"/>
                <w:highlight w:val="none"/>
              </w:rPr>
              <w:t>；</w:t>
            </w:r>
          </w:p>
          <w:p w14:paraId="7A7F6A89">
            <w:pPr>
              <w:keepNext w:val="0"/>
              <w:keepLines w:val="0"/>
              <w:pageBreakBefore w:val="0"/>
              <w:widowControl w:val="0"/>
              <w:kinsoku/>
              <w:wordWrap/>
              <w:overflowPunct/>
              <w:topLinePunct w:val="0"/>
              <w:autoSpaceDE/>
              <w:autoSpaceDN/>
              <w:bidi w:val="0"/>
              <w:spacing w:line="320" w:lineRule="exact"/>
              <w:textAlignment w:val="auto"/>
              <w:rPr>
                <w:rFonts w:ascii="宋体" w:hAnsi="宋体" w:cs="宋体"/>
                <w:color w:val="auto"/>
                <w:kern w:val="0"/>
                <w:sz w:val="21"/>
                <w:szCs w:val="21"/>
                <w:highlight w:val="none"/>
              </w:rPr>
            </w:pPr>
            <w:r>
              <w:rPr>
                <w:rFonts w:hint="eastAsia" w:ascii="宋体" w:hAnsi="宋体" w:cs="宋体"/>
                <w:color w:val="auto"/>
                <w:kern w:val="0"/>
                <w:sz w:val="21"/>
                <w:szCs w:val="21"/>
                <w:highlight w:val="none"/>
              </w:rPr>
              <w:t>（3）样品的评审方法以及评审标准</w:t>
            </w:r>
            <w:r>
              <w:rPr>
                <w:rFonts w:hint="eastAsia" w:ascii="宋体" w:hAnsi="宋体" w:cs="宋体"/>
                <w:snapToGrid w:val="0"/>
                <w:color w:val="auto"/>
                <w:kern w:val="28"/>
                <w:sz w:val="21"/>
                <w:szCs w:val="21"/>
                <w:highlight w:val="none"/>
              </w:rPr>
              <w:t>：详见</w:t>
            </w:r>
            <w:r>
              <w:rPr>
                <w:rFonts w:hint="eastAsia" w:ascii="宋体" w:hAnsi="宋体" w:cs="宋体"/>
                <w:color w:val="auto"/>
                <w:sz w:val="21"/>
                <w:szCs w:val="21"/>
                <w:highlight w:val="none"/>
                <w:u w:val="single"/>
              </w:rPr>
              <w:t>评标办法</w:t>
            </w:r>
            <w:r>
              <w:rPr>
                <w:rFonts w:hint="eastAsia" w:ascii="宋体" w:hAnsi="宋体" w:cs="宋体"/>
                <w:color w:val="auto"/>
                <w:kern w:val="0"/>
                <w:sz w:val="21"/>
                <w:szCs w:val="21"/>
                <w:highlight w:val="none"/>
              </w:rPr>
              <w:t>；</w:t>
            </w:r>
          </w:p>
          <w:p w14:paraId="7B7BE0A3">
            <w:pPr>
              <w:keepNext w:val="0"/>
              <w:keepLines w:val="0"/>
              <w:pageBreakBefore w:val="0"/>
              <w:widowControl w:val="0"/>
              <w:kinsoku/>
              <w:wordWrap/>
              <w:overflowPunct/>
              <w:topLinePunct w:val="0"/>
              <w:autoSpaceDE/>
              <w:autoSpaceDN/>
              <w:bidi w:val="0"/>
              <w:spacing w:line="320" w:lineRule="exact"/>
              <w:textAlignment w:val="auto"/>
              <w:rPr>
                <w:rFonts w:ascii="宋体" w:hAnsi="宋体" w:cs="宋体"/>
                <w:color w:val="auto"/>
                <w:kern w:val="0"/>
                <w:sz w:val="21"/>
                <w:szCs w:val="21"/>
                <w:highlight w:val="none"/>
              </w:rPr>
            </w:pPr>
            <w:r>
              <w:rPr>
                <w:rFonts w:hint="eastAsia" w:ascii="宋体" w:hAnsi="宋体" w:cs="宋体"/>
                <w:color w:val="auto"/>
                <w:kern w:val="0"/>
                <w:sz w:val="21"/>
                <w:szCs w:val="21"/>
                <w:highlight w:val="none"/>
              </w:rPr>
              <w:t>（4）是否需要随样品提交检测报告：</w:t>
            </w:r>
            <w:sdt>
              <w:sdtPr>
                <w:rPr>
                  <w:rFonts w:hint="eastAsia" w:ascii="宋体" w:hAnsi="宋体" w:cs="宋体"/>
                  <w:color w:val="auto"/>
                  <w:kern w:val="0"/>
                  <w:sz w:val="21"/>
                  <w:szCs w:val="21"/>
                  <w:highlight w:val="none"/>
                </w:rPr>
                <w:id w:val="1303421454"/>
                <w14:checkbox>
                  <w14:checked w14:val="0"/>
                  <w14:checkedState w14:val="00FE" w14:font="Wingdings"/>
                  <w14:uncheckedState w14:val="2610" w14:font="MS Gothic"/>
                </w14:checkbox>
              </w:sdtPr>
              <w:sdtEndPr>
                <w:rPr>
                  <w:rFonts w:hint="eastAsia" w:ascii="宋体" w:hAnsi="宋体" w:cs="宋体"/>
                  <w:color w:val="auto"/>
                  <w:kern w:val="0"/>
                  <w:sz w:val="21"/>
                  <w:szCs w:val="21"/>
                  <w:highlight w:val="none"/>
                </w:rPr>
              </w:sdtEndPr>
              <w:sdtContent>
                <w:r>
                  <w:rPr>
                    <w:rFonts w:hint="eastAsia" w:ascii="MS Gothic" w:hAnsi="MS Gothic" w:eastAsia="MS Gothic" w:cs="宋体"/>
                    <w:color w:val="auto"/>
                    <w:kern w:val="0"/>
                    <w:sz w:val="21"/>
                    <w:szCs w:val="21"/>
                    <w:highlight w:val="none"/>
                  </w:rPr>
                  <w:t>☐</w:t>
                </w:r>
              </w:sdtContent>
            </w:sdt>
            <w:r>
              <w:rPr>
                <w:rFonts w:hint="eastAsia" w:ascii="宋体" w:hAnsi="宋体" w:cs="宋体"/>
                <w:color w:val="auto"/>
                <w:kern w:val="0"/>
                <w:sz w:val="21"/>
                <w:szCs w:val="21"/>
                <w:highlight w:val="none"/>
              </w:rPr>
              <w:t>否；</w:t>
            </w:r>
            <w:sdt>
              <w:sdtPr>
                <w:rPr>
                  <w:rFonts w:hint="eastAsia" w:ascii="宋体" w:hAnsi="宋体" w:cs="宋体"/>
                  <w:color w:val="auto"/>
                  <w:kern w:val="0"/>
                  <w:sz w:val="21"/>
                  <w:szCs w:val="21"/>
                  <w:highlight w:val="none"/>
                </w:rPr>
                <w:id w:val="1621728433"/>
                <w14:checkbox>
                  <w14:checked w14:val="0"/>
                  <w14:checkedState w14:val="00FE" w14:font="Wingdings"/>
                  <w14:uncheckedState w14:val="2610" w14:font="MS Gothic"/>
                </w14:checkbox>
              </w:sdtPr>
              <w:sdtEndPr>
                <w:rPr>
                  <w:rFonts w:hint="eastAsia" w:ascii="宋体" w:hAnsi="宋体" w:cs="宋体"/>
                  <w:color w:val="auto"/>
                  <w:kern w:val="0"/>
                  <w:sz w:val="21"/>
                  <w:szCs w:val="21"/>
                  <w:highlight w:val="none"/>
                </w:rPr>
              </w:sdtEndPr>
              <w:sdtContent>
                <w:r>
                  <w:rPr>
                    <w:rFonts w:hint="eastAsia" w:ascii="宋体" w:hAnsi="宋体" w:cs="宋体"/>
                    <w:color w:val="auto"/>
                    <w:kern w:val="0"/>
                    <w:sz w:val="21"/>
                    <w:szCs w:val="21"/>
                    <w:highlight w:val="none"/>
                  </w:rPr>
                  <w:t>☐</w:t>
                </w:r>
              </w:sdtContent>
            </w:sdt>
            <w:r>
              <w:rPr>
                <w:rFonts w:hint="eastAsia" w:ascii="宋体" w:hAnsi="宋体" w:cs="宋体"/>
                <w:color w:val="auto"/>
                <w:kern w:val="0"/>
                <w:sz w:val="21"/>
                <w:szCs w:val="21"/>
                <w:highlight w:val="none"/>
              </w:rPr>
              <w:t>是，检测机构的要求</w:t>
            </w:r>
            <w:r>
              <w:rPr>
                <w:rFonts w:hint="eastAsia" w:ascii="宋体" w:hAnsi="宋体" w:cs="宋体"/>
                <w:color w:val="auto"/>
                <w:sz w:val="21"/>
                <w:szCs w:val="21"/>
                <w:highlight w:val="none"/>
              </w:rPr>
              <w:t>：</w:t>
            </w:r>
            <w:r>
              <w:rPr>
                <w:rFonts w:hint="eastAsia" w:ascii="宋体" w:hAnsi="宋体" w:cs="宋体"/>
                <w:color w:val="auto"/>
                <w:sz w:val="21"/>
                <w:szCs w:val="21"/>
                <w:highlight w:val="none"/>
                <w:u w:val="single"/>
              </w:rPr>
              <w:t xml:space="preserve">    </w:t>
            </w:r>
            <w:r>
              <w:rPr>
                <w:rFonts w:hint="eastAsia" w:ascii="宋体" w:hAnsi="宋体" w:cs="宋体"/>
                <w:color w:val="auto"/>
                <w:kern w:val="0"/>
                <w:sz w:val="21"/>
                <w:szCs w:val="21"/>
                <w:highlight w:val="none"/>
              </w:rPr>
              <w:t>；检测内容</w:t>
            </w:r>
            <w:r>
              <w:rPr>
                <w:rFonts w:hint="eastAsia" w:ascii="宋体" w:hAnsi="宋体" w:cs="宋体"/>
                <w:color w:val="auto"/>
                <w:sz w:val="21"/>
                <w:szCs w:val="21"/>
                <w:highlight w:val="none"/>
              </w:rPr>
              <w:t>：</w:t>
            </w:r>
            <w:r>
              <w:rPr>
                <w:rFonts w:hint="eastAsia" w:ascii="宋体" w:hAnsi="宋体" w:cs="宋体"/>
                <w:color w:val="auto"/>
                <w:sz w:val="21"/>
                <w:szCs w:val="21"/>
                <w:highlight w:val="none"/>
                <w:u w:val="single"/>
              </w:rPr>
              <w:t xml:space="preserve">    </w:t>
            </w:r>
            <w:r>
              <w:rPr>
                <w:rFonts w:hint="eastAsia" w:ascii="宋体" w:hAnsi="宋体" w:cs="宋体"/>
                <w:color w:val="auto"/>
                <w:kern w:val="0"/>
                <w:sz w:val="21"/>
                <w:szCs w:val="21"/>
                <w:highlight w:val="none"/>
              </w:rPr>
              <w:t>。</w:t>
            </w:r>
          </w:p>
          <w:p w14:paraId="2A087EB3">
            <w:pPr>
              <w:keepNext w:val="0"/>
              <w:keepLines w:val="0"/>
              <w:pageBreakBefore w:val="0"/>
              <w:widowControl w:val="0"/>
              <w:kinsoku/>
              <w:wordWrap/>
              <w:overflowPunct/>
              <w:topLinePunct w:val="0"/>
              <w:autoSpaceDE/>
              <w:autoSpaceDN/>
              <w:bidi w:val="0"/>
              <w:spacing w:line="320" w:lineRule="exact"/>
              <w:textAlignment w:val="auto"/>
              <w:rPr>
                <w:rFonts w:ascii="宋体" w:hAnsi="宋体" w:cs="宋体"/>
                <w:color w:val="auto"/>
                <w:sz w:val="21"/>
                <w:szCs w:val="21"/>
                <w:highlight w:val="none"/>
              </w:rPr>
            </w:pPr>
            <w:r>
              <w:rPr>
                <w:rFonts w:hint="eastAsia" w:ascii="宋体" w:hAnsi="宋体" w:cs="宋体"/>
                <w:color w:val="auto"/>
                <w:sz w:val="21"/>
                <w:szCs w:val="21"/>
                <w:highlight w:val="none"/>
              </w:rPr>
              <w:t>（5）提供样品的时间：</w:t>
            </w:r>
            <w:r>
              <w:rPr>
                <w:rFonts w:hint="eastAsia" w:ascii="宋体" w:hAnsi="宋体" w:cs="宋体"/>
                <w:color w:val="auto"/>
                <w:sz w:val="21"/>
                <w:szCs w:val="21"/>
                <w:highlight w:val="none"/>
                <w:u w:val="single"/>
              </w:rPr>
              <w:t xml:space="preserve">    </w:t>
            </w:r>
            <w:r>
              <w:rPr>
                <w:rFonts w:hint="eastAsia" w:ascii="宋体" w:hAnsi="宋体" w:cs="宋体"/>
                <w:color w:val="auto"/>
                <w:kern w:val="0"/>
                <w:sz w:val="21"/>
                <w:szCs w:val="21"/>
                <w:highlight w:val="none"/>
              </w:rPr>
              <w:t>；地点：</w:t>
            </w:r>
            <w:r>
              <w:rPr>
                <w:rFonts w:hint="eastAsia" w:ascii="宋体" w:hAnsi="宋体" w:cs="宋体"/>
                <w:color w:val="auto"/>
                <w:sz w:val="21"/>
                <w:szCs w:val="21"/>
                <w:highlight w:val="none"/>
                <w:u w:val="single"/>
              </w:rPr>
              <w:t xml:space="preserve">    </w:t>
            </w:r>
            <w:r>
              <w:rPr>
                <w:rFonts w:hint="eastAsia" w:ascii="宋体" w:hAnsi="宋体" w:cs="宋体"/>
                <w:color w:val="auto"/>
                <w:kern w:val="0"/>
                <w:sz w:val="21"/>
                <w:szCs w:val="21"/>
                <w:highlight w:val="none"/>
              </w:rPr>
              <w:t>；联系人</w:t>
            </w:r>
            <w:r>
              <w:rPr>
                <w:rFonts w:hint="eastAsia" w:ascii="宋体" w:hAnsi="宋体" w:cs="宋体"/>
                <w:color w:val="auto"/>
                <w:sz w:val="21"/>
                <w:szCs w:val="21"/>
                <w:highlight w:val="none"/>
              </w:rPr>
              <w:t>：</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w:t>
            </w:r>
            <w:r>
              <w:rPr>
                <w:rFonts w:hint="eastAsia" w:ascii="宋体" w:hAnsi="宋体" w:cs="宋体"/>
                <w:color w:val="auto"/>
                <w:kern w:val="28"/>
                <w:sz w:val="21"/>
                <w:szCs w:val="21"/>
                <w:highlight w:val="none"/>
              </w:rPr>
              <w:t>联系电话：</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。请投标人在上述时间内提供样品并按规定位置安装完毕。超过截止时间的，采购人或采购代理机构将不予接收，并将清场并封闭样品现场。</w:t>
            </w:r>
          </w:p>
          <w:p w14:paraId="4F16CF5F">
            <w:pPr>
              <w:keepNext w:val="0"/>
              <w:keepLines w:val="0"/>
              <w:pageBreakBefore w:val="0"/>
              <w:widowControl w:val="0"/>
              <w:kinsoku/>
              <w:wordWrap/>
              <w:overflowPunct/>
              <w:topLinePunct w:val="0"/>
              <w:autoSpaceDE/>
              <w:autoSpaceDN/>
              <w:bidi w:val="0"/>
              <w:spacing w:line="320" w:lineRule="exact"/>
              <w:textAlignment w:val="auto"/>
              <w:rPr>
                <w:rFonts w:ascii="宋体" w:hAnsi="宋体" w:cs="宋体"/>
                <w:color w:val="auto"/>
                <w:sz w:val="21"/>
                <w:szCs w:val="21"/>
                <w:highlight w:val="none"/>
              </w:rPr>
            </w:pPr>
            <w:r>
              <w:rPr>
                <w:rFonts w:hint="eastAsia" w:ascii="宋体" w:hAnsi="宋体" w:cs="宋体"/>
                <w:color w:val="auto"/>
                <w:sz w:val="21"/>
                <w:szCs w:val="21"/>
                <w:highlight w:val="none"/>
              </w:rPr>
              <w:t xml:space="preserve"> (6)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14:paraId="4C7DE407">
            <w:pPr>
              <w:keepNext w:val="0"/>
              <w:keepLines w:val="0"/>
              <w:pageBreakBefore w:val="0"/>
              <w:widowControl w:val="0"/>
              <w:kinsoku/>
              <w:wordWrap/>
              <w:overflowPunct/>
              <w:topLinePunct w:val="0"/>
              <w:autoSpaceDE/>
              <w:autoSpaceDN/>
              <w:bidi w:val="0"/>
              <w:spacing w:line="320" w:lineRule="exact"/>
              <w:textAlignment w:val="auto"/>
              <w:rPr>
                <w:rFonts w:ascii="宋体" w:hAnsi="宋体" w:cs="宋体"/>
                <w:b/>
                <w:color w:val="auto"/>
                <w:sz w:val="21"/>
                <w:szCs w:val="21"/>
                <w:highlight w:val="none"/>
              </w:rPr>
            </w:pPr>
            <w:r>
              <w:rPr>
                <w:rFonts w:hint="eastAsia" w:ascii="宋体" w:hAnsi="宋体" w:cs="宋体"/>
                <w:color w:val="auto"/>
                <w:sz w:val="21"/>
                <w:szCs w:val="21"/>
                <w:highlight w:val="none"/>
              </w:rPr>
              <w:t>（7）制作、运输、安装和保管样品所发生的一切费用由投标人自理。</w:t>
            </w:r>
          </w:p>
        </w:tc>
      </w:tr>
      <w:tr w14:paraId="7F6CB75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3A95374F">
            <w:pPr>
              <w:keepNext w:val="0"/>
              <w:keepLines w:val="0"/>
              <w:pageBreakBefore w:val="0"/>
              <w:widowControl w:val="0"/>
              <w:kinsoku/>
              <w:wordWrap/>
              <w:overflowPunct/>
              <w:topLinePunct w:val="0"/>
              <w:autoSpaceDE/>
              <w:autoSpaceDN/>
              <w:bidi w:val="0"/>
              <w:snapToGrid w:val="0"/>
              <w:spacing w:line="320" w:lineRule="exact"/>
              <w:jc w:val="center"/>
              <w:textAlignment w:val="auto"/>
              <w:rPr>
                <w:rFonts w:ascii="宋体" w:hAnsi="宋体" w:cs="宋体"/>
                <w:color w:val="auto"/>
                <w:sz w:val="21"/>
                <w:szCs w:val="21"/>
                <w:highlight w:val="none"/>
              </w:rPr>
            </w:pPr>
          </w:p>
          <w:p w14:paraId="68C944D9">
            <w:pPr>
              <w:keepNext w:val="0"/>
              <w:keepLines w:val="0"/>
              <w:pageBreakBefore w:val="0"/>
              <w:widowControl w:val="0"/>
              <w:kinsoku/>
              <w:wordWrap/>
              <w:overflowPunct/>
              <w:topLinePunct w:val="0"/>
              <w:autoSpaceDE/>
              <w:autoSpaceDN/>
              <w:bidi w:val="0"/>
              <w:snapToGrid w:val="0"/>
              <w:spacing w:line="320" w:lineRule="exact"/>
              <w:jc w:val="center"/>
              <w:textAlignment w:val="auto"/>
              <w:rPr>
                <w:rFonts w:ascii="宋体" w:hAnsi="宋体" w:cs="宋体"/>
                <w:color w:val="auto"/>
                <w:sz w:val="21"/>
                <w:szCs w:val="21"/>
                <w:highlight w:val="none"/>
              </w:rPr>
            </w:pPr>
          </w:p>
          <w:p w14:paraId="086C8312">
            <w:pPr>
              <w:keepNext w:val="0"/>
              <w:keepLines w:val="0"/>
              <w:pageBreakBefore w:val="0"/>
              <w:widowControl w:val="0"/>
              <w:kinsoku/>
              <w:wordWrap/>
              <w:overflowPunct/>
              <w:topLinePunct w:val="0"/>
              <w:autoSpaceDE/>
              <w:autoSpaceDN/>
              <w:bidi w:val="0"/>
              <w:snapToGrid w:val="0"/>
              <w:spacing w:line="320" w:lineRule="exact"/>
              <w:jc w:val="center"/>
              <w:textAlignment w:val="auto"/>
              <w:rPr>
                <w:rFonts w:ascii="宋体" w:hAnsi="宋体" w:cs="宋体"/>
                <w:color w:val="auto"/>
                <w:sz w:val="21"/>
                <w:szCs w:val="21"/>
                <w:highlight w:val="none"/>
              </w:rPr>
            </w:pPr>
          </w:p>
          <w:p w14:paraId="0F9CDF18">
            <w:pPr>
              <w:keepNext w:val="0"/>
              <w:keepLines w:val="0"/>
              <w:pageBreakBefore w:val="0"/>
              <w:widowControl w:val="0"/>
              <w:kinsoku/>
              <w:wordWrap/>
              <w:overflowPunct/>
              <w:topLinePunct w:val="0"/>
              <w:autoSpaceDE/>
              <w:autoSpaceDN/>
              <w:bidi w:val="0"/>
              <w:snapToGrid w:val="0"/>
              <w:spacing w:line="320" w:lineRule="exact"/>
              <w:jc w:val="center"/>
              <w:textAlignment w:val="auto"/>
              <w:rPr>
                <w:rFonts w:ascii="宋体" w:hAnsi="宋体" w:cs="宋体"/>
                <w:color w:val="auto"/>
                <w:sz w:val="21"/>
                <w:szCs w:val="21"/>
                <w:highlight w:val="none"/>
              </w:rPr>
            </w:pPr>
          </w:p>
          <w:p w14:paraId="32AF93DE">
            <w:pPr>
              <w:keepNext w:val="0"/>
              <w:keepLines w:val="0"/>
              <w:pageBreakBefore w:val="0"/>
              <w:widowControl w:val="0"/>
              <w:kinsoku/>
              <w:wordWrap/>
              <w:overflowPunct/>
              <w:topLinePunct w:val="0"/>
              <w:autoSpaceDE/>
              <w:autoSpaceDN/>
              <w:bidi w:val="0"/>
              <w:snapToGrid w:val="0"/>
              <w:spacing w:line="320" w:lineRule="exact"/>
              <w:jc w:val="center"/>
              <w:textAlignment w:val="auto"/>
              <w:rPr>
                <w:rFonts w:ascii="宋体" w:hAnsi="宋体" w:cs="宋体"/>
                <w:color w:val="auto"/>
                <w:sz w:val="21"/>
                <w:szCs w:val="21"/>
                <w:highlight w:val="none"/>
              </w:rPr>
            </w:pPr>
          </w:p>
          <w:p w14:paraId="764DC808">
            <w:pPr>
              <w:keepNext w:val="0"/>
              <w:keepLines w:val="0"/>
              <w:pageBreakBefore w:val="0"/>
              <w:widowControl w:val="0"/>
              <w:kinsoku/>
              <w:wordWrap/>
              <w:overflowPunct/>
              <w:topLinePunct w:val="0"/>
              <w:autoSpaceDE/>
              <w:autoSpaceDN/>
              <w:bidi w:val="0"/>
              <w:snapToGrid w:val="0"/>
              <w:spacing w:line="320" w:lineRule="exact"/>
              <w:jc w:val="center"/>
              <w:textAlignment w:val="auto"/>
              <w:rPr>
                <w:rFonts w:ascii="宋体" w:hAnsi="宋体" w:cs="宋体"/>
                <w:color w:val="auto"/>
                <w:sz w:val="21"/>
                <w:szCs w:val="21"/>
                <w:highlight w:val="none"/>
              </w:rPr>
            </w:pPr>
          </w:p>
          <w:p w14:paraId="0C21F435">
            <w:pPr>
              <w:keepNext w:val="0"/>
              <w:keepLines w:val="0"/>
              <w:pageBreakBefore w:val="0"/>
              <w:widowControl w:val="0"/>
              <w:kinsoku/>
              <w:wordWrap/>
              <w:overflowPunct/>
              <w:topLinePunct w:val="0"/>
              <w:autoSpaceDE/>
              <w:autoSpaceDN/>
              <w:bidi w:val="0"/>
              <w:snapToGrid w:val="0"/>
              <w:spacing w:line="320" w:lineRule="exact"/>
              <w:jc w:val="center"/>
              <w:textAlignment w:val="auto"/>
              <w:rPr>
                <w:rFonts w:ascii="宋体" w:hAnsi="宋体" w:cs="宋体"/>
                <w:color w:val="auto"/>
                <w:sz w:val="21"/>
                <w:szCs w:val="21"/>
                <w:highlight w:val="none"/>
              </w:rPr>
            </w:pPr>
          </w:p>
          <w:p w14:paraId="35BB9F6E">
            <w:pPr>
              <w:keepNext w:val="0"/>
              <w:keepLines w:val="0"/>
              <w:pageBreakBefore w:val="0"/>
              <w:widowControl w:val="0"/>
              <w:kinsoku/>
              <w:wordWrap/>
              <w:overflowPunct/>
              <w:topLinePunct w:val="0"/>
              <w:autoSpaceDE/>
              <w:autoSpaceDN/>
              <w:bidi w:val="0"/>
              <w:snapToGrid w:val="0"/>
              <w:spacing w:line="320" w:lineRule="exact"/>
              <w:jc w:val="center"/>
              <w:textAlignment w:val="auto"/>
              <w:rPr>
                <w:rFonts w:ascii="宋体" w:hAnsi="宋体" w:cs="宋体"/>
                <w:color w:val="auto"/>
                <w:sz w:val="21"/>
                <w:szCs w:val="21"/>
                <w:highlight w:val="none"/>
              </w:rPr>
            </w:pPr>
          </w:p>
          <w:p w14:paraId="3A59B323">
            <w:pPr>
              <w:keepNext w:val="0"/>
              <w:keepLines w:val="0"/>
              <w:pageBreakBefore w:val="0"/>
              <w:widowControl w:val="0"/>
              <w:kinsoku/>
              <w:wordWrap/>
              <w:overflowPunct/>
              <w:topLinePunct w:val="0"/>
              <w:autoSpaceDE/>
              <w:autoSpaceDN/>
              <w:bidi w:val="0"/>
              <w:snapToGrid w:val="0"/>
              <w:spacing w:line="320" w:lineRule="exact"/>
              <w:jc w:val="center"/>
              <w:textAlignment w:val="auto"/>
              <w:rPr>
                <w:rFonts w:ascii="宋体" w:hAnsi="宋体" w:cs="宋体"/>
                <w:color w:val="auto"/>
                <w:sz w:val="21"/>
                <w:szCs w:val="21"/>
                <w:highlight w:val="none"/>
              </w:rPr>
            </w:pPr>
            <w:r>
              <w:rPr>
                <w:rFonts w:hint="eastAsia" w:ascii="宋体" w:hAnsi="宋体" w:cs="宋体"/>
                <w:color w:val="auto"/>
                <w:sz w:val="21"/>
                <w:szCs w:val="21"/>
                <w:highlight w:val="none"/>
              </w:rPr>
              <w:t>7</w:t>
            </w:r>
          </w:p>
        </w:tc>
        <w:tc>
          <w:tcPr>
            <w:tcW w:w="1569" w:type="dxa"/>
            <w:tcBorders>
              <w:top w:val="single" w:color="000000" w:sz="8" w:space="0"/>
              <w:left w:val="single" w:color="auto" w:sz="4" w:space="0"/>
              <w:bottom w:val="single" w:color="000000" w:sz="8" w:space="0"/>
              <w:right w:val="single" w:color="000000" w:sz="8" w:space="0"/>
            </w:tcBorders>
            <w:vAlign w:val="center"/>
          </w:tcPr>
          <w:p w14:paraId="1FA8EFA4">
            <w:pPr>
              <w:keepNext w:val="0"/>
              <w:keepLines w:val="0"/>
              <w:pageBreakBefore w:val="0"/>
              <w:widowControl w:val="0"/>
              <w:kinsoku/>
              <w:wordWrap/>
              <w:overflowPunct/>
              <w:topLinePunct w:val="0"/>
              <w:autoSpaceDE/>
              <w:autoSpaceDN/>
              <w:bidi w:val="0"/>
              <w:snapToGrid w:val="0"/>
              <w:spacing w:line="320" w:lineRule="exact"/>
              <w:jc w:val="center"/>
              <w:textAlignment w:val="auto"/>
              <w:rPr>
                <w:rFonts w:ascii="宋体" w:hAnsi="宋体" w:cs="宋体"/>
                <w:bCs/>
                <w:color w:val="auto"/>
                <w:sz w:val="21"/>
                <w:szCs w:val="21"/>
                <w:highlight w:val="none"/>
              </w:rPr>
            </w:pPr>
            <w:r>
              <w:rPr>
                <w:rFonts w:hint="eastAsia" w:ascii="宋体" w:hAnsi="宋体" w:cs="宋体"/>
                <w:b/>
                <w:color w:val="auto"/>
                <w:sz w:val="21"/>
                <w:szCs w:val="21"/>
                <w:highlight w:val="none"/>
              </w:rPr>
              <w:t>方案讲解演示</w:t>
            </w:r>
          </w:p>
        </w:tc>
        <w:tc>
          <w:tcPr>
            <w:tcW w:w="6855" w:type="dxa"/>
            <w:tcBorders>
              <w:top w:val="single" w:color="000000" w:sz="8" w:space="0"/>
              <w:left w:val="single" w:color="000000" w:sz="2" w:space="0"/>
              <w:bottom w:val="single" w:color="000000" w:sz="8" w:space="0"/>
              <w:right w:val="single" w:color="000000" w:sz="8" w:space="0"/>
            </w:tcBorders>
            <w:vAlign w:val="center"/>
          </w:tcPr>
          <w:p w14:paraId="0D40D3D6">
            <w:pPr>
              <w:keepNext w:val="0"/>
              <w:keepLines w:val="0"/>
              <w:pageBreakBefore w:val="0"/>
              <w:widowControl w:val="0"/>
              <w:kinsoku/>
              <w:wordWrap/>
              <w:overflowPunct/>
              <w:topLinePunct w:val="0"/>
              <w:autoSpaceDE/>
              <w:autoSpaceDN/>
              <w:bidi w:val="0"/>
              <w:spacing w:line="320" w:lineRule="exact"/>
              <w:textAlignment w:val="auto"/>
              <w:rPr>
                <w:rFonts w:ascii="宋体" w:hAnsi="宋体" w:cs="宋体"/>
                <w:color w:val="auto"/>
                <w:sz w:val="21"/>
                <w:szCs w:val="21"/>
                <w:highlight w:val="none"/>
              </w:rPr>
            </w:pPr>
            <w:sdt>
              <w:sdtPr>
                <w:rPr>
                  <w:rFonts w:hint="eastAsia" w:ascii="宋体" w:hAnsi="宋体" w:cs="宋体"/>
                  <w:color w:val="auto"/>
                  <w:kern w:val="0"/>
                  <w:sz w:val="21"/>
                  <w:szCs w:val="21"/>
                  <w:highlight w:val="none"/>
                </w:rPr>
                <w:id w:val="-1859348549"/>
                <w14:checkbox>
                  <w14:checked w14:val="1"/>
                  <w14:checkedState w14:val="00FE" w14:font="Wingdings"/>
                  <w14:uncheckedState w14:val="2610" w14:font="MS Gothic"/>
                </w14:checkbox>
              </w:sdtPr>
              <w:sdtEndPr>
                <w:rPr>
                  <w:rFonts w:hint="eastAsia" w:ascii="宋体" w:hAnsi="宋体" w:cs="宋体"/>
                  <w:color w:val="auto"/>
                  <w:kern w:val="0"/>
                  <w:sz w:val="21"/>
                  <w:szCs w:val="21"/>
                  <w:highlight w:val="none"/>
                </w:rPr>
              </w:sdtEndPr>
              <w:sdtContent>
                <w:r>
                  <w:rPr>
                    <w:rFonts w:ascii="Wingdings" w:hAnsi="Wingdings" w:eastAsia="MS Gothic" w:cs="宋体"/>
                    <w:color w:val="auto"/>
                    <w:kern w:val="0"/>
                    <w:sz w:val="21"/>
                    <w:szCs w:val="21"/>
                    <w:highlight w:val="none"/>
                  </w:rPr>
                  <w:t></w:t>
                </w:r>
              </w:sdtContent>
            </w:sdt>
            <w:r>
              <w:rPr>
                <w:rFonts w:hint="eastAsia" w:ascii="宋体" w:hAnsi="宋体" w:cs="宋体"/>
                <w:color w:val="auto"/>
                <w:kern w:val="0"/>
                <w:sz w:val="21"/>
                <w:szCs w:val="21"/>
                <w:highlight w:val="none"/>
              </w:rPr>
              <w:t>A</w:t>
            </w:r>
            <w:r>
              <w:rPr>
                <w:rFonts w:hint="eastAsia" w:ascii="宋体" w:hAnsi="宋体" w:cs="宋体"/>
                <w:color w:val="auto"/>
                <w:sz w:val="21"/>
                <w:szCs w:val="21"/>
                <w:highlight w:val="none"/>
              </w:rPr>
              <w:t>不组织。</w:t>
            </w:r>
          </w:p>
          <w:p w14:paraId="07F101C5">
            <w:pPr>
              <w:keepNext w:val="0"/>
              <w:keepLines w:val="0"/>
              <w:pageBreakBefore w:val="0"/>
              <w:widowControl w:val="0"/>
              <w:kinsoku/>
              <w:wordWrap/>
              <w:overflowPunct/>
              <w:topLinePunct w:val="0"/>
              <w:autoSpaceDE/>
              <w:autoSpaceDN/>
              <w:bidi w:val="0"/>
              <w:spacing w:line="320" w:lineRule="exact"/>
              <w:textAlignment w:val="auto"/>
              <w:rPr>
                <w:rFonts w:ascii="宋体" w:hAnsi="宋体" w:cs="宋体"/>
                <w:color w:val="auto"/>
                <w:kern w:val="0"/>
                <w:sz w:val="21"/>
                <w:szCs w:val="21"/>
                <w:highlight w:val="none"/>
              </w:rPr>
            </w:pPr>
            <w:sdt>
              <w:sdtPr>
                <w:rPr>
                  <w:rFonts w:hint="eastAsia" w:ascii="宋体" w:hAnsi="宋体" w:cs="宋体"/>
                  <w:color w:val="auto"/>
                  <w:kern w:val="0"/>
                  <w:sz w:val="21"/>
                  <w:szCs w:val="21"/>
                  <w:highlight w:val="none"/>
                </w:rPr>
                <w:id w:val="1174071719"/>
                <w14:checkbox>
                  <w14:checked w14:val="0"/>
                  <w14:checkedState w14:val="00FE" w14:font="Wingdings"/>
                  <w14:uncheckedState w14:val="2610" w14:font="MS Gothic"/>
                </w14:checkbox>
              </w:sdtPr>
              <w:sdtEndPr>
                <w:rPr>
                  <w:rFonts w:hint="eastAsia" w:ascii="宋体" w:hAnsi="宋体" w:cs="宋体"/>
                  <w:color w:val="auto"/>
                  <w:kern w:val="0"/>
                  <w:sz w:val="21"/>
                  <w:szCs w:val="21"/>
                  <w:highlight w:val="none"/>
                </w:rPr>
              </w:sdtEndPr>
              <w:sdtContent>
                <w:r>
                  <w:rPr>
                    <w:rFonts w:hint="eastAsia" w:ascii="宋体" w:hAnsi="宋体" w:cs="宋体"/>
                    <w:color w:val="auto"/>
                    <w:kern w:val="0"/>
                    <w:sz w:val="21"/>
                    <w:szCs w:val="21"/>
                    <w:highlight w:val="none"/>
                  </w:rPr>
                  <w:t>☐</w:t>
                </w:r>
              </w:sdtContent>
            </w:sdt>
            <w:r>
              <w:rPr>
                <w:rFonts w:hint="eastAsia" w:ascii="宋体" w:hAnsi="宋体" w:cs="宋体"/>
                <w:color w:val="auto"/>
                <w:kern w:val="0"/>
                <w:sz w:val="21"/>
                <w:szCs w:val="21"/>
                <w:highlight w:val="none"/>
              </w:rPr>
              <w:t>B组织。</w:t>
            </w:r>
          </w:p>
          <w:p w14:paraId="37825EC8">
            <w:pPr>
              <w:keepNext w:val="0"/>
              <w:keepLines w:val="0"/>
              <w:pageBreakBefore w:val="0"/>
              <w:widowControl w:val="0"/>
              <w:kinsoku/>
              <w:wordWrap/>
              <w:overflowPunct/>
              <w:topLinePunct w:val="0"/>
              <w:autoSpaceDE/>
              <w:autoSpaceDN/>
              <w:bidi w:val="0"/>
              <w:snapToGrid w:val="0"/>
              <w:spacing w:line="320" w:lineRule="exact"/>
              <w:textAlignment w:val="auto"/>
              <w:rPr>
                <w:rFonts w:ascii="宋体" w:hAnsi="宋体" w:cs="宋体"/>
                <w:color w:val="auto"/>
                <w:kern w:val="0"/>
                <w:sz w:val="21"/>
                <w:szCs w:val="21"/>
                <w:highlight w:val="none"/>
              </w:rPr>
            </w:pPr>
            <w:r>
              <w:rPr>
                <w:rFonts w:hint="eastAsia" w:ascii="宋体" w:hAnsi="宋体" w:cs="宋体"/>
                <w:color w:val="auto"/>
                <w:kern w:val="0"/>
                <w:sz w:val="21"/>
                <w:szCs w:val="21"/>
                <w:highlight w:val="none"/>
              </w:rPr>
              <w:t>（1）在评标时安排每个投标人进行方案讲解演示。每个投标人时间不超过</w:t>
            </w:r>
            <w:r>
              <w:rPr>
                <w:rFonts w:hint="eastAsia" w:ascii="宋体" w:hAnsi="宋体" w:cs="宋体"/>
                <w:color w:val="auto"/>
                <w:kern w:val="0"/>
                <w:sz w:val="21"/>
                <w:szCs w:val="21"/>
                <w:highlight w:val="none"/>
                <w:u w:val="single"/>
              </w:rPr>
              <w:t>20</w:t>
            </w:r>
            <w:r>
              <w:rPr>
                <w:rFonts w:hint="eastAsia" w:ascii="宋体" w:hAnsi="宋体" w:cs="宋体"/>
                <w:color w:val="auto"/>
                <w:kern w:val="0"/>
                <w:sz w:val="21"/>
                <w:szCs w:val="21"/>
                <w:highlight w:val="none"/>
              </w:rPr>
              <w:t>分钟，讲解次序以投标文件解密时间先后次序为准，讲解演示人员不超过</w:t>
            </w:r>
            <w:r>
              <w:rPr>
                <w:rFonts w:hint="eastAsia" w:ascii="宋体" w:hAnsi="宋体" w:cs="宋体"/>
                <w:color w:val="auto"/>
                <w:kern w:val="0"/>
                <w:sz w:val="21"/>
                <w:szCs w:val="21"/>
                <w:highlight w:val="none"/>
                <w:u w:val="single"/>
              </w:rPr>
              <w:t>3</w:t>
            </w:r>
            <w:r>
              <w:rPr>
                <w:rFonts w:hint="eastAsia" w:ascii="宋体" w:hAnsi="宋体" w:cs="宋体"/>
                <w:color w:val="auto"/>
                <w:kern w:val="0"/>
                <w:sz w:val="21"/>
                <w:szCs w:val="21"/>
                <w:highlight w:val="none"/>
              </w:rPr>
              <w:t>人。讲解演示结束后按要求解答评标委员会提问。</w:t>
            </w:r>
          </w:p>
          <w:p w14:paraId="0E98923A">
            <w:pPr>
              <w:keepNext w:val="0"/>
              <w:keepLines w:val="0"/>
              <w:pageBreakBefore w:val="0"/>
              <w:widowControl w:val="0"/>
              <w:kinsoku/>
              <w:wordWrap/>
              <w:overflowPunct/>
              <w:topLinePunct w:val="0"/>
              <w:autoSpaceDE/>
              <w:autoSpaceDN/>
              <w:bidi w:val="0"/>
              <w:snapToGrid w:val="0"/>
              <w:spacing w:line="320" w:lineRule="exact"/>
              <w:textAlignment w:val="auto"/>
              <w:rPr>
                <w:rFonts w:ascii="宋体" w:hAnsi="宋体" w:cs="宋体"/>
                <w:color w:val="auto"/>
                <w:kern w:val="0"/>
                <w:sz w:val="21"/>
                <w:szCs w:val="21"/>
                <w:highlight w:val="none"/>
              </w:rPr>
            </w:pPr>
            <w:r>
              <w:rPr>
                <w:rFonts w:hint="eastAsia" w:ascii="宋体" w:hAnsi="宋体" w:cs="宋体"/>
                <w:color w:val="auto"/>
                <w:kern w:val="0"/>
                <w:sz w:val="21"/>
                <w:szCs w:val="21"/>
                <w:highlight w:val="none"/>
              </w:rPr>
              <w:t>（2）方案讲解演示可选择以下其中一种方式：</w:t>
            </w:r>
          </w:p>
          <w:p w14:paraId="05F48200">
            <w:pPr>
              <w:keepNext w:val="0"/>
              <w:keepLines w:val="0"/>
              <w:pageBreakBefore w:val="0"/>
              <w:widowControl w:val="0"/>
              <w:kinsoku/>
              <w:wordWrap/>
              <w:overflowPunct/>
              <w:topLinePunct w:val="0"/>
              <w:autoSpaceDE/>
              <w:autoSpaceDN/>
              <w:bidi w:val="0"/>
              <w:snapToGrid w:val="0"/>
              <w:spacing w:line="320" w:lineRule="exact"/>
              <w:textAlignment w:val="auto"/>
              <w:rPr>
                <w:rFonts w:ascii="宋体" w:hAnsi="宋体" w:cs="宋体"/>
                <w:color w:val="auto"/>
                <w:kern w:val="0"/>
                <w:sz w:val="21"/>
                <w:szCs w:val="21"/>
                <w:highlight w:val="none"/>
              </w:rPr>
            </w:pPr>
            <w:r>
              <w:rPr>
                <w:rFonts w:hint="eastAsia" w:ascii="宋体" w:hAnsi="宋体" w:cs="宋体"/>
                <w:color w:val="auto"/>
                <w:kern w:val="0"/>
                <w:sz w:val="21"/>
                <w:szCs w:val="21"/>
                <w:highlight w:val="none"/>
              </w:rPr>
              <w:t>方式一：政采云平台在线讲解演示。政采云平台在线讲解需投标人根据政采云平台操作要求做好准备工作，提前完善软硬件配置环境。</w:t>
            </w:r>
          </w:p>
          <w:p w14:paraId="3590F4FD">
            <w:pPr>
              <w:keepNext w:val="0"/>
              <w:keepLines w:val="0"/>
              <w:pageBreakBefore w:val="0"/>
              <w:widowControl w:val="0"/>
              <w:kinsoku/>
              <w:wordWrap/>
              <w:overflowPunct/>
              <w:topLinePunct w:val="0"/>
              <w:autoSpaceDE/>
              <w:autoSpaceDN/>
              <w:bidi w:val="0"/>
              <w:snapToGrid w:val="0"/>
              <w:spacing w:line="320" w:lineRule="exact"/>
              <w:textAlignment w:val="auto"/>
              <w:rPr>
                <w:rFonts w:ascii="宋体" w:hAnsi="宋体" w:cs="宋体"/>
                <w:color w:val="auto"/>
                <w:kern w:val="0"/>
                <w:sz w:val="21"/>
                <w:szCs w:val="21"/>
                <w:highlight w:val="none"/>
              </w:rPr>
            </w:pPr>
            <w:r>
              <w:rPr>
                <w:rFonts w:hint="eastAsia" w:ascii="宋体" w:hAnsi="宋体" w:cs="宋体"/>
                <w:color w:val="auto"/>
                <w:kern w:val="0"/>
                <w:sz w:val="21"/>
                <w:szCs w:val="21"/>
                <w:highlight w:val="none"/>
              </w:rPr>
              <w:t>方式二：交易中心现场讲解演示。现场讲解地点为</w:t>
            </w:r>
            <w:r>
              <w:rPr>
                <w:rFonts w:hint="eastAsia" w:ascii="宋体" w:hAnsi="宋体" w:cs="宋体"/>
                <w:color w:val="auto"/>
                <w:kern w:val="0"/>
                <w:sz w:val="21"/>
                <w:szCs w:val="21"/>
                <w:highlight w:val="none"/>
                <w:u w:val="single"/>
              </w:rPr>
              <w:t xml:space="preserve">     </w:t>
            </w:r>
            <w:r>
              <w:rPr>
                <w:rFonts w:hint="eastAsia" w:ascii="宋体" w:hAnsi="宋体" w:cs="宋体"/>
                <w:color w:val="auto"/>
                <w:kern w:val="0"/>
                <w:sz w:val="21"/>
                <w:szCs w:val="21"/>
                <w:highlight w:val="none"/>
              </w:rPr>
              <w:t>，讲解演示所用电脑等设备由投标人自备。现场讲解演示人员进场时提供讲解人员名单（加盖公章或授权代表签名）及身份证明，否则不得讲解演示。</w:t>
            </w:r>
          </w:p>
          <w:p w14:paraId="50EC3483">
            <w:pPr>
              <w:keepNext w:val="0"/>
              <w:keepLines w:val="0"/>
              <w:pageBreakBefore w:val="0"/>
              <w:widowControl w:val="0"/>
              <w:kinsoku/>
              <w:wordWrap/>
              <w:overflowPunct/>
              <w:topLinePunct w:val="0"/>
              <w:autoSpaceDE/>
              <w:autoSpaceDN/>
              <w:bidi w:val="0"/>
              <w:snapToGrid w:val="0"/>
              <w:spacing w:line="320" w:lineRule="exact"/>
              <w:textAlignment w:val="auto"/>
              <w:rPr>
                <w:rFonts w:ascii="宋体" w:hAnsi="宋体" w:cs="宋体"/>
                <w:b/>
                <w:color w:val="auto"/>
                <w:kern w:val="0"/>
                <w:sz w:val="21"/>
                <w:szCs w:val="21"/>
                <w:highlight w:val="none"/>
                <w:lang w:val="zh-CN"/>
              </w:rPr>
            </w:pPr>
            <w:r>
              <w:rPr>
                <w:rFonts w:hint="eastAsia" w:ascii="宋体" w:hAnsi="宋体" w:cs="宋体"/>
                <w:color w:val="auto"/>
                <w:kern w:val="0"/>
                <w:sz w:val="21"/>
                <w:szCs w:val="21"/>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14:paraId="757D4EA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85" w:hRule="atLeast"/>
          <w:tblHeader/>
        </w:trPr>
        <w:tc>
          <w:tcPr>
            <w:tcW w:w="629" w:type="dxa"/>
            <w:vMerge w:val="restart"/>
            <w:tcBorders>
              <w:top w:val="single" w:color="auto" w:sz="4" w:space="0"/>
              <w:left w:val="single" w:color="auto" w:sz="4" w:space="0"/>
              <w:right w:val="single" w:color="auto" w:sz="4" w:space="0"/>
            </w:tcBorders>
          </w:tcPr>
          <w:p w14:paraId="3CE4F4A5">
            <w:pPr>
              <w:keepNext w:val="0"/>
              <w:keepLines w:val="0"/>
              <w:pageBreakBefore w:val="0"/>
              <w:widowControl w:val="0"/>
              <w:kinsoku/>
              <w:wordWrap/>
              <w:overflowPunct/>
              <w:topLinePunct w:val="0"/>
              <w:autoSpaceDE/>
              <w:autoSpaceDN/>
              <w:bidi w:val="0"/>
              <w:snapToGrid w:val="0"/>
              <w:spacing w:line="320" w:lineRule="exact"/>
              <w:jc w:val="center"/>
              <w:textAlignment w:val="auto"/>
              <w:rPr>
                <w:rFonts w:ascii="宋体" w:hAnsi="宋体" w:cs="宋体"/>
                <w:color w:val="auto"/>
                <w:sz w:val="21"/>
                <w:szCs w:val="21"/>
                <w:highlight w:val="none"/>
              </w:rPr>
            </w:pPr>
          </w:p>
          <w:p w14:paraId="7F935601">
            <w:pPr>
              <w:keepNext w:val="0"/>
              <w:keepLines w:val="0"/>
              <w:pageBreakBefore w:val="0"/>
              <w:widowControl w:val="0"/>
              <w:kinsoku/>
              <w:wordWrap/>
              <w:overflowPunct/>
              <w:topLinePunct w:val="0"/>
              <w:autoSpaceDE/>
              <w:autoSpaceDN/>
              <w:bidi w:val="0"/>
              <w:snapToGrid w:val="0"/>
              <w:spacing w:line="320" w:lineRule="exact"/>
              <w:jc w:val="center"/>
              <w:textAlignment w:val="auto"/>
              <w:rPr>
                <w:rFonts w:ascii="宋体" w:hAnsi="宋体" w:cs="宋体"/>
                <w:color w:val="auto"/>
                <w:sz w:val="21"/>
                <w:szCs w:val="21"/>
                <w:highlight w:val="none"/>
              </w:rPr>
            </w:pPr>
          </w:p>
          <w:p w14:paraId="61D643E7">
            <w:pPr>
              <w:keepNext w:val="0"/>
              <w:keepLines w:val="0"/>
              <w:pageBreakBefore w:val="0"/>
              <w:widowControl w:val="0"/>
              <w:kinsoku/>
              <w:wordWrap/>
              <w:overflowPunct/>
              <w:topLinePunct w:val="0"/>
              <w:autoSpaceDE/>
              <w:autoSpaceDN/>
              <w:bidi w:val="0"/>
              <w:snapToGrid w:val="0"/>
              <w:spacing w:line="320" w:lineRule="exact"/>
              <w:jc w:val="center"/>
              <w:textAlignment w:val="auto"/>
              <w:rPr>
                <w:rFonts w:ascii="宋体" w:hAnsi="宋体" w:cs="宋体"/>
                <w:color w:val="auto"/>
                <w:sz w:val="21"/>
                <w:szCs w:val="21"/>
                <w:highlight w:val="none"/>
              </w:rPr>
            </w:pPr>
            <w:r>
              <w:rPr>
                <w:rFonts w:hint="eastAsia" w:ascii="宋体" w:hAnsi="宋体" w:cs="宋体"/>
                <w:color w:val="auto"/>
                <w:sz w:val="21"/>
                <w:szCs w:val="21"/>
                <w:highlight w:val="none"/>
              </w:rPr>
              <w:t>8</w:t>
            </w:r>
          </w:p>
        </w:tc>
        <w:tc>
          <w:tcPr>
            <w:tcW w:w="1569" w:type="dxa"/>
            <w:vMerge w:val="restart"/>
            <w:tcBorders>
              <w:top w:val="single" w:color="000000" w:sz="8" w:space="0"/>
              <w:left w:val="single" w:color="auto" w:sz="4" w:space="0"/>
              <w:right w:val="single" w:color="000000" w:sz="8" w:space="0"/>
            </w:tcBorders>
            <w:vAlign w:val="center"/>
          </w:tcPr>
          <w:p w14:paraId="3B14D2CB">
            <w:pPr>
              <w:keepNext w:val="0"/>
              <w:keepLines w:val="0"/>
              <w:pageBreakBefore w:val="0"/>
              <w:widowControl w:val="0"/>
              <w:kinsoku/>
              <w:wordWrap/>
              <w:overflowPunct/>
              <w:topLinePunct w:val="0"/>
              <w:autoSpaceDE/>
              <w:autoSpaceDN/>
              <w:bidi w:val="0"/>
              <w:snapToGrid w:val="0"/>
              <w:spacing w:line="320" w:lineRule="exact"/>
              <w:jc w:val="center"/>
              <w:textAlignment w:val="auto"/>
              <w:rPr>
                <w:rFonts w:ascii="宋体" w:hAnsi="宋体" w:cs="宋体"/>
                <w:b/>
                <w:color w:val="auto"/>
                <w:sz w:val="21"/>
                <w:szCs w:val="21"/>
                <w:highlight w:val="none"/>
              </w:rPr>
            </w:pPr>
            <w:r>
              <w:rPr>
                <w:rFonts w:hint="eastAsia" w:ascii="宋体" w:hAnsi="宋体" w:cs="宋体"/>
                <w:b/>
                <w:color w:val="auto"/>
                <w:sz w:val="21"/>
                <w:szCs w:val="21"/>
                <w:highlight w:val="none"/>
              </w:rPr>
              <w:t>投标人应当提供的资格、资信证明文件</w:t>
            </w:r>
          </w:p>
        </w:tc>
        <w:tc>
          <w:tcPr>
            <w:tcW w:w="6855" w:type="dxa"/>
            <w:tcBorders>
              <w:top w:val="single" w:color="000000" w:sz="8" w:space="0"/>
              <w:left w:val="single" w:color="000000" w:sz="2" w:space="0"/>
              <w:bottom w:val="single" w:color="auto" w:sz="4" w:space="0"/>
              <w:right w:val="single" w:color="000000" w:sz="8" w:space="0"/>
            </w:tcBorders>
            <w:vAlign w:val="center"/>
          </w:tcPr>
          <w:p w14:paraId="4B8876B6">
            <w:pPr>
              <w:keepNext w:val="0"/>
              <w:keepLines w:val="0"/>
              <w:pageBreakBefore w:val="0"/>
              <w:widowControl w:val="0"/>
              <w:kinsoku/>
              <w:wordWrap/>
              <w:overflowPunct/>
              <w:topLinePunct w:val="0"/>
              <w:autoSpaceDE/>
              <w:autoSpaceDN/>
              <w:bidi w:val="0"/>
              <w:spacing w:line="320" w:lineRule="exact"/>
              <w:textAlignment w:val="auto"/>
              <w:rPr>
                <w:rFonts w:ascii="宋体" w:hAnsi="宋体" w:cs="宋体"/>
                <w:color w:val="auto"/>
                <w:sz w:val="21"/>
                <w:szCs w:val="21"/>
                <w:highlight w:val="none"/>
              </w:rPr>
            </w:pPr>
            <w:r>
              <w:rPr>
                <w:rFonts w:hint="eastAsia" w:ascii="宋体" w:hAnsi="宋体" w:cs="宋体"/>
                <w:color w:val="auto"/>
                <w:sz w:val="21"/>
                <w:szCs w:val="21"/>
                <w:highlight w:val="none"/>
              </w:rPr>
              <w:t>（1）资格证明文件：见招标文件第二部分11.1。</w:t>
            </w:r>
          </w:p>
          <w:p w14:paraId="3C6FEBFB">
            <w:pPr>
              <w:keepNext w:val="0"/>
              <w:keepLines w:val="0"/>
              <w:pageBreakBefore w:val="0"/>
              <w:widowControl w:val="0"/>
              <w:kinsoku/>
              <w:wordWrap/>
              <w:overflowPunct/>
              <w:topLinePunct w:val="0"/>
              <w:autoSpaceDE/>
              <w:autoSpaceDN/>
              <w:bidi w:val="0"/>
              <w:spacing w:line="320" w:lineRule="exact"/>
              <w:textAlignment w:val="auto"/>
              <w:rPr>
                <w:rFonts w:ascii="宋体" w:hAnsi="宋体" w:cs="宋体"/>
                <w:snapToGrid w:val="0"/>
                <w:color w:val="auto"/>
                <w:kern w:val="0"/>
                <w:szCs w:val="21"/>
                <w:highlight w:val="none"/>
              </w:rPr>
            </w:pPr>
            <w:r>
              <w:rPr>
                <w:rFonts w:hint="eastAsia" w:ascii="宋体" w:hAnsi="宋体" w:cs="宋体"/>
                <w:color w:val="auto"/>
                <w:kern w:val="0"/>
                <w:sz w:val="21"/>
                <w:szCs w:val="21"/>
                <w:highlight w:val="none"/>
                <w:lang w:val="zh-CN"/>
              </w:rPr>
              <w:t>投标人未提供有效的资格证明文件的，视为投标人不具备招标文件中规定的资格要求，投标无效。</w:t>
            </w:r>
          </w:p>
        </w:tc>
      </w:tr>
      <w:tr w14:paraId="0E25F99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91" w:hRule="atLeast"/>
          <w:tblHeader/>
        </w:trPr>
        <w:tc>
          <w:tcPr>
            <w:tcW w:w="629" w:type="dxa"/>
            <w:vMerge w:val="continue"/>
            <w:tcBorders>
              <w:left w:val="single" w:color="auto" w:sz="4" w:space="0"/>
              <w:bottom w:val="single" w:color="auto" w:sz="4" w:space="0"/>
              <w:right w:val="single" w:color="auto" w:sz="4" w:space="0"/>
            </w:tcBorders>
          </w:tcPr>
          <w:p w14:paraId="59A0F1A6">
            <w:pPr>
              <w:keepNext w:val="0"/>
              <w:keepLines w:val="0"/>
              <w:pageBreakBefore w:val="0"/>
              <w:widowControl w:val="0"/>
              <w:kinsoku/>
              <w:wordWrap/>
              <w:overflowPunct/>
              <w:topLinePunct w:val="0"/>
              <w:autoSpaceDE/>
              <w:autoSpaceDN/>
              <w:bidi w:val="0"/>
              <w:snapToGrid w:val="0"/>
              <w:spacing w:line="320" w:lineRule="exact"/>
              <w:jc w:val="center"/>
              <w:textAlignment w:val="auto"/>
              <w:rPr>
                <w:rFonts w:ascii="宋体" w:hAnsi="宋体" w:cs="宋体"/>
                <w:color w:val="auto"/>
                <w:sz w:val="21"/>
                <w:szCs w:val="21"/>
                <w:highlight w:val="none"/>
              </w:rPr>
            </w:pPr>
          </w:p>
        </w:tc>
        <w:tc>
          <w:tcPr>
            <w:tcW w:w="1569" w:type="dxa"/>
            <w:vMerge w:val="continue"/>
            <w:tcBorders>
              <w:left w:val="single" w:color="auto" w:sz="4" w:space="0"/>
              <w:bottom w:val="single" w:color="000000" w:sz="8" w:space="0"/>
              <w:right w:val="single" w:color="000000" w:sz="8" w:space="0"/>
            </w:tcBorders>
            <w:vAlign w:val="center"/>
          </w:tcPr>
          <w:p w14:paraId="0EE90145">
            <w:pPr>
              <w:keepNext w:val="0"/>
              <w:keepLines w:val="0"/>
              <w:pageBreakBefore w:val="0"/>
              <w:widowControl w:val="0"/>
              <w:kinsoku/>
              <w:wordWrap/>
              <w:overflowPunct/>
              <w:topLinePunct w:val="0"/>
              <w:autoSpaceDE/>
              <w:autoSpaceDN/>
              <w:bidi w:val="0"/>
              <w:snapToGrid w:val="0"/>
              <w:spacing w:line="320" w:lineRule="exact"/>
              <w:jc w:val="center"/>
              <w:textAlignment w:val="auto"/>
              <w:rPr>
                <w:rFonts w:ascii="宋体" w:hAnsi="宋体" w:cs="宋体"/>
                <w:b/>
                <w:color w:val="auto"/>
                <w:sz w:val="21"/>
                <w:szCs w:val="21"/>
                <w:highlight w:val="none"/>
              </w:rPr>
            </w:pPr>
          </w:p>
        </w:tc>
        <w:tc>
          <w:tcPr>
            <w:tcW w:w="6855" w:type="dxa"/>
            <w:tcBorders>
              <w:top w:val="single" w:color="auto" w:sz="4" w:space="0"/>
              <w:left w:val="single" w:color="000000" w:sz="2" w:space="0"/>
              <w:bottom w:val="single" w:color="000000" w:sz="8" w:space="0"/>
              <w:right w:val="single" w:color="000000" w:sz="8" w:space="0"/>
            </w:tcBorders>
            <w:vAlign w:val="center"/>
          </w:tcPr>
          <w:p w14:paraId="1F2463D7">
            <w:pPr>
              <w:keepNext w:val="0"/>
              <w:keepLines w:val="0"/>
              <w:pageBreakBefore w:val="0"/>
              <w:widowControl w:val="0"/>
              <w:kinsoku/>
              <w:wordWrap/>
              <w:overflowPunct/>
              <w:topLinePunct w:val="0"/>
              <w:autoSpaceDE/>
              <w:autoSpaceDN/>
              <w:bidi w:val="0"/>
              <w:spacing w:line="320" w:lineRule="exact"/>
              <w:textAlignment w:val="auto"/>
              <w:rPr>
                <w:rFonts w:ascii="宋体" w:hAnsi="宋体" w:cs="宋体"/>
                <w:color w:val="auto"/>
                <w:sz w:val="21"/>
                <w:szCs w:val="21"/>
                <w:highlight w:val="none"/>
              </w:rPr>
            </w:pPr>
            <w:r>
              <w:rPr>
                <w:rFonts w:hint="eastAsia" w:ascii="宋体" w:hAnsi="宋体" w:cs="宋体"/>
                <w:color w:val="auto"/>
                <w:sz w:val="21"/>
                <w:szCs w:val="21"/>
                <w:highlight w:val="none"/>
              </w:rPr>
              <w:t>（2）资信证明文件：根据招标文件第四部分评标标准提供。</w:t>
            </w:r>
          </w:p>
        </w:tc>
      </w:tr>
      <w:tr w14:paraId="698136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01403750">
            <w:pPr>
              <w:keepNext w:val="0"/>
              <w:keepLines w:val="0"/>
              <w:pageBreakBefore w:val="0"/>
              <w:widowControl w:val="0"/>
              <w:kinsoku/>
              <w:wordWrap/>
              <w:overflowPunct/>
              <w:topLinePunct w:val="0"/>
              <w:autoSpaceDE/>
              <w:autoSpaceDN/>
              <w:bidi w:val="0"/>
              <w:snapToGrid w:val="0"/>
              <w:spacing w:line="320" w:lineRule="exact"/>
              <w:jc w:val="center"/>
              <w:textAlignment w:val="auto"/>
              <w:rPr>
                <w:rFonts w:ascii="宋体" w:hAnsi="宋体" w:cs="宋体"/>
                <w:color w:val="auto"/>
                <w:sz w:val="21"/>
                <w:szCs w:val="21"/>
                <w:highlight w:val="none"/>
              </w:rPr>
            </w:pPr>
          </w:p>
          <w:p w14:paraId="5CF36E8A">
            <w:pPr>
              <w:keepNext w:val="0"/>
              <w:keepLines w:val="0"/>
              <w:pageBreakBefore w:val="0"/>
              <w:widowControl w:val="0"/>
              <w:kinsoku/>
              <w:wordWrap/>
              <w:overflowPunct/>
              <w:topLinePunct w:val="0"/>
              <w:autoSpaceDE/>
              <w:autoSpaceDN/>
              <w:bidi w:val="0"/>
              <w:snapToGrid w:val="0"/>
              <w:spacing w:line="320" w:lineRule="exact"/>
              <w:jc w:val="center"/>
              <w:textAlignment w:val="auto"/>
              <w:rPr>
                <w:rFonts w:ascii="宋体" w:hAnsi="宋体" w:cs="宋体"/>
                <w:color w:val="auto"/>
                <w:sz w:val="21"/>
                <w:szCs w:val="21"/>
                <w:highlight w:val="none"/>
              </w:rPr>
            </w:pPr>
          </w:p>
          <w:p w14:paraId="68B2C5F6">
            <w:pPr>
              <w:keepNext w:val="0"/>
              <w:keepLines w:val="0"/>
              <w:pageBreakBefore w:val="0"/>
              <w:widowControl w:val="0"/>
              <w:kinsoku/>
              <w:wordWrap/>
              <w:overflowPunct/>
              <w:topLinePunct w:val="0"/>
              <w:autoSpaceDE/>
              <w:autoSpaceDN/>
              <w:bidi w:val="0"/>
              <w:snapToGrid w:val="0"/>
              <w:spacing w:line="320" w:lineRule="exact"/>
              <w:jc w:val="center"/>
              <w:textAlignment w:val="auto"/>
              <w:rPr>
                <w:rFonts w:ascii="宋体" w:hAnsi="宋体" w:cs="宋体"/>
                <w:color w:val="auto"/>
                <w:sz w:val="21"/>
                <w:szCs w:val="21"/>
                <w:highlight w:val="none"/>
              </w:rPr>
            </w:pPr>
            <w:r>
              <w:rPr>
                <w:rFonts w:hint="eastAsia" w:ascii="宋体" w:hAnsi="宋体" w:cs="宋体"/>
                <w:color w:val="auto"/>
                <w:sz w:val="21"/>
                <w:szCs w:val="21"/>
                <w:highlight w:val="none"/>
              </w:rPr>
              <w:t>9</w:t>
            </w:r>
          </w:p>
        </w:tc>
        <w:tc>
          <w:tcPr>
            <w:tcW w:w="1569" w:type="dxa"/>
            <w:tcBorders>
              <w:top w:val="single" w:color="000000" w:sz="8" w:space="0"/>
              <w:left w:val="single" w:color="000000" w:sz="2" w:space="0"/>
              <w:bottom w:val="single" w:color="000000" w:sz="8" w:space="0"/>
              <w:right w:val="single" w:color="000000" w:sz="8" w:space="0"/>
            </w:tcBorders>
            <w:vAlign w:val="center"/>
          </w:tcPr>
          <w:p w14:paraId="61CAE346">
            <w:pPr>
              <w:keepNext w:val="0"/>
              <w:keepLines w:val="0"/>
              <w:pageBreakBefore w:val="0"/>
              <w:widowControl w:val="0"/>
              <w:kinsoku/>
              <w:wordWrap/>
              <w:overflowPunct/>
              <w:topLinePunct w:val="0"/>
              <w:autoSpaceDE/>
              <w:autoSpaceDN/>
              <w:bidi w:val="0"/>
              <w:snapToGrid w:val="0"/>
              <w:spacing w:line="320" w:lineRule="exact"/>
              <w:jc w:val="center"/>
              <w:textAlignment w:val="auto"/>
              <w:rPr>
                <w:rFonts w:ascii="宋体" w:hAnsi="宋体" w:cs="宋体"/>
                <w:b/>
                <w:color w:val="auto"/>
                <w:sz w:val="21"/>
                <w:szCs w:val="21"/>
                <w:highlight w:val="none"/>
              </w:rPr>
            </w:pPr>
            <w:r>
              <w:rPr>
                <w:rFonts w:hint="eastAsia" w:ascii="宋体" w:hAnsi="宋体" w:cs="宋体"/>
                <w:b/>
                <w:color w:val="auto"/>
                <w:sz w:val="21"/>
                <w:szCs w:val="21"/>
                <w:highlight w:val="none"/>
              </w:rPr>
              <w:t>节能产品、环境标志产品</w:t>
            </w:r>
          </w:p>
        </w:tc>
        <w:tc>
          <w:tcPr>
            <w:tcW w:w="6855" w:type="dxa"/>
            <w:tcBorders>
              <w:top w:val="single" w:color="000000" w:sz="8" w:space="0"/>
              <w:left w:val="single" w:color="000000" w:sz="2" w:space="0"/>
              <w:bottom w:val="single" w:color="000000" w:sz="8" w:space="0"/>
              <w:right w:val="single" w:color="000000" w:sz="8" w:space="0"/>
            </w:tcBorders>
            <w:vAlign w:val="center"/>
          </w:tcPr>
          <w:p w14:paraId="6FB5C4A7">
            <w:pPr>
              <w:keepNext w:val="0"/>
              <w:keepLines w:val="0"/>
              <w:pageBreakBefore w:val="0"/>
              <w:widowControl w:val="0"/>
              <w:kinsoku/>
              <w:wordWrap/>
              <w:overflowPunct/>
              <w:topLinePunct w:val="0"/>
              <w:autoSpaceDE/>
              <w:autoSpaceDN/>
              <w:bidi w:val="0"/>
              <w:snapToGrid w:val="0"/>
              <w:spacing w:line="320" w:lineRule="exact"/>
              <w:textAlignment w:val="auto"/>
              <w:rPr>
                <w:rFonts w:ascii="宋体" w:hAnsi="宋体" w:cs="宋体"/>
                <w:color w:val="auto"/>
                <w:szCs w:val="21"/>
                <w:highlight w:val="none"/>
              </w:rPr>
            </w:pPr>
            <w:r>
              <w:rPr>
                <w:rFonts w:hint="eastAsia" w:ascii="宋体" w:hAnsi="宋体" w:cs="宋体"/>
                <w:color w:val="auto"/>
                <w:kern w:val="0"/>
                <w:sz w:val="21"/>
                <w:szCs w:val="21"/>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677DBFA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16DBC93E">
            <w:pPr>
              <w:keepNext w:val="0"/>
              <w:keepLines w:val="0"/>
              <w:pageBreakBefore w:val="0"/>
              <w:widowControl w:val="0"/>
              <w:kinsoku/>
              <w:wordWrap/>
              <w:overflowPunct/>
              <w:topLinePunct w:val="0"/>
              <w:autoSpaceDE/>
              <w:autoSpaceDN/>
              <w:bidi w:val="0"/>
              <w:snapToGrid w:val="0"/>
              <w:spacing w:line="320" w:lineRule="exact"/>
              <w:jc w:val="center"/>
              <w:textAlignment w:val="auto"/>
              <w:rPr>
                <w:rFonts w:ascii="宋体" w:hAnsi="宋体" w:cs="宋体"/>
                <w:color w:val="auto"/>
                <w:sz w:val="21"/>
                <w:szCs w:val="21"/>
                <w:highlight w:val="none"/>
              </w:rPr>
            </w:pPr>
          </w:p>
          <w:p w14:paraId="28333FE1">
            <w:pPr>
              <w:keepNext w:val="0"/>
              <w:keepLines w:val="0"/>
              <w:pageBreakBefore w:val="0"/>
              <w:widowControl w:val="0"/>
              <w:kinsoku/>
              <w:wordWrap/>
              <w:overflowPunct/>
              <w:topLinePunct w:val="0"/>
              <w:autoSpaceDE/>
              <w:autoSpaceDN/>
              <w:bidi w:val="0"/>
              <w:snapToGrid w:val="0"/>
              <w:spacing w:line="320" w:lineRule="exact"/>
              <w:jc w:val="center"/>
              <w:textAlignment w:val="auto"/>
              <w:rPr>
                <w:rFonts w:ascii="宋体" w:hAnsi="宋体" w:cs="宋体"/>
                <w:color w:val="auto"/>
                <w:sz w:val="21"/>
                <w:szCs w:val="21"/>
                <w:highlight w:val="none"/>
              </w:rPr>
            </w:pPr>
          </w:p>
          <w:p w14:paraId="6A342D2A">
            <w:pPr>
              <w:keepNext w:val="0"/>
              <w:keepLines w:val="0"/>
              <w:pageBreakBefore w:val="0"/>
              <w:widowControl w:val="0"/>
              <w:kinsoku/>
              <w:wordWrap/>
              <w:overflowPunct/>
              <w:topLinePunct w:val="0"/>
              <w:autoSpaceDE/>
              <w:autoSpaceDN/>
              <w:bidi w:val="0"/>
              <w:snapToGrid w:val="0"/>
              <w:spacing w:line="320" w:lineRule="exact"/>
              <w:jc w:val="center"/>
              <w:textAlignment w:val="auto"/>
              <w:rPr>
                <w:rFonts w:ascii="宋体" w:hAnsi="宋体" w:cs="宋体"/>
                <w:color w:val="auto"/>
                <w:sz w:val="21"/>
                <w:szCs w:val="21"/>
                <w:highlight w:val="none"/>
              </w:rPr>
            </w:pPr>
          </w:p>
          <w:p w14:paraId="418E86B3">
            <w:pPr>
              <w:keepNext w:val="0"/>
              <w:keepLines w:val="0"/>
              <w:pageBreakBefore w:val="0"/>
              <w:widowControl w:val="0"/>
              <w:kinsoku/>
              <w:wordWrap/>
              <w:overflowPunct/>
              <w:topLinePunct w:val="0"/>
              <w:autoSpaceDE/>
              <w:autoSpaceDN/>
              <w:bidi w:val="0"/>
              <w:snapToGrid w:val="0"/>
              <w:spacing w:line="320" w:lineRule="exact"/>
              <w:jc w:val="center"/>
              <w:textAlignment w:val="auto"/>
              <w:rPr>
                <w:rFonts w:ascii="宋体" w:hAnsi="宋体" w:cs="宋体"/>
                <w:color w:val="auto"/>
                <w:sz w:val="21"/>
                <w:szCs w:val="21"/>
                <w:highlight w:val="none"/>
              </w:rPr>
            </w:pPr>
          </w:p>
          <w:p w14:paraId="0E64FF05">
            <w:pPr>
              <w:keepNext w:val="0"/>
              <w:keepLines w:val="0"/>
              <w:pageBreakBefore w:val="0"/>
              <w:widowControl w:val="0"/>
              <w:kinsoku/>
              <w:wordWrap/>
              <w:overflowPunct/>
              <w:topLinePunct w:val="0"/>
              <w:autoSpaceDE/>
              <w:autoSpaceDN/>
              <w:bidi w:val="0"/>
              <w:snapToGrid w:val="0"/>
              <w:spacing w:line="320" w:lineRule="exact"/>
              <w:jc w:val="center"/>
              <w:textAlignment w:val="auto"/>
              <w:rPr>
                <w:rFonts w:ascii="宋体" w:hAnsi="宋体" w:cs="宋体"/>
                <w:color w:val="auto"/>
                <w:sz w:val="21"/>
                <w:szCs w:val="21"/>
                <w:highlight w:val="none"/>
              </w:rPr>
            </w:pPr>
          </w:p>
          <w:p w14:paraId="3E0273BE">
            <w:pPr>
              <w:keepNext w:val="0"/>
              <w:keepLines w:val="0"/>
              <w:pageBreakBefore w:val="0"/>
              <w:widowControl w:val="0"/>
              <w:kinsoku/>
              <w:wordWrap/>
              <w:overflowPunct/>
              <w:topLinePunct w:val="0"/>
              <w:autoSpaceDE/>
              <w:autoSpaceDN/>
              <w:bidi w:val="0"/>
              <w:snapToGrid w:val="0"/>
              <w:spacing w:line="320" w:lineRule="exact"/>
              <w:jc w:val="center"/>
              <w:textAlignment w:val="auto"/>
              <w:rPr>
                <w:rFonts w:hint="eastAsia" w:ascii="宋体" w:hAnsi="宋体" w:cs="宋体"/>
                <w:color w:val="auto"/>
                <w:sz w:val="21"/>
                <w:szCs w:val="21"/>
                <w:highlight w:val="none"/>
              </w:rPr>
            </w:pPr>
          </w:p>
          <w:p w14:paraId="54CEAD53">
            <w:pPr>
              <w:keepNext w:val="0"/>
              <w:keepLines w:val="0"/>
              <w:pageBreakBefore w:val="0"/>
              <w:widowControl w:val="0"/>
              <w:kinsoku/>
              <w:wordWrap/>
              <w:overflowPunct/>
              <w:topLinePunct w:val="0"/>
              <w:autoSpaceDE/>
              <w:autoSpaceDN/>
              <w:bidi w:val="0"/>
              <w:snapToGrid w:val="0"/>
              <w:spacing w:line="320" w:lineRule="exact"/>
              <w:jc w:val="center"/>
              <w:textAlignment w:val="auto"/>
              <w:rPr>
                <w:rFonts w:hint="eastAsia" w:ascii="宋体" w:hAnsi="宋体" w:cs="宋体"/>
                <w:color w:val="auto"/>
                <w:sz w:val="21"/>
                <w:szCs w:val="21"/>
                <w:highlight w:val="none"/>
              </w:rPr>
            </w:pPr>
          </w:p>
          <w:p w14:paraId="08FD8715">
            <w:pPr>
              <w:keepNext w:val="0"/>
              <w:keepLines w:val="0"/>
              <w:pageBreakBefore w:val="0"/>
              <w:widowControl w:val="0"/>
              <w:kinsoku/>
              <w:wordWrap/>
              <w:overflowPunct/>
              <w:topLinePunct w:val="0"/>
              <w:autoSpaceDE/>
              <w:autoSpaceDN/>
              <w:bidi w:val="0"/>
              <w:snapToGrid w:val="0"/>
              <w:spacing w:line="320" w:lineRule="exact"/>
              <w:jc w:val="center"/>
              <w:textAlignment w:val="auto"/>
              <w:rPr>
                <w:rFonts w:hint="eastAsia" w:ascii="宋体" w:hAnsi="宋体" w:cs="宋体"/>
                <w:color w:val="auto"/>
                <w:sz w:val="21"/>
                <w:szCs w:val="21"/>
                <w:highlight w:val="none"/>
              </w:rPr>
            </w:pPr>
          </w:p>
          <w:p w14:paraId="041197B7">
            <w:pPr>
              <w:keepNext w:val="0"/>
              <w:keepLines w:val="0"/>
              <w:pageBreakBefore w:val="0"/>
              <w:widowControl w:val="0"/>
              <w:kinsoku/>
              <w:wordWrap/>
              <w:overflowPunct/>
              <w:topLinePunct w:val="0"/>
              <w:autoSpaceDE/>
              <w:autoSpaceDN/>
              <w:bidi w:val="0"/>
              <w:snapToGrid w:val="0"/>
              <w:spacing w:line="320" w:lineRule="exact"/>
              <w:ind w:firstLine="210" w:firstLineChars="100"/>
              <w:jc w:val="both"/>
              <w:textAlignment w:val="auto"/>
              <w:rPr>
                <w:rFonts w:ascii="宋体" w:hAnsi="宋体" w:cs="宋体"/>
                <w:color w:val="auto"/>
                <w:sz w:val="21"/>
                <w:szCs w:val="21"/>
                <w:highlight w:val="none"/>
              </w:rPr>
            </w:pPr>
            <w:r>
              <w:rPr>
                <w:rFonts w:hint="eastAsia" w:ascii="宋体" w:hAnsi="宋体" w:cs="宋体"/>
                <w:color w:val="auto"/>
                <w:sz w:val="21"/>
                <w:szCs w:val="21"/>
                <w:highlight w:val="none"/>
              </w:rPr>
              <w:t>10</w:t>
            </w:r>
          </w:p>
        </w:tc>
        <w:tc>
          <w:tcPr>
            <w:tcW w:w="1569" w:type="dxa"/>
            <w:tcBorders>
              <w:top w:val="single" w:color="000000" w:sz="8" w:space="0"/>
              <w:left w:val="single" w:color="000000" w:sz="2" w:space="0"/>
              <w:bottom w:val="single" w:color="000000" w:sz="8" w:space="0"/>
              <w:right w:val="single" w:color="000000" w:sz="8" w:space="0"/>
            </w:tcBorders>
            <w:vAlign w:val="center"/>
          </w:tcPr>
          <w:p w14:paraId="0B465982">
            <w:pPr>
              <w:keepNext w:val="0"/>
              <w:keepLines w:val="0"/>
              <w:pageBreakBefore w:val="0"/>
              <w:widowControl w:val="0"/>
              <w:kinsoku/>
              <w:wordWrap/>
              <w:overflowPunct/>
              <w:topLinePunct w:val="0"/>
              <w:autoSpaceDE/>
              <w:autoSpaceDN/>
              <w:bidi w:val="0"/>
              <w:snapToGrid w:val="0"/>
              <w:spacing w:line="320" w:lineRule="exact"/>
              <w:jc w:val="center"/>
              <w:textAlignment w:val="auto"/>
              <w:rPr>
                <w:rFonts w:ascii="宋体" w:hAnsi="宋体" w:cs="宋体"/>
                <w:b/>
                <w:color w:val="auto"/>
                <w:sz w:val="21"/>
                <w:szCs w:val="21"/>
                <w:highlight w:val="none"/>
              </w:rPr>
            </w:pPr>
            <w:r>
              <w:rPr>
                <w:rFonts w:hint="eastAsia" w:ascii="宋体" w:hAnsi="宋体" w:cs="宋体"/>
                <w:color w:val="auto"/>
                <w:sz w:val="21"/>
                <w:szCs w:val="21"/>
                <w:highlight w:val="none"/>
              </w:rPr>
              <w:t>▲</w:t>
            </w:r>
            <w:r>
              <w:rPr>
                <w:rFonts w:hint="eastAsia" w:ascii="宋体" w:hAnsi="宋体" w:cs="宋体"/>
                <w:b/>
                <w:color w:val="auto"/>
                <w:sz w:val="21"/>
                <w:szCs w:val="21"/>
                <w:highlight w:val="none"/>
              </w:rPr>
              <w:t>报价要求</w:t>
            </w:r>
          </w:p>
        </w:tc>
        <w:tc>
          <w:tcPr>
            <w:tcW w:w="6855" w:type="dxa"/>
            <w:tcBorders>
              <w:top w:val="single" w:color="000000" w:sz="8" w:space="0"/>
              <w:left w:val="single" w:color="000000" w:sz="2" w:space="0"/>
              <w:bottom w:val="single" w:color="000000" w:sz="8" w:space="0"/>
              <w:right w:val="single" w:color="000000" w:sz="8" w:space="0"/>
            </w:tcBorders>
            <w:vAlign w:val="center"/>
          </w:tcPr>
          <w:p w14:paraId="286FD2E0">
            <w:pPr>
              <w:keepNext w:val="0"/>
              <w:keepLines w:val="0"/>
              <w:pageBreakBefore w:val="0"/>
              <w:kinsoku/>
              <w:wordWrap/>
              <w:overflowPunct/>
              <w:topLinePunct w:val="0"/>
              <w:autoSpaceDE/>
              <w:autoSpaceDN/>
              <w:bidi w:val="0"/>
              <w:adjustRightInd/>
              <w:snapToGrid/>
              <w:spacing w:line="360" w:lineRule="auto"/>
              <w:textAlignment w:val="auto"/>
              <w:rPr>
                <w:color w:val="000000"/>
                <w:szCs w:val="21"/>
              </w:rPr>
            </w:pPr>
            <w:r>
              <w:rPr>
                <w:color w:val="000000"/>
                <w:szCs w:val="21"/>
              </w:rPr>
              <w:t>投标报价及费用：</w:t>
            </w:r>
          </w:p>
          <w:p w14:paraId="46987C60">
            <w:pPr>
              <w:keepNext w:val="0"/>
              <w:keepLines w:val="0"/>
              <w:pageBreakBefore w:val="0"/>
              <w:kinsoku/>
              <w:wordWrap/>
              <w:overflowPunct/>
              <w:topLinePunct w:val="0"/>
              <w:autoSpaceDE/>
              <w:autoSpaceDN/>
              <w:bidi w:val="0"/>
              <w:adjustRightInd/>
              <w:snapToGrid/>
              <w:spacing w:line="360" w:lineRule="auto"/>
              <w:textAlignment w:val="auto"/>
              <w:rPr>
                <w:rFonts w:hint="eastAsia"/>
                <w:b/>
                <w:color w:val="auto"/>
                <w:szCs w:val="21"/>
              </w:rPr>
            </w:pPr>
            <w:r>
              <w:rPr>
                <w:rFonts w:hint="eastAsia"/>
                <w:b/>
                <w:color w:val="000000"/>
                <w:szCs w:val="21"/>
                <w:lang w:val="en-US" w:eastAsia="zh-CN"/>
              </w:rPr>
              <w:t>（1）</w:t>
            </w:r>
            <w:r>
              <w:rPr>
                <w:rFonts w:hint="eastAsia"/>
                <w:b/>
                <w:color w:val="auto"/>
                <w:szCs w:val="21"/>
              </w:rPr>
              <w:t>报价要求：</w:t>
            </w:r>
            <w:bookmarkStart w:id="11" w:name="_Hlk81500510"/>
          </w:p>
          <w:p w14:paraId="5D32BE2E">
            <w:pPr>
              <w:pStyle w:val="36"/>
              <w:keepNext w:val="0"/>
              <w:keepLines w:val="0"/>
              <w:pageBreakBefore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①本项目</w:t>
            </w:r>
            <w:r>
              <w:rPr>
                <w:rFonts w:hint="eastAsia" w:ascii="宋体" w:hAnsi="宋体" w:eastAsia="宋体" w:cs="宋体"/>
                <w:color w:val="auto"/>
                <w:highlight w:val="none"/>
              </w:rPr>
              <w:t>报价</w:t>
            </w:r>
            <w:r>
              <w:rPr>
                <w:rFonts w:hint="eastAsia" w:ascii="宋体" w:hAnsi="宋体" w:eastAsia="宋体" w:cs="宋体"/>
                <w:color w:val="auto"/>
                <w:highlight w:val="none"/>
                <w:lang w:val="en-US" w:eastAsia="zh-CN"/>
              </w:rPr>
              <w:t>采用</w:t>
            </w:r>
            <w:r>
              <w:rPr>
                <w:rFonts w:hint="eastAsia" w:ascii="宋体" w:hAnsi="宋体" w:cs="宋体"/>
                <w:color w:val="auto"/>
                <w:highlight w:val="none"/>
                <w:lang w:val="en-US" w:eastAsia="zh-CN"/>
              </w:rPr>
              <w:t>总价</w:t>
            </w:r>
            <w:r>
              <w:rPr>
                <w:rFonts w:hint="eastAsia" w:ascii="宋体" w:hAnsi="宋体" w:eastAsia="宋体" w:cs="宋体"/>
                <w:color w:val="auto"/>
                <w:highlight w:val="none"/>
              </w:rPr>
              <w:t>报价形式</w:t>
            </w:r>
            <w:r>
              <w:rPr>
                <w:rFonts w:hint="eastAsia" w:ascii="宋体" w:hAnsi="宋体" w:eastAsia="宋体" w:cs="宋体"/>
                <w:color w:val="auto"/>
                <w:highlight w:val="none"/>
                <w:lang w:eastAsia="zh-CN"/>
              </w:rPr>
              <w:t>。</w:t>
            </w:r>
            <w:bookmarkEnd w:id="11"/>
            <w:r>
              <w:rPr>
                <w:rFonts w:hint="eastAsia" w:ascii="宋体" w:hAnsi="宋体" w:eastAsia="宋体" w:cs="宋体"/>
                <w:color w:val="auto"/>
                <w:highlight w:val="none"/>
              </w:rPr>
              <w:t>报价应包含员工工资费用、员工社保医保、员工福利、工作日延时、加班费用、员工的服装费用、行政办公费用、管理费用、法定税费、利润及其它费用等。</w:t>
            </w:r>
          </w:p>
          <w:p w14:paraId="399BA99F">
            <w:pPr>
              <w:pStyle w:val="36"/>
              <w:keepNext w:val="0"/>
              <w:keepLines w:val="0"/>
              <w:pageBreakBefore w:val="0"/>
              <w:kinsoku/>
              <w:wordWrap/>
              <w:overflowPunct/>
              <w:topLinePunct w:val="0"/>
              <w:autoSpaceDE/>
              <w:autoSpaceDN/>
              <w:bidi w:val="0"/>
              <w:adjustRightInd/>
              <w:snapToGrid/>
              <w:spacing w:line="360" w:lineRule="auto"/>
              <w:ind w:left="0" w:leftChars="0" w:firstLine="0" w:firstLineChars="0"/>
              <w:textAlignment w:val="auto"/>
              <w:rPr>
                <w:rFonts w:ascii="宋体" w:hAnsi="宋体" w:eastAsia="宋体" w:cs="宋体"/>
                <w:color w:val="auto"/>
                <w:highlight w:val="none"/>
              </w:rPr>
            </w:pPr>
            <w:r>
              <w:rPr>
                <w:rFonts w:hint="eastAsia" w:ascii="宋体" w:hAnsi="宋体" w:eastAsia="宋体" w:cs="宋体"/>
                <w:color w:val="auto"/>
                <w:highlight w:val="none"/>
              </w:rPr>
              <w:t>②</w:t>
            </w:r>
            <w:r>
              <w:rPr>
                <w:rFonts w:hint="eastAsia" w:ascii="宋体" w:hAnsi="宋体" w:eastAsia="宋体" w:cs="宋体"/>
                <w:color w:val="auto"/>
                <w:highlight w:val="none"/>
                <w:lang w:val="en-US" w:eastAsia="zh-CN"/>
              </w:rPr>
              <w:t>供应商应综合考虑</w:t>
            </w:r>
            <w:r>
              <w:rPr>
                <w:rFonts w:hint="eastAsia" w:ascii="宋体" w:hAnsi="宋体" w:eastAsia="宋体" w:cs="宋体"/>
                <w:color w:val="auto"/>
                <w:highlight w:val="none"/>
              </w:rPr>
              <w:t>食堂营业收入</w:t>
            </w:r>
            <w:r>
              <w:rPr>
                <w:rFonts w:hint="eastAsia" w:ascii="宋体" w:hAnsi="宋体" w:eastAsia="宋体" w:cs="宋体"/>
                <w:color w:val="auto"/>
                <w:highlight w:val="none"/>
                <w:lang w:val="en-US" w:eastAsia="zh-CN"/>
              </w:rPr>
              <w:t>并自行填</w:t>
            </w:r>
            <w:r>
              <w:rPr>
                <w:rFonts w:hint="eastAsia" w:ascii="宋体" w:hAnsi="宋体" w:eastAsia="宋体" w:cs="宋体"/>
                <w:color w:val="auto"/>
                <w:highlight w:val="none"/>
              </w:rPr>
              <w:t>报</w:t>
            </w:r>
            <w:r>
              <w:rPr>
                <w:rFonts w:hint="eastAsia" w:ascii="宋体" w:hAnsi="宋体" w:eastAsia="宋体" w:cs="宋体"/>
                <w:color w:val="auto"/>
                <w:highlight w:val="none"/>
                <w:lang w:val="en-US" w:eastAsia="zh-CN"/>
              </w:rPr>
              <w:t>相应费率及管理费用</w:t>
            </w:r>
            <w:r>
              <w:rPr>
                <w:rFonts w:hint="eastAsia" w:ascii="宋体" w:hAnsi="宋体" w:eastAsia="宋体" w:cs="宋体"/>
                <w:color w:val="auto"/>
                <w:highlight w:val="none"/>
              </w:rPr>
              <w:t>。结算时</w:t>
            </w:r>
            <w:r>
              <w:rPr>
                <w:rFonts w:hint="eastAsia" w:ascii="宋体" w:hAnsi="宋体" w:eastAsia="宋体" w:cs="宋体"/>
                <w:color w:val="auto"/>
                <w:highlight w:val="none"/>
                <w:lang w:val="en-US" w:eastAsia="zh-CN"/>
              </w:rPr>
              <w:t>根据</w:t>
            </w:r>
            <w:r>
              <w:rPr>
                <w:rFonts w:hint="eastAsia" w:ascii="宋体" w:hAnsi="宋体" w:eastAsia="宋体" w:cs="宋体"/>
                <w:color w:val="auto"/>
                <w:highlight w:val="none"/>
              </w:rPr>
              <w:t>食堂实际营业收入</w:t>
            </w:r>
            <w:r>
              <w:rPr>
                <w:rFonts w:hint="eastAsia" w:ascii="宋体" w:hAnsi="宋体" w:eastAsia="宋体" w:cs="宋体"/>
                <w:color w:val="auto"/>
                <w:highlight w:val="none"/>
                <w:lang w:val="en-US" w:eastAsia="zh-CN"/>
              </w:rPr>
              <w:t>结合成交费率</w:t>
            </w:r>
            <w:r>
              <w:rPr>
                <w:rFonts w:hint="eastAsia" w:ascii="宋体" w:hAnsi="宋体" w:eastAsia="宋体" w:cs="宋体"/>
                <w:color w:val="auto"/>
                <w:highlight w:val="none"/>
              </w:rPr>
              <w:t>按实结算，</w:t>
            </w:r>
            <w:r>
              <w:rPr>
                <w:rFonts w:hint="eastAsia" w:ascii="宋体" w:hAnsi="宋体" w:eastAsia="宋体" w:cs="宋体"/>
                <w:color w:val="auto"/>
                <w:highlight w:val="none"/>
                <w:lang w:val="en-US" w:eastAsia="zh-CN"/>
              </w:rPr>
              <w:t>即</w:t>
            </w:r>
            <w:r>
              <w:rPr>
                <w:rFonts w:hint="eastAsia" w:ascii="宋体" w:hAnsi="宋体" w:eastAsia="宋体" w:cs="宋体"/>
                <w:color w:val="auto"/>
                <w:highlight w:val="none"/>
              </w:rPr>
              <w:t>食堂服务团队管理费用</w:t>
            </w:r>
            <w:r>
              <w:rPr>
                <w:rFonts w:hint="eastAsia" w:ascii="宋体" w:hAnsi="宋体" w:eastAsia="宋体" w:cs="宋体"/>
                <w:color w:val="auto"/>
                <w:highlight w:val="none"/>
                <w:lang w:val="en-US" w:eastAsia="zh-CN"/>
              </w:rPr>
              <w:t>=</w:t>
            </w:r>
            <w:r>
              <w:rPr>
                <w:rFonts w:hint="eastAsia" w:ascii="宋体" w:hAnsi="宋体" w:eastAsia="宋体" w:cs="宋体"/>
                <w:color w:val="auto"/>
                <w:highlight w:val="none"/>
              </w:rPr>
              <w:t>食堂实际营业收入×成交费率。</w:t>
            </w:r>
          </w:p>
          <w:p w14:paraId="12124840">
            <w:pPr>
              <w:pStyle w:val="13"/>
              <w:numPr>
                <w:ilvl w:val="0"/>
                <w:numId w:val="0"/>
              </w:numPr>
              <w:spacing w:before="0" w:beforeAutospacing="0" w:after="0" w:afterAutospacing="0" w:line="400" w:lineRule="exact"/>
              <w:rPr>
                <w:rFonts w:hint="eastAsia" w:ascii="宋体" w:hAnsi="宋体" w:eastAsia="宋体" w:cs="宋体"/>
                <w:b/>
                <w:bCs/>
                <w:color w:val="auto"/>
                <w:kern w:val="0"/>
                <w:sz w:val="22"/>
                <w:szCs w:val="22"/>
                <w:highlight w:val="none"/>
                <w:lang w:val="en-US" w:eastAsia="zh-CN" w:bidi="en-US"/>
              </w:rPr>
            </w:pPr>
            <w:r>
              <w:rPr>
                <w:rFonts w:hint="eastAsia" w:ascii="宋体" w:hAnsi="宋体" w:eastAsia="宋体" w:cs="宋体"/>
                <w:color w:val="auto"/>
                <w:kern w:val="0"/>
                <w:sz w:val="22"/>
                <w:szCs w:val="22"/>
                <w:highlight w:val="none"/>
                <w:lang w:val="en-US" w:eastAsia="zh-CN" w:bidi="en-US"/>
              </w:rPr>
              <w:t>③本项目食堂年度营业额暂估为</w:t>
            </w:r>
            <w:r>
              <w:rPr>
                <w:rFonts w:hint="eastAsia" w:ascii="宋体" w:hAnsi="宋体" w:eastAsia="宋体" w:cs="宋体"/>
                <w:color w:val="auto"/>
                <w:highlight w:val="none"/>
                <w:lang w:val="en-US" w:eastAsia="zh-CN"/>
              </w:rPr>
              <w:t>：</w:t>
            </w:r>
            <w:r>
              <w:rPr>
                <w:rFonts w:hint="eastAsia" w:ascii="宋体" w:hAnsi="宋体" w:eastAsia="宋体" w:cs="宋体"/>
                <w:color w:val="auto"/>
                <w:kern w:val="0"/>
                <w:sz w:val="22"/>
                <w:szCs w:val="22"/>
                <w:highlight w:val="none"/>
                <w:u w:val="single"/>
                <w:lang w:val="en-US" w:eastAsia="zh-CN" w:bidi="en-US"/>
              </w:rPr>
              <w:t>1095万元</w:t>
            </w:r>
            <w:r>
              <w:rPr>
                <w:rFonts w:hint="eastAsia" w:ascii="宋体" w:hAnsi="宋体" w:eastAsia="宋体" w:cs="宋体"/>
                <w:color w:val="auto"/>
                <w:kern w:val="0"/>
                <w:sz w:val="22"/>
                <w:szCs w:val="22"/>
                <w:highlight w:val="none"/>
                <w:lang w:val="en-US" w:eastAsia="zh-CN" w:bidi="en-US"/>
              </w:rPr>
              <w:t>；最高投标限价为</w:t>
            </w:r>
            <w:r>
              <w:rPr>
                <w:rFonts w:hint="eastAsia" w:ascii="宋体" w:hAnsi="宋体" w:eastAsia="宋体" w:cs="宋体"/>
                <w:color w:val="auto"/>
                <w:kern w:val="0"/>
                <w:sz w:val="22"/>
                <w:szCs w:val="22"/>
                <w:highlight w:val="none"/>
                <w:lang w:val="en-US" w:eastAsia="en-US" w:bidi="en-US"/>
              </w:rPr>
              <w:t>：</w:t>
            </w:r>
            <w:r>
              <w:rPr>
                <w:rFonts w:hint="eastAsia" w:ascii="宋体" w:hAnsi="宋体" w:eastAsia="宋体" w:cs="宋体"/>
                <w:color w:val="auto"/>
                <w:kern w:val="0"/>
                <w:sz w:val="22"/>
                <w:szCs w:val="22"/>
                <w:highlight w:val="none"/>
                <w:u w:val="single"/>
                <w:lang w:val="en-US" w:eastAsia="zh-CN" w:bidi="en-US"/>
              </w:rPr>
              <w:t>383万元</w:t>
            </w:r>
            <w:r>
              <w:rPr>
                <w:rFonts w:hint="eastAsia" w:ascii="宋体" w:hAnsi="宋体" w:eastAsia="宋体" w:cs="宋体"/>
                <w:b/>
                <w:bCs/>
                <w:color w:val="auto"/>
                <w:kern w:val="0"/>
                <w:sz w:val="22"/>
                <w:szCs w:val="22"/>
                <w:highlight w:val="none"/>
                <w:lang w:val="en-US" w:eastAsia="zh-CN" w:bidi="en-US"/>
              </w:rPr>
              <w:t>（报价最高限价：35%（报价百分号前取整数值）。</w:t>
            </w:r>
          </w:p>
          <w:p w14:paraId="254AFB15">
            <w:pPr>
              <w:keepNext w:val="0"/>
              <w:keepLines w:val="0"/>
              <w:pageBreakBefore w:val="0"/>
              <w:kinsoku/>
              <w:wordWrap/>
              <w:overflowPunct/>
              <w:topLinePunct w:val="0"/>
              <w:autoSpaceDE/>
              <w:autoSpaceDN/>
              <w:bidi w:val="0"/>
              <w:adjustRightInd/>
              <w:snapToGrid/>
              <w:spacing w:line="360" w:lineRule="auto"/>
              <w:textAlignment w:val="auto"/>
              <w:rPr>
                <w:color w:val="auto"/>
                <w:szCs w:val="21"/>
              </w:rPr>
            </w:pPr>
            <w:r>
              <w:rPr>
                <w:rFonts w:hint="eastAsia"/>
                <w:color w:val="auto"/>
                <w:szCs w:val="21"/>
                <w:lang w:eastAsia="zh-CN"/>
              </w:rPr>
              <w:t>（</w:t>
            </w:r>
            <w:r>
              <w:rPr>
                <w:rFonts w:hint="eastAsia"/>
                <w:color w:val="auto"/>
                <w:szCs w:val="21"/>
                <w:lang w:val="en-US" w:eastAsia="zh-CN"/>
              </w:rPr>
              <w:t>2</w:t>
            </w:r>
            <w:r>
              <w:rPr>
                <w:rFonts w:hint="eastAsia"/>
                <w:color w:val="auto"/>
                <w:szCs w:val="21"/>
                <w:lang w:eastAsia="zh-CN"/>
              </w:rPr>
              <w:t>）</w:t>
            </w:r>
            <w:r>
              <w:rPr>
                <w:color w:val="auto"/>
                <w:szCs w:val="21"/>
              </w:rPr>
              <w:t>不论投标结果如何，</w:t>
            </w:r>
            <w:r>
              <w:rPr>
                <w:rFonts w:hint="eastAsia"/>
                <w:color w:val="auto"/>
                <w:szCs w:val="21"/>
              </w:rPr>
              <w:t>供应商</w:t>
            </w:r>
            <w:r>
              <w:rPr>
                <w:color w:val="auto"/>
                <w:szCs w:val="21"/>
              </w:rPr>
              <w:t>均应自行承担所有与投标有关的全部费用。</w:t>
            </w:r>
          </w:p>
          <w:p w14:paraId="15ECA2C9">
            <w:pPr>
              <w:keepNext w:val="0"/>
              <w:keepLines w:val="0"/>
              <w:pageBreakBefore w:val="0"/>
              <w:widowControl w:val="0"/>
              <w:kinsoku/>
              <w:wordWrap/>
              <w:overflowPunct/>
              <w:topLinePunct w:val="0"/>
              <w:autoSpaceDE/>
              <w:autoSpaceDN/>
              <w:bidi w:val="0"/>
              <w:spacing w:line="320" w:lineRule="exact"/>
              <w:textAlignment w:val="auto"/>
              <w:rPr>
                <w:rFonts w:ascii="宋体" w:hAnsi="宋体" w:cs="宋体"/>
                <w:color w:val="auto"/>
                <w:sz w:val="21"/>
                <w:szCs w:val="21"/>
                <w:highlight w:val="none"/>
              </w:rPr>
            </w:pPr>
            <w:r>
              <w:rPr>
                <w:rFonts w:hint="eastAsia"/>
                <w:color w:val="000000"/>
                <w:szCs w:val="21"/>
                <w:lang w:eastAsia="zh-CN"/>
              </w:rPr>
              <w:t>（</w:t>
            </w:r>
            <w:r>
              <w:rPr>
                <w:rFonts w:hint="eastAsia"/>
                <w:color w:val="000000"/>
                <w:szCs w:val="21"/>
                <w:lang w:val="en-US" w:eastAsia="zh-CN"/>
              </w:rPr>
              <w:t>3</w:t>
            </w:r>
            <w:r>
              <w:rPr>
                <w:rFonts w:hint="eastAsia"/>
                <w:color w:val="000000"/>
                <w:szCs w:val="21"/>
                <w:lang w:eastAsia="zh-CN"/>
              </w:rPr>
              <w:t>）</w:t>
            </w:r>
            <w:r>
              <w:rPr>
                <w:color w:val="000000"/>
                <w:szCs w:val="21"/>
              </w:rPr>
              <w:t>中标服</w:t>
            </w:r>
            <w:r>
              <w:rPr>
                <w:color w:val="auto"/>
                <w:szCs w:val="21"/>
              </w:rPr>
              <w:t>务费：</w:t>
            </w:r>
            <w:r>
              <w:rPr>
                <w:rFonts w:hint="eastAsia"/>
                <w:color w:val="auto"/>
                <w:szCs w:val="21"/>
                <w:u w:val="single"/>
                <w:lang w:val="en-US" w:eastAsia="zh-CN"/>
              </w:rPr>
              <w:t>73000</w:t>
            </w:r>
            <w:r>
              <w:rPr>
                <w:rFonts w:hint="eastAsia"/>
                <w:color w:val="auto"/>
                <w:szCs w:val="21"/>
                <w:u w:val="single"/>
              </w:rPr>
              <w:t>元</w:t>
            </w:r>
            <w:r>
              <w:rPr>
                <w:rFonts w:hint="eastAsia"/>
                <w:color w:val="auto"/>
                <w:szCs w:val="21"/>
              </w:rPr>
              <w:t>，中标</w:t>
            </w:r>
            <w:r>
              <w:rPr>
                <w:rFonts w:hint="eastAsia"/>
                <w:szCs w:val="21"/>
              </w:rPr>
              <w:t>人在领取中标通知书后5日内向本招标代理机构支付中标服务费。</w:t>
            </w:r>
          </w:p>
        </w:tc>
      </w:tr>
      <w:tr w14:paraId="6449BB2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000000" w:sz="8" w:space="0"/>
              <w:right w:val="single" w:color="000000" w:sz="2" w:space="0"/>
            </w:tcBorders>
          </w:tcPr>
          <w:p w14:paraId="422FCBE6">
            <w:pPr>
              <w:keepNext w:val="0"/>
              <w:keepLines w:val="0"/>
              <w:pageBreakBefore w:val="0"/>
              <w:widowControl w:val="0"/>
              <w:kinsoku/>
              <w:wordWrap/>
              <w:overflowPunct/>
              <w:topLinePunct w:val="0"/>
              <w:autoSpaceDE/>
              <w:autoSpaceDN/>
              <w:bidi w:val="0"/>
              <w:snapToGrid w:val="0"/>
              <w:spacing w:line="320" w:lineRule="exact"/>
              <w:jc w:val="center"/>
              <w:textAlignment w:val="auto"/>
              <w:rPr>
                <w:rFonts w:ascii="宋体" w:hAnsi="宋体" w:cs="宋体"/>
                <w:color w:val="auto"/>
                <w:sz w:val="21"/>
                <w:szCs w:val="21"/>
                <w:highlight w:val="none"/>
              </w:rPr>
            </w:pPr>
          </w:p>
          <w:p w14:paraId="7F38605C">
            <w:pPr>
              <w:keepNext w:val="0"/>
              <w:keepLines w:val="0"/>
              <w:pageBreakBefore w:val="0"/>
              <w:widowControl w:val="0"/>
              <w:kinsoku/>
              <w:wordWrap/>
              <w:overflowPunct/>
              <w:topLinePunct w:val="0"/>
              <w:autoSpaceDE/>
              <w:autoSpaceDN/>
              <w:bidi w:val="0"/>
              <w:snapToGrid w:val="0"/>
              <w:spacing w:line="320" w:lineRule="exact"/>
              <w:jc w:val="center"/>
              <w:textAlignment w:val="auto"/>
              <w:rPr>
                <w:rFonts w:ascii="宋体" w:hAnsi="宋体" w:cs="宋体"/>
                <w:color w:val="auto"/>
                <w:sz w:val="21"/>
                <w:szCs w:val="21"/>
                <w:highlight w:val="none"/>
              </w:rPr>
            </w:pPr>
            <w:r>
              <w:rPr>
                <w:rFonts w:hint="eastAsia" w:ascii="宋体" w:hAnsi="宋体" w:cs="宋体"/>
                <w:color w:val="auto"/>
                <w:sz w:val="21"/>
                <w:szCs w:val="21"/>
                <w:highlight w:val="none"/>
              </w:rPr>
              <w:t>11</w:t>
            </w:r>
          </w:p>
        </w:tc>
        <w:tc>
          <w:tcPr>
            <w:tcW w:w="1569" w:type="dxa"/>
            <w:tcBorders>
              <w:top w:val="single" w:color="000000" w:sz="8" w:space="0"/>
              <w:left w:val="single" w:color="000000" w:sz="2" w:space="0"/>
              <w:right w:val="single" w:color="000000" w:sz="8" w:space="0"/>
            </w:tcBorders>
            <w:vAlign w:val="center"/>
          </w:tcPr>
          <w:p w14:paraId="466B3036">
            <w:pPr>
              <w:keepNext w:val="0"/>
              <w:keepLines w:val="0"/>
              <w:pageBreakBefore w:val="0"/>
              <w:widowControl w:val="0"/>
              <w:kinsoku/>
              <w:wordWrap/>
              <w:overflowPunct/>
              <w:topLinePunct w:val="0"/>
              <w:autoSpaceDE/>
              <w:autoSpaceDN/>
              <w:bidi w:val="0"/>
              <w:snapToGrid w:val="0"/>
              <w:spacing w:line="320" w:lineRule="exact"/>
              <w:jc w:val="center"/>
              <w:textAlignment w:val="auto"/>
              <w:rPr>
                <w:rFonts w:ascii="宋体" w:hAnsi="宋体" w:cs="宋体"/>
                <w:b/>
                <w:color w:val="auto"/>
                <w:sz w:val="21"/>
                <w:szCs w:val="21"/>
                <w:highlight w:val="none"/>
              </w:rPr>
            </w:pPr>
            <w:r>
              <w:rPr>
                <w:rFonts w:hint="eastAsia" w:ascii="宋体" w:hAnsi="宋体" w:cs="宋体"/>
                <w:b/>
                <w:color w:val="auto"/>
                <w:sz w:val="21"/>
                <w:szCs w:val="21"/>
                <w:highlight w:val="none"/>
              </w:rPr>
              <w:t>中小企业信用融资</w:t>
            </w:r>
          </w:p>
        </w:tc>
        <w:tc>
          <w:tcPr>
            <w:tcW w:w="6855" w:type="dxa"/>
            <w:tcBorders>
              <w:top w:val="single" w:color="000000" w:sz="8" w:space="0"/>
              <w:left w:val="single" w:color="000000" w:sz="2" w:space="0"/>
              <w:right w:val="single" w:color="000000" w:sz="8" w:space="0"/>
            </w:tcBorders>
            <w:vAlign w:val="center"/>
          </w:tcPr>
          <w:p w14:paraId="2063C17B">
            <w:pPr>
              <w:keepNext w:val="0"/>
              <w:keepLines w:val="0"/>
              <w:pageBreakBefore w:val="0"/>
              <w:widowControl w:val="0"/>
              <w:kinsoku/>
              <w:wordWrap/>
              <w:overflowPunct/>
              <w:topLinePunct w:val="0"/>
              <w:autoSpaceDE/>
              <w:autoSpaceDN/>
              <w:bidi w:val="0"/>
              <w:spacing w:line="320" w:lineRule="exact"/>
              <w:ind w:firstLine="0" w:firstLineChars="0"/>
              <w:textAlignment w:val="auto"/>
              <w:rPr>
                <w:rFonts w:ascii="宋体" w:hAnsi="宋体" w:cs="宋体"/>
                <w:color w:val="auto"/>
                <w:sz w:val="21"/>
                <w:szCs w:val="21"/>
                <w:highlight w:val="none"/>
              </w:rPr>
            </w:pPr>
            <w:r>
              <w:rPr>
                <w:rFonts w:hint="eastAsia" w:ascii="宋体" w:hAnsi="宋体" w:cs="宋体"/>
                <w:snapToGrid w:val="0"/>
                <w:color w:val="auto"/>
                <w:kern w:val="28"/>
                <w:sz w:val="21"/>
                <w:szCs w:val="21"/>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4F9661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74" w:hRule="atLeast"/>
          <w:tblHeader/>
        </w:trPr>
        <w:tc>
          <w:tcPr>
            <w:tcW w:w="629" w:type="dxa"/>
            <w:tcBorders>
              <w:top w:val="single" w:color="auto" w:sz="4" w:space="0"/>
              <w:left w:val="single" w:color="000000" w:sz="8" w:space="0"/>
              <w:bottom w:val="single" w:color="auto" w:sz="4" w:space="0"/>
              <w:right w:val="single" w:color="000000" w:sz="2" w:space="0"/>
            </w:tcBorders>
          </w:tcPr>
          <w:p w14:paraId="0EEC5C38">
            <w:pPr>
              <w:keepNext w:val="0"/>
              <w:keepLines w:val="0"/>
              <w:pageBreakBefore w:val="0"/>
              <w:widowControl w:val="0"/>
              <w:kinsoku/>
              <w:wordWrap/>
              <w:overflowPunct/>
              <w:topLinePunct w:val="0"/>
              <w:autoSpaceDE/>
              <w:autoSpaceDN/>
              <w:bidi w:val="0"/>
              <w:snapToGrid w:val="0"/>
              <w:spacing w:line="320" w:lineRule="exact"/>
              <w:jc w:val="center"/>
              <w:textAlignment w:val="auto"/>
              <w:rPr>
                <w:rFonts w:ascii="宋体" w:hAnsi="宋体" w:cs="宋体"/>
                <w:color w:val="auto"/>
                <w:sz w:val="21"/>
                <w:szCs w:val="21"/>
                <w:highlight w:val="none"/>
              </w:rPr>
            </w:pPr>
            <w:r>
              <w:rPr>
                <w:rFonts w:hint="eastAsia" w:ascii="宋体" w:hAnsi="宋体" w:cs="宋体"/>
                <w:color w:val="auto"/>
                <w:sz w:val="21"/>
                <w:szCs w:val="21"/>
                <w:highlight w:val="none"/>
              </w:rPr>
              <w:t>12</w:t>
            </w:r>
          </w:p>
        </w:tc>
        <w:tc>
          <w:tcPr>
            <w:tcW w:w="1569" w:type="dxa"/>
            <w:tcBorders>
              <w:top w:val="single" w:color="000000" w:sz="8" w:space="0"/>
              <w:left w:val="single" w:color="000000" w:sz="2" w:space="0"/>
              <w:bottom w:val="single" w:color="auto" w:sz="4" w:space="0"/>
              <w:right w:val="single" w:color="000000" w:sz="8" w:space="0"/>
            </w:tcBorders>
            <w:vAlign w:val="center"/>
          </w:tcPr>
          <w:p w14:paraId="76C6018C">
            <w:pPr>
              <w:keepNext w:val="0"/>
              <w:keepLines w:val="0"/>
              <w:pageBreakBefore w:val="0"/>
              <w:widowControl w:val="0"/>
              <w:kinsoku/>
              <w:wordWrap/>
              <w:overflowPunct/>
              <w:topLinePunct w:val="0"/>
              <w:autoSpaceDE/>
              <w:autoSpaceDN/>
              <w:bidi w:val="0"/>
              <w:snapToGrid w:val="0"/>
              <w:spacing w:line="320" w:lineRule="exact"/>
              <w:jc w:val="center"/>
              <w:textAlignment w:val="auto"/>
              <w:rPr>
                <w:rFonts w:ascii="宋体" w:hAnsi="宋体" w:cs="宋体"/>
                <w:b/>
                <w:color w:val="auto"/>
                <w:sz w:val="21"/>
                <w:szCs w:val="21"/>
                <w:highlight w:val="none"/>
              </w:rPr>
            </w:pPr>
            <w:r>
              <w:rPr>
                <w:rFonts w:hint="eastAsia" w:ascii="宋体" w:hAnsi="宋体" w:cs="宋体"/>
                <w:b/>
                <w:color w:val="auto"/>
                <w:sz w:val="21"/>
                <w:szCs w:val="21"/>
                <w:highlight w:val="none"/>
              </w:rPr>
              <w:t xml:space="preserve">备份投标文件送达地点和签收人员 </w:t>
            </w:r>
          </w:p>
        </w:tc>
        <w:tc>
          <w:tcPr>
            <w:tcW w:w="6855" w:type="dxa"/>
            <w:tcBorders>
              <w:top w:val="single" w:color="000000" w:sz="8" w:space="0"/>
              <w:left w:val="single" w:color="000000" w:sz="2" w:space="0"/>
              <w:bottom w:val="single" w:color="auto" w:sz="4" w:space="0"/>
              <w:right w:val="single" w:color="000000" w:sz="8" w:space="0"/>
            </w:tcBorders>
            <w:vAlign w:val="center"/>
          </w:tcPr>
          <w:p w14:paraId="23C19DAB">
            <w:pPr>
              <w:pStyle w:val="10"/>
              <w:keepNext w:val="0"/>
              <w:keepLines w:val="0"/>
              <w:pageBreakBefore w:val="0"/>
              <w:widowControl w:val="0"/>
              <w:kinsoku/>
              <w:wordWrap/>
              <w:overflowPunct/>
              <w:topLinePunct w:val="0"/>
              <w:autoSpaceDE/>
              <w:autoSpaceDN/>
              <w:bidi w:val="0"/>
              <w:spacing w:line="320" w:lineRule="exact"/>
              <w:textAlignment w:val="auto"/>
              <w:rPr>
                <w:rFonts w:hAnsi="宋体" w:cs="宋体"/>
                <w:color w:val="auto"/>
                <w:kern w:val="28"/>
                <w:sz w:val="21"/>
                <w:highlight w:val="none"/>
              </w:rPr>
            </w:pPr>
            <w:r>
              <w:rPr>
                <w:rFonts w:hint="eastAsia" w:hAnsi="宋体" w:cs="宋体"/>
                <w:color w:val="auto"/>
                <w:kern w:val="28"/>
                <w:sz w:val="21"/>
                <w:szCs w:val="21"/>
                <w:highlight w:val="none"/>
              </w:rPr>
              <w:t>备份投标文件送达地点：</w:t>
            </w:r>
            <w:r>
              <w:rPr>
                <w:rFonts w:hint="eastAsia" w:hAnsi="宋体" w:cs="宋体"/>
                <w:color w:val="auto"/>
                <w:sz w:val="21"/>
                <w:highlight w:val="none"/>
                <w:u w:val="single"/>
                <w:lang w:eastAsia="zh-CN"/>
              </w:rPr>
              <w:t>宁海县时代大道</w:t>
            </w:r>
            <w:r>
              <w:rPr>
                <w:rFonts w:hint="eastAsia" w:hAnsi="宋体" w:cs="宋体"/>
                <w:color w:val="auto"/>
                <w:sz w:val="21"/>
                <w:highlight w:val="none"/>
                <w:u w:val="single"/>
                <w:lang w:val="en-US" w:eastAsia="zh-CN"/>
              </w:rPr>
              <w:t>178号四楼</w:t>
            </w:r>
            <w:r>
              <w:rPr>
                <w:rFonts w:hint="eastAsia" w:hAnsi="宋体" w:cs="宋体"/>
                <w:color w:val="auto"/>
                <w:sz w:val="21"/>
                <w:highlight w:val="none"/>
                <w:u w:val="single"/>
              </w:rPr>
              <w:t xml:space="preserve"> </w:t>
            </w:r>
            <w:r>
              <w:rPr>
                <w:rFonts w:hint="eastAsia" w:hAnsi="宋体" w:cs="宋体"/>
                <w:color w:val="auto"/>
                <w:kern w:val="28"/>
                <w:sz w:val="21"/>
                <w:szCs w:val="21"/>
                <w:highlight w:val="none"/>
              </w:rPr>
              <w:t>；备份投标文件签收人员联系电话：</w:t>
            </w:r>
            <w:r>
              <w:rPr>
                <w:rFonts w:hint="eastAsia" w:hAnsi="宋体" w:cs="宋体"/>
                <w:color w:val="auto"/>
                <w:sz w:val="21"/>
                <w:highlight w:val="none"/>
                <w:u w:val="single"/>
              </w:rPr>
              <w:t xml:space="preserve"> </w:t>
            </w:r>
            <w:r>
              <w:rPr>
                <w:rFonts w:hint="eastAsia" w:hAnsi="宋体" w:cs="宋体"/>
                <w:color w:val="auto"/>
                <w:sz w:val="21"/>
                <w:highlight w:val="none"/>
                <w:u w:val="single"/>
                <w:lang w:eastAsia="zh-CN"/>
              </w:rPr>
              <w:t>胡工，0</w:t>
            </w:r>
            <w:r>
              <w:rPr>
                <w:rFonts w:hint="eastAsia" w:hAnsi="宋体" w:cs="宋体"/>
                <w:color w:val="auto"/>
                <w:sz w:val="21"/>
                <w:highlight w:val="none"/>
                <w:u w:val="single"/>
                <w:lang w:val="en-US" w:eastAsia="zh-CN"/>
              </w:rPr>
              <w:t>574-82533300</w:t>
            </w:r>
            <w:r>
              <w:rPr>
                <w:rFonts w:hint="eastAsia" w:hAnsi="宋体" w:cs="宋体"/>
                <w:color w:val="auto"/>
                <w:sz w:val="21"/>
                <w:highlight w:val="none"/>
                <w:u w:val="single"/>
              </w:rPr>
              <w:t xml:space="preserve"> </w:t>
            </w:r>
            <w:r>
              <w:rPr>
                <w:rFonts w:hint="eastAsia" w:hAnsi="宋体" w:cs="宋体"/>
                <w:color w:val="auto"/>
                <w:sz w:val="21"/>
                <w:szCs w:val="21"/>
                <w:highlight w:val="none"/>
              </w:rPr>
              <w:t>。</w:t>
            </w:r>
            <w:r>
              <w:rPr>
                <w:rFonts w:hint="eastAsia" w:hAnsi="宋体" w:cs="宋体"/>
                <w:b/>
                <w:color w:val="auto"/>
                <w:sz w:val="21"/>
                <w:szCs w:val="21"/>
                <w:highlight w:val="none"/>
              </w:rPr>
              <w:t>采购人、采购代理机构不强制或变相强制投标人提交备份投标文件。</w:t>
            </w:r>
          </w:p>
        </w:tc>
      </w:tr>
      <w:tr w14:paraId="674BE5E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70" w:hRule="atLeast"/>
          <w:tblHeader/>
        </w:trPr>
        <w:tc>
          <w:tcPr>
            <w:tcW w:w="629" w:type="dxa"/>
            <w:vMerge w:val="restart"/>
            <w:tcBorders>
              <w:top w:val="single" w:color="auto" w:sz="4" w:space="0"/>
              <w:left w:val="single" w:color="auto" w:sz="4" w:space="0"/>
              <w:bottom w:val="single" w:color="auto" w:sz="4" w:space="0"/>
              <w:right w:val="single" w:color="auto" w:sz="4" w:space="0"/>
            </w:tcBorders>
            <w:vAlign w:val="center"/>
          </w:tcPr>
          <w:p w14:paraId="28EAACF7">
            <w:pPr>
              <w:keepNext w:val="0"/>
              <w:keepLines w:val="0"/>
              <w:pageBreakBefore w:val="0"/>
              <w:widowControl w:val="0"/>
              <w:kinsoku/>
              <w:wordWrap/>
              <w:overflowPunct/>
              <w:topLinePunct w:val="0"/>
              <w:autoSpaceDE/>
              <w:autoSpaceDN/>
              <w:bidi w:val="0"/>
              <w:snapToGrid w:val="0"/>
              <w:spacing w:line="320" w:lineRule="exact"/>
              <w:jc w:val="center"/>
              <w:textAlignment w:val="auto"/>
              <w:rPr>
                <w:rFonts w:ascii="宋体" w:hAnsi="宋体" w:cs="宋体"/>
                <w:color w:val="auto"/>
                <w:sz w:val="21"/>
                <w:szCs w:val="21"/>
                <w:highlight w:val="none"/>
              </w:rPr>
            </w:pPr>
            <w:r>
              <w:rPr>
                <w:rFonts w:hint="eastAsia" w:ascii="宋体" w:hAnsi="宋体" w:cs="宋体"/>
                <w:color w:val="auto"/>
                <w:sz w:val="21"/>
                <w:szCs w:val="21"/>
                <w:highlight w:val="none"/>
              </w:rPr>
              <w:t>13</w:t>
            </w:r>
          </w:p>
        </w:tc>
        <w:tc>
          <w:tcPr>
            <w:tcW w:w="1569" w:type="dxa"/>
            <w:vMerge w:val="restart"/>
            <w:tcBorders>
              <w:top w:val="single" w:color="auto" w:sz="4" w:space="0"/>
              <w:left w:val="single" w:color="auto" w:sz="4" w:space="0"/>
              <w:bottom w:val="single" w:color="auto" w:sz="4" w:space="0"/>
              <w:right w:val="single" w:color="auto" w:sz="4" w:space="0"/>
            </w:tcBorders>
            <w:vAlign w:val="center"/>
          </w:tcPr>
          <w:p w14:paraId="489FECA3">
            <w:pPr>
              <w:keepNext w:val="0"/>
              <w:keepLines w:val="0"/>
              <w:pageBreakBefore w:val="0"/>
              <w:widowControl w:val="0"/>
              <w:kinsoku/>
              <w:wordWrap/>
              <w:overflowPunct/>
              <w:topLinePunct w:val="0"/>
              <w:autoSpaceDE/>
              <w:autoSpaceDN/>
              <w:bidi w:val="0"/>
              <w:snapToGrid w:val="0"/>
              <w:spacing w:line="320" w:lineRule="exact"/>
              <w:jc w:val="center"/>
              <w:textAlignment w:val="auto"/>
              <w:rPr>
                <w:rFonts w:ascii="宋体" w:hAnsi="宋体" w:cs="宋体"/>
                <w:b/>
                <w:color w:val="auto"/>
                <w:sz w:val="21"/>
                <w:szCs w:val="21"/>
                <w:highlight w:val="none"/>
              </w:rPr>
            </w:pPr>
            <w:r>
              <w:rPr>
                <w:rFonts w:hint="eastAsia" w:cs="仿宋_GB2312" w:asciiTheme="minorEastAsia" w:hAnsiTheme="minorEastAsia" w:eastAsiaTheme="minorEastAsia"/>
                <w:b/>
                <w:color w:val="auto"/>
                <w:sz w:val="21"/>
                <w:szCs w:val="21"/>
                <w:highlight w:val="none"/>
              </w:rPr>
              <w:t>特别说明</w:t>
            </w:r>
          </w:p>
        </w:tc>
        <w:tc>
          <w:tcPr>
            <w:tcW w:w="6855" w:type="dxa"/>
            <w:tcBorders>
              <w:top w:val="single" w:color="auto" w:sz="4" w:space="0"/>
              <w:left w:val="single" w:color="auto" w:sz="4" w:space="0"/>
              <w:bottom w:val="single" w:color="auto" w:sz="4" w:space="0"/>
              <w:right w:val="single" w:color="auto" w:sz="4" w:space="0"/>
            </w:tcBorders>
            <w:vAlign w:val="center"/>
          </w:tcPr>
          <w:p w14:paraId="170DE0CA">
            <w:pPr>
              <w:keepNext w:val="0"/>
              <w:keepLines w:val="0"/>
              <w:pageBreakBefore w:val="0"/>
              <w:widowControl w:val="0"/>
              <w:kinsoku/>
              <w:wordWrap/>
              <w:overflowPunct/>
              <w:topLinePunct w:val="0"/>
              <w:autoSpaceDE/>
              <w:autoSpaceDN/>
              <w:bidi w:val="0"/>
              <w:spacing w:line="320" w:lineRule="exact"/>
              <w:textAlignment w:val="auto"/>
              <w:rPr>
                <w:rFonts w:ascii="宋体" w:hAnsi="宋体" w:cs="宋体"/>
                <w:snapToGrid w:val="0"/>
                <w:color w:val="auto"/>
                <w:kern w:val="28"/>
                <w:sz w:val="21"/>
                <w:szCs w:val="21"/>
                <w:highlight w:val="none"/>
              </w:rPr>
            </w:pPr>
            <w:r>
              <w:rPr>
                <w:rFonts w:hint="eastAsia" w:ascii="宋体" w:hAnsi="宋体" w:cs="宋体"/>
                <w:snapToGrid w:val="0"/>
                <w:color w:val="auto"/>
                <w:kern w:val="28"/>
                <w:sz w:val="21"/>
                <w:szCs w:val="21"/>
                <w:highlight w:val="none"/>
              </w:rPr>
              <w:t>联合体投标的，联合体各方分别提供与联合体协议中规定的分工内容相应的业绩证明材料，业绩数量以提供材料较少的一方为准。</w:t>
            </w:r>
          </w:p>
        </w:tc>
      </w:tr>
      <w:tr w14:paraId="7170CBE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top w:val="single" w:color="auto" w:sz="4" w:space="0"/>
              <w:left w:val="single" w:color="auto" w:sz="4" w:space="0"/>
              <w:bottom w:val="single" w:color="auto" w:sz="4" w:space="0"/>
              <w:right w:val="single" w:color="auto" w:sz="4" w:space="0"/>
            </w:tcBorders>
            <w:vAlign w:val="center"/>
          </w:tcPr>
          <w:p w14:paraId="7F6FA361">
            <w:pPr>
              <w:keepNext w:val="0"/>
              <w:keepLines w:val="0"/>
              <w:pageBreakBefore w:val="0"/>
              <w:widowControl w:val="0"/>
              <w:kinsoku/>
              <w:wordWrap/>
              <w:overflowPunct/>
              <w:topLinePunct w:val="0"/>
              <w:autoSpaceDE/>
              <w:autoSpaceDN/>
              <w:bidi w:val="0"/>
              <w:snapToGrid w:val="0"/>
              <w:spacing w:line="320" w:lineRule="exact"/>
              <w:jc w:val="center"/>
              <w:textAlignment w:val="auto"/>
              <w:rPr>
                <w:rFonts w:ascii="宋体" w:hAnsi="宋体" w:cs="宋体"/>
                <w:color w:val="auto"/>
                <w:sz w:val="21"/>
                <w:szCs w:val="21"/>
                <w:highlight w:val="none"/>
              </w:rPr>
            </w:pPr>
          </w:p>
        </w:tc>
        <w:tc>
          <w:tcPr>
            <w:tcW w:w="1569" w:type="dxa"/>
            <w:vMerge w:val="continue"/>
            <w:tcBorders>
              <w:top w:val="single" w:color="auto" w:sz="4" w:space="0"/>
              <w:left w:val="single" w:color="auto" w:sz="4" w:space="0"/>
              <w:bottom w:val="single" w:color="auto" w:sz="4" w:space="0"/>
              <w:right w:val="single" w:color="auto" w:sz="4" w:space="0"/>
            </w:tcBorders>
            <w:vAlign w:val="center"/>
          </w:tcPr>
          <w:p w14:paraId="40ACDB25">
            <w:pPr>
              <w:keepNext w:val="0"/>
              <w:keepLines w:val="0"/>
              <w:pageBreakBefore w:val="0"/>
              <w:widowControl w:val="0"/>
              <w:kinsoku/>
              <w:wordWrap/>
              <w:overflowPunct/>
              <w:topLinePunct w:val="0"/>
              <w:autoSpaceDE/>
              <w:autoSpaceDN/>
              <w:bidi w:val="0"/>
              <w:snapToGrid w:val="0"/>
              <w:spacing w:line="320" w:lineRule="exact"/>
              <w:jc w:val="center"/>
              <w:textAlignment w:val="auto"/>
              <w:rPr>
                <w:rFonts w:ascii="宋体" w:hAnsi="宋体" w:cs="宋体"/>
                <w:b/>
                <w:color w:val="auto"/>
                <w:sz w:val="21"/>
                <w:szCs w:val="21"/>
                <w:highlight w:val="none"/>
              </w:rPr>
            </w:pPr>
          </w:p>
        </w:tc>
        <w:tc>
          <w:tcPr>
            <w:tcW w:w="6855" w:type="dxa"/>
            <w:tcBorders>
              <w:top w:val="single" w:color="auto" w:sz="4" w:space="0"/>
              <w:left w:val="single" w:color="auto" w:sz="4" w:space="0"/>
              <w:bottom w:val="single" w:color="auto" w:sz="4" w:space="0"/>
              <w:right w:val="single" w:color="auto" w:sz="4" w:space="0"/>
            </w:tcBorders>
            <w:vAlign w:val="center"/>
          </w:tcPr>
          <w:p w14:paraId="496FE715">
            <w:pPr>
              <w:keepNext w:val="0"/>
              <w:keepLines w:val="0"/>
              <w:pageBreakBefore w:val="0"/>
              <w:widowControl w:val="0"/>
              <w:kinsoku/>
              <w:wordWrap/>
              <w:overflowPunct/>
              <w:topLinePunct w:val="0"/>
              <w:autoSpaceDE/>
              <w:autoSpaceDN/>
              <w:bidi w:val="0"/>
              <w:spacing w:line="320" w:lineRule="exact"/>
              <w:textAlignment w:val="auto"/>
              <w:rPr>
                <w:rFonts w:ascii="宋体" w:hAnsi="宋体" w:cs="宋体"/>
                <w:snapToGrid w:val="0"/>
                <w:color w:val="auto"/>
                <w:kern w:val="28"/>
                <w:sz w:val="21"/>
                <w:szCs w:val="21"/>
                <w:highlight w:val="none"/>
              </w:rPr>
            </w:pPr>
            <w:sdt>
              <w:sdtPr>
                <w:rPr>
                  <w:rFonts w:hint="eastAsia" w:cs="Arial" w:asciiTheme="minorEastAsia" w:hAnsiTheme="minorEastAsia" w:eastAsiaTheme="minorEastAsia"/>
                  <w:color w:val="auto"/>
                  <w:kern w:val="0"/>
                  <w:sz w:val="21"/>
                  <w:szCs w:val="21"/>
                  <w:highlight w:val="none"/>
                </w:rPr>
                <w:id w:val="-369766551"/>
                <w14:checkbox>
                  <w14:checked w14:val="0"/>
                  <w14:checkedState w14:val="00FE" w14:font="Wingdings"/>
                  <w14:uncheckedState w14:val="2610" w14:font="MS Gothic"/>
                </w14:checkbox>
              </w:sdtPr>
              <w:sdtEndPr>
                <w:rPr>
                  <w:rFonts w:hint="eastAsia" w:cs="Arial" w:asciiTheme="minorEastAsia" w:hAnsiTheme="minorEastAsia" w:eastAsiaTheme="minorEastAsia"/>
                  <w:color w:val="auto"/>
                  <w:kern w:val="0"/>
                  <w:sz w:val="21"/>
                  <w:szCs w:val="21"/>
                  <w:highlight w:val="none"/>
                </w:rPr>
              </w:sdtEndPr>
              <w:sdtContent>
                <w:r>
                  <w:rPr>
                    <w:rFonts w:hint="eastAsia" w:ascii="MS Mincho" w:hAnsi="MS Mincho" w:eastAsia="MS Mincho" w:cs="MS Mincho"/>
                    <w:color w:val="auto"/>
                    <w:kern w:val="0"/>
                    <w:sz w:val="21"/>
                    <w:szCs w:val="21"/>
                    <w:highlight w:val="none"/>
                  </w:rPr>
                  <w:t>☐</w:t>
                </w:r>
              </w:sdtContent>
            </w:sdt>
            <w:r>
              <w:rPr>
                <w:rFonts w:hint="eastAsia" w:ascii="宋体" w:hAnsi="宋体" w:cs="宋体"/>
                <w:snapToGrid w:val="0"/>
                <w:color w:val="auto"/>
                <w:kern w:val="28"/>
                <w:sz w:val="21"/>
                <w:szCs w:val="21"/>
                <w:highlight w:val="none"/>
              </w:rPr>
              <w:t>联合体投标的，联合体各方均需按招标文件第四部分评标标准要求提供资信证明文件，否则视为不符合相关要求。</w:t>
            </w:r>
          </w:p>
          <w:p w14:paraId="3820B282">
            <w:pPr>
              <w:keepNext w:val="0"/>
              <w:keepLines w:val="0"/>
              <w:pageBreakBefore w:val="0"/>
              <w:widowControl w:val="0"/>
              <w:kinsoku/>
              <w:wordWrap/>
              <w:overflowPunct/>
              <w:topLinePunct w:val="0"/>
              <w:autoSpaceDE/>
              <w:autoSpaceDN/>
              <w:bidi w:val="0"/>
              <w:spacing w:line="320" w:lineRule="exact"/>
              <w:textAlignment w:val="auto"/>
              <w:rPr>
                <w:rFonts w:ascii="宋体" w:hAnsi="宋体" w:cs="宋体"/>
                <w:snapToGrid w:val="0"/>
                <w:color w:val="auto"/>
                <w:kern w:val="28"/>
                <w:sz w:val="21"/>
                <w:szCs w:val="21"/>
                <w:highlight w:val="none"/>
              </w:rPr>
            </w:pPr>
            <w:sdt>
              <w:sdtPr>
                <w:rPr>
                  <w:rFonts w:hint="eastAsia" w:cs="Arial" w:asciiTheme="minorEastAsia" w:hAnsiTheme="minorEastAsia" w:eastAsiaTheme="minorEastAsia"/>
                  <w:color w:val="auto"/>
                  <w:kern w:val="0"/>
                  <w:sz w:val="21"/>
                  <w:szCs w:val="21"/>
                  <w:highlight w:val="none"/>
                </w:rPr>
                <w:id w:val="1052570136"/>
                <w14:checkbox>
                  <w14:checked w14:val="1"/>
                  <w14:checkedState w14:val="00FE" w14:font="Wingdings"/>
                  <w14:uncheckedState w14:val="2610" w14:font="MS Gothic"/>
                </w14:checkbox>
              </w:sdtPr>
              <w:sdtEndPr>
                <w:rPr>
                  <w:rFonts w:hint="eastAsia" w:cs="Arial" w:asciiTheme="minorEastAsia" w:hAnsiTheme="minorEastAsia" w:eastAsiaTheme="minorEastAsia"/>
                  <w:color w:val="auto"/>
                  <w:kern w:val="0"/>
                  <w:sz w:val="21"/>
                  <w:szCs w:val="21"/>
                  <w:highlight w:val="none"/>
                </w:rPr>
              </w:sdtEndPr>
              <w:sdtContent>
                <w:r>
                  <w:rPr>
                    <w:rFonts w:hint="eastAsia" w:cs="Arial" w:asciiTheme="minorEastAsia" w:hAnsiTheme="minorEastAsia" w:eastAsiaTheme="minorEastAsia"/>
                    <w:color w:val="auto"/>
                    <w:kern w:val="0"/>
                    <w:sz w:val="21"/>
                    <w:szCs w:val="21"/>
                    <w:highlight w:val="none"/>
                  </w:rPr>
                  <w:sym w:font="Wingdings" w:char="F0FE"/>
                </w:r>
              </w:sdtContent>
            </w:sdt>
            <w:r>
              <w:rPr>
                <w:rFonts w:hint="eastAsia" w:ascii="宋体" w:hAnsi="宋体" w:cs="宋体"/>
                <w:snapToGrid w:val="0"/>
                <w:color w:val="auto"/>
                <w:kern w:val="28"/>
                <w:sz w:val="21"/>
                <w:szCs w:val="21"/>
                <w:highlight w:val="none"/>
              </w:rPr>
              <w:t>联合体投标的，联合体中有一方或者联合体成员根据分工按招标文件第四部分评标标准要求提供资信证明文件的，视为符合了相关要求。</w:t>
            </w:r>
          </w:p>
        </w:tc>
      </w:tr>
      <w:tr w14:paraId="5A0E069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51"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DEDCAF8">
            <w:pPr>
              <w:keepNext w:val="0"/>
              <w:keepLines w:val="0"/>
              <w:pageBreakBefore w:val="0"/>
              <w:widowControl w:val="0"/>
              <w:kinsoku/>
              <w:wordWrap/>
              <w:overflowPunct/>
              <w:topLinePunct w:val="0"/>
              <w:autoSpaceDE/>
              <w:autoSpaceDN/>
              <w:bidi w:val="0"/>
              <w:snapToGrid w:val="0"/>
              <w:spacing w:line="320" w:lineRule="exact"/>
              <w:jc w:val="center"/>
              <w:textAlignment w:val="auto"/>
              <w:rPr>
                <w:rFonts w:ascii="宋体" w:hAnsi="宋体" w:cs="宋体"/>
                <w:color w:val="auto"/>
                <w:sz w:val="21"/>
                <w:szCs w:val="21"/>
                <w:highlight w:val="none"/>
              </w:rPr>
            </w:pPr>
            <w:r>
              <w:rPr>
                <w:rFonts w:hint="eastAsia" w:ascii="宋体" w:hAnsi="宋体" w:cs="宋体"/>
                <w:color w:val="auto"/>
                <w:sz w:val="21"/>
                <w:szCs w:val="21"/>
                <w:highlight w:val="none"/>
              </w:rPr>
              <w:t>14</w:t>
            </w:r>
          </w:p>
        </w:tc>
        <w:tc>
          <w:tcPr>
            <w:tcW w:w="1569" w:type="dxa"/>
            <w:tcBorders>
              <w:top w:val="single" w:color="auto" w:sz="4" w:space="0"/>
              <w:left w:val="single" w:color="auto" w:sz="4" w:space="0"/>
              <w:bottom w:val="single" w:color="auto" w:sz="4" w:space="0"/>
              <w:right w:val="single" w:color="auto" w:sz="4" w:space="0"/>
            </w:tcBorders>
            <w:vAlign w:val="center"/>
          </w:tcPr>
          <w:p w14:paraId="65BF99F5">
            <w:pPr>
              <w:keepNext w:val="0"/>
              <w:keepLines w:val="0"/>
              <w:pageBreakBefore w:val="0"/>
              <w:widowControl w:val="0"/>
              <w:kinsoku/>
              <w:wordWrap/>
              <w:overflowPunct/>
              <w:topLinePunct w:val="0"/>
              <w:autoSpaceDE/>
              <w:autoSpaceDN/>
              <w:bidi w:val="0"/>
              <w:snapToGrid w:val="0"/>
              <w:spacing w:line="320" w:lineRule="exact"/>
              <w:jc w:val="center"/>
              <w:textAlignment w:val="auto"/>
              <w:rPr>
                <w:rFonts w:ascii="宋体" w:hAnsi="宋体" w:cs="宋体"/>
                <w:b/>
                <w:color w:val="auto"/>
                <w:sz w:val="21"/>
                <w:szCs w:val="21"/>
                <w:highlight w:val="none"/>
              </w:rPr>
            </w:pPr>
            <w:r>
              <w:rPr>
                <w:rFonts w:hint="eastAsia" w:cs="宋体" w:asciiTheme="minorEastAsia" w:hAnsiTheme="minorEastAsia" w:eastAsiaTheme="minorEastAsia"/>
                <w:b/>
                <w:color w:val="auto"/>
                <w:sz w:val="21"/>
                <w:szCs w:val="21"/>
                <w:highlight w:val="none"/>
              </w:rPr>
              <w:t>采购代理服务费</w:t>
            </w:r>
          </w:p>
        </w:tc>
        <w:tc>
          <w:tcPr>
            <w:tcW w:w="6855" w:type="dxa"/>
            <w:tcBorders>
              <w:top w:val="single" w:color="auto" w:sz="4" w:space="0"/>
              <w:left w:val="single" w:color="auto" w:sz="4" w:space="0"/>
              <w:bottom w:val="single" w:color="auto" w:sz="4" w:space="0"/>
              <w:right w:val="single" w:color="auto" w:sz="4" w:space="0"/>
            </w:tcBorders>
            <w:vAlign w:val="center"/>
          </w:tcPr>
          <w:p w14:paraId="57DB332F">
            <w:pPr>
              <w:keepNext w:val="0"/>
              <w:keepLines w:val="0"/>
              <w:pageBreakBefore w:val="0"/>
              <w:widowControl w:val="0"/>
              <w:kinsoku/>
              <w:wordWrap/>
              <w:overflowPunct/>
              <w:topLinePunct w:val="0"/>
              <w:autoSpaceDE/>
              <w:autoSpaceDN/>
              <w:bidi w:val="0"/>
              <w:adjustRightInd w:val="0"/>
              <w:spacing w:line="320" w:lineRule="exact"/>
              <w:textAlignment w:val="auto"/>
              <w:outlineLvl w:val="9"/>
              <w:rPr>
                <w:rFonts w:hint="eastAsia" w:ascii="宋体" w:hAnsi="宋体" w:eastAsia="宋体" w:cs="Arial"/>
                <w:color w:val="auto"/>
                <w:kern w:val="0"/>
                <w:sz w:val="21"/>
                <w:szCs w:val="21"/>
                <w:highlight w:val="none"/>
              </w:rPr>
            </w:pPr>
            <w:r>
              <w:rPr>
                <w:rFonts w:hint="eastAsia" w:ascii="宋体" w:hAnsi="宋体" w:eastAsia="宋体" w:cs="Arial"/>
                <w:color w:val="auto"/>
                <w:kern w:val="0"/>
                <w:sz w:val="21"/>
                <w:szCs w:val="21"/>
                <w:highlight w:val="none"/>
              </w:rPr>
              <w:t>招标代理服务费的收取标准：</w:t>
            </w:r>
          </w:p>
          <w:p w14:paraId="6CF9FAC6">
            <w:pPr>
              <w:keepNext w:val="0"/>
              <w:keepLines w:val="0"/>
              <w:pageBreakBefore w:val="0"/>
              <w:widowControl w:val="0"/>
              <w:kinsoku/>
              <w:wordWrap/>
              <w:overflowPunct/>
              <w:topLinePunct w:val="0"/>
              <w:autoSpaceDE/>
              <w:autoSpaceDN/>
              <w:bidi w:val="0"/>
              <w:adjustRightInd w:val="0"/>
              <w:spacing w:line="320" w:lineRule="exact"/>
              <w:textAlignment w:val="auto"/>
              <w:outlineLvl w:val="9"/>
              <w:rPr>
                <w:rFonts w:hint="eastAsia" w:ascii="宋体" w:hAnsi="宋体" w:eastAsia="宋体" w:cs="Arial"/>
                <w:color w:val="auto"/>
                <w:kern w:val="0"/>
                <w:sz w:val="21"/>
                <w:szCs w:val="21"/>
                <w:highlight w:val="none"/>
              </w:rPr>
            </w:pPr>
            <w:r>
              <w:rPr>
                <w:rFonts w:hint="eastAsia" w:ascii="宋体" w:hAnsi="宋体" w:eastAsia="宋体" w:cs="Arial"/>
                <w:color w:val="auto"/>
                <w:kern w:val="0"/>
                <w:sz w:val="21"/>
                <w:szCs w:val="21"/>
                <w:highlight w:val="none"/>
              </w:rPr>
              <w:t>采购代理机构按</w:t>
            </w:r>
            <w:r>
              <w:rPr>
                <w:rFonts w:hint="eastAsia" w:ascii="宋体" w:hAnsi="宋体" w:eastAsia="宋体" w:cs="Arial"/>
                <w:color w:val="auto"/>
                <w:kern w:val="0"/>
                <w:sz w:val="21"/>
                <w:szCs w:val="21"/>
                <w:highlight w:val="none"/>
                <w:lang w:val="en-US" w:eastAsia="zh-CN"/>
              </w:rPr>
              <w:t>服务</w:t>
            </w:r>
            <w:r>
              <w:rPr>
                <w:rFonts w:hint="eastAsia" w:ascii="宋体" w:hAnsi="宋体" w:eastAsia="宋体" w:cs="Arial"/>
                <w:color w:val="auto"/>
                <w:kern w:val="0"/>
                <w:sz w:val="21"/>
                <w:szCs w:val="21"/>
                <w:highlight w:val="none"/>
              </w:rPr>
              <w:t>招标的标准（按差额定率累进法计算），根据本项目的</w:t>
            </w:r>
            <w:r>
              <w:rPr>
                <w:rFonts w:hint="eastAsia" w:ascii="宋体" w:hAnsi="宋体" w:eastAsia="宋体" w:cs="Arial"/>
                <w:color w:val="auto"/>
                <w:kern w:val="0"/>
                <w:sz w:val="21"/>
                <w:szCs w:val="21"/>
                <w:highlight w:val="none"/>
                <w:lang w:val="en-US" w:eastAsia="zh-CN"/>
              </w:rPr>
              <w:t>预算</w:t>
            </w:r>
            <w:r>
              <w:rPr>
                <w:rFonts w:hint="eastAsia" w:ascii="宋体" w:hAnsi="宋体" w:eastAsia="宋体" w:cs="Arial"/>
                <w:color w:val="auto"/>
                <w:kern w:val="0"/>
                <w:sz w:val="21"/>
                <w:szCs w:val="21"/>
                <w:highlight w:val="none"/>
              </w:rPr>
              <w:t>金额，向中标人收取招标代理服务费。</w:t>
            </w:r>
          </w:p>
          <w:p w14:paraId="28F9B8AC">
            <w:pPr>
              <w:keepNext w:val="0"/>
              <w:keepLines w:val="0"/>
              <w:pageBreakBefore w:val="0"/>
              <w:widowControl w:val="0"/>
              <w:kinsoku/>
              <w:wordWrap/>
              <w:overflowPunct/>
              <w:topLinePunct w:val="0"/>
              <w:autoSpaceDE/>
              <w:autoSpaceDN/>
              <w:bidi w:val="0"/>
              <w:spacing w:line="320" w:lineRule="exact"/>
              <w:textAlignment w:val="auto"/>
              <w:rPr>
                <w:rFonts w:asciiTheme="minorEastAsia" w:hAnsiTheme="minorEastAsia" w:eastAsiaTheme="minorEastAsia"/>
                <w:color w:val="auto"/>
                <w:kern w:val="0"/>
                <w:sz w:val="21"/>
                <w:highlight w:val="none"/>
              </w:rPr>
            </w:pPr>
            <w:r>
              <w:rPr>
                <w:rFonts w:hint="eastAsia" w:ascii="宋体" w:hAnsi="宋体" w:eastAsia="宋体" w:cs="Arial"/>
                <w:color w:val="auto"/>
                <w:kern w:val="0"/>
                <w:sz w:val="21"/>
                <w:szCs w:val="21"/>
                <w:highlight w:val="none"/>
                <w:lang w:val="en-US" w:eastAsia="zh-CN"/>
              </w:rPr>
              <w:t>注：中标人</w:t>
            </w:r>
            <w:r>
              <w:rPr>
                <w:rFonts w:hint="eastAsia" w:ascii="宋体" w:hAnsi="宋体" w:eastAsia="宋体" w:cs="Arial"/>
                <w:color w:val="auto"/>
                <w:kern w:val="0"/>
                <w:sz w:val="21"/>
                <w:szCs w:val="21"/>
                <w:highlight w:val="none"/>
              </w:rPr>
              <w:t>接到本公司通知后5个工作日内向本采购代理机构领取成交通知书（根据</w:t>
            </w:r>
            <w:r>
              <w:rPr>
                <w:rFonts w:hint="eastAsia" w:ascii="宋体" w:hAnsi="宋体" w:eastAsia="宋体" w:cs="Arial"/>
                <w:color w:val="auto"/>
                <w:kern w:val="0"/>
                <w:sz w:val="21"/>
                <w:szCs w:val="21"/>
                <w:highlight w:val="none"/>
                <w:lang w:val="en-US" w:eastAsia="zh-CN"/>
              </w:rPr>
              <w:t>中标人</w:t>
            </w:r>
            <w:r>
              <w:rPr>
                <w:rFonts w:hint="eastAsia" w:ascii="宋体" w:hAnsi="宋体" w:eastAsia="宋体" w:cs="Arial"/>
                <w:color w:val="auto"/>
                <w:kern w:val="0"/>
                <w:sz w:val="21"/>
                <w:szCs w:val="21"/>
                <w:highlight w:val="none"/>
              </w:rPr>
              <w:t>需求可采用邮寄或到采购代理机构现场领取）。</w:t>
            </w:r>
          </w:p>
        </w:tc>
      </w:tr>
    </w:tbl>
    <w:p w14:paraId="3EA1A40E">
      <w:pPr>
        <w:snapToGrid w:val="0"/>
        <w:spacing w:line="360" w:lineRule="auto"/>
        <w:jc w:val="center"/>
        <w:rPr>
          <w:rFonts w:ascii="宋体" w:hAnsi="宋体" w:cs="宋体"/>
          <w:b/>
          <w:color w:val="auto"/>
          <w:sz w:val="32"/>
          <w:szCs w:val="20"/>
          <w:highlight w:val="none"/>
        </w:rPr>
      </w:pPr>
    </w:p>
    <w:bookmarkEnd w:id="10"/>
    <w:p w14:paraId="3043A5B3">
      <w:pPr>
        <w:adjustRightInd/>
        <w:spacing w:line="360" w:lineRule="auto"/>
        <w:ind w:firstLine="3365" w:firstLineChars="1197"/>
        <w:outlineLvl w:val="0"/>
        <w:rPr>
          <w:rFonts w:ascii="宋体" w:hAnsi="宋体" w:cs="宋体"/>
          <w:b/>
          <w:color w:val="auto"/>
          <w:sz w:val="28"/>
          <w:szCs w:val="28"/>
          <w:highlight w:val="none"/>
        </w:rPr>
      </w:pPr>
      <w:bookmarkStart w:id="12" w:name="第三部分"/>
      <w:bookmarkStart w:id="13" w:name="_Toc164416483"/>
      <w:r>
        <w:rPr>
          <w:rFonts w:hint="eastAsia" w:ascii="宋体" w:hAnsi="宋体" w:cs="宋体"/>
          <w:b/>
          <w:color w:val="auto"/>
          <w:sz w:val="28"/>
          <w:szCs w:val="28"/>
          <w:highlight w:val="none"/>
        </w:rPr>
        <w:t>一、总则</w:t>
      </w:r>
    </w:p>
    <w:p w14:paraId="2373CF91">
      <w:pPr>
        <w:snapToGrid w:val="0"/>
        <w:spacing w:line="360" w:lineRule="auto"/>
        <w:ind w:firstLine="316" w:firstLineChars="150"/>
        <w:jc w:val="left"/>
        <w:outlineLvl w:val="1"/>
        <w:rPr>
          <w:rFonts w:ascii="宋体" w:hAnsi="宋体" w:cs="宋体"/>
          <w:b/>
          <w:color w:val="auto"/>
          <w:sz w:val="21"/>
          <w:szCs w:val="21"/>
          <w:highlight w:val="none"/>
        </w:rPr>
      </w:pPr>
      <w:r>
        <w:rPr>
          <w:rFonts w:hint="eastAsia" w:ascii="宋体" w:hAnsi="宋体" w:cs="宋体"/>
          <w:b/>
          <w:color w:val="auto"/>
          <w:sz w:val="21"/>
          <w:szCs w:val="21"/>
          <w:highlight w:val="none"/>
        </w:rPr>
        <w:t>1. 适用范围</w:t>
      </w:r>
    </w:p>
    <w:p w14:paraId="3FFA8756">
      <w:pPr>
        <w:snapToGrid w:val="0"/>
        <w:spacing w:line="360" w:lineRule="auto"/>
        <w:ind w:firstLine="420" w:firstLineChars="200"/>
        <w:jc w:val="left"/>
        <w:rPr>
          <w:rFonts w:ascii="宋体" w:hAnsi="宋体" w:cs="宋体"/>
          <w:color w:val="auto"/>
          <w:sz w:val="21"/>
          <w:szCs w:val="21"/>
          <w:highlight w:val="none"/>
        </w:rPr>
      </w:pPr>
      <w:r>
        <w:rPr>
          <w:rFonts w:hint="eastAsia" w:ascii="宋体" w:hAnsi="宋体" w:cs="宋体"/>
          <w:color w:val="auto"/>
          <w:sz w:val="21"/>
          <w:szCs w:val="21"/>
          <w:highlight w:val="none"/>
        </w:rPr>
        <w:t>本招标文件适用于该项目的招标、投标、开标、资格审查及信用信息查询、评标、定标、合同、验收等行为（法律、法规另有规定的，从其规定）。</w:t>
      </w:r>
    </w:p>
    <w:p w14:paraId="2F110AA6">
      <w:pPr>
        <w:adjustRightInd/>
        <w:spacing w:line="360" w:lineRule="auto"/>
        <w:outlineLvl w:val="0"/>
        <w:rPr>
          <w:rFonts w:ascii="宋体" w:hAnsi="宋体" w:cs="宋体"/>
          <w:b/>
          <w:color w:val="auto"/>
          <w:sz w:val="21"/>
          <w:szCs w:val="21"/>
          <w:highlight w:val="none"/>
        </w:rPr>
      </w:pPr>
      <w:r>
        <w:rPr>
          <w:rFonts w:hint="eastAsia" w:ascii="宋体" w:hAnsi="宋体" w:cs="宋体"/>
          <w:b/>
          <w:color w:val="auto"/>
          <w:sz w:val="21"/>
          <w:szCs w:val="21"/>
          <w:highlight w:val="none"/>
        </w:rPr>
        <w:t xml:space="preserve">   2.定义</w:t>
      </w:r>
    </w:p>
    <w:p w14:paraId="43FE681F">
      <w:pPr>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2.1 “采购人”系指招标公告中载明的本项目的采购人。</w:t>
      </w:r>
    </w:p>
    <w:p w14:paraId="495ACAC4">
      <w:pPr>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2.2 “采购代理机构”系指招标公告中载明的本项目的采购代理机构。</w:t>
      </w:r>
    </w:p>
    <w:p w14:paraId="4DE04E03">
      <w:pPr>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2.3 “投标人”系指是指响应招标、参加投标竞争的法人、其他组织或者自然人。</w:t>
      </w:r>
    </w:p>
    <w:p w14:paraId="253AB5CA">
      <w:pPr>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2.4 “负责人”系指法人企业的法定负责人，或其他组织为法律、行政法规规定代表单位行使职权的主要负责人，或自然人本人。</w:t>
      </w:r>
    </w:p>
    <w:p w14:paraId="758DA46E">
      <w:pPr>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71691532">
      <w:pPr>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2.6“电子交易平台”系指本项目政府采购活动所依托的政府采购云平台（https://www.zcygov.cn/）。</w:t>
      </w:r>
    </w:p>
    <w:p w14:paraId="5BA9FAAF">
      <w:pPr>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2.7 “▲” 系指实质性要求条款，“</w:t>
      </w:r>
      <w:sdt>
        <w:sdtPr>
          <w:rPr>
            <w:rFonts w:hint="eastAsia" w:ascii="宋体" w:hAnsi="宋体" w:cs="宋体"/>
            <w:color w:val="auto"/>
            <w:kern w:val="0"/>
            <w:sz w:val="21"/>
            <w:szCs w:val="21"/>
            <w:highlight w:val="none"/>
          </w:rPr>
          <w:id w:val="512970236"/>
          <w14:checkbox>
            <w14:checked w14:val="1"/>
            <w14:checkedState w14:val="00FE" w14:font="Wingdings"/>
            <w14:uncheckedState w14:val="2610" w14:font="MS Gothic"/>
          </w14:checkbox>
        </w:sdtPr>
        <w:sdtEndPr>
          <w:rPr>
            <w:rFonts w:hint="eastAsia" w:ascii="宋体" w:hAnsi="宋体" w:cs="宋体"/>
            <w:color w:val="auto"/>
            <w:kern w:val="0"/>
            <w:sz w:val="21"/>
            <w:szCs w:val="21"/>
            <w:highlight w:val="none"/>
          </w:rPr>
        </w:sdtEndPr>
        <w:sdtContent>
          <w:r>
            <w:rPr>
              <w:rFonts w:ascii="Wingdings" w:hAnsi="Wingdings" w:cs="宋体"/>
              <w:color w:val="auto"/>
              <w:kern w:val="0"/>
              <w:sz w:val="21"/>
              <w:szCs w:val="21"/>
              <w:highlight w:val="none"/>
            </w:rPr>
            <w:t></w:t>
          </w:r>
        </w:sdtContent>
      </w:sdt>
      <w:r>
        <w:rPr>
          <w:rFonts w:hint="eastAsia" w:ascii="宋体" w:hAnsi="宋体" w:cs="宋体"/>
          <w:color w:val="auto"/>
          <w:sz w:val="21"/>
          <w:szCs w:val="21"/>
          <w:highlight w:val="none"/>
        </w:rPr>
        <w:t>” 系指适用本项目的要求，“</w:t>
      </w:r>
      <w:sdt>
        <w:sdtPr>
          <w:rPr>
            <w:rFonts w:hint="eastAsia" w:ascii="宋体" w:hAnsi="宋体" w:cs="宋体"/>
            <w:color w:val="auto"/>
            <w:kern w:val="0"/>
            <w:sz w:val="21"/>
            <w:szCs w:val="21"/>
            <w:highlight w:val="none"/>
          </w:rPr>
          <w:id w:val="404888855"/>
          <w14:checkbox>
            <w14:checked w14:val="0"/>
            <w14:checkedState w14:val="00FE" w14:font="Wingdings"/>
            <w14:uncheckedState w14:val="2610" w14:font="MS Gothic"/>
          </w14:checkbox>
        </w:sdtPr>
        <w:sdtEndPr>
          <w:rPr>
            <w:rFonts w:hint="eastAsia" w:ascii="宋体" w:hAnsi="宋体" w:cs="宋体"/>
            <w:color w:val="auto"/>
            <w:kern w:val="0"/>
            <w:sz w:val="21"/>
            <w:szCs w:val="21"/>
            <w:highlight w:val="none"/>
          </w:rPr>
        </w:sdtEndPr>
        <w:sdtContent>
          <w:r>
            <w:rPr>
              <w:rFonts w:hint="eastAsia" w:ascii="宋体" w:hAnsi="宋体" w:cs="宋体"/>
              <w:color w:val="auto"/>
              <w:kern w:val="0"/>
              <w:sz w:val="21"/>
              <w:szCs w:val="21"/>
              <w:highlight w:val="none"/>
            </w:rPr>
            <w:t>☐</w:t>
          </w:r>
        </w:sdtContent>
      </w:sdt>
      <w:r>
        <w:rPr>
          <w:rFonts w:hint="eastAsia" w:ascii="宋体" w:hAnsi="宋体" w:cs="宋体"/>
          <w:color w:val="auto"/>
          <w:sz w:val="21"/>
          <w:szCs w:val="21"/>
          <w:highlight w:val="none"/>
        </w:rPr>
        <w:t>” 系指不适用本项目的要求。</w:t>
      </w:r>
    </w:p>
    <w:p w14:paraId="2035C95D">
      <w:pPr>
        <w:spacing w:line="360" w:lineRule="auto"/>
        <w:ind w:firstLine="211" w:firstLineChars="100"/>
        <w:rPr>
          <w:rFonts w:ascii="宋体" w:hAnsi="宋体" w:cs="宋体"/>
          <w:b/>
          <w:color w:val="auto"/>
          <w:sz w:val="21"/>
          <w:szCs w:val="21"/>
          <w:highlight w:val="none"/>
        </w:rPr>
      </w:pPr>
      <w:r>
        <w:rPr>
          <w:rFonts w:hint="eastAsia" w:ascii="宋体" w:hAnsi="宋体" w:cs="宋体"/>
          <w:b/>
          <w:color w:val="auto"/>
          <w:sz w:val="21"/>
          <w:szCs w:val="21"/>
          <w:highlight w:val="none"/>
        </w:rPr>
        <w:t>3.</w:t>
      </w:r>
      <w:r>
        <w:rPr>
          <w:rFonts w:hint="eastAsia" w:ascii="宋体" w:hAnsi="宋体" w:cs="宋体"/>
          <w:color w:val="auto"/>
          <w:szCs w:val="21"/>
          <w:highlight w:val="none"/>
        </w:rPr>
        <w:t xml:space="preserve"> </w:t>
      </w:r>
      <w:r>
        <w:rPr>
          <w:rFonts w:hint="eastAsia" w:ascii="宋体" w:hAnsi="宋体" w:cs="宋体"/>
          <w:b/>
          <w:color w:val="auto"/>
          <w:sz w:val="21"/>
          <w:szCs w:val="21"/>
          <w:highlight w:val="none"/>
        </w:rPr>
        <w:t>采购项目需要落实的政府采购政策</w:t>
      </w:r>
    </w:p>
    <w:p w14:paraId="2DA13F74">
      <w:pPr>
        <w:spacing w:line="360" w:lineRule="auto"/>
        <w:ind w:firstLine="210" w:firstLineChars="100"/>
        <w:rPr>
          <w:rFonts w:ascii="宋体" w:hAnsi="宋体" w:cs="宋体"/>
          <w:color w:val="auto"/>
          <w:sz w:val="21"/>
          <w:szCs w:val="21"/>
          <w:highlight w:val="none"/>
        </w:rPr>
      </w:pPr>
      <w:r>
        <w:rPr>
          <w:rFonts w:hint="eastAsia" w:ascii="宋体" w:hAnsi="宋体" w:cs="宋体"/>
          <w:color w:val="auto"/>
          <w:sz w:val="21"/>
          <w:szCs w:val="21"/>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cs="宋体"/>
          <w:color w:val="auto"/>
          <w:kern w:val="0"/>
          <w:sz w:val="21"/>
          <w:szCs w:val="21"/>
          <w:highlight w:val="none"/>
        </w:rPr>
        <w:t>优先采购向我国企业转让技术、与我国企业签订消化吸收再创新方案的供应商的进口产品</w:t>
      </w:r>
      <w:r>
        <w:rPr>
          <w:rFonts w:hint="eastAsia" w:ascii="宋体" w:hAnsi="宋体" w:cs="宋体"/>
          <w:color w:val="auto"/>
          <w:sz w:val="21"/>
          <w:szCs w:val="21"/>
          <w:highlight w:val="none"/>
        </w:rPr>
        <w:t>。</w:t>
      </w:r>
    </w:p>
    <w:p w14:paraId="488B87D1">
      <w:pPr>
        <w:spacing w:line="360" w:lineRule="auto"/>
        <w:ind w:firstLine="210" w:firstLineChars="100"/>
        <w:rPr>
          <w:rFonts w:ascii="宋体" w:hAnsi="宋体" w:cs="宋体"/>
          <w:color w:val="auto"/>
          <w:sz w:val="21"/>
          <w:szCs w:val="21"/>
          <w:highlight w:val="none"/>
        </w:rPr>
      </w:pPr>
      <w:r>
        <w:rPr>
          <w:rFonts w:hint="eastAsia" w:ascii="宋体" w:hAnsi="宋体" w:cs="宋体"/>
          <w:color w:val="auto"/>
          <w:sz w:val="21"/>
          <w:szCs w:val="21"/>
          <w:highlight w:val="none"/>
        </w:rPr>
        <w:t>3.2 支持绿色发展</w:t>
      </w:r>
    </w:p>
    <w:p w14:paraId="08C65531">
      <w:pPr>
        <w:spacing w:line="360" w:lineRule="auto"/>
        <w:ind w:firstLine="420" w:firstLineChars="200"/>
        <w:rPr>
          <w:rFonts w:ascii="宋体" w:hAnsi="宋体" w:cs="宋体"/>
          <w:b/>
          <w:color w:val="auto"/>
          <w:sz w:val="21"/>
          <w:szCs w:val="21"/>
          <w:highlight w:val="none"/>
        </w:rPr>
      </w:pPr>
      <w:r>
        <w:rPr>
          <w:rFonts w:hint="eastAsia" w:ascii="宋体" w:hAnsi="宋体" w:cs="宋体"/>
          <w:color w:val="auto"/>
          <w:sz w:val="21"/>
          <w:szCs w:val="21"/>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auto"/>
          <w:sz w:val="21"/>
          <w:szCs w:val="21"/>
          <w:highlight w:val="none"/>
        </w:rPr>
        <w:t>▲采购人拟采购的产品属于政府强制采购的节能产品品目清单范围的，投标人相应的投标产品未获得国家确定的认证机构出具的、处于有效期之内的节能产品认证证书的，投标无效。</w:t>
      </w:r>
    </w:p>
    <w:p w14:paraId="34F55D1E">
      <w:pPr>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3.2.2 修缮、装修类项目采购建材的，采购人应将绿色建筑和绿色建材性能、指标等作为实质性条件纳入招标文件和合同。</w:t>
      </w:r>
    </w:p>
    <w:p w14:paraId="2CCA978F">
      <w:pPr>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48BF3D33">
      <w:pPr>
        <w:spacing w:line="360" w:lineRule="auto"/>
        <w:ind w:firstLine="420" w:firstLineChars="200"/>
        <w:rPr>
          <w:rFonts w:ascii="宋体" w:hAnsi="宋体" w:cs="宋体"/>
          <w:color w:val="auto"/>
          <w:sz w:val="21"/>
          <w:szCs w:val="21"/>
          <w:highlight w:val="none"/>
        </w:rPr>
      </w:pPr>
      <w:r>
        <w:rPr>
          <w:rFonts w:ascii="宋体" w:hAnsi="宋体" w:cs="宋体"/>
          <w:color w:val="auto"/>
          <w:sz w:val="21"/>
          <w:szCs w:val="21"/>
          <w:highlight w:val="none"/>
        </w:rPr>
        <w:t xml:space="preserve">3.2.4 </w:t>
      </w:r>
      <w:r>
        <w:rPr>
          <w:rFonts w:hint="eastAsia" w:ascii="宋体" w:hAnsi="宋体" w:cs="宋体"/>
          <w:color w:val="auto"/>
          <w:sz w:val="21"/>
          <w:szCs w:val="21"/>
          <w:highlight w:val="none"/>
        </w:rPr>
        <w:t>鼓励供应商在参加政府采购过程中开展绿色设计、选择绿色材料、打造绿色制造工艺、开展绿色运输、做好废弃产品回收处理，实现产品全周期的绿色环保。鼓励采购单位对其提高预付款比例、免收履约保证金。</w:t>
      </w:r>
    </w:p>
    <w:p w14:paraId="776862C7">
      <w:pPr>
        <w:spacing w:line="360" w:lineRule="auto"/>
        <w:ind w:firstLine="210" w:firstLineChars="100"/>
        <w:rPr>
          <w:rFonts w:ascii="宋体" w:hAnsi="宋体" w:cs="宋体"/>
          <w:color w:val="auto"/>
          <w:sz w:val="21"/>
          <w:szCs w:val="21"/>
          <w:highlight w:val="none"/>
        </w:rPr>
      </w:pPr>
      <w:r>
        <w:rPr>
          <w:rFonts w:hint="eastAsia" w:ascii="宋体" w:hAnsi="宋体" w:cs="宋体"/>
          <w:color w:val="auto"/>
          <w:sz w:val="21"/>
          <w:szCs w:val="21"/>
          <w:highlight w:val="none"/>
        </w:rPr>
        <w:t>3.3支持中小企业发展</w:t>
      </w:r>
    </w:p>
    <w:p w14:paraId="1149685A">
      <w:pPr>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40AAD189">
      <w:pPr>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符合中小企业划分标准的个体工商户，在政府采购活动中视同中小企业。</w:t>
      </w:r>
    </w:p>
    <w:p w14:paraId="283AC6FF">
      <w:pPr>
        <w:widowControl/>
        <w:spacing w:line="360" w:lineRule="auto"/>
        <w:ind w:firstLine="420" w:firstLineChars="200"/>
        <w:jc w:val="left"/>
        <w:rPr>
          <w:rFonts w:ascii="宋体" w:hAnsi="宋体" w:cs="宋体"/>
          <w:color w:val="auto"/>
          <w:kern w:val="0"/>
          <w:sz w:val="21"/>
          <w:szCs w:val="21"/>
          <w:highlight w:val="none"/>
        </w:rPr>
      </w:pPr>
      <w:r>
        <w:rPr>
          <w:rFonts w:ascii="宋体" w:hAnsi="宋体" w:cs="宋体"/>
          <w:bCs/>
          <w:color w:val="auto"/>
          <w:sz w:val="21"/>
          <w:szCs w:val="21"/>
          <w:highlight w:val="none"/>
        </w:rPr>
        <w:t>3.3.2</w:t>
      </w:r>
      <w:r>
        <w:rPr>
          <w:rFonts w:hint="eastAsia" w:ascii="宋体" w:hAnsi="宋体" w:cs="宋体"/>
          <w:color w:val="auto"/>
          <w:kern w:val="0"/>
          <w:sz w:val="21"/>
          <w:szCs w:val="21"/>
          <w:highlight w:val="none"/>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424227BC">
      <w:pPr>
        <w:widowControl/>
        <w:spacing w:line="360" w:lineRule="auto"/>
        <w:ind w:firstLine="420" w:firstLineChars="200"/>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以联合体形式参加政府采购活动，联合体各方均为中小企业的，联合体视同中小企业。其中，联合体各方均为小微企业的，联合体视同小微企业。</w:t>
      </w:r>
    </w:p>
    <w:p w14:paraId="6CE6A459">
      <w:pPr>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3.3.3对于未预留份额专门面向中小企业的政府采购服务项目，以及预留份额政府采购服务项目中的非预留部分标项，对小型和微型企业的投标报价给予</w:t>
      </w:r>
      <w:r>
        <w:rPr>
          <w:rFonts w:ascii="宋体" w:hAnsi="宋体" w:cs="宋体"/>
          <w:color w:val="auto"/>
          <w:sz w:val="21"/>
          <w:szCs w:val="21"/>
          <w:highlight w:val="none"/>
        </w:rPr>
        <w:t>20</w:t>
      </w:r>
      <w:r>
        <w:rPr>
          <w:rFonts w:hint="eastAsia" w:ascii="宋体" w:hAnsi="宋体" w:cs="宋体"/>
          <w:color w:val="auto"/>
          <w:sz w:val="21"/>
          <w:szCs w:val="21"/>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w:t>
      </w:r>
      <w:r>
        <w:rPr>
          <w:rFonts w:ascii="宋体" w:hAnsi="宋体" w:cs="宋体"/>
          <w:color w:val="auto"/>
          <w:sz w:val="21"/>
          <w:szCs w:val="21"/>
          <w:highlight w:val="none"/>
        </w:rPr>
        <w:t>6</w:t>
      </w:r>
      <w:r>
        <w:rPr>
          <w:rFonts w:hint="eastAsia" w:ascii="宋体" w:hAnsi="宋体" w:cs="宋体"/>
          <w:color w:val="auto"/>
          <w:sz w:val="21"/>
          <w:szCs w:val="21"/>
          <w:highlight w:val="none"/>
        </w:rPr>
        <w:t>%的扣除，用扣除后的价格参加评审。组成联合体或者接受分包的小微企业与联合体内其他企业、分包企业之间存在直接控股、管理关系的，不享受价格扣除优惠政策。</w:t>
      </w:r>
    </w:p>
    <w:p w14:paraId="266A3DAD">
      <w:pPr>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3.3.4符合《关于促进残疾人就业政府采购政策的通知》（财库〔2017〕141号）规定的条件并提供《残疾人福利性单位声明函》（附件1）的残疾人福利性单位视同小型、微型企业；</w:t>
      </w:r>
    </w:p>
    <w:p w14:paraId="5B028EFA">
      <w:pPr>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6351E407">
      <w:pPr>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3241DCD0">
      <w:pPr>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3.3.7中小企业享受扶持政策获得政府采购合同的，小微企业不得将合同分包给大中型企业，中型企业不得将合同分包给大型企业。</w:t>
      </w:r>
    </w:p>
    <w:p w14:paraId="18C78C99">
      <w:pPr>
        <w:spacing w:line="360" w:lineRule="auto"/>
        <w:ind w:firstLine="210" w:firstLineChars="100"/>
        <w:rPr>
          <w:rFonts w:ascii="宋体" w:hAnsi="宋体" w:cs="宋体"/>
          <w:color w:val="auto"/>
          <w:sz w:val="21"/>
          <w:szCs w:val="21"/>
          <w:highlight w:val="none"/>
        </w:rPr>
      </w:pPr>
      <w:r>
        <w:rPr>
          <w:rFonts w:hint="eastAsia" w:ascii="宋体" w:hAnsi="宋体" w:cs="宋体"/>
          <w:color w:val="auto"/>
          <w:sz w:val="21"/>
          <w:szCs w:val="21"/>
          <w:highlight w:val="none"/>
        </w:rPr>
        <w:t>3.4</w:t>
      </w:r>
      <w:r>
        <w:rPr>
          <w:rFonts w:hint="eastAsia" w:ascii="宋体" w:hAnsi="宋体" w:cs="宋体"/>
          <w:bCs/>
          <w:color w:val="auto"/>
          <w:sz w:val="21"/>
          <w:szCs w:val="21"/>
          <w:highlight w:val="none"/>
        </w:rPr>
        <w:t>支持创新发展</w:t>
      </w:r>
    </w:p>
    <w:p w14:paraId="407D99E2">
      <w:pPr>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3.4.1 采购人优先采购被认定为首台套产品和“制造精品”的自主创新产品。</w:t>
      </w:r>
    </w:p>
    <w:p w14:paraId="3AF06CBC">
      <w:pPr>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3.4.2首台套产品被纳入《首台套产品推广应用指导目录》之日起</w:t>
      </w:r>
      <w:r>
        <w:rPr>
          <w:rFonts w:ascii="宋体" w:hAnsi="宋体" w:cs="宋体"/>
          <w:color w:val="auto"/>
          <w:sz w:val="21"/>
          <w:szCs w:val="21"/>
          <w:highlight w:val="none"/>
        </w:rPr>
        <w:t>3</w:t>
      </w:r>
      <w:r>
        <w:rPr>
          <w:rFonts w:hint="eastAsia" w:ascii="宋体" w:hAnsi="宋体" w:cs="宋体"/>
          <w:color w:val="auto"/>
          <w:sz w:val="21"/>
          <w:szCs w:val="21"/>
          <w:highlight w:val="none"/>
        </w:rPr>
        <w:t>年内，以及产品核心技术高于国内领先水平，并具有明晰自主知识产权的“制造精品”产品，自认定之日起2年内视同已具备相应销售业绩，参加政府采购活动时业绩分值为满分。</w:t>
      </w:r>
    </w:p>
    <w:p w14:paraId="53452C05">
      <w:pPr>
        <w:pStyle w:val="3"/>
        <w:adjustRightInd w:val="0"/>
        <w:ind w:left="0" w:firstLine="420" w:firstLineChars="200"/>
        <w:rPr>
          <w:color w:val="auto"/>
          <w:sz w:val="21"/>
          <w:szCs w:val="21"/>
          <w:highlight w:val="none"/>
        </w:rPr>
      </w:pPr>
      <w:r>
        <w:rPr>
          <w:rFonts w:hint="eastAsia" w:ascii="宋体" w:hAnsi="宋体" w:eastAsia="宋体" w:cs="仿宋"/>
          <w:b w:val="0"/>
          <w:bCs w:val="0"/>
          <w:color w:val="auto"/>
          <w:sz w:val="21"/>
          <w:szCs w:val="21"/>
          <w:highlight w:val="none"/>
          <w:lang w:val="en-US"/>
        </w:rPr>
        <w:t>3.4.3 采购人应当贯彻落实知识产权保护相关法律法规，应当采购使用正版软件。</w:t>
      </w:r>
    </w:p>
    <w:p w14:paraId="00E3603D">
      <w:pPr>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3.5平等对待内外资企业和符合条件的破产重整企业</w:t>
      </w:r>
    </w:p>
    <w:p w14:paraId="3DBC54C2">
      <w:pPr>
        <w:spacing w:line="360" w:lineRule="auto"/>
        <w:ind w:firstLine="210" w:firstLineChars="100"/>
        <w:rPr>
          <w:rFonts w:ascii="宋体" w:hAnsi="宋体" w:cs="宋体"/>
          <w:b/>
          <w:color w:val="auto"/>
          <w:sz w:val="21"/>
          <w:szCs w:val="21"/>
          <w:highlight w:val="none"/>
        </w:rPr>
      </w:pPr>
      <w:r>
        <w:rPr>
          <w:rFonts w:hint="eastAsia" w:ascii="宋体" w:hAnsi="宋体" w:cs="宋体"/>
          <w:color w:val="auto"/>
          <w:sz w:val="21"/>
          <w:szCs w:val="21"/>
          <w:highlight w:val="none"/>
        </w:rPr>
        <w:t>平等对待内外资企业和符合条件的破产重整企业，切实保障企业公平竞争，平等维护企业的合法利益。</w:t>
      </w:r>
      <w:r>
        <w:rPr>
          <w:rFonts w:hint="eastAsia" w:ascii="宋体" w:hAnsi="宋体" w:cs="宋体"/>
          <w:color w:val="auto"/>
          <w:sz w:val="21"/>
          <w:szCs w:val="21"/>
          <w:highlight w:val="none"/>
        </w:rPr>
        <w:cr/>
      </w:r>
      <w:r>
        <w:rPr>
          <w:rFonts w:hint="eastAsia" w:ascii="宋体" w:hAnsi="宋体" w:cs="宋体"/>
          <w:b/>
          <w:color w:val="auto"/>
          <w:sz w:val="21"/>
          <w:szCs w:val="21"/>
          <w:highlight w:val="none"/>
        </w:rPr>
        <w:t>4. 询问、质疑、投诉</w:t>
      </w:r>
      <w:r>
        <w:rPr>
          <w:rFonts w:hint="eastAsia" w:ascii="宋体" w:hAnsi="宋体" w:cs="仿宋"/>
          <w:color w:val="auto"/>
          <w:sz w:val="21"/>
          <w:szCs w:val="21"/>
          <w:highlight w:val="none"/>
        </w:rPr>
        <w:t>、补偿救济</w:t>
      </w:r>
    </w:p>
    <w:p w14:paraId="040317C8">
      <w:pPr>
        <w:autoSpaceDE w:val="0"/>
        <w:autoSpaceDN w:val="0"/>
        <w:spacing w:line="360" w:lineRule="auto"/>
        <w:ind w:firstLine="420" w:firstLineChars="200"/>
        <w:jc w:val="left"/>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4B22C3DA">
      <w:pPr>
        <w:autoSpaceDE w:val="0"/>
        <w:autoSpaceDN w:val="0"/>
        <w:spacing w:line="360" w:lineRule="auto"/>
        <w:ind w:firstLine="420" w:firstLineChars="200"/>
        <w:jc w:val="left"/>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4.2供应商询问</w:t>
      </w:r>
    </w:p>
    <w:p w14:paraId="6D4C6F33">
      <w:pPr>
        <w:autoSpaceDE w:val="0"/>
        <w:autoSpaceDN w:val="0"/>
        <w:spacing w:line="360" w:lineRule="auto"/>
        <w:ind w:firstLine="420" w:firstLineChars="200"/>
        <w:jc w:val="left"/>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19FFAD27">
      <w:pPr>
        <w:autoSpaceDE w:val="0"/>
        <w:autoSpaceDN w:val="0"/>
        <w:spacing w:line="360" w:lineRule="auto"/>
        <w:ind w:firstLine="210" w:firstLineChars="100"/>
        <w:jc w:val="left"/>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4.3供应商质疑</w:t>
      </w:r>
    </w:p>
    <w:p w14:paraId="423E96D9">
      <w:pPr>
        <w:pStyle w:val="10"/>
        <w:spacing w:line="360" w:lineRule="auto"/>
        <w:ind w:firstLine="420" w:firstLineChars="200"/>
        <w:rPr>
          <w:rFonts w:hAnsi="宋体" w:cs="宋体"/>
          <w:color w:val="auto"/>
          <w:sz w:val="21"/>
          <w:highlight w:val="none"/>
        </w:rPr>
      </w:pPr>
      <w:r>
        <w:rPr>
          <w:rFonts w:hint="eastAsia" w:hAnsi="宋体" w:cs="宋体"/>
          <w:color w:val="auto"/>
          <w:kern w:val="0"/>
          <w:sz w:val="21"/>
          <w:highlight w:val="none"/>
          <w:lang w:val="zh-CN"/>
        </w:rPr>
        <w:t>4.3</w:t>
      </w:r>
      <w:r>
        <w:rPr>
          <w:rFonts w:hint="eastAsia" w:hAnsi="宋体" w:cs="宋体"/>
          <w:color w:val="auto"/>
          <w:sz w:val="21"/>
          <w:highlight w:val="none"/>
        </w:rPr>
        <w:t>.1提出质疑的供应商应当是参与所质疑项目采购活动的供应商。潜在供应商已依法获取其可质疑的招标文件的，可以对该文件提出质疑。</w:t>
      </w:r>
    </w:p>
    <w:p w14:paraId="38AE9F70">
      <w:pPr>
        <w:pStyle w:val="10"/>
        <w:spacing w:line="360" w:lineRule="auto"/>
        <w:ind w:firstLine="420" w:firstLineChars="200"/>
        <w:rPr>
          <w:rFonts w:hAnsi="宋体" w:cs="宋体"/>
          <w:color w:val="auto"/>
          <w:sz w:val="21"/>
          <w:highlight w:val="none"/>
        </w:rPr>
      </w:pPr>
      <w:r>
        <w:rPr>
          <w:rFonts w:hint="eastAsia" w:hAnsi="宋体" w:cs="宋体"/>
          <w:color w:val="auto"/>
          <w:kern w:val="0"/>
          <w:sz w:val="21"/>
          <w:highlight w:val="none"/>
          <w:lang w:val="zh-CN"/>
        </w:rPr>
        <w:t>4.3</w:t>
      </w:r>
      <w:r>
        <w:rPr>
          <w:rFonts w:hint="eastAsia" w:hAnsi="宋体" w:cs="宋体"/>
          <w:color w:val="auto"/>
          <w:sz w:val="21"/>
          <w:highlight w:val="none"/>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0F6EE238">
      <w:pPr>
        <w:pStyle w:val="4"/>
        <w:spacing w:line="360" w:lineRule="auto"/>
        <w:ind w:firstLine="420" w:firstLineChars="200"/>
        <w:rPr>
          <w:rFonts w:hAnsi="宋体" w:cs="宋体"/>
          <w:snapToGrid/>
          <w:color w:val="auto"/>
          <w:kern w:val="2"/>
          <w:sz w:val="21"/>
          <w:szCs w:val="21"/>
          <w:highlight w:val="none"/>
        </w:rPr>
      </w:pPr>
      <w:r>
        <w:rPr>
          <w:rFonts w:hint="eastAsia" w:hAnsi="宋体" w:cs="宋体"/>
          <w:snapToGrid/>
          <w:color w:val="auto"/>
          <w:kern w:val="2"/>
          <w:sz w:val="21"/>
          <w:szCs w:val="21"/>
          <w:highlight w:val="none"/>
        </w:rPr>
        <w:t>4.3.2.1对招标文件提出质疑的，质疑期限为供应商获得招标文件之日或者招标文件公告期限届满之日起计算。</w:t>
      </w:r>
    </w:p>
    <w:p w14:paraId="3E7DA196">
      <w:pPr>
        <w:pStyle w:val="10"/>
        <w:spacing w:line="360" w:lineRule="auto"/>
        <w:ind w:left="479" w:leftChars="228"/>
        <w:rPr>
          <w:rFonts w:hAnsi="宋体" w:cs="宋体"/>
          <w:color w:val="auto"/>
          <w:sz w:val="21"/>
          <w:highlight w:val="none"/>
        </w:rPr>
      </w:pPr>
      <w:r>
        <w:rPr>
          <w:rFonts w:hint="eastAsia" w:hAnsi="宋体" w:cs="宋体"/>
          <w:color w:val="auto"/>
          <w:sz w:val="21"/>
          <w:highlight w:val="none"/>
        </w:rPr>
        <w:t>4.3.2.2对采购过程提出质疑的，质疑期限为各采购程序环节结束之日起计算。4.3.2.3对采购结果提出质疑的，质疑期限自采购结果公告期限届满之日起计算。</w:t>
      </w:r>
    </w:p>
    <w:p w14:paraId="443EFE27">
      <w:pPr>
        <w:pStyle w:val="10"/>
        <w:spacing w:line="360" w:lineRule="auto"/>
        <w:ind w:firstLine="420" w:firstLineChars="200"/>
        <w:rPr>
          <w:rFonts w:hAnsi="宋体" w:cs="宋体"/>
          <w:color w:val="auto"/>
          <w:kern w:val="0"/>
          <w:sz w:val="21"/>
          <w:highlight w:val="none"/>
          <w:lang w:val="zh-CN"/>
        </w:rPr>
      </w:pPr>
      <w:r>
        <w:rPr>
          <w:rFonts w:hint="eastAsia" w:hAnsi="宋体" w:cs="宋体"/>
          <w:color w:val="auto"/>
          <w:kern w:val="0"/>
          <w:sz w:val="21"/>
          <w:highlight w:val="none"/>
          <w:lang w:val="zh-CN"/>
        </w:rPr>
        <w:t>4.3.3</w:t>
      </w:r>
      <w:r>
        <w:rPr>
          <w:rFonts w:hint="eastAsia" w:hAnsi="宋体" w:cs="宋体"/>
          <w:color w:val="auto"/>
          <w:sz w:val="21"/>
          <w:highlight w:val="none"/>
        </w:rPr>
        <w:t>供应商提出质疑应当提交质疑函和必要的证明材料。质疑函应当包括下列内容：</w:t>
      </w:r>
    </w:p>
    <w:p w14:paraId="239C3AF4">
      <w:pPr>
        <w:pStyle w:val="10"/>
        <w:spacing w:line="360" w:lineRule="auto"/>
        <w:ind w:firstLine="420" w:firstLineChars="200"/>
        <w:rPr>
          <w:rFonts w:hAnsi="宋体" w:cs="宋体"/>
          <w:color w:val="auto"/>
          <w:kern w:val="0"/>
          <w:sz w:val="21"/>
          <w:highlight w:val="none"/>
          <w:lang w:val="zh-CN"/>
        </w:rPr>
      </w:pPr>
      <w:r>
        <w:rPr>
          <w:rFonts w:hint="eastAsia" w:hAnsi="宋体" w:cs="宋体"/>
          <w:color w:val="auto"/>
          <w:kern w:val="0"/>
          <w:sz w:val="21"/>
          <w:highlight w:val="none"/>
          <w:lang w:val="zh-CN"/>
        </w:rPr>
        <w:t>　　4.3.3.1供应商的姓名或者名称、地址、邮编、联系人及联系电话；</w:t>
      </w:r>
    </w:p>
    <w:p w14:paraId="460FCDE3">
      <w:pPr>
        <w:pStyle w:val="10"/>
        <w:spacing w:line="360" w:lineRule="auto"/>
        <w:ind w:firstLine="420" w:firstLineChars="200"/>
        <w:rPr>
          <w:rFonts w:hAnsi="宋体" w:cs="宋体"/>
          <w:color w:val="auto"/>
          <w:kern w:val="0"/>
          <w:sz w:val="21"/>
          <w:highlight w:val="none"/>
          <w:lang w:val="zh-CN"/>
        </w:rPr>
      </w:pPr>
      <w:r>
        <w:rPr>
          <w:rFonts w:hint="eastAsia" w:hAnsi="宋体" w:cs="宋体"/>
          <w:color w:val="auto"/>
          <w:kern w:val="0"/>
          <w:sz w:val="21"/>
          <w:highlight w:val="none"/>
          <w:lang w:val="zh-CN"/>
        </w:rPr>
        <w:t>　　4.3.3.2质疑项目的名称、编号；</w:t>
      </w:r>
    </w:p>
    <w:p w14:paraId="71CD15D0">
      <w:pPr>
        <w:pStyle w:val="10"/>
        <w:spacing w:line="360" w:lineRule="auto"/>
        <w:ind w:firstLine="420" w:firstLineChars="200"/>
        <w:rPr>
          <w:rFonts w:hAnsi="宋体" w:cs="宋体"/>
          <w:color w:val="auto"/>
          <w:kern w:val="0"/>
          <w:sz w:val="21"/>
          <w:highlight w:val="none"/>
          <w:lang w:val="zh-CN"/>
        </w:rPr>
      </w:pPr>
      <w:r>
        <w:rPr>
          <w:rFonts w:hint="eastAsia" w:hAnsi="宋体" w:cs="宋体"/>
          <w:color w:val="auto"/>
          <w:kern w:val="0"/>
          <w:sz w:val="21"/>
          <w:highlight w:val="none"/>
          <w:lang w:val="zh-CN"/>
        </w:rPr>
        <w:t>　　4.3.3.3具体、明确的质疑事项和与质疑事项相关的请求；</w:t>
      </w:r>
    </w:p>
    <w:p w14:paraId="3277958B">
      <w:pPr>
        <w:pStyle w:val="10"/>
        <w:spacing w:line="360" w:lineRule="auto"/>
        <w:ind w:firstLine="420" w:firstLineChars="200"/>
        <w:rPr>
          <w:rFonts w:hAnsi="宋体" w:cs="宋体"/>
          <w:color w:val="auto"/>
          <w:kern w:val="0"/>
          <w:sz w:val="21"/>
          <w:highlight w:val="none"/>
          <w:lang w:val="zh-CN"/>
        </w:rPr>
      </w:pPr>
      <w:r>
        <w:rPr>
          <w:rFonts w:hint="eastAsia" w:hAnsi="宋体" w:cs="宋体"/>
          <w:color w:val="auto"/>
          <w:kern w:val="0"/>
          <w:sz w:val="21"/>
          <w:highlight w:val="none"/>
          <w:lang w:val="zh-CN"/>
        </w:rPr>
        <w:t>　　4.3.3.4事实依据；</w:t>
      </w:r>
    </w:p>
    <w:p w14:paraId="00EF3263">
      <w:pPr>
        <w:pStyle w:val="10"/>
        <w:spacing w:line="360" w:lineRule="auto"/>
        <w:ind w:firstLine="420" w:firstLineChars="200"/>
        <w:rPr>
          <w:rFonts w:hAnsi="宋体" w:cs="宋体"/>
          <w:color w:val="auto"/>
          <w:kern w:val="0"/>
          <w:sz w:val="21"/>
          <w:highlight w:val="none"/>
          <w:lang w:val="zh-CN"/>
        </w:rPr>
      </w:pPr>
      <w:r>
        <w:rPr>
          <w:rFonts w:hint="eastAsia" w:hAnsi="宋体" w:cs="宋体"/>
          <w:color w:val="auto"/>
          <w:kern w:val="0"/>
          <w:sz w:val="21"/>
          <w:highlight w:val="none"/>
          <w:lang w:val="zh-CN"/>
        </w:rPr>
        <w:t>　　4.3.3.5必要的法律依据；</w:t>
      </w:r>
    </w:p>
    <w:p w14:paraId="7E74DF60">
      <w:pPr>
        <w:pStyle w:val="10"/>
        <w:spacing w:line="360" w:lineRule="auto"/>
        <w:ind w:firstLine="840" w:firstLineChars="400"/>
        <w:rPr>
          <w:rFonts w:hAnsi="宋体" w:cs="宋体"/>
          <w:color w:val="auto"/>
          <w:kern w:val="0"/>
          <w:sz w:val="21"/>
          <w:highlight w:val="none"/>
          <w:lang w:val="zh-CN"/>
        </w:rPr>
      </w:pPr>
      <w:r>
        <w:rPr>
          <w:rFonts w:hint="eastAsia" w:hAnsi="宋体" w:cs="宋体"/>
          <w:color w:val="auto"/>
          <w:kern w:val="0"/>
          <w:sz w:val="21"/>
          <w:highlight w:val="none"/>
          <w:lang w:val="zh-CN"/>
        </w:rPr>
        <w:t>4.3.3.6提出质疑的日期。</w:t>
      </w:r>
    </w:p>
    <w:p w14:paraId="59459510">
      <w:pPr>
        <w:pStyle w:val="25"/>
        <w:shd w:val="clear" w:color="auto" w:fill="FFFFFF"/>
        <w:snapToGrid w:val="0"/>
        <w:spacing w:after="240" w:afterAutospacing="0" w:line="360" w:lineRule="auto"/>
        <w:ind w:firstLine="400"/>
        <w:contextualSpacing/>
        <w:rPr>
          <w:color w:val="auto"/>
          <w:sz w:val="21"/>
          <w:szCs w:val="21"/>
          <w:highlight w:val="none"/>
        </w:rPr>
      </w:pPr>
      <w:r>
        <w:rPr>
          <w:rFonts w:hint="eastAsia"/>
          <w:color w:val="auto"/>
          <w:sz w:val="21"/>
          <w:szCs w:val="21"/>
          <w:highlight w:val="none"/>
        </w:rPr>
        <w:t>供应商提交的质疑函需一式三份。供应商为自然人的，应当由本人签字；供应商为法人或者其他组织的，应当由法定代表人、主要负责人，或者其授权代表签字或者盖章，并加盖公章。</w:t>
      </w:r>
    </w:p>
    <w:p w14:paraId="690ABD6E">
      <w:pPr>
        <w:pStyle w:val="25"/>
        <w:shd w:val="clear" w:color="auto" w:fill="FFFFFF"/>
        <w:snapToGrid w:val="0"/>
        <w:spacing w:after="240" w:afterAutospacing="0" w:line="360" w:lineRule="auto"/>
        <w:ind w:firstLine="400"/>
        <w:contextualSpacing/>
        <w:rPr>
          <w:color w:val="auto"/>
          <w:sz w:val="21"/>
          <w:szCs w:val="21"/>
          <w:highlight w:val="none"/>
        </w:rPr>
      </w:pPr>
      <w:r>
        <w:rPr>
          <w:rFonts w:hint="eastAsia"/>
          <w:color w:val="auto"/>
          <w:sz w:val="21"/>
          <w:szCs w:val="21"/>
          <w:highlight w:val="none"/>
        </w:rPr>
        <w:t>质疑函范本及制作说明详见附件2。</w:t>
      </w:r>
    </w:p>
    <w:p w14:paraId="3736C086">
      <w:pPr>
        <w:pStyle w:val="25"/>
        <w:shd w:val="clear" w:color="auto" w:fill="FFFFFF"/>
        <w:snapToGrid w:val="0"/>
        <w:spacing w:after="240" w:afterAutospacing="0" w:line="360" w:lineRule="auto"/>
        <w:ind w:firstLine="400"/>
        <w:contextualSpacing/>
        <w:rPr>
          <w:color w:val="auto"/>
          <w:sz w:val="21"/>
          <w:szCs w:val="21"/>
          <w:highlight w:val="none"/>
        </w:rPr>
      </w:pPr>
      <w:r>
        <w:rPr>
          <w:rFonts w:hint="eastAsia"/>
          <w:color w:val="auto"/>
          <w:sz w:val="21"/>
          <w:szCs w:val="21"/>
          <w:highlight w:val="none"/>
        </w:rPr>
        <w:t>4.3.4对同一采购程序环节的质疑，供应商须在法定质疑期内一次性提出。</w:t>
      </w:r>
    </w:p>
    <w:p w14:paraId="46A64E8F">
      <w:pPr>
        <w:pStyle w:val="25"/>
        <w:shd w:val="clear" w:color="auto" w:fill="FFFFFF"/>
        <w:snapToGrid w:val="0"/>
        <w:spacing w:after="240" w:afterAutospacing="0" w:line="360" w:lineRule="auto"/>
        <w:ind w:firstLine="400"/>
        <w:contextualSpacing/>
        <w:rPr>
          <w:color w:val="auto"/>
          <w:sz w:val="21"/>
          <w:szCs w:val="21"/>
          <w:highlight w:val="none"/>
        </w:rPr>
      </w:pPr>
      <w:r>
        <w:rPr>
          <w:rFonts w:hint="eastAsia"/>
          <w:color w:val="auto"/>
          <w:sz w:val="21"/>
          <w:szCs w:val="21"/>
          <w:highlight w:val="none"/>
          <w:lang w:val="zh-CN"/>
        </w:rPr>
        <w:t>4.3</w:t>
      </w:r>
      <w:r>
        <w:rPr>
          <w:rFonts w:hint="eastAsia"/>
          <w:color w:val="auto"/>
          <w:sz w:val="21"/>
          <w:szCs w:val="21"/>
          <w:highlight w:val="none"/>
        </w:rPr>
        <w:t>.5采购人或者采购代理机构应当在收到供应商的书面质疑后七个工作日内作出答复，并以书面形式通知质疑供应商和其他与质疑处理结果有利害关系的政府采购当事人，但答复的内容不得涉及商业秘密。根据《市财政局关于进一步加强政府采购信息公开优化营商环境的通知》,采购人或者采购代理机构在质疑回复后5个工作日内，在浙江政府采购网的“其他公告”栏目公开质疑答复，答复内容应当完整。质疑函作为附件上传。</w:t>
      </w:r>
    </w:p>
    <w:p w14:paraId="7E69E37C">
      <w:pPr>
        <w:pStyle w:val="25"/>
        <w:shd w:val="clear" w:color="auto" w:fill="FFFFFF"/>
        <w:snapToGrid w:val="0"/>
        <w:spacing w:after="240" w:afterAutospacing="0" w:line="360" w:lineRule="auto"/>
        <w:ind w:firstLine="400"/>
        <w:contextualSpacing/>
        <w:rPr>
          <w:color w:val="auto"/>
          <w:sz w:val="21"/>
          <w:szCs w:val="21"/>
          <w:highlight w:val="none"/>
        </w:rPr>
      </w:pPr>
      <w:r>
        <w:rPr>
          <w:rFonts w:hint="eastAsia"/>
          <w:color w:val="auto"/>
          <w:sz w:val="21"/>
          <w:szCs w:val="21"/>
          <w:highlight w:val="none"/>
          <w:lang w:val="zh-CN"/>
        </w:rPr>
        <w:t>4.3</w:t>
      </w:r>
      <w:r>
        <w:rPr>
          <w:rFonts w:hint="eastAsia"/>
          <w:color w:val="auto"/>
          <w:sz w:val="21"/>
          <w:szCs w:val="21"/>
          <w:highlight w:val="none"/>
        </w:rPr>
        <w:t>.6询问或者质疑事项可能影响采购结果的，采购人应当暂停签订合同，已经签订合同的，应当中止履行合同。</w:t>
      </w:r>
    </w:p>
    <w:p w14:paraId="20356D84">
      <w:pPr>
        <w:pStyle w:val="25"/>
        <w:shd w:val="clear" w:color="auto" w:fill="FFFFFF"/>
        <w:snapToGrid w:val="0"/>
        <w:spacing w:after="240" w:afterAutospacing="0" w:line="360" w:lineRule="auto"/>
        <w:ind w:firstLine="420" w:firstLineChars="200"/>
        <w:contextualSpacing/>
        <w:rPr>
          <w:color w:val="auto"/>
          <w:sz w:val="21"/>
          <w:szCs w:val="21"/>
          <w:highlight w:val="none"/>
          <w:lang w:val="zh-CN"/>
        </w:rPr>
      </w:pPr>
      <w:r>
        <w:rPr>
          <w:rFonts w:hint="eastAsia"/>
          <w:color w:val="auto"/>
          <w:sz w:val="21"/>
          <w:szCs w:val="21"/>
          <w:highlight w:val="none"/>
          <w:lang w:val="zh-CN"/>
        </w:rPr>
        <w:t>4.4供应商投诉</w:t>
      </w:r>
    </w:p>
    <w:p w14:paraId="56A52EBB">
      <w:pPr>
        <w:pStyle w:val="25"/>
        <w:shd w:val="clear" w:color="auto" w:fill="FFFFFF"/>
        <w:snapToGrid w:val="0"/>
        <w:spacing w:after="240" w:afterAutospacing="0" w:line="360" w:lineRule="auto"/>
        <w:ind w:firstLine="400"/>
        <w:contextualSpacing/>
        <w:rPr>
          <w:color w:val="auto"/>
          <w:sz w:val="21"/>
          <w:szCs w:val="21"/>
          <w:highlight w:val="none"/>
        </w:rPr>
      </w:pPr>
      <w:r>
        <w:rPr>
          <w:rFonts w:hint="eastAsia"/>
          <w:color w:val="auto"/>
          <w:sz w:val="21"/>
          <w:szCs w:val="21"/>
          <w:highlight w:val="none"/>
        </w:rPr>
        <w:t>4.4.1质疑供应商对采购人、采购代理机构的答复不满意或者采购人、采购代理机构未在规定的时间内作出答复的，可以在答复期满后十五个工作日内向同级政府采购监督管理部门提出投诉。</w:t>
      </w:r>
    </w:p>
    <w:p w14:paraId="52F89084">
      <w:pPr>
        <w:pStyle w:val="25"/>
        <w:shd w:val="clear" w:color="auto" w:fill="FFFFFF"/>
        <w:snapToGrid w:val="0"/>
        <w:spacing w:after="240" w:afterAutospacing="0" w:line="360" w:lineRule="auto"/>
        <w:ind w:firstLine="400"/>
        <w:contextualSpacing/>
        <w:rPr>
          <w:color w:val="auto"/>
          <w:sz w:val="21"/>
          <w:szCs w:val="21"/>
          <w:highlight w:val="none"/>
        </w:rPr>
      </w:pPr>
      <w:r>
        <w:rPr>
          <w:rFonts w:hint="eastAsia"/>
          <w:color w:val="auto"/>
          <w:sz w:val="21"/>
          <w:szCs w:val="21"/>
          <w:highlight w:val="none"/>
        </w:rPr>
        <w:t>4.4.</w:t>
      </w:r>
      <w:r>
        <w:rPr>
          <w:rFonts w:hint="eastAsia"/>
          <w:color w:val="auto"/>
          <w:sz w:val="21"/>
          <w:szCs w:val="21"/>
          <w:highlight w:val="none"/>
          <w:lang w:val="zh-CN"/>
        </w:rPr>
        <w:t>2</w:t>
      </w:r>
      <w:r>
        <w:rPr>
          <w:rFonts w:hint="eastAsia"/>
          <w:color w:val="auto"/>
          <w:sz w:val="21"/>
          <w:szCs w:val="21"/>
          <w:highlight w:val="none"/>
        </w:rPr>
        <w:t>供应商投诉的事项不得超出已质疑事项的范围，基于质疑答复内容提出的投诉事项除外。</w:t>
      </w:r>
    </w:p>
    <w:p w14:paraId="01E7AA56">
      <w:pPr>
        <w:pStyle w:val="25"/>
        <w:shd w:val="clear" w:color="auto" w:fill="FFFFFF"/>
        <w:snapToGrid w:val="0"/>
        <w:spacing w:after="240" w:afterAutospacing="0" w:line="360" w:lineRule="auto"/>
        <w:ind w:firstLine="400"/>
        <w:contextualSpacing/>
        <w:rPr>
          <w:color w:val="auto"/>
          <w:sz w:val="21"/>
          <w:szCs w:val="21"/>
          <w:highlight w:val="none"/>
        </w:rPr>
      </w:pPr>
      <w:r>
        <w:rPr>
          <w:rFonts w:hint="eastAsia"/>
          <w:color w:val="auto"/>
          <w:sz w:val="21"/>
          <w:szCs w:val="21"/>
          <w:highlight w:val="none"/>
        </w:rPr>
        <w:t>4.4.3供应商投诉应当有明确的请求和必要的证明材料。</w:t>
      </w:r>
    </w:p>
    <w:p w14:paraId="761307B8">
      <w:pPr>
        <w:pStyle w:val="25"/>
        <w:widowControl/>
        <w:shd w:val="clear" w:color="auto" w:fill="FFFFFF"/>
        <w:snapToGrid w:val="0"/>
        <w:spacing w:after="240" w:line="360" w:lineRule="auto"/>
        <w:ind w:firstLine="315" w:firstLineChars="150"/>
        <w:contextualSpacing/>
        <w:jc w:val="left"/>
        <w:rPr>
          <w:rFonts w:ascii="宋体" w:hAnsi="宋体" w:cs="宋体"/>
          <w:sz w:val="21"/>
          <w:szCs w:val="21"/>
        </w:rPr>
      </w:pPr>
      <w:r>
        <w:rPr>
          <w:rFonts w:hint="eastAsia"/>
          <w:color w:val="auto"/>
          <w:sz w:val="21"/>
          <w:szCs w:val="21"/>
          <w:highlight w:val="none"/>
        </w:rPr>
        <w:t>4.4.4以联合体形式参加政府采购活动的，其投诉应当由组成联合体的所有供应商共同提出。</w:t>
      </w:r>
      <w:r>
        <w:rPr>
          <w:rFonts w:hint="eastAsia" w:ascii="宋体" w:hAnsi="宋体" w:eastAsia="宋体" w:cs="宋体"/>
          <w:color w:val="auto"/>
          <w:kern w:val="0"/>
          <w:sz w:val="21"/>
          <w:szCs w:val="21"/>
          <w:highlight w:val="none"/>
        </w:rPr>
        <w:t>4.4.5根据政府采购行政裁决省市区三级联动试点工作安排，采购项目投诉材料可寄送至宁海县政府采购管理办公室</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地</w:t>
      </w:r>
      <w:r>
        <w:rPr>
          <w:rFonts w:hint="eastAsia" w:ascii="宋体" w:hAnsi="宋体" w:cs="宋体"/>
          <w:kern w:val="0"/>
          <w:sz w:val="21"/>
          <w:szCs w:val="21"/>
        </w:rPr>
        <w:t>址：宁海县跃龙街道桃源中路218号</w:t>
      </w:r>
      <w:r>
        <w:rPr>
          <w:rFonts w:hint="eastAsia" w:ascii="宋体" w:hAnsi="宋体" w:cs="宋体"/>
          <w:kern w:val="0"/>
          <w:sz w:val="21"/>
          <w:szCs w:val="21"/>
          <w:lang w:eastAsia="zh-CN"/>
        </w:rPr>
        <w:t>，</w:t>
      </w:r>
      <w:r>
        <w:rPr>
          <w:rFonts w:hint="eastAsia" w:ascii="宋体" w:hAnsi="宋体" w:cs="宋体"/>
          <w:kern w:val="0"/>
          <w:sz w:val="21"/>
          <w:szCs w:val="21"/>
        </w:rPr>
        <w:t xml:space="preserve">联系人：王老师 </w:t>
      </w:r>
      <w:r>
        <w:rPr>
          <w:rFonts w:hint="eastAsia" w:ascii="宋体" w:hAnsi="宋体" w:cs="宋体"/>
          <w:kern w:val="0"/>
          <w:sz w:val="21"/>
          <w:szCs w:val="21"/>
          <w:lang w:eastAsia="zh-CN"/>
        </w:rPr>
        <w:t>，</w:t>
      </w:r>
      <w:r>
        <w:rPr>
          <w:rFonts w:hint="eastAsia" w:ascii="宋体" w:hAnsi="宋体" w:cs="宋体"/>
          <w:kern w:val="0"/>
          <w:sz w:val="21"/>
          <w:szCs w:val="21"/>
        </w:rPr>
        <w:t>联系电话：0574-65265668   传真号码：0574-65265612</w:t>
      </w:r>
    </w:p>
    <w:p w14:paraId="5FAD0F8F">
      <w:pPr>
        <w:snapToGrid w:val="0"/>
        <w:spacing w:line="360" w:lineRule="auto"/>
        <w:ind w:firstLine="420" w:firstLineChars="200"/>
        <w:rPr>
          <w:rFonts w:ascii="宋体" w:hAnsi="宋体" w:cs="仿宋"/>
          <w:color w:val="auto"/>
          <w:sz w:val="21"/>
          <w:szCs w:val="21"/>
          <w:highlight w:val="none"/>
        </w:rPr>
      </w:pPr>
      <w:r>
        <w:rPr>
          <w:rFonts w:hint="eastAsia" w:ascii="宋体" w:hAnsi="宋体" w:cs="仿宋"/>
          <w:color w:val="auto"/>
          <w:sz w:val="21"/>
          <w:szCs w:val="21"/>
          <w:highlight w:val="none"/>
        </w:rPr>
        <w:t>4.5 补偿救济</w:t>
      </w:r>
    </w:p>
    <w:p w14:paraId="7CDFF085">
      <w:pPr>
        <w:shd w:val="clear" w:color="auto" w:fill="FFFFFF"/>
        <w:snapToGrid w:val="0"/>
        <w:spacing w:after="240" w:afterAutospacing="0" w:line="360" w:lineRule="auto"/>
        <w:ind w:firstLine="420" w:firstLineChars="200"/>
        <w:contextualSpacing/>
        <w:rPr>
          <w:color w:val="auto"/>
          <w:sz w:val="21"/>
          <w:szCs w:val="21"/>
          <w:highlight w:val="none"/>
        </w:rPr>
      </w:pPr>
      <w:r>
        <w:rPr>
          <w:rFonts w:hint="eastAsia" w:ascii="宋体" w:hAnsi="宋体" w:cs="仿宋"/>
          <w:color w:val="auto"/>
          <w:sz w:val="21"/>
          <w:szCs w:val="21"/>
          <w:highlight w:val="none"/>
        </w:rPr>
        <w:t>采购人（行政机关）因政策变化、规划调整而不履行政府采购合同的，供应商可依据《</w:t>
      </w:r>
      <w:r>
        <w:rPr>
          <w:rFonts w:hint="eastAsia" w:ascii="宋体" w:hAnsi="宋体" w:cs="仿宋"/>
          <w:color w:val="auto"/>
          <w:sz w:val="21"/>
          <w:szCs w:val="21"/>
          <w:highlight w:val="none"/>
          <w:lang w:eastAsia="zh-CN"/>
        </w:rPr>
        <w:t>宁波</w:t>
      </w:r>
      <w:r>
        <w:rPr>
          <w:rFonts w:hint="eastAsia" w:ascii="宋体" w:hAnsi="宋体" w:cs="仿宋"/>
          <w:color w:val="auto"/>
          <w:sz w:val="21"/>
          <w:szCs w:val="21"/>
          <w:highlight w:val="none"/>
        </w:rPr>
        <w:t>市涉企补偿救济实施办法（试行）》向采购人（行政机关）提起补偿申请。</w:t>
      </w:r>
    </w:p>
    <w:p w14:paraId="2D646DFF">
      <w:pPr>
        <w:pStyle w:val="25"/>
        <w:shd w:val="clear" w:color="auto" w:fill="FFFFFF"/>
        <w:snapToGrid w:val="0"/>
        <w:spacing w:after="240" w:afterAutospacing="0" w:line="360" w:lineRule="auto"/>
        <w:ind w:firstLine="400"/>
        <w:contextualSpacing/>
        <w:rPr>
          <w:color w:val="auto"/>
          <w:sz w:val="21"/>
          <w:szCs w:val="21"/>
          <w:highlight w:val="none"/>
        </w:rPr>
      </w:pPr>
      <w:r>
        <w:rPr>
          <w:rFonts w:hint="eastAsia"/>
          <w:color w:val="auto"/>
          <w:sz w:val="21"/>
          <w:szCs w:val="21"/>
          <w:highlight w:val="none"/>
        </w:rPr>
        <w:t>投诉书范本及制作说明详见附件3。</w:t>
      </w:r>
    </w:p>
    <w:p w14:paraId="566B5241">
      <w:pPr>
        <w:pStyle w:val="23"/>
        <w:snapToGrid w:val="0"/>
        <w:spacing w:before="0"/>
        <w:ind w:firstLine="360"/>
        <w:rPr>
          <w:rFonts w:ascii="宋体" w:hAnsi="宋体" w:cs="宋体"/>
          <w:color w:val="auto"/>
          <w:sz w:val="21"/>
          <w:szCs w:val="21"/>
          <w:highlight w:val="none"/>
        </w:rPr>
      </w:pPr>
    </w:p>
    <w:p w14:paraId="0FE2FA01">
      <w:pPr>
        <w:adjustRightInd/>
        <w:spacing w:line="360" w:lineRule="auto"/>
        <w:jc w:val="center"/>
        <w:outlineLvl w:val="0"/>
        <w:rPr>
          <w:rFonts w:ascii="宋体" w:hAnsi="宋体" w:cs="宋体"/>
          <w:b/>
          <w:color w:val="auto"/>
          <w:sz w:val="21"/>
          <w:szCs w:val="21"/>
          <w:highlight w:val="none"/>
        </w:rPr>
      </w:pPr>
      <w:r>
        <w:rPr>
          <w:rFonts w:hint="eastAsia" w:ascii="宋体" w:hAnsi="宋体" w:cs="宋体"/>
          <w:b/>
          <w:color w:val="auto"/>
          <w:sz w:val="21"/>
          <w:szCs w:val="21"/>
          <w:highlight w:val="none"/>
        </w:rPr>
        <w:t xml:space="preserve">      二、招标文件的构成、澄清、修改</w:t>
      </w:r>
    </w:p>
    <w:p w14:paraId="2385A4BF">
      <w:pPr>
        <w:pStyle w:val="10"/>
        <w:spacing w:line="360" w:lineRule="auto"/>
        <w:rPr>
          <w:rFonts w:hAnsi="宋体" w:cs="宋体"/>
          <w:b/>
          <w:color w:val="auto"/>
          <w:sz w:val="21"/>
          <w:szCs w:val="21"/>
          <w:highlight w:val="none"/>
        </w:rPr>
      </w:pPr>
      <w:r>
        <w:rPr>
          <w:rFonts w:hint="eastAsia" w:hAnsi="宋体" w:cs="宋体"/>
          <w:b/>
          <w:color w:val="auto"/>
          <w:sz w:val="21"/>
          <w:szCs w:val="21"/>
          <w:highlight w:val="none"/>
        </w:rPr>
        <w:t>5．招标文件的构成</w:t>
      </w:r>
    </w:p>
    <w:p w14:paraId="17DBAF16">
      <w:pPr>
        <w:pStyle w:val="10"/>
        <w:spacing w:line="360" w:lineRule="auto"/>
        <w:ind w:firstLine="420" w:firstLineChars="200"/>
        <w:rPr>
          <w:rFonts w:hAnsi="宋体" w:cs="宋体"/>
          <w:color w:val="auto"/>
          <w:sz w:val="21"/>
          <w:szCs w:val="21"/>
          <w:highlight w:val="none"/>
        </w:rPr>
      </w:pPr>
      <w:r>
        <w:rPr>
          <w:rFonts w:hint="eastAsia" w:hAnsi="宋体" w:cs="宋体"/>
          <w:color w:val="auto"/>
          <w:sz w:val="21"/>
          <w:szCs w:val="21"/>
          <w:highlight w:val="none"/>
        </w:rPr>
        <w:t>5.1 招标文件包括下列文件及附件：</w:t>
      </w:r>
    </w:p>
    <w:p w14:paraId="134D2271">
      <w:pPr>
        <w:pStyle w:val="10"/>
        <w:tabs>
          <w:tab w:val="left" w:pos="840"/>
        </w:tabs>
        <w:spacing w:line="360" w:lineRule="auto"/>
        <w:ind w:firstLine="840" w:firstLineChars="400"/>
        <w:rPr>
          <w:rFonts w:hAnsi="宋体" w:cs="宋体"/>
          <w:color w:val="auto"/>
          <w:sz w:val="21"/>
          <w:szCs w:val="21"/>
          <w:highlight w:val="none"/>
        </w:rPr>
      </w:pPr>
      <w:r>
        <w:rPr>
          <w:rFonts w:hint="eastAsia" w:hAnsi="宋体" w:cs="宋体"/>
          <w:color w:val="auto"/>
          <w:sz w:val="21"/>
          <w:szCs w:val="21"/>
          <w:highlight w:val="none"/>
        </w:rPr>
        <w:t>5.1.1招标公告；</w:t>
      </w:r>
    </w:p>
    <w:p w14:paraId="51BEB104">
      <w:pPr>
        <w:pStyle w:val="10"/>
        <w:tabs>
          <w:tab w:val="left" w:pos="840"/>
        </w:tabs>
        <w:spacing w:line="360" w:lineRule="auto"/>
        <w:ind w:firstLine="840" w:firstLineChars="400"/>
        <w:rPr>
          <w:rFonts w:hAnsi="宋体" w:cs="宋体"/>
          <w:color w:val="auto"/>
          <w:sz w:val="21"/>
          <w:szCs w:val="21"/>
          <w:highlight w:val="none"/>
        </w:rPr>
      </w:pPr>
      <w:r>
        <w:rPr>
          <w:rFonts w:hint="eastAsia" w:hAnsi="宋体" w:cs="宋体"/>
          <w:color w:val="auto"/>
          <w:sz w:val="21"/>
          <w:szCs w:val="21"/>
          <w:highlight w:val="none"/>
        </w:rPr>
        <w:t>5.1.2投标人须知；</w:t>
      </w:r>
    </w:p>
    <w:p w14:paraId="7221618B">
      <w:pPr>
        <w:pStyle w:val="10"/>
        <w:tabs>
          <w:tab w:val="left" w:pos="840"/>
        </w:tabs>
        <w:spacing w:line="360" w:lineRule="auto"/>
        <w:ind w:firstLine="840" w:firstLineChars="400"/>
        <w:rPr>
          <w:rFonts w:hAnsi="宋体" w:cs="宋体"/>
          <w:color w:val="auto"/>
          <w:sz w:val="21"/>
          <w:szCs w:val="21"/>
          <w:highlight w:val="none"/>
        </w:rPr>
      </w:pPr>
      <w:r>
        <w:rPr>
          <w:rFonts w:hint="eastAsia" w:hAnsi="宋体" w:cs="宋体"/>
          <w:color w:val="auto"/>
          <w:sz w:val="21"/>
          <w:szCs w:val="21"/>
          <w:highlight w:val="none"/>
        </w:rPr>
        <w:t>5.1.3采购需求；</w:t>
      </w:r>
    </w:p>
    <w:p w14:paraId="64297D74">
      <w:pPr>
        <w:pStyle w:val="10"/>
        <w:tabs>
          <w:tab w:val="left" w:pos="840"/>
        </w:tabs>
        <w:spacing w:line="360" w:lineRule="auto"/>
        <w:ind w:firstLine="840" w:firstLineChars="400"/>
        <w:rPr>
          <w:rFonts w:hAnsi="宋体" w:cs="宋体"/>
          <w:color w:val="auto"/>
          <w:sz w:val="21"/>
          <w:szCs w:val="21"/>
          <w:highlight w:val="none"/>
        </w:rPr>
      </w:pPr>
      <w:r>
        <w:rPr>
          <w:rFonts w:hint="eastAsia" w:hAnsi="宋体" w:cs="宋体"/>
          <w:color w:val="auto"/>
          <w:sz w:val="21"/>
          <w:szCs w:val="21"/>
          <w:highlight w:val="none"/>
        </w:rPr>
        <w:t>5.1.4评标办法；</w:t>
      </w:r>
    </w:p>
    <w:p w14:paraId="55AFFC02">
      <w:pPr>
        <w:pStyle w:val="10"/>
        <w:tabs>
          <w:tab w:val="left" w:pos="840"/>
        </w:tabs>
        <w:spacing w:line="360" w:lineRule="auto"/>
        <w:ind w:firstLine="840" w:firstLineChars="400"/>
        <w:rPr>
          <w:rFonts w:hAnsi="宋体" w:cs="宋体"/>
          <w:color w:val="auto"/>
          <w:sz w:val="21"/>
          <w:szCs w:val="21"/>
          <w:highlight w:val="none"/>
        </w:rPr>
      </w:pPr>
      <w:r>
        <w:rPr>
          <w:rFonts w:hint="eastAsia" w:hAnsi="宋体" w:cs="宋体"/>
          <w:color w:val="auto"/>
          <w:sz w:val="21"/>
          <w:szCs w:val="21"/>
          <w:highlight w:val="none"/>
        </w:rPr>
        <w:t>5.1.5拟签订的合同文本；</w:t>
      </w:r>
    </w:p>
    <w:p w14:paraId="5B42EC19">
      <w:pPr>
        <w:pStyle w:val="10"/>
        <w:tabs>
          <w:tab w:val="left" w:pos="840"/>
        </w:tabs>
        <w:spacing w:line="360" w:lineRule="auto"/>
        <w:ind w:firstLine="840" w:firstLineChars="400"/>
        <w:rPr>
          <w:rFonts w:hAnsi="宋体" w:cs="宋体"/>
          <w:color w:val="auto"/>
          <w:sz w:val="21"/>
          <w:szCs w:val="21"/>
          <w:highlight w:val="none"/>
        </w:rPr>
      </w:pPr>
      <w:r>
        <w:rPr>
          <w:rFonts w:hint="eastAsia" w:hAnsi="宋体" w:cs="宋体"/>
          <w:color w:val="auto"/>
          <w:sz w:val="21"/>
          <w:highlight w:val="none"/>
        </w:rPr>
        <w:t>5.1.6</w:t>
      </w:r>
      <w:r>
        <w:rPr>
          <w:rFonts w:hint="eastAsia" w:hAnsi="宋体" w:cs="宋体"/>
          <w:color w:val="auto"/>
          <w:sz w:val="21"/>
          <w:szCs w:val="21"/>
          <w:highlight w:val="none"/>
        </w:rPr>
        <w:t>应提交的有关格式范例。</w:t>
      </w:r>
    </w:p>
    <w:p w14:paraId="063FF4F1">
      <w:pPr>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5.2与本项目有关的</w:t>
      </w:r>
      <w:r>
        <w:rPr>
          <w:rFonts w:hint="eastAsia" w:ascii="宋体" w:hAnsi="宋体" w:cs="宋体"/>
          <w:bCs/>
          <w:color w:val="auto"/>
          <w:sz w:val="21"/>
          <w:szCs w:val="21"/>
          <w:highlight w:val="none"/>
        </w:rPr>
        <w:t>澄清或者修改的内容为招标文件的组成部分</w:t>
      </w:r>
      <w:r>
        <w:rPr>
          <w:rFonts w:hint="eastAsia" w:ascii="宋体" w:hAnsi="宋体" w:cs="宋体"/>
          <w:color w:val="auto"/>
          <w:sz w:val="21"/>
          <w:szCs w:val="21"/>
          <w:highlight w:val="none"/>
        </w:rPr>
        <w:t>。</w:t>
      </w:r>
    </w:p>
    <w:p w14:paraId="5F9C9F09">
      <w:pPr>
        <w:pStyle w:val="10"/>
        <w:spacing w:line="360" w:lineRule="auto"/>
        <w:rPr>
          <w:rFonts w:hAnsi="宋体" w:cs="宋体"/>
          <w:b/>
          <w:color w:val="auto"/>
          <w:sz w:val="21"/>
          <w:szCs w:val="21"/>
          <w:highlight w:val="none"/>
        </w:rPr>
      </w:pPr>
      <w:r>
        <w:rPr>
          <w:rFonts w:hint="eastAsia" w:hAnsi="宋体" w:cs="宋体"/>
          <w:b/>
          <w:color w:val="auto"/>
          <w:sz w:val="21"/>
          <w:szCs w:val="21"/>
          <w:highlight w:val="none"/>
        </w:rPr>
        <w:t>6. 招标文件的澄清、修改</w:t>
      </w:r>
    </w:p>
    <w:p w14:paraId="3542C30A">
      <w:pPr>
        <w:pStyle w:val="23"/>
        <w:snapToGrid w:val="0"/>
        <w:spacing w:before="0"/>
        <w:ind w:firstLine="480"/>
        <w:rPr>
          <w:rFonts w:ascii="宋体" w:hAnsi="宋体" w:cs="宋体"/>
          <w:color w:val="auto"/>
          <w:sz w:val="21"/>
          <w:szCs w:val="21"/>
          <w:highlight w:val="none"/>
        </w:rPr>
      </w:pPr>
      <w:r>
        <w:rPr>
          <w:rFonts w:hint="eastAsia" w:ascii="宋体" w:hAnsi="宋体" w:cs="宋体"/>
          <w:color w:val="auto"/>
          <w:sz w:val="21"/>
          <w:szCs w:val="21"/>
          <w:highlight w:val="none"/>
        </w:rPr>
        <w:t>6.1已获取招标文件的潜在投标人，若有问题需要澄清，应于投标截止时间前，以书面形式向采购代理机构提出。</w:t>
      </w:r>
    </w:p>
    <w:p w14:paraId="467BD277">
      <w:pPr>
        <w:pStyle w:val="23"/>
        <w:snapToGrid w:val="0"/>
        <w:spacing w:before="0"/>
        <w:ind w:firstLine="480"/>
        <w:rPr>
          <w:rFonts w:ascii="宋体" w:hAnsi="宋体" w:cs="宋体"/>
          <w:color w:val="auto"/>
          <w:sz w:val="21"/>
          <w:szCs w:val="21"/>
          <w:highlight w:val="none"/>
        </w:rPr>
      </w:pPr>
      <w:r>
        <w:rPr>
          <w:rFonts w:hint="eastAsia" w:ascii="宋体" w:hAnsi="宋体" w:cs="宋体"/>
          <w:color w:val="auto"/>
          <w:sz w:val="21"/>
          <w:szCs w:val="21"/>
          <w:highlight w:val="none"/>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5F34D255">
      <w:pPr>
        <w:pStyle w:val="6"/>
        <w:rPr>
          <w:rFonts w:hAnsi="宋体" w:cs="宋体"/>
          <w:color w:val="auto"/>
          <w:sz w:val="21"/>
          <w:szCs w:val="21"/>
          <w:highlight w:val="none"/>
          <w:lang w:val="en-US"/>
        </w:rPr>
      </w:pPr>
      <w:r>
        <w:rPr>
          <w:rFonts w:hint="eastAsia" w:hAnsi="宋体" w:cs="宋体"/>
          <w:color w:val="auto"/>
          <w:sz w:val="21"/>
          <w:szCs w:val="21"/>
          <w:highlight w:val="none"/>
          <w:lang w:val="en-US"/>
        </w:rPr>
        <w:t xml:space="preserve">    </w:t>
      </w:r>
    </w:p>
    <w:p w14:paraId="78FF670F">
      <w:pPr>
        <w:adjustRightInd/>
        <w:spacing w:line="360" w:lineRule="auto"/>
        <w:jc w:val="center"/>
        <w:outlineLvl w:val="0"/>
        <w:rPr>
          <w:rFonts w:ascii="宋体" w:hAnsi="宋体" w:cs="宋体"/>
          <w:b/>
          <w:color w:val="auto"/>
          <w:sz w:val="21"/>
          <w:szCs w:val="21"/>
          <w:highlight w:val="none"/>
        </w:rPr>
      </w:pPr>
      <w:r>
        <w:rPr>
          <w:rFonts w:hint="eastAsia" w:ascii="宋体" w:hAnsi="宋体" w:cs="宋体"/>
          <w:b/>
          <w:color w:val="auto"/>
          <w:sz w:val="21"/>
          <w:szCs w:val="21"/>
          <w:highlight w:val="none"/>
        </w:rPr>
        <w:t>三、投标</w:t>
      </w:r>
    </w:p>
    <w:p w14:paraId="71A743DF">
      <w:pPr>
        <w:pStyle w:val="10"/>
        <w:spacing w:line="360" w:lineRule="auto"/>
        <w:rPr>
          <w:rFonts w:hAnsi="宋体" w:cs="宋体"/>
          <w:b/>
          <w:color w:val="auto"/>
          <w:sz w:val="21"/>
          <w:szCs w:val="21"/>
          <w:highlight w:val="none"/>
        </w:rPr>
      </w:pPr>
      <w:r>
        <w:rPr>
          <w:rFonts w:hint="eastAsia" w:hAnsi="宋体" w:cs="宋体"/>
          <w:b/>
          <w:color w:val="auto"/>
          <w:sz w:val="21"/>
          <w:szCs w:val="21"/>
          <w:highlight w:val="none"/>
        </w:rPr>
        <w:t>7. 招标文件的获取</w:t>
      </w:r>
    </w:p>
    <w:p w14:paraId="3DB9C3C4">
      <w:pPr>
        <w:spacing w:line="360" w:lineRule="auto"/>
        <w:ind w:firstLine="420" w:firstLineChars="200"/>
        <w:rPr>
          <w:rFonts w:ascii="宋体" w:hAnsi="宋体" w:cs="宋体"/>
          <w:snapToGrid w:val="0"/>
          <w:color w:val="auto"/>
          <w:kern w:val="28"/>
          <w:sz w:val="21"/>
          <w:szCs w:val="21"/>
          <w:highlight w:val="none"/>
        </w:rPr>
      </w:pPr>
      <w:r>
        <w:rPr>
          <w:rFonts w:hint="eastAsia" w:ascii="宋体" w:hAnsi="宋体" w:cs="宋体"/>
          <w:snapToGrid w:val="0"/>
          <w:color w:val="auto"/>
          <w:kern w:val="28"/>
          <w:sz w:val="21"/>
          <w:szCs w:val="21"/>
          <w:highlight w:val="none"/>
        </w:rPr>
        <w:t>详见招标公告中获取招标文件的时间期限、地点、方式及招标文件售价。</w:t>
      </w:r>
    </w:p>
    <w:p w14:paraId="130A2590">
      <w:pPr>
        <w:pStyle w:val="10"/>
        <w:spacing w:line="360" w:lineRule="auto"/>
        <w:rPr>
          <w:rFonts w:hAnsi="宋体" w:cs="宋体"/>
          <w:b/>
          <w:color w:val="auto"/>
          <w:sz w:val="21"/>
          <w:szCs w:val="21"/>
          <w:highlight w:val="none"/>
        </w:rPr>
      </w:pPr>
      <w:r>
        <w:rPr>
          <w:rFonts w:hint="eastAsia" w:hAnsi="宋体" w:cs="宋体"/>
          <w:b/>
          <w:color w:val="auto"/>
          <w:sz w:val="21"/>
          <w:szCs w:val="21"/>
          <w:highlight w:val="none"/>
        </w:rPr>
        <w:t>8.开标前答疑会或现场考察</w:t>
      </w:r>
    </w:p>
    <w:p w14:paraId="16F984F3">
      <w:pPr>
        <w:pStyle w:val="10"/>
        <w:spacing w:line="360" w:lineRule="auto"/>
        <w:ind w:firstLine="420" w:firstLineChars="200"/>
        <w:rPr>
          <w:rFonts w:hAnsi="宋体" w:cs="宋体"/>
          <w:color w:val="auto"/>
          <w:sz w:val="21"/>
          <w:szCs w:val="21"/>
          <w:highlight w:val="none"/>
        </w:rPr>
      </w:pPr>
      <w:r>
        <w:rPr>
          <w:rFonts w:hint="eastAsia" w:hAnsi="宋体" w:cs="宋体"/>
          <w:color w:val="auto"/>
          <w:sz w:val="21"/>
          <w:szCs w:val="21"/>
          <w:highlight w:val="none"/>
        </w:rPr>
        <w:t>采购人组织潜在投标人现场考察或者召开开标前答疑会的，潜在投标人按第二部分投标人须知前附表的规定参加现场考察或者开标前答疑会。</w:t>
      </w:r>
    </w:p>
    <w:p w14:paraId="1E4D9D9B">
      <w:pPr>
        <w:pStyle w:val="10"/>
        <w:spacing w:line="360" w:lineRule="auto"/>
        <w:rPr>
          <w:rFonts w:hAnsi="宋体" w:cs="宋体"/>
          <w:b/>
          <w:color w:val="auto"/>
          <w:szCs w:val="21"/>
          <w:highlight w:val="none"/>
        </w:rPr>
      </w:pPr>
      <w:r>
        <w:rPr>
          <w:rFonts w:hint="eastAsia" w:hAnsi="宋体" w:cs="宋体"/>
          <w:b/>
          <w:color w:val="auto"/>
          <w:kern w:val="28"/>
          <w:sz w:val="21"/>
          <w:szCs w:val="21"/>
          <w:highlight w:val="none"/>
        </w:rPr>
        <w:t>9.投标保证金</w:t>
      </w:r>
    </w:p>
    <w:p w14:paraId="5A14395D">
      <w:pPr>
        <w:pStyle w:val="4"/>
        <w:spacing w:line="360" w:lineRule="auto"/>
        <w:ind w:firstLine="411" w:firstLineChars="196"/>
        <w:rPr>
          <w:rFonts w:hAnsi="宋体" w:cs="宋体"/>
          <w:color w:val="auto"/>
          <w:sz w:val="21"/>
          <w:szCs w:val="21"/>
          <w:highlight w:val="none"/>
        </w:rPr>
      </w:pPr>
      <w:r>
        <w:rPr>
          <w:rFonts w:hint="eastAsia" w:hAnsi="宋体" w:cs="宋体"/>
          <w:color w:val="auto"/>
          <w:sz w:val="21"/>
          <w:szCs w:val="21"/>
          <w:highlight w:val="none"/>
        </w:rPr>
        <w:t>本项目不需缴纳投标保证金。</w:t>
      </w:r>
    </w:p>
    <w:p w14:paraId="0B83D07E">
      <w:pPr>
        <w:pStyle w:val="10"/>
        <w:spacing w:line="360" w:lineRule="auto"/>
        <w:rPr>
          <w:rFonts w:hAnsi="宋体" w:cs="宋体"/>
          <w:b/>
          <w:color w:val="auto"/>
          <w:sz w:val="21"/>
          <w:szCs w:val="21"/>
          <w:highlight w:val="none"/>
        </w:rPr>
      </w:pPr>
      <w:r>
        <w:rPr>
          <w:rFonts w:hint="eastAsia" w:hAnsi="宋体" w:cs="宋体"/>
          <w:b/>
          <w:color w:val="auto"/>
          <w:sz w:val="21"/>
          <w:szCs w:val="21"/>
          <w:highlight w:val="none"/>
        </w:rPr>
        <w:t>10. 投标文件的语言</w:t>
      </w:r>
    </w:p>
    <w:p w14:paraId="2306B83D">
      <w:pPr>
        <w:autoSpaceDE w:val="0"/>
        <w:autoSpaceDN w:val="0"/>
        <w:spacing w:line="360" w:lineRule="auto"/>
        <w:ind w:firstLine="420" w:firstLineChars="200"/>
        <w:rPr>
          <w:rFonts w:ascii="宋体" w:hAnsi="宋体" w:cs="宋体"/>
          <w:color w:val="auto"/>
          <w:sz w:val="21"/>
          <w:szCs w:val="21"/>
          <w:highlight w:val="none"/>
          <w:lang w:val="zh-CN"/>
        </w:rPr>
      </w:pPr>
      <w:r>
        <w:rPr>
          <w:rFonts w:hint="eastAsia" w:ascii="宋体" w:hAnsi="宋体" w:cs="宋体"/>
          <w:color w:val="auto"/>
          <w:sz w:val="21"/>
          <w:szCs w:val="21"/>
          <w:highlight w:val="none"/>
        </w:rPr>
        <w:t>投标文件及投标人与采购有关的来往通知、函件和文件均应使用中文。</w:t>
      </w:r>
    </w:p>
    <w:p w14:paraId="7B46EC9C">
      <w:pPr>
        <w:pStyle w:val="10"/>
        <w:spacing w:line="360" w:lineRule="auto"/>
        <w:rPr>
          <w:rFonts w:hAnsi="宋体" w:cs="宋体"/>
          <w:b/>
          <w:color w:val="auto"/>
          <w:sz w:val="21"/>
          <w:szCs w:val="21"/>
          <w:highlight w:val="none"/>
        </w:rPr>
      </w:pPr>
      <w:r>
        <w:rPr>
          <w:rFonts w:hint="eastAsia" w:hAnsi="宋体" w:cs="宋体"/>
          <w:b/>
          <w:color w:val="auto"/>
          <w:sz w:val="21"/>
          <w:szCs w:val="21"/>
          <w:highlight w:val="none"/>
        </w:rPr>
        <w:t>11. 投标文件的组成</w:t>
      </w:r>
    </w:p>
    <w:p w14:paraId="546EB825">
      <w:pPr>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11.1</w:t>
      </w:r>
      <w:r>
        <w:rPr>
          <w:rFonts w:hint="eastAsia" w:ascii="宋体" w:hAnsi="宋体" w:cs="宋体"/>
          <w:b/>
          <w:color w:val="auto"/>
          <w:sz w:val="21"/>
          <w:szCs w:val="21"/>
          <w:highlight w:val="none"/>
        </w:rPr>
        <w:t>资格文件</w:t>
      </w:r>
      <w:r>
        <w:rPr>
          <w:rFonts w:hint="eastAsia" w:ascii="宋体" w:hAnsi="宋体" w:cs="宋体"/>
          <w:color w:val="auto"/>
          <w:sz w:val="21"/>
          <w:szCs w:val="21"/>
          <w:highlight w:val="none"/>
        </w:rPr>
        <w:t>：</w:t>
      </w:r>
    </w:p>
    <w:p w14:paraId="532B63C3">
      <w:pPr>
        <w:snapToGrid w:val="0"/>
        <w:spacing w:line="360" w:lineRule="auto"/>
        <w:ind w:firstLine="840" w:firstLineChars="400"/>
        <w:rPr>
          <w:rFonts w:ascii="宋体" w:hAnsi="宋体" w:cs="宋体"/>
          <w:color w:val="auto"/>
          <w:sz w:val="21"/>
          <w:szCs w:val="21"/>
          <w:highlight w:val="none"/>
        </w:rPr>
      </w:pPr>
      <w:r>
        <w:rPr>
          <w:rFonts w:hint="eastAsia" w:ascii="宋体" w:hAnsi="宋体" w:cs="宋体"/>
          <w:color w:val="auto"/>
          <w:sz w:val="21"/>
          <w:szCs w:val="21"/>
          <w:highlight w:val="none"/>
        </w:rPr>
        <w:t>11.1.1符合参加政府采购活动应当具备的一般条件的承诺函；</w:t>
      </w:r>
    </w:p>
    <w:p w14:paraId="5994FC68">
      <w:pPr>
        <w:snapToGrid w:val="0"/>
        <w:spacing w:line="360" w:lineRule="auto"/>
        <w:ind w:firstLine="840" w:firstLineChars="400"/>
        <w:rPr>
          <w:rFonts w:ascii="宋体" w:hAnsi="宋体" w:cs="宋体"/>
          <w:color w:val="auto"/>
          <w:sz w:val="21"/>
          <w:szCs w:val="21"/>
          <w:highlight w:val="none"/>
        </w:rPr>
      </w:pPr>
      <w:r>
        <w:rPr>
          <w:rFonts w:hint="eastAsia" w:ascii="宋体" w:hAnsi="宋体" w:cs="宋体"/>
          <w:color w:val="auto"/>
          <w:sz w:val="21"/>
          <w:szCs w:val="21"/>
          <w:highlight w:val="none"/>
        </w:rPr>
        <w:t>1</w:t>
      </w:r>
      <w:r>
        <w:rPr>
          <w:rFonts w:ascii="宋体" w:hAnsi="宋体" w:cs="宋体"/>
          <w:color w:val="auto"/>
          <w:sz w:val="21"/>
          <w:szCs w:val="21"/>
          <w:highlight w:val="none"/>
        </w:rPr>
        <w:t>1.1.2</w:t>
      </w:r>
      <w:r>
        <w:rPr>
          <w:rFonts w:hint="eastAsia" w:ascii="宋体" w:hAnsi="宋体" w:cs="宋体"/>
          <w:snapToGrid w:val="0"/>
          <w:color w:val="auto"/>
          <w:kern w:val="28"/>
          <w:sz w:val="21"/>
          <w:szCs w:val="21"/>
          <w:highlight w:val="none"/>
        </w:rPr>
        <w:t>联合协议（如果有)；</w:t>
      </w:r>
    </w:p>
    <w:p w14:paraId="634AFB9F">
      <w:pPr>
        <w:snapToGrid w:val="0"/>
        <w:spacing w:line="360" w:lineRule="auto"/>
        <w:ind w:firstLine="840" w:firstLineChars="400"/>
        <w:rPr>
          <w:rFonts w:ascii="宋体" w:hAnsi="宋体" w:cs="宋体"/>
          <w:color w:val="auto"/>
          <w:sz w:val="21"/>
          <w:szCs w:val="21"/>
          <w:highlight w:val="none"/>
        </w:rPr>
      </w:pPr>
      <w:r>
        <w:rPr>
          <w:rFonts w:hint="eastAsia" w:ascii="宋体" w:hAnsi="宋体" w:cs="宋体"/>
          <w:color w:val="auto"/>
          <w:sz w:val="21"/>
          <w:szCs w:val="21"/>
          <w:highlight w:val="none"/>
        </w:rPr>
        <w:t>11.1.</w:t>
      </w:r>
      <w:r>
        <w:rPr>
          <w:rFonts w:ascii="宋体" w:hAnsi="宋体" w:cs="宋体"/>
          <w:color w:val="auto"/>
          <w:sz w:val="21"/>
          <w:szCs w:val="21"/>
          <w:highlight w:val="none"/>
        </w:rPr>
        <w:t>3</w:t>
      </w:r>
      <w:r>
        <w:rPr>
          <w:rFonts w:hint="eastAsia" w:ascii="宋体" w:hAnsi="宋体" w:cs="宋体"/>
          <w:color w:val="auto"/>
          <w:sz w:val="21"/>
          <w:szCs w:val="21"/>
          <w:highlight w:val="none"/>
        </w:rPr>
        <w:t>落实政府采购政策需满足的资格要求</w:t>
      </w:r>
      <w:r>
        <w:rPr>
          <w:rFonts w:hint="eastAsia" w:ascii="宋体" w:hAnsi="宋体" w:cs="宋体"/>
          <w:snapToGrid w:val="0"/>
          <w:color w:val="auto"/>
          <w:kern w:val="28"/>
          <w:sz w:val="21"/>
          <w:szCs w:val="21"/>
          <w:highlight w:val="none"/>
        </w:rPr>
        <w:t>（如果有)</w:t>
      </w:r>
      <w:r>
        <w:rPr>
          <w:rFonts w:hint="eastAsia" w:ascii="宋体" w:hAnsi="宋体" w:cs="宋体"/>
          <w:color w:val="auto"/>
          <w:sz w:val="21"/>
          <w:szCs w:val="21"/>
          <w:highlight w:val="none"/>
        </w:rPr>
        <w:t>；</w:t>
      </w:r>
    </w:p>
    <w:p w14:paraId="47871C69">
      <w:pPr>
        <w:snapToGrid w:val="0"/>
        <w:spacing w:line="360" w:lineRule="auto"/>
        <w:ind w:firstLine="840" w:firstLineChars="400"/>
        <w:rPr>
          <w:rFonts w:ascii="宋体" w:hAnsi="宋体" w:cs="宋体"/>
          <w:color w:val="auto"/>
          <w:sz w:val="21"/>
          <w:szCs w:val="21"/>
          <w:highlight w:val="none"/>
        </w:rPr>
      </w:pPr>
      <w:r>
        <w:rPr>
          <w:rFonts w:hint="eastAsia" w:ascii="宋体" w:hAnsi="宋体" w:cs="宋体"/>
          <w:color w:val="auto"/>
          <w:sz w:val="21"/>
          <w:szCs w:val="21"/>
          <w:highlight w:val="none"/>
        </w:rPr>
        <w:t>11.1.</w:t>
      </w:r>
      <w:r>
        <w:rPr>
          <w:rFonts w:ascii="宋体" w:hAnsi="宋体" w:cs="宋体"/>
          <w:color w:val="auto"/>
          <w:sz w:val="21"/>
          <w:szCs w:val="21"/>
          <w:highlight w:val="none"/>
        </w:rPr>
        <w:t>4</w:t>
      </w:r>
      <w:r>
        <w:rPr>
          <w:rFonts w:hint="eastAsia" w:ascii="宋体" w:hAnsi="宋体" w:cs="宋体"/>
          <w:color w:val="auto"/>
          <w:sz w:val="21"/>
          <w:szCs w:val="21"/>
          <w:highlight w:val="none"/>
        </w:rPr>
        <w:t>本项目的特定资格要求</w:t>
      </w:r>
      <w:r>
        <w:rPr>
          <w:rFonts w:hint="eastAsia" w:ascii="宋体" w:hAnsi="宋体" w:cs="宋体"/>
          <w:snapToGrid w:val="0"/>
          <w:color w:val="auto"/>
          <w:kern w:val="28"/>
          <w:sz w:val="21"/>
          <w:szCs w:val="21"/>
          <w:highlight w:val="none"/>
        </w:rPr>
        <w:t>（如果有)</w:t>
      </w:r>
      <w:r>
        <w:rPr>
          <w:rFonts w:hint="eastAsia" w:ascii="宋体" w:hAnsi="宋体" w:cs="宋体"/>
          <w:color w:val="auto"/>
          <w:sz w:val="21"/>
          <w:szCs w:val="21"/>
          <w:highlight w:val="none"/>
        </w:rPr>
        <w:t>。</w:t>
      </w:r>
    </w:p>
    <w:p w14:paraId="50DAFC55">
      <w:pPr>
        <w:snapToGrid w:val="0"/>
        <w:spacing w:line="360" w:lineRule="auto"/>
        <w:ind w:firstLine="420" w:firstLineChars="200"/>
        <w:rPr>
          <w:rFonts w:ascii="宋体" w:hAnsi="宋体" w:cs="宋体"/>
          <w:color w:val="auto"/>
          <w:sz w:val="21"/>
          <w:szCs w:val="21"/>
          <w:highlight w:val="none"/>
          <w:lang w:val="zh-CN"/>
        </w:rPr>
      </w:pPr>
      <w:r>
        <w:rPr>
          <w:rFonts w:hint="eastAsia" w:ascii="宋体" w:hAnsi="宋体" w:cs="宋体"/>
          <w:color w:val="auto"/>
          <w:sz w:val="21"/>
          <w:szCs w:val="21"/>
          <w:highlight w:val="none"/>
          <w:lang w:val="zh-CN"/>
        </w:rPr>
        <w:t>11.</w:t>
      </w:r>
      <w:r>
        <w:rPr>
          <w:rFonts w:hint="eastAsia" w:ascii="宋体" w:hAnsi="宋体" w:cs="宋体"/>
          <w:color w:val="auto"/>
          <w:sz w:val="21"/>
          <w:szCs w:val="21"/>
          <w:highlight w:val="none"/>
        </w:rPr>
        <w:t>2</w:t>
      </w:r>
      <w:r>
        <w:rPr>
          <w:rFonts w:hint="eastAsia" w:ascii="宋体" w:hAnsi="宋体" w:cs="宋体"/>
          <w:color w:val="auto"/>
          <w:sz w:val="21"/>
          <w:szCs w:val="21"/>
          <w:highlight w:val="none"/>
          <w:lang w:val="zh-CN"/>
        </w:rPr>
        <w:t xml:space="preserve">  </w:t>
      </w:r>
      <w:r>
        <w:rPr>
          <w:rFonts w:hint="eastAsia" w:ascii="宋体" w:hAnsi="宋体" w:cs="宋体"/>
          <w:color w:val="auto"/>
          <w:sz w:val="21"/>
          <w:szCs w:val="21"/>
          <w:highlight w:val="none"/>
        </w:rPr>
        <w:t>商务技术</w:t>
      </w:r>
      <w:r>
        <w:rPr>
          <w:rFonts w:hint="eastAsia" w:ascii="宋体" w:hAnsi="宋体" w:cs="宋体"/>
          <w:color w:val="auto"/>
          <w:sz w:val="21"/>
          <w:szCs w:val="21"/>
          <w:highlight w:val="none"/>
          <w:lang w:val="zh-CN"/>
        </w:rPr>
        <w:t>文件：</w:t>
      </w:r>
    </w:p>
    <w:p w14:paraId="260DA21C">
      <w:pPr>
        <w:snapToGrid w:val="0"/>
        <w:spacing w:line="360" w:lineRule="auto"/>
        <w:ind w:firstLine="840" w:firstLineChars="400"/>
        <w:rPr>
          <w:rFonts w:ascii="宋体" w:hAnsi="宋体" w:cs="宋体"/>
          <w:color w:val="auto"/>
          <w:sz w:val="21"/>
          <w:szCs w:val="21"/>
          <w:highlight w:val="none"/>
        </w:rPr>
      </w:pPr>
      <w:r>
        <w:rPr>
          <w:rFonts w:hint="eastAsia" w:ascii="宋体" w:hAnsi="宋体" w:cs="宋体"/>
          <w:color w:val="auto"/>
          <w:sz w:val="21"/>
          <w:szCs w:val="21"/>
          <w:highlight w:val="none"/>
        </w:rPr>
        <w:t>11.2.1投标函；</w:t>
      </w:r>
      <w:r>
        <w:rPr>
          <w:rFonts w:hint="eastAsia" w:ascii="宋体" w:hAnsi="宋体" w:cs="宋体"/>
          <w:color w:val="auto"/>
          <w:sz w:val="21"/>
          <w:szCs w:val="21"/>
          <w:highlight w:val="none"/>
          <w:lang w:val="zh-CN"/>
        </w:rPr>
        <w:t xml:space="preserve"> </w:t>
      </w:r>
    </w:p>
    <w:p w14:paraId="6638DC2F">
      <w:pPr>
        <w:snapToGrid w:val="0"/>
        <w:spacing w:line="360" w:lineRule="auto"/>
        <w:ind w:firstLine="840" w:firstLineChars="400"/>
        <w:rPr>
          <w:rFonts w:ascii="宋体" w:hAnsi="宋体" w:cs="宋体"/>
          <w:color w:val="auto"/>
          <w:sz w:val="21"/>
          <w:szCs w:val="21"/>
          <w:highlight w:val="none"/>
        </w:rPr>
      </w:pPr>
      <w:r>
        <w:rPr>
          <w:rFonts w:hint="eastAsia" w:ascii="宋体" w:hAnsi="宋体" w:cs="宋体"/>
          <w:color w:val="auto"/>
          <w:sz w:val="21"/>
          <w:szCs w:val="21"/>
          <w:highlight w:val="none"/>
        </w:rPr>
        <w:t>11.2.2授权委托书或法定代表人（单位负责人、自然人本人）身份证明；</w:t>
      </w:r>
    </w:p>
    <w:p w14:paraId="07DA283B">
      <w:pPr>
        <w:snapToGrid w:val="0"/>
        <w:spacing w:line="360" w:lineRule="auto"/>
        <w:ind w:firstLine="840" w:firstLineChars="400"/>
        <w:rPr>
          <w:rFonts w:ascii="宋体" w:hAnsi="宋体" w:cs="宋体"/>
          <w:color w:val="auto"/>
          <w:sz w:val="21"/>
          <w:szCs w:val="21"/>
          <w:highlight w:val="none"/>
        </w:rPr>
      </w:pPr>
      <w:r>
        <w:rPr>
          <w:rFonts w:hint="eastAsia" w:ascii="宋体" w:hAnsi="宋体" w:cs="宋体"/>
          <w:color w:val="auto"/>
          <w:sz w:val="21"/>
          <w:szCs w:val="21"/>
          <w:highlight w:val="none"/>
        </w:rPr>
        <w:t>11.2.</w:t>
      </w:r>
      <w:r>
        <w:rPr>
          <w:rFonts w:ascii="宋体" w:hAnsi="宋体" w:cs="宋体"/>
          <w:color w:val="auto"/>
          <w:sz w:val="21"/>
          <w:szCs w:val="21"/>
          <w:highlight w:val="none"/>
        </w:rPr>
        <w:t>3</w:t>
      </w:r>
      <w:r>
        <w:rPr>
          <w:rFonts w:hint="eastAsia" w:ascii="宋体" w:hAnsi="宋体" w:cs="宋体"/>
          <w:color w:val="auto"/>
          <w:sz w:val="21"/>
          <w:szCs w:val="21"/>
          <w:highlight w:val="none"/>
        </w:rPr>
        <w:t>分包意向协议；</w:t>
      </w:r>
    </w:p>
    <w:p w14:paraId="24BA8855">
      <w:pPr>
        <w:snapToGrid w:val="0"/>
        <w:spacing w:line="360" w:lineRule="auto"/>
        <w:ind w:firstLine="840" w:firstLineChars="400"/>
        <w:rPr>
          <w:rFonts w:ascii="宋体" w:hAnsi="宋体" w:cs="宋体"/>
          <w:color w:val="auto"/>
          <w:sz w:val="21"/>
          <w:szCs w:val="21"/>
          <w:highlight w:val="none"/>
        </w:rPr>
      </w:pPr>
      <w:r>
        <w:rPr>
          <w:rFonts w:hint="eastAsia" w:ascii="宋体" w:hAnsi="宋体" w:cs="宋体"/>
          <w:color w:val="auto"/>
          <w:sz w:val="21"/>
          <w:szCs w:val="21"/>
          <w:highlight w:val="none"/>
        </w:rPr>
        <w:t>11.2.</w:t>
      </w:r>
      <w:r>
        <w:rPr>
          <w:rFonts w:ascii="宋体" w:hAnsi="宋体" w:cs="宋体"/>
          <w:color w:val="auto"/>
          <w:sz w:val="21"/>
          <w:szCs w:val="21"/>
          <w:highlight w:val="none"/>
        </w:rPr>
        <w:t>4</w:t>
      </w:r>
      <w:r>
        <w:rPr>
          <w:rFonts w:hint="eastAsia" w:ascii="宋体" w:hAnsi="宋体" w:cs="宋体"/>
          <w:color w:val="auto"/>
          <w:sz w:val="21"/>
          <w:szCs w:val="21"/>
          <w:highlight w:val="none"/>
        </w:rPr>
        <w:t>符合性审查资料；</w:t>
      </w:r>
    </w:p>
    <w:p w14:paraId="29C43E47">
      <w:pPr>
        <w:snapToGrid w:val="0"/>
        <w:spacing w:line="360" w:lineRule="auto"/>
        <w:ind w:left="420" w:leftChars="200"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11.2.</w:t>
      </w:r>
      <w:r>
        <w:rPr>
          <w:rFonts w:ascii="宋体" w:hAnsi="宋体" w:cs="宋体"/>
          <w:color w:val="auto"/>
          <w:sz w:val="21"/>
          <w:szCs w:val="21"/>
          <w:highlight w:val="none"/>
        </w:rPr>
        <w:t>5</w:t>
      </w:r>
      <w:r>
        <w:rPr>
          <w:rFonts w:hint="eastAsia" w:ascii="宋体" w:hAnsi="宋体" w:cs="宋体"/>
          <w:color w:val="auto"/>
          <w:sz w:val="21"/>
          <w:szCs w:val="21"/>
          <w:highlight w:val="none"/>
        </w:rPr>
        <w:t>评标标准相应的商务技术资料；</w:t>
      </w:r>
    </w:p>
    <w:p w14:paraId="13D4CF54">
      <w:pPr>
        <w:snapToGrid w:val="0"/>
        <w:spacing w:line="360" w:lineRule="auto"/>
        <w:ind w:left="420" w:leftChars="200"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11.2.</w:t>
      </w:r>
      <w:r>
        <w:rPr>
          <w:rFonts w:ascii="宋体" w:hAnsi="宋体" w:cs="宋体"/>
          <w:color w:val="auto"/>
          <w:sz w:val="21"/>
          <w:szCs w:val="21"/>
          <w:highlight w:val="none"/>
        </w:rPr>
        <w:t>6</w:t>
      </w:r>
      <w:r>
        <w:rPr>
          <w:rFonts w:hint="eastAsia" w:ascii="宋体" w:hAnsi="宋体" w:cs="宋体"/>
          <w:color w:val="auto"/>
          <w:sz w:val="21"/>
          <w:szCs w:val="21"/>
          <w:highlight w:val="none"/>
        </w:rPr>
        <w:t>投标标的清单；</w:t>
      </w:r>
    </w:p>
    <w:p w14:paraId="040C5674">
      <w:pPr>
        <w:snapToGrid w:val="0"/>
        <w:spacing w:line="360" w:lineRule="auto"/>
        <w:ind w:firstLine="840" w:firstLineChars="400"/>
        <w:rPr>
          <w:rFonts w:ascii="宋体" w:hAnsi="宋体" w:cs="宋体"/>
          <w:color w:val="auto"/>
          <w:sz w:val="21"/>
          <w:szCs w:val="21"/>
          <w:highlight w:val="none"/>
        </w:rPr>
      </w:pPr>
      <w:r>
        <w:rPr>
          <w:rFonts w:hint="eastAsia" w:ascii="宋体" w:hAnsi="宋体" w:cs="宋体"/>
          <w:color w:val="auto"/>
          <w:sz w:val="21"/>
          <w:szCs w:val="21"/>
          <w:highlight w:val="none"/>
        </w:rPr>
        <w:t>11.2.</w:t>
      </w:r>
      <w:r>
        <w:rPr>
          <w:rFonts w:ascii="宋体" w:hAnsi="宋体" w:cs="宋体"/>
          <w:color w:val="auto"/>
          <w:sz w:val="21"/>
          <w:szCs w:val="21"/>
          <w:highlight w:val="none"/>
        </w:rPr>
        <w:t>7</w:t>
      </w:r>
      <w:r>
        <w:rPr>
          <w:rFonts w:hint="eastAsia" w:ascii="宋体" w:hAnsi="宋体" w:cs="宋体"/>
          <w:color w:val="auto"/>
          <w:sz w:val="21"/>
          <w:szCs w:val="21"/>
          <w:highlight w:val="none"/>
        </w:rPr>
        <w:t>商务技术偏离表；</w:t>
      </w:r>
    </w:p>
    <w:p w14:paraId="3AD5530D">
      <w:pPr>
        <w:snapToGrid w:val="0"/>
        <w:spacing w:line="360" w:lineRule="auto"/>
        <w:ind w:firstLine="840" w:firstLineChars="400"/>
        <w:rPr>
          <w:rFonts w:ascii="宋体" w:hAnsi="宋体" w:cs="宋体"/>
          <w:color w:val="auto"/>
          <w:sz w:val="21"/>
          <w:szCs w:val="21"/>
          <w:highlight w:val="none"/>
          <w:lang w:val="zh-CN"/>
        </w:rPr>
      </w:pPr>
      <w:r>
        <w:rPr>
          <w:rFonts w:hint="eastAsia" w:ascii="宋体" w:hAnsi="宋体" w:cs="宋体"/>
          <w:color w:val="auto"/>
          <w:sz w:val="21"/>
          <w:szCs w:val="21"/>
          <w:highlight w:val="none"/>
          <w:lang w:val="zh-CN"/>
        </w:rPr>
        <w:t>11.</w:t>
      </w:r>
      <w:r>
        <w:rPr>
          <w:rFonts w:hint="eastAsia" w:ascii="宋体" w:hAnsi="宋体" w:cs="宋体"/>
          <w:color w:val="auto"/>
          <w:sz w:val="21"/>
          <w:szCs w:val="21"/>
          <w:highlight w:val="none"/>
        </w:rPr>
        <w:t>2</w:t>
      </w:r>
      <w:r>
        <w:rPr>
          <w:rFonts w:hint="eastAsia" w:ascii="宋体" w:hAnsi="宋体" w:cs="宋体"/>
          <w:color w:val="auto"/>
          <w:sz w:val="21"/>
          <w:szCs w:val="21"/>
          <w:highlight w:val="none"/>
          <w:lang w:val="zh-CN"/>
        </w:rPr>
        <w:t>.</w:t>
      </w:r>
      <w:r>
        <w:rPr>
          <w:rFonts w:ascii="宋体" w:hAnsi="宋体" w:cs="宋体"/>
          <w:color w:val="auto"/>
          <w:sz w:val="21"/>
          <w:szCs w:val="21"/>
          <w:highlight w:val="none"/>
        </w:rPr>
        <w:t>8</w:t>
      </w:r>
      <w:r>
        <w:rPr>
          <w:rFonts w:hint="eastAsia" w:ascii="宋体" w:hAnsi="宋体" w:cs="宋体"/>
          <w:color w:val="auto"/>
          <w:sz w:val="21"/>
          <w:szCs w:val="21"/>
          <w:highlight w:val="none"/>
          <w:lang w:val="zh-CN"/>
        </w:rPr>
        <w:t>政府采购供应商廉洁自律承诺书；</w:t>
      </w:r>
    </w:p>
    <w:p w14:paraId="6A8B2273">
      <w:pPr>
        <w:snapToGrid w:val="0"/>
        <w:spacing w:line="360" w:lineRule="auto"/>
        <w:ind w:firstLine="420" w:firstLineChars="200"/>
        <w:rPr>
          <w:rFonts w:ascii="宋体" w:hAnsi="宋体" w:cs="宋体"/>
          <w:color w:val="auto"/>
          <w:sz w:val="21"/>
          <w:szCs w:val="21"/>
          <w:highlight w:val="none"/>
          <w:u w:val="single"/>
          <w:lang w:val="zh-CN"/>
        </w:rPr>
      </w:pPr>
      <w:r>
        <w:rPr>
          <w:rFonts w:hint="eastAsia" w:ascii="宋体" w:hAnsi="宋体" w:cs="宋体"/>
          <w:color w:val="auto"/>
          <w:kern w:val="0"/>
          <w:sz w:val="21"/>
          <w:szCs w:val="21"/>
          <w:highlight w:val="none"/>
          <w:lang w:val="zh-CN"/>
        </w:rPr>
        <w:t>11.</w:t>
      </w:r>
      <w:r>
        <w:rPr>
          <w:rFonts w:hint="eastAsia" w:ascii="宋体" w:hAnsi="宋体" w:cs="宋体"/>
          <w:color w:val="auto"/>
          <w:kern w:val="0"/>
          <w:sz w:val="21"/>
          <w:szCs w:val="21"/>
          <w:highlight w:val="none"/>
        </w:rPr>
        <w:t>3</w:t>
      </w:r>
      <w:r>
        <w:rPr>
          <w:rFonts w:hint="eastAsia" w:ascii="宋体" w:hAnsi="宋体" w:cs="宋体"/>
          <w:b/>
          <w:color w:val="auto"/>
          <w:sz w:val="21"/>
          <w:szCs w:val="21"/>
          <w:highlight w:val="none"/>
        </w:rPr>
        <w:t>报价文件：</w:t>
      </w:r>
      <w:r>
        <w:rPr>
          <w:rFonts w:hint="eastAsia" w:ascii="宋体" w:hAnsi="宋体" w:cs="宋体"/>
          <w:color w:val="auto"/>
          <w:sz w:val="21"/>
          <w:szCs w:val="21"/>
          <w:highlight w:val="none"/>
        </w:rPr>
        <w:t xml:space="preserve"> </w:t>
      </w:r>
    </w:p>
    <w:p w14:paraId="2FDC8D49">
      <w:pPr>
        <w:snapToGrid w:val="0"/>
        <w:spacing w:line="360" w:lineRule="auto"/>
        <w:ind w:firstLine="840" w:firstLineChars="400"/>
        <w:rPr>
          <w:rFonts w:ascii="宋体" w:hAnsi="宋体" w:cs="宋体"/>
          <w:color w:val="auto"/>
          <w:sz w:val="21"/>
          <w:szCs w:val="21"/>
          <w:highlight w:val="none"/>
        </w:rPr>
      </w:pPr>
      <w:r>
        <w:rPr>
          <w:rFonts w:hint="eastAsia" w:ascii="宋体" w:hAnsi="宋体" w:cs="宋体"/>
          <w:color w:val="auto"/>
          <w:sz w:val="21"/>
          <w:szCs w:val="21"/>
          <w:highlight w:val="none"/>
        </w:rPr>
        <w:t>11.3.1开标一览表（报价表）；</w:t>
      </w:r>
    </w:p>
    <w:p w14:paraId="3EE72CB2">
      <w:pPr>
        <w:pStyle w:val="3"/>
        <w:adjustRightInd w:val="0"/>
        <w:ind w:left="0" w:firstLine="840" w:firstLineChars="400"/>
        <w:rPr>
          <w:color w:val="auto"/>
          <w:sz w:val="21"/>
          <w:szCs w:val="21"/>
          <w:highlight w:val="none"/>
        </w:rPr>
      </w:pPr>
      <w:r>
        <w:rPr>
          <w:rFonts w:hint="eastAsia" w:ascii="宋体" w:hAnsi="宋体" w:eastAsia="宋体" w:cs="宋体"/>
          <w:b w:val="0"/>
          <w:bCs w:val="0"/>
          <w:color w:val="auto"/>
          <w:sz w:val="21"/>
          <w:szCs w:val="21"/>
          <w:highlight w:val="none"/>
          <w:lang w:val="en-US"/>
        </w:rPr>
        <w:t>11.3.2 报价情况说明（如供应商报价低于项目预算50%的，应当提交本文档，详细阐述不影响产品质量或者诚信履约的具体原因）；</w:t>
      </w:r>
    </w:p>
    <w:p w14:paraId="4AB73733">
      <w:pPr>
        <w:snapToGrid w:val="0"/>
        <w:spacing w:line="360" w:lineRule="auto"/>
        <w:ind w:firstLine="840" w:firstLineChars="400"/>
        <w:rPr>
          <w:rFonts w:ascii="宋体" w:hAnsi="宋体" w:cs="宋体"/>
          <w:color w:val="auto"/>
          <w:sz w:val="21"/>
          <w:szCs w:val="21"/>
          <w:highlight w:val="none"/>
        </w:rPr>
      </w:pPr>
      <w:r>
        <w:rPr>
          <w:rFonts w:hint="eastAsia" w:ascii="宋体" w:hAnsi="宋体" w:cs="宋体"/>
          <w:color w:val="auto"/>
          <w:sz w:val="21"/>
          <w:szCs w:val="21"/>
          <w:highlight w:val="none"/>
        </w:rPr>
        <w:t>11.3.3中小企业声明函。</w:t>
      </w:r>
    </w:p>
    <w:p w14:paraId="588F99FC">
      <w:pPr>
        <w:spacing w:line="360" w:lineRule="auto"/>
        <w:ind w:firstLine="632" w:firstLineChars="300"/>
        <w:rPr>
          <w:rFonts w:ascii="宋体" w:hAnsi="宋体" w:cs="宋体"/>
          <w:b/>
          <w:color w:val="auto"/>
          <w:sz w:val="21"/>
          <w:szCs w:val="21"/>
          <w:highlight w:val="none"/>
        </w:rPr>
      </w:pPr>
      <w:r>
        <w:rPr>
          <w:rFonts w:hint="eastAsia" w:ascii="宋体" w:hAnsi="宋体" w:cs="宋体"/>
          <w:b/>
          <w:color w:val="auto"/>
          <w:sz w:val="21"/>
          <w:szCs w:val="21"/>
          <w:highlight w:val="none"/>
        </w:rPr>
        <w:t>投标文件含有采购人不能接受的附加条件的，投标无效；</w:t>
      </w:r>
    </w:p>
    <w:p w14:paraId="6AA83BF1">
      <w:pPr>
        <w:spacing w:line="360" w:lineRule="auto"/>
        <w:ind w:firstLine="632" w:firstLineChars="300"/>
        <w:rPr>
          <w:rFonts w:ascii="宋体" w:hAnsi="宋体" w:cs="宋体"/>
          <w:b/>
          <w:color w:val="auto"/>
          <w:sz w:val="21"/>
          <w:szCs w:val="21"/>
          <w:highlight w:val="none"/>
        </w:rPr>
      </w:pPr>
      <w:r>
        <w:rPr>
          <w:rFonts w:hint="eastAsia" w:ascii="宋体" w:hAnsi="宋体" w:cs="宋体"/>
          <w:b/>
          <w:color w:val="auto"/>
          <w:sz w:val="21"/>
          <w:szCs w:val="21"/>
          <w:highlight w:val="none"/>
        </w:rPr>
        <w:t>投标人提供虚假材料投标的，投标无效。</w:t>
      </w:r>
    </w:p>
    <w:p w14:paraId="396B3A7A">
      <w:pPr>
        <w:spacing w:line="360" w:lineRule="auto"/>
        <w:ind w:firstLine="630" w:firstLineChars="300"/>
        <w:rPr>
          <w:color w:val="auto"/>
          <w:szCs w:val="21"/>
          <w:highlight w:val="none"/>
        </w:rPr>
      </w:pPr>
      <w:r>
        <w:rPr>
          <w:rFonts w:hint="eastAsia"/>
          <w:color w:val="auto"/>
          <w:sz w:val="21"/>
          <w:szCs w:val="21"/>
          <w:highlight w:val="none"/>
          <w:shd w:val="clear" w:color="auto" w:fill="FFFFFF"/>
        </w:rPr>
        <w:t>投标人应对投标文件中材料的真实性、合法性负责。</w:t>
      </w:r>
    </w:p>
    <w:p w14:paraId="1DE09F7C">
      <w:pPr>
        <w:pStyle w:val="23"/>
        <w:snapToGrid w:val="0"/>
        <w:spacing w:before="0"/>
        <w:ind w:firstLine="0" w:firstLineChars="0"/>
        <w:outlineLvl w:val="0"/>
        <w:rPr>
          <w:rFonts w:ascii="宋体" w:hAnsi="宋体" w:cs="宋体"/>
          <w:b/>
          <w:color w:val="auto"/>
          <w:sz w:val="21"/>
          <w:szCs w:val="21"/>
          <w:highlight w:val="none"/>
        </w:rPr>
      </w:pPr>
      <w:r>
        <w:rPr>
          <w:rFonts w:hint="eastAsia" w:ascii="宋体" w:hAnsi="宋体" w:cs="宋体"/>
          <w:b/>
          <w:color w:val="auto"/>
          <w:sz w:val="21"/>
          <w:szCs w:val="21"/>
          <w:highlight w:val="none"/>
        </w:rPr>
        <w:t>12</w:t>
      </w:r>
      <w:r>
        <w:rPr>
          <w:rFonts w:hint="eastAsia" w:ascii="宋体" w:hAnsi="宋体" w:cs="宋体"/>
          <w:b/>
          <w:color w:val="auto"/>
          <w:kern w:val="0"/>
          <w:sz w:val="21"/>
          <w:szCs w:val="21"/>
          <w:highlight w:val="none"/>
          <w:lang w:val="zh-CN"/>
        </w:rPr>
        <w:t xml:space="preserve">. </w:t>
      </w:r>
      <w:r>
        <w:rPr>
          <w:rFonts w:hint="eastAsia" w:ascii="宋体" w:hAnsi="宋体" w:cs="宋体"/>
          <w:b/>
          <w:color w:val="auto"/>
          <w:sz w:val="21"/>
          <w:szCs w:val="21"/>
          <w:highlight w:val="none"/>
        </w:rPr>
        <w:t>投标文件的编制</w:t>
      </w:r>
    </w:p>
    <w:p w14:paraId="76B96666">
      <w:pPr>
        <w:spacing w:line="360" w:lineRule="auto"/>
        <w:ind w:firstLine="420" w:firstLineChars="200"/>
        <w:rPr>
          <w:rFonts w:ascii="宋体" w:hAnsi="宋体" w:cs="宋体"/>
          <w:b/>
          <w:color w:val="auto"/>
          <w:sz w:val="21"/>
          <w:szCs w:val="21"/>
          <w:highlight w:val="none"/>
        </w:rPr>
      </w:pPr>
      <w:r>
        <w:rPr>
          <w:rFonts w:hint="eastAsia" w:ascii="宋体" w:hAnsi="宋体" w:cs="宋体"/>
          <w:color w:val="auto"/>
          <w:kern w:val="0"/>
          <w:sz w:val="21"/>
          <w:szCs w:val="21"/>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69EF956B">
      <w:pPr>
        <w:spacing w:line="360" w:lineRule="auto"/>
        <w:ind w:firstLine="420" w:firstLineChars="200"/>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0A2AE1D4">
      <w:pPr>
        <w:spacing w:line="360" w:lineRule="auto"/>
        <w:ind w:firstLine="420" w:firstLineChars="200"/>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12.3使用“政采云电子交易客户端”需要提前申领CA数字证书，申领流程请自行前往“浙江政府采购网-下载专区-电子交易客户端-CA驱动和申领流程”进行查阅。</w:t>
      </w:r>
    </w:p>
    <w:p w14:paraId="638FB051">
      <w:pPr>
        <w:snapToGrid w:val="0"/>
        <w:spacing w:line="360" w:lineRule="auto"/>
        <w:rPr>
          <w:rFonts w:ascii="宋体" w:hAnsi="宋体" w:cs="宋体"/>
          <w:b/>
          <w:color w:val="auto"/>
          <w:sz w:val="21"/>
          <w:szCs w:val="21"/>
          <w:highlight w:val="none"/>
        </w:rPr>
      </w:pPr>
      <w:r>
        <w:rPr>
          <w:rFonts w:hint="eastAsia" w:ascii="宋体" w:hAnsi="宋体" w:cs="宋体"/>
          <w:b/>
          <w:color w:val="auto"/>
          <w:sz w:val="21"/>
          <w:szCs w:val="21"/>
          <w:highlight w:val="none"/>
        </w:rPr>
        <w:t>13.投标文件的签署、盖章</w:t>
      </w:r>
    </w:p>
    <w:p w14:paraId="35C80C7E">
      <w:pPr>
        <w:pStyle w:val="23"/>
        <w:snapToGrid w:val="0"/>
        <w:spacing w:before="0"/>
        <w:ind w:firstLine="480"/>
        <w:rPr>
          <w:rFonts w:ascii="宋体" w:hAnsi="宋体" w:cs="宋体"/>
          <w:b/>
          <w:color w:val="auto"/>
          <w:sz w:val="21"/>
          <w:szCs w:val="21"/>
          <w:highlight w:val="none"/>
        </w:rPr>
      </w:pPr>
      <w:r>
        <w:rPr>
          <w:rFonts w:hint="eastAsia" w:ascii="宋体" w:hAnsi="宋体" w:cs="宋体"/>
          <w:color w:val="auto"/>
          <w:sz w:val="21"/>
          <w:szCs w:val="21"/>
          <w:highlight w:val="none"/>
        </w:rPr>
        <w:t>13.1投标文件按照招标文件第六部分格式要求进行签署、盖章。</w:t>
      </w:r>
      <w:r>
        <w:rPr>
          <w:rFonts w:hint="eastAsia" w:ascii="宋体" w:hAnsi="宋体" w:cs="宋体"/>
          <w:b/>
          <w:color w:val="auto"/>
          <w:sz w:val="21"/>
          <w:szCs w:val="21"/>
          <w:highlight w:val="none"/>
        </w:rPr>
        <w:t>▲投标人的投标文件未按照招标文件要求签署、盖章的，其投标无效</w:t>
      </w:r>
      <w:r>
        <w:rPr>
          <w:rFonts w:hint="eastAsia" w:ascii="宋体" w:hAnsi="宋体" w:cs="宋体"/>
          <w:color w:val="auto"/>
          <w:sz w:val="21"/>
          <w:szCs w:val="21"/>
          <w:highlight w:val="none"/>
        </w:rPr>
        <w:t>。</w:t>
      </w:r>
    </w:p>
    <w:p w14:paraId="069115BC">
      <w:pPr>
        <w:pStyle w:val="23"/>
        <w:snapToGrid w:val="0"/>
        <w:spacing w:before="0"/>
        <w:ind w:firstLine="480"/>
        <w:rPr>
          <w:rFonts w:ascii="宋体" w:hAnsi="宋体" w:cs="宋体"/>
          <w:color w:val="auto"/>
          <w:sz w:val="21"/>
          <w:szCs w:val="21"/>
          <w:highlight w:val="none"/>
        </w:rPr>
      </w:pPr>
      <w:r>
        <w:rPr>
          <w:rFonts w:hint="eastAsia" w:ascii="宋体" w:hAnsi="宋体" w:cs="宋体"/>
          <w:color w:val="auto"/>
          <w:sz w:val="21"/>
          <w:szCs w:val="21"/>
          <w:highlight w:val="none"/>
        </w:rPr>
        <w:t>13.2为确保网上操作合法、有效和安全，投标人应当在投标截止时间前完成在“政府采购云平台”的身份认证，确保在电子投标过程中能够对相关数据电文进行加密和使用电子签名。</w:t>
      </w:r>
    </w:p>
    <w:p w14:paraId="5FF2A71E">
      <w:pPr>
        <w:pStyle w:val="23"/>
        <w:snapToGrid w:val="0"/>
        <w:spacing w:before="0"/>
        <w:ind w:firstLine="480"/>
        <w:rPr>
          <w:rFonts w:ascii="宋体" w:hAnsi="宋体" w:cs="宋体"/>
          <w:color w:val="auto"/>
          <w:sz w:val="21"/>
          <w:szCs w:val="21"/>
          <w:highlight w:val="none"/>
        </w:rPr>
      </w:pPr>
      <w:r>
        <w:rPr>
          <w:rFonts w:hint="eastAsia" w:ascii="宋体" w:hAnsi="宋体" w:cs="宋体"/>
          <w:color w:val="auto"/>
          <w:sz w:val="21"/>
          <w:szCs w:val="21"/>
          <w:highlight w:val="none"/>
        </w:rPr>
        <w:t>13.3招标文件对投标文件签署、盖章的要求适用于电子签名。</w:t>
      </w:r>
    </w:p>
    <w:p w14:paraId="610B7539">
      <w:pPr>
        <w:pStyle w:val="23"/>
        <w:spacing w:before="0"/>
        <w:ind w:firstLine="0" w:firstLineChars="0"/>
        <w:rPr>
          <w:rFonts w:ascii="宋体" w:hAnsi="宋体" w:cs="宋体"/>
          <w:b/>
          <w:color w:val="auto"/>
          <w:sz w:val="21"/>
          <w:szCs w:val="21"/>
          <w:highlight w:val="none"/>
        </w:rPr>
      </w:pPr>
      <w:r>
        <w:rPr>
          <w:rFonts w:hint="eastAsia" w:ascii="宋体" w:hAnsi="宋体" w:cs="宋体"/>
          <w:b/>
          <w:color w:val="auto"/>
          <w:sz w:val="21"/>
          <w:szCs w:val="21"/>
          <w:highlight w:val="none"/>
        </w:rPr>
        <w:t>14. 投标文件的提交、补充、修改、撤回</w:t>
      </w:r>
    </w:p>
    <w:p w14:paraId="75FF314B">
      <w:pPr>
        <w:pStyle w:val="23"/>
        <w:ind w:firstLine="480"/>
        <w:rPr>
          <w:rFonts w:ascii="宋体" w:hAnsi="宋体" w:cs="宋体"/>
          <w:color w:val="auto"/>
          <w:sz w:val="21"/>
          <w:szCs w:val="21"/>
          <w:highlight w:val="none"/>
        </w:rPr>
      </w:pPr>
      <w:r>
        <w:rPr>
          <w:rFonts w:hint="eastAsia" w:ascii="宋体" w:hAnsi="宋体" w:cs="宋体"/>
          <w:color w:val="auto"/>
          <w:sz w:val="21"/>
          <w:szCs w:val="21"/>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6CD70DD2">
      <w:pPr>
        <w:pStyle w:val="23"/>
        <w:spacing w:before="0"/>
        <w:ind w:firstLine="480"/>
        <w:rPr>
          <w:rFonts w:ascii="宋体" w:hAnsi="宋体" w:cs="宋体"/>
          <w:color w:val="auto"/>
          <w:sz w:val="21"/>
          <w:szCs w:val="21"/>
          <w:highlight w:val="none"/>
        </w:rPr>
      </w:pPr>
      <w:r>
        <w:rPr>
          <w:rFonts w:hint="eastAsia" w:ascii="宋体" w:hAnsi="宋体" w:cs="宋体"/>
          <w:color w:val="auto"/>
          <w:sz w:val="21"/>
          <w:szCs w:val="21"/>
          <w:highlight w:val="none"/>
        </w:rPr>
        <w:t>14.2电子交易平台收到投标文件，将妥善保存并即时向供应商发出确认回执通知。在投标截止时间前，除供应商补充、修改或者撤回投标文件外，任何单位和个人不得解密或提取投标文件。</w:t>
      </w:r>
    </w:p>
    <w:p w14:paraId="6C05A0FD">
      <w:pPr>
        <w:pStyle w:val="23"/>
        <w:spacing w:before="0"/>
        <w:ind w:firstLine="480"/>
        <w:rPr>
          <w:rFonts w:ascii="宋体" w:hAnsi="宋体" w:cs="宋体"/>
          <w:color w:val="auto"/>
          <w:sz w:val="21"/>
          <w:szCs w:val="21"/>
          <w:highlight w:val="none"/>
        </w:rPr>
      </w:pPr>
      <w:r>
        <w:rPr>
          <w:rFonts w:hint="eastAsia" w:ascii="宋体" w:hAnsi="宋体" w:cs="宋体"/>
          <w:color w:val="auto"/>
          <w:sz w:val="21"/>
          <w:szCs w:val="21"/>
          <w:highlight w:val="none"/>
        </w:rPr>
        <w:t>14.3采购人、采购代理机构可以视情况延长投标文件提交的截止时间。在上述情况下，采购代理机构与投标人以前在投标截止期方面的全部权利、责任和义务，将适用于延长至新的投标截止期。</w:t>
      </w:r>
    </w:p>
    <w:p w14:paraId="212F2690">
      <w:pPr>
        <w:pStyle w:val="10"/>
        <w:spacing w:line="360" w:lineRule="auto"/>
        <w:rPr>
          <w:rFonts w:hAnsi="宋体" w:cs="宋体"/>
          <w:b/>
          <w:color w:val="auto"/>
          <w:sz w:val="21"/>
          <w:szCs w:val="21"/>
          <w:highlight w:val="none"/>
        </w:rPr>
      </w:pPr>
      <w:r>
        <w:rPr>
          <w:rFonts w:hint="eastAsia" w:hAnsi="宋体" w:cs="宋体"/>
          <w:b/>
          <w:color w:val="auto"/>
          <w:sz w:val="21"/>
          <w:szCs w:val="21"/>
          <w:highlight w:val="none"/>
        </w:rPr>
        <w:t>15.备份投标文件</w:t>
      </w:r>
    </w:p>
    <w:p w14:paraId="79ADBB83">
      <w:pPr>
        <w:pStyle w:val="10"/>
        <w:spacing w:line="360" w:lineRule="auto"/>
        <w:ind w:firstLine="315" w:firstLineChars="150"/>
        <w:rPr>
          <w:rFonts w:hAnsi="宋体" w:cs="宋体"/>
          <w:b/>
          <w:color w:val="auto"/>
          <w:sz w:val="21"/>
          <w:szCs w:val="21"/>
          <w:highlight w:val="none"/>
        </w:rPr>
      </w:pPr>
      <w:r>
        <w:rPr>
          <w:rFonts w:hint="eastAsia" w:hAnsi="宋体" w:cs="宋体"/>
          <w:color w:val="auto"/>
          <w:sz w:val="21"/>
          <w:szCs w:val="21"/>
          <w:highlight w:val="none"/>
        </w:rPr>
        <w:t xml:space="preserve"> 15.1投标人在电子交易平台传输递交投标文件后，还可以在投标截止时间前直接提交或者以邮政快递方式递交备份投标文件1份，</w:t>
      </w:r>
      <w:r>
        <w:rPr>
          <w:rFonts w:hint="eastAsia" w:hAnsi="宋体" w:cs="宋体"/>
          <w:b/>
          <w:color w:val="auto"/>
          <w:sz w:val="21"/>
          <w:szCs w:val="21"/>
          <w:highlight w:val="none"/>
        </w:rPr>
        <w:t>但采购人、采购代理机构不强制或变相强制投标人提交备份投标文件。</w:t>
      </w:r>
    </w:p>
    <w:p w14:paraId="31644E78">
      <w:pPr>
        <w:pStyle w:val="10"/>
        <w:spacing w:line="360" w:lineRule="auto"/>
        <w:ind w:firstLine="420" w:firstLineChars="200"/>
        <w:rPr>
          <w:rFonts w:hAnsi="宋体" w:cs="宋体"/>
          <w:b/>
          <w:color w:val="auto"/>
          <w:sz w:val="21"/>
          <w:szCs w:val="21"/>
          <w:highlight w:val="none"/>
        </w:rPr>
      </w:pPr>
      <w:r>
        <w:rPr>
          <w:rFonts w:hint="eastAsia" w:hAnsi="宋体" w:cs="宋体"/>
          <w:color w:val="auto"/>
          <w:sz w:val="21"/>
          <w:szCs w:val="21"/>
          <w:highlight w:val="none"/>
        </w:rPr>
        <w:t>15.2备份投标文件须在“政采云投标客户端”制作生成，并储存在</w:t>
      </w:r>
      <w:r>
        <w:rPr>
          <w:rFonts w:hint="eastAsia" w:hAnsi="宋体" w:cs="宋体"/>
          <w:color w:val="auto"/>
          <w:sz w:val="21"/>
          <w:highlight w:val="none"/>
        </w:rPr>
        <w:t>DVD光盘等存储介质</w:t>
      </w:r>
      <w:r>
        <w:rPr>
          <w:rFonts w:hint="eastAsia" w:hAnsi="宋体" w:cs="宋体"/>
          <w:color w:val="auto"/>
          <w:sz w:val="21"/>
          <w:szCs w:val="21"/>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color w:val="auto"/>
          <w:sz w:val="21"/>
          <w:highlight w:val="none"/>
        </w:rPr>
        <w:t>不符合上述制作、</w:t>
      </w:r>
      <w:r>
        <w:rPr>
          <w:rFonts w:hint="eastAsia" w:hAnsi="宋体" w:cs="宋体"/>
          <w:b/>
          <w:color w:val="auto"/>
          <w:sz w:val="21"/>
          <w:szCs w:val="21"/>
          <w:highlight w:val="none"/>
        </w:rPr>
        <w:t>存储、密封规定的备份投标文件将被视为无效或者被拒绝接收。</w:t>
      </w:r>
    </w:p>
    <w:p w14:paraId="44F66611">
      <w:pPr>
        <w:pStyle w:val="10"/>
        <w:spacing w:line="360" w:lineRule="auto"/>
        <w:ind w:firstLine="420" w:firstLineChars="200"/>
        <w:rPr>
          <w:rFonts w:hAnsi="宋体" w:cs="宋体"/>
          <w:color w:val="auto"/>
          <w:sz w:val="21"/>
          <w:szCs w:val="21"/>
          <w:highlight w:val="none"/>
        </w:rPr>
      </w:pPr>
      <w:r>
        <w:rPr>
          <w:rFonts w:hint="eastAsia" w:hAnsi="宋体" w:cs="宋体"/>
          <w:color w:val="auto"/>
          <w:sz w:val="21"/>
          <w:szCs w:val="21"/>
          <w:highlight w:val="none"/>
        </w:rPr>
        <w:t>15.3直接提交备份投标文件的，投标人应于投标截止时间前在招标公告中载明的开标地点将备份投标文件提交给采购代理机构，采购代理机构将拒绝接受逾期送达的备份投标文件。</w:t>
      </w:r>
    </w:p>
    <w:p w14:paraId="0634871A">
      <w:pPr>
        <w:pStyle w:val="10"/>
        <w:spacing w:line="360" w:lineRule="auto"/>
        <w:ind w:firstLine="420" w:firstLineChars="200"/>
        <w:rPr>
          <w:rFonts w:hAnsi="宋体" w:cs="宋体"/>
          <w:color w:val="auto"/>
          <w:sz w:val="21"/>
          <w:szCs w:val="21"/>
          <w:highlight w:val="none"/>
        </w:rPr>
      </w:pPr>
      <w:r>
        <w:rPr>
          <w:rFonts w:hint="eastAsia" w:hAnsi="宋体" w:cs="宋体"/>
          <w:color w:val="auto"/>
          <w:sz w:val="21"/>
          <w:szCs w:val="21"/>
          <w:highlight w:val="none"/>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color w:val="auto"/>
          <w:sz w:val="21"/>
          <w:szCs w:val="21"/>
          <w:highlight w:val="none"/>
        </w:rPr>
        <w:t>招标文件第二部分投标人须知前附表规定的备份投标文件送达地点；</w:t>
      </w:r>
      <w:r>
        <w:rPr>
          <w:rFonts w:hint="eastAsia" w:hAnsi="宋体" w:cs="宋体"/>
          <w:color w:val="auto"/>
          <w:sz w:val="21"/>
          <w:szCs w:val="21"/>
          <w:highlight w:val="none"/>
        </w:rPr>
        <w:t>送达时间以签收人签收时间为准。采购代理机构将拒绝接受逾期送达的备份投标文件。邮寄过程中，电子备份投标文件发生泄露、遗失、损坏或延期送达等情况的，由投标人自行负责。</w:t>
      </w:r>
    </w:p>
    <w:p w14:paraId="5CB20667">
      <w:pPr>
        <w:pStyle w:val="10"/>
        <w:spacing w:line="360" w:lineRule="auto"/>
        <w:ind w:firstLine="420" w:firstLineChars="199"/>
        <w:rPr>
          <w:rFonts w:hAnsi="宋体" w:cs="宋体"/>
          <w:b/>
          <w:color w:val="auto"/>
          <w:sz w:val="21"/>
          <w:szCs w:val="21"/>
          <w:highlight w:val="none"/>
        </w:rPr>
      </w:pPr>
      <w:r>
        <w:rPr>
          <w:rFonts w:hint="eastAsia" w:hAnsi="宋体" w:cs="宋体"/>
          <w:b/>
          <w:color w:val="auto"/>
          <w:sz w:val="21"/>
          <w:szCs w:val="21"/>
          <w:highlight w:val="none"/>
        </w:rPr>
        <w:t>15.5投标人仅提交备份投标文件，未在电子交易平台传输递交投标文件的，投标无效。</w:t>
      </w:r>
    </w:p>
    <w:p w14:paraId="3CDAABAA">
      <w:pPr>
        <w:pStyle w:val="23"/>
        <w:spacing w:before="0"/>
        <w:ind w:firstLine="0" w:firstLineChars="0"/>
        <w:rPr>
          <w:rFonts w:ascii="宋体" w:hAnsi="宋体" w:cs="宋体"/>
          <w:b/>
          <w:color w:val="auto"/>
          <w:sz w:val="21"/>
          <w:szCs w:val="21"/>
          <w:highlight w:val="none"/>
        </w:rPr>
      </w:pPr>
      <w:r>
        <w:rPr>
          <w:rFonts w:hint="eastAsia" w:ascii="宋体" w:hAnsi="宋体" w:cs="宋体"/>
          <w:b/>
          <w:color w:val="auto"/>
          <w:sz w:val="21"/>
          <w:szCs w:val="21"/>
          <w:highlight w:val="none"/>
        </w:rPr>
        <w:t>16.投标文件的无效处理</w:t>
      </w:r>
    </w:p>
    <w:p w14:paraId="2CB9FE69">
      <w:pPr>
        <w:pStyle w:val="9"/>
        <w:spacing w:line="360" w:lineRule="auto"/>
        <w:ind w:firstLine="315" w:firstLineChars="150"/>
        <w:rPr>
          <w:rFonts w:cs="宋体"/>
          <w:color w:val="auto"/>
          <w:sz w:val="21"/>
          <w:szCs w:val="21"/>
          <w:highlight w:val="none"/>
        </w:rPr>
      </w:pPr>
      <w:r>
        <w:rPr>
          <w:rFonts w:hint="eastAsia" w:cs="宋体"/>
          <w:color w:val="auto"/>
          <w:sz w:val="21"/>
          <w:szCs w:val="21"/>
          <w:highlight w:val="none"/>
        </w:rPr>
        <w:t>有招标文件第四部分</w:t>
      </w:r>
      <w:r>
        <w:rPr>
          <w:rFonts w:cs="宋体"/>
          <w:color w:val="auto"/>
          <w:sz w:val="21"/>
          <w:szCs w:val="21"/>
          <w:highlight w:val="none"/>
        </w:rPr>
        <w:t>4.2规定</w:t>
      </w:r>
      <w:r>
        <w:rPr>
          <w:rFonts w:hint="eastAsia" w:cs="宋体"/>
          <w:color w:val="auto"/>
          <w:sz w:val="21"/>
          <w:szCs w:val="21"/>
          <w:highlight w:val="none"/>
        </w:rPr>
        <w:t>的情形之一的，投标无效：</w:t>
      </w:r>
    </w:p>
    <w:p w14:paraId="0B6D4F5B">
      <w:pPr>
        <w:pStyle w:val="23"/>
        <w:spacing w:before="0"/>
        <w:ind w:firstLine="0" w:firstLineChars="0"/>
        <w:rPr>
          <w:rFonts w:ascii="宋体" w:hAnsi="宋体" w:cs="宋体"/>
          <w:b/>
          <w:color w:val="auto"/>
          <w:sz w:val="21"/>
          <w:szCs w:val="21"/>
          <w:highlight w:val="none"/>
        </w:rPr>
      </w:pPr>
      <w:r>
        <w:rPr>
          <w:rFonts w:hint="eastAsia" w:ascii="宋体" w:hAnsi="宋体" w:cs="宋体"/>
          <w:b/>
          <w:color w:val="auto"/>
          <w:sz w:val="21"/>
          <w:szCs w:val="21"/>
          <w:highlight w:val="none"/>
        </w:rPr>
        <w:t>17.投标有效期</w:t>
      </w:r>
    </w:p>
    <w:p w14:paraId="30B2A2C5">
      <w:pPr>
        <w:spacing w:line="360" w:lineRule="auto"/>
        <w:ind w:firstLine="420" w:firstLineChars="200"/>
        <w:rPr>
          <w:rFonts w:ascii="宋体" w:hAnsi="宋体" w:cs="宋体"/>
          <w:b/>
          <w:color w:val="auto"/>
          <w:sz w:val="21"/>
          <w:szCs w:val="21"/>
          <w:highlight w:val="none"/>
        </w:rPr>
      </w:pPr>
      <w:r>
        <w:rPr>
          <w:rFonts w:hint="eastAsia" w:ascii="宋体" w:hAnsi="宋体" w:cs="宋体"/>
          <w:color w:val="auto"/>
          <w:sz w:val="21"/>
          <w:szCs w:val="21"/>
          <w:highlight w:val="none"/>
        </w:rPr>
        <w:t>17.1投标有效期为从提交投标文件的截止之日起90天。▲</w:t>
      </w:r>
      <w:r>
        <w:rPr>
          <w:rFonts w:hint="eastAsia" w:ascii="宋体" w:hAnsi="宋体" w:cs="宋体"/>
          <w:b/>
          <w:color w:val="auto"/>
          <w:sz w:val="21"/>
          <w:szCs w:val="21"/>
          <w:highlight w:val="none"/>
        </w:rPr>
        <w:t>投标人的投标文件中承诺的投标有效期少于招标文件中载明的投标有效期的，投标无效。</w:t>
      </w:r>
    </w:p>
    <w:p w14:paraId="2F8A19D9">
      <w:pPr>
        <w:pStyle w:val="23"/>
        <w:spacing w:before="0"/>
        <w:ind w:firstLine="480"/>
        <w:rPr>
          <w:rFonts w:ascii="宋体" w:hAnsi="宋体" w:cs="宋体"/>
          <w:color w:val="auto"/>
          <w:sz w:val="21"/>
          <w:szCs w:val="21"/>
          <w:highlight w:val="none"/>
        </w:rPr>
      </w:pPr>
      <w:r>
        <w:rPr>
          <w:rFonts w:hint="eastAsia" w:ascii="宋体" w:hAnsi="宋体" w:cs="宋体"/>
          <w:color w:val="auto"/>
          <w:sz w:val="21"/>
          <w:szCs w:val="21"/>
          <w:highlight w:val="none"/>
        </w:rPr>
        <w:t>17.2投标文件合格投递后，自投标截止日期起，在投标有效期内有效。</w:t>
      </w:r>
    </w:p>
    <w:p w14:paraId="334F2673">
      <w:pPr>
        <w:pStyle w:val="23"/>
        <w:spacing w:before="0"/>
        <w:ind w:firstLine="480"/>
        <w:rPr>
          <w:rFonts w:ascii="宋体" w:hAnsi="宋体" w:cs="宋体"/>
          <w:color w:val="auto"/>
          <w:sz w:val="21"/>
          <w:szCs w:val="21"/>
          <w:highlight w:val="none"/>
        </w:rPr>
      </w:pPr>
      <w:r>
        <w:rPr>
          <w:rFonts w:hint="eastAsia" w:ascii="宋体" w:hAnsi="宋体" w:cs="宋体"/>
          <w:color w:val="auto"/>
          <w:sz w:val="21"/>
          <w:szCs w:val="21"/>
          <w:highlight w:val="none"/>
        </w:rPr>
        <w:t>17.3在原定投标有效期满之前，如果出现特殊情况，采购代理机构可以以书面形式通知投标人延长投标有效期。投标人同意延长的，不得要求或被允许修改其投标文件，投标人拒绝延长的，其投标无效。</w:t>
      </w:r>
    </w:p>
    <w:p w14:paraId="1F31D177">
      <w:pPr>
        <w:pStyle w:val="23"/>
        <w:spacing w:before="0"/>
        <w:ind w:firstLine="643"/>
        <w:rPr>
          <w:rFonts w:ascii="宋体" w:hAnsi="宋体" w:cs="宋体"/>
          <w:b/>
          <w:color w:val="auto"/>
          <w:sz w:val="21"/>
          <w:szCs w:val="21"/>
          <w:highlight w:val="none"/>
        </w:rPr>
      </w:pPr>
    </w:p>
    <w:p w14:paraId="4CDF8330">
      <w:pPr>
        <w:pStyle w:val="23"/>
        <w:spacing w:before="0"/>
        <w:ind w:firstLine="2530" w:firstLineChars="1200"/>
        <w:jc w:val="both"/>
        <w:rPr>
          <w:rFonts w:ascii="宋体" w:hAnsi="宋体" w:cs="宋体"/>
          <w:b/>
          <w:color w:val="auto"/>
          <w:sz w:val="21"/>
          <w:szCs w:val="21"/>
          <w:highlight w:val="none"/>
        </w:rPr>
      </w:pPr>
      <w:r>
        <w:rPr>
          <w:rFonts w:hint="eastAsia" w:ascii="宋体" w:hAnsi="宋体" w:cs="宋体"/>
          <w:b/>
          <w:color w:val="auto"/>
          <w:sz w:val="21"/>
          <w:szCs w:val="21"/>
          <w:highlight w:val="none"/>
        </w:rPr>
        <w:t>四、开标、资格审查与信用信息查询</w:t>
      </w:r>
    </w:p>
    <w:p w14:paraId="370F4F96">
      <w:pPr>
        <w:pStyle w:val="26"/>
        <w:spacing w:before="0" w:line="360" w:lineRule="auto"/>
        <w:ind w:left="0" w:firstLine="211" w:firstLineChars="100"/>
        <w:contextualSpacing/>
        <w:rPr>
          <w:rFonts w:ascii="宋体" w:hAnsi="宋体" w:cs="宋体"/>
          <w:color w:val="auto"/>
          <w:sz w:val="21"/>
          <w:szCs w:val="21"/>
          <w:highlight w:val="none"/>
        </w:rPr>
      </w:pPr>
      <w:r>
        <w:rPr>
          <w:rFonts w:hint="eastAsia" w:ascii="宋体" w:hAnsi="宋体" w:cs="宋体"/>
          <w:b/>
          <w:color w:val="auto"/>
          <w:sz w:val="21"/>
          <w:szCs w:val="21"/>
          <w:highlight w:val="none"/>
        </w:rPr>
        <w:t>18.开标</w:t>
      </w:r>
      <w:r>
        <w:rPr>
          <w:rFonts w:hint="eastAsia" w:ascii="宋体" w:hAnsi="宋体" w:cs="宋体"/>
          <w:color w:val="auto"/>
          <w:sz w:val="21"/>
          <w:szCs w:val="21"/>
          <w:highlight w:val="none"/>
        </w:rPr>
        <w:t xml:space="preserve"> </w:t>
      </w:r>
    </w:p>
    <w:p w14:paraId="448FB2D4">
      <w:pPr>
        <w:pStyle w:val="26"/>
        <w:spacing w:before="0" w:line="360" w:lineRule="auto"/>
        <w:ind w:left="0" w:firstLine="420" w:firstLineChars="200"/>
        <w:contextualSpacing/>
        <w:rPr>
          <w:rFonts w:ascii="宋体" w:hAnsi="宋体" w:cs="宋体"/>
          <w:color w:val="auto"/>
          <w:sz w:val="21"/>
          <w:szCs w:val="21"/>
          <w:highlight w:val="none"/>
        </w:rPr>
      </w:pPr>
      <w:r>
        <w:rPr>
          <w:rFonts w:hint="eastAsia" w:ascii="宋体" w:hAnsi="宋体" w:cs="宋体"/>
          <w:color w:val="auto"/>
          <w:sz w:val="21"/>
          <w:szCs w:val="21"/>
          <w:highlight w:val="none"/>
        </w:rPr>
        <w:t>18.1采购代理机构按照招标文件规定的时间通过电子交易平台组织开标，所有投标人均应当准时在线参加。投标人不足3家的，不得开标。</w:t>
      </w:r>
    </w:p>
    <w:p w14:paraId="1D2A4778">
      <w:pPr>
        <w:pStyle w:val="26"/>
        <w:spacing w:before="0" w:line="360" w:lineRule="auto"/>
        <w:ind w:left="0" w:firstLine="210" w:firstLineChars="100"/>
        <w:contextualSpacing/>
        <w:rPr>
          <w:rFonts w:ascii="宋体" w:hAnsi="宋体" w:cs="宋体"/>
          <w:color w:val="auto"/>
          <w:sz w:val="21"/>
          <w:szCs w:val="21"/>
          <w:highlight w:val="none"/>
        </w:rPr>
      </w:pPr>
      <w:r>
        <w:rPr>
          <w:rFonts w:hint="eastAsia" w:ascii="宋体" w:hAnsi="宋体" w:cs="宋体"/>
          <w:color w:val="auto"/>
          <w:sz w:val="21"/>
          <w:szCs w:val="21"/>
          <w:highlight w:val="none"/>
        </w:rPr>
        <w:t>　18.2开标时，电子交易平台按开标时间自动提取所有投标文件。采购代理机构依托电子交易平台发起开始解密指令，投标人按照平台提示和招标文件的规定在半小时内完成在线解密。</w:t>
      </w:r>
    </w:p>
    <w:p w14:paraId="4B1806B1">
      <w:pPr>
        <w:pStyle w:val="26"/>
        <w:spacing w:before="0" w:line="360" w:lineRule="auto"/>
        <w:ind w:left="0" w:firstLine="210" w:firstLineChars="100"/>
        <w:contextualSpacing/>
        <w:rPr>
          <w:rFonts w:ascii="宋体" w:hAnsi="宋体" w:cs="宋体"/>
          <w:b/>
          <w:color w:val="auto"/>
          <w:sz w:val="21"/>
          <w:szCs w:val="21"/>
          <w:highlight w:val="none"/>
        </w:rPr>
      </w:pPr>
      <w:r>
        <w:rPr>
          <w:rFonts w:hint="eastAsia" w:ascii="宋体" w:hAnsi="宋体" w:cs="宋体"/>
          <w:color w:val="auto"/>
          <w:sz w:val="21"/>
          <w:szCs w:val="21"/>
          <w:highlight w:val="none"/>
        </w:rPr>
        <w:t>　18.3</w:t>
      </w:r>
      <w:r>
        <w:rPr>
          <w:rFonts w:hint="eastAsia" w:ascii="宋体" w:hAnsi="宋体" w:cs="宋体"/>
          <w:b/>
          <w:color w:val="auto"/>
          <w:sz w:val="21"/>
          <w:szCs w:val="21"/>
          <w:highlight w:val="none"/>
        </w:rPr>
        <w:t>投标文件未按时解密，投标人提供了备份投标文件的，以备份投标文件作为依据，否则视为投标文件撤回。投标文件已按时解密的，备份投标文件自动失效。</w:t>
      </w:r>
    </w:p>
    <w:p w14:paraId="4F3AFBF4">
      <w:pPr>
        <w:widowControl/>
        <w:spacing w:before="100" w:beforeAutospacing="1" w:after="240" w:line="360" w:lineRule="auto"/>
        <w:jc w:val="left"/>
        <w:rPr>
          <w:rFonts w:ascii="宋体" w:hAnsi="宋体" w:cs="宋体"/>
          <w:b/>
          <w:color w:val="auto"/>
          <w:sz w:val="21"/>
          <w:szCs w:val="21"/>
          <w:highlight w:val="none"/>
        </w:rPr>
      </w:pPr>
      <w:r>
        <w:rPr>
          <w:rFonts w:hint="eastAsia" w:ascii="宋体" w:hAnsi="宋体" w:cs="宋体"/>
          <w:b/>
          <w:color w:val="auto"/>
          <w:sz w:val="21"/>
          <w:szCs w:val="21"/>
          <w:highlight w:val="none"/>
        </w:rPr>
        <w:t>　19、资格审查</w:t>
      </w:r>
    </w:p>
    <w:p w14:paraId="43CC4DDE">
      <w:pPr>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kern w:val="0"/>
          <w:sz w:val="21"/>
          <w:szCs w:val="21"/>
          <w:highlight w:val="none"/>
        </w:rPr>
        <w:t>19.1</w:t>
      </w:r>
      <w:r>
        <w:rPr>
          <w:rFonts w:hint="eastAsia" w:ascii="宋体" w:hAnsi="宋体" w:cs="宋体"/>
          <w:color w:val="auto"/>
          <w:sz w:val="21"/>
          <w:szCs w:val="21"/>
          <w:highlight w:val="none"/>
        </w:rPr>
        <w:t>采购人或采购代理机构依据法律法规和招标文件的规定，对投标人的资格进行审查。</w:t>
      </w:r>
    </w:p>
    <w:p w14:paraId="7118A5CE">
      <w:pPr>
        <w:pStyle w:val="23"/>
        <w:spacing w:before="0"/>
        <w:ind w:firstLine="480"/>
        <w:rPr>
          <w:rFonts w:ascii="宋体" w:hAnsi="宋体" w:cs="宋体"/>
          <w:color w:val="auto"/>
          <w:sz w:val="21"/>
          <w:szCs w:val="21"/>
          <w:highlight w:val="none"/>
        </w:rPr>
      </w:pPr>
      <w:r>
        <w:rPr>
          <w:rFonts w:hint="eastAsia" w:ascii="宋体" w:hAnsi="宋体" w:cs="宋体"/>
          <w:color w:val="auto"/>
          <w:kern w:val="0"/>
          <w:sz w:val="21"/>
          <w:szCs w:val="21"/>
          <w:highlight w:val="none"/>
        </w:rPr>
        <w:t>19.2投标人未按照招标文件要求提供与</w:t>
      </w:r>
      <w:r>
        <w:rPr>
          <w:rFonts w:hint="eastAsia" w:ascii="宋体" w:hAnsi="宋体" w:cs="宋体"/>
          <w:color w:val="auto"/>
          <w:sz w:val="21"/>
          <w:szCs w:val="21"/>
          <w:highlight w:val="none"/>
        </w:rPr>
        <w:t>资格条件相应的</w:t>
      </w:r>
      <w:r>
        <w:rPr>
          <w:rFonts w:hint="eastAsia" w:ascii="宋体" w:hAnsi="宋体" w:cs="宋体"/>
          <w:color w:val="auto"/>
          <w:kern w:val="0"/>
          <w:sz w:val="21"/>
          <w:szCs w:val="21"/>
          <w:highlight w:val="none"/>
        </w:rPr>
        <w:t>有效资格证明材料的，视为</w:t>
      </w:r>
      <w:r>
        <w:rPr>
          <w:rFonts w:hint="eastAsia" w:ascii="宋体" w:hAnsi="宋体" w:cs="宋体"/>
          <w:color w:val="auto"/>
          <w:sz w:val="21"/>
          <w:szCs w:val="21"/>
          <w:highlight w:val="none"/>
        </w:rPr>
        <w:t>投标人不具备招标文件中规定的资格要求，其投标无效。</w:t>
      </w:r>
    </w:p>
    <w:p w14:paraId="20D11E02">
      <w:pPr>
        <w:pStyle w:val="23"/>
        <w:spacing w:before="0"/>
        <w:ind w:firstLine="480"/>
        <w:rPr>
          <w:rFonts w:ascii="宋体" w:hAnsi="宋体" w:cs="宋体"/>
          <w:color w:val="auto"/>
          <w:sz w:val="21"/>
          <w:szCs w:val="21"/>
          <w:highlight w:val="none"/>
        </w:rPr>
      </w:pPr>
      <w:r>
        <w:rPr>
          <w:rFonts w:hint="eastAsia" w:ascii="宋体" w:hAnsi="宋体" w:cs="宋体"/>
          <w:color w:val="auto"/>
          <w:kern w:val="0"/>
          <w:sz w:val="21"/>
          <w:szCs w:val="21"/>
          <w:highlight w:val="none"/>
        </w:rPr>
        <w:t>19.</w:t>
      </w:r>
      <w:r>
        <w:rPr>
          <w:rFonts w:hint="eastAsia" w:ascii="宋体" w:hAnsi="宋体" w:cs="宋体"/>
          <w:color w:val="auto"/>
          <w:sz w:val="21"/>
          <w:szCs w:val="21"/>
          <w:highlight w:val="none"/>
        </w:rPr>
        <w:t>3对未通过资格审查的投标人，采购人或采购代理机构告知其未通过的原因。</w:t>
      </w:r>
    </w:p>
    <w:p w14:paraId="20C1775F">
      <w:pPr>
        <w:pStyle w:val="23"/>
        <w:spacing w:before="0"/>
        <w:ind w:firstLine="480"/>
        <w:rPr>
          <w:rFonts w:ascii="宋体" w:hAnsi="宋体" w:cs="宋体"/>
          <w:color w:val="auto"/>
          <w:sz w:val="21"/>
          <w:szCs w:val="21"/>
          <w:highlight w:val="none"/>
        </w:rPr>
      </w:pPr>
      <w:r>
        <w:rPr>
          <w:rFonts w:hint="eastAsia" w:ascii="宋体" w:hAnsi="宋体" w:cs="宋体"/>
          <w:color w:val="auto"/>
          <w:kern w:val="0"/>
          <w:sz w:val="21"/>
          <w:szCs w:val="21"/>
          <w:highlight w:val="none"/>
        </w:rPr>
        <w:t>19.</w:t>
      </w:r>
      <w:r>
        <w:rPr>
          <w:rFonts w:hint="eastAsia" w:ascii="宋体" w:hAnsi="宋体" w:cs="宋体"/>
          <w:color w:val="auto"/>
          <w:sz w:val="21"/>
          <w:szCs w:val="21"/>
          <w:highlight w:val="none"/>
        </w:rPr>
        <w:t>4合格投标人不足3家的，不再评标。</w:t>
      </w:r>
    </w:p>
    <w:p w14:paraId="61B680EF">
      <w:pPr>
        <w:pStyle w:val="23"/>
        <w:snapToGrid w:val="0"/>
        <w:spacing w:before="0"/>
        <w:ind w:firstLine="480"/>
        <w:rPr>
          <w:rFonts w:ascii="宋体" w:hAnsi="宋体" w:cs="宋体"/>
          <w:color w:val="auto"/>
          <w:sz w:val="21"/>
          <w:szCs w:val="21"/>
          <w:highlight w:val="none"/>
        </w:rPr>
      </w:pPr>
      <w:r>
        <w:rPr>
          <w:rFonts w:hint="eastAsia" w:ascii="宋体" w:hAnsi="宋体" w:cs="宋体"/>
          <w:color w:val="auto"/>
          <w:kern w:val="0"/>
          <w:sz w:val="21"/>
          <w:szCs w:val="21"/>
          <w:highlight w:val="none"/>
        </w:rPr>
        <w:t>19.5金融、保险、通讯等特定行业的全国性企业所设立的区域性分支机构，以及个体工商户、个人独资企业、合伙企业，如果已经依法办理了工商、税务和社保登记手续，并且获得总机构授权或能够提供房产权证或其他有效财产证明材料，证明其具备实际承担责任的能力和法定的缔结合同能力，可以允许其独立参加政府采购活动。</w:t>
      </w:r>
    </w:p>
    <w:p w14:paraId="403DF3B5">
      <w:pPr>
        <w:pStyle w:val="23"/>
        <w:spacing w:before="0"/>
        <w:ind w:firstLine="0" w:firstLineChars="0"/>
        <w:rPr>
          <w:rFonts w:ascii="宋体" w:hAnsi="宋体" w:cs="宋体"/>
          <w:b/>
          <w:color w:val="auto"/>
          <w:sz w:val="21"/>
          <w:szCs w:val="21"/>
          <w:highlight w:val="none"/>
        </w:rPr>
      </w:pPr>
      <w:r>
        <w:rPr>
          <w:rFonts w:hint="eastAsia" w:ascii="宋体" w:hAnsi="宋体" w:cs="宋体"/>
          <w:b/>
          <w:color w:val="auto"/>
          <w:sz w:val="21"/>
          <w:szCs w:val="21"/>
          <w:highlight w:val="none"/>
        </w:rPr>
        <w:t>20、信用信息查询</w:t>
      </w:r>
    </w:p>
    <w:p w14:paraId="461E5BE6">
      <w:pPr>
        <w:pStyle w:val="23"/>
        <w:spacing w:before="0"/>
        <w:ind w:firstLine="495" w:firstLineChars="0"/>
        <w:rPr>
          <w:rFonts w:ascii="宋体" w:hAnsi="宋体" w:cs="宋体"/>
          <w:color w:val="auto"/>
          <w:kern w:val="0"/>
          <w:sz w:val="21"/>
          <w:szCs w:val="21"/>
          <w:highlight w:val="none"/>
        </w:rPr>
      </w:pPr>
      <w:r>
        <w:rPr>
          <w:rFonts w:hint="eastAsia" w:ascii="宋体" w:hAnsi="宋体" w:cs="宋体"/>
          <w:color w:val="auto"/>
          <w:kern w:val="0"/>
          <w:sz w:val="21"/>
          <w:szCs w:val="21"/>
          <w:highlight w:val="none"/>
        </w:rPr>
        <w:t>20.1信用信息查询渠道及截止时间：采购代理机构将在资格审查时通过“信用中国”网站(www.creditchina.gov.cn)、中国政府采购网(www.ccgp.gov.cn)渠道查询投标人接受资格时的信用记录。</w:t>
      </w:r>
    </w:p>
    <w:p w14:paraId="2F1A549C">
      <w:pPr>
        <w:pStyle w:val="23"/>
        <w:spacing w:before="0"/>
        <w:ind w:firstLine="495" w:firstLineChars="0"/>
        <w:rPr>
          <w:rFonts w:ascii="宋体" w:hAnsi="宋体" w:cs="宋体"/>
          <w:color w:val="auto"/>
          <w:kern w:val="0"/>
          <w:sz w:val="21"/>
          <w:szCs w:val="21"/>
          <w:highlight w:val="none"/>
        </w:rPr>
      </w:pPr>
      <w:r>
        <w:rPr>
          <w:rFonts w:hint="eastAsia" w:ascii="宋体" w:hAnsi="宋体" w:cs="宋体"/>
          <w:color w:val="auto"/>
          <w:kern w:val="0"/>
          <w:sz w:val="21"/>
          <w:szCs w:val="21"/>
          <w:highlight w:val="none"/>
        </w:rPr>
        <w:t>20.2信用信息查询记录和证据留存的具体方式：现场查询的投标人的信用记录、查询结果经确认后将与采购文件一起存档。</w:t>
      </w:r>
    </w:p>
    <w:p w14:paraId="13A7DD06">
      <w:pPr>
        <w:pStyle w:val="23"/>
        <w:spacing w:before="0"/>
        <w:ind w:firstLine="495" w:firstLineChars="0"/>
        <w:rPr>
          <w:rFonts w:ascii="宋体" w:hAnsi="宋体" w:cs="宋体"/>
          <w:color w:val="auto"/>
          <w:kern w:val="0"/>
          <w:sz w:val="21"/>
          <w:szCs w:val="21"/>
          <w:highlight w:val="none"/>
        </w:rPr>
      </w:pPr>
      <w:r>
        <w:rPr>
          <w:rFonts w:hint="eastAsia" w:ascii="宋体" w:hAnsi="宋体" w:cs="宋体"/>
          <w:color w:val="auto"/>
          <w:kern w:val="0"/>
          <w:sz w:val="21"/>
          <w:szCs w:val="21"/>
          <w:highlight w:val="none"/>
        </w:rPr>
        <w:t>20.3信用信息的使用规则：经查询列入失信被执行人名单、</w:t>
      </w:r>
      <w:r>
        <w:rPr>
          <w:rFonts w:hint="eastAsia" w:ascii="宋体" w:hAnsi="宋体" w:cs="宋体"/>
          <w:color w:val="auto"/>
          <w:kern w:val="0"/>
          <w:sz w:val="21"/>
          <w:szCs w:val="21"/>
          <w:highlight w:val="none"/>
          <w:lang w:eastAsia="zh-CN"/>
        </w:rPr>
        <w:t>重大税收违法失信主体</w:t>
      </w:r>
      <w:r>
        <w:rPr>
          <w:rFonts w:hint="eastAsia" w:ascii="宋体" w:hAnsi="宋体" w:cs="宋体"/>
          <w:color w:val="auto"/>
          <w:kern w:val="0"/>
          <w:sz w:val="21"/>
          <w:szCs w:val="21"/>
          <w:highlight w:val="none"/>
        </w:rPr>
        <w:t>、政府采购严重违法失信行为记录名单的投标人将被拒绝参与政府采购活动。</w:t>
      </w:r>
    </w:p>
    <w:p w14:paraId="7639B3FF">
      <w:pPr>
        <w:pStyle w:val="23"/>
        <w:spacing w:before="0"/>
        <w:ind w:firstLine="480"/>
        <w:rPr>
          <w:rFonts w:ascii="宋体" w:hAnsi="宋体" w:cs="宋体"/>
          <w:color w:val="auto"/>
          <w:sz w:val="21"/>
          <w:szCs w:val="21"/>
          <w:highlight w:val="none"/>
        </w:rPr>
      </w:pPr>
      <w:r>
        <w:rPr>
          <w:rFonts w:hint="eastAsia" w:ascii="宋体" w:hAnsi="宋体" w:cs="宋体"/>
          <w:color w:val="auto"/>
          <w:kern w:val="0"/>
          <w:sz w:val="21"/>
          <w:szCs w:val="21"/>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sz w:val="21"/>
          <w:szCs w:val="21"/>
          <w:highlight w:val="none"/>
        </w:rPr>
        <w:t>。</w:t>
      </w:r>
    </w:p>
    <w:p w14:paraId="7051514D">
      <w:pPr>
        <w:pStyle w:val="23"/>
        <w:spacing w:before="0"/>
        <w:ind w:firstLine="0" w:firstLineChars="0"/>
        <w:rPr>
          <w:rFonts w:ascii="宋体" w:hAnsi="宋体" w:cs="宋体"/>
          <w:color w:val="auto"/>
          <w:kern w:val="0"/>
          <w:sz w:val="21"/>
          <w:szCs w:val="21"/>
          <w:highlight w:val="none"/>
        </w:rPr>
      </w:pPr>
    </w:p>
    <w:p w14:paraId="6AF61511">
      <w:pPr>
        <w:snapToGrid w:val="0"/>
        <w:spacing w:line="360" w:lineRule="auto"/>
        <w:jc w:val="center"/>
        <w:outlineLvl w:val="0"/>
        <w:rPr>
          <w:rFonts w:ascii="宋体" w:hAnsi="宋体" w:cs="宋体"/>
          <w:b/>
          <w:color w:val="auto"/>
          <w:sz w:val="21"/>
          <w:szCs w:val="21"/>
          <w:highlight w:val="none"/>
        </w:rPr>
      </w:pPr>
      <w:r>
        <w:rPr>
          <w:rFonts w:hint="eastAsia" w:ascii="宋体" w:hAnsi="宋体" w:cs="宋体"/>
          <w:b/>
          <w:color w:val="auto"/>
          <w:sz w:val="21"/>
          <w:szCs w:val="21"/>
          <w:highlight w:val="none"/>
        </w:rPr>
        <w:t>五、评标</w:t>
      </w:r>
    </w:p>
    <w:p w14:paraId="02DCF510">
      <w:pPr>
        <w:spacing w:line="360" w:lineRule="auto"/>
        <w:rPr>
          <w:rFonts w:ascii="宋体" w:hAnsi="宋体" w:cs="宋体"/>
          <w:b/>
          <w:color w:val="auto"/>
          <w:sz w:val="21"/>
          <w:szCs w:val="21"/>
          <w:highlight w:val="none"/>
        </w:rPr>
      </w:pPr>
      <w:bookmarkStart w:id="14" w:name="_Toc91899903"/>
      <w:r>
        <w:rPr>
          <w:rFonts w:hint="eastAsia" w:ascii="宋体" w:hAnsi="宋体" w:cs="宋体"/>
          <w:b/>
          <w:color w:val="auto"/>
          <w:sz w:val="21"/>
          <w:szCs w:val="21"/>
          <w:highlight w:val="none"/>
        </w:rPr>
        <w:t>21.</w:t>
      </w:r>
      <w:r>
        <w:rPr>
          <w:rFonts w:hint="eastAsia" w:ascii="宋体" w:hAnsi="宋体" w:cs="宋体"/>
          <w:color w:val="auto"/>
          <w:szCs w:val="21"/>
          <w:highlight w:val="none"/>
        </w:rPr>
        <w:t xml:space="preserve"> </w:t>
      </w:r>
      <w:r>
        <w:rPr>
          <w:rFonts w:hint="eastAsia" w:ascii="宋体" w:hAnsi="宋体" w:cs="宋体"/>
          <w:color w:val="auto"/>
          <w:sz w:val="21"/>
          <w:szCs w:val="21"/>
          <w:highlight w:val="none"/>
        </w:rPr>
        <w:t>评标委员会【评标委员会由采购人代表和评审专家组成，成员人数为</w:t>
      </w:r>
      <w:r>
        <w:rPr>
          <w:rFonts w:hint="eastAsia" w:ascii="宋体" w:hAnsi="宋体" w:cs="宋体"/>
          <w:color w:val="auto"/>
          <w:sz w:val="21"/>
          <w:szCs w:val="21"/>
          <w:highlight w:val="none"/>
          <w:lang w:val="en-US" w:eastAsia="zh-CN"/>
        </w:rPr>
        <w:t>7</w:t>
      </w:r>
      <w:r>
        <w:rPr>
          <w:rFonts w:hint="eastAsia" w:ascii="宋体" w:hAnsi="宋体" w:cs="宋体"/>
          <w:color w:val="auto"/>
          <w:sz w:val="21"/>
          <w:szCs w:val="21"/>
          <w:highlight w:val="none"/>
        </w:rPr>
        <w:t>人（采购人代表</w:t>
      </w:r>
      <w:r>
        <w:rPr>
          <w:rFonts w:hint="eastAsia" w:ascii="宋体" w:hAnsi="宋体" w:cs="宋体"/>
          <w:color w:val="auto"/>
          <w:sz w:val="21"/>
          <w:szCs w:val="21"/>
          <w:highlight w:val="none"/>
          <w:lang w:val="en-US" w:eastAsia="zh-CN"/>
        </w:rPr>
        <w:t>2</w:t>
      </w:r>
      <w:r>
        <w:rPr>
          <w:rFonts w:hint="eastAsia" w:ascii="宋体" w:hAnsi="宋体" w:cs="宋体"/>
          <w:color w:val="auto"/>
          <w:sz w:val="21"/>
          <w:szCs w:val="21"/>
          <w:highlight w:val="none"/>
        </w:rPr>
        <w:t>人，评标专家</w:t>
      </w:r>
      <w:r>
        <w:rPr>
          <w:rFonts w:hint="eastAsia" w:ascii="宋体" w:hAnsi="宋体" w:cs="宋体"/>
          <w:color w:val="auto"/>
          <w:sz w:val="21"/>
          <w:szCs w:val="21"/>
          <w:highlight w:val="none"/>
          <w:lang w:val="en-US" w:eastAsia="zh-CN"/>
        </w:rPr>
        <w:t>5</w:t>
      </w:r>
      <w:bookmarkStart w:id="412" w:name="_GoBack"/>
      <w:bookmarkEnd w:id="412"/>
      <w:r>
        <w:rPr>
          <w:rFonts w:hint="eastAsia" w:ascii="宋体" w:hAnsi="宋体" w:cs="宋体"/>
          <w:color w:val="auto"/>
          <w:sz w:val="21"/>
          <w:szCs w:val="21"/>
          <w:highlight w:val="none"/>
        </w:rPr>
        <w:t>人由采购代理机构在政采云政企区专家库相关专业中随机抽取）】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 w:val="21"/>
          <w:szCs w:val="21"/>
          <w:highlight w:val="none"/>
        </w:rPr>
        <w:t>详见招标文件第四部分评标办法。</w:t>
      </w:r>
    </w:p>
    <w:p w14:paraId="25BBBEEF">
      <w:pPr>
        <w:spacing w:line="360" w:lineRule="auto"/>
        <w:rPr>
          <w:rFonts w:ascii="宋体" w:hAnsi="宋体" w:cs="宋体"/>
          <w:b/>
          <w:color w:val="auto"/>
          <w:sz w:val="21"/>
          <w:szCs w:val="21"/>
          <w:highlight w:val="none"/>
        </w:rPr>
      </w:pPr>
    </w:p>
    <w:p w14:paraId="7D1CD204">
      <w:pPr>
        <w:snapToGrid w:val="0"/>
        <w:spacing w:line="360" w:lineRule="auto"/>
        <w:jc w:val="center"/>
        <w:outlineLvl w:val="0"/>
        <w:rPr>
          <w:rFonts w:ascii="宋体" w:hAnsi="宋体" w:cs="宋体"/>
          <w:b/>
          <w:color w:val="auto"/>
          <w:sz w:val="21"/>
          <w:szCs w:val="21"/>
          <w:highlight w:val="none"/>
        </w:rPr>
      </w:pPr>
      <w:r>
        <w:rPr>
          <w:rFonts w:hint="eastAsia" w:ascii="宋体" w:hAnsi="宋体" w:cs="宋体"/>
          <w:b/>
          <w:color w:val="auto"/>
          <w:sz w:val="21"/>
          <w:szCs w:val="21"/>
          <w:highlight w:val="none"/>
        </w:rPr>
        <w:t>六、定 标</w:t>
      </w:r>
    </w:p>
    <w:p w14:paraId="456CDFFE">
      <w:pPr>
        <w:pStyle w:val="9"/>
        <w:spacing w:line="360" w:lineRule="auto"/>
        <w:ind w:left="479" w:hanging="420" w:hangingChars="199"/>
        <w:rPr>
          <w:rFonts w:cs="宋体"/>
          <w:b/>
          <w:color w:val="auto"/>
          <w:sz w:val="21"/>
          <w:szCs w:val="21"/>
          <w:highlight w:val="none"/>
        </w:rPr>
      </w:pPr>
      <w:r>
        <w:rPr>
          <w:rFonts w:hint="eastAsia" w:cs="宋体"/>
          <w:b/>
          <w:color w:val="auto"/>
          <w:sz w:val="21"/>
          <w:szCs w:val="21"/>
          <w:highlight w:val="none"/>
        </w:rPr>
        <w:t>22. 确定中标供应商</w:t>
      </w:r>
    </w:p>
    <w:p w14:paraId="6B74F058">
      <w:pPr>
        <w:pStyle w:val="23"/>
        <w:snapToGrid w:val="0"/>
        <w:spacing w:before="0"/>
        <w:ind w:firstLine="480"/>
        <w:rPr>
          <w:rFonts w:ascii="宋体" w:hAnsi="宋体" w:cs="宋体"/>
          <w:b/>
          <w:color w:val="auto"/>
          <w:sz w:val="21"/>
          <w:szCs w:val="21"/>
          <w:highlight w:val="none"/>
        </w:rPr>
      </w:pPr>
      <w:r>
        <w:rPr>
          <w:rFonts w:hint="eastAsia" w:ascii="宋体" w:hAnsi="宋体" w:cs="宋体"/>
          <w:color w:val="auto"/>
          <w:sz w:val="21"/>
          <w:szCs w:val="21"/>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鼓励在收到评审报告当天在线确定中标或者成交供应商。中标、成交通知书和中标、成交结果公告应当在规定时间内同时发出。</w:t>
      </w:r>
    </w:p>
    <w:p w14:paraId="27C40070">
      <w:pPr>
        <w:pStyle w:val="23"/>
        <w:snapToGrid w:val="0"/>
        <w:spacing w:before="0"/>
        <w:ind w:firstLine="0" w:firstLineChars="0"/>
        <w:rPr>
          <w:rFonts w:ascii="宋体" w:hAnsi="宋体" w:cs="宋体"/>
          <w:b/>
          <w:color w:val="auto"/>
          <w:sz w:val="21"/>
          <w:szCs w:val="21"/>
          <w:highlight w:val="none"/>
        </w:rPr>
      </w:pPr>
      <w:r>
        <w:rPr>
          <w:rFonts w:hint="eastAsia" w:ascii="宋体" w:hAnsi="宋体" w:cs="宋体"/>
          <w:b/>
          <w:color w:val="auto"/>
          <w:sz w:val="21"/>
          <w:szCs w:val="21"/>
          <w:highlight w:val="none"/>
        </w:rPr>
        <w:t>23. 中标通知与中标结果公告</w:t>
      </w:r>
    </w:p>
    <w:p w14:paraId="2EB8BAEA">
      <w:pPr>
        <w:widowControl/>
        <w:shd w:val="clear" w:color="auto" w:fill="FFFFFF"/>
        <w:spacing w:line="360" w:lineRule="auto"/>
        <w:ind w:firstLine="480"/>
        <w:jc w:val="left"/>
        <w:rPr>
          <w:rFonts w:ascii="宋体" w:hAnsi="宋体" w:cs="宋体"/>
          <w:color w:val="auto"/>
          <w:sz w:val="21"/>
          <w:szCs w:val="21"/>
          <w:highlight w:val="none"/>
        </w:rPr>
      </w:pPr>
      <w:r>
        <w:rPr>
          <w:rFonts w:hint="eastAsia" w:ascii="宋体" w:hAnsi="宋体" w:cs="宋体"/>
          <w:color w:val="auto"/>
          <w:sz w:val="21"/>
          <w:szCs w:val="21"/>
          <w:highlight w:val="none"/>
        </w:rPr>
        <w:t>23.1自中标人确定之日起2个工作日内，采购代理机构通过电子交易平台向中标人发出中标通知书，同时编制发布采购结果公告。采购代理机构也可以以纸质形式进行中标通知。</w:t>
      </w:r>
    </w:p>
    <w:p w14:paraId="5A49EA5B">
      <w:pPr>
        <w:widowControl/>
        <w:shd w:val="clear" w:color="auto" w:fill="FFFFFF"/>
        <w:spacing w:line="360" w:lineRule="auto"/>
        <w:ind w:firstLine="480"/>
        <w:jc w:val="left"/>
        <w:rPr>
          <w:rFonts w:ascii="宋体" w:hAnsi="宋体" w:cs="宋体"/>
          <w:color w:val="auto"/>
          <w:sz w:val="21"/>
          <w:szCs w:val="21"/>
          <w:highlight w:val="none"/>
        </w:rPr>
      </w:pPr>
      <w:r>
        <w:rPr>
          <w:rFonts w:hint="eastAsia" w:ascii="宋体" w:hAnsi="宋体" w:cs="宋体"/>
          <w:color w:val="auto"/>
          <w:sz w:val="21"/>
          <w:szCs w:val="21"/>
          <w:highlight w:val="none"/>
        </w:rPr>
        <w:t>23.2中标结果公告内容包括采购人及其委托的采购代理机构的名称、地址、联系方式，项目名称和项目编号，中标人名称、地址和中标金额，主要中标标的的名称、规格型号、数量、单价、服务要求，开标记录、</w:t>
      </w:r>
      <w:bookmarkStart w:id="15" w:name="_Hlk101184471"/>
      <w:r>
        <w:rPr>
          <w:rFonts w:hint="eastAsia" w:ascii="宋体" w:hAnsi="宋体" w:cs="宋体"/>
          <w:color w:val="auto"/>
          <w:sz w:val="21"/>
          <w:szCs w:val="21"/>
          <w:highlight w:val="none"/>
        </w:rPr>
        <w:t>资格审查情况、评审专家抽取规则、符合性审查情况、</w:t>
      </w:r>
      <w:bookmarkEnd w:id="15"/>
      <w:r>
        <w:rPr>
          <w:rFonts w:hint="eastAsia" w:ascii="宋体" w:hAnsi="宋体" w:cs="宋体"/>
          <w:color w:val="auto"/>
          <w:sz w:val="21"/>
          <w:szCs w:val="21"/>
          <w:highlight w:val="none"/>
        </w:rPr>
        <w:t>未中标情况说明、中标公告期限以及评审专家名单、评分汇总及明细、中小企业声明函。</w:t>
      </w:r>
    </w:p>
    <w:p w14:paraId="7361D6ED">
      <w:pPr>
        <w:widowControl/>
        <w:shd w:val="clear" w:color="auto" w:fill="FFFFFF"/>
        <w:spacing w:line="360" w:lineRule="auto"/>
        <w:ind w:firstLine="480"/>
        <w:jc w:val="left"/>
        <w:rPr>
          <w:rFonts w:ascii="宋体" w:hAnsi="宋体" w:cs="宋体"/>
          <w:color w:val="auto"/>
          <w:sz w:val="21"/>
          <w:szCs w:val="21"/>
          <w:highlight w:val="none"/>
        </w:rPr>
      </w:pPr>
      <w:r>
        <w:rPr>
          <w:rFonts w:hint="eastAsia" w:ascii="宋体" w:hAnsi="宋体" w:cs="宋体"/>
          <w:color w:val="auto"/>
          <w:sz w:val="21"/>
          <w:szCs w:val="21"/>
          <w:highlight w:val="none"/>
        </w:rPr>
        <w:t>23.3公告期限为1个工作日。</w:t>
      </w:r>
    </w:p>
    <w:p w14:paraId="66E33581">
      <w:pPr>
        <w:pStyle w:val="23"/>
        <w:snapToGrid w:val="0"/>
        <w:spacing w:before="0"/>
        <w:ind w:firstLine="482"/>
        <w:rPr>
          <w:rStyle w:val="21"/>
          <w:color w:val="auto"/>
          <w:highlight w:val="none"/>
        </w:rPr>
      </w:pPr>
      <w:r>
        <w:rPr>
          <w:rFonts w:hint="eastAsia" w:ascii="宋体" w:hAnsi="宋体" w:cs="宋体"/>
          <w:b/>
          <w:color w:val="auto"/>
          <w:sz w:val="21"/>
          <w:szCs w:val="21"/>
          <w:highlight w:val="none"/>
        </w:rPr>
        <w:t xml:space="preserve">23.4 </w:t>
      </w:r>
      <w:r>
        <w:rPr>
          <w:rFonts w:hint="eastAsia" w:ascii="宋体" w:hAnsi="宋体" w:cs="宋体"/>
          <w:bCs/>
          <w:color w:val="auto"/>
          <w:sz w:val="21"/>
          <w:szCs w:val="21"/>
          <w:highlight w:val="none"/>
        </w:rPr>
        <w:t>由于中标、成交供应商原因导致重新采购的，应当承担支付代理费和专家评审费等费用在内的赔偿责任。</w:t>
      </w:r>
    </w:p>
    <w:p w14:paraId="70137F02">
      <w:pPr>
        <w:pStyle w:val="27"/>
        <w:rPr>
          <w:color w:val="auto"/>
          <w:sz w:val="21"/>
          <w:szCs w:val="21"/>
          <w:highlight w:val="none"/>
        </w:rPr>
      </w:pPr>
    </w:p>
    <w:p w14:paraId="1FCFB94E">
      <w:pPr>
        <w:snapToGrid w:val="0"/>
        <w:spacing w:line="360" w:lineRule="auto"/>
        <w:ind w:left="120" w:leftChars="57" w:firstLine="316" w:firstLineChars="150"/>
        <w:jc w:val="center"/>
        <w:rPr>
          <w:rFonts w:ascii="宋体" w:hAnsi="宋体" w:cs="宋体"/>
          <w:b/>
          <w:color w:val="auto"/>
          <w:sz w:val="21"/>
          <w:szCs w:val="21"/>
          <w:highlight w:val="none"/>
        </w:rPr>
      </w:pPr>
    </w:p>
    <w:p w14:paraId="4807D158">
      <w:pPr>
        <w:snapToGrid w:val="0"/>
        <w:spacing w:line="360" w:lineRule="auto"/>
        <w:ind w:left="120" w:leftChars="57" w:firstLine="316" w:firstLineChars="150"/>
        <w:jc w:val="center"/>
        <w:rPr>
          <w:rFonts w:ascii="宋体" w:hAnsi="宋体" w:cs="宋体"/>
          <w:b/>
          <w:color w:val="auto"/>
          <w:sz w:val="21"/>
          <w:szCs w:val="21"/>
          <w:highlight w:val="none"/>
        </w:rPr>
      </w:pPr>
      <w:r>
        <w:rPr>
          <w:rFonts w:hint="eastAsia" w:ascii="宋体" w:hAnsi="宋体" w:cs="宋体"/>
          <w:b/>
          <w:color w:val="auto"/>
          <w:sz w:val="21"/>
          <w:szCs w:val="21"/>
          <w:highlight w:val="none"/>
        </w:rPr>
        <w:t>七、合同授予</w:t>
      </w:r>
    </w:p>
    <w:p w14:paraId="368B2D9A">
      <w:pPr>
        <w:pStyle w:val="9"/>
        <w:spacing w:line="360" w:lineRule="auto"/>
        <w:ind w:left="479" w:hanging="420" w:hangingChars="199"/>
        <w:rPr>
          <w:rFonts w:cs="宋体"/>
          <w:b/>
          <w:color w:val="auto"/>
          <w:sz w:val="21"/>
          <w:szCs w:val="21"/>
          <w:highlight w:val="none"/>
        </w:rPr>
      </w:pPr>
      <w:r>
        <w:rPr>
          <w:rFonts w:hint="eastAsia" w:cs="宋体"/>
          <w:b/>
          <w:color w:val="auto"/>
          <w:sz w:val="21"/>
          <w:szCs w:val="21"/>
          <w:highlight w:val="none"/>
        </w:rPr>
        <w:t xml:space="preserve">24. </w:t>
      </w:r>
      <w:r>
        <w:rPr>
          <w:rFonts w:hint="eastAsia" w:cs="宋体"/>
          <w:color w:val="auto"/>
          <w:sz w:val="21"/>
          <w:szCs w:val="21"/>
          <w:highlight w:val="none"/>
        </w:rPr>
        <w:t>合同主要条款详见第五部分拟签订的合同文本。</w:t>
      </w:r>
    </w:p>
    <w:p w14:paraId="312466D7">
      <w:pPr>
        <w:pStyle w:val="9"/>
        <w:spacing w:line="360" w:lineRule="auto"/>
        <w:ind w:left="479" w:hanging="420" w:hangingChars="199"/>
        <w:rPr>
          <w:rFonts w:cs="宋体"/>
          <w:b/>
          <w:color w:val="auto"/>
          <w:sz w:val="21"/>
          <w:szCs w:val="21"/>
          <w:highlight w:val="none"/>
        </w:rPr>
      </w:pPr>
      <w:r>
        <w:rPr>
          <w:rFonts w:hint="eastAsia" w:cs="宋体"/>
          <w:b/>
          <w:color w:val="auto"/>
          <w:sz w:val="21"/>
          <w:szCs w:val="21"/>
          <w:highlight w:val="none"/>
        </w:rPr>
        <w:t>25. 合同的签订</w:t>
      </w:r>
    </w:p>
    <w:p w14:paraId="3D9BBC18">
      <w:pPr>
        <w:widowControl/>
        <w:shd w:val="clear" w:color="auto" w:fill="FFFFFF"/>
        <w:spacing w:line="360" w:lineRule="auto"/>
        <w:ind w:firstLine="480"/>
        <w:jc w:val="left"/>
        <w:rPr>
          <w:rFonts w:ascii="宋体" w:hAnsi="宋体" w:cs="宋体"/>
          <w:color w:val="auto"/>
          <w:kern w:val="0"/>
          <w:sz w:val="21"/>
          <w:szCs w:val="21"/>
          <w:highlight w:val="none"/>
        </w:rPr>
      </w:pPr>
      <w:r>
        <w:rPr>
          <w:rFonts w:hint="eastAsia" w:ascii="宋体" w:hAnsi="宋体" w:cs="宋体"/>
          <w:color w:val="auto"/>
          <w:sz w:val="21"/>
          <w:szCs w:val="21"/>
          <w:highlight w:val="none"/>
        </w:rPr>
        <w:t>25.1</w:t>
      </w:r>
      <w:r>
        <w:rPr>
          <w:rFonts w:hint="eastAsia" w:ascii="宋体" w:hAnsi="宋体" w:cs="宋体"/>
          <w:color w:val="auto"/>
          <w:kern w:val="0"/>
          <w:sz w:val="21"/>
          <w:szCs w:val="21"/>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53A63C60">
      <w:pPr>
        <w:pStyle w:val="23"/>
        <w:snapToGrid w:val="0"/>
        <w:spacing w:before="0"/>
        <w:ind w:firstLine="480"/>
        <w:rPr>
          <w:rFonts w:ascii="宋体" w:hAnsi="宋体" w:cs="宋体"/>
          <w:color w:val="auto"/>
          <w:kern w:val="0"/>
          <w:sz w:val="21"/>
          <w:szCs w:val="21"/>
          <w:highlight w:val="none"/>
        </w:rPr>
      </w:pPr>
      <w:r>
        <w:rPr>
          <w:rFonts w:hint="eastAsia" w:ascii="宋体" w:hAnsi="宋体" w:cs="宋体"/>
          <w:color w:val="auto"/>
          <w:kern w:val="0"/>
          <w:sz w:val="21"/>
          <w:szCs w:val="21"/>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58A5207F">
      <w:pPr>
        <w:pStyle w:val="23"/>
        <w:snapToGrid w:val="0"/>
        <w:spacing w:before="0"/>
        <w:ind w:firstLine="480"/>
        <w:rPr>
          <w:rFonts w:ascii="宋体" w:hAnsi="宋体" w:cs="宋体"/>
          <w:color w:val="auto"/>
          <w:sz w:val="21"/>
          <w:szCs w:val="21"/>
          <w:highlight w:val="none"/>
        </w:rPr>
      </w:pPr>
      <w:r>
        <w:rPr>
          <w:rFonts w:hint="eastAsia" w:ascii="宋体" w:hAnsi="宋体" w:cs="宋体"/>
          <w:color w:val="auto"/>
          <w:sz w:val="21"/>
          <w:szCs w:val="21"/>
          <w:highlight w:val="none"/>
        </w:rPr>
        <w:t>25.3如签订合同并生效后，供应商无故拒绝或延期，除按照合同条款处理外，列入不良行为记录一次，并给予通报。</w:t>
      </w:r>
    </w:p>
    <w:p w14:paraId="5F93F37A">
      <w:pPr>
        <w:pStyle w:val="23"/>
        <w:snapToGrid w:val="0"/>
        <w:spacing w:before="0"/>
        <w:ind w:firstLine="480"/>
        <w:rPr>
          <w:rFonts w:ascii="宋体" w:hAnsi="宋体" w:cs="宋体"/>
          <w:color w:val="auto"/>
          <w:sz w:val="21"/>
          <w:szCs w:val="21"/>
          <w:highlight w:val="none"/>
        </w:rPr>
      </w:pPr>
      <w:r>
        <w:rPr>
          <w:rFonts w:hint="eastAsia" w:ascii="宋体" w:hAnsi="宋体" w:cs="宋体"/>
          <w:color w:val="auto"/>
          <w:sz w:val="21"/>
          <w:szCs w:val="21"/>
          <w:highlight w:val="none"/>
        </w:rPr>
        <w:t>25.4中标供应商拒绝与采购人签订合同的，采购人可以按照评审报告推荐的中标或者成交候选人名单排序，确定下一候选人为中标供应商，也可以重新开展政府采购活动。</w:t>
      </w:r>
    </w:p>
    <w:p w14:paraId="641B6F3D">
      <w:pPr>
        <w:pStyle w:val="23"/>
        <w:snapToGrid w:val="0"/>
        <w:spacing w:before="0" w:after="120"/>
        <w:ind w:firstLine="480"/>
        <w:rPr>
          <w:rFonts w:ascii="宋体" w:hAnsi="宋体" w:cs="宋体"/>
          <w:color w:val="auto"/>
          <w:sz w:val="21"/>
          <w:szCs w:val="21"/>
          <w:highlight w:val="none"/>
        </w:rPr>
      </w:pPr>
      <w:r>
        <w:rPr>
          <w:rFonts w:hint="eastAsia" w:ascii="宋体" w:hAnsi="宋体" w:cs="宋体"/>
          <w:color w:val="auto"/>
          <w:sz w:val="21"/>
          <w:szCs w:val="21"/>
          <w:highlight w:val="none"/>
        </w:rPr>
        <w:t>25.5采购合同由采购人与中标供应商根据招标文件、投标文件等内容通过政府采购电子交易平台在线签订，自动备案。</w:t>
      </w:r>
    </w:p>
    <w:p w14:paraId="4D18FBD0">
      <w:pPr>
        <w:pStyle w:val="9"/>
        <w:spacing w:line="360" w:lineRule="auto"/>
        <w:ind w:left="479" w:hanging="420" w:hangingChars="199"/>
        <w:rPr>
          <w:rFonts w:cs="宋体"/>
          <w:b/>
          <w:color w:val="auto"/>
          <w:sz w:val="21"/>
          <w:szCs w:val="21"/>
          <w:highlight w:val="none"/>
        </w:rPr>
      </w:pPr>
      <w:r>
        <w:rPr>
          <w:rFonts w:hint="eastAsia" w:cs="宋体"/>
          <w:b/>
          <w:color w:val="auto"/>
          <w:sz w:val="21"/>
          <w:szCs w:val="21"/>
          <w:highlight w:val="none"/>
        </w:rPr>
        <w:t>26. 履约保证金</w:t>
      </w:r>
    </w:p>
    <w:p w14:paraId="39B719A0">
      <w:pPr>
        <w:tabs>
          <w:tab w:val="left" w:pos="0"/>
        </w:tabs>
        <w:spacing w:line="360" w:lineRule="auto"/>
        <w:ind w:firstLine="482"/>
        <w:rPr>
          <w:rFonts w:ascii="宋体" w:hAnsi="宋体" w:cs="宋体"/>
          <w:color w:val="auto"/>
          <w:sz w:val="21"/>
          <w:szCs w:val="21"/>
          <w:highlight w:val="none"/>
        </w:rPr>
      </w:pPr>
      <w:r>
        <w:rPr>
          <w:rFonts w:hint="eastAsia" w:ascii="宋体" w:hAnsi="宋体" w:cs="宋体"/>
          <w:color w:val="auto"/>
          <w:kern w:val="0"/>
          <w:sz w:val="21"/>
          <w:szCs w:val="21"/>
          <w:highlight w:val="none"/>
        </w:rPr>
        <w:t>拟签订的合同文本要求中标供应商提交履约保证金的，供应商应当以支票、汇票、本票或者金融机构、担保机构出具的保函等非现金形式提交</w:t>
      </w:r>
      <w:r>
        <w:rPr>
          <w:rFonts w:hint="eastAsia" w:ascii="宋体" w:hAnsi="宋体" w:cs="宋体"/>
          <w:color w:val="auto"/>
          <w:sz w:val="21"/>
          <w:szCs w:val="21"/>
          <w:highlight w:val="none"/>
        </w:rPr>
        <w:t>。履约保证金的数额不得超过政府采购合同金额的</w:t>
      </w:r>
      <w:r>
        <w:rPr>
          <w:rFonts w:ascii="宋体" w:hAnsi="宋体" w:cs="宋体"/>
          <w:color w:val="auto"/>
          <w:sz w:val="21"/>
          <w:szCs w:val="21"/>
          <w:highlight w:val="none"/>
        </w:rPr>
        <w:t>1</w:t>
      </w:r>
      <w:r>
        <w:rPr>
          <w:rFonts w:hint="eastAsia" w:ascii="宋体" w:hAnsi="宋体" w:cs="宋体"/>
          <w:color w:val="auto"/>
          <w:sz w:val="21"/>
          <w:szCs w:val="21"/>
          <w:highlight w:val="none"/>
        </w:rPr>
        <w:t>%，鼓励根据项目特点、供应商诚信等因素免收履约保证金或降低缴纳比例。鼓励和支持供应商以银行、保险公司出具的保函形式提供履约保证金。采购人不得拒收履约保函，项目验收结束后应及时退还，</w:t>
      </w:r>
      <w:r>
        <w:rPr>
          <w:rFonts w:ascii="宋体" w:hAnsi="宋体" w:cs="宋体"/>
          <w:color w:val="auto"/>
          <w:sz w:val="21"/>
          <w:szCs w:val="21"/>
          <w:highlight w:val="none"/>
        </w:rPr>
        <w:t>延迟退还的，应当按照合同约定和法律规定承担相应的赔偿责任</w:t>
      </w:r>
      <w:r>
        <w:rPr>
          <w:rFonts w:hint="eastAsia" w:ascii="宋体" w:hAnsi="宋体" w:cs="宋体"/>
          <w:color w:val="auto"/>
          <w:sz w:val="21"/>
          <w:szCs w:val="21"/>
          <w:highlight w:val="none"/>
        </w:rPr>
        <w:t>。</w:t>
      </w:r>
    </w:p>
    <w:p w14:paraId="7E49CB21">
      <w:pPr>
        <w:pStyle w:val="3"/>
        <w:ind w:left="0" w:firstLine="420" w:firstLineChars="200"/>
        <w:rPr>
          <w:rFonts w:ascii="宋体" w:hAnsi="宋体" w:eastAsia="宋体" w:cs="宋体"/>
          <w:b w:val="0"/>
          <w:bCs w:val="0"/>
          <w:snapToGrid w:val="0"/>
          <w:color w:val="auto"/>
          <w:kern w:val="28"/>
          <w:sz w:val="21"/>
          <w:szCs w:val="21"/>
          <w:highlight w:val="none"/>
        </w:rPr>
      </w:pPr>
      <w:r>
        <w:rPr>
          <w:rFonts w:hint="eastAsia" w:ascii="宋体" w:hAnsi="宋体" w:eastAsia="宋体" w:cs="宋体"/>
          <w:b w:val="0"/>
          <w:bCs w:val="0"/>
          <w:snapToGrid w:val="0"/>
          <w:color w:val="auto"/>
          <w:kern w:val="28"/>
          <w:sz w:val="21"/>
          <w:szCs w:val="21"/>
          <w:highlight w:val="none"/>
        </w:rPr>
        <w:t>供应商</w:t>
      </w:r>
      <w:r>
        <w:rPr>
          <w:rFonts w:hint="eastAsia" w:ascii="宋体" w:hAnsi="宋体" w:eastAsia="宋体" w:cs="宋体"/>
          <w:b w:val="0"/>
          <w:bCs w:val="0"/>
          <w:snapToGrid w:val="0"/>
          <w:color w:val="auto"/>
          <w:kern w:val="28"/>
          <w:sz w:val="21"/>
          <w:szCs w:val="21"/>
          <w:highlight w:val="none"/>
          <w:lang w:val="en-US"/>
        </w:rPr>
        <w:t>可</w:t>
      </w:r>
      <w:r>
        <w:rPr>
          <w:rFonts w:hint="eastAsia" w:ascii="宋体" w:hAnsi="宋体" w:eastAsia="宋体" w:cs="宋体"/>
          <w:b w:val="0"/>
          <w:bCs w:val="0"/>
          <w:snapToGrid w:val="0"/>
          <w:color w:val="auto"/>
          <w:kern w:val="28"/>
          <w:sz w:val="21"/>
          <w:szCs w:val="21"/>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402CF22B">
      <w:pPr>
        <w:pStyle w:val="3"/>
        <w:rPr>
          <w:color w:val="auto"/>
          <w:sz w:val="21"/>
          <w:szCs w:val="21"/>
          <w:highlight w:val="none"/>
        </w:rPr>
      </w:pPr>
      <w:r>
        <w:rPr>
          <w:rFonts w:ascii="宋体" w:hAnsi="宋体" w:eastAsia="宋体"/>
          <w:color w:val="auto"/>
          <w:sz w:val="21"/>
          <w:szCs w:val="21"/>
          <w:highlight w:val="none"/>
          <w:lang w:val="en-US"/>
        </w:rPr>
        <w:t>27.预付款</w:t>
      </w:r>
    </w:p>
    <w:p w14:paraId="02654C59">
      <w:pPr>
        <w:adjustRightInd/>
        <w:spacing w:line="360" w:lineRule="auto"/>
        <w:ind w:firstLine="420" w:firstLineChars="200"/>
        <w:rPr>
          <w:color w:val="auto"/>
          <w:szCs w:val="21"/>
          <w:highlight w:val="none"/>
        </w:rPr>
      </w:pPr>
      <w:r>
        <w:rPr>
          <w:rFonts w:hint="eastAsia" w:ascii="宋体" w:hAnsi="宋体"/>
          <w:color w:val="auto"/>
          <w:sz w:val="21"/>
          <w:szCs w:val="21"/>
          <w:highlight w:val="none"/>
        </w:rPr>
        <w:t>采购单位应当在政府采购合同中约定预付款，对中小企业合同预付款比例原则上不低于合同金额的</w:t>
      </w:r>
      <w:r>
        <w:rPr>
          <w:rFonts w:ascii="宋体" w:hAnsi="宋体"/>
          <w:color w:val="auto"/>
          <w:sz w:val="21"/>
          <w:szCs w:val="21"/>
          <w:highlight w:val="none"/>
        </w:rPr>
        <w:t>40％</w:t>
      </w:r>
      <w:r>
        <w:rPr>
          <w:rFonts w:hint="eastAsia" w:ascii="宋体" w:hAnsi="宋体"/>
          <w:color w:val="auto"/>
          <w:sz w:val="21"/>
          <w:szCs w:val="21"/>
          <w:highlight w:val="none"/>
        </w:rPr>
        <w:t>，不高于合同金额的</w:t>
      </w:r>
      <w:r>
        <w:rPr>
          <w:rFonts w:ascii="宋体" w:hAnsi="宋体"/>
          <w:color w:val="auto"/>
          <w:sz w:val="21"/>
          <w:szCs w:val="21"/>
          <w:highlight w:val="none"/>
        </w:rPr>
        <w:t>70%；项目分年安排预算的，每年预付款比例</w:t>
      </w:r>
      <w:r>
        <w:rPr>
          <w:rFonts w:hint="eastAsia" w:ascii="宋体" w:hAnsi="宋体"/>
          <w:color w:val="auto"/>
          <w:sz w:val="21"/>
          <w:szCs w:val="21"/>
          <w:highlight w:val="none"/>
        </w:rPr>
        <w:t>不低于</w:t>
      </w:r>
      <w:r>
        <w:rPr>
          <w:rFonts w:ascii="宋体" w:hAnsi="宋体"/>
          <w:color w:val="auto"/>
          <w:sz w:val="21"/>
          <w:szCs w:val="21"/>
          <w:highlight w:val="none"/>
        </w:rPr>
        <w:t>项目年度计划支付资金额的40％</w:t>
      </w:r>
      <w:r>
        <w:rPr>
          <w:rFonts w:hint="eastAsia" w:ascii="宋体" w:hAnsi="宋体"/>
          <w:color w:val="auto"/>
          <w:sz w:val="21"/>
          <w:szCs w:val="21"/>
          <w:highlight w:val="none"/>
        </w:rPr>
        <w:t>，不高于合同金额的</w:t>
      </w:r>
      <w:r>
        <w:rPr>
          <w:rFonts w:ascii="宋体" w:hAnsi="宋体"/>
          <w:color w:val="auto"/>
          <w:sz w:val="21"/>
          <w:szCs w:val="21"/>
          <w:highlight w:val="none"/>
        </w:rPr>
        <w:t>70%；采购项目实施以人工投入为主的，</w:t>
      </w:r>
      <w:r>
        <w:rPr>
          <w:rFonts w:hint="eastAsia" w:ascii="宋体" w:hAnsi="宋体"/>
          <w:color w:val="auto"/>
          <w:sz w:val="21"/>
          <w:szCs w:val="21"/>
          <w:highlight w:val="none"/>
        </w:rPr>
        <w:t>可适当降低预付款比例，但不得低于</w:t>
      </w:r>
      <w:r>
        <w:rPr>
          <w:rFonts w:ascii="宋体" w:hAnsi="宋体"/>
          <w:color w:val="auto"/>
          <w:sz w:val="21"/>
          <w:szCs w:val="21"/>
          <w:highlight w:val="none"/>
        </w:rPr>
        <w:t>20%。对供应商为大型企业的项目或者以人工投入为主且实行按月定期结算支付款项的项目，预付款可低于上述比例或者不约定预付款。在签订合同时，</w:t>
      </w:r>
      <w:r>
        <w:rPr>
          <w:rFonts w:hint="eastAsia" w:ascii="宋体" w:hAnsi="宋体"/>
          <w:color w:val="auto"/>
          <w:sz w:val="21"/>
          <w:szCs w:val="21"/>
          <w:highlight w:val="none"/>
        </w:rPr>
        <w:t>供应商</w:t>
      </w:r>
      <w:r>
        <w:rPr>
          <w:rFonts w:ascii="宋体" w:hAnsi="宋体"/>
          <w:color w:val="auto"/>
          <w:sz w:val="21"/>
          <w:szCs w:val="21"/>
          <w:highlight w:val="none"/>
        </w:rPr>
        <w:t>明确表示无需预付款或者主动要求降低预付款比例的，</w:t>
      </w:r>
      <w:r>
        <w:rPr>
          <w:rFonts w:hint="eastAsia" w:ascii="宋体" w:hAnsi="宋体"/>
          <w:color w:val="auto"/>
          <w:sz w:val="21"/>
          <w:szCs w:val="21"/>
          <w:highlight w:val="none"/>
        </w:rPr>
        <w:t>采购单位</w:t>
      </w:r>
      <w:r>
        <w:rPr>
          <w:rFonts w:ascii="宋体" w:hAnsi="宋体"/>
          <w:color w:val="auto"/>
          <w:sz w:val="21"/>
          <w:szCs w:val="21"/>
          <w:highlight w:val="none"/>
        </w:rPr>
        <w:t>可不适用前述规定。</w:t>
      </w:r>
      <w:r>
        <w:rPr>
          <w:rFonts w:hint="eastAsia" w:ascii="宋体" w:hAnsi="宋体"/>
          <w:color w:val="auto"/>
          <w:sz w:val="21"/>
          <w:szCs w:val="21"/>
          <w:highlight w:val="none"/>
        </w:rPr>
        <w:t>采购单位</w:t>
      </w:r>
      <w:r>
        <w:rPr>
          <w:rFonts w:ascii="宋体" w:hAnsi="宋体"/>
          <w:color w:val="auto"/>
          <w:sz w:val="21"/>
          <w:szCs w:val="21"/>
          <w:highlight w:val="none"/>
        </w:rPr>
        <w:t>根据项目特点、供应商诚信等因素，可以要求</w:t>
      </w:r>
      <w:r>
        <w:rPr>
          <w:rFonts w:hint="eastAsia" w:ascii="宋体" w:hAnsi="宋体"/>
          <w:color w:val="auto"/>
          <w:sz w:val="21"/>
          <w:szCs w:val="21"/>
          <w:highlight w:val="none"/>
        </w:rPr>
        <w:t>供应商</w:t>
      </w:r>
      <w:r>
        <w:rPr>
          <w:rFonts w:ascii="宋体" w:hAnsi="宋体"/>
          <w:color w:val="auto"/>
          <w:sz w:val="21"/>
          <w:szCs w:val="21"/>
          <w:highlight w:val="none"/>
        </w:rPr>
        <w:t>提交银行、保险公司等金融机构出具的预付款保函或其他担保措施。政府采购预付款应在合同生效以及具备实施条件后5个工作日内支付。</w:t>
      </w:r>
      <w:r>
        <w:rPr>
          <w:rFonts w:hint="eastAsia" w:ascii="宋体" w:hAnsi="宋体"/>
          <w:color w:val="auto"/>
          <w:sz w:val="21"/>
          <w:szCs w:val="21"/>
          <w:highlight w:val="none"/>
        </w:rPr>
        <w:t>政府采购工程以及与工程建设有关的货物、服务，采用招标方式采购的，预付款从其相关规定。供应商可登录政采云前台大厅选择金融服务</w:t>
      </w:r>
      <w:r>
        <w:rPr>
          <w:rFonts w:ascii="宋体" w:hAnsi="宋体"/>
          <w:color w:val="auto"/>
          <w:sz w:val="21"/>
          <w:szCs w:val="21"/>
          <w:highlight w:val="none"/>
        </w:rPr>
        <w:t xml:space="preserve"> - </w:t>
      </w:r>
      <w:r>
        <w:rPr>
          <w:rFonts w:hint="eastAsia" w:ascii="宋体" w:hAnsi="宋体"/>
          <w:color w:val="auto"/>
          <w:sz w:val="21"/>
          <w:szCs w:val="21"/>
          <w:highlight w:val="none"/>
        </w:rPr>
        <w:t>【保函保险服务】出具预付款保函，具体步骤：选择产品—填写供应商信息—选择中标项目—确认信息—等待保险</w:t>
      </w:r>
      <w:r>
        <w:rPr>
          <w:rFonts w:ascii="宋体" w:hAnsi="宋体"/>
          <w:color w:val="auto"/>
          <w:sz w:val="21"/>
          <w:szCs w:val="21"/>
          <w:highlight w:val="none"/>
        </w:rPr>
        <w:t>/保函受理—确认保单—支付保费—成功出单。政</w:t>
      </w:r>
      <w:r>
        <w:rPr>
          <w:rFonts w:hint="eastAsia" w:ascii="宋体" w:hAnsi="宋体"/>
          <w:color w:val="auto"/>
          <w:sz w:val="21"/>
          <w:szCs w:val="21"/>
          <w:highlight w:val="none"/>
        </w:rPr>
        <w:t>采云金融专线</w:t>
      </w:r>
      <w:r>
        <w:rPr>
          <w:rFonts w:ascii="宋体" w:hAnsi="宋体"/>
          <w:color w:val="auto"/>
          <w:sz w:val="21"/>
          <w:szCs w:val="21"/>
          <w:highlight w:val="none"/>
        </w:rPr>
        <w:t>400-903-9583。</w:t>
      </w:r>
    </w:p>
    <w:p w14:paraId="138311D0">
      <w:pPr>
        <w:rPr>
          <w:color w:val="auto"/>
          <w:szCs w:val="21"/>
          <w:highlight w:val="none"/>
        </w:rPr>
      </w:pPr>
    </w:p>
    <w:p w14:paraId="736FFE6B">
      <w:pPr>
        <w:snapToGrid w:val="0"/>
        <w:spacing w:line="360" w:lineRule="auto"/>
        <w:ind w:firstLine="2203" w:firstLineChars="1045"/>
        <w:rPr>
          <w:rFonts w:ascii="宋体" w:hAnsi="宋体" w:cs="宋体"/>
          <w:b/>
          <w:color w:val="auto"/>
          <w:sz w:val="21"/>
          <w:szCs w:val="21"/>
          <w:highlight w:val="none"/>
        </w:rPr>
      </w:pPr>
    </w:p>
    <w:p w14:paraId="1AC321BC">
      <w:pPr>
        <w:snapToGrid w:val="0"/>
        <w:spacing w:line="360" w:lineRule="auto"/>
        <w:ind w:firstLine="2203" w:firstLineChars="1045"/>
        <w:rPr>
          <w:rFonts w:ascii="宋体" w:hAnsi="宋体" w:cs="宋体"/>
          <w:b/>
          <w:color w:val="auto"/>
          <w:sz w:val="21"/>
          <w:szCs w:val="21"/>
          <w:highlight w:val="none"/>
        </w:rPr>
      </w:pPr>
      <w:r>
        <w:rPr>
          <w:rFonts w:hint="eastAsia" w:ascii="宋体" w:hAnsi="宋体" w:cs="宋体"/>
          <w:b/>
          <w:color w:val="auto"/>
          <w:sz w:val="21"/>
          <w:szCs w:val="21"/>
          <w:highlight w:val="none"/>
        </w:rPr>
        <w:t>八、电子交易活动的中止</w:t>
      </w:r>
    </w:p>
    <w:p w14:paraId="153F7B1F">
      <w:pPr>
        <w:pStyle w:val="23"/>
        <w:snapToGrid w:val="0"/>
        <w:spacing w:before="0"/>
        <w:ind w:firstLine="0" w:firstLineChars="0"/>
        <w:rPr>
          <w:rFonts w:ascii="宋体" w:hAnsi="宋体" w:cs="宋体"/>
          <w:color w:val="auto"/>
          <w:sz w:val="21"/>
          <w:szCs w:val="21"/>
          <w:highlight w:val="none"/>
        </w:rPr>
      </w:pPr>
      <w:r>
        <w:rPr>
          <w:rFonts w:ascii="宋体" w:hAnsi="宋体" w:cs="宋体"/>
          <w:b/>
          <w:bCs/>
          <w:color w:val="auto"/>
          <w:sz w:val="21"/>
          <w:szCs w:val="21"/>
          <w:highlight w:val="none"/>
        </w:rPr>
        <w:t>28</w:t>
      </w:r>
      <w:r>
        <w:rPr>
          <w:rFonts w:hint="eastAsia" w:ascii="宋体" w:hAnsi="宋体" w:cs="宋体"/>
          <w:b/>
          <w:color w:val="auto"/>
          <w:sz w:val="21"/>
          <w:szCs w:val="21"/>
          <w:highlight w:val="none"/>
        </w:rPr>
        <w:t>. 电子交易活动的中止。</w:t>
      </w:r>
      <w:r>
        <w:rPr>
          <w:rFonts w:hint="eastAsia" w:ascii="宋体" w:hAnsi="宋体" w:cs="宋体"/>
          <w:color w:val="auto"/>
          <w:sz w:val="21"/>
          <w:szCs w:val="21"/>
          <w:highlight w:val="none"/>
        </w:rPr>
        <w:t>采购过程中出现以下情形，导致电子交易平台无法正常运行，或者无法保证电子交易的公平、公正和安全时，采购代理机构可中止电子交易活动：</w:t>
      </w:r>
    </w:p>
    <w:p w14:paraId="5C551D65">
      <w:pPr>
        <w:pStyle w:val="23"/>
        <w:snapToGrid w:val="0"/>
        <w:spacing w:before="0"/>
        <w:ind w:firstLine="480"/>
        <w:rPr>
          <w:rFonts w:ascii="宋体" w:hAnsi="宋体" w:cs="宋体"/>
          <w:color w:val="auto"/>
          <w:sz w:val="21"/>
          <w:szCs w:val="21"/>
          <w:highlight w:val="none"/>
        </w:rPr>
      </w:pPr>
      <w:r>
        <w:rPr>
          <w:rFonts w:hint="eastAsia" w:ascii="宋体" w:hAnsi="宋体" w:cs="宋体"/>
          <w:color w:val="auto"/>
          <w:sz w:val="21"/>
          <w:szCs w:val="21"/>
          <w:highlight w:val="none"/>
        </w:rPr>
        <w:t xml:space="preserve">28.1电子交易平台发生故障而无法登录访问的； </w:t>
      </w:r>
    </w:p>
    <w:p w14:paraId="1E482268">
      <w:pPr>
        <w:pStyle w:val="23"/>
        <w:snapToGrid w:val="0"/>
        <w:spacing w:before="0"/>
        <w:ind w:firstLine="480"/>
        <w:rPr>
          <w:rFonts w:ascii="宋体" w:hAnsi="宋体" w:cs="宋体"/>
          <w:color w:val="auto"/>
          <w:sz w:val="21"/>
          <w:szCs w:val="21"/>
          <w:highlight w:val="none"/>
        </w:rPr>
      </w:pPr>
      <w:r>
        <w:rPr>
          <w:rFonts w:hint="eastAsia" w:ascii="宋体" w:hAnsi="宋体" w:cs="宋体"/>
          <w:color w:val="auto"/>
          <w:sz w:val="21"/>
          <w:szCs w:val="21"/>
          <w:highlight w:val="none"/>
        </w:rPr>
        <w:t>28.2电子交易平台应用或数据库出现错误，不能进行正常操作的；</w:t>
      </w:r>
    </w:p>
    <w:p w14:paraId="6CDC2BED">
      <w:pPr>
        <w:pStyle w:val="23"/>
        <w:snapToGrid w:val="0"/>
        <w:spacing w:before="0"/>
        <w:ind w:firstLine="480"/>
        <w:rPr>
          <w:rFonts w:ascii="宋体" w:hAnsi="宋体" w:cs="宋体"/>
          <w:color w:val="auto"/>
          <w:sz w:val="21"/>
          <w:szCs w:val="21"/>
          <w:highlight w:val="none"/>
        </w:rPr>
      </w:pPr>
      <w:r>
        <w:rPr>
          <w:rFonts w:hint="eastAsia" w:ascii="宋体" w:hAnsi="宋体" w:cs="宋体"/>
          <w:color w:val="auto"/>
          <w:sz w:val="21"/>
          <w:szCs w:val="21"/>
          <w:highlight w:val="none"/>
        </w:rPr>
        <w:t>28.3电子交易平台发现严重安全漏洞，有潜在泄密危险的；</w:t>
      </w:r>
    </w:p>
    <w:p w14:paraId="016821F8">
      <w:pPr>
        <w:pStyle w:val="23"/>
        <w:snapToGrid w:val="0"/>
        <w:spacing w:before="0"/>
        <w:ind w:firstLine="480"/>
        <w:rPr>
          <w:rFonts w:ascii="宋体" w:hAnsi="宋体" w:cs="宋体"/>
          <w:color w:val="auto"/>
          <w:sz w:val="21"/>
          <w:szCs w:val="21"/>
          <w:highlight w:val="none"/>
        </w:rPr>
      </w:pPr>
      <w:r>
        <w:rPr>
          <w:rFonts w:hint="eastAsia" w:ascii="宋体" w:hAnsi="宋体" w:cs="宋体"/>
          <w:color w:val="auto"/>
          <w:sz w:val="21"/>
          <w:szCs w:val="21"/>
          <w:highlight w:val="none"/>
        </w:rPr>
        <w:t xml:space="preserve">28.4病毒发作导致不能进行正常操作的； </w:t>
      </w:r>
    </w:p>
    <w:p w14:paraId="5902A109">
      <w:pPr>
        <w:pStyle w:val="23"/>
        <w:snapToGrid w:val="0"/>
        <w:spacing w:before="0"/>
        <w:ind w:firstLine="480"/>
        <w:rPr>
          <w:rFonts w:ascii="宋体" w:hAnsi="宋体" w:cs="宋体"/>
          <w:color w:val="auto"/>
          <w:sz w:val="21"/>
          <w:szCs w:val="21"/>
          <w:highlight w:val="none"/>
        </w:rPr>
      </w:pPr>
      <w:r>
        <w:rPr>
          <w:rFonts w:hint="eastAsia" w:ascii="宋体" w:hAnsi="宋体" w:cs="宋体"/>
          <w:color w:val="auto"/>
          <w:sz w:val="21"/>
          <w:szCs w:val="21"/>
          <w:highlight w:val="none"/>
        </w:rPr>
        <w:t>28.5其他无法保证电子交易的公平、公正和安全的情况。</w:t>
      </w:r>
    </w:p>
    <w:p w14:paraId="55EBA22E">
      <w:pPr>
        <w:pStyle w:val="23"/>
        <w:snapToGrid w:val="0"/>
        <w:spacing w:before="0"/>
        <w:ind w:firstLine="0" w:firstLineChars="0"/>
        <w:rPr>
          <w:rFonts w:ascii="宋体" w:hAnsi="宋体" w:cs="宋体"/>
          <w:color w:val="auto"/>
          <w:sz w:val="21"/>
          <w:szCs w:val="21"/>
          <w:highlight w:val="none"/>
        </w:rPr>
      </w:pPr>
      <w:r>
        <w:rPr>
          <w:rFonts w:hint="eastAsia" w:ascii="宋体" w:hAnsi="宋体" w:cs="宋体"/>
          <w:color w:val="auto"/>
          <w:sz w:val="21"/>
          <w:szCs w:val="21"/>
          <w:highlight w:val="none"/>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460C0BCF">
      <w:pPr>
        <w:tabs>
          <w:tab w:val="left" w:pos="0"/>
        </w:tabs>
        <w:spacing w:line="360" w:lineRule="auto"/>
        <w:ind w:firstLine="480"/>
        <w:rPr>
          <w:rFonts w:ascii="宋体" w:hAnsi="宋体" w:cs="宋体"/>
          <w:color w:val="auto"/>
          <w:sz w:val="21"/>
          <w:szCs w:val="21"/>
          <w:highlight w:val="none"/>
        </w:rPr>
      </w:pPr>
    </w:p>
    <w:p w14:paraId="47B75751">
      <w:pPr>
        <w:snapToGrid w:val="0"/>
        <w:spacing w:line="360" w:lineRule="auto"/>
        <w:ind w:left="120" w:leftChars="57" w:firstLine="316" w:firstLineChars="150"/>
        <w:jc w:val="center"/>
        <w:rPr>
          <w:rFonts w:ascii="宋体" w:hAnsi="宋体" w:cs="宋体"/>
          <w:b/>
          <w:color w:val="auto"/>
          <w:sz w:val="21"/>
          <w:szCs w:val="21"/>
          <w:highlight w:val="none"/>
        </w:rPr>
      </w:pPr>
      <w:r>
        <w:rPr>
          <w:rFonts w:hint="eastAsia" w:ascii="宋体" w:hAnsi="宋体" w:cs="宋体"/>
          <w:b/>
          <w:color w:val="auto"/>
          <w:sz w:val="21"/>
          <w:szCs w:val="21"/>
          <w:highlight w:val="none"/>
        </w:rPr>
        <w:t>九、验收</w:t>
      </w:r>
    </w:p>
    <w:p w14:paraId="59563F04">
      <w:pPr>
        <w:pStyle w:val="9"/>
        <w:spacing w:line="360" w:lineRule="auto"/>
        <w:ind w:firstLine="0" w:firstLineChars="0"/>
        <w:rPr>
          <w:rFonts w:cs="宋体"/>
          <w:b/>
          <w:color w:val="auto"/>
          <w:sz w:val="21"/>
          <w:szCs w:val="21"/>
          <w:highlight w:val="none"/>
        </w:rPr>
      </w:pPr>
      <w:r>
        <w:rPr>
          <w:rFonts w:hint="eastAsia" w:cs="宋体"/>
          <w:b/>
          <w:color w:val="auto"/>
          <w:sz w:val="21"/>
          <w:szCs w:val="21"/>
          <w:highlight w:val="none"/>
        </w:rPr>
        <w:t>30.验收</w:t>
      </w:r>
    </w:p>
    <w:p w14:paraId="7B67FD74">
      <w:pPr>
        <w:tabs>
          <w:tab w:val="left" w:pos="0"/>
        </w:tabs>
        <w:spacing w:line="360" w:lineRule="auto"/>
        <w:ind w:firstLine="480"/>
        <w:rPr>
          <w:rFonts w:ascii="宋体" w:hAnsi="宋体" w:cs="宋体"/>
          <w:color w:val="auto"/>
          <w:kern w:val="0"/>
          <w:sz w:val="21"/>
          <w:szCs w:val="21"/>
          <w:highlight w:val="none"/>
        </w:rPr>
      </w:pPr>
      <w:r>
        <w:rPr>
          <w:rFonts w:hint="eastAsia" w:ascii="宋体" w:hAnsi="宋体" w:cs="宋体"/>
          <w:color w:val="auto"/>
          <w:kern w:val="0"/>
          <w:sz w:val="21"/>
          <w:szCs w:val="21"/>
          <w:highlight w:val="none"/>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18AD38FE">
      <w:pPr>
        <w:tabs>
          <w:tab w:val="left" w:pos="0"/>
        </w:tabs>
        <w:spacing w:line="360" w:lineRule="auto"/>
        <w:ind w:firstLine="480"/>
        <w:rPr>
          <w:rFonts w:ascii="宋体" w:hAnsi="宋体" w:cs="宋体"/>
          <w:color w:val="auto"/>
          <w:kern w:val="0"/>
          <w:sz w:val="21"/>
          <w:szCs w:val="21"/>
          <w:highlight w:val="none"/>
        </w:rPr>
      </w:pPr>
      <w:r>
        <w:rPr>
          <w:rFonts w:hint="eastAsia" w:ascii="宋体" w:hAnsi="宋体" w:cs="宋体"/>
          <w:color w:val="auto"/>
          <w:kern w:val="0"/>
          <w:sz w:val="21"/>
          <w:szCs w:val="21"/>
          <w:highlight w:val="none"/>
        </w:rPr>
        <w:t>30.2采购人可以邀请参加本项目的其他投标人或者第三方机构参与验收。参与验收的投标人或者第三方机构的意见作为验收书的参考资料一并存档。</w:t>
      </w:r>
    </w:p>
    <w:p w14:paraId="4B2E1196">
      <w:pPr>
        <w:tabs>
          <w:tab w:val="left" w:pos="0"/>
        </w:tabs>
        <w:spacing w:line="360" w:lineRule="auto"/>
        <w:ind w:firstLine="480"/>
        <w:rPr>
          <w:rFonts w:ascii="宋体" w:hAnsi="宋体" w:cs="宋体"/>
          <w:color w:val="auto"/>
          <w:kern w:val="0"/>
          <w:sz w:val="21"/>
          <w:szCs w:val="21"/>
          <w:highlight w:val="none"/>
        </w:rPr>
      </w:pPr>
      <w:r>
        <w:rPr>
          <w:rFonts w:hint="eastAsia" w:ascii="宋体" w:hAnsi="宋体" w:cs="宋体"/>
          <w:color w:val="auto"/>
          <w:kern w:val="0"/>
          <w:sz w:val="21"/>
          <w:szCs w:val="21"/>
          <w:highlight w:val="none"/>
        </w:rPr>
        <w:t>30.3严格按照采购合同开展履约验收。采购人成立验收小组（验收小组共5人，由采购人1人、专家4人（由第三方代理机构从政采云政企区专家库相关专业随机抽取产生）），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5CFFA418">
      <w:pPr>
        <w:tabs>
          <w:tab w:val="left" w:pos="0"/>
        </w:tabs>
        <w:spacing w:line="360" w:lineRule="auto"/>
        <w:ind w:firstLine="480"/>
        <w:rPr>
          <w:rFonts w:ascii="宋体" w:hAnsi="宋体" w:cs="宋体"/>
          <w:color w:val="auto"/>
          <w:kern w:val="0"/>
          <w:sz w:val="21"/>
          <w:szCs w:val="21"/>
          <w:highlight w:val="none"/>
        </w:rPr>
      </w:pPr>
      <w:r>
        <w:rPr>
          <w:rFonts w:hint="eastAsia" w:ascii="宋体" w:hAnsi="宋体" w:cs="宋体"/>
          <w:color w:val="auto"/>
          <w:kern w:val="0"/>
          <w:sz w:val="21"/>
          <w:szCs w:val="21"/>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5541567A">
      <w:pPr>
        <w:pStyle w:val="3"/>
        <w:adjustRightInd w:val="0"/>
        <w:snapToGrid w:val="0"/>
        <w:ind w:left="0" w:firstLine="420" w:firstLineChars="200"/>
        <w:rPr>
          <w:rFonts w:ascii="宋体" w:hAnsi="宋体" w:eastAsia="宋体" w:cs="宋体"/>
          <w:b w:val="0"/>
          <w:bCs w:val="0"/>
          <w:color w:val="auto"/>
          <w:kern w:val="0"/>
          <w:sz w:val="21"/>
          <w:szCs w:val="21"/>
          <w:highlight w:val="none"/>
          <w:lang w:val="en-US"/>
        </w:rPr>
      </w:pPr>
      <w:r>
        <w:rPr>
          <w:rFonts w:hint="eastAsia" w:ascii="宋体" w:hAnsi="宋体" w:eastAsia="宋体" w:cs="宋体"/>
          <w:b w:val="0"/>
          <w:bCs w:val="0"/>
          <w:color w:val="auto"/>
          <w:kern w:val="0"/>
          <w:sz w:val="21"/>
          <w:szCs w:val="21"/>
          <w:highlight w:val="none"/>
          <w:lang w:val="en-US"/>
        </w:rPr>
        <w:t>30.5 对于满足合同约定的采购资金支付条件的，供应商可通过政采云平台提起在线支付申请、查询支付结果，路径为政采云-我的工作台-合同管理-支付管理。对于供应商提起在线支付申请的，采购人应当按规定做好审核并完成支付。</w:t>
      </w:r>
    </w:p>
    <w:p w14:paraId="39D5FE9C">
      <w:pPr>
        <w:pStyle w:val="27"/>
        <w:rPr>
          <w:color w:val="auto"/>
          <w:sz w:val="21"/>
          <w:szCs w:val="21"/>
          <w:highlight w:val="none"/>
        </w:rPr>
      </w:pPr>
    </w:p>
    <w:bookmarkEnd w:id="14"/>
    <w:p w14:paraId="1375FBBA">
      <w:pPr>
        <w:tabs>
          <w:tab w:val="left" w:pos="0"/>
        </w:tabs>
        <w:spacing w:line="360" w:lineRule="auto"/>
        <w:ind w:firstLine="480"/>
        <w:rPr>
          <w:rFonts w:ascii="宋体" w:hAnsi="宋体" w:cs="宋体"/>
          <w:color w:val="auto"/>
          <w:kern w:val="0"/>
          <w:sz w:val="21"/>
          <w:szCs w:val="21"/>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6" w:name="_Hlt68403820"/>
      <w:bookmarkEnd w:id="16"/>
      <w:bookmarkStart w:id="17" w:name="_Hlt74729768"/>
      <w:bookmarkEnd w:id="17"/>
      <w:bookmarkStart w:id="18" w:name="_Hlt68072998"/>
      <w:bookmarkEnd w:id="18"/>
      <w:bookmarkStart w:id="19" w:name="_Hlt74707468"/>
      <w:bookmarkEnd w:id="19"/>
      <w:bookmarkStart w:id="20" w:name="_Hlt74730295"/>
      <w:bookmarkEnd w:id="20"/>
      <w:bookmarkStart w:id="21" w:name="_Hlt75236011"/>
      <w:bookmarkEnd w:id="21"/>
      <w:bookmarkStart w:id="22" w:name="_Hlt75236290"/>
      <w:bookmarkEnd w:id="22"/>
      <w:bookmarkStart w:id="23" w:name="_Hlt68073093"/>
      <w:bookmarkEnd w:id="23"/>
      <w:bookmarkStart w:id="24" w:name="_Hlt68072990"/>
      <w:bookmarkEnd w:id="24"/>
      <w:bookmarkStart w:id="25" w:name="_Hlt74714665"/>
      <w:bookmarkEnd w:id="25"/>
      <w:bookmarkStart w:id="26" w:name="_Hlt75236101"/>
      <w:bookmarkEnd w:id="26"/>
      <w:bookmarkStart w:id="27" w:name="_Hlt68057669"/>
      <w:bookmarkEnd w:id="27"/>
    </w:p>
    <w:bookmarkEnd w:id="12"/>
    <w:bookmarkEnd w:id="13"/>
    <w:p w14:paraId="66C52A42">
      <w:pPr>
        <w:spacing w:line="360" w:lineRule="auto"/>
        <w:jc w:val="center"/>
        <w:outlineLvl w:val="0"/>
        <w:rPr>
          <w:rFonts w:ascii="宋体" w:hAnsi="宋体" w:cs="宋体"/>
          <w:b/>
          <w:color w:val="auto"/>
          <w:sz w:val="36"/>
          <w:szCs w:val="36"/>
          <w:highlight w:val="none"/>
        </w:rPr>
      </w:pPr>
      <w:bookmarkStart w:id="28" w:name="第四部分"/>
      <w:r>
        <w:rPr>
          <w:rFonts w:hint="eastAsia" w:ascii="宋体" w:hAnsi="宋体" w:cs="宋体"/>
          <w:b/>
          <w:color w:val="auto"/>
          <w:sz w:val="36"/>
          <w:szCs w:val="36"/>
          <w:highlight w:val="none"/>
        </w:rPr>
        <w:t>第三部分   采购需求</w:t>
      </w:r>
    </w:p>
    <w:p w14:paraId="66A0D9DF">
      <w:pPr>
        <w:spacing w:line="360" w:lineRule="auto"/>
        <w:jc w:val="left"/>
        <w:rPr>
          <w:rFonts w:hint="eastAsia" w:ascii="宋体" w:hAnsi="宋体" w:cs="宋体"/>
          <w:b/>
          <w:color w:val="auto"/>
          <w:sz w:val="24"/>
          <w:szCs w:val="28"/>
          <w:lang w:eastAsia="zh-CN"/>
        </w:rPr>
      </w:pPr>
    </w:p>
    <w:p w14:paraId="46F6681E">
      <w:pPr>
        <w:keepNext w:val="0"/>
        <w:keepLines w:val="0"/>
        <w:pageBreakBefore w:val="0"/>
        <w:tabs>
          <w:tab w:val="left" w:pos="0"/>
        </w:tabs>
        <w:kinsoku/>
        <w:wordWrap/>
        <w:overflowPunct/>
        <w:topLinePunct w:val="0"/>
        <w:bidi w:val="0"/>
        <w:spacing w:line="440" w:lineRule="exact"/>
        <w:ind w:firstLine="420" w:firstLineChars="200"/>
        <w:outlineLvl w:val="9"/>
        <w:rPr>
          <w:rFonts w:hint="eastAsia" w:ascii="宋体" w:hAnsi="宋体" w:eastAsia="宋体" w:cs="宋体"/>
          <w:b w:val="0"/>
          <w:bCs/>
          <w:sz w:val="21"/>
          <w:szCs w:val="21"/>
        </w:rPr>
      </w:pPr>
      <w:r>
        <w:rPr>
          <w:rFonts w:hint="eastAsia" w:ascii="宋体" w:hAnsi="宋体" w:eastAsia="宋体" w:cs="宋体"/>
          <w:b w:val="0"/>
          <w:bCs/>
          <w:sz w:val="21"/>
          <w:szCs w:val="21"/>
        </w:rPr>
        <w:t>招标文件提供的数据资料仅为投标参考使用，详细信息投标方应实地踏勘现场调查核实，中标后，投标人不得以不完全了解施工现场和周围环境情况为借口，提出额外补偿的要求！</w:t>
      </w:r>
    </w:p>
    <w:p w14:paraId="3CB50615">
      <w:pPr>
        <w:spacing w:line="360" w:lineRule="auto"/>
        <w:rPr>
          <w:rFonts w:hint="eastAsia" w:ascii="宋体" w:hAnsi="宋体" w:cs="宋体"/>
          <w:sz w:val="21"/>
          <w:szCs w:val="21"/>
        </w:rPr>
      </w:pPr>
      <w:r>
        <w:rPr>
          <w:rFonts w:hint="eastAsia" w:ascii="宋体" w:hAnsi="宋体" w:cs="宋体"/>
          <w:b/>
          <w:bCs/>
          <w:sz w:val="21"/>
          <w:szCs w:val="21"/>
        </w:rPr>
        <w:t>（一）基本概况：</w:t>
      </w:r>
    </w:p>
    <w:p w14:paraId="479E3367">
      <w:pPr>
        <w:spacing w:line="360" w:lineRule="auto"/>
        <w:ind w:firstLine="420" w:firstLineChars="200"/>
        <w:rPr>
          <w:rFonts w:hint="eastAsia" w:ascii="宋体" w:hAnsi="宋体" w:cs="宋体"/>
          <w:sz w:val="21"/>
          <w:szCs w:val="21"/>
          <w:lang w:val="en-US" w:eastAsia="zh-CN"/>
        </w:rPr>
      </w:pPr>
      <w:r>
        <w:rPr>
          <w:rFonts w:hint="eastAsia" w:ascii="宋体" w:hAnsi="宋体" w:cs="宋体"/>
          <w:sz w:val="21"/>
          <w:szCs w:val="21"/>
          <w:lang w:val="en-US" w:eastAsia="zh-CN"/>
        </w:rPr>
        <w:t>1.宁海县第一职业中学创办于1985年，2013年9月，学校整体搬迁至溪南中路58号，总体建筑面积56433.92平方米，占地面积180亩。</w:t>
      </w:r>
    </w:p>
    <w:p w14:paraId="088F578C">
      <w:pPr>
        <w:spacing w:line="360" w:lineRule="auto"/>
        <w:ind w:firstLine="420" w:firstLineChars="200"/>
        <w:rPr>
          <w:rFonts w:hint="eastAsia" w:ascii="宋体" w:hAnsi="宋体" w:cs="宋体"/>
          <w:sz w:val="21"/>
          <w:szCs w:val="21"/>
        </w:rPr>
      </w:pPr>
      <w:r>
        <w:rPr>
          <w:rFonts w:hint="eastAsia" w:ascii="宋体" w:hAnsi="宋体" w:cs="宋体"/>
          <w:sz w:val="21"/>
          <w:szCs w:val="21"/>
          <w:lang w:val="en-US" w:eastAsia="zh-CN"/>
        </w:rPr>
        <w:t>2.</w:t>
      </w:r>
      <w:r>
        <w:rPr>
          <w:rFonts w:hint="eastAsia" w:ascii="宋体" w:hAnsi="宋体" w:cs="宋体"/>
          <w:sz w:val="21"/>
          <w:szCs w:val="21"/>
        </w:rPr>
        <w:t>食堂面积：食堂</w:t>
      </w:r>
      <w:r>
        <w:rPr>
          <w:rFonts w:hint="eastAsia" w:ascii="宋体" w:hAnsi="宋体" w:cs="宋体"/>
          <w:sz w:val="21"/>
          <w:szCs w:val="21"/>
          <w:lang w:eastAsia="zh-CN"/>
        </w:rPr>
        <w:t>占地</w:t>
      </w:r>
      <w:r>
        <w:rPr>
          <w:rFonts w:hint="eastAsia" w:ascii="宋体" w:hAnsi="宋体" w:cs="宋体"/>
          <w:sz w:val="21"/>
          <w:szCs w:val="21"/>
        </w:rPr>
        <w:t>面积为2000平方米、</w:t>
      </w:r>
      <w:r>
        <w:rPr>
          <w:rFonts w:hint="eastAsia" w:ascii="宋体" w:hAnsi="宋体" w:cs="宋体"/>
          <w:sz w:val="21"/>
          <w:szCs w:val="21"/>
          <w:lang w:eastAsia="zh-CN"/>
        </w:rPr>
        <w:t>设立</w:t>
      </w:r>
      <w:r>
        <w:rPr>
          <w:rFonts w:hint="eastAsia" w:ascii="宋体" w:hAnsi="宋体" w:cs="宋体"/>
          <w:sz w:val="21"/>
          <w:szCs w:val="21"/>
          <w:lang w:val="en-US" w:eastAsia="zh-CN"/>
        </w:rPr>
        <w:t>2个食堂,</w:t>
      </w:r>
      <w:r>
        <w:rPr>
          <w:rFonts w:hint="eastAsia" w:ascii="宋体" w:hAnsi="宋体" w:cs="宋体"/>
          <w:sz w:val="21"/>
          <w:szCs w:val="21"/>
        </w:rPr>
        <w:t>学校食堂布局设施设备均按卫生饮食合格标准A级食堂标准设计，各功能用房齐全。</w:t>
      </w:r>
    </w:p>
    <w:p w14:paraId="62680FB8">
      <w:pPr>
        <w:pStyle w:val="6"/>
        <w:kinsoku w:val="0"/>
        <w:overflowPunct w:val="0"/>
        <w:adjustRightInd w:val="0"/>
        <w:spacing w:line="440" w:lineRule="exact"/>
        <w:ind w:firstLine="420" w:firstLineChars="200"/>
        <w:rPr>
          <w:rFonts w:hint="eastAsia" w:ascii="宋体" w:hAnsi="宋体" w:cs="宋体"/>
          <w:sz w:val="21"/>
          <w:szCs w:val="21"/>
        </w:rPr>
      </w:pPr>
      <w:r>
        <w:rPr>
          <w:rFonts w:hint="eastAsia" w:ascii="宋体" w:hAnsi="宋体" w:cs="宋体"/>
          <w:sz w:val="21"/>
          <w:szCs w:val="21"/>
          <w:lang w:val="en-US" w:eastAsia="zh-CN"/>
        </w:rPr>
        <w:t>3.</w:t>
      </w:r>
      <w:r>
        <w:rPr>
          <w:rFonts w:hint="eastAsia" w:ascii="宋体" w:hAnsi="宋体" w:cs="宋体"/>
          <w:sz w:val="21"/>
          <w:szCs w:val="21"/>
        </w:rPr>
        <w:t>食堂用餐人数：学生总人数约</w:t>
      </w:r>
      <w:r>
        <w:rPr>
          <w:rFonts w:hint="eastAsia" w:ascii="宋体" w:hAnsi="宋体" w:cs="宋体"/>
          <w:sz w:val="21"/>
          <w:szCs w:val="21"/>
          <w:lang w:val="en-US" w:eastAsia="zh-CN"/>
        </w:rPr>
        <w:t>2480</w:t>
      </w:r>
      <w:r>
        <w:rPr>
          <w:rFonts w:hint="eastAsia" w:ascii="宋体" w:hAnsi="宋体" w:cs="宋体"/>
          <w:sz w:val="21"/>
          <w:szCs w:val="21"/>
        </w:rPr>
        <w:t>人（住校生约</w:t>
      </w:r>
      <w:r>
        <w:rPr>
          <w:rFonts w:hint="eastAsia" w:ascii="宋体" w:hAnsi="宋体" w:cs="宋体"/>
          <w:sz w:val="21"/>
          <w:szCs w:val="21"/>
          <w:lang w:val="en-US" w:eastAsia="zh-CN"/>
        </w:rPr>
        <w:t>2070</w:t>
      </w:r>
      <w:r>
        <w:rPr>
          <w:rFonts w:hint="eastAsia" w:ascii="宋体" w:hAnsi="宋体" w:cs="宋体"/>
          <w:sz w:val="21"/>
          <w:szCs w:val="21"/>
        </w:rPr>
        <w:t>人）、教职员工约</w:t>
      </w:r>
      <w:r>
        <w:rPr>
          <w:rFonts w:hint="eastAsia" w:ascii="宋体" w:hAnsi="宋体" w:cs="宋体"/>
          <w:sz w:val="21"/>
          <w:szCs w:val="21"/>
          <w:lang w:val="en-US" w:eastAsia="zh-CN"/>
        </w:rPr>
        <w:t>230</w:t>
      </w:r>
      <w:r>
        <w:rPr>
          <w:rFonts w:hint="eastAsia" w:ascii="宋体" w:hAnsi="宋体" w:cs="宋体"/>
          <w:sz w:val="21"/>
          <w:szCs w:val="21"/>
        </w:rPr>
        <w:t>人（含物业等人员）。</w:t>
      </w:r>
    </w:p>
    <w:p w14:paraId="0BD70A1D">
      <w:pPr>
        <w:widowControl/>
        <w:numPr>
          <w:ilvl w:val="0"/>
          <w:numId w:val="0"/>
        </w:numPr>
        <w:shd w:val="clear" w:color="auto" w:fill="FFFFFF"/>
        <w:spacing w:line="440" w:lineRule="exact"/>
        <w:ind w:firstLine="420" w:firstLineChars="200"/>
        <w:jc w:val="left"/>
        <w:rPr>
          <w:rFonts w:hint="default" w:eastAsia="宋体"/>
          <w:color w:val="auto"/>
          <w:highlight w:val="none"/>
          <w:lang w:val="en-US" w:eastAsia="zh-CN"/>
        </w:rPr>
      </w:pPr>
      <w:r>
        <w:rPr>
          <w:rFonts w:hint="eastAsia" w:ascii="宋体" w:hAnsi="宋体" w:eastAsia="宋体" w:cs="宋体"/>
          <w:color w:val="auto"/>
          <w:kern w:val="0"/>
          <w:highlight w:val="none"/>
          <w:lang w:val="en-US" w:eastAsia="zh-CN"/>
        </w:rPr>
        <w:t>4.</w:t>
      </w:r>
      <w:r>
        <w:rPr>
          <w:rFonts w:hint="eastAsia" w:ascii="宋体" w:hAnsi="宋体" w:eastAsia="宋体" w:cs="宋体"/>
          <w:color w:val="auto"/>
          <w:kern w:val="0"/>
          <w:highlight w:val="none"/>
        </w:rPr>
        <w:t>服务期限：</w:t>
      </w:r>
      <w:r>
        <w:rPr>
          <w:rFonts w:hint="eastAsia" w:ascii="Times New Roman" w:hAnsi="Times New Roman" w:eastAsia="宋体" w:cs="Times New Roman"/>
          <w:color w:val="auto"/>
          <w:szCs w:val="21"/>
          <w:highlight w:val="none"/>
          <w:lang w:val="en-US" w:eastAsia="zh-CN"/>
        </w:rPr>
        <w:t>自本项目合同签订之日起</w:t>
      </w:r>
      <w:r>
        <w:rPr>
          <w:rFonts w:hint="eastAsia" w:eastAsia="宋体" w:cs="Times New Roman"/>
          <w:color w:val="auto"/>
          <w:szCs w:val="21"/>
          <w:highlight w:val="none"/>
          <w:lang w:val="en-US" w:eastAsia="zh-CN"/>
        </w:rPr>
        <w:t>三</w:t>
      </w:r>
      <w:r>
        <w:rPr>
          <w:rFonts w:hint="eastAsia" w:ascii="Times New Roman" w:hAnsi="Times New Roman" w:eastAsia="宋体" w:cs="Times New Roman"/>
          <w:color w:val="auto"/>
          <w:szCs w:val="21"/>
          <w:highlight w:val="none"/>
          <w:lang w:val="en-US" w:eastAsia="zh-CN"/>
        </w:rPr>
        <w:t>年</w:t>
      </w:r>
      <w:r>
        <w:rPr>
          <w:rFonts w:ascii="Times New Roman" w:hAnsi="Times New Roman" w:eastAsia="宋体" w:cs="Times New Roman"/>
          <w:color w:val="auto"/>
          <w:szCs w:val="21"/>
          <w:highlight w:val="none"/>
        </w:rPr>
        <w:t>。</w:t>
      </w:r>
    </w:p>
    <w:p w14:paraId="01BD8DD2">
      <w:pPr>
        <w:widowControl/>
        <w:numPr>
          <w:ilvl w:val="0"/>
          <w:numId w:val="0"/>
        </w:numPr>
        <w:shd w:val="clear" w:color="auto" w:fill="FFFFFF"/>
        <w:spacing w:line="440" w:lineRule="exact"/>
        <w:ind w:firstLine="420" w:firstLineChars="200"/>
        <w:jc w:val="left"/>
        <w:rPr>
          <w:rFonts w:hint="default" w:eastAsia="宋体"/>
          <w:color w:val="auto"/>
          <w:highlight w:val="none"/>
          <w:lang w:val="en-US" w:eastAsia="zh-CN"/>
        </w:rPr>
      </w:pPr>
      <w:r>
        <w:rPr>
          <w:rFonts w:hint="eastAsia" w:ascii="宋体" w:hAnsi="宋体" w:eastAsia="宋体" w:cs="宋体"/>
          <w:color w:val="auto"/>
          <w:highlight w:val="none"/>
          <w:lang w:val="en-US" w:eastAsia="zh-CN"/>
        </w:rPr>
        <w:t>5.食堂年度营业额暂估为：</w:t>
      </w:r>
      <w:r>
        <w:rPr>
          <w:rFonts w:hint="eastAsia" w:ascii="宋体" w:hAnsi="宋体" w:eastAsia="宋体" w:cs="宋体"/>
          <w:b w:val="0"/>
          <w:bCs w:val="0"/>
          <w:color w:val="auto"/>
          <w:highlight w:val="none"/>
          <w:u w:val="none"/>
          <w:lang w:val="en-US" w:eastAsia="zh-CN"/>
        </w:rPr>
        <w:t>1095万元。</w:t>
      </w:r>
    </w:p>
    <w:p w14:paraId="365C4075">
      <w:pPr>
        <w:spacing w:line="360" w:lineRule="auto"/>
        <w:ind w:firstLine="420" w:firstLineChars="200"/>
        <w:rPr>
          <w:rFonts w:hint="default" w:ascii="宋体" w:hAnsi="宋体" w:cs="宋体"/>
          <w:sz w:val="21"/>
          <w:szCs w:val="21"/>
          <w:lang w:val="en-US"/>
        </w:rPr>
      </w:pPr>
    </w:p>
    <w:p w14:paraId="337334E9">
      <w:pPr>
        <w:spacing w:line="360" w:lineRule="auto"/>
        <w:rPr>
          <w:rFonts w:hint="eastAsia" w:ascii="宋体" w:hAnsi="宋体" w:cs="宋体"/>
          <w:b/>
          <w:bCs/>
          <w:sz w:val="21"/>
          <w:szCs w:val="21"/>
        </w:rPr>
      </w:pPr>
      <w:r>
        <w:rPr>
          <w:rFonts w:hint="eastAsia" w:ascii="宋体" w:hAnsi="宋体" w:cs="宋体"/>
          <w:b/>
          <w:bCs/>
          <w:sz w:val="21"/>
          <w:szCs w:val="21"/>
        </w:rPr>
        <w:t>（二） 服务基本要求</w:t>
      </w:r>
    </w:p>
    <w:p w14:paraId="6B0AE670">
      <w:pPr>
        <w:spacing w:line="360" w:lineRule="auto"/>
        <w:ind w:firstLine="420" w:firstLineChars="200"/>
        <w:rPr>
          <w:rFonts w:hint="eastAsia" w:ascii="宋体" w:hAnsi="宋体" w:cs="宋体"/>
          <w:b/>
          <w:bCs/>
          <w:sz w:val="21"/>
          <w:szCs w:val="21"/>
        </w:rPr>
      </w:pPr>
      <w:r>
        <w:rPr>
          <w:rFonts w:hint="eastAsia" w:ascii="宋体" w:hAnsi="宋体" w:cs="宋体"/>
          <w:color w:val="auto"/>
          <w:sz w:val="21"/>
          <w:szCs w:val="21"/>
          <w:highlight w:val="none"/>
        </w:rPr>
        <w:t>▲</w:t>
      </w:r>
      <w:r>
        <w:rPr>
          <w:rFonts w:hint="eastAsia" w:ascii="宋体" w:hAnsi="宋体" w:cs="宋体"/>
          <w:b/>
          <w:bCs/>
          <w:sz w:val="21"/>
          <w:szCs w:val="21"/>
          <w:lang w:val="en-US" w:eastAsia="zh-CN"/>
        </w:rPr>
        <w:t>1.</w:t>
      </w:r>
      <w:r>
        <w:rPr>
          <w:rFonts w:hint="eastAsia" w:ascii="宋体" w:hAnsi="宋体" w:cs="宋体"/>
          <w:b/>
          <w:bCs/>
          <w:sz w:val="21"/>
          <w:szCs w:val="21"/>
        </w:rPr>
        <w:t>人员配置要求：</w:t>
      </w:r>
    </w:p>
    <w:tbl>
      <w:tblPr>
        <w:tblStyle w:val="16"/>
        <w:tblpPr w:leftFromText="180" w:rightFromText="180" w:vertAnchor="text" w:horzAnchor="page" w:tblpX="1230" w:tblpY="467"/>
        <w:tblOverlap w:val="never"/>
        <w:tblW w:w="97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49"/>
        <w:gridCol w:w="1193"/>
        <w:gridCol w:w="3873"/>
        <w:gridCol w:w="3015"/>
      </w:tblGrid>
      <w:tr w14:paraId="532FC0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1649" w:type="dxa"/>
            <w:noWrap w:val="0"/>
            <w:vAlign w:val="center"/>
          </w:tcPr>
          <w:p w14:paraId="1B0D8BC4">
            <w:pPr>
              <w:jc w:val="center"/>
              <w:rPr>
                <w:rFonts w:hint="eastAsia" w:ascii="宋体" w:hAnsi="宋体" w:eastAsia="宋体" w:cs="宋体"/>
                <w:sz w:val="21"/>
                <w:szCs w:val="21"/>
              </w:rPr>
            </w:pPr>
            <w:r>
              <w:rPr>
                <w:rFonts w:hint="eastAsia" w:ascii="宋体" w:hAnsi="宋体" w:eastAsia="宋体" w:cs="宋体"/>
                <w:sz w:val="21"/>
                <w:szCs w:val="21"/>
              </w:rPr>
              <w:t>工种或岗位</w:t>
            </w:r>
          </w:p>
        </w:tc>
        <w:tc>
          <w:tcPr>
            <w:tcW w:w="1193" w:type="dxa"/>
            <w:noWrap w:val="0"/>
            <w:vAlign w:val="center"/>
          </w:tcPr>
          <w:p w14:paraId="380163D1">
            <w:pPr>
              <w:jc w:val="center"/>
              <w:rPr>
                <w:rFonts w:hint="eastAsia" w:ascii="宋体" w:hAnsi="宋体" w:eastAsia="宋体" w:cs="宋体"/>
                <w:sz w:val="21"/>
                <w:szCs w:val="21"/>
              </w:rPr>
            </w:pPr>
            <w:r>
              <w:rPr>
                <w:rFonts w:hint="eastAsia" w:ascii="宋体" w:hAnsi="宋体" w:eastAsia="宋体" w:cs="宋体"/>
                <w:sz w:val="21"/>
                <w:szCs w:val="21"/>
              </w:rPr>
              <w:t>投入人数</w:t>
            </w:r>
          </w:p>
        </w:tc>
        <w:tc>
          <w:tcPr>
            <w:tcW w:w="3873" w:type="dxa"/>
            <w:noWrap w:val="0"/>
            <w:vAlign w:val="center"/>
          </w:tcPr>
          <w:p w14:paraId="031CEAD2">
            <w:pPr>
              <w:jc w:val="center"/>
              <w:rPr>
                <w:rFonts w:hint="eastAsia" w:ascii="宋体" w:hAnsi="宋体" w:eastAsia="宋体" w:cs="宋体"/>
                <w:sz w:val="21"/>
                <w:szCs w:val="21"/>
              </w:rPr>
            </w:pPr>
            <w:r>
              <w:rPr>
                <w:rFonts w:hint="eastAsia" w:ascii="宋体" w:hAnsi="宋体" w:eastAsia="宋体" w:cs="宋体"/>
                <w:sz w:val="21"/>
                <w:szCs w:val="21"/>
              </w:rPr>
              <w:t>岗位要求</w:t>
            </w:r>
          </w:p>
        </w:tc>
        <w:tc>
          <w:tcPr>
            <w:tcW w:w="3015" w:type="dxa"/>
            <w:noWrap w:val="0"/>
            <w:vAlign w:val="center"/>
          </w:tcPr>
          <w:p w14:paraId="5A515366">
            <w:pPr>
              <w:jc w:val="center"/>
              <w:rPr>
                <w:rFonts w:hint="eastAsia" w:ascii="宋体" w:hAnsi="宋体" w:eastAsia="宋体" w:cs="宋体"/>
                <w:sz w:val="21"/>
                <w:szCs w:val="21"/>
              </w:rPr>
            </w:pPr>
            <w:r>
              <w:rPr>
                <w:rFonts w:hint="eastAsia" w:ascii="宋体" w:hAnsi="宋体" w:eastAsia="宋体" w:cs="宋体"/>
                <w:sz w:val="21"/>
                <w:szCs w:val="21"/>
              </w:rPr>
              <w:t>备注说明</w:t>
            </w:r>
          </w:p>
        </w:tc>
      </w:tr>
      <w:tr w14:paraId="3C211F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49" w:type="dxa"/>
            <w:noWrap w:val="0"/>
            <w:vAlign w:val="center"/>
          </w:tcPr>
          <w:p w14:paraId="6B03313B">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eastAsia="zh-CN"/>
              </w:rPr>
              <w:t>项目主管</w:t>
            </w:r>
          </w:p>
        </w:tc>
        <w:tc>
          <w:tcPr>
            <w:tcW w:w="1193" w:type="dxa"/>
            <w:noWrap w:val="0"/>
            <w:vAlign w:val="center"/>
          </w:tcPr>
          <w:p w14:paraId="6635E046">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1人</w:t>
            </w:r>
          </w:p>
        </w:tc>
        <w:tc>
          <w:tcPr>
            <w:tcW w:w="3873" w:type="dxa"/>
            <w:noWrap w:val="0"/>
            <w:vAlign w:val="center"/>
          </w:tcPr>
          <w:p w14:paraId="53B0652B">
            <w:pPr>
              <w:jc w:val="left"/>
              <w:rPr>
                <w:rFonts w:hint="eastAsia" w:ascii="宋体" w:hAnsi="宋体" w:eastAsia="宋体" w:cs="宋体"/>
                <w:color w:val="auto"/>
                <w:kern w:val="2"/>
                <w:sz w:val="21"/>
                <w:szCs w:val="21"/>
                <w:highlight w:val="none"/>
                <w:lang w:val="en-US" w:eastAsia="zh-CN" w:bidi="ar-SA"/>
              </w:rPr>
            </w:pPr>
            <w:r>
              <w:rPr>
                <w:rFonts w:hint="eastAsia" w:asciiTheme="minorEastAsia" w:hAnsiTheme="minorEastAsia" w:eastAsiaTheme="minorEastAsia" w:cstheme="minorEastAsia"/>
                <w:b w:val="0"/>
                <w:bCs w:val="0"/>
                <w:color w:val="000000"/>
                <w:sz w:val="22"/>
                <w:szCs w:val="22"/>
                <w:lang w:val="en-US" w:eastAsia="zh-CN"/>
              </w:rPr>
              <w:t>项目规划，团队组建与管理，沟通协调，风险管理，进度控制，成本管理，质量管理，合同管理，资源管理</w:t>
            </w:r>
          </w:p>
        </w:tc>
        <w:tc>
          <w:tcPr>
            <w:tcW w:w="3015" w:type="dxa"/>
            <w:noWrap w:val="0"/>
            <w:vAlign w:val="center"/>
          </w:tcPr>
          <w:p w14:paraId="6696C692">
            <w:pPr>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从业餐饮行业管理岗位，沟通能力管理组织能力强。</w:t>
            </w:r>
          </w:p>
        </w:tc>
      </w:tr>
      <w:tr w14:paraId="61D0AF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1649" w:type="dxa"/>
            <w:noWrap w:val="0"/>
            <w:vAlign w:val="center"/>
          </w:tcPr>
          <w:p w14:paraId="383BF490">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仓库</w:t>
            </w:r>
            <w:r>
              <w:rPr>
                <w:rFonts w:hint="eastAsia" w:ascii="宋体" w:hAnsi="宋体" w:eastAsia="宋体" w:cs="宋体"/>
                <w:color w:val="auto"/>
                <w:sz w:val="21"/>
                <w:szCs w:val="21"/>
                <w:highlight w:val="none"/>
                <w:lang w:eastAsia="zh-CN"/>
              </w:rPr>
              <w:t>主管</w:t>
            </w:r>
          </w:p>
        </w:tc>
        <w:tc>
          <w:tcPr>
            <w:tcW w:w="1193" w:type="dxa"/>
            <w:noWrap w:val="0"/>
            <w:vAlign w:val="center"/>
          </w:tcPr>
          <w:p w14:paraId="309B6135">
            <w:pPr>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1人</w:t>
            </w:r>
          </w:p>
        </w:tc>
        <w:tc>
          <w:tcPr>
            <w:tcW w:w="3873" w:type="dxa"/>
            <w:noWrap w:val="0"/>
            <w:vAlign w:val="center"/>
          </w:tcPr>
          <w:p w14:paraId="1EF19B91">
            <w:pPr>
              <w:jc w:val="left"/>
              <w:rPr>
                <w:rFonts w:hint="eastAsia" w:ascii="宋体" w:hAnsi="宋体" w:eastAsia="宋体" w:cs="宋体"/>
                <w:color w:val="auto"/>
                <w:sz w:val="21"/>
                <w:szCs w:val="21"/>
                <w:highlight w:val="none"/>
              </w:rPr>
            </w:pPr>
            <w:r>
              <w:rPr>
                <w:rFonts w:hint="eastAsia" w:asciiTheme="minorEastAsia" w:hAnsiTheme="minorEastAsia" w:eastAsiaTheme="minorEastAsia" w:cstheme="minorEastAsia"/>
                <w:b w:val="0"/>
                <w:bCs w:val="0"/>
                <w:color w:val="000000"/>
                <w:sz w:val="22"/>
                <w:szCs w:val="22"/>
                <w:lang w:val="en-US" w:eastAsia="zh-CN"/>
              </w:rPr>
              <w:t>工作管理 人员管理，客户服务，成本控制，质量管理，卫生与安全，沟通协调。</w:t>
            </w:r>
          </w:p>
        </w:tc>
        <w:tc>
          <w:tcPr>
            <w:tcW w:w="3015" w:type="dxa"/>
            <w:noWrap w:val="0"/>
            <w:vAlign w:val="center"/>
          </w:tcPr>
          <w:p w14:paraId="668BC695">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有同等岗位从业经验.健康状况符合行业要求。</w:t>
            </w:r>
          </w:p>
        </w:tc>
      </w:tr>
      <w:tr w14:paraId="1001B2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1649" w:type="dxa"/>
            <w:noWrap w:val="0"/>
            <w:vAlign w:val="center"/>
          </w:tcPr>
          <w:p w14:paraId="15A8E330">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营养师</w:t>
            </w:r>
          </w:p>
        </w:tc>
        <w:tc>
          <w:tcPr>
            <w:tcW w:w="1193" w:type="dxa"/>
            <w:noWrap w:val="0"/>
            <w:vAlign w:val="center"/>
          </w:tcPr>
          <w:p w14:paraId="37824D62">
            <w:pPr>
              <w:jc w:val="center"/>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2人</w:t>
            </w:r>
          </w:p>
        </w:tc>
        <w:tc>
          <w:tcPr>
            <w:tcW w:w="3873" w:type="dxa"/>
            <w:noWrap w:val="0"/>
            <w:vAlign w:val="center"/>
          </w:tcPr>
          <w:p w14:paraId="083298DD">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有较强的责任心，具有</w:t>
            </w:r>
            <w:r>
              <w:rPr>
                <w:rFonts w:hint="eastAsia" w:ascii="宋体" w:hAnsi="宋体" w:cs="宋体"/>
                <w:color w:val="auto"/>
                <w:sz w:val="21"/>
                <w:szCs w:val="21"/>
                <w:highlight w:val="none"/>
                <w:lang w:eastAsia="zh-CN"/>
              </w:rPr>
              <w:t>公共营养师</w:t>
            </w:r>
            <w:r>
              <w:rPr>
                <w:rFonts w:hint="eastAsia" w:ascii="宋体" w:hAnsi="宋体" w:eastAsia="宋体" w:cs="宋体"/>
                <w:color w:val="auto"/>
                <w:sz w:val="21"/>
                <w:szCs w:val="21"/>
                <w:highlight w:val="none"/>
              </w:rPr>
              <w:t>证书。</w:t>
            </w:r>
          </w:p>
        </w:tc>
        <w:tc>
          <w:tcPr>
            <w:tcW w:w="3015" w:type="dxa"/>
            <w:noWrap w:val="0"/>
            <w:vAlign w:val="center"/>
          </w:tcPr>
          <w:p w14:paraId="446A8102">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有同等岗位从业经验</w:t>
            </w:r>
            <w:r>
              <w:rPr>
                <w:rFonts w:hint="eastAsia" w:ascii="宋体" w:hAnsi="宋体" w:cs="宋体"/>
                <w:color w:val="auto"/>
                <w:sz w:val="21"/>
                <w:szCs w:val="21"/>
                <w:highlight w:val="none"/>
                <w:lang w:val="en-US" w:eastAsia="zh-CN"/>
              </w:rPr>
              <w:t>的</w:t>
            </w:r>
            <w:r>
              <w:rPr>
                <w:rFonts w:hint="eastAsia" w:ascii="宋体" w:hAnsi="宋体" w:eastAsia="宋体" w:cs="宋体"/>
                <w:color w:val="auto"/>
                <w:sz w:val="21"/>
                <w:szCs w:val="21"/>
                <w:highlight w:val="none"/>
              </w:rPr>
              <w:t>。健康状况符合行业要求。</w:t>
            </w:r>
          </w:p>
        </w:tc>
      </w:tr>
      <w:tr w14:paraId="643FBB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49" w:type="dxa"/>
            <w:noWrap w:val="0"/>
            <w:vAlign w:val="center"/>
          </w:tcPr>
          <w:p w14:paraId="764DA9FC">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厨师长</w:t>
            </w:r>
          </w:p>
        </w:tc>
        <w:tc>
          <w:tcPr>
            <w:tcW w:w="1193" w:type="dxa"/>
            <w:noWrap w:val="0"/>
            <w:vAlign w:val="center"/>
          </w:tcPr>
          <w:p w14:paraId="7A9CACE8">
            <w:pPr>
              <w:jc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CN"/>
              </w:rPr>
              <w:t>人</w:t>
            </w:r>
          </w:p>
        </w:tc>
        <w:tc>
          <w:tcPr>
            <w:tcW w:w="3873" w:type="dxa"/>
            <w:noWrap w:val="0"/>
            <w:vAlign w:val="center"/>
          </w:tcPr>
          <w:p w14:paraId="0B41E8A7">
            <w:pPr>
              <w:jc w:val="left"/>
              <w:rPr>
                <w:rFonts w:hint="eastAsia" w:ascii="宋体" w:hAnsi="宋体" w:eastAsia="宋体" w:cs="宋体"/>
                <w:color w:val="auto"/>
                <w:sz w:val="21"/>
                <w:szCs w:val="21"/>
                <w:highlight w:val="none"/>
              </w:rPr>
            </w:pPr>
            <w:r>
              <w:rPr>
                <w:rFonts w:hint="eastAsia" w:asciiTheme="minorEastAsia" w:hAnsiTheme="minorEastAsia" w:eastAsiaTheme="minorEastAsia" w:cstheme="minorEastAsia"/>
                <w:b w:val="0"/>
                <w:bCs w:val="0"/>
                <w:color w:val="000000"/>
                <w:sz w:val="22"/>
                <w:szCs w:val="22"/>
                <w:lang w:val="en-US" w:eastAsia="zh-CN"/>
              </w:rPr>
              <w:t>厨房管理，菜品研发，菜品质量控制，团队培训，成本控制，库存管理，卫生与安全管理，与其他部门协作，</w:t>
            </w:r>
            <w:r>
              <w:rPr>
                <w:rFonts w:hint="eastAsia" w:asciiTheme="minorEastAsia" w:hAnsiTheme="minorEastAsia" w:eastAsiaTheme="minorEastAsia" w:cstheme="minorEastAsia"/>
                <w:b w:val="0"/>
                <w:bCs w:val="0"/>
                <w:color w:val="000000"/>
                <w:kern w:val="0"/>
                <w:sz w:val="22"/>
                <w:szCs w:val="22"/>
                <w:lang w:bidi="ar"/>
              </w:rPr>
              <w:t>履行厨师长职责，做好菜品上架及时、营养充分、质量合格、色香味俱全。</w:t>
            </w:r>
          </w:p>
        </w:tc>
        <w:tc>
          <w:tcPr>
            <w:tcW w:w="3015" w:type="dxa"/>
            <w:noWrap w:val="0"/>
            <w:vAlign w:val="center"/>
          </w:tcPr>
          <w:p w14:paraId="48560FDC">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有同等岗位从业经验</w:t>
            </w:r>
            <w:r>
              <w:rPr>
                <w:rFonts w:hint="eastAsia" w:ascii="宋体" w:hAnsi="宋体" w:cs="宋体"/>
                <w:color w:val="auto"/>
                <w:sz w:val="21"/>
                <w:szCs w:val="21"/>
                <w:highlight w:val="none"/>
                <w:lang w:val="en-US" w:eastAsia="zh-CN"/>
              </w:rPr>
              <w:t>的</w:t>
            </w:r>
            <w:r>
              <w:rPr>
                <w:rFonts w:hint="eastAsia" w:ascii="宋体" w:hAnsi="宋体" w:eastAsia="宋体" w:cs="宋体"/>
                <w:color w:val="auto"/>
                <w:sz w:val="21"/>
                <w:szCs w:val="21"/>
                <w:highlight w:val="none"/>
              </w:rPr>
              <w:t>。健康状况符合行业要求。</w:t>
            </w:r>
          </w:p>
        </w:tc>
      </w:tr>
      <w:tr w14:paraId="47ED12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49" w:type="dxa"/>
            <w:noWrap w:val="0"/>
            <w:vAlign w:val="center"/>
          </w:tcPr>
          <w:p w14:paraId="4A23DA21">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厨师</w:t>
            </w:r>
          </w:p>
        </w:tc>
        <w:tc>
          <w:tcPr>
            <w:tcW w:w="1193" w:type="dxa"/>
            <w:noWrap w:val="0"/>
            <w:vAlign w:val="center"/>
          </w:tcPr>
          <w:p w14:paraId="436D1B99">
            <w:pPr>
              <w:jc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8</w:t>
            </w:r>
            <w:r>
              <w:rPr>
                <w:rFonts w:hint="eastAsia" w:ascii="宋体" w:hAnsi="宋体" w:eastAsia="宋体" w:cs="宋体"/>
                <w:color w:val="auto"/>
                <w:sz w:val="21"/>
                <w:szCs w:val="21"/>
                <w:highlight w:val="none"/>
                <w:lang w:val="en-US" w:eastAsia="zh-CN"/>
              </w:rPr>
              <w:t>人</w:t>
            </w:r>
          </w:p>
        </w:tc>
        <w:tc>
          <w:tcPr>
            <w:tcW w:w="3873" w:type="dxa"/>
            <w:noWrap w:val="0"/>
            <w:vAlign w:val="center"/>
          </w:tcPr>
          <w:p w14:paraId="5C3B4664">
            <w:pPr>
              <w:jc w:val="left"/>
              <w:rPr>
                <w:rFonts w:hint="eastAsia" w:ascii="宋体" w:hAnsi="宋体" w:eastAsia="宋体" w:cs="宋体"/>
                <w:color w:val="auto"/>
                <w:sz w:val="21"/>
                <w:szCs w:val="21"/>
                <w:highlight w:val="none"/>
              </w:rPr>
            </w:pPr>
            <w:r>
              <w:rPr>
                <w:rFonts w:hint="eastAsia" w:asciiTheme="minorEastAsia" w:hAnsiTheme="minorEastAsia" w:eastAsiaTheme="minorEastAsia" w:cstheme="minorEastAsia"/>
                <w:b w:val="0"/>
                <w:bCs w:val="0"/>
                <w:color w:val="000000"/>
                <w:sz w:val="22"/>
                <w:szCs w:val="22"/>
                <w:lang w:val="en-US" w:eastAsia="zh-CN"/>
              </w:rPr>
              <w:t>材准备，烹饪制作，菜品装饰，厨房清洁，设备维护，成本控制，配合协作，学习创新。</w:t>
            </w:r>
            <w:r>
              <w:rPr>
                <w:rFonts w:hint="eastAsia" w:asciiTheme="minorEastAsia" w:hAnsiTheme="minorEastAsia" w:eastAsiaTheme="minorEastAsia" w:cstheme="minorEastAsia"/>
                <w:b w:val="0"/>
                <w:bCs w:val="0"/>
                <w:color w:val="000000"/>
                <w:kern w:val="0"/>
                <w:sz w:val="22"/>
                <w:szCs w:val="22"/>
                <w:lang w:bidi="ar"/>
              </w:rPr>
              <w:t>保证菜品色、香、味俱全</w:t>
            </w:r>
          </w:p>
        </w:tc>
        <w:tc>
          <w:tcPr>
            <w:tcW w:w="3015" w:type="dxa"/>
            <w:noWrap w:val="0"/>
            <w:vAlign w:val="center"/>
          </w:tcPr>
          <w:p w14:paraId="45C29CD3">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有同等岗位从业经验</w:t>
            </w:r>
            <w:r>
              <w:rPr>
                <w:rFonts w:hint="eastAsia" w:ascii="宋体" w:hAnsi="宋体" w:cs="宋体"/>
                <w:color w:val="auto"/>
                <w:sz w:val="21"/>
                <w:szCs w:val="21"/>
                <w:highlight w:val="none"/>
                <w:lang w:val="en-US" w:eastAsia="zh-CN"/>
              </w:rPr>
              <w:t>的</w:t>
            </w:r>
            <w:r>
              <w:rPr>
                <w:rFonts w:hint="eastAsia" w:ascii="宋体" w:hAnsi="宋体" w:eastAsia="宋体" w:cs="宋体"/>
                <w:color w:val="auto"/>
                <w:sz w:val="21"/>
                <w:szCs w:val="21"/>
                <w:highlight w:val="none"/>
              </w:rPr>
              <w:t>。健康状况符合行业要求。</w:t>
            </w:r>
          </w:p>
        </w:tc>
      </w:tr>
      <w:tr w14:paraId="4DA4F4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49" w:type="dxa"/>
            <w:noWrap w:val="0"/>
            <w:vAlign w:val="center"/>
          </w:tcPr>
          <w:p w14:paraId="278E6DC5">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切配师</w:t>
            </w:r>
          </w:p>
        </w:tc>
        <w:tc>
          <w:tcPr>
            <w:tcW w:w="1193" w:type="dxa"/>
            <w:noWrap w:val="0"/>
            <w:vAlign w:val="center"/>
          </w:tcPr>
          <w:p w14:paraId="1BAA4D80">
            <w:pPr>
              <w:jc w:val="center"/>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6人</w:t>
            </w:r>
          </w:p>
        </w:tc>
        <w:tc>
          <w:tcPr>
            <w:tcW w:w="3873" w:type="dxa"/>
            <w:noWrap w:val="0"/>
            <w:vAlign w:val="center"/>
          </w:tcPr>
          <w:p w14:paraId="2D5800B6">
            <w:pPr>
              <w:jc w:val="left"/>
              <w:rPr>
                <w:rFonts w:hint="eastAsia" w:ascii="宋体" w:hAnsi="宋体" w:eastAsia="宋体" w:cs="宋体"/>
                <w:color w:val="auto"/>
                <w:sz w:val="21"/>
                <w:szCs w:val="21"/>
                <w:highlight w:val="none"/>
              </w:rPr>
            </w:pPr>
            <w:r>
              <w:rPr>
                <w:rFonts w:hint="eastAsia" w:asciiTheme="minorEastAsia" w:hAnsiTheme="minorEastAsia" w:eastAsiaTheme="minorEastAsia" w:cstheme="minorEastAsia"/>
                <w:b w:val="0"/>
                <w:bCs w:val="0"/>
                <w:color w:val="000000"/>
                <w:sz w:val="22"/>
                <w:szCs w:val="22"/>
                <w:lang w:val="en-US" w:eastAsia="zh-CN"/>
              </w:rPr>
              <w:t>食材准备，食材清洗 刀具工具准备，切配工作，食材分类与存放，清洗托盘 清洁与整理，协助其他工作，质量控制</w:t>
            </w:r>
          </w:p>
        </w:tc>
        <w:tc>
          <w:tcPr>
            <w:tcW w:w="3015" w:type="dxa"/>
            <w:noWrap w:val="0"/>
            <w:vAlign w:val="center"/>
          </w:tcPr>
          <w:p w14:paraId="313B03A6">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有同等岗位从业经验</w:t>
            </w:r>
            <w:r>
              <w:rPr>
                <w:rFonts w:hint="eastAsia" w:ascii="宋体" w:hAnsi="宋体" w:cs="宋体"/>
                <w:color w:val="auto"/>
                <w:sz w:val="21"/>
                <w:szCs w:val="21"/>
                <w:highlight w:val="none"/>
                <w:lang w:val="en-US" w:eastAsia="zh-CN"/>
              </w:rPr>
              <w:t>的</w:t>
            </w:r>
            <w:r>
              <w:rPr>
                <w:rFonts w:hint="eastAsia" w:ascii="宋体" w:hAnsi="宋体" w:eastAsia="宋体" w:cs="宋体"/>
                <w:color w:val="auto"/>
                <w:sz w:val="21"/>
                <w:szCs w:val="21"/>
                <w:highlight w:val="none"/>
              </w:rPr>
              <w:t>。健康状况符合行业要求。</w:t>
            </w:r>
          </w:p>
        </w:tc>
      </w:tr>
      <w:tr w14:paraId="673F25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49" w:type="dxa"/>
            <w:noWrap w:val="0"/>
            <w:vAlign w:val="center"/>
          </w:tcPr>
          <w:p w14:paraId="096902ED">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档口厨师</w:t>
            </w:r>
          </w:p>
        </w:tc>
        <w:tc>
          <w:tcPr>
            <w:tcW w:w="1193" w:type="dxa"/>
            <w:noWrap w:val="0"/>
            <w:vAlign w:val="center"/>
          </w:tcPr>
          <w:p w14:paraId="60E83128">
            <w:pPr>
              <w:jc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10</w:t>
            </w:r>
            <w:r>
              <w:rPr>
                <w:rFonts w:hint="eastAsia" w:ascii="宋体" w:hAnsi="宋体" w:eastAsia="宋体" w:cs="宋体"/>
                <w:color w:val="auto"/>
                <w:sz w:val="21"/>
                <w:szCs w:val="21"/>
                <w:highlight w:val="none"/>
                <w:lang w:val="en-US" w:eastAsia="zh-CN"/>
              </w:rPr>
              <w:t>人</w:t>
            </w:r>
          </w:p>
        </w:tc>
        <w:tc>
          <w:tcPr>
            <w:tcW w:w="3873" w:type="dxa"/>
            <w:noWrap w:val="0"/>
            <w:vAlign w:val="center"/>
          </w:tcPr>
          <w:p w14:paraId="42C624AD">
            <w:pPr>
              <w:jc w:val="left"/>
              <w:rPr>
                <w:rFonts w:hint="eastAsia" w:ascii="宋体" w:hAnsi="宋体" w:eastAsia="宋体" w:cs="宋体"/>
                <w:color w:val="auto"/>
                <w:sz w:val="21"/>
                <w:szCs w:val="21"/>
                <w:highlight w:val="none"/>
                <w:lang w:eastAsia="zh-CN"/>
              </w:rPr>
            </w:pPr>
            <w:r>
              <w:rPr>
                <w:rFonts w:hint="eastAsia" w:asciiTheme="minorEastAsia" w:hAnsiTheme="minorEastAsia" w:eastAsiaTheme="minorEastAsia" w:cstheme="minorEastAsia"/>
                <w:b w:val="0"/>
                <w:bCs w:val="0"/>
                <w:color w:val="000000"/>
                <w:sz w:val="22"/>
                <w:szCs w:val="22"/>
                <w:lang w:val="en-US" w:eastAsia="zh-CN"/>
              </w:rPr>
              <w:t>材准备，烹饪制作，菜品装饰，厨房清洁，设备维护，成本控制，配合协作，学习创新。</w:t>
            </w:r>
            <w:r>
              <w:rPr>
                <w:rFonts w:hint="eastAsia" w:asciiTheme="minorEastAsia" w:hAnsiTheme="minorEastAsia" w:eastAsiaTheme="minorEastAsia" w:cstheme="minorEastAsia"/>
                <w:b w:val="0"/>
                <w:bCs w:val="0"/>
                <w:color w:val="000000"/>
                <w:kern w:val="0"/>
                <w:sz w:val="22"/>
                <w:szCs w:val="22"/>
                <w:lang w:bidi="ar"/>
              </w:rPr>
              <w:t>保证菜品色、香、味俱全，</w:t>
            </w:r>
          </w:p>
        </w:tc>
        <w:tc>
          <w:tcPr>
            <w:tcW w:w="3015" w:type="dxa"/>
            <w:noWrap w:val="0"/>
            <w:vAlign w:val="center"/>
          </w:tcPr>
          <w:p w14:paraId="2E73D170">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有同等岗位从业经验</w:t>
            </w:r>
            <w:r>
              <w:rPr>
                <w:rFonts w:hint="eastAsia" w:ascii="宋体" w:hAnsi="宋体" w:cs="宋体"/>
                <w:color w:val="auto"/>
                <w:sz w:val="21"/>
                <w:szCs w:val="21"/>
                <w:highlight w:val="none"/>
                <w:lang w:val="en-US" w:eastAsia="zh-CN"/>
              </w:rPr>
              <w:t>的</w:t>
            </w:r>
            <w:r>
              <w:rPr>
                <w:rFonts w:hint="eastAsia" w:ascii="宋体" w:hAnsi="宋体" w:eastAsia="宋体" w:cs="宋体"/>
                <w:color w:val="auto"/>
                <w:sz w:val="21"/>
                <w:szCs w:val="21"/>
                <w:highlight w:val="none"/>
              </w:rPr>
              <w:t>。健康状况符合行业要求。</w:t>
            </w:r>
          </w:p>
        </w:tc>
      </w:tr>
      <w:tr w14:paraId="370354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1649" w:type="dxa"/>
            <w:noWrap w:val="0"/>
            <w:vAlign w:val="center"/>
          </w:tcPr>
          <w:p w14:paraId="22DC76FC">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中式西式</w:t>
            </w:r>
            <w:r>
              <w:rPr>
                <w:rFonts w:hint="eastAsia" w:ascii="宋体" w:hAnsi="宋体" w:eastAsia="宋体" w:cs="宋体"/>
                <w:color w:val="auto"/>
                <w:sz w:val="21"/>
                <w:szCs w:val="21"/>
                <w:highlight w:val="none"/>
              </w:rPr>
              <w:t>面点师</w:t>
            </w:r>
          </w:p>
        </w:tc>
        <w:tc>
          <w:tcPr>
            <w:tcW w:w="1193" w:type="dxa"/>
            <w:noWrap w:val="0"/>
            <w:vAlign w:val="center"/>
          </w:tcPr>
          <w:p w14:paraId="0DCAADAC">
            <w:pPr>
              <w:jc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lang w:val="en-US" w:eastAsia="zh-CN"/>
              </w:rPr>
              <w:t>人</w:t>
            </w:r>
          </w:p>
        </w:tc>
        <w:tc>
          <w:tcPr>
            <w:tcW w:w="3873" w:type="dxa"/>
            <w:noWrap w:val="0"/>
            <w:vAlign w:val="center"/>
          </w:tcPr>
          <w:p w14:paraId="77BEEDCB">
            <w:pPr>
              <w:jc w:val="left"/>
              <w:rPr>
                <w:rFonts w:hint="eastAsia" w:ascii="宋体" w:hAnsi="宋体" w:eastAsia="宋体" w:cs="宋体"/>
                <w:color w:val="auto"/>
                <w:sz w:val="21"/>
                <w:szCs w:val="21"/>
                <w:highlight w:val="none"/>
                <w:lang w:eastAsia="zh-CN"/>
              </w:rPr>
            </w:pPr>
            <w:r>
              <w:rPr>
                <w:rFonts w:hint="eastAsia" w:asciiTheme="minorEastAsia" w:hAnsiTheme="minorEastAsia" w:eastAsiaTheme="minorEastAsia" w:cstheme="minorEastAsia"/>
                <w:b w:val="0"/>
                <w:bCs w:val="0"/>
                <w:color w:val="000000"/>
                <w:sz w:val="22"/>
                <w:szCs w:val="22"/>
                <w:lang w:val="en-US" w:eastAsia="zh-CN"/>
              </w:rPr>
              <w:t>面点制作准备，面团调制，馅料制作，面点成型，面点烹饪，质量把控，创意与研发，厨房清洁与整理，成本控制。</w:t>
            </w:r>
            <w:r>
              <w:rPr>
                <w:rFonts w:hint="eastAsia" w:asciiTheme="minorEastAsia" w:hAnsiTheme="minorEastAsia" w:eastAsiaTheme="minorEastAsia" w:cstheme="minorEastAsia"/>
                <w:b w:val="0"/>
                <w:bCs w:val="0"/>
                <w:color w:val="000000"/>
                <w:kern w:val="0"/>
                <w:sz w:val="22"/>
                <w:szCs w:val="22"/>
                <w:lang w:bidi="ar"/>
              </w:rPr>
              <w:t>面点师有制作西点经验，根据招标人要求提供相应服务。</w:t>
            </w:r>
          </w:p>
        </w:tc>
        <w:tc>
          <w:tcPr>
            <w:tcW w:w="3015" w:type="dxa"/>
            <w:noWrap w:val="0"/>
            <w:vAlign w:val="center"/>
          </w:tcPr>
          <w:p w14:paraId="1D872FDB">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有同等岗位从业经验。健康状况符合行业要求。</w:t>
            </w:r>
          </w:p>
        </w:tc>
      </w:tr>
      <w:tr w14:paraId="75BFBA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trPr>
        <w:tc>
          <w:tcPr>
            <w:tcW w:w="1649" w:type="dxa"/>
            <w:noWrap w:val="0"/>
            <w:vAlign w:val="center"/>
          </w:tcPr>
          <w:p w14:paraId="5E8AC7A1">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蒸灶师</w:t>
            </w:r>
          </w:p>
        </w:tc>
        <w:tc>
          <w:tcPr>
            <w:tcW w:w="1193" w:type="dxa"/>
            <w:noWrap w:val="0"/>
            <w:vAlign w:val="center"/>
          </w:tcPr>
          <w:p w14:paraId="3215ECFD">
            <w:pPr>
              <w:jc w:val="center"/>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lang w:val="en-US" w:eastAsia="zh-CN"/>
              </w:rPr>
              <w:t>人</w:t>
            </w:r>
          </w:p>
        </w:tc>
        <w:tc>
          <w:tcPr>
            <w:tcW w:w="3873" w:type="dxa"/>
            <w:noWrap w:val="0"/>
            <w:vAlign w:val="center"/>
          </w:tcPr>
          <w:p w14:paraId="3A0ADA90">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有较强的责任心，受过专业的服务培训</w:t>
            </w:r>
          </w:p>
        </w:tc>
        <w:tc>
          <w:tcPr>
            <w:tcW w:w="3015" w:type="dxa"/>
            <w:noWrap w:val="0"/>
            <w:vAlign w:val="center"/>
          </w:tcPr>
          <w:p w14:paraId="28669C72">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有同等岗位从业经验.健康状况符合行业要求。</w:t>
            </w:r>
          </w:p>
        </w:tc>
      </w:tr>
      <w:tr w14:paraId="65F07C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49" w:type="dxa"/>
            <w:noWrap w:val="0"/>
            <w:vAlign w:val="center"/>
          </w:tcPr>
          <w:p w14:paraId="2A765E68">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勤杂工</w:t>
            </w:r>
          </w:p>
        </w:tc>
        <w:tc>
          <w:tcPr>
            <w:tcW w:w="1193" w:type="dxa"/>
            <w:noWrap w:val="0"/>
            <w:vAlign w:val="center"/>
          </w:tcPr>
          <w:p w14:paraId="22010556">
            <w:pPr>
              <w:jc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16</w:t>
            </w:r>
            <w:r>
              <w:rPr>
                <w:rFonts w:hint="eastAsia" w:ascii="宋体" w:hAnsi="宋体" w:eastAsia="宋体" w:cs="宋体"/>
                <w:color w:val="auto"/>
                <w:sz w:val="21"/>
                <w:szCs w:val="21"/>
                <w:highlight w:val="none"/>
                <w:lang w:val="en-US" w:eastAsia="zh-CN"/>
              </w:rPr>
              <w:t>人</w:t>
            </w:r>
          </w:p>
        </w:tc>
        <w:tc>
          <w:tcPr>
            <w:tcW w:w="3873" w:type="dxa"/>
            <w:noWrap w:val="0"/>
            <w:vAlign w:val="center"/>
          </w:tcPr>
          <w:p w14:paraId="78F9690C">
            <w:pPr>
              <w:jc w:val="left"/>
              <w:rPr>
                <w:rFonts w:hint="eastAsia" w:ascii="宋体" w:hAnsi="宋体" w:eastAsia="宋体" w:cs="宋体"/>
                <w:color w:val="auto"/>
                <w:sz w:val="21"/>
                <w:szCs w:val="21"/>
                <w:highlight w:val="none"/>
                <w:lang w:eastAsia="zh-CN"/>
              </w:rPr>
            </w:pPr>
            <w:r>
              <w:rPr>
                <w:rFonts w:hint="eastAsia" w:asciiTheme="minorEastAsia" w:hAnsiTheme="minorEastAsia" w:eastAsiaTheme="minorEastAsia" w:cstheme="minorEastAsia"/>
                <w:b w:val="0"/>
                <w:bCs w:val="0"/>
                <w:color w:val="000000"/>
                <w:sz w:val="22"/>
                <w:szCs w:val="22"/>
                <w:lang w:val="en-US" w:eastAsia="zh-CN"/>
              </w:rPr>
              <w:t>回收餐盘，垃圾分类，区域卫生清洁及管理，餐厅卫生清洁，餐具收集，预清理，浸泡与分类，清洗，冲洗，消毒，干燥与整理，清洁工作区域，协助其他工作等</w:t>
            </w:r>
          </w:p>
        </w:tc>
        <w:tc>
          <w:tcPr>
            <w:tcW w:w="3015" w:type="dxa"/>
            <w:noWrap w:val="0"/>
            <w:vAlign w:val="center"/>
          </w:tcPr>
          <w:p w14:paraId="33718C42">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有同等岗位从业经验.健康状况符合行业要求。</w:t>
            </w:r>
          </w:p>
        </w:tc>
      </w:tr>
      <w:tr w14:paraId="39EA9D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49" w:type="dxa"/>
            <w:noWrap w:val="0"/>
            <w:vAlign w:val="center"/>
          </w:tcPr>
          <w:p w14:paraId="177198D6">
            <w:pPr>
              <w:jc w:val="center"/>
              <w:rPr>
                <w:rFonts w:hint="eastAsia" w:ascii="宋体" w:hAnsi="宋体" w:eastAsia="宋体" w:cs="宋体"/>
                <w:color w:val="auto"/>
                <w:sz w:val="21"/>
                <w:szCs w:val="21"/>
              </w:rPr>
            </w:pPr>
            <w:r>
              <w:rPr>
                <w:rFonts w:hint="eastAsia" w:ascii="宋体" w:hAnsi="宋体" w:eastAsia="宋体" w:cs="宋体"/>
                <w:color w:val="auto"/>
                <w:sz w:val="21"/>
                <w:szCs w:val="21"/>
              </w:rPr>
              <w:t>合计</w:t>
            </w:r>
          </w:p>
        </w:tc>
        <w:tc>
          <w:tcPr>
            <w:tcW w:w="1193" w:type="dxa"/>
            <w:noWrap w:val="0"/>
            <w:vAlign w:val="center"/>
          </w:tcPr>
          <w:p w14:paraId="1823FB88">
            <w:pPr>
              <w:jc w:val="center"/>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56</w:t>
            </w:r>
            <w:r>
              <w:rPr>
                <w:rFonts w:hint="eastAsia" w:ascii="宋体" w:hAnsi="宋体" w:eastAsia="宋体" w:cs="宋体"/>
                <w:color w:val="auto"/>
                <w:sz w:val="21"/>
                <w:szCs w:val="21"/>
                <w:lang w:val="en-US" w:eastAsia="zh-CN"/>
              </w:rPr>
              <w:t>人</w:t>
            </w:r>
          </w:p>
        </w:tc>
        <w:tc>
          <w:tcPr>
            <w:tcW w:w="3873" w:type="dxa"/>
            <w:noWrap w:val="0"/>
            <w:vAlign w:val="center"/>
          </w:tcPr>
          <w:p w14:paraId="063DB13E">
            <w:pPr>
              <w:jc w:val="center"/>
              <w:rPr>
                <w:rFonts w:hint="eastAsia" w:ascii="宋体" w:hAnsi="宋体" w:eastAsia="宋体" w:cs="宋体"/>
                <w:color w:val="auto"/>
                <w:sz w:val="21"/>
                <w:szCs w:val="21"/>
              </w:rPr>
            </w:pPr>
          </w:p>
        </w:tc>
        <w:tc>
          <w:tcPr>
            <w:tcW w:w="3015" w:type="dxa"/>
            <w:noWrap w:val="0"/>
            <w:vAlign w:val="center"/>
          </w:tcPr>
          <w:p w14:paraId="502EE67D">
            <w:pPr>
              <w:jc w:val="center"/>
              <w:rPr>
                <w:rFonts w:hint="eastAsia" w:ascii="宋体" w:hAnsi="宋体" w:eastAsia="宋体" w:cs="宋体"/>
                <w:color w:val="auto"/>
                <w:sz w:val="21"/>
                <w:szCs w:val="21"/>
              </w:rPr>
            </w:pPr>
          </w:p>
        </w:tc>
      </w:tr>
    </w:tbl>
    <w:p w14:paraId="0D7440FC">
      <w:pPr>
        <w:pStyle w:val="8"/>
        <w:rPr>
          <w:rFonts w:hint="eastAsia" w:ascii="宋体" w:hAnsi="宋体" w:cs="宋体"/>
          <w:b/>
          <w:bCs/>
          <w:sz w:val="21"/>
          <w:szCs w:val="21"/>
        </w:rPr>
      </w:pPr>
    </w:p>
    <w:p w14:paraId="23CF96B8">
      <w:pPr>
        <w:rPr>
          <w:rFonts w:hint="eastAsia"/>
        </w:rPr>
      </w:pPr>
    </w:p>
    <w:p w14:paraId="068EA886">
      <w:pPr>
        <w:spacing w:line="360" w:lineRule="auto"/>
        <w:ind w:firstLine="420" w:firstLineChars="200"/>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1.1服务团队须根据宁波市教育局关于采购人食堂人员配备原则配足配齐食堂工作人员</w:t>
      </w:r>
      <w:r>
        <w:rPr>
          <w:rFonts w:hint="eastAsia" w:ascii="宋体" w:hAnsi="宋体" w:cs="宋体"/>
          <w:b w:val="0"/>
          <w:bCs w:val="0"/>
          <w:color w:val="000000" w:themeColor="text1"/>
          <w:sz w:val="21"/>
          <w:szCs w:val="21"/>
          <w:highlight w:val="none"/>
          <w:lang w:val="en-US" w:eastAsia="zh-CN"/>
          <w14:textFill>
            <w14:solidFill>
              <w14:schemeClr w14:val="tx1"/>
            </w14:solidFill>
          </w14:textFill>
        </w:rPr>
        <w:t>，</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不少于</w:t>
      </w:r>
      <w:r>
        <w:rPr>
          <w:rFonts w:hint="eastAsia" w:ascii="宋体" w:hAnsi="宋体" w:cs="宋体"/>
          <w:b w:val="0"/>
          <w:bCs w:val="0"/>
          <w:color w:val="000000" w:themeColor="text1"/>
          <w:sz w:val="21"/>
          <w:szCs w:val="21"/>
          <w:highlight w:val="none"/>
          <w:lang w:val="en-US" w:eastAsia="zh-CN"/>
          <w14:textFill>
            <w14:solidFill>
              <w14:schemeClr w14:val="tx1"/>
            </w14:solidFill>
          </w14:textFill>
        </w:rPr>
        <w:t>56</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人</w:t>
      </w:r>
      <w:r>
        <w:rPr>
          <w:rFonts w:hint="eastAsia" w:ascii="宋体" w:hAnsi="宋体" w:cs="宋体"/>
          <w:b w:val="0"/>
          <w:bCs w:val="0"/>
          <w:color w:val="000000" w:themeColor="text1"/>
          <w:sz w:val="21"/>
          <w:szCs w:val="21"/>
          <w:highlight w:val="none"/>
          <w:lang w:val="en-US" w:eastAsia="zh-CN"/>
          <w14:textFill>
            <w14:solidFill>
              <w14:schemeClr w14:val="tx1"/>
            </w14:solidFill>
          </w14:textFill>
        </w:rPr>
        <w:t>。</w:t>
      </w:r>
      <w:r>
        <w:rPr>
          <w:rFonts w:hint="eastAsia" w:ascii="宋体" w:hAnsi="宋体" w:cs="宋体"/>
          <w:color w:val="auto"/>
          <w:sz w:val="21"/>
          <w:szCs w:val="21"/>
          <w:highlight w:val="none"/>
          <w:lang w:val="en-US" w:eastAsia="zh-CN"/>
        </w:rPr>
        <w:t xml:space="preserve">员工年龄要求为男性60周岁以下为主，女性55周岁以下为主，用工年龄男60周岁以上、女性55周岁以上的比例不能超过总数的30%。若比例超过30%，则扣除当月服务费用的10%，社保比例不低于总数的20%，若低于总数20%则扣除当月服务费用的10%，若经校方提出整改意见，中标供应商未采纳，则校方有权终止合同。    </w:t>
      </w:r>
    </w:p>
    <w:p w14:paraId="47C55412">
      <w:pPr>
        <w:spacing w:line="360" w:lineRule="auto"/>
        <w:ind w:firstLine="420" w:firstLineChars="200"/>
        <w:rPr>
          <w:rFonts w:hint="eastAsia" w:ascii="宋体" w:hAnsi="宋体" w:eastAsia="宋体" w:cs="宋体"/>
          <w:b/>
          <w:bCs/>
          <w:sz w:val="21"/>
          <w:szCs w:val="21"/>
          <w:lang w:val="en-US" w:eastAsia="zh-CN"/>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1.2工作人员均应身体健康、持证上岗，无违法犯罪记录，综合素质应符合采购人要求。在与采购人</w:t>
      </w:r>
      <w:r>
        <w:rPr>
          <w:rFonts w:hint="eastAsia" w:ascii="宋体" w:hAnsi="宋体" w:eastAsia="宋体" w:cs="宋体"/>
          <w:color w:val="auto"/>
          <w:highlight w:val="none"/>
        </w:rPr>
        <w:t>签约前必须明确所聘人员的岗位及数量。服务团队在服务期限内所聘工作人员须报</w:t>
      </w:r>
      <w:r>
        <w:rPr>
          <w:rFonts w:hint="eastAsia" w:ascii="宋体" w:hAnsi="宋体" w:eastAsia="宋体" w:cs="宋体"/>
          <w:color w:val="auto"/>
          <w:highlight w:val="none"/>
          <w:lang w:eastAsia="zh-CN"/>
        </w:rPr>
        <w:t>采购人</w:t>
      </w:r>
      <w:r>
        <w:rPr>
          <w:rFonts w:hint="eastAsia" w:ascii="宋体" w:hAnsi="宋体" w:eastAsia="宋体" w:cs="宋体"/>
          <w:color w:val="auto"/>
          <w:highlight w:val="none"/>
        </w:rPr>
        <w:t>认可备案后方可上岗。如果所聘人员不符合</w:t>
      </w:r>
      <w:r>
        <w:rPr>
          <w:rFonts w:hint="eastAsia" w:ascii="宋体" w:hAnsi="宋体" w:eastAsia="宋体" w:cs="宋体"/>
          <w:color w:val="auto"/>
          <w:highlight w:val="none"/>
          <w:lang w:eastAsia="zh-CN"/>
        </w:rPr>
        <w:t>采购人</w:t>
      </w:r>
      <w:r>
        <w:rPr>
          <w:rFonts w:hint="eastAsia" w:ascii="宋体" w:hAnsi="宋体" w:eastAsia="宋体" w:cs="宋体"/>
          <w:color w:val="auto"/>
          <w:highlight w:val="none"/>
        </w:rPr>
        <w:t>要求，必须在7日内完成调整，否则，视作服务团队违约，</w:t>
      </w:r>
      <w:r>
        <w:rPr>
          <w:rFonts w:hint="eastAsia" w:ascii="宋体" w:hAnsi="宋体" w:eastAsia="宋体" w:cs="宋体"/>
          <w:color w:val="auto"/>
          <w:highlight w:val="none"/>
          <w:lang w:eastAsia="zh-CN"/>
        </w:rPr>
        <w:t>采购人</w:t>
      </w:r>
      <w:r>
        <w:rPr>
          <w:rFonts w:hint="eastAsia" w:ascii="宋体" w:hAnsi="宋体" w:eastAsia="宋体" w:cs="宋体"/>
          <w:color w:val="auto"/>
          <w:highlight w:val="none"/>
        </w:rPr>
        <w:t>有权对服务团队进行处罚或解除合同。</w:t>
      </w:r>
      <w:r>
        <w:rPr>
          <w:rFonts w:hint="eastAsia" w:ascii="宋体" w:hAnsi="宋体" w:cs="宋体"/>
          <w:b/>
          <w:bCs/>
          <w:sz w:val="22"/>
          <w:szCs w:val="22"/>
          <w:lang w:eastAsia="zh-CN"/>
        </w:rPr>
        <w:t>【</w:t>
      </w:r>
      <w:r>
        <w:rPr>
          <w:rFonts w:hint="eastAsia" w:ascii="宋体" w:hAnsi="宋体" w:cs="宋体"/>
          <w:b/>
          <w:bCs/>
          <w:color w:val="auto"/>
          <w:szCs w:val="21"/>
          <w:highlight w:val="none"/>
          <w:lang w:eastAsia="zh-CN"/>
        </w:rPr>
        <w:t>供应商配置的服务团队须在中标后15天内配齐相关人员且符合国家相关要求(包</w:t>
      </w:r>
      <w:r>
        <w:rPr>
          <w:rFonts w:hint="eastAsia" w:ascii="宋体" w:hAnsi="宋体" w:eastAsia="宋体" w:cs="宋体"/>
          <w:b/>
          <w:bCs/>
          <w:color w:val="auto"/>
          <w:szCs w:val="21"/>
          <w:highlight w:val="none"/>
          <w:lang w:eastAsia="zh-CN"/>
        </w:rPr>
        <w:t>括无违法、犯罪记录、健康证等</w:t>
      </w:r>
      <w:r>
        <w:rPr>
          <w:rFonts w:hint="eastAsia" w:ascii="宋体" w:hAnsi="宋体" w:cs="宋体"/>
          <w:b/>
          <w:bCs/>
          <w:color w:val="auto"/>
          <w:szCs w:val="21"/>
          <w:highlight w:val="none"/>
          <w:lang w:eastAsia="zh-CN"/>
        </w:rPr>
        <w:t>);如有违反，愿无条件放弃中标，并接受处理，承担相应的责任。（投标文件中提供承诺函，格式自拟）。】</w:t>
      </w:r>
    </w:p>
    <w:p w14:paraId="1649B450">
      <w:pPr>
        <w:spacing w:line="360" w:lineRule="auto"/>
        <w:ind w:firstLine="422" w:firstLineChars="200"/>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2.</w:t>
      </w:r>
      <w:r>
        <w:rPr>
          <w:rFonts w:hint="eastAsia" w:ascii="宋体" w:hAnsi="宋体" w:cs="宋体"/>
          <w:b/>
          <w:bCs/>
          <w:sz w:val="21"/>
          <w:szCs w:val="21"/>
          <w:lang w:val="en-US" w:eastAsia="zh-CN"/>
        </w:rPr>
        <w:t>供应商</w:t>
      </w:r>
      <w:r>
        <w:rPr>
          <w:rFonts w:hint="eastAsia" w:ascii="宋体" w:hAnsi="宋体" w:eastAsia="宋体" w:cs="宋体"/>
          <w:b/>
          <w:bCs/>
          <w:sz w:val="21"/>
          <w:szCs w:val="21"/>
          <w:lang w:val="en-US" w:eastAsia="zh-CN"/>
        </w:rPr>
        <w:t>提供的服务应包含以下内容：</w:t>
      </w:r>
    </w:p>
    <w:p w14:paraId="6DEC4CBE">
      <w:pPr>
        <w:spacing w:line="360" w:lineRule="auto"/>
        <w:ind w:firstLine="420" w:firstLineChars="200"/>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cs="宋体"/>
          <w:b w:val="0"/>
          <w:bCs w:val="0"/>
          <w:color w:val="000000" w:themeColor="text1"/>
          <w:sz w:val="21"/>
          <w:szCs w:val="21"/>
          <w:highlight w:val="none"/>
          <w:lang w:val="en-US" w:eastAsia="zh-CN"/>
          <w14:textFill>
            <w14:solidFill>
              <w14:schemeClr w14:val="tx1"/>
            </w14:solidFill>
          </w14:textFill>
        </w:rPr>
        <w:t>2.1</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运营服务方案：包括总体控制方案、食品质量控制方案、服务质量控制方案、卫生管理控制方案（食品卫生、人员卫生、环境卫生、垃圾处理方案等）、餐厅环境管理方案、成本控制方案、操作规程控制管理方案、食品保存管理方案、人员职责与管理方案、投诉处理方案、消防、治安及意外事故处理、以及其他服务内容、服务规范、服务标准、服务措施、质量管理、监控体系及说明材料。</w:t>
      </w:r>
    </w:p>
    <w:p w14:paraId="0503BFBF">
      <w:pPr>
        <w:spacing w:line="360" w:lineRule="auto"/>
        <w:ind w:firstLine="420" w:firstLineChars="200"/>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cs="宋体"/>
          <w:b w:val="0"/>
          <w:bCs w:val="0"/>
          <w:color w:val="000000" w:themeColor="text1"/>
          <w:sz w:val="21"/>
          <w:szCs w:val="21"/>
          <w:highlight w:val="none"/>
          <w:lang w:val="en-US" w:eastAsia="zh-CN"/>
          <w14:textFill>
            <w14:solidFill>
              <w14:schemeClr w14:val="tx1"/>
            </w14:solidFill>
          </w14:textFill>
        </w:rPr>
        <w:t>2.2</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服务支持人员配备情况，包括人员结构、简历表、现场人员工作安排计划及其他辅助说明材料；投标人必须安排固定的主要经营</w:t>
      </w:r>
      <w:r>
        <w:rPr>
          <w:rFonts w:hint="eastAsia" w:ascii="宋体" w:hAnsi="宋体" w:cs="宋体"/>
          <w:b w:val="0"/>
          <w:bCs w:val="0"/>
          <w:color w:val="000000" w:themeColor="text1"/>
          <w:sz w:val="21"/>
          <w:szCs w:val="21"/>
          <w:highlight w:val="none"/>
          <w:lang w:val="en-US" w:eastAsia="zh-CN"/>
          <w14:textFill>
            <w14:solidFill>
              <w14:schemeClr w14:val="tx1"/>
            </w14:solidFill>
          </w14:textFill>
        </w:rPr>
        <w:t>项目</w:t>
      </w:r>
      <w:r>
        <w:rPr>
          <w:rFonts w:hint="eastAsia" w:ascii="宋体" w:hAnsi="宋体" w:cs="宋体"/>
          <w:b/>
          <w:bCs/>
          <w:color w:val="auto"/>
          <w:sz w:val="21"/>
          <w:szCs w:val="21"/>
          <w:lang w:val="en-US" w:eastAsia="zh-CN"/>
        </w:rPr>
        <w:t>管理人员1人</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如在合同执行过程中，需要对上述人员进行调换，必须得到采购人的书面批准。如投标人不遵守上述规定，自行调换上述人员，一经发现，投标人须向采购人缴纳每人每次5000元的罚款。该罚款在每月结算时扣除。</w:t>
      </w:r>
    </w:p>
    <w:p w14:paraId="135ED443">
      <w:pPr>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2.3</w:t>
      </w:r>
      <w:r>
        <w:rPr>
          <w:rFonts w:hint="eastAsia" w:ascii="宋体" w:hAnsi="宋体" w:cs="宋体"/>
          <w:color w:val="auto"/>
          <w:sz w:val="21"/>
          <w:szCs w:val="21"/>
          <w:highlight w:val="none"/>
        </w:rPr>
        <w:t>采购人可根据实际情况对具体人员岗位配置作适当的调整。</w:t>
      </w:r>
    </w:p>
    <w:p w14:paraId="18325FEC">
      <w:pPr>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2.4</w:t>
      </w:r>
      <w:r>
        <w:rPr>
          <w:rFonts w:hint="eastAsia" w:ascii="宋体" w:hAnsi="宋体" w:cs="宋体"/>
          <w:color w:val="auto"/>
          <w:sz w:val="21"/>
          <w:szCs w:val="21"/>
          <w:highlight w:val="none"/>
        </w:rPr>
        <w:t>厨房各级任职人员有为师生服务的思想，身体健康，工作认真细则，责任心强。</w:t>
      </w:r>
    </w:p>
    <w:p w14:paraId="3E106C51">
      <w:pPr>
        <w:spacing w:line="360" w:lineRule="auto"/>
        <w:ind w:firstLine="420" w:firstLineChars="200"/>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cs="宋体"/>
          <w:b w:val="0"/>
          <w:bCs w:val="0"/>
          <w:color w:val="000000" w:themeColor="text1"/>
          <w:sz w:val="21"/>
          <w:szCs w:val="21"/>
          <w:highlight w:val="none"/>
          <w:lang w:val="en-US" w:eastAsia="zh-CN"/>
          <w14:textFill>
            <w14:solidFill>
              <w14:schemeClr w14:val="tx1"/>
            </w14:solidFill>
          </w14:textFill>
        </w:rPr>
        <w:t>2.5</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对于</w:t>
      </w:r>
      <w:r>
        <w:rPr>
          <w:rFonts w:hint="eastAsia" w:ascii="宋体" w:hAnsi="宋体" w:cs="宋体"/>
          <w:b w:val="0"/>
          <w:bCs w:val="0"/>
          <w:color w:val="000000" w:themeColor="text1"/>
          <w:sz w:val="21"/>
          <w:szCs w:val="21"/>
          <w:highlight w:val="none"/>
          <w:lang w:val="en-US" w:eastAsia="zh-CN"/>
          <w14:textFill>
            <w14:solidFill>
              <w14:schemeClr w14:val="tx1"/>
            </w14:solidFill>
          </w14:textFill>
        </w:rPr>
        <w:t>供应商</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计算错误或违反菜单标价而多收的就餐人员价款，就餐人员有权要求</w:t>
      </w:r>
      <w:r>
        <w:rPr>
          <w:rFonts w:hint="eastAsia" w:ascii="宋体" w:hAnsi="宋体" w:cs="宋体"/>
          <w:b w:val="0"/>
          <w:bCs w:val="0"/>
          <w:color w:val="000000" w:themeColor="text1"/>
          <w:sz w:val="21"/>
          <w:szCs w:val="21"/>
          <w:highlight w:val="none"/>
          <w:lang w:val="en-US" w:eastAsia="zh-CN"/>
          <w14:textFill>
            <w14:solidFill>
              <w14:schemeClr w14:val="tx1"/>
            </w14:solidFill>
          </w14:textFill>
        </w:rPr>
        <w:t>供应商</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双倍返还多收部分。</w:t>
      </w:r>
    </w:p>
    <w:p w14:paraId="6E182E95">
      <w:pPr>
        <w:spacing w:line="360" w:lineRule="auto"/>
        <w:ind w:firstLine="420" w:firstLineChars="200"/>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cs="宋体"/>
          <w:b w:val="0"/>
          <w:bCs w:val="0"/>
          <w:color w:val="000000" w:themeColor="text1"/>
          <w:sz w:val="21"/>
          <w:szCs w:val="21"/>
          <w:highlight w:val="none"/>
          <w:lang w:val="en-US" w:eastAsia="zh-CN"/>
          <w14:textFill>
            <w14:solidFill>
              <w14:schemeClr w14:val="tx1"/>
            </w14:solidFill>
          </w14:textFill>
        </w:rPr>
        <w:t>2.6</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全月早、中、晚餐菜单及食品原材料使用说明及核算依据和清单。</w:t>
      </w:r>
    </w:p>
    <w:p w14:paraId="0C24BF25">
      <w:pPr>
        <w:spacing w:line="360" w:lineRule="auto"/>
        <w:ind w:firstLine="420" w:firstLineChars="200"/>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cs="宋体"/>
          <w:b w:val="0"/>
          <w:bCs w:val="0"/>
          <w:color w:val="000000" w:themeColor="text1"/>
          <w:sz w:val="21"/>
          <w:szCs w:val="21"/>
          <w:highlight w:val="none"/>
          <w:lang w:val="en-US" w:eastAsia="zh-CN"/>
          <w14:textFill>
            <w14:solidFill>
              <w14:schemeClr w14:val="tx1"/>
            </w14:solidFill>
          </w14:textFill>
        </w:rPr>
        <w:t>2.7供应商</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准备添置办公设备、家具及其他用品清单。</w:t>
      </w:r>
    </w:p>
    <w:p w14:paraId="7D731F2C">
      <w:pPr>
        <w:spacing w:line="360" w:lineRule="auto"/>
        <w:ind w:firstLine="420" w:firstLineChars="200"/>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cs="宋体"/>
          <w:b w:val="0"/>
          <w:bCs w:val="0"/>
          <w:color w:val="000000" w:themeColor="text1"/>
          <w:sz w:val="21"/>
          <w:szCs w:val="21"/>
          <w:highlight w:val="none"/>
          <w:lang w:val="en-US" w:eastAsia="zh-CN"/>
          <w14:textFill>
            <w14:solidFill>
              <w14:schemeClr w14:val="tx1"/>
            </w14:solidFill>
          </w14:textFill>
        </w:rPr>
        <w:t>2.8</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员工培训计划及内容。</w:t>
      </w:r>
    </w:p>
    <w:p w14:paraId="3485B9D5">
      <w:pPr>
        <w:spacing w:line="360" w:lineRule="auto"/>
        <w:ind w:firstLine="420" w:firstLineChars="200"/>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2.9采购人不提供供应商食堂人员就餐。</w:t>
      </w:r>
    </w:p>
    <w:p w14:paraId="25B63A6A">
      <w:pPr>
        <w:spacing w:line="360" w:lineRule="auto"/>
        <w:rPr>
          <w:rFonts w:hint="eastAsia" w:ascii="宋体" w:hAnsi="宋体" w:cs="宋体"/>
          <w:b/>
          <w:bCs/>
          <w:sz w:val="21"/>
          <w:szCs w:val="21"/>
        </w:rPr>
      </w:pPr>
      <w:r>
        <w:rPr>
          <w:rFonts w:hint="eastAsia" w:ascii="宋体" w:hAnsi="宋体" w:cs="宋体"/>
          <w:b/>
          <w:bCs/>
          <w:sz w:val="21"/>
          <w:szCs w:val="21"/>
        </w:rPr>
        <w:t>（三）服务要求</w:t>
      </w:r>
    </w:p>
    <w:p w14:paraId="4A2F9C49">
      <w:pPr>
        <w:widowControl/>
        <w:shd w:val="clear" w:color="auto" w:fill="FFFFFF"/>
        <w:spacing w:line="440" w:lineRule="exact"/>
        <w:ind w:firstLine="420"/>
        <w:jc w:val="left"/>
        <w:rPr>
          <w:rFonts w:hint="eastAsia" w:ascii="宋体" w:hAnsi="宋体" w:cs="宋体"/>
          <w:b w:val="0"/>
          <w:bCs w:val="0"/>
          <w:sz w:val="21"/>
          <w:szCs w:val="21"/>
        </w:rPr>
      </w:pPr>
      <w:r>
        <w:rPr>
          <w:rFonts w:hint="eastAsia" w:ascii="宋体" w:hAnsi="宋体" w:cs="宋体"/>
          <w:b w:val="0"/>
          <w:bCs w:val="0"/>
          <w:sz w:val="21"/>
          <w:szCs w:val="21"/>
        </w:rPr>
        <w:t>1、服务对象为学校全体师生，经营时间为早、中、晚三餐</w:t>
      </w:r>
      <w:r>
        <w:rPr>
          <w:rFonts w:hint="eastAsia" w:ascii="宋体" w:hAnsi="宋体" w:cs="宋体"/>
          <w:b w:val="0"/>
          <w:bCs w:val="0"/>
          <w:sz w:val="21"/>
          <w:szCs w:val="21"/>
          <w:lang w:eastAsia="zh-CN"/>
        </w:rPr>
        <w:t>及夜宵</w:t>
      </w:r>
      <w:r>
        <w:rPr>
          <w:rFonts w:hint="eastAsia" w:ascii="宋体" w:hAnsi="宋体" w:cs="宋体"/>
          <w:b w:val="0"/>
          <w:bCs w:val="0"/>
          <w:sz w:val="21"/>
          <w:szCs w:val="21"/>
        </w:rPr>
        <w:t>， 节假日和寒暑假根据校方要求提供就餐。</w:t>
      </w:r>
    </w:p>
    <w:p w14:paraId="2FCE5043">
      <w:pPr>
        <w:widowControl/>
        <w:shd w:val="clear" w:color="auto" w:fill="FFFFFF"/>
        <w:spacing w:line="440" w:lineRule="exact"/>
        <w:ind w:firstLine="420"/>
        <w:jc w:val="left"/>
        <w:rPr>
          <w:rFonts w:hint="eastAsia" w:ascii="宋体" w:hAnsi="宋体" w:cs="宋体"/>
          <w:b w:val="0"/>
          <w:bCs w:val="0"/>
          <w:sz w:val="21"/>
          <w:szCs w:val="21"/>
        </w:rPr>
      </w:pPr>
      <w:r>
        <w:rPr>
          <w:rFonts w:hint="eastAsia" w:ascii="宋体" w:hAnsi="宋体" w:eastAsia="宋体" w:cs="宋体"/>
          <w:color w:val="auto"/>
          <w:kern w:val="0"/>
          <w:highlight w:val="none"/>
          <w:lang w:val="en-US" w:eastAsia="zh-CN"/>
        </w:rPr>
        <w:t>2.</w:t>
      </w:r>
      <w:r>
        <w:rPr>
          <w:rFonts w:hint="eastAsia" w:ascii="宋体" w:hAnsi="宋体" w:eastAsia="宋体" w:cs="宋体"/>
          <w:color w:val="auto"/>
          <w:kern w:val="0"/>
          <w:highlight w:val="none"/>
        </w:rPr>
        <w:t>食堂供餐品种要求：</w:t>
      </w:r>
      <w:r>
        <w:rPr>
          <w:rFonts w:hint="eastAsia" w:ascii="宋体" w:hAnsi="宋体" w:eastAsia="宋体" w:cs="宋体"/>
          <w:i w:val="0"/>
          <w:iCs w:val="0"/>
          <w:color w:val="auto"/>
          <w:sz w:val="21"/>
          <w:szCs w:val="22"/>
          <w:highlight w:val="none"/>
        </w:rPr>
        <w:t>食堂中、晚餐：不少于18个花色品种</w:t>
      </w:r>
      <w:r>
        <w:rPr>
          <w:rFonts w:hint="eastAsia" w:ascii="宋体" w:hAnsi="宋体" w:eastAsia="宋体" w:cs="宋体"/>
          <w:i w:val="0"/>
          <w:iCs w:val="0"/>
          <w:color w:val="auto"/>
          <w:sz w:val="21"/>
          <w:szCs w:val="22"/>
          <w:highlight w:val="none"/>
          <w:lang w:eastAsia="zh-CN"/>
        </w:rPr>
        <w:t>（</w:t>
      </w:r>
      <w:r>
        <w:rPr>
          <w:rFonts w:hint="eastAsia" w:ascii="宋体" w:hAnsi="宋体" w:eastAsia="宋体" w:cs="宋体"/>
          <w:i w:val="0"/>
          <w:iCs w:val="0"/>
          <w:color w:val="auto"/>
          <w:sz w:val="21"/>
          <w:szCs w:val="22"/>
          <w:highlight w:val="none"/>
          <w:lang w:val="en-US" w:eastAsia="zh-CN"/>
        </w:rPr>
        <w:t>所提供品种需包含自选式套餐、面条、盖浇饭等</w:t>
      </w:r>
      <w:r>
        <w:rPr>
          <w:rFonts w:hint="eastAsia" w:ascii="宋体" w:hAnsi="宋体" w:eastAsia="宋体" w:cs="宋体"/>
          <w:i w:val="0"/>
          <w:iCs w:val="0"/>
          <w:color w:val="auto"/>
          <w:sz w:val="21"/>
          <w:szCs w:val="22"/>
          <w:highlight w:val="none"/>
          <w:lang w:eastAsia="zh-CN"/>
        </w:rPr>
        <w:t>）</w:t>
      </w:r>
      <w:r>
        <w:rPr>
          <w:rFonts w:hint="eastAsia" w:ascii="宋体" w:hAnsi="宋体" w:eastAsia="宋体" w:cs="宋体"/>
          <w:i w:val="0"/>
          <w:iCs w:val="0"/>
          <w:color w:val="auto"/>
          <w:sz w:val="21"/>
          <w:szCs w:val="22"/>
          <w:highlight w:val="none"/>
        </w:rPr>
        <w:t>，</w:t>
      </w:r>
      <w:r>
        <w:rPr>
          <w:rFonts w:hint="eastAsia" w:ascii="宋体" w:hAnsi="宋体" w:eastAsia="宋体" w:cs="宋体"/>
          <w:i w:val="0"/>
          <w:iCs w:val="0"/>
          <w:color w:val="auto"/>
          <w:sz w:val="21"/>
          <w:szCs w:val="22"/>
          <w:highlight w:val="none"/>
          <w:lang w:val="en-US" w:eastAsia="zh-CN"/>
        </w:rPr>
        <w:t>其中自选式套餐</w:t>
      </w:r>
      <w:r>
        <w:rPr>
          <w:rFonts w:hint="eastAsia" w:ascii="宋体" w:hAnsi="宋体" w:eastAsia="宋体" w:cs="宋体"/>
          <w:i w:val="0"/>
          <w:iCs w:val="0"/>
          <w:color w:val="auto"/>
          <w:sz w:val="21"/>
          <w:szCs w:val="22"/>
          <w:highlight w:val="none"/>
        </w:rPr>
        <w:t>荤菜、半荤菜、素菜比例结构为</w:t>
      </w:r>
      <w:r>
        <w:rPr>
          <w:rFonts w:hint="eastAsia" w:ascii="宋体" w:hAnsi="宋体" w:eastAsia="宋体" w:cs="宋体"/>
          <w:i w:val="0"/>
          <w:iCs w:val="0"/>
          <w:color w:val="auto"/>
          <w:sz w:val="21"/>
          <w:szCs w:val="22"/>
          <w:highlight w:val="none"/>
          <w:lang w:val="en-US" w:eastAsia="zh-CN"/>
        </w:rPr>
        <w:t>4</w:t>
      </w:r>
      <w:r>
        <w:rPr>
          <w:rFonts w:hint="eastAsia" w:ascii="宋体" w:hAnsi="宋体" w:eastAsia="宋体" w:cs="宋体"/>
          <w:i w:val="0"/>
          <w:iCs w:val="0"/>
          <w:color w:val="auto"/>
          <w:sz w:val="21"/>
          <w:szCs w:val="22"/>
          <w:highlight w:val="none"/>
        </w:rPr>
        <w:t>：</w:t>
      </w:r>
      <w:r>
        <w:rPr>
          <w:rFonts w:hint="eastAsia" w:ascii="宋体" w:hAnsi="宋体" w:eastAsia="宋体" w:cs="宋体"/>
          <w:i w:val="0"/>
          <w:iCs w:val="0"/>
          <w:color w:val="auto"/>
          <w:sz w:val="21"/>
          <w:szCs w:val="22"/>
          <w:highlight w:val="none"/>
          <w:lang w:val="en-US" w:eastAsia="zh-CN"/>
        </w:rPr>
        <w:t>2</w:t>
      </w:r>
      <w:r>
        <w:rPr>
          <w:rFonts w:hint="eastAsia" w:ascii="宋体" w:hAnsi="宋体" w:eastAsia="宋体" w:cs="宋体"/>
          <w:i w:val="0"/>
          <w:iCs w:val="0"/>
          <w:color w:val="auto"/>
          <w:sz w:val="21"/>
          <w:szCs w:val="22"/>
          <w:highlight w:val="none"/>
        </w:rPr>
        <w:t>：</w:t>
      </w:r>
      <w:r>
        <w:rPr>
          <w:rFonts w:hint="eastAsia" w:ascii="宋体" w:hAnsi="宋体" w:eastAsia="宋体" w:cs="宋体"/>
          <w:i w:val="0"/>
          <w:iCs w:val="0"/>
          <w:color w:val="auto"/>
          <w:sz w:val="21"/>
          <w:szCs w:val="22"/>
          <w:highlight w:val="none"/>
          <w:lang w:val="en-US" w:eastAsia="zh-CN"/>
        </w:rPr>
        <w:t>2</w:t>
      </w:r>
      <w:r>
        <w:rPr>
          <w:rFonts w:hint="eastAsia" w:ascii="宋体" w:hAnsi="宋体" w:eastAsia="宋体" w:cs="宋体"/>
          <w:i w:val="0"/>
          <w:iCs w:val="0"/>
          <w:color w:val="auto"/>
          <w:sz w:val="21"/>
          <w:szCs w:val="22"/>
          <w:highlight w:val="none"/>
        </w:rPr>
        <w:t>，早餐：须按要求足额供应</w:t>
      </w:r>
      <w:r>
        <w:rPr>
          <w:rFonts w:hint="eastAsia" w:ascii="宋体" w:hAnsi="宋体" w:eastAsia="宋体" w:cs="宋体"/>
          <w:i w:val="0"/>
          <w:iCs w:val="0"/>
          <w:color w:val="auto"/>
          <w:sz w:val="21"/>
          <w:szCs w:val="22"/>
          <w:highlight w:val="none"/>
          <w:lang w:val="en-US" w:eastAsia="zh-CN"/>
        </w:rPr>
        <w:t>15</w:t>
      </w:r>
      <w:r>
        <w:rPr>
          <w:rFonts w:hint="eastAsia" w:ascii="宋体" w:hAnsi="宋体" w:eastAsia="宋体" w:cs="宋体"/>
          <w:i w:val="0"/>
          <w:iCs w:val="0"/>
          <w:color w:val="auto"/>
          <w:sz w:val="21"/>
          <w:szCs w:val="22"/>
          <w:highlight w:val="none"/>
        </w:rPr>
        <w:t>个以上</w:t>
      </w:r>
      <w:r>
        <w:rPr>
          <w:rFonts w:hint="eastAsia" w:ascii="宋体" w:hAnsi="宋体" w:eastAsia="宋体" w:cs="宋体"/>
          <w:i w:val="0"/>
          <w:iCs w:val="0"/>
          <w:color w:val="auto"/>
          <w:sz w:val="21"/>
          <w:szCs w:val="22"/>
          <w:highlight w:val="none"/>
          <w:lang w:val="en-US" w:eastAsia="zh-CN"/>
        </w:rPr>
        <w:t>品种</w:t>
      </w:r>
      <w:r>
        <w:rPr>
          <w:rFonts w:hint="eastAsia" w:ascii="宋体" w:hAnsi="宋体" w:eastAsia="宋体" w:cs="宋体"/>
          <w:i w:val="0"/>
          <w:iCs w:val="0"/>
          <w:color w:val="auto"/>
          <w:sz w:val="21"/>
          <w:szCs w:val="22"/>
          <w:highlight w:val="none"/>
        </w:rPr>
        <w:t>早点。</w:t>
      </w:r>
    </w:p>
    <w:p w14:paraId="1F9157D1">
      <w:pPr>
        <w:spacing w:line="360" w:lineRule="auto"/>
        <w:ind w:firstLine="420" w:firstLineChars="200"/>
        <w:rPr>
          <w:rFonts w:hint="eastAsia" w:ascii="宋体" w:hAnsi="宋体" w:cs="宋体"/>
          <w:b w:val="0"/>
          <w:bCs w:val="0"/>
          <w:sz w:val="21"/>
          <w:szCs w:val="21"/>
        </w:rPr>
      </w:pPr>
      <w:r>
        <w:rPr>
          <w:rFonts w:hint="eastAsia" w:ascii="宋体" w:hAnsi="宋体" w:cs="宋体"/>
          <w:b w:val="0"/>
          <w:bCs w:val="0"/>
          <w:sz w:val="21"/>
          <w:szCs w:val="21"/>
          <w:lang w:val="en-US" w:eastAsia="zh-CN"/>
        </w:rPr>
        <w:t>3</w:t>
      </w:r>
      <w:r>
        <w:rPr>
          <w:rFonts w:hint="eastAsia" w:ascii="宋体" w:hAnsi="宋体" w:cs="宋体"/>
          <w:b w:val="0"/>
          <w:bCs w:val="0"/>
          <w:sz w:val="21"/>
          <w:szCs w:val="21"/>
        </w:rPr>
        <w:t>、由学校负责采购各种食材（主副食品原材料）等，</w:t>
      </w:r>
      <w:r>
        <w:rPr>
          <w:rFonts w:hint="eastAsia" w:ascii="宋体" w:hAnsi="宋体" w:cs="宋体"/>
          <w:b w:val="0"/>
          <w:bCs w:val="0"/>
          <w:sz w:val="21"/>
          <w:szCs w:val="21"/>
          <w:lang w:eastAsia="zh-CN"/>
        </w:rPr>
        <w:t>中标供应商</w:t>
      </w:r>
      <w:r>
        <w:rPr>
          <w:rFonts w:hint="eastAsia" w:ascii="宋体" w:hAnsi="宋体" w:cs="宋体"/>
          <w:b w:val="0"/>
          <w:bCs w:val="0"/>
          <w:sz w:val="21"/>
          <w:szCs w:val="21"/>
        </w:rPr>
        <w:t>负责学校全体师生早、中、晚三餐</w:t>
      </w:r>
      <w:r>
        <w:rPr>
          <w:rFonts w:hint="eastAsia" w:ascii="宋体" w:hAnsi="宋体" w:cs="宋体"/>
          <w:b w:val="0"/>
          <w:bCs w:val="0"/>
          <w:sz w:val="21"/>
          <w:szCs w:val="21"/>
          <w:lang w:eastAsia="zh-CN"/>
        </w:rPr>
        <w:t>及夜宵</w:t>
      </w:r>
      <w:r>
        <w:rPr>
          <w:rFonts w:hint="eastAsia" w:ascii="宋体" w:hAnsi="宋体" w:cs="宋体"/>
          <w:b w:val="0"/>
          <w:bCs w:val="0"/>
          <w:sz w:val="21"/>
          <w:szCs w:val="21"/>
        </w:rPr>
        <w:t>，每学年学校组织培训、调研、会议、食堂招待以桌餐或快餐形式等。</w:t>
      </w:r>
    </w:p>
    <w:p w14:paraId="7E0AAEF4">
      <w:pPr>
        <w:spacing w:line="360" w:lineRule="auto"/>
        <w:ind w:firstLine="420" w:firstLineChars="200"/>
        <w:rPr>
          <w:rFonts w:hint="eastAsia" w:ascii="宋体" w:hAnsi="宋体" w:eastAsia="宋体" w:cs="宋体"/>
          <w:b w:val="0"/>
          <w:bCs w:val="0"/>
          <w:sz w:val="21"/>
          <w:szCs w:val="21"/>
        </w:rPr>
      </w:pPr>
      <w:r>
        <w:rPr>
          <w:rFonts w:hint="eastAsia" w:ascii="宋体" w:hAnsi="宋体" w:cs="宋体"/>
          <w:b w:val="0"/>
          <w:bCs w:val="0"/>
          <w:sz w:val="21"/>
          <w:szCs w:val="21"/>
          <w:lang w:val="en-US" w:eastAsia="zh-CN"/>
        </w:rPr>
        <w:t>4</w:t>
      </w:r>
      <w:r>
        <w:rPr>
          <w:rFonts w:hint="eastAsia" w:ascii="宋体" w:hAnsi="宋体" w:cs="宋体"/>
          <w:b w:val="0"/>
          <w:bCs w:val="0"/>
          <w:sz w:val="21"/>
          <w:szCs w:val="21"/>
        </w:rPr>
        <w:t>、采购人水、电、天然气等配套设施齐全，提供食堂所有的设备设施</w:t>
      </w:r>
      <w:r>
        <w:rPr>
          <w:rFonts w:hint="eastAsia" w:ascii="宋体" w:hAnsi="宋体" w:eastAsia="宋体" w:cs="宋体"/>
          <w:b w:val="0"/>
          <w:bCs w:val="0"/>
          <w:sz w:val="21"/>
          <w:szCs w:val="21"/>
        </w:rPr>
        <w:t xml:space="preserve">。 </w:t>
      </w:r>
    </w:p>
    <w:p w14:paraId="6358BA60">
      <w:pPr>
        <w:spacing w:line="360" w:lineRule="auto"/>
        <w:ind w:firstLine="420" w:firstLineChars="200"/>
        <w:rPr>
          <w:rFonts w:hint="eastAsia" w:ascii="宋体" w:hAnsi="宋体" w:cs="宋体"/>
          <w:b w:val="0"/>
          <w:bCs w:val="0"/>
          <w:sz w:val="21"/>
          <w:szCs w:val="21"/>
          <w:lang w:eastAsia="zh-CN"/>
        </w:rPr>
      </w:pPr>
      <w:r>
        <w:rPr>
          <w:rFonts w:hint="eastAsia" w:ascii="宋体" w:hAnsi="宋体" w:cs="宋体"/>
          <w:b w:val="0"/>
          <w:bCs w:val="0"/>
          <w:sz w:val="21"/>
          <w:szCs w:val="21"/>
          <w:lang w:val="en-US" w:eastAsia="zh-CN"/>
        </w:rPr>
        <w:t>5</w:t>
      </w:r>
      <w:r>
        <w:rPr>
          <w:rFonts w:hint="eastAsia" w:ascii="宋体" w:hAnsi="宋体" w:cs="宋体"/>
          <w:b w:val="0"/>
          <w:bCs w:val="0"/>
          <w:sz w:val="21"/>
          <w:szCs w:val="21"/>
        </w:rPr>
        <w:t>、服务</w:t>
      </w:r>
      <w:r>
        <w:rPr>
          <w:rFonts w:hint="eastAsia" w:ascii="宋体" w:hAnsi="宋体" w:cs="宋体"/>
          <w:b w:val="0"/>
          <w:bCs w:val="0"/>
          <w:sz w:val="21"/>
          <w:szCs w:val="21"/>
          <w:lang w:eastAsia="zh-CN"/>
        </w:rPr>
        <w:t>供应商</w:t>
      </w:r>
      <w:r>
        <w:rPr>
          <w:rFonts w:hint="eastAsia" w:ascii="宋体" w:hAnsi="宋体" w:cs="宋体"/>
          <w:b w:val="0"/>
          <w:bCs w:val="0"/>
          <w:sz w:val="21"/>
          <w:szCs w:val="21"/>
        </w:rPr>
        <w:t>的工作人员，由服务外包方自行管理，福利待遇、人员培训、保险、体检、丧残疾病、员工住宿及安全责任等所有费用均由</w:t>
      </w:r>
      <w:r>
        <w:rPr>
          <w:rFonts w:hint="eastAsia" w:ascii="宋体" w:hAnsi="宋体" w:cs="宋体"/>
          <w:b w:val="0"/>
          <w:bCs w:val="0"/>
          <w:sz w:val="21"/>
          <w:szCs w:val="21"/>
          <w:lang w:eastAsia="zh-CN"/>
        </w:rPr>
        <w:t>供应商</w:t>
      </w:r>
      <w:r>
        <w:rPr>
          <w:rFonts w:hint="eastAsia" w:ascii="宋体" w:hAnsi="宋体" w:cs="宋体"/>
          <w:b w:val="0"/>
          <w:bCs w:val="0"/>
          <w:sz w:val="21"/>
          <w:szCs w:val="21"/>
        </w:rPr>
        <w:t>自行承担；服务外包中标</w:t>
      </w:r>
      <w:r>
        <w:rPr>
          <w:rFonts w:hint="eastAsia" w:ascii="宋体" w:hAnsi="宋体" w:cs="宋体"/>
          <w:b w:val="0"/>
          <w:bCs w:val="0"/>
          <w:sz w:val="21"/>
          <w:szCs w:val="21"/>
          <w:lang w:eastAsia="zh-CN"/>
        </w:rPr>
        <w:t>供应商</w:t>
      </w:r>
      <w:r>
        <w:rPr>
          <w:rFonts w:hint="eastAsia" w:ascii="宋体" w:hAnsi="宋体" w:cs="宋体"/>
          <w:b w:val="0"/>
          <w:bCs w:val="0"/>
          <w:sz w:val="21"/>
          <w:szCs w:val="21"/>
        </w:rPr>
        <w:t>承担经营场所范围内的独立法律责任。</w:t>
      </w:r>
      <w:r>
        <w:rPr>
          <w:rFonts w:hint="eastAsia" w:ascii="宋体" w:hAnsi="宋体" w:cs="宋体"/>
          <w:color w:val="auto"/>
          <w:sz w:val="21"/>
          <w:szCs w:val="21"/>
          <w:highlight w:val="none"/>
        </w:rPr>
        <w:t>▲</w:t>
      </w:r>
      <w:r>
        <w:rPr>
          <w:rFonts w:hint="eastAsia" w:ascii="宋体" w:hAnsi="宋体" w:cs="宋体"/>
          <w:b w:val="0"/>
          <w:bCs w:val="0"/>
          <w:sz w:val="21"/>
          <w:szCs w:val="21"/>
          <w:lang w:eastAsia="zh-CN"/>
        </w:rPr>
        <w:t>人员工资</w:t>
      </w:r>
      <w:r>
        <w:rPr>
          <w:rFonts w:hint="eastAsia" w:ascii="宋体" w:hAnsi="宋体" w:cs="宋体"/>
          <w:b w:val="0"/>
          <w:bCs w:val="0"/>
          <w:sz w:val="21"/>
          <w:szCs w:val="21"/>
          <w:lang w:val="en-US" w:eastAsia="zh-CN"/>
        </w:rPr>
        <w:t>不得低于宁海县最低工资标准</w:t>
      </w:r>
      <w:r>
        <w:rPr>
          <w:rFonts w:hint="eastAsia" w:ascii="宋体" w:hAnsi="宋体" w:cs="宋体"/>
          <w:b w:val="0"/>
          <w:bCs w:val="0"/>
          <w:sz w:val="21"/>
          <w:szCs w:val="21"/>
          <w:lang w:eastAsia="zh-CN"/>
        </w:rPr>
        <w:t>。</w:t>
      </w:r>
    </w:p>
    <w:p w14:paraId="6774DAA4">
      <w:pPr>
        <w:spacing w:line="360" w:lineRule="auto"/>
        <w:ind w:firstLine="420" w:firstLineChars="200"/>
        <w:rPr>
          <w:rFonts w:hint="eastAsia" w:ascii="宋体" w:hAnsi="宋体" w:cs="宋体"/>
          <w:b w:val="0"/>
          <w:bCs w:val="0"/>
          <w:sz w:val="21"/>
          <w:szCs w:val="21"/>
        </w:rPr>
      </w:pPr>
      <w:r>
        <w:rPr>
          <w:rFonts w:hint="eastAsia" w:ascii="宋体" w:hAnsi="宋体" w:cs="宋体"/>
          <w:b w:val="0"/>
          <w:bCs w:val="0"/>
          <w:sz w:val="21"/>
          <w:szCs w:val="21"/>
          <w:lang w:val="en-US" w:eastAsia="zh-CN"/>
        </w:rPr>
        <w:t>6</w:t>
      </w:r>
      <w:r>
        <w:rPr>
          <w:rFonts w:hint="eastAsia" w:ascii="宋体" w:hAnsi="宋体" w:cs="宋体"/>
          <w:b w:val="0"/>
          <w:bCs w:val="0"/>
          <w:sz w:val="21"/>
          <w:szCs w:val="21"/>
        </w:rPr>
        <w:t>、食堂的卫生防疫、就餐环境必须达到国家规定的食堂卫生标准；</w:t>
      </w:r>
    </w:p>
    <w:p w14:paraId="1E054057">
      <w:pPr>
        <w:spacing w:line="360" w:lineRule="auto"/>
        <w:ind w:firstLine="420" w:firstLineChars="200"/>
        <w:rPr>
          <w:rFonts w:hint="eastAsia" w:ascii="宋体" w:hAnsi="宋体" w:cs="宋体"/>
          <w:b w:val="0"/>
          <w:bCs w:val="0"/>
          <w:sz w:val="21"/>
          <w:szCs w:val="21"/>
        </w:rPr>
      </w:pPr>
      <w:r>
        <w:rPr>
          <w:rFonts w:hint="eastAsia" w:ascii="宋体" w:hAnsi="宋体" w:cs="宋体"/>
          <w:b w:val="0"/>
          <w:bCs w:val="0"/>
          <w:sz w:val="21"/>
          <w:szCs w:val="21"/>
          <w:lang w:val="en-US" w:eastAsia="zh-CN"/>
        </w:rPr>
        <w:t>7</w:t>
      </w:r>
      <w:r>
        <w:rPr>
          <w:rFonts w:hint="eastAsia" w:ascii="宋体" w:hAnsi="宋体" w:cs="宋体"/>
          <w:b w:val="0"/>
          <w:bCs w:val="0"/>
          <w:sz w:val="21"/>
          <w:szCs w:val="21"/>
        </w:rPr>
        <w:t>、</w:t>
      </w:r>
      <w:r>
        <w:rPr>
          <w:rFonts w:hint="eastAsia" w:ascii="宋体" w:hAnsi="宋体" w:cs="宋体"/>
          <w:sz w:val="21"/>
          <w:szCs w:val="21"/>
        </w:rPr>
        <w:t>服务区内垃圾收集，存放在指定地点。清卫、保洁及生活服务的工作质量按国家卫生城市管理的有关标准严格验收。</w:t>
      </w:r>
    </w:p>
    <w:p w14:paraId="00759FE3">
      <w:pPr>
        <w:spacing w:line="360" w:lineRule="auto"/>
        <w:ind w:firstLine="420" w:firstLineChars="200"/>
        <w:rPr>
          <w:rFonts w:hint="eastAsia" w:ascii="宋体" w:hAnsi="宋体" w:cs="宋体"/>
          <w:b w:val="0"/>
          <w:bCs w:val="0"/>
          <w:sz w:val="21"/>
          <w:szCs w:val="21"/>
        </w:rPr>
      </w:pPr>
      <w:r>
        <w:rPr>
          <w:rFonts w:hint="eastAsia" w:ascii="宋体" w:hAnsi="宋体" w:cs="宋体"/>
          <w:b w:val="0"/>
          <w:bCs w:val="0"/>
          <w:sz w:val="21"/>
          <w:szCs w:val="21"/>
          <w:lang w:val="en-US" w:eastAsia="zh-CN"/>
        </w:rPr>
        <w:t>8</w:t>
      </w:r>
      <w:r>
        <w:rPr>
          <w:rFonts w:hint="eastAsia" w:ascii="宋体" w:hAnsi="宋体" w:cs="宋体"/>
          <w:b w:val="0"/>
          <w:bCs w:val="0"/>
          <w:sz w:val="21"/>
          <w:szCs w:val="21"/>
        </w:rPr>
        <w:t>、食堂内水、电、气费和日常设备、设施维修费用等使用费用由</w:t>
      </w:r>
      <w:r>
        <w:rPr>
          <w:rFonts w:hint="eastAsia" w:ascii="宋体" w:hAnsi="宋体" w:cs="宋体"/>
          <w:b w:val="0"/>
          <w:bCs w:val="0"/>
          <w:sz w:val="21"/>
          <w:szCs w:val="21"/>
          <w:lang w:eastAsia="zh-CN"/>
        </w:rPr>
        <w:t>采购人</w:t>
      </w:r>
      <w:r>
        <w:rPr>
          <w:rFonts w:hint="eastAsia" w:ascii="宋体" w:hAnsi="宋体" w:cs="宋体"/>
          <w:b w:val="0"/>
          <w:bCs w:val="0"/>
          <w:sz w:val="21"/>
          <w:szCs w:val="21"/>
        </w:rPr>
        <w:t>负责，但</w:t>
      </w:r>
      <w:r>
        <w:rPr>
          <w:rFonts w:hint="eastAsia" w:ascii="宋体" w:hAnsi="宋体" w:cs="宋体"/>
          <w:b w:val="0"/>
          <w:bCs w:val="0"/>
          <w:sz w:val="21"/>
          <w:szCs w:val="21"/>
          <w:lang w:eastAsia="zh-CN"/>
        </w:rPr>
        <w:t>供应商</w:t>
      </w:r>
      <w:r>
        <w:rPr>
          <w:rFonts w:hint="eastAsia" w:ascii="宋体" w:hAnsi="宋体" w:cs="宋体"/>
          <w:b w:val="0"/>
          <w:bCs w:val="0"/>
          <w:sz w:val="21"/>
          <w:szCs w:val="21"/>
        </w:rPr>
        <w:t>应积极维护好厨房设施，恶意破坏的，折价赔偿；</w:t>
      </w:r>
    </w:p>
    <w:p w14:paraId="2843D3DB">
      <w:pPr>
        <w:spacing w:line="360" w:lineRule="auto"/>
        <w:ind w:firstLine="420" w:firstLineChars="200"/>
        <w:rPr>
          <w:rFonts w:hint="eastAsia" w:ascii="宋体" w:hAnsi="宋体" w:cs="宋体"/>
          <w:b w:val="0"/>
          <w:bCs w:val="0"/>
          <w:sz w:val="21"/>
          <w:szCs w:val="21"/>
        </w:rPr>
      </w:pPr>
      <w:r>
        <w:rPr>
          <w:rFonts w:hint="eastAsia" w:ascii="宋体" w:hAnsi="宋体" w:cs="宋体"/>
          <w:b w:val="0"/>
          <w:bCs w:val="0"/>
          <w:sz w:val="21"/>
          <w:szCs w:val="21"/>
          <w:lang w:val="en-US" w:eastAsia="zh-CN"/>
        </w:rPr>
        <w:t>9</w:t>
      </w:r>
      <w:r>
        <w:rPr>
          <w:rFonts w:hint="eastAsia" w:ascii="宋体" w:hAnsi="宋体" w:cs="宋体"/>
          <w:b w:val="0"/>
          <w:bCs w:val="0"/>
          <w:sz w:val="21"/>
          <w:szCs w:val="21"/>
        </w:rPr>
        <w:t>、</w:t>
      </w:r>
      <w:r>
        <w:rPr>
          <w:rFonts w:hint="eastAsia" w:ascii="宋体" w:hAnsi="宋体" w:cs="宋体"/>
          <w:b w:val="0"/>
          <w:bCs w:val="0"/>
          <w:sz w:val="21"/>
          <w:szCs w:val="21"/>
          <w:lang w:eastAsia="zh-CN"/>
        </w:rPr>
        <w:t>供应商</w:t>
      </w:r>
      <w:r>
        <w:rPr>
          <w:rFonts w:hint="eastAsia" w:ascii="宋体" w:hAnsi="宋体" w:cs="宋体"/>
          <w:b w:val="0"/>
          <w:bCs w:val="0"/>
          <w:sz w:val="21"/>
          <w:szCs w:val="21"/>
        </w:rPr>
        <w:t>应按照校方的要求，根据就餐师生人数，每日按时足量优质向师生提供一日三餐的主、副食及相关服务，所售商品应明码标价；</w:t>
      </w:r>
    </w:p>
    <w:p w14:paraId="194F8940">
      <w:pPr>
        <w:spacing w:line="360" w:lineRule="auto"/>
        <w:ind w:firstLine="420" w:firstLineChars="200"/>
        <w:rPr>
          <w:rFonts w:hint="eastAsia" w:ascii="宋体" w:hAnsi="宋体" w:cs="宋体"/>
          <w:b w:val="0"/>
          <w:bCs w:val="0"/>
          <w:sz w:val="21"/>
          <w:szCs w:val="21"/>
        </w:rPr>
      </w:pPr>
      <w:r>
        <w:rPr>
          <w:rFonts w:hint="eastAsia" w:ascii="宋体" w:hAnsi="宋体" w:cs="宋体"/>
          <w:b w:val="0"/>
          <w:bCs w:val="0"/>
          <w:sz w:val="21"/>
          <w:szCs w:val="21"/>
          <w:lang w:val="en-US" w:eastAsia="zh-CN"/>
        </w:rPr>
        <w:t>10</w:t>
      </w:r>
      <w:r>
        <w:rPr>
          <w:rFonts w:hint="eastAsia" w:ascii="宋体" w:hAnsi="宋体" w:cs="宋体"/>
          <w:b w:val="0"/>
          <w:bCs w:val="0"/>
          <w:sz w:val="21"/>
          <w:szCs w:val="21"/>
        </w:rPr>
        <w:t>、</w:t>
      </w:r>
      <w:r>
        <w:rPr>
          <w:rFonts w:hint="eastAsia" w:ascii="宋体" w:hAnsi="宋体" w:cs="宋体"/>
          <w:b w:val="0"/>
          <w:bCs w:val="0"/>
          <w:sz w:val="21"/>
          <w:szCs w:val="21"/>
          <w:lang w:eastAsia="zh-CN"/>
        </w:rPr>
        <w:t>供应商</w:t>
      </w:r>
      <w:r>
        <w:rPr>
          <w:rFonts w:hint="eastAsia" w:ascii="宋体" w:hAnsi="宋体" w:cs="宋体"/>
          <w:b w:val="0"/>
          <w:bCs w:val="0"/>
          <w:sz w:val="21"/>
          <w:szCs w:val="21"/>
        </w:rPr>
        <w:t>根据人体营养需求，合理安排一周菜单，并经校方确认同意；</w:t>
      </w:r>
    </w:p>
    <w:p w14:paraId="2EA67888">
      <w:pPr>
        <w:spacing w:line="360" w:lineRule="auto"/>
        <w:ind w:firstLine="420" w:firstLineChars="200"/>
        <w:rPr>
          <w:rFonts w:hint="eastAsia" w:ascii="宋体" w:hAnsi="宋体" w:cs="宋体"/>
          <w:b w:val="0"/>
          <w:bCs w:val="0"/>
          <w:sz w:val="21"/>
          <w:szCs w:val="21"/>
        </w:rPr>
      </w:pPr>
      <w:r>
        <w:rPr>
          <w:rFonts w:hint="eastAsia" w:ascii="宋体" w:hAnsi="宋体" w:cs="宋体"/>
          <w:b w:val="0"/>
          <w:bCs w:val="0"/>
          <w:sz w:val="21"/>
          <w:szCs w:val="21"/>
          <w:lang w:val="en-US" w:eastAsia="zh-CN"/>
        </w:rPr>
        <w:t>11</w:t>
      </w:r>
      <w:r>
        <w:rPr>
          <w:rFonts w:hint="eastAsia" w:ascii="宋体" w:hAnsi="宋体" w:cs="宋体"/>
          <w:b w:val="0"/>
          <w:bCs w:val="0"/>
          <w:sz w:val="21"/>
          <w:szCs w:val="21"/>
        </w:rPr>
        <w:t>、工作人员要遵守法规及校规、校纪，要有良好的服务态度并自觉接受监督，不与师生发生争吵或冲突，如有违规者，学校有权要求其整改</w:t>
      </w:r>
      <w:r>
        <w:rPr>
          <w:rFonts w:hint="eastAsia" w:ascii="宋体" w:hAnsi="宋体" w:cs="宋体"/>
          <w:b w:val="0"/>
          <w:bCs w:val="0"/>
          <w:sz w:val="21"/>
          <w:szCs w:val="21"/>
          <w:lang w:val="en-US" w:eastAsia="zh-CN"/>
        </w:rPr>
        <w:t>,</w:t>
      </w:r>
      <w:r>
        <w:rPr>
          <w:rFonts w:hint="eastAsia" w:ascii="宋体" w:hAnsi="宋体" w:cs="宋体"/>
          <w:b w:val="0"/>
          <w:bCs w:val="0"/>
          <w:sz w:val="21"/>
          <w:szCs w:val="21"/>
        </w:rPr>
        <w:t>学校追究劳</w:t>
      </w:r>
      <w:r>
        <w:rPr>
          <w:rFonts w:hint="eastAsia" w:ascii="宋体" w:hAnsi="宋体" w:cs="宋体"/>
          <w:b w:val="0"/>
          <w:bCs w:val="0"/>
          <w:sz w:val="21"/>
          <w:szCs w:val="21"/>
          <w:lang w:eastAsia="zh-CN"/>
        </w:rPr>
        <w:t>中标供应商</w:t>
      </w:r>
      <w:r>
        <w:rPr>
          <w:rFonts w:hint="eastAsia" w:ascii="宋体" w:hAnsi="宋体" w:cs="宋体"/>
          <w:b w:val="0"/>
          <w:bCs w:val="0"/>
          <w:sz w:val="21"/>
          <w:szCs w:val="21"/>
        </w:rPr>
        <w:t>的责任</w:t>
      </w:r>
      <w:r>
        <w:rPr>
          <w:rFonts w:hint="eastAsia" w:ascii="宋体" w:hAnsi="宋体" w:cs="宋体"/>
          <w:b w:val="0"/>
          <w:bCs w:val="0"/>
          <w:sz w:val="21"/>
          <w:szCs w:val="21"/>
          <w:lang w:val="en-US" w:eastAsia="zh-CN"/>
        </w:rPr>
        <w:t xml:space="preserve">; </w:t>
      </w:r>
      <w:r>
        <w:rPr>
          <w:rFonts w:hint="eastAsia" w:ascii="宋体" w:hAnsi="宋体" w:cs="宋体"/>
          <w:b w:val="0"/>
          <w:bCs w:val="0"/>
          <w:sz w:val="21"/>
          <w:szCs w:val="21"/>
        </w:rPr>
        <w:t>直至扣款或终止合同</w:t>
      </w:r>
      <w:r>
        <w:rPr>
          <w:rFonts w:hint="eastAsia" w:ascii="宋体" w:hAnsi="宋体" w:cs="宋体"/>
          <w:b w:val="0"/>
          <w:bCs w:val="0"/>
          <w:sz w:val="21"/>
          <w:szCs w:val="21"/>
          <w:lang w:eastAsia="zh-CN"/>
        </w:rPr>
        <w:t>。</w:t>
      </w:r>
    </w:p>
    <w:p w14:paraId="227CCF64">
      <w:pPr>
        <w:spacing w:line="360" w:lineRule="auto"/>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cs="宋体"/>
          <w:b/>
          <w:bCs/>
          <w:sz w:val="21"/>
          <w:szCs w:val="21"/>
        </w:rPr>
        <w:t>（</w:t>
      </w:r>
      <w:r>
        <w:rPr>
          <w:rFonts w:hint="eastAsia" w:ascii="宋体" w:hAnsi="宋体" w:cs="宋体"/>
          <w:b/>
          <w:bCs/>
          <w:sz w:val="21"/>
          <w:szCs w:val="21"/>
          <w:lang w:eastAsia="zh-CN"/>
        </w:rPr>
        <w:t>四</w:t>
      </w:r>
      <w:r>
        <w:rPr>
          <w:rFonts w:hint="eastAsia" w:ascii="宋体" w:hAnsi="宋体" w:cs="宋体"/>
          <w:b/>
          <w:bCs/>
          <w:sz w:val="21"/>
          <w:szCs w:val="21"/>
        </w:rPr>
        <w:t>）食堂经营管理要求</w:t>
      </w:r>
    </w:p>
    <w:p w14:paraId="64D83773">
      <w:pPr>
        <w:spacing w:line="360" w:lineRule="auto"/>
        <w:ind w:firstLine="422" w:firstLineChars="200"/>
        <w:rPr>
          <w:rFonts w:hint="eastAsia" w:ascii="宋体" w:hAnsi="宋体" w:cs="宋体"/>
          <w:b/>
          <w:bCs/>
          <w:sz w:val="21"/>
          <w:szCs w:val="21"/>
        </w:rPr>
      </w:pPr>
      <w:r>
        <w:rPr>
          <w:rFonts w:hint="eastAsia" w:ascii="宋体" w:hAnsi="宋体" w:cs="宋体"/>
          <w:b/>
          <w:bCs/>
          <w:sz w:val="21"/>
          <w:szCs w:val="21"/>
        </w:rPr>
        <w:t>1.食堂内部管理</w:t>
      </w:r>
    </w:p>
    <w:p w14:paraId="35CA7672">
      <w:pPr>
        <w:spacing w:line="360" w:lineRule="auto"/>
        <w:ind w:firstLine="420" w:firstLineChars="200"/>
        <w:rPr>
          <w:rFonts w:hint="eastAsia" w:ascii="宋体" w:hAnsi="宋体" w:cs="宋体"/>
          <w:sz w:val="21"/>
          <w:szCs w:val="21"/>
        </w:rPr>
      </w:pPr>
      <w:r>
        <w:rPr>
          <w:rFonts w:hint="eastAsia" w:ascii="宋体" w:hAnsi="宋体" w:cs="宋体"/>
          <w:sz w:val="21"/>
          <w:szCs w:val="21"/>
        </w:rPr>
        <w:t>（1）</w:t>
      </w:r>
      <w:r>
        <w:rPr>
          <w:rFonts w:hint="eastAsia" w:ascii="宋体" w:hAnsi="宋体" w:cs="宋体"/>
          <w:sz w:val="21"/>
          <w:szCs w:val="21"/>
          <w:lang w:eastAsia="zh-CN"/>
        </w:rPr>
        <w:t>供应商</w:t>
      </w:r>
      <w:r>
        <w:rPr>
          <w:rFonts w:hint="eastAsia" w:ascii="宋体" w:hAnsi="宋体" w:cs="宋体"/>
          <w:sz w:val="21"/>
          <w:szCs w:val="21"/>
        </w:rPr>
        <w:t>服务团队的所有工作人员必须持《健康证》上岗。</w:t>
      </w:r>
    </w:p>
    <w:p w14:paraId="11CC4143">
      <w:pPr>
        <w:spacing w:line="360" w:lineRule="auto"/>
        <w:ind w:firstLine="420" w:firstLineChars="200"/>
        <w:rPr>
          <w:rFonts w:hint="eastAsia" w:ascii="宋体" w:hAnsi="宋体" w:cs="宋体"/>
          <w:sz w:val="21"/>
          <w:szCs w:val="21"/>
          <w:lang w:eastAsia="zh-CN"/>
        </w:rPr>
      </w:pPr>
      <w:r>
        <w:rPr>
          <w:rFonts w:hint="eastAsia" w:ascii="宋体" w:hAnsi="宋体" w:cs="宋体"/>
          <w:sz w:val="21"/>
          <w:szCs w:val="21"/>
        </w:rPr>
        <w:t>（2）</w:t>
      </w:r>
      <w:r>
        <w:rPr>
          <w:rFonts w:hint="eastAsia" w:ascii="宋体" w:hAnsi="宋体" w:cs="宋体"/>
          <w:sz w:val="21"/>
          <w:szCs w:val="21"/>
          <w:lang w:eastAsia="zh-CN"/>
        </w:rPr>
        <w:t>供应商</w:t>
      </w:r>
      <w:r>
        <w:rPr>
          <w:rFonts w:hint="eastAsia" w:ascii="宋体" w:hAnsi="宋体" w:cs="宋体"/>
          <w:sz w:val="21"/>
          <w:szCs w:val="21"/>
        </w:rPr>
        <w:t>负责厨房的组织、管理和烹饪工作。所有工作人员进行定期健康检查，并经常进行《食品卫生法》的学习，防止食物中毒事件的发生</w:t>
      </w:r>
      <w:r>
        <w:rPr>
          <w:rFonts w:hint="eastAsia" w:ascii="宋体" w:hAnsi="宋体" w:cs="宋体"/>
          <w:sz w:val="21"/>
          <w:szCs w:val="21"/>
          <w:lang w:eastAsia="zh-CN"/>
        </w:rPr>
        <w:t>。</w:t>
      </w:r>
    </w:p>
    <w:p w14:paraId="22DA4C1F">
      <w:pPr>
        <w:spacing w:line="360" w:lineRule="auto"/>
        <w:ind w:firstLine="420" w:firstLineChars="200"/>
        <w:rPr>
          <w:rFonts w:hint="eastAsia" w:ascii="宋体" w:hAnsi="宋体" w:cs="宋体"/>
          <w:sz w:val="21"/>
          <w:szCs w:val="21"/>
        </w:rPr>
      </w:pPr>
      <w:r>
        <w:rPr>
          <w:rFonts w:hint="eastAsia" w:ascii="宋体" w:hAnsi="宋体" w:cs="宋体"/>
          <w:sz w:val="21"/>
          <w:szCs w:val="21"/>
        </w:rPr>
        <w:t>（3）</w:t>
      </w:r>
      <w:r>
        <w:rPr>
          <w:rFonts w:hint="eastAsia" w:ascii="宋体" w:hAnsi="宋体" w:cs="宋体"/>
          <w:sz w:val="21"/>
          <w:szCs w:val="21"/>
          <w:lang w:eastAsia="zh-CN"/>
        </w:rPr>
        <w:t>供应商</w:t>
      </w:r>
      <w:r>
        <w:rPr>
          <w:rFonts w:hint="eastAsia" w:ascii="宋体" w:hAnsi="宋体" w:cs="宋体"/>
          <w:sz w:val="21"/>
          <w:szCs w:val="21"/>
        </w:rPr>
        <w:t>必须给每位工作人员承保人身意外伤害险，按岗位要求，服从工作安排，认真完成每天的工作任务，除承包合同上的指定承包</w:t>
      </w:r>
      <w:r>
        <w:rPr>
          <w:rFonts w:hint="eastAsia" w:ascii="宋体" w:hAnsi="宋体" w:cs="宋体"/>
          <w:sz w:val="21"/>
          <w:szCs w:val="21"/>
          <w:highlight w:val="none"/>
          <w:lang w:val="en-US" w:eastAsia="zh-CN"/>
        </w:rPr>
        <w:t>金</w:t>
      </w:r>
      <w:r>
        <w:rPr>
          <w:rFonts w:hint="eastAsia" w:ascii="宋体" w:hAnsi="宋体" w:cs="宋体"/>
          <w:sz w:val="21"/>
          <w:szCs w:val="21"/>
          <w:highlight w:val="none"/>
        </w:rPr>
        <w:t>额</w:t>
      </w:r>
      <w:r>
        <w:rPr>
          <w:rFonts w:hint="eastAsia" w:ascii="宋体" w:hAnsi="宋体" w:cs="宋体"/>
          <w:sz w:val="21"/>
          <w:szCs w:val="21"/>
        </w:rPr>
        <w:t>外，</w:t>
      </w:r>
      <w:r>
        <w:rPr>
          <w:rFonts w:hint="eastAsia" w:ascii="宋体" w:hAnsi="宋体" w:cs="宋体"/>
          <w:sz w:val="21"/>
          <w:szCs w:val="21"/>
          <w:lang w:eastAsia="zh-CN"/>
        </w:rPr>
        <w:t>供应商</w:t>
      </w:r>
      <w:r>
        <w:rPr>
          <w:rFonts w:hint="eastAsia" w:ascii="宋体" w:hAnsi="宋体" w:cs="宋体"/>
          <w:sz w:val="21"/>
          <w:szCs w:val="21"/>
        </w:rPr>
        <w:t>的其他费用开支与甲方无关，自行负责。</w:t>
      </w:r>
    </w:p>
    <w:p w14:paraId="13627E5B">
      <w:pPr>
        <w:tabs>
          <w:tab w:val="left" w:pos="0"/>
        </w:tabs>
        <w:spacing w:line="440" w:lineRule="exact"/>
        <w:ind w:firstLine="420" w:firstLineChars="200"/>
        <w:rPr>
          <w:rFonts w:hint="eastAsia"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lang w:eastAsia="zh-CN"/>
          <w14:textFill>
            <w14:solidFill>
              <w14:schemeClr w14:val="tx1"/>
            </w14:solidFill>
          </w14:textFill>
        </w:rPr>
        <w:t>（</w:t>
      </w:r>
      <w:r>
        <w:rPr>
          <w:rFonts w:hint="eastAsia" w:ascii="宋体" w:hAnsi="宋体" w:cs="宋体"/>
          <w:color w:val="000000" w:themeColor="text1"/>
          <w:kern w:val="0"/>
          <w:sz w:val="21"/>
          <w:szCs w:val="21"/>
          <w:lang w:val="en-US" w:eastAsia="zh-CN"/>
          <w14:textFill>
            <w14:solidFill>
              <w14:schemeClr w14:val="tx1"/>
            </w14:solidFill>
          </w14:textFill>
        </w:rPr>
        <w:t>4</w:t>
      </w:r>
      <w:r>
        <w:rPr>
          <w:rFonts w:hint="eastAsia" w:ascii="宋体" w:hAnsi="宋体" w:cs="宋体"/>
          <w:color w:val="000000" w:themeColor="text1"/>
          <w:kern w:val="0"/>
          <w:sz w:val="21"/>
          <w:szCs w:val="21"/>
          <w:lang w:eastAsia="zh-CN"/>
          <w14:textFill>
            <w14:solidFill>
              <w14:schemeClr w14:val="tx1"/>
            </w14:solidFill>
          </w14:textFill>
        </w:rPr>
        <w:t>）供应商</w:t>
      </w:r>
      <w:r>
        <w:rPr>
          <w:rFonts w:hint="eastAsia" w:ascii="宋体" w:hAnsi="宋体" w:cs="宋体"/>
          <w:color w:val="000000" w:themeColor="text1"/>
          <w:kern w:val="0"/>
          <w:sz w:val="21"/>
          <w:szCs w:val="21"/>
          <w14:textFill>
            <w14:solidFill>
              <w14:schemeClr w14:val="tx1"/>
            </w14:solidFill>
          </w14:textFill>
        </w:rPr>
        <w:t xml:space="preserve">不得服务转包。如有违约，应支付违约金人民币5万元整。 若因政府有关部门责令终止或招标方因新校区建成整体搬迁等不可抗原因造成合同终止时，双方均不负责赔偿责任。 </w:t>
      </w:r>
    </w:p>
    <w:p w14:paraId="43BB1AEF">
      <w:pPr>
        <w:tabs>
          <w:tab w:val="left" w:pos="0"/>
        </w:tabs>
        <w:spacing w:line="440" w:lineRule="exact"/>
        <w:ind w:firstLine="210" w:firstLineChars="100"/>
        <w:rPr>
          <w:rFonts w:hint="eastAsia"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 xml:space="preserve"> </w:t>
      </w:r>
      <w:r>
        <w:rPr>
          <w:rFonts w:hint="eastAsia" w:ascii="宋体" w:hAnsi="宋体" w:cs="宋体"/>
          <w:b w:val="0"/>
          <w:bCs w:val="0"/>
          <w:color w:val="000000" w:themeColor="text1"/>
          <w:kern w:val="0"/>
          <w:sz w:val="21"/>
          <w:szCs w:val="21"/>
          <w:lang w:eastAsia="zh-CN"/>
          <w14:textFill>
            <w14:solidFill>
              <w14:schemeClr w14:val="tx1"/>
            </w14:solidFill>
          </w14:textFill>
        </w:rPr>
        <w:t>（</w:t>
      </w:r>
      <w:r>
        <w:rPr>
          <w:rFonts w:hint="eastAsia" w:ascii="宋体" w:hAnsi="宋体" w:cs="宋体"/>
          <w:b w:val="0"/>
          <w:bCs w:val="0"/>
          <w:color w:val="000000" w:themeColor="text1"/>
          <w:kern w:val="0"/>
          <w:sz w:val="21"/>
          <w:szCs w:val="21"/>
          <w:lang w:val="en-US" w:eastAsia="zh-CN"/>
          <w14:textFill>
            <w14:solidFill>
              <w14:schemeClr w14:val="tx1"/>
            </w14:solidFill>
          </w14:textFill>
        </w:rPr>
        <w:t>5</w:t>
      </w:r>
      <w:r>
        <w:rPr>
          <w:rFonts w:hint="eastAsia" w:ascii="宋体" w:hAnsi="宋体" w:cs="宋体"/>
          <w:b w:val="0"/>
          <w:bCs w:val="0"/>
          <w:color w:val="000000" w:themeColor="text1"/>
          <w:kern w:val="0"/>
          <w:sz w:val="21"/>
          <w:szCs w:val="21"/>
          <w:lang w:eastAsia="zh-CN"/>
          <w14:textFill>
            <w14:solidFill>
              <w14:schemeClr w14:val="tx1"/>
            </w14:solidFill>
          </w14:textFill>
        </w:rPr>
        <w:t>）</w:t>
      </w:r>
      <w:r>
        <w:rPr>
          <w:rFonts w:hint="eastAsia" w:ascii="宋体" w:hAnsi="宋体" w:cs="宋体"/>
          <w:color w:val="000000" w:themeColor="text1"/>
          <w:kern w:val="0"/>
          <w:sz w:val="21"/>
          <w:szCs w:val="21"/>
          <w:lang w:eastAsia="zh-CN"/>
          <w14:textFill>
            <w14:solidFill>
              <w14:schemeClr w14:val="tx1"/>
            </w14:solidFill>
          </w14:textFill>
        </w:rPr>
        <w:t>供应商</w:t>
      </w:r>
      <w:r>
        <w:rPr>
          <w:rFonts w:hint="eastAsia" w:ascii="宋体" w:hAnsi="宋体" w:cs="宋体"/>
          <w:color w:val="000000" w:themeColor="text1"/>
          <w:kern w:val="0"/>
          <w:sz w:val="21"/>
          <w:szCs w:val="21"/>
          <w14:textFill>
            <w14:solidFill>
              <w14:schemeClr w14:val="tx1"/>
            </w14:solidFill>
          </w14:textFill>
        </w:rPr>
        <w:t>在收到学校或使用单位关于服务质量问题的通知后三天内，应迅速查处并书面答复。</w:t>
      </w:r>
    </w:p>
    <w:p w14:paraId="4CE47484">
      <w:pPr>
        <w:tabs>
          <w:tab w:val="left" w:pos="0"/>
        </w:tabs>
        <w:spacing w:line="440" w:lineRule="exact"/>
        <w:ind w:firstLine="210" w:firstLineChars="100"/>
        <w:jc w:val="left"/>
        <w:rPr>
          <w:rFonts w:hint="eastAsia" w:ascii="宋体" w:hAnsi="宋体" w:cs="宋体"/>
          <w:color w:val="000000" w:themeColor="text1"/>
          <w:kern w:val="0"/>
          <w:sz w:val="21"/>
          <w:szCs w:val="21"/>
          <w14:textFill>
            <w14:solidFill>
              <w14:schemeClr w14:val="tx1"/>
            </w14:solidFill>
          </w14:textFill>
        </w:rPr>
      </w:pPr>
      <w:r>
        <w:rPr>
          <w:rFonts w:hint="eastAsia" w:ascii="宋体" w:hAnsi="宋体" w:cs="宋体"/>
          <w:b w:val="0"/>
          <w:bCs w:val="0"/>
          <w:color w:val="000000" w:themeColor="text1"/>
          <w:kern w:val="0"/>
          <w:sz w:val="21"/>
          <w:szCs w:val="21"/>
          <w:lang w:eastAsia="zh-CN"/>
          <w14:textFill>
            <w14:solidFill>
              <w14:schemeClr w14:val="tx1"/>
            </w14:solidFill>
          </w14:textFill>
        </w:rPr>
        <w:t>（</w:t>
      </w:r>
      <w:r>
        <w:rPr>
          <w:rFonts w:hint="eastAsia" w:ascii="宋体" w:hAnsi="宋体" w:cs="宋体"/>
          <w:b w:val="0"/>
          <w:bCs w:val="0"/>
          <w:color w:val="000000" w:themeColor="text1"/>
          <w:kern w:val="0"/>
          <w:sz w:val="21"/>
          <w:szCs w:val="21"/>
          <w:lang w:val="en-US" w:eastAsia="zh-CN"/>
          <w14:textFill>
            <w14:solidFill>
              <w14:schemeClr w14:val="tx1"/>
            </w14:solidFill>
          </w14:textFill>
        </w:rPr>
        <w:t>6</w:t>
      </w:r>
      <w:r>
        <w:rPr>
          <w:rFonts w:hint="eastAsia" w:ascii="宋体" w:hAnsi="宋体" w:cs="宋体"/>
          <w:b w:val="0"/>
          <w:bCs w:val="0"/>
          <w:color w:val="000000" w:themeColor="text1"/>
          <w:kern w:val="0"/>
          <w:sz w:val="21"/>
          <w:szCs w:val="21"/>
          <w:lang w:eastAsia="zh-CN"/>
          <w14:textFill>
            <w14:solidFill>
              <w14:schemeClr w14:val="tx1"/>
            </w14:solidFill>
          </w14:textFill>
        </w:rPr>
        <w:t>）</w:t>
      </w:r>
      <w:r>
        <w:rPr>
          <w:rFonts w:hint="eastAsia" w:ascii="宋体" w:hAnsi="宋体" w:cs="宋体"/>
          <w:color w:val="000000" w:themeColor="text1"/>
          <w:kern w:val="0"/>
          <w:sz w:val="21"/>
          <w:szCs w:val="21"/>
          <w14:textFill>
            <w14:solidFill>
              <w14:schemeClr w14:val="tx1"/>
            </w14:solidFill>
          </w14:textFill>
        </w:rPr>
        <w:t>如果</w:t>
      </w:r>
      <w:r>
        <w:rPr>
          <w:rFonts w:hint="eastAsia" w:ascii="宋体" w:hAnsi="宋体" w:cs="宋体"/>
          <w:color w:val="000000" w:themeColor="text1"/>
          <w:kern w:val="0"/>
          <w:sz w:val="21"/>
          <w:szCs w:val="21"/>
          <w:lang w:eastAsia="zh-CN"/>
          <w14:textFill>
            <w14:solidFill>
              <w14:schemeClr w14:val="tx1"/>
            </w14:solidFill>
          </w14:textFill>
        </w:rPr>
        <w:t>供应商</w:t>
      </w:r>
      <w:r>
        <w:rPr>
          <w:rFonts w:hint="eastAsia" w:ascii="宋体" w:hAnsi="宋体" w:cs="宋体"/>
          <w:color w:val="000000" w:themeColor="text1"/>
          <w:kern w:val="0"/>
          <w:sz w:val="21"/>
          <w:szCs w:val="21"/>
          <w14:textFill>
            <w14:solidFill>
              <w14:schemeClr w14:val="tx1"/>
            </w14:solidFill>
          </w14:textFill>
        </w:rPr>
        <w:t>在收到通知三天后没有弥补缺陷，学校或使用单位可采取必要的补救措施，但风险和费用将由</w:t>
      </w:r>
      <w:r>
        <w:rPr>
          <w:rFonts w:hint="eastAsia" w:ascii="宋体" w:hAnsi="宋体" w:cs="宋体"/>
          <w:color w:val="000000" w:themeColor="text1"/>
          <w:kern w:val="0"/>
          <w:sz w:val="21"/>
          <w:szCs w:val="21"/>
          <w:lang w:eastAsia="zh-CN"/>
          <w14:textFill>
            <w14:solidFill>
              <w14:schemeClr w14:val="tx1"/>
            </w14:solidFill>
          </w14:textFill>
        </w:rPr>
        <w:t>供应商</w:t>
      </w:r>
      <w:r>
        <w:rPr>
          <w:rFonts w:hint="eastAsia" w:ascii="宋体" w:hAnsi="宋体" w:cs="宋体"/>
          <w:color w:val="000000" w:themeColor="text1"/>
          <w:kern w:val="0"/>
          <w:sz w:val="21"/>
          <w:szCs w:val="21"/>
          <w14:textFill>
            <w14:solidFill>
              <w14:schemeClr w14:val="tx1"/>
            </w14:solidFill>
          </w14:textFill>
        </w:rPr>
        <w:t>承担。</w:t>
      </w:r>
    </w:p>
    <w:p w14:paraId="72218211">
      <w:pPr>
        <w:tabs>
          <w:tab w:val="left" w:pos="0"/>
        </w:tabs>
        <w:spacing w:line="440" w:lineRule="exact"/>
        <w:ind w:firstLine="210" w:firstLineChars="100"/>
        <w:rPr>
          <w:rFonts w:hint="eastAsia" w:ascii="宋体" w:hAnsi="宋体" w:cs="宋体"/>
          <w:color w:val="000000" w:themeColor="text1"/>
          <w:kern w:val="0"/>
          <w:sz w:val="21"/>
          <w:szCs w:val="21"/>
          <w14:textFill>
            <w14:solidFill>
              <w14:schemeClr w14:val="tx1"/>
            </w14:solidFill>
          </w14:textFill>
        </w:rPr>
      </w:pPr>
      <w:r>
        <w:rPr>
          <w:rFonts w:hint="eastAsia" w:ascii="宋体" w:hAnsi="宋体" w:cs="宋体"/>
          <w:b w:val="0"/>
          <w:bCs w:val="0"/>
          <w:color w:val="000000" w:themeColor="text1"/>
          <w:kern w:val="0"/>
          <w:sz w:val="21"/>
          <w:szCs w:val="21"/>
          <w:lang w:eastAsia="zh-CN"/>
          <w14:textFill>
            <w14:solidFill>
              <w14:schemeClr w14:val="tx1"/>
            </w14:solidFill>
          </w14:textFill>
        </w:rPr>
        <w:t>（</w:t>
      </w:r>
      <w:r>
        <w:rPr>
          <w:rFonts w:hint="eastAsia" w:ascii="宋体" w:hAnsi="宋体" w:cs="宋体"/>
          <w:b w:val="0"/>
          <w:bCs w:val="0"/>
          <w:color w:val="000000" w:themeColor="text1"/>
          <w:kern w:val="0"/>
          <w:sz w:val="21"/>
          <w:szCs w:val="21"/>
          <w:lang w:val="en-US" w:eastAsia="zh-CN"/>
          <w14:textFill>
            <w14:solidFill>
              <w14:schemeClr w14:val="tx1"/>
            </w14:solidFill>
          </w14:textFill>
        </w:rPr>
        <w:t>7</w:t>
      </w:r>
      <w:r>
        <w:rPr>
          <w:rFonts w:hint="eastAsia" w:ascii="宋体" w:hAnsi="宋体" w:cs="宋体"/>
          <w:b w:val="0"/>
          <w:bCs w:val="0"/>
          <w:color w:val="000000" w:themeColor="text1"/>
          <w:kern w:val="0"/>
          <w:sz w:val="21"/>
          <w:szCs w:val="21"/>
          <w:lang w:eastAsia="zh-CN"/>
          <w14:textFill>
            <w14:solidFill>
              <w14:schemeClr w14:val="tx1"/>
            </w14:solidFill>
          </w14:textFill>
        </w:rPr>
        <w:t>）</w:t>
      </w:r>
      <w:r>
        <w:rPr>
          <w:rFonts w:hint="eastAsia" w:ascii="宋体" w:hAnsi="宋体" w:cs="宋体"/>
          <w:color w:val="000000" w:themeColor="text1"/>
          <w:kern w:val="0"/>
          <w:sz w:val="21"/>
          <w:szCs w:val="21"/>
          <w:lang w:eastAsia="zh-CN"/>
          <w14:textFill>
            <w14:solidFill>
              <w14:schemeClr w14:val="tx1"/>
            </w14:solidFill>
          </w14:textFill>
        </w:rPr>
        <w:t>供应商</w:t>
      </w:r>
      <w:r>
        <w:rPr>
          <w:rFonts w:hint="eastAsia" w:ascii="宋体" w:hAnsi="宋体" w:cs="宋体"/>
          <w:color w:val="000000" w:themeColor="text1"/>
          <w:kern w:val="0"/>
          <w:sz w:val="21"/>
          <w:szCs w:val="21"/>
          <w14:textFill>
            <w14:solidFill>
              <w14:schemeClr w14:val="tx1"/>
            </w14:solidFill>
          </w14:textFill>
        </w:rPr>
        <w:t>用工必须符合当地劳动部门的规定，与所招聘的食堂员工签订劳务协议。所有从业人员必须持有健康证、暂住证或居住证，相关人员应具备特种设备操作资格证等。</w:t>
      </w:r>
    </w:p>
    <w:p w14:paraId="037573A9">
      <w:pPr>
        <w:tabs>
          <w:tab w:val="left" w:pos="0"/>
        </w:tabs>
        <w:spacing w:line="440" w:lineRule="exact"/>
        <w:ind w:firstLine="210" w:firstLineChars="100"/>
        <w:rPr>
          <w:rFonts w:hint="eastAsia" w:ascii="宋体" w:hAnsi="宋体" w:cs="宋体"/>
          <w:color w:val="000000" w:themeColor="text1"/>
          <w:kern w:val="0"/>
          <w:sz w:val="21"/>
          <w:szCs w:val="21"/>
          <w14:textFill>
            <w14:solidFill>
              <w14:schemeClr w14:val="tx1"/>
            </w14:solidFill>
          </w14:textFill>
        </w:rPr>
      </w:pPr>
      <w:r>
        <w:rPr>
          <w:rFonts w:hint="eastAsia" w:ascii="宋体" w:hAnsi="宋体" w:cs="宋体"/>
          <w:b w:val="0"/>
          <w:bCs w:val="0"/>
          <w:color w:val="000000" w:themeColor="text1"/>
          <w:kern w:val="0"/>
          <w:sz w:val="21"/>
          <w:szCs w:val="21"/>
          <w:lang w:eastAsia="zh-CN"/>
          <w14:textFill>
            <w14:solidFill>
              <w14:schemeClr w14:val="tx1"/>
            </w14:solidFill>
          </w14:textFill>
        </w:rPr>
        <w:t>（</w:t>
      </w:r>
      <w:r>
        <w:rPr>
          <w:rFonts w:hint="eastAsia" w:ascii="宋体" w:hAnsi="宋体" w:cs="宋体"/>
          <w:b w:val="0"/>
          <w:bCs w:val="0"/>
          <w:color w:val="000000" w:themeColor="text1"/>
          <w:kern w:val="0"/>
          <w:sz w:val="21"/>
          <w:szCs w:val="21"/>
          <w:lang w:val="en-US" w:eastAsia="zh-CN"/>
          <w14:textFill>
            <w14:solidFill>
              <w14:schemeClr w14:val="tx1"/>
            </w14:solidFill>
          </w14:textFill>
        </w:rPr>
        <w:t>8</w:t>
      </w:r>
      <w:r>
        <w:rPr>
          <w:rFonts w:hint="eastAsia" w:ascii="宋体" w:hAnsi="宋体" w:cs="宋体"/>
          <w:b w:val="0"/>
          <w:bCs w:val="0"/>
          <w:color w:val="000000" w:themeColor="text1"/>
          <w:kern w:val="0"/>
          <w:sz w:val="21"/>
          <w:szCs w:val="21"/>
          <w:lang w:eastAsia="zh-CN"/>
          <w14:textFill>
            <w14:solidFill>
              <w14:schemeClr w14:val="tx1"/>
            </w14:solidFill>
          </w14:textFill>
        </w:rPr>
        <w:t>）</w:t>
      </w:r>
      <w:r>
        <w:rPr>
          <w:rFonts w:hint="eastAsia" w:ascii="宋体" w:hAnsi="宋体" w:cs="宋体"/>
          <w:color w:val="000000" w:themeColor="text1"/>
          <w:kern w:val="0"/>
          <w:sz w:val="21"/>
          <w:szCs w:val="21"/>
          <w:lang w:eastAsia="zh-CN"/>
          <w14:textFill>
            <w14:solidFill>
              <w14:schemeClr w14:val="tx1"/>
            </w14:solidFill>
          </w14:textFill>
        </w:rPr>
        <w:t>供应商</w:t>
      </w:r>
      <w:r>
        <w:rPr>
          <w:rFonts w:hint="eastAsia" w:ascii="宋体" w:hAnsi="宋体" w:cs="宋体"/>
          <w:color w:val="000000" w:themeColor="text1"/>
          <w:kern w:val="0"/>
          <w:sz w:val="21"/>
          <w:szCs w:val="21"/>
          <w14:textFill>
            <w14:solidFill>
              <w14:schemeClr w14:val="tx1"/>
            </w14:solidFill>
          </w14:textFill>
        </w:rPr>
        <w:t>外派食堂工作人员由</w:t>
      </w:r>
      <w:r>
        <w:rPr>
          <w:rFonts w:hint="eastAsia" w:ascii="宋体" w:hAnsi="宋体" w:cs="宋体"/>
          <w:color w:val="000000" w:themeColor="text1"/>
          <w:kern w:val="0"/>
          <w:sz w:val="21"/>
          <w:szCs w:val="21"/>
          <w:lang w:eastAsia="zh-CN"/>
          <w14:textFill>
            <w14:solidFill>
              <w14:schemeClr w14:val="tx1"/>
            </w14:solidFill>
          </w14:textFill>
        </w:rPr>
        <w:t>供应商</w:t>
      </w:r>
      <w:r>
        <w:rPr>
          <w:rFonts w:hint="eastAsia" w:ascii="宋体" w:hAnsi="宋体" w:cs="宋体"/>
          <w:color w:val="000000" w:themeColor="text1"/>
          <w:kern w:val="0"/>
          <w:sz w:val="21"/>
          <w:szCs w:val="21"/>
          <w14:textFill>
            <w14:solidFill>
              <w14:schemeClr w14:val="tx1"/>
            </w14:solidFill>
          </w14:textFill>
        </w:rPr>
        <w:t>自行招聘,所聘员工工资、福利待遇、保险、劳动保护用品、体检费、加班费、培训费、丧残疾病、员工住宿由</w:t>
      </w:r>
      <w:r>
        <w:rPr>
          <w:rFonts w:hint="eastAsia" w:ascii="宋体" w:hAnsi="宋体" w:cs="宋体"/>
          <w:color w:val="000000" w:themeColor="text1"/>
          <w:kern w:val="0"/>
          <w:sz w:val="21"/>
          <w:szCs w:val="21"/>
          <w:lang w:eastAsia="zh-CN"/>
          <w14:textFill>
            <w14:solidFill>
              <w14:schemeClr w14:val="tx1"/>
            </w14:solidFill>
          </w14:textFill>
        </w:rPr>
        <w:t>供应商</w:t>
      </w:r>
      <w:r>
        <w:rPr>
          <w:rFonts w:hint="eastAsia" w:ascii="宋体" w:hAnsi="宋体" w:cs="宋体"/>
          <w:color w:val="000000" w:themeColor="text1"/>
          <w:kern w:val="0"/>
          <w:sz w:val="21"/>
          <w:szCs w:val="21"/>
          <w14:textFill>
            <w14:solidFill>
              <w14:schemeClr w14:val="tx1"/>
            </w14:solidFill>
          </w14:textFill>
        </w:rPr>
        <w:t>自行承担。</w:t>
      </w:r>
    </w:p>
    <w:p w14:paraId="253BCA84">
      <w:pPr>
        <w:tabs>
          <w:tab w:val="left" w:pos="0"/>
        </w:tabs>
        <w:spacing w:line="440" w:lineRule="exact"/>
        <w:ind w:firstLine="210" w:firstLineChars="100"/>
        <w:rPr>
          <w:rFonts w:hint="eastAsia" w:ascii="宋体" w:hAnsi="宋体" w:cs="宋体"/>
          <w:color w:val="000000" w:themeColor="text1"/>
          <w:kern w:val="0"/>
          <w:sz w:val="21"/>
          <w:szCs w:val="21"/>
          <w14:textFill>
            <w14:solidFill>
              <w14:schemeClr w14:val="tx1"/>
            </w14:solidFill>
          </w14:textFill>
        </w:rPr>
      </w:pPr>
      <w:r>
        <w:rPr>
          <w:rFonts w:hint="eastAsia" w:ascii="宋体" w:hAnsi="宋体" w:cs="宋体"/>
          <w:b w:val="0"/>
          <w:bCs w:val="0"/>
          <w:color w:val="000000" w:themeColor="text1"/>
          <w:kern w:val="0"/>
          <w:sz w:val="21"/>
          <w:szCs w:val="21"/>
          <w:lang w:eastAsia="zh-CN"/>
          <w14:textFill>
            <w14:solidFill>
              <w14:schemeClr w14:val="tx1"/>
            </w14:solidFill>
          </w14:textFill>
        </w:rPr>
        <w:t>（</w:t>
      </w:r>
      <w:r>
        <w:rPr>
          <w:rFonts w:hint="eastAsia" w:ascii="宋体" w:hAnsi="宋体" w:cs="宋体"/>
          <w:b w:val="0"/>
          <w:bCs w:val="0"/>
          <w:color w:val="000000" w:themeColor="text1"/>
          <w:kern w:val="0"/>
          <w:sz w:val="21"/>
          <w:szCs w:val="21"/>
          <w:lang w:val="en-US" w:eastAsia="zh-CN"/>
          <w14:textFill>
            <w14:solidFill>
              <w14:schemeClr w14:val="tx1"/>
            </w14:solidFill>
          </w14:textFill>
        </w:rPr>
        <w:t>9</w:t>
      </w:r>
      <w:r>
        <w:rPr>
          <w:rFonts w:hint="eastAsia" w:ascii="宋体" w:hAnsi="宋体" w:cs="宋体"/>
          <w:b w:val="0"/>
          <w:bCs w:val="0"/>
          <w:color w:val="000000" w:themeColor="text1"/>
          <w:kern w:val="0"/>
          <w:sz w:val="21"/>
          <w:szCs w:val="21"/>
          <w:lang w:eastAsia="zh-CN"/>
          <w14:textFill>
            <w14:solidFill>
              <w14:schemeClr w14:val="tx1"/>
            </w14:solidFill>
          </w14:textFill>
        </w:rPr>
        <w:t>）</w:t>
      </w:r>
      <w:r>
        <w:rPr>
          <w:rFonts w:hint="eastAsia" w:ascii="宋体" w:hAnsi="宋体" w:cs="宋体"/>
          <w:color w:val="000000" w:themeColor="text1"/>
          <w:kern w:val="0"/>
          <w:sz w:val="21"/>
          <w:szCs w:val="21"/>
          <w:lang w:eastAsia="zh-CN"/>
          <w14:textFill>
            <w14:solidFill>
              <w14:schemeClr w14:val="tx1"/>
            </w14:solidFill>
          </w14:textFill>
        </w:rPr>
        <w:t>供应商</w:t>
      </w:r>
      <w:r>
        <w:rPr>
          <w:rFonts w:hint="eastAsia" w:ascii="宋体" w:hAnsi="宋体" w:cs="宋体"/>
          <w:color w:val="000000" w:themeColor="text1"/>
          <w:kern w:val="0"/>
          <w:sz w:val="21"/>
          <w:szCs w:val="21"/>
          <w14:textFill>
            <w14:solidFill>
              <w14:schemeClr w14:val="tx1"/>
            </w14:solidFill>
          </w14:textFill>
        </w:rPr>
        <w:t>应高度重视饭菜的清洁卫生和保鲜工作，主副食品按国家《食品安全法》规定留样48小时备查。因</w:t>
      </w:r>
      <w:r>
        <w:rPr>
          <w:rFonts w:hint="eastAsia" w:ascii="宋体" w:hAnsi="宋体" w:cs="宋体"/>
          <w:color w:val="000000" w:themeColor="text1"/>
          <w:kern w:val="0"/>
          <w:sz w:val="21"/>
          <w:szCs w:val="21"/>
          <w:lang w:eastAsia="zh-CN"/>
          <w14:textFill>
            <w14:solidFill>
              <w14:schemeClr w14:val="tx1"/>
            </w14:solidFill>
          </w14:textFill>
        </w:rPr>
        <w:t>供应商</w:t>
      </w:r>
      <w:r>
        <w:rPr>
          <w:rFonts w:hint="eastAsia" w:ascii="宋体" w:hAnsi="宋体" w:cs="宋体"/>
          <w:color w:val="000000" w:themeColor="text1"/>
          <w:kern w:val="0"/>
          <w:sz w:val="21"/>
          <w:szCs w:val="21"/>
          <w14:textFill>
            <w14:solidFill>
              <w14:schemeClr w14:val="tx1"/>
            </w14:solidFill>
          </w14:textFill>
        </w:rPr>
        <w:t>原因引起的食物中毒、安全事故所造成的一切法律和经济责任均应由</w:t>
      </w:r>
      <w:r>
        <w:rPr>
          <w:rFonts w:hint="eastAsia" w:ascii="宋体" w:hAnsi="宋体" w:cs="宋体"/>
          <w:color w:val="000000" w:themeColor="text1"/>
          <w:kern w:val="0"/>
          <w:sz w:val="21"/>
          <w:szCs w:val="21"/>
          <w:lang w:eastAsia="zh-CN"/>
          <w14:textFill>
            <w14:solidFill>
              <w14:schemeClr w14:val="tx1"/>
            </w14:solidFill>
          </w14:textFill>
        </w:rPr>
        <w:t>供应商</w:t>
      </w:r>
      <w:r>
        <w:rPr>
          <w:rFonts w:hint="eastAsia" w:ascii="宋体" w:hAnsi="宋体" w:cs="宋体"/>
          <w:color w:val="000000" w:themeColor="text1"/>
          <w:kern w:val="0"/>
          <w:sz w:val="21"/>
          <w:szCs w:val="21"/>
          <w14:textFill>
            <w14:solidFill>
              <w14:schemeClr w14:val="tx1"/>
            </w14:solidFill>
          </w14:textFill>
        </w:rPr>
        <w:t>承担。</w:t>
      </w:r>
    </w:p>
    <w:p w14:paraId="42F7F747">
      <w:pPr>
        <w:tabs>
          <w:tab w:val="left" w:pos="0"/>
        </w:tabs>
        <w:spacing w:line="440" w:lineRule="exact"/>
        <w:ind w:firstLine="210" w:firstLineChars="100"/>
        <w:rPr>
          <w:rFonts w:hint="eastAsia"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lang w:eastAsia="zh-CN"/>
          <w14:textFill>
            <w14:solidFill>
              <w14:schemeClr w14:val="tx1"/>
            </w14:solidFill>
          </w14:textFill>
        </w:rPr>
        <w:t>（</w:t>
      </w:r>
      <w:r>
        <w:rPr>
          <w:rFonts w:hint="eastAsia" w:ascii="宋体" w:hAnsi="宋体" w:cs="宋体"/>
          <w:color w:val="000000" w:themeColor="text1"/>
          <w:kern w:val="0"/>
          <w:sz w:val="21"/>
          <w:szCs w:val="21"/>
          <w:lang w:val="en-US" w:eastAsia="zh-CN"/>
          <w14:textFill>
            <w14:solidFill>
              <w14:schemeClr w14:val="tx1"/>
            </w14:solidFill>
          </w14:textFill>
        </w:rPr>
        <w:t>10</w:t>
      </w:r>
      <w:r>
        <w:rPr>
          <w:rFonts w:hint="eastAsia" w:ascii="宋体" w:hAnsi="宋体" w:cs="宋体"/>
          <w:color w:val="000000" w:themeColor="text1"/>
          <w:kern w:val="0"/>
          <w:sz w:val="21"/>
          <w:szCs w:val="21"/>
          <w:lang w:eastAsia="zh-CN"/>
          <w14:textFill>
            <w14:solidFill>
              <w14:schemeClr w14:val="tx1"/>
            </w14:solidFill>
          </w14:textFill>
        </w:rPr>
        <w:t>）供应商</w:t>
      </w:r>
      <w:r>
        <w:rPr>
          <w:rFonts w:hint="eastAsia" w:ascii="宋体" w:hAnsi="宋体" w:cs="宋体"/>
          <w:color w:val="000000" w:themeColor="text1"/>
          <w:kern w:val="0"/>
          <w:sz w:val="21"/>
          <w:szCs w:val="21"/>
          <w14:textFill>
            <w14:solidFill>
              <w14:schemeClr w14:val="tx1"/>
            </w14:solidFill>
          </w14:textFill>
        </w:rPr>
        <w:t>不得在学校场地制作对外销售的食品（一经发现，对外销金额作为对学校能源资源供给的补偿）。</w:t>
      </w:r>
    </w:p>
    <w:p w14:paraId="7E28CF9A">
      <w:pPr>
        <w:tabs>
          <w:tab w:val="left" w:pos="0"/>
        </w:tabs>
        <w:spacing w:line="440" w:lineRule="exact"/>
        <w:ind w:firstLine="210" w:firstLineChars="100"/>
        <w:rPr>
          <w:rFonts w:hint="eastAsia" w:ascii="宋体" w:hAnsi="宋体" w:cs="宋体"/>
          <w:color w:val="000000" w:themeColor="text1"/>
          <w:kern w:val="0"/>
          <w:sz w:val="21"/>
          <w:szCs w:val="21"/>
          <w14:textFill>
            <w14:solidFill>
              <w14:schemeClr w14:val="tx1"/>
            </w14:solidFill>
          </w14:textFill>
        </w:rPr>
      </w:pPr>
      <w:r>
        <w:rPr>
          <w:rFonts w:hint="eastAsia" w:ascii="宋体" w:hAnsi="宋体" w:cs="宋体"/>
          <w:b w:val="0"/>
          <w:bCs w:val="0"/>
          <w:color w:val="000000" w:themeColor="text1"/>
          <w:kern w:val="0"/>
          <w:sz w:val="21"/>
          <w:szCs w:val="21"/>
          <w:lang w:eastAsia="zh-CN"/>
          <w14:textFill>
            <w14:solidFill>
              <w14:schemeClr w14:val="tx1"/>
            </w14:solidFill>
          </w14:textFill>
        </w:rPr>
        <w:t>（</w:t>
      </w:r>
      <w:r>
        <w:rPr>
          <w:rFonts w:hint="eastAsia" w:ascii="宋体" w:hAnsi="宋体" w:cs="宋体"/>
          <w:b w:val="0"/>
          <w:bCs w:val="0"/>
          <w:color w:val="000000" w:themeColor="text1"/>
          <w:kern w:val="0"/>
          <w:sz w:val="21"/>
          <w:szCs w:val="21"/>
          <w:lang w:val="en-US" w:eastAsia="zh-CN"/>
          <w14:textFill>
            <w14:solidFill>
              <w14:schemeClr w14:val="tx1"/>
            </w14:solidFill>
          </w14:textFill>
        </w:rPr>
        <w:t>11</w:t>
      </w:r>
      <w:r>
        <w:rPr>
          <w:rFonts w:hint="eastAsia" w:ascii="宋体" w:hAnsi="宋体" w:cs="宋体"/>
          <w:b w:val="0"/>
          <w:bCs w:val="0"/>
          <w:color w:val="000000" w:themeColor="text1"/>
          <w:kern w:val="0"/>
          <w:sz w:val="21"/>
          <w:szCs w:val="21"/>
          <w:lang w:eastAsia="zh-CN"/>
          <w14:textFill>
            <w14:solidFill>
              <w14:schemeClr w14:val="tx1"/>
            </w14:solidFill>
          </w14:textFill>
        </w:rPr>
        <w:t>）</w:t>
      </w:r>
      <w:r>
        <w:rPr>
          <w:rFonts w:hint="eastAsia" w:ascii="宋体" w:hAnsi="宋体" w:cs="宋体"/>
          <w:color w:val="000000" w:themeColor="text1"/>
          <w:kern w:val="0"/>
          <w:sz w:val="21"/>
          <w:szCs w:val="21"/>
          <w14:textFill>
            <w14:solidFill>
              <w14:schemeClr w14:val="tx1"/>
            </w14:solidFill>
          </w14:textFill>
        </w:rPr>
        <w:t>托管期间，遵守执法部门的法律与法规。服从学校管理人员的指挥、检查、考核，遵守学校制定的管理制度，不做有损学校声誉之事。</w:t>
      </w:r>
    </w:p>
    <w:p w14:paraId="660DDDC1">
      <w:pPr>
        <w:tabs>
          <w:tab w:val="left" w:pos="0"/>
        </w:tabs>
        <w:spacing w:line="440" w:lineRule="exact"/>
        <w:ind w:firstLine="210" w:firstLineChars="100"/>
        <w:rPr>
          <w:rFonts w:hint="eastAsia" w:ascii="宋体" w:hAnsi="宋体" w:cs="宋体"/>
          <w:color w:val="000000" w:themeColor="text1"/>
          <w:kern w:val="0"/>
          <w:sz w:val="21"/>
          <w:szCs w:val="21"/>
          <w14:textFill>
            <w14:solidFill>
              <w14:schemeClr w14:val="tx1"/>
            </w14:solidFill>
          </w14:textFill>
        </w:rPr>
      </w:pPr>
      <w:r>
        <w:rPr>
          <w:rFonts w:hint="eastAsia" w:ascii="宋体" w:hAnsi="宋体" w:cs="宋体"/>
          <w:b w:val="0"/>
          <w:bCs w:val="0"/>
          <w:color w:val="000000" w:themeColor="text1"/>
          <w:kern w:val="0"/>
          <w:sz w:val="21"/>
          <w:szCs w:val="21"/>
          <w:lang w:eastAsia="zh-CN"/>
          <w14:textFill>
            <w14:solidFill>
              <w14:schemeClr w14:val="tx1"/>
            </w14:solidFill>
          </w14:textFill>
        </w:rPr>
        <w:t>（</w:t>
      </w:r>
      <w:r>
        <w:rPr>
          <w:rFonts w:hint="eastAsia" w:ascii="宋体" w:hAnsi="宋体" w:cs="宋体"/>
          <w:b w:val="0"/>
          <w:bCs w:val="0"/>
          <w:color w:val="000000" w:themeColor="text1"/>
          <w:kern w:val="0"/>
          <w:sz w:val="21"/>
          <w:szCs w:val="21"/>
          <w:lang w:val="en-US" w:eastAsia="zh-CN"/>
          <w14:textFill>
            <w14:solidFill>
              <w14:schemeClr w14:val="tx1"/>
            </w14:solidFill>
          </w14:textFill>
        </w:rPr>
        <w:t>12</w:t>
      </w:r>
      <w:r>
        <w:rPr>
          <w:rFonts w:hint="eastAsia" w:ascii="宋体" w:hAnsi="宋体" w:cs="宋体"/>
          <w:b w:val="0"/>
          <w:bCs w:val="0"/>
          <w:color w:val="000000" w:themeColor="text1"/>
          <w:kern w:val="0"/>
          <w:sz w:val="21"/>
          <w:szCs w:val="21"/>
          <w:lang w:eastAsia="zh-CN"/>
          <w14:textFill>
            <w14:solidFill>
              <w14:schemeClr w14:val="tx1"/>
            </w14:solidFill>
          </w14:textFill>
        </w:rPr>
        <w:t>）</w:t>
      </w:r>
      <w:r>
        <w:rPr>
          <w:rFonts w:hint="eastAsia" w:ascii="宋体" w:hAnsi="宋体" w:cs="宋体"/>
          <w:color w:val="000000" w:themeColor="text1"/>
          <w:kern w:val="0"/>
          <w:sz w:val="21"/>
          <w:szCs w:val="21"/>
          <w14:textFill>
            <w14:solidFill>
              <w14:schemeClr w14:val="tx1"/>
            </w14:solidFill>
          </w14:textFill>
        </w:rPr>
        <w:t>学校食堂会不定期接收上级部门的检查及暗访，如因</w:t>
      </w:r>
      <w:r>
        <w:rPr>
          <w:rFonts w:hint="eastAsia" w:ascii="宋体" w:hAnsi="宋体" w:cs="宋体"/>
          <w:color w:val="000000" w:themeColor="text1"/>
          <w:kern w:val="0"/>
          <w:sz w:val="21"/>
          <w:szCs w:val="21"/>
          <w:lang w:eastAsia="zh-CN"/>
          <w14:textFill>
            <w14:solidFill>
              <w14:schemeClr w14:val="tx1"/>
            </w14:solidFill>
          </w14:textFill>
        </w:rPr>
        <w:t>供应商</w:t>
      </w:r>
      <w:r>
        <w:rPr>
          <w:rFonts w:hint="eastAsia" w:ascii="宋体" w:hAnsi="宋体" w:cs="宋体"/>
          <w:color w:val="000000" w:themeColor="text1"/>
          <w:kern w:val="0"/>
          <w:sz w:val="21"/>
          <w:szCs w:val="21"/>
          <w14:textFill>
            <w14:solidFill>
              <w14:schemeClr w14:val="tx1"/>
            </w14:solidFill>
          </w14:textFill>
        </w:rPr>
        <w:t>员工失误造成扣分，或通报，根据情节轻重给予500-2000元的处罚。</w:t>
      </w:r>
    </w:p>
    <w:p w14:paraId="2992A80E">
      <w:pPr>
        <w:pStyle w:val="6"/>
        <w:tabs>
          <w:tab w:val="left" w:pos="105"/>
          <w:tab w:val="left" w:pos="735"/>
          <w:tab w:val="left" w:pos="945"/>
          <w:tab w:val="left" w:pos="3360"/>
        </w:tabs>
        <w:rPr>
          <w:rFonts w:hint="eastAsia"/>
          <w:sz w:val="21"/>
          <w:szCs w:val="21"/>
        </w:rPr>
      </w:pPr>
    </w:p>
    <w:p w14:paraId="0F18A231">
      <w:pPr>
        <w:spacing w:line="360" w:lineRule="auto"/>
        <w:ind w:firstLine="422" w:firstLineChars="200"/>
        <w:rPr>
          <w:rFonts w:hint="eastAsia" w:ascii="宋体" w:hAnsi="宋体" w:cs="宋体"/>
          <w:sz w:val="21"/>
          <w:szCs w:val="21"/>
        </w:rPr>
      </w:pPr>
      <w:r>
        <w:rPr>
          <w:rFonts w:hint="eastAsia" w:ascii="宋体" w:hAnsi="宋体" w:cs="宋体"/>
          <w:b/>
          <w:bCs/>
          <w:sz w:val="21"/>
          <w:szCs w:val="21"/>
        </w:rPr>
        <w:t>2.厨房设备设施的安全使用管理</w:t>
      </w:r>
    </w:p>
    <w:p w14:paraId="68D52785">
      <w:pPr>
        <w:spacing w:line="360" w:lineRule="auto"/>
        <w:ind w:firstLine="420" w:firstLineChars="200"/>
        <w:rPr>
          <w:rFonts w:hint="eastAsia" w:ascii="宋体" w:hAnsi="宋体" w:cs="宋体"/>
          <w:sz w:val="21"/>
          <w:szCs w:val="21"/>
        </w:rPr>
      </w:pPr>
      <w:r>
        <w:rPr>
          <w:rFonts w:hint="eastAsia" w:ascii="宋体" w:hAnsi="宋体" w:cs="宋体"/>
          <w:sz w:val="21"/>
          <w:szCs w:val="21"/>
        </w:rPr>
        <w:t>定期检查库房、冰箱原料储存与质量，有效控制物品,按程序领用材料。每月配合管理人员和财务部进行原料盘点工作，降低各类物品用料消耗，减少浪费。餐具类易损耗用具每季度进行盘点，采购人承担相应正常消耗破损率，超出正常破损率损失将由</w:t>
      </w:r>
      <w:r>
        <w:rPr>
          <w:rFonts w:hint="eastAsia" w:ascii="宋体" w:hAnsi="宋体" w:cs="宋体"/>
          <w:sz w:val="21"/>
          <w:szCs w:val="21"/>
          <w:lang w:eastAsia="zh-CN"/>
        </w:rPr>
        <w:t>供应商</w:t>
      </w:r>
      <w:r>
        <w:rPr>
          <w:rFonts w:hint="eastAsia" w:ascii="宋体" w:hAnsi="宋体" w:cs="宋体"/>
          <w:sz w:val="21"/>
          <w:szCs w:val="21"/>
        </w:rPr>
        <w:t>负责照价赔偿。</w:t>
      </w:r>
    </w:p>
    <w:p w14:paraId="5627D530">
      <w:pPr>
        <w:spacing w:line="360" w:lineRule="auto"/>
        <w:ind w:firstLine="422" w:firstLineChars="200"/>
        <w:rPr>
          <w:rFonts w:hint="eastAsia" w:ascii="宋体" w:hAnsi="宋体" w:cs="宋体"/>
          <w:sz w:val="21"/>
          <w:szCs w:val="21"/>
        </w:rPr>
      </w:pPr>
      <w:r>
        <w:rPr>
          <w:rFonts w:hint="eastAsia" w:ascii="宋体" w:hAnsi="宋体" w:cs="宋体"/>
          <w:b/>
          <w:bCs/>
          <w:sz w:val="21"/>
          <w:szCs w:val="21"/>
          <w:lang w:val="en-US" w:eastAsia="zh-CN"/>
        </w:rPr>
        <w:t>3.</w:t>
      </w:r>
      <w:r>
        <w:rPr>
          <w:rFonts w:hint="eastAsia" w:ascii="宋体" w:hAnsi="宋体" w:cs="宋体"/>
          <w:b/>
          <w:bCs/>
          <w:sz w:val="21"/>
          <w:szCs w:val="21"/>
        </w:rPr>
        <w:t>餐厅卫生制度：</w:t>
      </w:r>
    </w:p>
    <w:p w14:paraId="538808E2">
      <w:pPr>
        <w:spacing w:line="360" w:lineRule="auto"/>
        <w:ind w:firstLine="420" w:firstLineChars="200"/>
        <w:rPr>
          <w:rFonts w:hint="eastAsia" w:ascii="宋体" w:hAnsi="宋体" w:cs="宋体"/>
          <w:sz w:val="21"/>
          <w:szCs w:val="21"/>
        </w:rPr>
      </w:pPr>
      <w:r>
        <w:rPr>
          <w:rFonts w:hint="eastAsia" w:ascii="宋体" w:hAnsi="宋体" w:cs="宋体"/>
          <w:sz w:val="21"/>
          <w:szCs w:val="21"/>
        </w:rPr>
        <w:t>（1）严格执行“食品卫生法”。</w:t>
      </w:r>
    </w:p>
    <w:p w14:paraId="3D004CA4">
      <w:pPr>
        <w:spacing w:line="360" w:lineRule="auto"/>
        <w:ind w:firstLine="420" w:firstLineChars="200"/>
        <w:rPr>
          <w:rFonts w:hint="eastAsia" w:ascii="宋体" w:hAnsi="宋体" w:cs="宋体"/>
          <w:sz w:val="21"/>
          <w:szCs w:val="21"/>
        </w:rPr>
      </w:pPr>
      <w:r>
        <w:rPr>
          <w:rFonts w:hint="eastAsia" w:ascii="宋体" w:hAnsi="宋体" w:cs="宋体"/>
          <w:sz w:val="21"/>
          <w:szCs w:val="21"/>
        </w:rPr>
        <w:t>（2）不使用变质、不洁食品。</w:t>
      </w:r>
    </w:p>
    <w:p w14:paraId="3DE05F01">
      <w:pPr>
        <w:spacing w:line="360" w:lineRule="auto"/>
        <w:ind w:firstLine="420" w:firstLineChars="200"/>
        <w:rPr>
          <w:rFonts w:hint="eastAsia" w:ascii="宋体" w:hAnsi="宋体" w:cs="宋体"/>
          <w:sz w:val="21"/>
          <w:szCs w:val="21"/>
        </w:rPr>
      </w:pPr>
      <w:r>
        <w:rPr>
          <w:rFonts w:hint="eastAsia" w:ascii="宋体" w:hAnsi="宋体" w:cs="宋体"/>
          <w:sz w:val="21"/>
          <w:szCs w:val="21"/>
        </w:rPr>
        <w:t>（3）生熟食品及刀案、容器分开。放入冰箱的熟食品要盖好，无交叉污染。</w:t>
      </w:r>
    </w:p>
    <w:p w14:paraId="2244E4FE">
      <w:pPr>
        <w:spacing w:line="360" w:lineRule="auto"/>
        <w:ind w:firstLine="420" w:firstLineChars="200"/>
        <w:rPr>
          <w:rFonts w:hint="eastAsia" w:ascii="宋体" w:hAnsi="宋体" w:cs="宋体"/>
          <w:sz w:val="21"/>
          <w:szCs w:val="21"/>
        </w:rPr>
      </w:pPr>
      <w:r>
        <w:rPr>
          <w:rFonts w:hint="eastAsia" w:ascii="宋体" w:hAnsi="宋体" w:cs="宋体"/>
          <w:sz w:val="21"/>
          <w:szCs w:val="21"/>
        </w:rPr>
        <w:t>（4）保持厨房、操作间、餐厅清洁卫生。地面、餐桌整洁无油污。</w:t>
      </w:r>
    </w:p>
    <w:p w14:paraId="2040F17D">
      <w:pPr>
        <w:spacing w:line="360" w:lineRule="auto"/>
        <w:ind w:firstLine="420" w:firstLineChars="200"/>
        <w:rPr>
          <w:rFonts w:hint="eastAsia" w:ascii="宋体" w:hAnsi="宋体" w:cs="宋体"/>
          <w:sz w:val="21"/>
          <w:szCs w:val="21"/>
        </w:rPr>
      </w:pPr>
      <w:r>
        <w:rPr>
          <w:rFonts w:hint="eastAsia" w:ascii="宋体" w:hAnsi="宋体" w:cs="宋体"/>
          <w:sz w:val="21"/>
          <w:szCs w:val="21"/>
        </w:rPr>
        <w:t>（5）仓库整洁通风。食品分类存放、离墙垫高，防止受潮霉变。</w:t>
      </w:r>
    </w:p>
    <w:p w14:paraId="417945D5">
      <w:pPr>
        <w:spacing w:line="360" w:lineRule="auto"/>
        <w:ind w:firstLine="420" w:firstLineChars="200"/>
        <w:rPr>
          <w:rFonts w:hint="eastAsia" w:ascii="宋体" w:hAnsi="宋体" w:eastAsia="宋体" w:cs="宋体"/>
          <w:sz w:val="21"/>
          <w:szCs w:val="21"/>
        </w:rPr>
      </w:pPr>
      <w:r>
        <w:rPr>
          <w:rFonts w:hint="eastAsia" w:ascii="宋体" w:hAnsi="宋体" w:cs="宋体"/>
          <w:sz w:val="21"/>
          <w:szCs w:val="21"/>
        </w:rPr>
        <w:t>（</w:t>
      </w:r>
      <w:r>
        <w:rPr>
          <w:rFonts w:hint="eastAsia" w:ascii="宋体" w:hAnsi="宋体" w:cs="宋体"/>
          <w:sz w:val="21"/>
          <w:szCs w:val="21"/>
          <w:lang w:val="en-US" w:eastAsia="zh-CN"/>
        </w:rPr>
        <w:t>6</w:t>
      </w:r>
      <w:r>
        <w:rPr>
          <w:rFonts w:hint="eastAsia" w:ascii="宋体" w:hAnsi="宋体" w:cs="宋体"/>
          <w:sz w:val="21"/>
          <w:szCs w:val="21"/>
        </w:rPr>
        <w:t>）经常保持室内外操作间清洁卫生，做到每餐后进行清扫，每周进行不少于一次彻底、全</w:t>
      </w:r>
      <w:r>
        <w:rPr>
          <w:rFonts w:hint="eastAsia" w:ascii="宋体" w:hAnsi="宋体" w:eastAsia="宋体" w:cs="宋体"/>
          <w:sz w:val="21"/>
          <w:szCs w:val="21"/>
        </w:rPr>
        <w:t>面的清洗。</w:t>
      </w:r>
    </w:p>
    <w:p w14:paraId="62838071">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7</w:t>
      </w:r>
      <w:r>
        <w:rPr>
          <w:rFonts w:hint="eastAsia" w:ascii="宋体" w:hAnsi="宋体" w:eastAsia="宋体" w:cs="宋体"/>
          <w:sz w:val="21"/>
          <w:szCs w:val="21"/>
        </w:rPr>
        <w:t>）污物存放于固定地方，随时清理。</w:t>
      </w:r>
    </w:p>
    <w:p w14:paraId="6E0FD047">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8</w:t>
      </w:r>
      <w:r>
        <w:rPr>
          <w:rFonts w:hint="eastAsia" w:ascii="宋体" w:hAnsi="宋体" w:eastAsia="宋体" w:cs="宋体"/>
          <w:sz w:val="21"/>
          <w:szCs w:val="21"/>
        </w:rPr>
        <w:t>）餐具一律做到一餐一消毒。</w:t>
      </w:r>
    </w:p>
    <w:p w14:paraId="6BF2220D">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9</w:t>
      </w:r>
      <w:r>
        <w:rPr>
          <w:rFonts w:hint="eastAsia" w:ascii="宋体" w:hAnsi="宋体" w:eastAsia="宋体" w:cs="宋体"/>
          <w:sz w:val="21"/>
          <w:szCs w:val="21"/>
        </w:rPr>
        <w:t>）每餐必须留样食品，坚持专人负责，做好留样记录，切实做到有样可查，有据可依。</w:t>
      </w:r>
    </w:p>
    <w:p w14:paraId="50044865">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10</w:t>
      </w:r>
      <w:r>
        <w:rPr>
          <w:rFonts w:hint="eastAsia" w:ascii="宋体" w:hAnsi="宋体" w:eastAsia="宋体" w:cs="宋体"/>
          <w:sz w:val="21"/>
          <w:szCs w:val="21"/>
          <w:lang w:eastAsia="zh-CN"/>
        </w:rPr>
        <w:t>）</w:t>
      </w:r>
      <w:r>
        <w:rPr>
          <w:rFonts w:hint="eastAsia" w:ascii="宋体" w:hAnsi="宋体" w:eastAsia="宋体" w:cs="宋体"/>
          <w:sz w:val="21"/>
          <w:szCs w:val="21"/>
        </w:rPr>
        <w:t>按“五常法”和“色标化”的管理要求，搞好食堂内、外清洁卫生和安全，终年保持食堂内无蝇、无鼠、无蟑等。加工食品严格执行《食品卫生法》和《食物留样制度》，切配和烹饪过程中做好消毒、清洗、贮藏工作，不能有二次污染。自觉接受学校的卫生监督和卫生防疫部门的检查。达到卫生食堂的标准，争创</w:t>
      </w:r>
      <w:r>
        <w:rPr>
          <w:rFonts w:hint="eastAsia" w:ascii="宋体" w:hAnsi="宋体" w:eastAsia="宋体" w:cs="宋体"/>
          <w:sz w:val="21"/>
          <w:szCs w:val="21"/>
          <w:lang w:eastAsia="zh-CN"/>
        </w:rPr>
        <w:t>宁海县</w:t>
      </w:r>
      <w:r>
        <w:rPr>
          <w:rFonts w:hint="eastAsia" w:ascii="宋体" w:hAnsi="宋体" w:eastAsia="宋体" w:cs="宋体"/>
          <w:sz w:val="21"/>
          <w:szCs w:val="21"/>
        </w:rPr>
        <w:t>示范食堂。</w:t>
      </w:r>
    </w:p>
    <w:p w14:paraId="55F309B5">
      <w:pPr>
        <w:spacing w:line="360" w:lineRule="auto"/>
        <w:ind w:firstLine="420" w:firstLineChars="200"/>
        <w:rPr>
          <w:rFonts w:hint="eastAsia" w:ascii="宋体" w:hAnsi="宋体" w:cs="宋体"/>
          <w:sz w:val="21"/>
          <w:szCs w:val="21"/>
        </w:rPr>
      </w:pPr>
      <w:r>
        <w:rPr>
          <w:rFonts w:hint="eastAsia" w:ascii="宋体" w:hAnsi="宋体" w:cs="宋体"/>
          <w:sz w:val="21"/>
          <w:szCs w:val="21"/>
        </w:rPr>
        <w:t>因违反上述要求，造成不安全事故，</w:t>
      </w:r>
      <w:r>
        <w:rPr>
          <w:rFonts w:hint="eastAsia" w:ascii="宋体" w:hAnsi="宋体" w:cs="宋体"/>
          <w:sz w:val="21"/>
          <w:szCs w:val="21"/>
          <w:lang w:val="en-US" w:eastAsia="zh-CN"/>
        </w:rPr>
        <w:t>供应商</w:t>
      </w:r>
      <w:r>
        <w:rPr>
          <w:rFonts w:hint="eastAsia" w:ascii="宋体" w:hAnsi="宋体" w:cs="宋体"/>
          <w:sz w:val="21"/>
          <w:szCs w:val="21"/>
        </w:rPr>
        <w:t>负全责。</w:t>
      </w:r>
    </w:p>
    <w:p w14:paraId="6CF616A9">
      <w:pPr>
        <w:spacing w:line="360" w:lineRule="auto"/>
        <w:ind w:firstLine="422" w:firstLineChars="200"/>
        <w:rPr>
          <w:rFonts w:hint="eastAsia" w:ascii="宋体" w:hAnsi="宋体" w:eastAsia="宋体" w:cs="宋体"/>
          <w:b/>
          <w:bCs/>
          <w:sz w:val="21"/>
          <w:szCs w:val="21"/>
        </w:rPr>
      </w:pPr>
      <w:r>
        <w:rPr>
          <w:rFonts w:hint="eastAsia" w:ascii="宋体" w:hAnsi="宋体" w:eastAsia="宋体" w:cs="宋体"/>
          <w:b/>
          <w:bCs/>
          <w:sz w:val="21"/>
          <w:szCs w:val="21"/>
          <w:lang w:val="en-US" w:eastAsia="zh-CN"/>
        </w:rPr>
        <w:t>4.</w:t>
      </w:r>
      <w:r>
        <w:rPr>
          <w:rFonts w:hint="eastAsia" w:ascii="宋体" w:hAnsi="宋体" w:eastAsia="宋体" w:cs="宋体"/>
          <w:b/>
          <w:bCs/>
          <w:sz w:val="21"/>
          <w:szCs w:val="21"/>
        </w:rPr>
        <w:t>安全管理</w:t>
      </w:r>
    </w:p>
    <w:p w14:paraId="0CD87D06">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厨房安全管理的目的，就是要消除不安全因素，消除事故的隐患，保障员工的人身安全和学校及厨房财产不受损失。厨房不安全因素主要来自主观、客观两个方面：主观上是员工思想上的麻痹，违反安全操作规程及管理混乱，客观上是厨房本身工作环境较差，设备、器具繁杂集中，从而导致厨房事故的发生。针对上述情况，在加强安全管理时应主要从以下几个方面着手：</w:t>
      </w:r>
    </w:p>
    <w:p w14:paraId="1EACA798">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（1）加强对员工的安全知识培训，克服主观麻痹思想，强化安全意识。未经培训员工不得上岗操作。</w:t>
      </w:r>
    </w:p>
    <w:p w14:paraId="44A6521F">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（2）建立健全各项安全制度，使各项安全措施制度化、程序化。特别是要建立防火安全制度，做到有章可循，责任到人。</w:t>
      </w:r>
    </w:p>
    <w:p w14:paraId="456F96F1">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（3）保持工作区域的环境卫生，保证设备处于最佳运行状态。对各种厨房设备采用定位管理等科学管理方法，保证工作程序的规范化、科学化。</w:t>
      </w:r>
    </w:p>
    <w:p w14:paraId="3CA48B36">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厨房安全管理的任务就是实施安全监督和检查机制。通过细致的监督和检查，使员工养成安全操作的习惯，确保厨房设备和设施的正确运行，以避免事故的发生。安全检查的工作重点可放在厨房安全操作程序和厨房设备这两个方面。</w:t>
      </w:r>
    </w:p>
    <w:p w14:paraId="4EED9742">
      <w:pPr>
        <w:spacing w:line="360" w:lineRule="auto"/>
        <w:ind w:firstLine="422" w:firstLineChars="200"/>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5. 消防安全管理</w:t>
      </w:r>
    </w:p>
    <w:p w14:paraId="79AEC43D">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造成厨房火灾的主要原因有：电器失火、烹调起火、抽烟失火、管道起火、加热设备起火以及其它人为因素造成的火灾等。为了避免火灾的发生，需采取以下预防措施：</w:t>
      </w:r>
    </w:p>
    <w:p w14:paraId="7556F069">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（1）厨房各种电气设备的使用和操作必须制定安全操作规程，并严格执行。</w:t>
      </w:r>
    </w:p>
    <w:p w14:paraId="644C6B26">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（2）厨房的各种电动设备的安装和使用必须符合防火安全要求，严禁野蛮操作。各种电器绝缘要好，接头要牢，要有严格的保险装置。</w:t>
      </w:r>
    </w:p>
    <w:p w14:paraId="407A2780">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（3）厨房内的煤气管道及各种灶具附近不准堆放可燃、易燃、易爆物品。煤气罐要与燃烧器及其他火源地距离不得少于1.5米。</w:t>
      </w:r>
    </w:p>
    <w:p w14:paraId="2DF833F8">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（4）各种灶具及煤气罐的维修与保养应指定专人负责。液化石油气罐即使气体用完后，罐内的水不能乱倒，否则极易引起火灾和环境污染。因此，在使用液化石油气时，要由专职人员负责开关阀门，负责换气。</w:t>
      </w:r>
    </w:p>
    <w:p w14:paraId="1A9D61B0">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（5）炉灶要保持清洁，排油烟罩要定期擦洗、保养，保证设备正常运转工作。</w:t>
      </w:r>
    </w:p>
    <w:p w14:paraId="2D93BEA5">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（6）厨房在油炸、烘烤各种食物时，油锅及烤箱温度应控制得当，油锅内的油量不得超过最大限度地容量。</w:t>
      </w:r>
    </w:p>
    <w:p w14:paraId="4997348D">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（7）正在使用火源的工作人员，不得随意离开自己的岗位，不得粗心大意，以防发生意外。</w:t>
      </w:r>
    </w:p>
    <w:p w14:paraId="18C04C7D">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（8）厨房工作在下班前，各岗位要有专人负责关闭能源阀门及开关，负责检查火种是否已全部熄灭。</w:t>
      </w:r>
    </w:p>
    <w:p w14:paraId="3709DF4F">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（9）楼层厨房一般不得使用瓶装液化石油气。煤气管道也应从室外单独引入，不得穿过客房或其他房间。</w:t>
      </w:r>
    </w:p>
    <w:p w14:paraId="0162128A">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（10）消防器材要在固定位置存放。</w:t>
      </w:r>
    </w:p>
    <w:p w14:paraId="63FD2A46">
      <w:pPr>
        <w:spacing w:line="360" w:lineRule="auto"/>
        <w:ind w:firstLine="420" w:firstLineChars="200"/>
        <w:rPr>
          <w:rFonts w:hint="eastAsia" w:ascii="宋体" w:hAnsi="宋体" w:eastAsia="宋体" w:cs="宋体"/>
          <w:sz w:val="21"/>
          <w:szCs w:val="21"/>
        </w:rPr>
      </w:pPr>
    </w:p>
    <w:p w14:paraId="7BF75CED">
      <w:pPr>
        <w:spacing w:line="360" w:lineRule="auto"/>
        <w:rPr>
          <w:rFonts w:hint="eastAsia" w:ascii="宋体" w:hAnsi="宋体" w:cs="宋体"/>
          <w:sz w:val="21"/>
          <w:szCs w:val="21"/>
        </w:rPr>
      </w:pPr>
      <w:r>
        <w:rPr>
          <w:rFonts w:hint="eastAsia" w:ascii="宋体" w:hAnsi="宋体" w:cs="宋体"/>
          <w:b/>
          <w:bCs/>
          <w:sz w:val="21"/>
          <w:szCs w:val="21"/>
          <w:lang w:eastAsia="zh-CN"/>
        </w:rPr>
        <w:t>（五）</w:t>
      </w:r>
      <w:r>
        <w:rPr>
          <w:rFonts w:hint="eastAsia" w:ascii="宋体" w:hAnsi="宋体" w:cs="宋体"/>
          <w:b/>
          <w:bCs/>
          <w:sz w:val="21"/>
          <w:szCs w:val="21"/>
        </w:rPr>
        <w:t>、</w:t>
      </w:r>
      <w:r>
        <w:rPr>
          <w:rFonts w:hint="eastAsia" w:ascii="宋体" w:hAnsi="宋体" w:eastAsia="宋体" w:cs="宋体"/>
          <w:b/>
          <w:color w:val="auto"/>
          <w:highlight w:val="none"/>
        </w:rPr>
        <w:t>其他要求</w:t>
      </w:r>
    </w:p>
    <w:p w14:paraId="75A898AA">
      <w:pPr>
        <w:pStyle w:val="36"/>
        <w:spacing w:line="440" w:lineRule="exact"/>
        <w:ind w:left="0"/>
        <w:rPr>
          <w:rFonts w:ascii="宋体" w:hAnsi="宋体" w:eastAsia="宋体" w:cs="宋体"/>
          <w:color w:val="auto"/>
          <w:highlight w:val="none"/>
        </w:rPr>
      </w:pPr>
      <w:r>
        <w:rPr>
          <w:rFonts w:hint="eastAsia" w:ascii="宋体" w:hAnsi="宋体" w:eastAsia="宋体" w:cs="宋体"/>
          <w:color w:val="auto"/>
          <w:highlight w:val="none"/>
        </w:rPr>
        <w:t>5.1本项目实行退出机制。凡服务团队在对食堂运营过程中出现不符合</w:t>
      </w:r>
      <w:r>
        <w:rPr>
          <w:rFonts w:hint="eastAsia" w:ascii="宋体" w:hAnsi="宋体" w:eastAsia="宋体" w:cs="宋体"/>
          <w:color w:val="auto"/>
          <w:highlight w:val="none"/>
          <w:lang w:eastAsia="zh-CN"/>
        </w:rPr>
        <w:t>采购人</w:t>
      </w:r>
      <w:r>
        <w:rPr>
          <w:rFonts w:hint="eastAsia" w:ascii="宋体" w:hAnsi="宋体" w:eastAsia="宋体" w:cs="宋体"/>
          <w:color w:val="auto"/>
          <w:highlight w:val="none"/>
        </w:rPr>
        <w:t>管理要求的，</w:t>
      </w:r>
      <w:r>
        <w:rPr>
          <w:rFonts w:hint="eastAsia" w:ascii="宋体" w:hAnsi="宋体" w:eastAsia="宋体" w:cs="宋体"/>
          <w:color w:val="auto"/>
          <w:highlight w:val="none"/>
          <w:lang w:eastAsia="zh-CN"/>
        </w:rPr>
        <w:t>采购人</w:t>
      </w:r>
      <w:r>
        <w:rPr>
          <w:rFonts w:hint="eastAsia" w:ascii="宋体" w:hAnsi="宋体" w:eastAsia="宋体" w:cs="宋体"/>
          <w:color w:val="auto"/>
          <w:highlight w:val="none"/>
        </w:rPr>
        <w:t>有权解除合同，</w:t>
      </w:r>
      <w:r>
        <w:rPr>
          <w:rFonts w:hint="eastAsia" w:ascii="宋体" w:hAnsi="宋体" w:eastAsia="宋体" w:cs="宋体"/>
          <w:color w:val="auto"/>
          <w:highlight w:val="none"/>
          <w:lang w:eastAsia="zh-CN"/>
        </w:rPr>
        <w:t>采购人</w:t>
      </w:r>
      <w:r>
        <w:rPr>
          <w:rFonts w:hint="eastAsia" w:ascii="宋体" w:hAnsi="宋体" w:eastAsia="宋体" w:cs="宋体"/>
          <w:color w:val="auto"/>
          <w:highlight w:val="none"/>
        </w:rPr>
        <w:t>有权取消该服务团队的成交资格；出现重大食品安全事故且责任在服务团队的取消其以后参与</w:t>
      </w:r>
      <w:r>
        <w:rPr>
          <w:rFonts w:hint="eastAsia" w:ascii="宋体" w:hAnsi="宋体" w:eastAsia="宋体" w:cs="宋体"/>
          <w:color w:val="auto"/>
          <w:highlight w:val="none"/>
          <w:lang w:eastAsia="zh-CN"/>
        </w:rPr>
        <w:t>采购人</w:t>
      </w:r>
      <w:r>
        <w:rPr>
          <w:rFonts w:hint="eastAsia" w:ascii="宋体" w:hAnsi="宋体" w:eastAsia="宋体" w:cs="宋体"/>
          <w:color w:val="auto"/>
          <w:highlight w:val="none"/>
        </w:rPr>
        <w:t>食堂运营的资格。</w:t>
      </w:r>
    </w:p>
    <w:p w14:paraId="485F1B51">
      <w:pPr>
        <w:pStyle w:val="36"/>
        <w:spacing w:line="440" w:lineRule="exact"/>
        <w:ind w:left="0"/>
        <w:rPr>
          <w:rFonts w:ascii="宋体" w:hAnsi="宋体" w:eastAsia="宋体" w:cs="宋体"/>
          <w:color w:val="auto"/>
          <w:highlight w:val="none"/>
        </w:rPr>
      </w:pPr>
      <w:r>
        <w:rPr>
          <w:rFonts w:hint="eastAsia" w:ascii="宋体" w:hAnsi="宋体" w:eastAsia="宋体" w:cs="宋体"/>
          <w:color w:val="auto"/>
          <w:highlight w:val="none"/>
        </w:rPr>
        <w:t>5.2</w:t>
      </w:r>
      <w:r>
        <w:rPr>
          <w:rFonts w:hint="eastAsia" w:ascii="宋体" w:hAnsi="宋体" w:eastAsia="宋体" w:cs="宋体"/>
          <w:color w:val="auto"/>
          <w:highlight w:val="none"/>
          <w:lang w:eastAsia="zh-CN"/>
        </w:rPr>
        <w:t>采购人</w:t>
      </w:r>
      <w:r>
        <w:rPr>
          <w:rFonts w:hint="eastAsia" w:ascii="宋体" w:hAnsi="宋体" w:eastAsia="宋体" w:cs="宋体"/>
          <w:color w:val="auto"/>
          <w:highlight w:val="none"/>
        </w:rPr>
        <w:t>定期对食堂运营的满意度举行座谈和书面测评，并把测评结果作为</w:t>
      </w:r>
      <w:r>
        <w:rPr>
          <w:rFonts w:hint="eastAsia" w:ascii="宋体" w:hAnsi="宋体" w:eastAsia="宋体" w:cs="宋体"/>
          <w:color w:val="auto"/>
          <w:highlight w:val="none"/>
          <w:lang w:eastAsia="zh-CN"/>
        </w:rPr>
        <w:t>采购人</w:t>
      </w:r>
      <w:r>
        <w:rPr>
          <w:rFonts w:hint="eastAsia" w:ascii="宋体" w:hAnsi="宋体" w:eastAsia="宋体" w:cs="宋体"/>
          <w:color w:val="auto"/>
          <w:highlight w:val="none"/>
        </w:rPr>
        <w:t>对服务团队的考核，续签或解除承包合同的依据。</w:t>
      </w:r>
    </w:p>
    <w:p w14:paraId="1F42689E">
      <w:pPr>
        <w:pStyle w:val="36"/>
        <w:spacing w:line="440" w:lineRule="exact"/>
        <w:ind w:left="0"/>
        <w:rPr>
          <w:rFonts w:ascii="宋体" w:hAnsi="宋体" w:eastAsia="宋体" w:cs="宋体"/>
          <w:color w:val="auto"/>
          <w:highlight w:val="none"/>
        </w:rPr>
      </w:pPr>
      <w:r>
        <w:rPr>
          <w:rFonts w:hint="eastAsia" w:ascii="宋体" w:hAnsi="宋体" w:eastAsia="宋体" w:cs="宋体"/>
          <w:color w:val="auto"/>
          <w:highlight w:val="none"/>
        </w:rPr>
        <w:t>5.3服务团队不得将本项目分包或整体转包给任何单位和个人。否则，</w:t>
      </w:r>
      <w:r>
        <w:rPr>
          <w:rFonts w:hint="eastAsia" w:ascii="宋体" w:hAnsi="宋体" w:eastAsia="宋体" w:cs="宋体"/>
          <w:color w:val="auto"/>
          <w:highlight w:val="none"/>
          <w:lang w:eastAsia="zh-CN"/>
        </w:rPr>
        <w:t>采购人</w:t>
      </w:r>
      <w:r>
        <w:rPr>
          <w:rFonts w:hint="eastAsia" w:ascii="宋体" w:hAnsi="宋体" w:eastAsia="宋体" w:cs="宋体"/>
          <w:color w:val="auto"/>
          <w:highlight w:val="none"/>
        </w:rPr>
        <w:t>有权即刻终止合同、取消其以后参与</w:t>
      </w:r>
      <w:r>
        <w:rPr>
          <w:rFonts w:hint="eastAsia" w:ascii="宋体" w:hAnsi="宋体" w:eastAsia="宋体" w:cs="宋体"/>
          <w:color w:val="auto"/>
          <w:highlight w:val="none"/>
          <w:lang w:eastAsia="zh-CN"/>
        </w:rPr>
        <w:t>采购人</w:t>
      </w:r>
      <w:r>
        <w:rPr>
          <w:rFonts w:hint="eastAsia" w:ascii="宋体" w:hAnsi="宋体" w:eastAsia="宋体" w:cs="宋体"/>
          <w:color w:val="auto"/>
          <w:highlight w:val="none"/>
        </w:rPr>
        <w:t>食堂管理服务的资格，并要求服务团队赔偿相应损失。</w:t>
      </w:r>
    </w:p>
    <w:p w14:paraId="45598588">
      <w:pPr>
        <w:pStyle w:val="36"/>
        <w:spacing w:line="440" w:lineRule="exact"/>
        <w:ind w:left="0"/>
        <w:rPr>
          <w:rFonts w:ascii="宋体" w:hAnsi="宋体" w:eastAsia="宋体" w:cs="宋体"/>
          <w:color w:val="auto"/>
          <w:highlight w:val="none"/>
        </w:rPr>
      </w:pPr>
      <w:r>
        <w:rPr>
          <w:rFonts w:hint="eastAsia" w:ascii="宋体" w:hAnsi="宋体" w:eastAsia="宋体" w:cs="宋体"/>
          <w:color w:val="auto"/>
          <w:highlight w:val="none"/>
        </w:rPr>
        <w:t>5.</w:t>
      </w:r>
      <w:r>
        <w:rPr>
          <w:rFonts w:hint="eastAsia" w:ascii="宋体" w:hAnsi="宋体" w:eastAsia="宋体" w:cs="宋体"/>
          <w:color w:val="auto"/>
          <w:highlight w:val="none"/>
          <w:lang w:val="en-US" w:eastAsia="zh-CN"/>
        </w:rPr>
        <w:t>4</w:t>
      </w:r>
      <w:r>
        <w:rPr>
          <w:rFonts w:hint="eastAsia" w:ascii="宋体" w:hAnsi="宋体" w:eastAsia="宋体" w:cs="宋体"/>
          <w:color w:val="auto"/>
          <w:highlight w:val="none"/>
          <w:lang w:eastAsia="zh-CN"/>
        </w:rPr>
        <w:t>中标</w:t>
      </w:r>
      <w:r>
        <w:rPr>
          <w:rFonts w:hint="eastAsia" w:ascii="宋体" w:hAnsi="宋体" w:cs="宋体"/>
          <w:color w:val="auto"/>
          <w:highlight w:val="none"/>
          <w:lang w:eastAsia="zh-CN"/>
        </w:rPr>
        <w:t>供应商</w:t>
      </w:r>
      <w:r>
        <w:rPr>
          <w:rFonts w:hint="eastAsia" w:ascii="宋体" w:hAnsi="宋体" w:eastAsia="宋体" w:cs="宋体"/>
          <w:color w:val="auto"/>
          <w:highlight w:val="none"/>
        </w:rPr>
        <w:t>和</w:t>
      </w:r>
      <w:r>
        <w:rPr>
          <w:rFonts w:hint="eastAsia" w:ascii="宋体" w:hAnsi="宋体" w:eastAsia="宋体" w:cs="宋体"/>
          <w:color w:val="auto"/>
          <w:highlight w:val="none"/>
          <w:lang w:eastAsia="zh-CN"/>
        </w:rPr>
        <w:t>采购人</w:t>
      </w:r>
      <w:r>
        <w:rPr>
          <w:rFonts w:hint="eastAsia" w:ascii="宋体" w:hAnsi="宋体" w:eastAsia="宋体" w:cs="宋体"/>
          <w:color w:val="auto"/>
          <w:highlight w:val="none"/>
        </w:rPr>
        <w:t>必须按廉政制度和纪律进行食堂管理服务。</w:t>
      </w:r>
    </w:p>
    <w:p w14:paraId="32251C16">
      <w:pPr>
        <w:pStyle w:val="36"/>
        <w:spacing w:line="440" w:lineRule="exact"/>
        <w:ind w:left="0"/>
        <w:rPr>
          <w:rFonts w:hint="eastAsia" w:ascii="宋体" w:hAnsi="宋体" w:eastAsia="宋体" w:cs="宋体"/>
          <w:color w:val="auto"/>
          <w:highlight w:val="none"/>
        </w:rPr>
      </w:pPr>
      <w:r>
        <w:rPr>
          <w:rFonts w:hint="eastAsia" w:ascii="宋体" w:hAnsi="宋体" w:eastAsia="宋体" w:cs="宋体"/>
          <w:b/>
          <w:bCs/>
          <w:color w:val="auto"/>
          <w:highlight w:val="none"/>
        </w:rPr>
        <w:t>5.</w:t>
      </w:r>
      <w:r>
        <w:rPr>
          <w:rFonts w:hint="eastAsia" w:ascii="宋体" w:hAnsi="宋体" w:eastAsia="宋体" w:cs="宋体"/>
          <w:b/>
          <w:bCs/>
          <w:color w:val="auto"/>
          <w:highlight w:val="none"/>
          <w:lang w:val="en-US" w:eastAsia="zh-CN"/>
        </w:rPr>
        <w:t>5</w:t>
      </w:r>
      <w:r>
        <w:rPr>
          <w:rFonts w:hint="eastAsia" w:ascii="宋体" w:hAnsi="宋体" w:eastAsia="宋体" w:cs="宋体"/>
          <w:b/>
          <w:bCs/>
          <w:color w:val="auto"/>
          <w:highlight w:val="none"/>
        </w:rPr>
        <w:t>严格控制食堂成本支出，年度结余或亏损控制在</w:t>
      </w:r>
      <w:r>
        <w:rPr>
          <w:rFonts w:hint="eastAsia" w:ascii="宋体" w:hAnsi="宋体" w:cs="宋体"/>
          <w:b/>
          <w:bCs/>
          <w:color w:val="auto"/>
          <w:highlight w:val="none"/>
          <w:lang w:val="en-US" w:eastAsia="zh-CN"/>
        </w:rPr>
        <w:t>4</w:t>
      </w:r>
      <w:r>
        <w:rPr>
          <w:rFonts w:hint="eastAsia" w:ascii="宋体" w:hAnsi="宋体" w:eastAsia="宋体" w:cs="宋体"/>
          <w:b/>
          <w:bCs/>
          <w:color w:val="auto"/>
          <w:highlight w:val="none"/>
        </w:rPr>
        <w:t>%以内。</w:t>
      </w:r>
      <w:r>
        <w:rPr>
          <w:rFonts w:hint="eastAsia" w:ascii="宋体" w:hAnsi="宋体" w:eastAsia="宋体" w:cs="宋体"/>
          <w:b/>
          <w:bCs/>
          <w:color w:val="auto"/>
          <w:highlight w:val="none"/>
          <w:lang w:val="en-US" w:eastAsia="zh-CN"/>
        </w:rPr>
        <w:t>若</w:t>
      </w:r>
      <w:r>
        <w:rPr>
          <w:rFonts w:hint="eastAsia" w:ascii="宋体" w:hAnsi="宋体" w:eastAsia="宋体" w:cs="宋体"/>
          <w:b/>
          <w:bCs/>
          <w:color w:val="auto"/>
          <w:highlight w:val="none"/>
        </w:rPr>
        <w:t>亏损超过</w:t>
      </w:r>
      <w:r>
        <w:rPr>
          <w:rFonts w:hint="eastAsia" w:ascii="宋体" w:hAnsi="宋体" w:cs="宋体"/>
          <w:b/>
          <w:bCs/>
          <w:color w:val="auto"/>
          <w:highlight w:val="none"/>
          <w:lang w:val="en-US" w:eastAsia="zh-CN"/>
        </w:rPr>
        <w:t>4</w:t>
      </w:r>
      <w:r>
        <w:rPr>
          <w:rFonts w:hint="eastAsia" w:ascii="宋体" w:hAnsi="宋体" w:eastAsia="宋体" w:cs="宋体"/>
          <w:b/>
          <w:bCs/>
          <w:color w:val="auto"/>
          <w:highlight w:val="none"/>
        </w:rPr>
        <w:t>%（不含）</w:t>
      </w:r>
      <w:r>
        <w:rPr>
          <w:rFonts w:hint="eastAsia" w:ascii="宋体" w:hAnsi="宋体" w:eastAsia="宋体" w:cs="宋体"/>
          <w:b/>
          <w:bCs/>
          <w:color w:val="auto"/>
          <w:highlight w:val="none"/>
          <w:lang w:val="en-US" w:eastAsia="zh-CN"/>
        </w:rPr>
        <w:t>的</w:t>
      </w:r>
      <w:r>
        <w:rPr>
          <w:rFonts w:hint="eastAsia" w:ascii="宋体" w:hAnsi="宋体" w:eastAsia="宋体" w:cs="宋体"/>
          <w:b/>
          <w:bCs/>
          <w:color w:val="auto"/>
          <w:highlight w:val="none"/>
        </w:rPr>
        <w:t>，</w:t>
      </w:r>
      <w:r>
        <w:rPr>
          <w:rFonts w:hint="eastAsia" w:ascii="宋体" w:hAnsi="宋体" w:eastAsia="宋体" w:cs="宋体"/>
          <w:b/>
          <w:bCs/>
          <w:color w:val="auto"/>
          <w:highlight w:val="none"/>
          <w:lang w:val="en-US" w:eastAsia="zh-CN"/>
        </w:rPr>
        <w:t>则</w:t>
      </w:r>
      <w:r>
        <w:rPr>
          <w:rFonts w:hint="eastAsia" w:ascii="宋体" w:hAnsi="宋体" w:eastAsia="宋体" w:cs="宋体"/>
          <w:b/>
          <w:bCs/>
          <w:color w:val="auto"/>
          <w:highlight w:val="none"/>
        </w:rPr>
        <w:t>下一年解聘服务合同。</w:t>
      </w:r>
    </w:p>
    <w:p w14:paraId="7F7B6646">
      <w:pPr>
        <w:pStyle w:val="36"/>
        <w:keepNext w:val="0"/>
        <w:keepLines w:val="0"/>
        <w:pageBreakBefore w:val="0"/>
        <w:kinsoku/>
        <w:wordWrap/>
        <w:overflowPunct/>
        <w:topLinePunct w:val="0"/>
        <w:autoSpaceDE/>
        <w:autoSpaceDN/>
        <w:bidi w:val="0"/>
        <w:adjustRightInd/>
        <w:snapToGrid/>
        <w:spacing w:line="440" w:lineRule="exact"/>
        <w:ind w:left="0"/>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lang w:eastAsia="zh-CN"/>
        </w:rPr>
        <w:t>（</w:t>
      </w:r>
      <w:r>
        <w:rPr>
          <w:rFonts w:hint="eastAsia" w:ascii="宋体" w:hAnsi="宋体" w:cs="宋体"/>
          <w:b/>
          <w:bCs/>
          <w:color w:val="auto"/>
          <w:highlight w:val="none"/>
          <w:lang w:eastAsia="zh-CN"/>
        </w:rPr>
        <w:t>六</w:t>
      </w:r>
      <w:r>
        <w:rPr>
          <w:rFonts w:hint="eastAsia" w:ascii="宋体" w:hAnsi="宋体" w:eastAsia="宋体" w:cs="宋体"/>
          <w:b/>
          <w:bCs/>
          <w:color w:val="auto"/>
          <w:highlight w:val="none"/>
          <w:lang w:eastAsia="zh-CN"/>
        </w:rPr>
        <w:t>）</w:t>
      </w:r>
      <w:r>
        <w:rPr>
          <w:rFonts w:hint="eastAsia" w:ascii="宋体" w:hAnsi="宋体" w:eastAsia="宋体" w:cs="宋体"/>
          <w:b/>
          <w:bCs/>
          <w:color w:val="auto"/>
          <w:highlight w:val="none"/>
        </w:rPr>
        <w:t>付款方式</w:t>
      </w:r>
      <w:bookmarkStart w:id="29" w:name="_Hlk81500121"/>
    </w:p>
    <w:bookmarkEnd w:id="29"/>
    <w:p w14:paraId="37F70488">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ascii="宋体" w:hAnsi="宋体" w:cs="宋体"/>
          <w:color w:val="FF0000"/>
        </w:rPr>
      </w:pPr>
      <w:r>
        <w:rPr>
          <w:rFonts w:hint="eastAsia" w:ascii="宋体" w:hAnsi="宋体" w:cs="宋体"/>
          <w:color w:val="000000"/>
          <w:szCs w:val="21"/>
        </w:rPr>
        <w:t>1、</w:t>
      </w:r>
      <w:r>
        <w:rPr>
          <w:rFonts w:ascii="宋体" w:hAnsi="宋体"/>
        </w:rPr>
        <w:t>付款方式为按</w:t>
      </w:r>
      <w:r>
        <w:rPr>
          <w:rFonts w:hint="eastAsia" w:ascii="宋体" w:hAnsi="宋体"/>
        </w:rPr>
        <w:t>月</w:t>
      </w:r>
      <w:r>
        <w:rPr>
          <w:rFonts w:hint="eastAsia" w:ascii="宋体" w:hAnsi="宋体"/>
          <w:lang w:val="en-US" w:eastAsia="zh-CN"/>
        </w:rPr>
        <w:t>支付</w:t>
      </w:r>
      <w:r>
        <w:rPr>
          <w:rFonts w:hint="eastAsia" w:ascii="宋体" w:hAnsi="宋体" w:eastAsia="宋体" w:cs="宋体"/>
          <w:color w:val="auto"/>
          <w:highlight w:val="none"/>
        </w:rPr>
        <w:t>食堂服务团队管理费用</w:t>
      </w:r>
    </w:p>
    <w:p w14:paraId="57C2EF2A">
      <w:pPr>
        <w:keepNext w:val="0"/>
        <w:keepLines w:val="0"/>
        <w:pageBreakBefore w:val="0"/>
        <w:kinsoku/>
        <w:wordWrap/>
        <w:overflowPunct/>
        <w:topLinePunct w:val="0"/>
        <w:autoSpaceDE/>
        <w:autoSpaceDN/>
        <w:bidi w:val="0"/>
        <w:adjustRightInd/>
        <w:snapToGrid/>
        <w:spacing w:line="440" w:lineRule="exact"/>
        <w:ind w:firstLine="422" w:firstLineChars="200"/>
        <w:textAlignment w:val="auto"/>
        <w:rPr>
          <w:rFonts w:hint="eastAsia" w:ascii="宋体" w:hAnsi="宋体" w:eastAsia="宋体" w:cs="宋体"/>
          <w:color w:val="auto"/>
          <w:highlight w:val="none"/>
        </w:rPr>
      </w:pPr>
      <w:r>
        <w:rPr>
          <w:rFonts w:hint="eastAsia" w:ascii="宋体" w:hAnsi="宋体" w:cs="宋体"/>
          <w:b/>
          <w:bCs/>
          <w:color w:val="auto"/>
          <w:highlight w:val="none"/>
          <w:lang w:val="en-US" w:eastAsia="zh-CN"/>
        </w:rPr>
        <w:t>实际支付的</w:t>
      </w:r>
      <w:r>
        <w:rPr>
          <w:rFonts w:hint="eastAsia" w:ascii="宋体" w:hAnsi="宋体" w:eastAsia="宋体" w:cs="宋体"/>
          <w:b/>
          <w:bCs/>
          <w:color w:val="auto"/>
          <w:highlight w:val="none"/>
        </w:rPr>
        <w:t>食堂服务团队管理费用</w:t>
      </w:r>
      <w:r>
        <w:rPr>
          <w:rFonts w:hint="eastAsia" w:ascii="宋体" w:hAnsi="宋体" w:eastAsia="宋体" w:cs="宋体"/>
          <w:b/>
          <w:bCs/>
          <w:color w:val="auto"/>
          <w:highlight w:val="none"/>
          <w:lang w:val="en-US" w:eastAsia="zh-CN"/>
        </w:rPr>
        <w:t>=</w:t>
      </w:r>
      <w:r>
        <w:rPr>
          <w:rFonts w:hint="eastAsia" w:ascii="宋体" w:hAnsi="宋体" w:eastAsia="宋体" w:cs="宋体"/>
          <w:b/>
          <w:bCs/>
          <w:color w:val="auto"/>
          <w:highlight w:val="none"/>
        </w:rPr>
        <w:t>食堂实际营业收入×成交费率</w:t>
      </w:r>
      <w:r>
        <w:rPr>
          <w:rFonts w:hint="eastAsia" w:ascii="宋体" w:hAnsi="宋体" w:eastAsia="宋体" w:cs="宋体"/>
          <w:b/>
          <w:bCs/>
          <w:color w:val="auto"/>
          <w:highlight w:val="none"/>
          <w:lang w:val="en-US" w:eastAsia="zh-CN"/>
        </w:rPr>
        <w:t>-各类扣款</w:t>
      </w:r>
      <w:r>
        <w:rPr>
          <w:rFonts w:hint="eastAsia" w:ascii="宋体" w:hAnsi="宋体" w:eastAsia="宋体" w:cs="宋体"/>
          <w:b/>
          <w:bCs/>
          <w:color w:val="auto"/>
          <w:highlight w:val="none"/>
        </w:rPr>
        <w:t>。</w:t>
      </w:r>
    </w:p>
    <w:p w14:paraId="260E91E7">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2、中标供应商需</w:t>
      </w:r>
      <w:r>
        <w:rPr>
          <w:rFonts w:hint="eastAsia" w:ascii="宋体" w:hAnsi="宋体" w:eastAsia="宋体" w:cs="宋体"/>
          <w:color w:val="auto"/>
          <w:highlight w:val="none"/>
        </w:rPr>
        <w:t>每月15日前核对上月实际营业收入</w:t>
      </w:r>
      <w:r>
        <w:rPr>
          <w:rFonts w:hint="eastAsia" w:ascii="宋体" w:hAnsi="宋体" w:eastAsia="宋体" w:cs="宋体"/>
          <w:color w:val="auto"/>
          <w:highlight w:val="none"/>
          <w:lang w:val="en-US" w:eastAsia="zh-CN"/>
        </w:rPr>
        <w:t>并开具管理费发票</w:t>
      </w: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采购人将于</w:t>
      </w:r>
      <w:r>
        <w:rPr>
          <w:rFonts w:hint="eastAsia" w:ascii="宋体" w:hAnsi="宋体" w:eastAsia="宋体" w:cs="宋体"/>
          <w:color w:val="auto"/>
          <w:highlight w:val="none"/>
        </w:rPr>
        <w:t>20日前支付上月</w:t>
      </w:r>
      <w:r>
        <w:rPr>
          <w:rFonts w:hint="eastAsia" w:ascii="宋体" w:hAnsi="宋体" w:cs="宋体"/>
          <w:color w:val="auto"/>
          <w:highlight w:val="none"/>
          <w:lang w:val="en-US" w:eastAsia="zh-CN"/>
        </w:rPr>
        <w:t>的</w:t>
      </w:r>
      <w:r>
        <w:rPr>
          <w:rFonts w:hint="eastAsia" w:ascii="宋体" w:hAnsi="宋体" w:eastAsia="宋体" w:cs="宋体"/>
          <w:color w:val="auto"/>
          <w:highlight w:val="none"/>
        </w:rPr>
        <w:t>食堂服务团队管理费用。</w:t>
      </w:r>
    </w:p>
    <w:p w14:paraId="5F4B8382">
      <w:pPr>
        <w:pStyle w:val="36"/>
        <w:keepNext w:val="0"/>
        <w:keepLines w:val="0"/>
        <w:pageBreakBefore w:val="0"/>
        <w:widowControl/>
        <w:kinsoku/>
        <w:wordWrap/>
        <w:overflowPunct/>
        <w:topLinePunct w:val="0"/>
        <w:autoSpaceDE/>
        <w:autoSpaceDN/>
        <w:bidi w:val="0"/>
        <w:adjustRightInd/>
        <w:snapToGrid/>
        <w:spacing w:line="440" w:lineRule="exact"/>
        <w:ind w:left="0" w:firstLine="440" w:firstLineChars="200"/>
        <w:textAlignment w:val="auto"/>
        <w:rPr>
          <w:rFonts w:hint="eastAsia" w:ascii="宋体" w:hAnsi="宋体" w:eastAsia="宋体" w:cs="宋体"/>
          <w:color w:val="auto"/>
          <w:highlight w:val="none"/>
          <w:lang w:val="en-US" w:eastAsia="zh-CN"/>
        </w:rPr>
      </w:pPr>
      <w:r>
        <w:rPr>
          <w:rFonts w:hint="eastAsia" w:ascii="宋体" w:hAnsi="宋体" w:cs="宋体"/>
          <w:color w:val="auto"/>
          <w:highlight w:val="none"/>
          <w:lang w:val="en-US" w:eastAsia="zh-CN"/>
        </w:rPr>
        <w:t>3</w:t>
      </w:r>
      <w:r>
        <w:rPr>
          <w:rFonts w:hint="eastAsia" w:ascii="宋体" w:hAnsi="宋体" w:eastAsia="宋体" w:cs="宋体"/>
          <w:color w:val="auto"/>
          <w:highlight w:val="none"/>
          <w:lang w:val="en-US" w:eastAsia="zh-CN"/>
        </w:rPr>
        <w:t>、</w:t>
      </w:r>
      <w:r>
        <w:rPr>
          <w:rFonts w:hint="eastAsia" w:ascii="宋体" w:hAnsi="宋体" w:eastAsia="宋体" w:cs="宋体"/>
          <w:color w:val="auto"/>
          <w:highlight w:val="none"/>
        </w:rPr>
        <w:t>食堂管理各类扣款从团队服务费中一并扣除，包括：检查考核扣款、满意度考核扣款、安全责任应承担的扣款等。</w:t>
      </w:r>
    </w:p>
    <w:p w14:paraId="29243169">
      <w:pPr>
        <w:pStyle w:val="36"/>
        <w:keepNext w:val="0"/>
        <w:keepLines w:val="0"/>
        <w:pageBreakBefore w:val="0"/>
        <w:kinsoku/>
        <w:wordWrap/>
        <w:overflowPunct/>
        <w:topLinePunct w:val="0"/>
        <w:autoSpaceDE/>
        <w:autoSpaceDN/>
        <w:bidi w:val="0"/>
        <w:adjustRightInd/>
        <w:snapToGrid/>
        <w:spacing w:line="440" w:lineRule="exact"/>
        <w:ind w:left="0"/>
        <w:textAlignment w:val="auto"/>
        <w:rPr>
          <w:rFonts w:hint="eastAsia" w:ascii="宋体" w:hAnsi="宋体" w:cs="宋体"/>
          <w:b/>
          <w:bCs w:val="0"/>
          <w:color w:val="auto"/>
          <w:szCs w:val="21"/>
          <w:highlight w:val="none"/>
        </w:rPr>
      </w:pPr>
      <w:r>
        <w:rPr>
          <w:rFonts w:hint="eastAsia" w:ascii="宋体" w:hAnsi="宋体" w:cs="宋体"/>
          <w:b/>
          <w:bCs w:val="0"/>
          <w:szCs w:val="21"/>
          <w:highlight w:val="none"/>
          <w:lang w:val="en-US" w:eastAsia="zh-CN"/>
        </w:rPr>
        <w:t>4</w:t>
      </w:r>
      <w:r>
        <w:rPr>
          <w:rFonts w:hint="eastAsia" w:ascii="宋体" w:hAnsi="宋体" w:cs="宋体"/>
          <w:b/>
          <w:bCs w:val="0"/>
          <w:szCs w:val="21"/>
          <w:highlight w:val="none"/>
        </w:rPr>
        <w:t>、</w:t>
      </w:r>
      <w:r>
        <w:rPr>
          <w:rFonts w:hint="eastAsia" w:ascii="宋体" w:hAnsi="宋体" w:eastAsia="宋体" w:cs="宋体"/>
          <w:b/>
          <w:bCs w:val="0"/>
          <w:color w:val="auto"/>
          <w:highlight w:val="none"/>
        </w:rPr>
        <w:t>关于经营亏损扣款：第一学期结束后，该学期经营亏损在1%及以内，暂不扣款；若经营亏损超过1%，则先同比例预扣团队服务费，再根据一学年经营情况结算。若一学年经营出现亏损，则从团队服务费中做同比例扣款。</w:t>
      </w:r>
    </w:p>
    <w:p w14:paraId="7883BF5E">
      <w:pPr>
        <w:pStyle w:val="36"/>
        <w:keepNext w:val="0"/>
        <w:keepLines w:val="0"/>
        <w:pageBreakBefore w:val="0"/>
        <w:widowControl/>
        <w:kinsoku/>
        <w:wordWrap/>
        <w:overflowPunct/>
        <w:topLinePunct w:val="0"/>
        <w:autoSpaceDE/>
        <w:autoSpaceDN/>
        <w:bidi w:val="0"/>
        <w:adjustRightInd/>
        <w:snapToGrid/>
        <w:spacing w:line="360" w:lineRule="exact"/>
        <w:ind w:left="0" w:firstLine="446" w:firstLineChars="200"/>
        <w:textAlignment w:val="auto"/>
        <w:rPr>
          <w:rFonts w:hint="default" w:ascii="宋体" w:hAnsi="宋体" w:cs="宋体"/>
          <w:b/>
          <w:bCs/>
          <w:color w:val="auto"/>
          <w:spacing w:val="1"/>
          <w:highlight w:val="none"/>
          <w:lang w:val="en-US" w:eastAsia="zh-CN"/>
        </w:rPr>
      </w:pPr>
      <w:r>
        <w:rPr>
          <w:rFonts w:hint="eastAsia" w:ascii="宋体" w:hAnsi="宋体" w:cs="宋体"/>
          <w:b/>
          <w:bCs/>
          <w:color w:val="auto"/>
          <w:spacing w:val="1"/>
          <w:highlight w:val="none"/>
          <w:lang w:val="en-US" w:eastAsia="zh-CN"/>
        </w:rPr>
        <w:t>5、若因学校增加食堂及服务团队人员（扩班等原因使得营业额增加），则采购与供应商另行签订补充协议。</w:t>
      </w:r>
    </w:p>
    <w:p w14:paraId="6D9738E5">
      <w:pPr>
        <w:spacing w:line="360" w:lineRule="auto"/>
        <w:rPr>
          <w:rFonts w:hint="eastAsia" w:ascii="宋体" w:hAnsi="宋体" w:cs="宋体"/>
          <w:b/>
          <w:bCs/>
          <w:sz w:val="21"/>
          <w:szCs w:val="21"/>
          <w:lang w:eastAsia="zh-CN"/>
        </w:rPr>
      </w:pPr>
    </w:p>
    <w:p w14:paraId="498C4FC4">
      <w:pPr>
        <w:spacing w:line="360" w:lineRule="auto"/>
        <w:rPr>
          <w:rFonts w:hint="eastAsia" w:ascii="宋体" w:hAnsi="宋体" w:cs="宋体"/>
          <w:b/>
          <w:bCs/>
          <w:sz w:val="21"/>
          <w:szCs w:val="21"/>
        </w:rPr>
      </w:pPr>
      <w:r>
        <w:rPr>
          <w:rFonts w:hint="eastAsia" w:ascii="宋体" w:hAnsi="宋体" w:cs="宋体"/>
          <w:b/>
          <w:bCs/>
          <w:sz w:val="21"/>
          <w:szCs w:val="21"/>
          <w:lang w:eastAsia="zh-CN"/>
        </w:rPr>
        <w:t>（六）、</w:t>
      </w:r>
      <w:r>
        <w:rPr>
          <w:rFonts w:hint="eastAsia" w:ascii="宋体" w:hAnsi="宋体" w:cs="宋体"/>
          <w:b/>
          <w:bCs/>
          <w:sz w:val="21"/>
          <w:szCs w:val="21"/>
        </w:rPr>
        <w:t>考核标准</w:t>
      </w:r>
    </w:p>
    <w:p w14:paraId="2EC7B8EB">
      <w:pPr>
        <w:spacing w:line="360" w:lineRule="auto"/>
        <w:ind w:firstLine="420" w:firstLineChars="200"/>
        <w:rPr>
          <w:rFonts w:hint="eastAsia" w:ascii="宋体" w:hAnsi="宋体" w:cs="宋体"/>
          <w:sz w:val="21"/>
          <w:szCs w:val="21"/>
        </w:rPr>
      </w:pPr>
      <w:r>
        <w:rPr>
          <w:rFonts w:hint="eastAsia" w:ascii="宋体" w:hAnsi="宋体" w:cs="宋体"/>
          <w:sz w:val="21"/>
          <w:szCs w:val="21"/>
        </w:rPr>
        <w:t>为进一步加强学校食堂管理，保障食堂的伙食供应和饮食安全，提升</w:t>
      </w:r>
      <w:r>
        <w:rPr>
          <w:rFonts w:hint="eastAsia" w:ascii="宋体" w:hAnsi="宋体" w:cs="宋体"/>
          <w:sz w:val="21"/>
          <w:szCs w:val="21"/>
          <w:lang w:eastAsia="zh-CN"/>
        </w:rPr>
        <w:t>食堂</w:t>
      </w:r>
      <w:r>
        <w:rPr>
          <w:rFonts w:hint="eastAsia" w:ascii="宋体" w:hAnsi="宋体" w:cs="宋体"/>
          <w:sz w:val="21"/>
          <w:szCs w:val="21"/>
        </w:rPr>
        <w:t>的服务质量</w:t>
      </w:r>
      <w:r>
        <w:rPr>
          <w:rFonts w:hint="eastAsia" w:ascii="宋体" w:hAnsi="宋体" w:cs="宋体"/>
          <w:sz w:val="21"/>
          <w:szCs w:val="21"/>
          <w:lang w:eastAsia="zh-CN"/>
        </w:rPr>
        <w:t>和服务品质，</w:t>
      </w:r>
      <w:r>
        <w:rPr>
          <w:rFonts w:hint="eastAsia" w:ascii="宋体" w:hAnsi="宋体" w:cs="宋体"/>
          <w:sz w:val="21"/>
          <w:szCs w:val="21"/>
        </w:rPr>
        <w:t>维护学校师生健康和校园稳定</w:t>
      </w:r>
      <w:r>
        <w:rPr>
          <w:rFonts w:hint="eastAsia" w:ascii="宋体" w:hAnsi="宋体" w:cs="宋体"/>
          <w:sz w:val="21"/>
          <w:szCs w:val="21"/>
          <w:lang w:eastAsia="zh-CN"/>
        </w:rPr>
        <w:t>。</w:t>
      </w:r>
      <w:r>
        <w:rPr>
          <w:rFonts w:hint="eastAsia" w:ascii="宋体" w:hAnsi="宋体" w:cs="宋体"/>
          <w:sz w:val="21"/>
          <w:szCs w:val="21"/>
        </w:rPr>
        <w:t>根据上级部门相关规定，</w:t>
      </w:r>
      <w:r>
        <w:rPr>
          <w:rFonts w:hint="eastAsia" w:ascii="宋体" w:hAnsi="宋体" w:cs="宋体"/>
          <w:sz w:val="21"/>
          <w:szCs w:val="21"/>
          <w:lang w:eastAsia="zh-CN"/>
        </w:rPr>
        <w:t>我校</w:t>
      </w:r>
      <w:r>
        <w:rPr>
          <w:rFonts w:hint="eastAsia" w:ascii="宋体" w:hAnsi="宋体" w:cs="宋体"/>
          <w:sz w:val="21"/>
          <w:szCs w:val="21"/>
        </w:rPr>
        <w:t>引入</w:t>
      </w:r>
      <w:r>
        <w:rPr>
          <w:rFonts w:hint="eastAsia" w:ascii="宋体" w:hAnsi="宋体" w:cs="宋体"/>
          <w:sz w:val="21"/>
          <w:szCs w:val="21"/>
          <w:lang w:eastAsia="zh-CN"/>
        </w:rPr>
        <w:t>食堂</w:t>
      </w:r>
      <w:r>
        <w:rPr>
          <w:rFonts w:hint="eastAsia" w:ascii="宋体" w:hAnsi="宋体" w:cs="宋体"/>
          <w:sz w:val="21"/>
          <w:szCs w:val="21"/>
        </w:rPr>
        <w:t>管理团队服务企业的服务行为，并结合本校实际状况，特制定本办法。</w:t>
      </w:r>
    </w:p>
    <w:p w14:paraId="397C5E09">
      <w:pPr>
        <w:spacing w:line="360" w:lineRule="auto"/>
        <w:ind w:firstLine="420" w:firstLineChars="200"/>
        <w:rPr>
          <w:rFonts w:hint="eastAsia" w:ascii="宋体" w:hAnsi="宋体" w:cs="宋体"/>
          <w:sz w:val="21"/>
          <w:szCs w:val="21"/>
        </w:rPr>
      </w:pPr>
      <w:r>
        <w:rPr>
          <w:rFonts w:hint="eastAsia" w:ascii="宋体" w:hAnsi="宋体" w:cs="宋体"/>
          <w:sz w:val="21"/>
          <w:szCs w:val="21"/>
        </w:rPr>
        <w:t>一、成立考核领导小组，全面负责考核评分。</w:t>
      </w:r>
    </w:p>
    <w:p w14:paraId="3EBF1DB0">
      <w:pPr>
        <w:spacing w:line="360" w:lineRule="auto"/>
        <w:ind w:firstLine="420" w:firstLineChars="200"/>
        <w:rPr>
          <w:rFonts w:hint="eastAsia" w:ascii="宋体" w:hAnsi="宋体" w:cs="宋体"/>
          <w:sz w:val="21"/>
          <w:szCs w:val="21"/>
          <w:lang w:eastAsia="zh-CN"/>
        </w:rPr>
      </w:pPr>
      <w:r>
        <w:rPr>
          <w:rFonts w:hint="eastAsia" w:ascii="宋体" w:hAnsi="宋体" w:cs="宋体"/>
          <w:sz w:val="21"/>
          <w:szCs w:val="21"/>
          <w:lang w:eastAsia="zh-CN"/>
        </w:rPr>
        <w:t>二、</w:t>
      </w:r>
      <w:r>
        <w:rPr>
          <w:rFonts w:hint="eastAsia" w:ascii="宋体" w:hAnsi="宋体" w:cs="宋体"/>
          <w:sz w:val="21"/>
          <w:szCs w:val="21"/>
        </w:rPr>
        <w:t>考核范围包括</w:t>
      </w:r>
      <w:r>
        <w:rPr>
          <w:rFonts w:hint="eastAsia" w:ascii="宋体" w:hAnsi="宋体" w:cs="宋体"/>
          <w:sz w:val="21"/>
          <w:szCs w:val="21"/>
          <w:lang w:eastAsia="zh-CN"/>
        </w:rPr>
        <w:t>：员工</w:t>
      </w:r>
      <w:r>
        <w:rPr>
          <w:rFonts w:hint="eastAsia" w:ascii="宋体" w:hAnsi="宋体" w:cs="宋体"/>
          <w:sz w:val="21"/>
          <w:szCs w:val="21"/>
        </w:rPr>
        <w:t>管理、服务质量管理、后厨操作管理、安全卫生管理、</w:t>
      </w:r>
      <w:r>
        <w:rPr>
          <w:rFonts w:hint="eastAsia" w:ascii="宋体" w:hAnsi="宋体" w:cs="宋体"/>
          <w:sz w:val="21"/>
          <w:szCs w:val="21"/>
          <w:lang w:val="en-US" w:eastAsia="zh-CN"/>
        </w:rPr>
        <w:t>节能管理、</w:t>
      </w:r>
      <w:r>
        <w:rPr>
          <w:rFonts w:hint="eastAsia" w:ascii="宋体" w:hAnsi="宋体" w:cs="宋体"/>
          <w:sz w:val="21"/>
          <w:szCs w:val="21"/>
        </w:rPr>
        <w:t>消防管理</w:t>
      </w:r>
      <w:r>
        <w:rPr>
          <w:rFonts w:hint="eastAsia" w:ascii="宋体" w:hAnsi="宋体" w:cs="宋体"/>
          <w:sz w:val="21"/>
          <w:szCs w:val="21"/>
          <w:lang w:eastAsia="zh-CN"/>
        </w:rPr>
        <w:t>、部门管理、应急处理管理等。</w:t>
      </w:r>
      <w:r>
        <w:rPr>
          <w:rFonts w:hint="eastAsia" w:ascii="宋体" w:hAnsi="宋体" w:cs="宋体"/>
          <w:sz w:val="21"/>
          <w:szCs w:val="21"/>
        </w:rPr>
        <w:t>（细则见附表）。</w:t>
      </w:r>
    </w:p>
    <w:p w14:paraId="72CB02EA">
      <w:pPr>
        <w:spacing w:line="360" w:lineRule="auto"/>
        <w:ind w:firstLine="420" w:firstLineChars="200"/>
        <w:rPr>
          <w:rFonts w:hint="eastAsia" w:ascii="宋体" w:hAnsi="宋体" w:cs="宋体"/>
          <w:sz w:val="21"/>
          <w:szCs w:val="21"/>
          <w:lang w:val="en-US" w:eastAsia="zh-CN"/>
        </w:rPr>
      </w:pPr>
      <w:r>
        <w:rPr>
          <w:rFonts w:hint="eastAsia" w:ascii="宋体" w:hAnsi="宋体" w:cs="宋体"/>
          <w:sz w:val="21"/>
          <w:szCs w:val="21"/>
        </w:rPr>
        <w:t>三、考核办法：每</w:t>
      </w:r>
      <w:r>
        <w:rPr>
          <w:rFonts w:hint="eastAsia" w:ascii="宋体" w:hAnsi="宋体" w:cs="宋体"/>
          <w:sz w:val="21"/>
          <w:szCs w:val="21"/>
          <w:lang w:val="en-US" w:eastAsia="zh-CN"/>
        </w:rPr>
        <w:t>学期</w:t>
      </w:r>
      <w:r>
        <w:rPr>
          <w:rFonts w:hint="eastAsia" w:ascii="宋体" w:hAnsi="宋体" w:cs="宋体"/>
          <w:sz w:val="21"/>
          <w:szCs w:val="21"/>
        </w:rPr>
        <w:t>组织一次食堂管理团队服务考核，</w:t>
      </w:r>
      <w:r>
        <w:rPr>
          <w:rFonts w:hint="eastAsia" w:ascii="宋体" w:hAnsi="宋体" w:cs="宋体"/>
          <w:sz w:val="21"/>
          <w:szCs w:val="21"/>
          <w:lang w:val="en-US" w:eastAsia="zh-CN"/>
        </w:rPr>
        <w:t>并结合上级部门不定期的检查，</w:t>
      </w:r>
      <w:r>
        <w:rPr>
          <w:rFonts w:hint="eastAsia" w:ascii="宋体" w:hAnsi="宋体" w:cs="宋体"/>
          <w:sz w:val="21"/>
          <w:szCs w:val="21"/>
        </w:rPr>
        <w:t>对照《考核评分表》（见附表）量化打分，总分100分。总分达到</w:t>
      </w:r>
      <w:r>
        <w:rPr>
          <w:rFonts w:hint="eastAsia" w:ascii="宋体" w:hAnsi="宋体" w:cs="宋体"/>
          <w:sz w:val="21"/>
          <w:szCs w:val="21"/>
          <w:lang w:val="en-US" w:eastAsia="zh-CN"/>
        </w:rPr>
        <w:t>95</w:t>
      </w:r>
      <w:r>
        <w:rPr>
          <w:rFonts w:hint="eastAsia" w:ascii="宋体" w:hAnsi="宋体" w:cs="宋体"/>
          <w:sz w:val="21"/>
          <w:szCs w:val="21"/>
        </w:rPr>
        <w:t>分（不含</w:t>
      </w:r>
      <w:r>
        <w:rPr>
          <w:rFonts w:hint="eastAsia" w:ascii="宋体" w:hAnsi="宋体" w:cs="宋体"/>
          <w:sz w:val="21"/>
          <w:szCs w:val="21"/>
          <w:lang w:val="en-US" w:eastAsia="zh-CN"/>
        </w:rPr>
        <w:t>95</w:t>
      </w:r>
      <w:r>
        <w:rPr>
          <w:rFonts w:hint="eastAsia" w:ascii="宋体" w:hAnsi="宋体" w:cs="宋体"/>
          <w:sz w:val="21"/>
          <w:szCs w:val="21"/>
        </w:rPr>
        <w:t>分）以上的，支付合同约定食堂运行服务费用的100%；总分达到</w:t>
      </w:r>
      <w:r>
        <w:rPr>
          <w:rFonts w:hint="eastAsia" w:ascii="宋体" w:hAnsi="宋体" w:cs="宋体"/>
          <w:sz w:val="21"/>
          <w:szCs w:val="21"/>
          <w:lang w:val="en-US" w:eastAsia="zh-CN"/>
        </w:rPr>
        <w:t>90</w:t>
      </w:r>
      <w:r>
        <w:rPr>
          <w:rFonts w:hint="eastAsia" w:ascii="宋体" w:hAnsi="宋体" w:cs="宋体"/>
          <w:sz w:val="21"/>
          <w:szCs w:val="21"/>
        </w:rPr>
        <w:t>（含</w:t>
      </w:r>
      <w:r>
        <w:rPr>
          <w:rFonts w:hint="eastAsia" w:ascii="宋体" w:hAnsi="宋体" w:cs="宋体"/>
          <w:sz w:val="21"/>
          <w:szCs w:val="21"/>
          <w:lang w:val="en-US" w:eastAsia="zh-CN"/>
        </w:rPr>
        <w:t>90</w:t>
      </w:r>
      <w:r>
        <w:rPr>
          <w:rFonts w:hint="eastAsia" w:ascii="宋体" w:hAnsi="宋体" w:cs="宋体"/>
          <w:sz w:val="21"/>
          <w:szCs w:val="21"/>
        </w:rPr>
        <w:t>分）-</w:t>
      </w:r>
      <w:r>
        <w:rPr>
          <w:rFonts w:hint="eastAsia" w:ascii="宋体" w:hAnsi="宋体" w:cs="宋体"/>
          <w:sz w:val="21"/>
          <w:szCs w:val="21"/>
          <w:lang w:val="en-US" w:eastAsia="zh-CN"/>
        </w:rPr>
        <w:t>95</w:t>
      </w:r>
      <w:r>
        <w:rPr>
          <w:rFonts w:hint="eastAsia" w:ascii="宋体" w:hAnsi="宋体" w:cs="宋体"/>
          <w:sz w:val="21"/>
          <w:szCs w:val="21"/>
        </w:rPr>
        <w:t>分的，扣除合同约定食堂运行服务费用的10%；总分达到</w:t>
      </w:r>
      <w:r>
        <w:rPr>
          <w:rFonts w:hint="eastAsia" w:ascii="宋体" w:hAnsi="宋体" w:cs="宋体"/>
          <w:sz w:val="21"/>
          <w:szCs w:val="21"/>
          <w:lang w:val="en-US" w:eastAsia="zh-CN"/>
        </w:rPr>
        <w:t>85</w:t>
      </w:r>
      <w:r>
        <w:rPr>
          <w:rFonts w:hint="eastAsia" w:ascii="宋体" w:hAnsi="宋体" w:cs="宋体"/>
          <w:sz w:val="21"/>
          <w:szCs w:val="21"/>
        </w:rPr>
        <w:t>（含</w:t>
      </w:r>
      <w:r>
        <w:rPr>
          <w:rFonts w:hint="eastAsia" w:ascii="宋体" w:hAnsi="宋体" w:cs="宋体"/>
          <w:sz w:val="21"/>
          <w:szCs w:val="21"/>
          <w:lang w:val="en-US" w:eastAsia="zh-CN"/>
        </w:rPr>
        <w:t>85</w:t>
      </w:r>
      <w:r>
        <w:rPr>
          <w:rFonts w:hint="eastAsia" w:ascii="宋体" w:hAnsi="宋体" w:cs="宋体"/>
          <w:sz w:val="21"/>
          <w:szCs w:val="21"/>
        </w:rPr>
        <w:t>分）-</w:t>
      </w:r>
      <w:r>
        <w:rPr>
          <w:rFonts w:hint="eastAsia" w:ascii="宋体" w:hAnsi="宋体" w:cs="宋体"/>
          <w:sz w:val="21"/>
          <w:szCs w:val="21"/>
          <w:lang w:val="en-US" w:eastAsia="zh-CN"/>
        </w:rPr>
        <w:t>90</w:t>
      </w:r>
      <w:r>
        <w:rPr>
          <w:rFonts w:hint="eastAsia" w:ascii="宋体" w:hAnsi="宋体" w:cs="宋体"/>
          <w:sz w:val="21"/>
          <w:szCs w:val="21"/>
        </w:rPr>
        <w:t>分的，扣除合同约定食堂运行服务费用的20%；总分在</w:t>
      </w:r>
      <w:r>
        <w:rPr>
          <w:rFonts w:hint="eastAsia" w:ascii="宋体" w:hAnsi="宋体" w:cs="宋体"/>
          <w:sz w:val="21"/>
          <w:szCs w:val="21"/>
          <w:lang w:val="en-US" w:eastAsia="zh-CN"/>
        </w:rPr>
        <w:t>80(</w:t>
      </w:r>
      <w:r>
        <w:rPr>
          <w:rFonts w:hint="eastAsia" w:ascii="宋体" w:hAnsi="宋体" w:cs="宋体"/>
          <w:sz w:val="21"/>
          <w:szCs w:val="21"/>
        </w:rPr>
        <w:t>含</w:t>
      </w:r>
      <w:r>
        <w:rPr>
          <w:rFonts w:hint="eastAsia" w:ascii="宋体" w:hAnsi="宋体" w:cs="宋体"/>
          <w:sz w:val="21"/>
          <w:szCs w:val="21"/>
          <w:lang w:val="en-US" w:eastAsia="zh-CN"/>
        </w:rPr>
        <w:t>80</w:t>
      </w:r>
      <w:r>
        <w:rPr>
          <w:rFonts w:hint="eastAsia" w:ascii="宋体" w:hAnsi="宋体" w:cs="宋体"/>
          <w:sz w:val="21"/>
          <w:szCs w:val="21"/>
        </w:rPr>
        <w:t>分）-</w:t>
      </w:r>
      <w:r>
        <w:rPr>
          <w:rFonts w:hint="eastAsia" w:ascii="宋体" w:hAnsi="宋体" w:cs="宋体"/>
          <w:sz w:val="21"/>
          <w:szCs w:val="21"/>
          <w:lang w:val="en-US" w:eastAsia="zh-CN"/>
        </w:rPr>
        <w:t>85</w:t>
      </w:r>
      <w:r>
        <w:rPr>
          <w:rFonts w:hint="eastAsia" w:ascii="宋体" w:hAnsi="宋体" w:cs="宋体"/>
          <w:sz w:val="21"/>
          <w:szCs w:val="21"/>
        </w:rPr>
        <w:t>分的，扣除合同约定食堂运行服务费用的50%；总分在</w:t>
      </w:r>
      <w:r>
        <w:rPr>
          <w:rFonts w:hint="eastAsia" w:ascii="宋体" w:hAnsi="宋体" w:cs="宋体"/>
          <w:sz w:val="21"/>
          <w:szCs w:val="21"/>
          <w:lang w:val="en-US" w:eastAsia="zh-CN"/>
        </w:rPr>
        <w:t>80</w:t>
      </w:r>
      <w:r>
        <w:rPr>
          <w:rFonts w:hint="eastAsia" w:ascii="宋体" w:hAnsi="宋体" w:cs="宋体"/>
          <w:sz w:val="21"/>
          <w:szCs w:val="21"/>
        </w:rPr>
        <w:t>分以下的，扣除合同约定食堂运行服务的全部费用</w:t>
      </w:r>
      <w:r>
        <w:rPr>
          <w:rFonts w:hint="eastAsia" w:ascii="宋体" w:hAnsi="宋体" w:cs="宋体"/>
          <w:sz w:val="21"/>
          <w:szCs w:val="21"/>
          <w:lang w:eastAsia="zh-CN"/>
        </w:rPr>
        <w:t>（三次及以上在</w:t>
      </w:r>
      <w:r>
        <w:rPr>
          <w:rFonts w:hint="eastAsia" w:ascii="宋体" w:hAnsi="宋体" w:cs="宋体"/>
          <w:sz w:val="21"/>
          <w:szCs w:val="21"/>
          <w:lang w:val="en-US" w:eastAsia="zh-CN"/>
        </w:rPr>
        <w:t>80分以下的学校有权</w:t>
      </w:r>
      <w:r>
        <w:rPr>
          <w:rFonts w:hint="eastAsia" w:ascii="宋体" w:hAnsi="宋体" w:cs="宋体"/>
          <w:sz w:val="21"/>
          <w:szCs w:val="21"/>
        </w:rPr>
        <w:t>提前解除合同）</w:t>
      </w:r>
      <w:r>
        <w:rPr>
          <w:rFonts w:hint="eastAsia" w:ascii="宋体" w:hAnsi="宋体" w:cs="宋体"/>
          <w:sz w:val="21"/>
          <w:szCs w:val="21"/>
          <w:lang w:eastAsia="zh-CN"/>
        </w:rPr>
        <w:t>。</w:t>
      </w:r>
    </w:p>
    <w:p w14:paraId="3E51BAC2">
      <w:pPr>
        <w:spacing w:line="360" w:lineRule="auto"/>
        <w:ind w:firstLine="420" w:firstLineChars="200"/>
        <w:rPr>
          <w:rFonts w:hint="eastAsia" w:ascii="宋体" w:hAnsi="宋体" w:cs="宋体"/>
          <w:sz w:val="21"/>
          <w:szCs w:val="21"/>
          <w:lang w:val="en-US" w:eastAsia="zh-CN"/>
        </w:rPr>
      </w:pPr>
      <w:r>
        <w:rPr>
          <w:rFonts w:hint="eastAsia" w:ascii="宋体" w:hAnsi="宋体" w:cs="宋体"/>
          <w:sz w:val="21"/>
          <w:szCs w:val="21"/>
          <w:lang w:val="en-US" w:eastAsia="zh-CN"/>
        </w:rPr>
        <w:t>其中，如采购人未发现，但被县、市、区等上级部门检查中发现的并被通报批评的问题，给予双倍扣分。</w:t>
      </w:r>
    </w:p>
    <w:p w14:paraId="6F2BA67D">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 w:cs="Times New Roman"/>
          <w:b/>
          <w:bCs/>
          <w:lang w:val="en-US" w:eastAsia="zh-CN"/>
        </w:rPr>
      </w:pPr>
      <w:r>
        <w:rPr>
          <w:rFonts w:hint="eastAsia" w:ascii="Times New Roman" w:hAnsi="Times New Roman" w:eastAsia="仿宋" w:cs="Times New Roman"/>
          <w:b/>
          <w:bCs/>
          <w:lang w:val="en-US" w:eastAsia="zh-CN"/>
        </w:rPr>
        <w:t>附件1</w:t>
      </w:r>
    </w:p>
    <w:tbl>
      <w:tblPr>
        <w:tblStyle w:val="16"/>
        <w:tblpPr w:leftFromText="180" w:rightFromText="180" w:vertAnchor="text" w:horzAnchor="page" w:tblpX="1195" w:tblpY="532"/>
        <w:tblOverlap w:val="never"/>
        <w:tblW w:w="598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0"/>
        <w:gridCol w:w="870"/>
        <w:gridCol w:w="5519"/>
        <w:gridCol w:w="778"/>
        <w:gridCol w:w="2448"/>
      </w:tblGrid>
      <w:tr w14:paraId="4D981C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trPr>
        <w:tc>
          <w:tcPr>
            <w:tcW w:w="5000" w:type="pct"/>
            <w:gridSpan w:val="5"/>
            <w:tcBorders>
              <w:top w:val="single" w:color="auto" w:sz="4" w:space="0"/>
              <w:left w:val="single" w:color="auto" w:sz="4" w:space="0"/>
              <w:bottom w:val="single" w:color="auto" w:sz="4" w:space="0"/>
              <w:right w:val="single" w:color="auto" w:sz="4" w:space="0"/>
            </w:tcBorders>
            <w:shd w:val="clear" w:color="auto" w:fill="auto"/>
            <w:noWrap w:val="0"/>
            <w:vAlign w:val="center"/>
          </w:tcPr>
          <w:p w14:paraId="1B6D409A">
            <w:pPr>
              <w:keepNext w:val="0"/>
              <w:keepLines w:val="0"/>
              <w:pageBreakBefore w:val="0"/>
              <w:kinsoku/>
              <w:wordWrap/>
              <w:overflowPunct/>
              <w:topLinePunct w:val="0"/>
              <w:autoSpaceDE w:val="0"/>
              <w:autoSpaceDN w:val="0"/>
              <w:bidi w:val="0"/>
              <w:adjustRightInd w:val="0"/>
              <w:spacing w:line="280" w:lineRule="exact"/>
              <w:jc w:val="center"/>
              <w:textAlignment w:val="auto"/>
              <w:rPr>
                <w:rFonts w:hint="eastAsia" w:ascii="宋体" w:hAnsi="宋体" w:eastAsia="宋体" w:cs="宋体"/>
                <w:b/>
                <w:sz w:val="21"/>
                <w:szCs w:val="21"/>
              </w:rPr>
            </w:pPr>
            <w:r>
              <w:rPr>
                <w:rFonts w:hint="eastAsia" w:ascii="宋体" w:hAnsi="宋体" w:eastAsia="宋体" w:cs="宋体"/>
                <w:b w:val="0"/>
                <w:bCs/>
                <w:sz w:val="21"/>
                <w:szCs w:val="21"/>
              </w:rPr>
              <w:t>宁海县第一职业中学食堂管理</w:t>
            </w:r>
            <w:r>
              <w:rPr>
                <w:rFonts w:hint="eastAsia" w:ascii="宋体" w:hAnsi="宋体" w:eastAsia="宋体" w:cs="宋体"/>
                <w:b w:val="0"/>
                <w:bCs/>
                <w:sz w:val="21"/>
                <w:szCs w:val="21"/>
                <w:lang w:eastAsia="zh-CN"/>
              </w:rPr>
              <w:t>团队</w:t>
            </w:r>
            <w:r>
              <w:rPr>
                <w:rFonts w:hint="eastAsia" w:ascii="宋体" w:hAnsi="宋体" w:eastAsia="宋体" w:cs="宋体"/>
                <w:b w:val="0"/>
                <w:bCs/>
                <w:sz w:val="21"/>
                <w:szCs w:val="21"/>
                <w:lang w:val="en-US" w:eastAsia="zh-CN"/>
              </w:rPr>
              <w:t>委托</w:t>
            </w:r>
            <w:r>
              <w:rPr>
                <w:rFonts w:hint="eastAsia" w:ascii="宋体" w:hAnsi="宋体" w:eastAsia="宋体" w:cs="宋体"/>
                <w:b w:val="0"/>
                <w:bCs/>
                <w:sz w:val="21"/>
                <w:szCs w:val="21"/>
              </w:rPr>
              <w:t>服务项目考核标准</w:t>
            </w:r>
          </w:p>
        </w:tc>
      </w:tr>
      <w:tr w14:paraId="20461B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trPr>
        <w:tc>
          <w:tcPr>
            <w:tcW w:w="293"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6A690383">
            <w:pPr>
              <w:keepNext w:val="0"/>
              <w:keepLines w:val="0"/>
              <w:pageBreakBefore w:val="0"/>
              <w:kinsoku/>
              <w:wordWrap/>
              <w:overflowPunct/>
              <w:topLinePunct w:val="0"/>
              <w:bidi w:val="0"/>
              <w:snapToGrid w:val="0"/>
              <w:spacing w:line="280" w:lineRule="exact"/>
              <w:jc w:val="both"/>
              <w:textAlignment w:val="auto"/>
              <w:rPr>
                <w:rFonts w:hint="eastAsia" w:ascii="宋体" w:hAnsi="宋体" w:eastAsia="宋体" w:cs="宋体"/>
                <w:b/>
                <w:sz w:val="21"/>
                <w:szCs w:val="21"/>
                <w:lang w:bidi="ar"/>
              </w:rPr>
            </w:pPr>
            <w:r>
              <w:rPr>
                <w:rFonts w:hint="eastAsia" w:ascii="宋体" w:hAnsi="宋体" w:eastAsia="宋体" w:cs="宋体"/>
                <w:b/>
                <w:sz w:val="21"/>
                <w:szCs w:val="21"/>
                <w:lang w:bidi="ar"/>
              </w:rPr>
              <w:t>序号</w:t>
            </w:r>
          </w:p>
        </w:tc>
        <w:tc>
          <w:tcPr>
            <w:tcW w:w="425"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27013745">
            <w:pPr>
              <w:keepNext w:val="0"/>
              <w:keepLines w:val="0"/>
              <w:pageBreakBefore w:val="0"/>
              <w:kinsoku/>
              <w:wordWrap/>
              <w:overflowPunct/>
              <w:topLinePunct w:val="0"/>
              <w:bidi w:val="0"/>
              <w:snapToGrid w:val="0"/>
              <w:spacing w:line="280" w:lineRule="exact"/>
              <w:jc w:val="left"/>
              <w:textAlignment w:val="auto"/>
              <w:rPr>
                <w:rFonts w:hint="eastAsia" w:ascii="宋体" w:hAnsi="宋体" w:eastAsia="宋体" w:cs="宋体"/>
                <w:b/>
                <w:sz w:val="21"/>
                <w:szCs w:val="21"/>
                <w:lang w:bidi="ar"/>
              </w:rPr>
            </w:pPr>
            <w:r>
              <w:rPr>
                <w:rFonts w:hint="eastAsia" w:ascii="宋体" w:hAnsi="宋体" w:eastAsia="宋体" w:cs="宋体"/>
                <w:b/>
                <w:sz w:val="21"/>
                <w:szCs w:val="21"/>
                <w:lang w:bidi="ar"/>
              </w:rPr>
              <w:t>考核项目</w:t>
            </w:r>
          </w:p>
        </w:tc>
        <w:tc>
          <w:tcPr>
            <w:tcW w:w="2701"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65981A95">
            <w:pPr>
              <w:keepNext w:val="0"/>
              <w:keepLines w:val="0"/>
              <w:pageBreakBefore w:val="0"/>
              <w:kinsoku/>
              <w:wordWrap/>
              <w:overflowPunct/>
              <w:topLinePunct w:val="0"/>
              <w:bidi w:val="0"/>
              <w:snapToGrid w:val="0"/>
              <w:spacing w:line="280" w:lineRule="exact"/>
              <w:ind w:firstLine="1897" w:firstLineChars="900"/>
              <w:jc w:val="left"/>
              <w:textAlignment w:val="auto"/>
              <w:rPr>
                <w:rFonts w:hint="eastAsia" w:ascii="宋体" w:hAnsi="宋体" w:eastAsia="宋体" w:cs="宋体"/>
                <w:b/>
                <w:sz w:val="21"/>
                <w:szCs w:val="21"/>
                <w:lang w:bidi="ar"/>
              </w:rPr>
            </w:pPr>
            <w:r>
              <w:rPr>
                <w:rFonts w:hint="eastAsia" w:ascii="宋体" w:hAnsi="宋体" w:eastAsia="宋体" w:cs="宋体"/>
                <w:b/>
                <w:sz w:val="21"/>
                <w:szCs w:val="21"/>
                <w:lang w:bidi="ar"/>
              </w:rPr>
              <w:t>考核内容</w:t>
            </w:r>
          </w:p>
        </w:tc>
        <w:tc>
          <w:tcPr>
            <w:tcW w:w="380"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232A1F1A">
            <w:pPr>
              <w:keepNext w:val="0"/>
              <w:keepLines w:val="0"/>
              <w:pageBreakBefore w:val="0"/>
              <w:kinsoku/>
              <w:wordWrap/>
              <w:overflowPunct/>
              <w:topLinePunct w:val="0"/>
              <w:bidi w:val="0"/>
              <w:snapToGrid w:val="0"/>
              <w:spacing w:line="280" w:lineRule="exact"/>
              <w:jc w:val="left"/>
              <w:textAlignment w:val="auto"/>
              <w:rPr>
                <w:rFonts w:hint="eastAsia" w:ascii="宋体" w:hAnsi="宋体" w:eastAsia="宋体" w:cs="宋体"/>
                <w:b/>
                <w:sz w:val="21"/>
                <w:szCs w:val="21"/>
                <w:lang w:val="en-US" w:eastAsia="zh-CN" w:bidi="ar"/>
              </w:rPr>
            </w:pPr>
            <w:r>
              <w:rPr>
                <w:rFonts w:hint="eastAsia" w:ascii="宋体" w:hAnsi="宋体" w:eastAsia="宋体" w:cs="宋体"/>
                <w:b/>
                <w:sz w:val="21"/>
                <w:szCs w:val="21"/>
                <w:lang w:val="en-US" w:eastAsia="zh-CN" w:bidi="ar"/>
              </w:rPr>
              <w:t>分值</w:t>
            </w:r>
          </w:p>
        </w:tc>
        <w:tc>
          <w:tcPr>
            <w:tcW w:w="1198"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1602CE51">
            <w:pPr>
              <w:keepNext w:val="0"/>
              <w:keepLines w:val="0"/>
              <w:pageBreakBefore w:val="0"/>
              <w:kinsoku/>
              <w:wordWrap/>
              <w:overflowPunct/>
              <w:topLinePunct w:val="0"/>
              <w:bidi w:val="0"/>
              <w:snapToGrid w:val="0"/>
              <w:spacing w:line="280" w:lineRule="exact"/>
              <w:jc w:val="left"/>
              <w:textAlignment w:val="auto"/>
              <w:rPr>
                <w:rFonts w:hint="eastAsia" w:ascii="宋体" w:hAnsi="宋体" w:eastAsia="宋体" w:cs="宋体"/>
                <w:b/>
                <w:sz w:val="21"/>
                <w:szCs w:val="21"/>
                <w:lang w:bidi="ar"/>
              </w:rPr>
            </w:pPr>
            <w:r>
              <w:rPr>
                <w:rFonts w:hint="eastAsia" w:ascii="宋体" w:hAnsi="宋体" w:eastAsia="宋体" w:cs="宋体"/>
                <w:b/>
                <w:sz w:val="21"/>
                <w:szCs w:val="21"/>
                <w:lang w:bidi="ar"/>
              </w:rPr>
              <w:t>扣分分值</w:t>
            </w:r>
          </w:p>
        </w:tc>
      </w:tr>
      <w:tr w14:paraId="19D307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293" w:type="pct"/>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14:paraId="729E4729">
            <w:pPr>
              <w:keepNext w:val="0"/>
              <w:keepLines w:val="0"/>
              <w:pageBreakBefore w:val="0"/>
              <w:kinsoku/>
              <w:wordWrap/>
              <w:overflowPunct/>
              <w:topLinePunct w:val="0"/>
              <w:bidi w:val="0"/>
              <w:snapToGrid w:val="0"/>
              <w:spacing w:line="280" w:lineRule="exact"/>
              <w:jc w:val="center"/>
              <w:textAlignment w:val="auto"/>
              <w:rPr>
                <w:rFonts w:hint="eastAsia" w:ascii="宋体" w:hAnsi="宋体" w:eastAsia="宋体" w:cs="宋体"/>
                <w:sz w:val="21"/>
                <w:szCs w:val="21"/>
              </w:rPr>
            </w:pPr>
            <w:r>
              <w:rPr>
                <w:rFonts w:hint="eastAsia" w:ascii="宋体" w:hAnsi="宋体" w:eastAsia="宋体" w:cs="宋体"/>
                <w:sz w:val="21"/>
                <w:szCs w:val="21"/>
                <w:lang w:bidi="ar"/>
              </w:rPr>
              <w:t>1</w:t>
            </w:r>
          </w:p>
        </w:tc>
        <w:tc>
          <w:tcPr>
            <w:tcW w:w="425" w:type="pct"/>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14:paraId="079CBF98">
            <w:pPr>
              <w:keepNext w:val="0"/>
              <w:keepLines w:val="0"/>
              <w:pageBreakBefore w:val="0"/>
              <w:kinsoku/>
              <w:wordWrap/>
              <w:overflowPunct/>
              <w:topLinePunct w:val="0"/>
              <w:bidi w:val="0"/>
              <w:snapToGrid w:val="0"/>
              <w:spacing w:line="280" w:lineRule="exact"/>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bidi="ar"/>
              </w:rPr>
              <w:t>员工管理</w:t>
            </w:r>
            <w:r>
              <w:rPr>
                <w:rFonts w:hint="eastAsia" w:ascii="宋体" w:hAnsi="宋体" w:eastAsia="宋体" w:cs="宋体"/>
                <w:sz w:val="21"/>
                <w:szCs w:val="21"/>
                <w:lang w:val="en-US" w:eastAsia="zh-CN" w:bidi="ar"/>
              </w:rPr>
              <w:t>15分</w:t>
            </w:r>
          </w:p>
        </w:tc>
        <w:tc>
          <w:tcPr>
            <w:tcW w:w="2701"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08A89E07">
            <w:pPr>
              <w:keepNext w:val="0"/>
              <w:keepLines w:val="0"/>
              <w:pageBreakBefore w:val="0"/>
              <w:kinsoku/>
              <w:wordWrap/>
              <w:overflowPunct/>
              <w:topLinePunct w:val="0"/>
              <w:bidi w:val="0"/>
              <w:snapToGrid w:val="0"/>
              <w:spacing w:line="280" w:lineRule="exact"/>
              <w:jc w:val="left"/>
              <w:textAlignment w:val="auto"/>
              <w:rPr>
                <w:rFonts w:hint="eastAsia" w:ascii="宋体" w:hAnsi="宋体" w:eastAsia="宋体" w:cs="宋体"/>
                <w:sz w:val="21"/>
                <w:szCs w:val="21"/>
              </w:rPr>
            </w:pPr>
            <w:r>
              <w:rPr>
                <w:rFonts w:hint="eastAsia" w:ascii="宋体" w:hAnsi="宋体" w:eastAsia="宋体" w:cs="宋体"/>
                <w:color w:val="000000"/>
                <w:kern w:val="0"/>
                <w:sz w:val="21"/>
                <w:szCs w:val="21"/>
                <w:lang w:bidi="ar"/>
              </w:rPr>
              <w:t>规章制度健全、落实，遵守学校的管理规章制度和工作程序，无违反现象。</w:t>
            </w:r>
          </w:p>
        </w:tc>
        <w:tc>
          <w:tcPr>
            <w:tcW w:w="380"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737E990B">
            <w:pPr>
              <w:keepNext w:val="0"/>
              <w:keepLines w:val="0"/>
              <w:pageBreakBefore w:val="0"/>
              <w:kinsoku/>
              <w:wordWrap/>
              <w:overflowPunct/>
              <w:topLinePunct w:val="0"/>
              <w:bidi w:val="0"/>
              <w:snapToGrid w:val="0"/>
              <w:spacing w:line="280" w:lineRule="exact"/>
              <w:jc w:val="left"/>
              <w:textAlignment w:val="auto"/>
              <w:rPr>
                <w:rFonts w:hint="eastAsia" w:ascii="宋体" w:hAnsi="宋体" w:eastAsia="宋体" w:cs="宋体"/>
                <w:sz w:val="21"/>
                <w:szCs w:val="21"/>
                <w:lang w:bidi="ar"/>
              </w:rPr>
            </w:pPr>
            <w:r>
              <w:rPr>
                <w:rFonts w:hint="eastAsia" w:ascii="宋体" w:hAnsi="宋体" w:eastAsia="宋体" w:cs="宋体"/>
                <w:sz w:val="21"/>
                <w:szCs w:val="21"/>
                <w:lang w:val="en-US" w:eastAsia="zh-CN" w:bidi="ar"/>
              </w:rPr>
              <w:t>2分</w:t>
            </w:r>
          </w:p>
        </w:tc>
        <w:tc>
          <w:tcPr>
            <w:tcW w:w="1198"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001FE711">
            <w:pPr>
              <w:keepNext w:val="0"/>
              <w:keepLines w:val="0"/>
              <w:pageBreakBefore w:val="0"/>
              <w:kinsoku/>
              <w:wordWrap/>
              <w:overflowPunct/>
              <w:topLinePunct w:val="0"/>
              <w:bidi w:val="0"/>
              <w:snapToGrid w:val="0"/>
              <w:spacing w:line="280" w:lineRule="exact"/>
              <w:jc w:val="left"/>
              <w:textAlignment w:val="auto"/>
              <w:rPr>
                <w:rFonts w:hint="eastAsia" w:ascii="宋体" w:hAnsi="宋体" w:eastAsia="宋体" w:cs="宋体"/>
                <w:sz w:val="21"/>
                <w:szCs w:val="21"/>
              </w:rPr>
            </w:pPr>
            <w:r>
              <w:rPr>
                <w:rFonts w:hint="eastAsia" w:ascii="宋体" w:hAnsi="宋体" w:eastAsia="宋体" w:cs="宋体"/>
                <w:sz w:val="21"/>
                <w:szCs w:val="21"/>
                <w:lang w:bidi="ar"/>
              </w:rPr>
              <w:t>每发现1次扣1分</w:t>
            </w:r>
          </w:p>
        </w:tc>
      </w:tr>
      <w:tr w14:paraId="638B70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293" w:type="pct"/>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14:paraId="06B76399">
            <w:pPr>
              <w:keepNext w:val="0"/>
              <w:keepLines w:val="0"/>
              <w:pageBreakBefore w:val="0"/>
              <w:kinsoku/>
              <w:wordWrap/>
              <w:overflowPunct/>
              <w:topLinePunct w:val="0"/>
              <w:bidi w:val="0"/>
              <w:spacing w:line="280" w:lineRule="exact"/>
              <w:jc w:val="center"/>
              <w:textAlignment w:val="auto"/>
              <w:rPr>
                <w:rFonts w:hint="eastAsia" w:ascii="宋体" w:hAnsi="宋体" w:eastAsia="宋体" w:cs="宋体"/>
                <w:sz w:val="21"/>
                <w:szCs w:val="21"/>
              </w:rPr>
            </w:pPr>
          </w:p>
        </w:tc>
        <w:tc>
          <w:tcPr>
            <w:tcW w:w="425" w:type="pct"/>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14:paraId="4D965C51">
            <w:pPr>
              <w:keepNext w:val="0"/>
              <w:keepLines w:val="0"/>
              <w:pageBreakBefore w:val="0"/>
              <w:kinsoku/>
              <w:wordWrap/>
              <w:overflowPunct/>
              <w:topLinePunct w:val="0"/>
              <w:bidi w:val="0"/>
              <w:spacing w:line="280" w:lineRule="exact"/>
              <w:jc w:val="left"/>
              <w:textAlignment w:val="auto"/>
              <w:rPr>
                <w:rFonts w:hint="eastAsia" w:ascii="宋体" w:hAnsi="宋体" w:eastAsia="宋体" w:cs="宋体"/>
                <w:sz w:val="21"/>
                <w:szCs w:val="21"/>
              </w:rPr>
            </w:pPr>
          </w:p>
        </w:tc>
        <w:tc>
          <w:tcPr>
            <w:tcW w:w="2701"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3C89827D">
            <w:pPr>
              <w:keepNext w:val="0"/>
              <w:keepLines w:val="0"/>
              <w:pageBreakBefore w:val="0"/>
              <w:kinsoku/>
              <w:wordWrap/>
              <w:overflowPunct/>
              <w:topLinePunct w:val="0"/>
              <w:bidi w:val="0"/>
              <w:snapToGrid w:val="0"/>
              <w:spacing w:line="280" w:lineRule="exact"/>
              <w:jc w:val="left"/>
              <w:textAlignment w:val="auto"/>
              <w:rPr>
                <w:rFonts w:hint="eastAsia" w:ascii="宋体" w:hAnsi="宋体" w:eastAsia="宋体" w:cs="宋体"/>
                <w:sz w:val="21"/>
                <w:szCs w:val="21"/>
              </w:rPr>
            </w:pPr>
            <w:r>
              <w:rPr>
                <w:rFonts w:hint="eastAsia" w:ascii="宋体" w:hAnsi="宋体" w:eastAsia="宋体" w:cs="宋体"/>
                <w:color w:val="000000"/>
                <w:kern w:val="0"/>
                <w:sz w:val="21"/>
                <w:szCs w:val="21"/>
                <w:lang w:bidi="ar"/>
              </w:rPr>
              <w:t>工作有计划、有目标、有台账、有档案、有汇报，无程序混乱现象。应急预案健全，突发情况处置得力。</w:t>
            </w:r>
          </w:p>
        </w:tc>
        <w:tc>
          <w:tcPr>
            <w:tcW w:w="380"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1CF6C0A9">
            <w:pPr>
              <w:keepNext w:val="0"/>
              <w:keepLines w:val="0"/>
              <w:pageBreakBefore w:val="0"/>
              <w:kinsoku/>
              <w:wordWrap/>
              <w:overflowPunct/>
              <w:topLinePunct w:val="0"/>
              <w:bidi w:val="0"/>
              <w:snapToGrid w:val="0"/>
              <w:spacing w:line="280" w:lineRule="exact"/>
              <w:jc w:val="left"/>
              <w:textAlignment w:val="auto"/>
              <w:rPr>
                <w:rFonts w:hint="eastAsia" w:ascii="宋体" w:hAnsi="宋体" w:eastAsia="宋体" w:cs="宋体"/>
                <w:sz w:val="21"/>
                <w:szCs w:val="21"/>
                <w:lang w:bidi="ar"/>
              </w:rPr>
            </w:pPr>
            <w:r>
              <w:rPr>
                <w:rFonts w:hint="eastAsia" w:ascii="宋体" w:hAnsi="宋体" w:eastAsia="宋体" w:cs="宋体"/>
                <w:sz w:val="21"/>
                <w:szCs w:val="21"/>
                <w:lang w:val="en-US" w:eastAsia="zh-CN" w:bidi="ar"/>
              </w:rPr>
              <w:t>3分</w:t>
            </w:r>
          </w:p>
        </w:tc>
        <w:tc>
          <w:tcPr>
            <w:tcW w:w="1198"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71117FAA">
            <w:pPr>
              <w:keepNext w:val="0"/>
              <w:keepLines w:val="0"/>
              <w:pageBreakBefore w:val="0"/>
              <w:kinsoku/>
              <w:wordWrap/>
              <w:overflowPunct/>
              <w:topLinePunct w:val="0"/>
              <w:bidi w:val="0"/>
              <w:snapToGrid w:val="0"/>
              <w:spacing w:line="280" w:lineRule="exact"/>
              <w:jc w:val="left"/>
              <w:textAlignment w:val="auto"/>
              <w:rPr>
                <w:rFonts w:hint="eastAsia" w:ascii="宋体" w:hAnsi="宋体" w:eastAsia="宋体" w:cs="宋体"/>
                <w:sz w:val="21"/>
                <w:szCs w:val="21"/>
              </w:rPr>
            </w:pPr>
            <w:r>
              <w:rPr>
                <w:rFonts w:hint="eastAsia" w:ascii="宋体" w:hAnsi="宋体" w:eastAsia="宋体" w:cs="宋体"/>
                <w:sz w:val="21"/>
                <w:szCs w:val="21"/>
                <w:lang w:bidi="ar"/>
              </w:rPr>
              <w:t>每发现1次扣1分</w:t>
            </w:r>
          </w:p>
        </w:tc>
      </w:tr>
      <w:tr w14:paraId="393A65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trPr>
        <w:tc>
          <w:tcPr>
            <w:tcW w:w="293" w:type="pct"/>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14:paraId="76FD5FA7">
            <w:pPr>
              <w:keepNext w:val="0"/>
              <w:keepLines w:val="0"/>
              <w:pageBreakBefore w:val="0"/>
              <w:kinsoku/>
              <w:wordWrap/>
              <w:overflowPunct/>
              <w:topLinePunct w:val="0"/>
              <w:bidi w:val="0"/>
              <w:spacing w:line="280" w:lineRule="exact"/>
              <w:jc w:val="center"/>
              <w:textAlignment w:val="auto"/>
              <w:rPr>
                <w:rFonts w:hint="eastAsia" w:ascii="宋体" w:hAnsi="宋体" w:eastAsia="宋体" w:cs="宋体"/>
                <w:sz w:val="21"/>
                <w:szCs w:val="21"/>
              </w:rPr>
            </w:pPr>
          </w:p>
        </w:tc>
        <w:tc>
          <w:tcPr>
            <w:tcW w:w="425" w:type="pct"/>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14:paraId="1D6E3B75">
            <w:pPr>
              <w:keepNext w:val="0"/>
              <w:keepLines w:val="0"/>
              <w:pageBreakBefore w:val="0"/>
              <w:kinsoku/>
              <w:wordWrap/>
              <w:overflowPunct/>
              <w:topLinePunct w:val="0"/>
              <w:bidi w:val="0"/>
              <w:spacing w:line="280" w:lineRule="exact"/>
              <w:jc w:val="left"/>
              <w:textAlignment w:val="auto"/>
              <w:rPr>
                <w:rFonts w:hint="eastAsia" w:ascii="宋体" w:hAnsi="宋体" w:eastAsia="宋体" w:cs="宋体"/>
                <w:sz w:val="21"/>
                <w:szCs w:val="21"/>
              </w:rPr>
            </w:pPr>
          </w:p>
        </w:tc>
        <w:tc>
          <w:tcPr>
            <w:tcW w:w="2701"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1BED80B3">
            <w:pPr>
              <w:keepNext w:val="0"/>
              <w:keepLines w:val="0"/>
              <w:pageBreakBefore w:val="0"/>
              <w:kinsoku/>
              <w:wordWrap/>
              <w:overflowPunct/>
              <w:topLinePunct w:val="0"/>
              <w:bidi w:val="0"/>
              <w:snapToGrid w:val="0"/>
              <w:spacing w:line="280" w:lineRule="exact"/>
              <w:jc w:val="left"/>
              <w:textAlignment w:val="auto"/>
              <w:rPr>
                <w:rFonts w:hint="eastAsia" w:ascii="宋体" w:hAnsi="宋体" w:eastAsia="宋体" w:cs="宋体"/>
                <w:sz w:val="21"/>
                <w:szCs w:val="21"/>
              </w:rPr>
            </w:pPr>
            <w:r>
              <w:rPr>
                <w:rFonts w:hint="eastAsia" w:ascii="宋体" w:hAnsi="宋体" w:eastAsia="宋体" w:cs="宋体"/>
                <w:sz w:val="21"/>
                <w:szCs w:val="21"/>
                <w:lang w:bidi="ar"/>
              </w:rPr>
              <w:t>仪表规范：女员工允许化淡妆，不准使用怪异或浓烈的香水，面容整洁，头型按规定梳理；男不留长发，不许留胡须。不准佩带首饰。不留长指甲，不允许涂指甲油。</w:t>
            </w:r>
          </w:p>
        </w:tc>
        <w:tc>
          <w:tcPr>
            <w:tcW w:w="380"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7BBA5B2C">
            <w:pPr>
              <w:keepNext w:val="0"/>
              <w:keepLines w:val="0"/>
              <w:pageBreakBefore w:val="0"/>
              <w:kinsoku/>
              <w:wordWrap/>
              <w:overflowPunct/>
              <w:topLinePunct w:val="0"/>
              <w:bidi w:val="0"/>
              <w:snapToGrid w:val="0"/>
              <w:spacing w:line="280" w:lineRule="exact"/>
              <w:jc w:val="left"/>
              <w:textAlignment w:val="auto"/>
              <w:rPr>
                <w:rFonts w:hint="eastAsia" w:ascii="宋体" w:hAnsi="宋体" w:eastAsia="宋体" w:cs="宋体"/>
                <w:sz w:val="21"/>
                <w:szCs w:val="21"/>
                <w:lang w:bidi="ar"/>
              </w:rPr>
            </w:pPr>
            <w:r>
              <w:rPr>
                <w:rFonts w:hint="eastAsia" w:ascii="宋体" w:hAnsi="宋体" w:eastAsia="宋体" w:cs="宋体"/>
                <w:sz w:val="21"/>
                <w:szCs w:val="21"/>
                <w:lang w:val="en-US" w:eastAsia="zh-CN" w:bidi="ar"/>
              </w:rPr>
              <w:t>3分</w:t>
            </w:r>
          </w:p>
        </w:tc>
        <w:tc>
          <w:tcPr>
            <w:tcW w:w="1198"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7BCF4050">
            <w:pPr>
              <w:keepNext w:val="0"/>
              <w:keepLines w:val="0"/>
              <w:pageBreakBefore w:val="0"/>
              <w:kinsoku/>
              <w:wordWrap/>
              <w:overflowPunct/>
              <w:topLinePunct w:val="0"/>
              <w:bidi w:val="0"/>
              <w:snapToGrid w:val="0"/>
              <w:spacing w:line="280" w:lineRule="exact"/>
              <w:jc w:val="left"/>
              <w:textAlignment w:val="auto"/>
              <w:rPr>
                <w:rFonts w:hint="eastAsia" w:ascii="宋体" w:hAnsi="宋体" w:eastAsia="宋体" w:cs="宋体"/>
                <w:sz w:val="21"/>
                <w:szCs w:val="21"/>
              </w:rPr>
            </w:pPr>
            <w:r>
              <w:rPr>
                <w:rFonts w:hint="eastAsia" w:ascii="宋体" w:hAnsi="宋体" w:eastAsia="宋体" w:cs="宋体"/>
                <w:sz w:val="21"/>
                <w:szCs w:val="21"/>
                <w:lang w:bidi="ar"/>
              </w:rPr>
              <w:t>每发现1次扣1分</w:t>
            </w:r>
          </w:p>
        </w:tc>
      </w:tr>
      <w:tr w14:paraId="660939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293" w:type="pct"/>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14:paraId="2DF7D939">
            <w:pPr>
              <w:keepNext w:val="0"/>
              <w:keepLines w:val="0"/>
              <w:pageBreakBefore w:val="0"/>
              <w:kinsoku/>
              <w:wordWrap/>
              <w:overflowPunct/>
              <w:topLinePunct w:val="0"/>
              <w:bidi w:val="0"/>
              <w:spacing w:line="280" w:lineRule="exact"/>
              <w:jc w:val="center"/>
              <w:textAlignment w:val="auto"/>
              <w:rPr>
                <w:rFonts w:hint="eastAsia" w:ascii="宋体" w:hAnsi="宋体" w:eastAsia="宋体" w:cs="宋体"/>
                <w:sz w:val="21"/>
                <w:szCs w:val="21"/>
              </w:rPr>
            </w:pPr>
          </w:p>
        </w:tc>
        <w:tc>
          <w:tcPr>
            <w:tcW w:w="425" w:type="pct"/>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14:paraId="49C4A8A3">
            <w:pPr>
              <w:keepNext w:val="0"/>
              <w:keepLines w:val="0"/>
              <w:pageBreakBefore w:val="0"/>
              <w:kinsoku/>
              <w:wordWrap/>
              <w:overflowPunct/>
              <w:topLinePunct w:val="0"/>
              <w:bidi w:val="0"/>
              <w:spacing w:line="280" w:lineRule="exact"/>
              <w:jc w:val="left"/>
              <w:textAlignment w:val="auto"/>
              <w:rPr>
                <w:rFonts w:hint="eastAsia" w:ascii="宋体" w:hAnsi="宋体" w:eastAsia="宋体" w:cs="宋体"/>
                <w:sz w:val="21"/>
                <w:szCs w:val="21"/>
              </w:rPr>
            </w:pPr>
          </w:p>
        </w:tc>
        <w:tc>
          <w:tcPr>
            <w:tcW w:w="2701"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46C590F2">
            <w:pPr>
              <w:keepNext w:val="0"/>
              <w:keepLines w:val="0"/>
              <w:pageBreakBefore w:val="0"/>
              <w:kinsoku/>
              <w:wordWrap/>
              <w:overflowPunct/>
              <w:topLinePunct w:val="0"/>
              <w:bidi w:val="0"/>
              <w:snapToGrid w:val="0"/>
              <w:spacing w:line="280" w:lineRule="exact"/>
              <w:jc w:val="left"/>
              <w:textAlignment w:val="auto"/>
              <w:rPr>
                <w:rFonts w:hint="eastAsia" w:ascii="宋体" w:hAnsi="宋体" w:eastAsia="宋体" w:cs="宋体"/>
                <w:sz w:val="21"/>
                <w:szCs w:val="21"/>
              </w:rPr>
            </w:pPr>
            <w:r>
              <w:rPr>
                <w:rFonts w:hint="eastAsia" w:ascii="宋体" w:hAnsi="宋体" w:eastAsia="宋体" w:cs="宋体"/>
                <w:sz w:val="21"/>
                <w:szCs w:val="21"/>
                <w:lang w:bidi="ar"/>
              </w:rPr>
              <w:t>操作规范：服务人员仪态端庄，微笑热情，耐心细致，不得与就餐人员发生争执。</w:t>
            </w:r>
          </w:p>
        </w:tc>
        <w:tc>
          <w:tcPr>
            <w:tcW w:w="380"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396FE7BB">
            <w:pPr>
              <w:keepNext w:val="0"/>
              <w:keepLines w:val="0"/>
              <w:pageBreakBefore w:val="0"/>
              <w:kinsoku/>
              <w:wordWrap/>
              <w:overflowPunct/>
              <w:topLinePunct w:val="0"/>
              <w:bidi w:val="0"/>
              <w:snapToGrid w:val="0"/>
              <w:spacing w:line="280" w:lineRule="exact"/>
              <w:jc w:val="left"/>
              <w:textAlignment w:val="auto"/>
              <w:rPr>
                <w:rFonts w:hint="eastAsia" w:ascii="宋体" w:hAnsi="宋体" w:eastAsia="宋体" w:cs="宋体"/>
                <w:sz w:val="21"/>
                <w:szCs w:val="21"/>
                <w:lang w:bidi="ar"/>
              </w:rPr>
            </w:pPr>
            <w:r>
              <w:rPr>
                <w:rFonts w:hint="eastAsia" w:ascii="宋体" w:hAnsi="宋体" w:eastAsia="宋体" w:cs="宋体"/>
                <w:sz w:val="21"/>
                <w:szCs w:val="21"/>
                <w:lang w:val="en-US" w:eastAsia="zh-CN" w:bidi="ar"/>
              </w:rPr>
              <w:t>2分</w:t>
            </w:r>
          </w:p>
        </w:tc>
        <w:tc>
          <w:tcPr>
            <w:tcW w:w="1198"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579ABAC3">
            <w:pPr>
              <w:keepNext w:val="0"/>
              <w:keepLines w:val="0"/>
              <w:pageBreakBefore w:val="0"/>
              <w:kinsoku/>
              <w:wordWrap/>
              <w:overflowPunct/>
              <w:topLinePunct w:val="0"/>
              <w:bidi w:val="0"/>
              <w:snapToGrid w:val="0"/>
              <w:spacing w:line="280" w:lineRule="exact"/>
              <w:jc w:val="left"/>
              <w:textAlignment w:val="auto"/>
              <w:rPr>
                <w:rFonts w:hint="eastAsia" w:ascii="宋体" w:hAnsi="宋体" w:eastAsia="宋体" w:cs="宋体"/>
                <w:sz w:val="21"/>
                <w:szCs w:val="21"/>
              </w:rPr>
            </w:pPr>
            <w:r>
              <w:rPr>
                <w:rFonts w:hint="eastAsia" w:ascii="宋体" w:hAnsi="宋体" w:eastAsia="宋体" w:cs="宋体"/>
                <w:sz w:val="21"/>
                <w:szCs w:val="21"/>
                <w:lang w:bidi="ar"/>
              </w:rPr>
              <w:t>每发现1次扣1分</w:t>
            </w:r>
          </w:p>
        </w:tc>
      </w:tr>
      <w:tr w14:paraId="592492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93" w:type="pct"/>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14:paraId="1AE86286">
            <w:pPr>
              <w:keepNext w:val="0"/>
              <w:keepLines w:val="0"/>
              <w:pageBreakBefore w:val="0"/>
              <w:kinsoku/>
              <w:wordWrap/>
              <w:overflowPunct/>
              <w:topLinePunct w:val="0"/>
              <w:bidi w:val="0"/>
              <w:spacing w:line="280" w:lineRule="exact"/>
              <w:jc w:val="center"/>
              <w:textAlignment w:val="auto"/>
              <w:rPr>
                <w:rFonts w:hint="eastAsia" w:ascii="宋体" w:hAnsi="宋体" w:eastAsia="宋体" w:cs="宋体"/>
                <w:sz w:val="21"/>
                <w:szCs w:val="21"/>
              </w:rPr>
            </w:pPr>
          </w:p>
        </w:tc>
        <w:tc>
          <w:tcPr>
            <w:tcW w:w="425" w:type="pct"/>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14:paraId="122036E9">
            <w:pPr>
              <w:keepNext w:val="0"/>
              <w:keepLines w:val="0"/>
              <w:pageBreakBefore w:val="0"/>
              <w:kinsoku/>
              <w:wordWrap/>
              <w:overflowPunct/>
              <w:topLinePunct w:val="0"/>
              <w:bidi w:val="0"/>
              <w:spacing w:line="280" w:lineRule="exact"/>
              <w:jc w:val="left"/>
              <w:textAlignment w:val="auto"/>
              <w:rPr>
                <w:rFonts w:hint="eastAsia" w:ascii="宋体" w:hAnsi="宋体" w:eastAsia="宋体" w:cs="宋体"/>
                <w:sz w:val="21"/>
                <w:szCs w:val="21"/>
              </w:rPr>
            </w:pPr>
          </w:p>
        </w:tc>
        <w:tc>
          <w:tcPr>
            <w:tcW w:w="2701"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33295BBF">
            <w:pPr>
              <w:keepNext w:val="0"/>
              <w:keepLines w:val="0"/>
              <w:pageBreakBefore w:val="0"/>
              <w:kinsoku/>
              <w:wordWrap/>
              <w:overflowPunct/>
              <w:topLinePunct w:val="0"/>
              <w:bidi w:val="0"/>
              <w:snapToGrid w:val="0"/>
              <w:spacing w:line="280" w:lineRule="exact"/>
              <w:jc w:val="left"/>
              <w:textAlignment w:val="auto"/>
              <w:rPr>
                <w:rFonts w:hint="eastAsia" w:ascii="宋体" w:hAnsi="宋体" w:eastAsia="宋体" w:cs="宋体"/>
                <w:sz w:val="21"/>
                <w:szCs w:val="21"/>
              </w:rPr>
            </w:pPr>
            <w:r>
              <w:rPr>
                <w:rFonts w:hint="eastAsia" w:ascii="宋体" w:hAnsi="宋体" w:eastAsia="宋体" w:cs="宋体"/>
                <w:sz w:val="21"/>
                <w:szCs w:val="21"/>
                <w:lang w:bidi="ar"/>
              </w:rPr>
              <w:t>所有人员必须持有效证件</w:t>
            </w:r>
            <w:r>
              <w:rPr>
                <w:rFonts w:hint="eastAsia" w:ascii="宋体" w:hAnsi="宋体" w:eastAsia="宋体" w:cs="宋体"/>
                <w:sz w:val="21"/>
                <w:szCs w:val="21"/>
                <w:lang w:eastAsia="zh-CN" w:bidi="ar"/>
              </w:rPr>
              <w:t>、</w:t>
            </w:r>
            <w:r>
              <w:rPr>
                <w:rFonts w:hint="eastAsia" w:ascii="宋体" w:hAnsi="宋体" w:eastAsia="宋体" w:cs="宋体"/>
                <w:sz w:val="21"/>
                <w:szCs w:val="21"/>
                <w:lang w:bidi="ar"/>
              </w:rPr>
              <w:t>健康证上岗</w:t>
            </w:r>
            <w:r>
              <w:rPr>
                <w:rFonts w:hint="eastAsia" w:ascii="宋体" w:hAnsi="宋体" w:eastAsia="宋体" w:cs="宋体"/>
                <w:sz w:val="21"/>
                <w:szCs w:val="21"/>
                <w:lang w:eastAsia="zh-CN" w:bidi="ar"/>
              </w:rPr>
              <w:t>及无违法犯罪记录证明</w:t>
            </w:r>
            <w:r>
              <w:rPr>
                <w:rFonts w:hint="eastAsia" w:ascii="宋体" w:hAnsi="宋体" w:eastAsia="宋体" w:cs="宋体"/>
                <w:sz w:val="21"/>
                <w:szCs w:val="21"/>
                <w:lang w:bidi="ar"/>
              </w:rPr>
              <w:t>。</w:t>
            </w:r>
          </w:p>
        </w:tc>
        <w:tc>
          <w:tcPr>
            <w:tcW w:w="380"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72ADA01B">
            <w:pPr>
              <w:keepNext w:val="0"/>
              <w:keepLines w:val="0"/>
              <w:pageBreakBefore w:val="0"/>
              <w:kinsoku/>
              <w:wordWrap/>
              <w:overflowPunct/>
              <w:topLinePunct w:val="0"/>
              <w:bidi w:val="0"/>
              <w:snapToGrid w:val="0"/>
              <w:spacing w:line="280" w:lineRule="exact"/>
              <w:jc w:val="left"/>
              <w:textAlignment w:val="auto"/>
              <w:rPr>
                <w:rFonts w:hint="eastAsia" w:ascii="宋体" w:hAnsi="宋体" w:eastAsia="宋体" w:cs="宋体"/>
                <w:sz w:val="21"/>
                <w:szCs w:val="21"/>
                <w:lang w:bidi="ar"/>
              </w:rPr>
            </w:pPr>
            <w:r>
              <w:rPr>
                <w:rFonts w:hint="eastAsia" w:ascii="宋体" w:hAnsi="宋体" w:eastAsia="宋体" w:cs="宋体"/>
                <w:sz w:val="21"/>
                <w:szCs w:val="21"/>
                <w:lang w:val="en-US" w:eastAsia="zh-CN" w:bidi="ar"/>
              </w:rPr>
              <w:t>5分</w:t>
            </w:r>
          </w:p>
        </w:tc>
        <w:tc>
          <w:tcPr>
            <w:tcW w:w="1198"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6B875C69">
            <w:pPr>
              <w:keepNext w:val="0"/>
              <w:keepLines w:val="0"/>
              <w:pageBreakBefore w:val="0"/>
              <w:kinsoku/>
              <w:wordWrap/>
              <w:overflowPunct/>
              <w:topLinePunct w:val="0"/>
              <w:bidi w:val="0"/>
              <w:snapToGrid w:val="0"/>
              <w:spacing w:line="280" w:lineRule="exact"/>
              <w:jc w:val="left"/>
              <w:textAlignment w:val="auto"/>
              <w:rPr>
                <w:rFonts w:hint="eastAsia" w:ascii="宋体" w:hAnsi="宋体" w:eastAsia="宋体" w:cs="宋体"/>
                <w:sz w:val="21"/>
                <w:szCs w:val="21"/>
              </w:rPr>
            </w:pPr>
            <w:r>
              <w:rPr>
                <w:rFonts w:hint="eastAsia" w:ascii="宋体" w:hAnsi="宋体" w:eastAsia="宋体" w:cs="宋体"/>
                <w:sz w:val="21"/>
                <w:szCs w:val="21"/>
                <w:lang w:bidi="ar"/>
              </w:rPr>
              <w:t>每发现1次扣</w:t>
            </w:r>
            <w:r>
              <w:rPr>
                <w:rFonts w:hint="eastAsia" w:ascii="宋体" w:hAnsi="宋体" w:eastAsia="宋体" w:cs="宋体"/>
                <w:sz w:val="21"/>
                <w:szCs w:val="21"/>
                <w:lang w:val="en-US" w:eastAsia="zh-CN" w:bidi="ar"/>
              </w:rPr>
              <w:t>2</w:t>
            </w:r>
            <w:r>
              <w:rPr>
                <w:rFonts w:hint="eastAsia" w:ascii="宋体" w:hAnsi="宋体" w:eastAsia="宋体" w:cs="宋体"/>
                <w:sz w:val="21"/>
                <w:szCs w:val="21"/>
                <w:lang w:bidi="ar"/>
              </w:rPr>
              <w:t>分</w:t>
            </w:r>
          </w:p>
        </w:tc>
      </w:tr>
      <w:tr w14:paraId="07160A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293" w:type="pct"/>
            <w:vMerge w:val="restart"/>
            <w:tcBorders>
              <w:top w:val="single" w:color="auto" w:sz="4" w:space="0"/>
              <w:left w:val="single" w:color="auto" w:sz="4" w:space="0"/>
              <w:right w:val="single" w:color="auto" w:sz="4" w:space="0"/>
            </w:tcBorders>
            <w:shd w:val="clear" w:color="auto" w:fill="auto"/>
            <w:noWrap w:val="0"/>
            <w:vAlign w:val="center"/>
          </w:tcPr>
          <w:p w14:paraId="3FB2A9AB">
            <w:pPr>
              <w:keepNext w:val="0"/>
              <w:keepLines w:val="0"/>
              <w:pageBreakBefore w:val="0"/>
              <w:kinsoku/>
              <w:wordWrap/>
              <w:overflowPunct/>
              <w:topLinePunct w:val="0"/>
              <w:bidi w:val="0"/>
              <w:snapToGrid w:val="0"/>
              <w:spacing w:line="280" w:lineRule="exact"/>
              <w:jc w:val="center"/>
              <w:textAlignment w:val="auto"/>
              <w:rPr>
                <w:rFonts w:hint="eastAsia" w:ascii="宋体" w:hAnsi="宋体" w:eastAsia="宋体" w:cs="宋体"/>
                <w:sz w:val="21"/>
                <w:szCs w:val="21"/>
                <w:lang w:bidi="ar"/>
              </w:rPr>
            </w:pPr>
            <w:r>
              <w:rPr>
                <w:rFonts w:hint="eastAsia" w:ascii="宋体" w:hAnsi="宋体" w:eastAsia="宋体" w:cs="宋体"/>
                <w:sz w:val="21"/>
                <w:szCs w:val="21"/>
                <w:lang w:bidi="ar"/>
              </w:rPr>
              <w:t>2</w:t>
            </w:r>
          </w:p>
          <w:p w14:paraId="58E9769B">
            <w:pPr>
              <w:keepNext w:val="0"/>
              <w:keepLines w:val="0"/>
              <w:pageBreakBefore w:val="0"/>
              <w:kinsoku/>
              <w:wordWrap/>
              <w:overflowPunct/>
              <w:topLinePunct w:val="0"/>
              <w:bidi w:val="0"/>
              <w:spacing w:line="280" w:lineRule="exact"/>
              <w:jc w:val="center"/>
              <w:textAlignment w:val="auto"/>
              <w:rPr>
                <w:rFonts w:hint="eastAsia" w:ascii="宋体" w:hAnsi="宋体" w:eastAsia="宋体" w:cs="宋体"/>
                <w:sz w:val="21"/>
                <w:szCs w:val="21"/>
                <w:lang w:val="en-US" w:eastAsia="zh-CN"/>
              </w:rPr>
            </w:pPr>
          </w:p>
        </w:tc>
        <w:tc>
          <w:tcPr>
            <w:tcW w:w="425" w:type="pct"/>
            <w:vMerge w:val="restart"/>
            <w:tcBorders>
              <w:top w:val="single" w:color="auto" w:sz="4" w:space="0"/>
              <w:left w:val="single" w:color="auto" w:sz="4" w:space="0"/>
              <w:right w:val="single" w:color="auto" w:sz="4" w:space="0"/>
            </w:tcBorders>
            <w:shd w:val="clear" w:color="auto" w:fill="auto"/>
            <w:noWrap w:val="0"/>
            <w:vAlign w:val="center"/>
          </w:tcPr>
          <w:p w14:paraId="11A2A804">
            <w:pPr>
              <w:keepNext w:val="0"/>
              <w:keepLines w:val="0"/>
              <w:pageBreakBefore w:val="0"/>
              <w:kinsoku/>
              <w:wordWrap/>
              <w:overflowPunct/>
              <w:topLinePunct w:val="0"/>
              <w:bidi w:val="0"/>
              <w:snapToGrid w:val="0"/>
              <w:spacing w:line="280" w:lineRule="exact"/>
              <w:jc w:val="left"/>
              <w:textAlignment w:val="auto"/>
              <w:rPr>
                <w:rFonts w:hint="eastAsia" w:ascii="宋体" w:hAnsi="宋体" w:eastAsia="宋体" w:cs="宋体"/>
                <w:sz w:val="21"/>
                <w:szCs w:val="21"/>
                <w:lang w:val="en-US" w:eastAsia="zh-CN" w:bidi="ar"/>
              </w:rPr>
            </w:pPr>
            <w:r>
              <w:rPr>
                <w:rFonts w:hint="eastAsia" w:ascii="宋体" w:hAnsi="宋体" w:eastAsia="宋体" w:cs="宋体"/>
                <w:sz w:val="21"/>
                <w:szCs w:val="21"/>
                <w:lang w:bidi="ar"/>
              </w:rPr>
              <w:t>服务质量管理</w:t>
            </w:r>
            <w:r>
              <w:rPr>
                <w:rFonts w:hint="eastAsia" w:ascii="宋体" w:hAnsi="宋体" w:eastAsia="宋体" w:cs="宋体"/>
                <w:sz w:val="21"/>
                <w:szCs w:val="21"/>
                <w:lang w:val="en-US" w:eastAsia="zh-CN" w:bidi="ar"/>
              </w:rPr>
              <w:t>15分</w:t>
            </w:r>
          </w:p>
          <w:p w14:paraId="040C3D87">
            <w:pPr>
              <w:keepNext w:val="0"/>
              <w:keepLines w:val="0"/>
              <w:pageBreakBefore w:val="0"/>
              <w:kinsoku/>
              <w:wordWrap/>
              <w:overflowPunct/>
              <w:topLinePunct w:val="0"/>
              <w:bidi w:val="0"/>
              <w:spacing w:line="280" w:lineRule="exact"/>
              <w:jc w:val="left"/>
              <w:textAlignment w:val="auto"/>
              <w:rPr>
                <w:rFonts w:hint="eastAsia" w:ascii="宋体" w:hAnsi="宋体" w:eastAsia="宋体" w:cs="宋体"/>
                <w:sz w:val="21"/>
                <w:szCs w:val="21"/>
              </w:rPr>
            </w:pPr>
          </w:p>
        </w:tc>
        <w:tc>
          <w:tcPr>
            <w:tcW w:w="2701"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6610769E">
            <w:pPr>
              <w:keepNext w:val="0"/>
              <w:keepLines w:val="0"/>
              <w:pageBreakBefore w:val="0"/>
              <w:kinsoku/>
              <w:wordWrap/>
              <w:overflowPunct/>
              <w:topLinePunct w:val="0"/>
              <w:bidi w:val="0"/>
              <w:snapToGrid w:val="0"/>
              <w:spacing w:line="280" w:lineRule="exact"/>
              <w:jc w:val="left"/>
              <w:textAlignment w:val="auto"/>
              <w:rPr>
                <w:rFonts w:hint="eastAsia" w:ascii="宋体" w:hAnsi="宋体" w:eastAsia="宋体" w:cs="宋体"/>
                <w:sz w:val="21"/>
                <w:szCs w:val="21"/>
              </w:rPr>
            </w:pPr>
            <w:r>
              <w:rPr>
                <w:rFonts w:hint="eastAsia" w:ascii="宋体" w:hAnsi="宋体" w:eastAsia="宋体" w:cs="宋体"/>
                <w:sz w:val="21"/>
                <w:szCs w:val="21"/>
                <w:lang w:bidi="ar"/>
              </w:rPr>
              <w:t>餐前按服务标准做好准备工作。</w:t>
            </w:r>
          </w:p>
        </w:tc>
        <w:tc>
          <w:tcPr>
            <w:tcW w:w="380"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3C7F6B81">
            <w:pPr>
              <w:keepNext w:val="0"/>
              <w:keepLines w:val="0"/>
              <w:pageBreakBefore w:val="0"/>
              <w:kinsoku/>
              <w:wordWrap/>
              <w:overflowPunct/>
              <w:topLinePunct w:val="0"/>
              <w:bidi w:val="0"/>
              <w:snapToGrid w:val="0"/>
              <w:spacing w:line="280" w:lineRule="exact"/>
              <w:jc w:val="left"/>
              <w:textAlignment w:val="auto"/>
              <w:rPr>
                <w:rFonts w:hint="eastAsia" w:ascii="宋体" w:hAnsi="宋体" w:eastAsia="宋体" w:cs="宋体"/>
                <w:sz w:val="21"/>
                <w:szCs w:val="21"/>
                <w:lang w:bidi="ar"/>
              </w:rPr>
            </w:pPr>
            <w:r>
              <w:rPr>
                <w:rFonts w:hint="eastAsia" w:ascii="宋体" w:hAnsi="宋体" w:eastAsia="宋体" w:cs="宋体"/>
                <w:sz w:val="21"/>
                <w:szCs w:val="21"/>
                <w:lang w:val="en-US" w:eastAsia="zh-CN" w:bidi="ar"/>
              </w:rPr>
              <w:t>3分</w:t>
            </w:r>
          </w:p>
        </w:tc>
        <w:tc>
          <w:tcPr>
            <w:tcW w:w="1198"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3171009E">
            <w:pPr>
              <w:keepNext w:val="0"/>
              <w:keepLines w:val="0"/>
              <w:pageBreakBefore w:val="0"/>
              <w:kinsoku/>
              <w:wordWrap/>
              <w:overflowPunct/>
              <w:topLinePunct w:val="0"/>
              <w:bidi w:val="0"/>
              <w:snapToGrid w:val="0"/>
              <w:spacing w:line="280" w:lineRule="exact"/>
              <w:jc w:val="left"/>
              <w:textAlignment w:val="auto"/>
              <w:rPr>
                <w:rFonts w:hint="eastAsia" w:ascii="宋体" w:hAnsi="宋体" w:eastAsia="宋体" w:cs="宋体"/>
                <w:sz w:val="21"/>
                <w:szCs w:val="21"/>
              </w:rPr>
            </w:pPr>
            <w:r>
              <w:rPr>
                <w:rFonts w:hint="eastAsia" w:ascii="宋体" w:hAnsi="宋体" w:eastAsia="宋体" w:cs="宋体"/>
                <w:sz w:val="21"/>
                <w:szCs w:val="21"/>
                <w:lang w:bidi="ar"/>
              </w:rPr>
              <w:t>每发现1次扣1分</w:t>
            </w:r>
          </w:p>
        </w:tc>
      </w:tr>
      <w:tr w14:paraId="598F4A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293" w:type="pct"/>
            <w:vMerge w:val="continue"/>
            <w:tcBorders>
              <w:left w:val="single" w:color="auto" w:sz="4" w:space="0"/>
              <w:right w:val="single" w:color="auto" w:sz="4" w:space="0"/>
            </w:tcBorders>
            <w:shd w:val="clear" w:color="auto" w:fill="auto"/>
            <w:noWrap w:val="0"/>
            <w:vAlign w:val="center"/>
          </w:tcPr>
          <w:p w14:paraId="21D4172F">
            <w:pPr>
              <w:keepNext w:val="0"/>
              <w:keepLines w:val="0"/>
              <w:pageBreakBefore w:val="0"/>
              <w:kinsoku/>
              <w:wordWrap/>
              <w:overflowPunct/>
              <w:topLinePunct w:val="0"/>
              <w:bidi w:val="0"/>
              <w:spacing w:line="280" w:lineRule="exact"/>
              <w:jc w:val="center"/>
              <w:textAlignment w:val="auto"/>
              <w:rPr>
                <w:rFonts w:hint="eastAsia" w:ascii="宋体" w:hAnsi="宋体" w:eastAsia="宋体" w:cs="宋体"/>
                <w:sz w:val="21"/>
                <w:szCs w:val="21"/>
              </w:rPr>
            </w:pPr>
          </w:p>
        </w:tc>
        <w:tc>
          <w:tcPr>
            <w:tcW w:w="425" w:type="pct"/>
            <w:vMerge w:val="continue"/>
            <w:tcBorders>
              <w:left w:val="single" w:color="auto" w:sz="4" w:space="0"/>
              <w:right w:val="single" w:color="auto" w:sz="4" w:space="0"/>
            </w:tcBorders>
            <w:shd w:val="clear" w:color="auto" w:fill="auto"/>
            <w:noWrap w:val="0"/>
            <w:vAlign w:val="center"/>
          </w:tcPr>
          <w:p w14:paraId="672DE93F">
            <w:pPr>
              <w:keepNext w:val="0"/>
              <w:keepLines w:val="0"/>
              <w:pageBreakBefore w:val="0"/>
              <w:kinsoku/>
              <w:wordWrap/>
              <w:overflowPunct/>
              <w:topLinePunct w:val="0"/>
              <w:bidi w:val="0"/>
              <w:spacing w:line="280" w:lineRule="exact"/>
              <w:jc w:val="left"/>
              <w:textAlignment w:val="auto"/>
              <w:rPr>
                <w:rFonts w:hint="eastAsia" w:ascii="宋体" w:hAnsi="宋体" w:eastAsia="宋体" w:cs="宋体"/>
                <w:sz w:val="21"/>
                <w:szCs w:val="21"/>
              </w:rPr>
            </w:pPr>
          </w:p>
        </w:tc>
        <w:tc>
          <w:tcPr>
            <w:tcW w:w="2701"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0EE6496E">
            <w:pPr>
              <w:keepNext w:val="0"/>
              <w:keepLines w:val="0"/>
              <w:pageBreakBefore w:val="0"/>
              <w:kinsoku/>
              <w:wordWrap/>
              <w:overflowPunct/>
              <w:topLinePunct w:val="0"/>
              <w:bidi w:val="0"/>
              <w:snapToGrid w:val="0"/>
              <w:spacing w:line="280" w:lineRule="exact"/>
              <w:jc w:val="left"/>
              <w:textAlignment w:val="auto"/>
              <w:rPr>
                <w:rFonts w:hint="eastAsia" w:ascii="宋体" w:hAnsi="宋体" w:eastAsia="宋体" w:cs="宋体"/>
                <w:sz w:val="21"/>
                <w:szCs w:val="21"/>
              </w:rPr>
            </w:pPr>
            <w:r>
              <w:rPr>
                <w:rFonts w:hint="eastAsia" w:ascii="宋体" w:hAnsi="宋体" w:eastAsia="宋体" w:cs="宋体"/>
                <w:sz w:val="21"/>
                <w:szCs w:val="21"/>
                <w:lang w:bidi="ar"/>
              </w:rPr>
              <w:t>开餐时及时清理售餐台、餐桌上的菜汤和残食，清理地面水水、汤等污渍，不留积水与污渍保证售餐台和餐厅地面保持清洁。</w:t>
            </w:r>
          </w:p>
        </w:tc>
        <w:tc>
          <w:tcPr>
            <w:tcW w:w="380"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798D82B5">
            <w:pPr>
              <w:keepNext w:val="0"/>
              <w:keepLines w:val="0"/>
              <w:pageBreakBefore w:val="0"/>
              <w:kinsoku/>
              <w:wordWrap/>
              <w:overflowPunct/>
              <w:topLinePunct w:val="0"/>
              <w:bidi w:val="0"/>
              <w:snapToGrid w:val="0"/>
              <w:spacing w:line="280" w:lineRule="exact"/>
              <w:jc w:val="left"/>
              <w:textAlignment w:val="auto"/>
              <w:rPr>
                <w:rFonts w:hint="eastAsia" w:ascii="宋体" w:hAnsi="宋体" w:eastAsia="宋体" w:cs="宋体"/>
                <w:sz w:val="21"/>
                <w:szCs w:val="21"/>
                <w:lang w:bidi="ar"/>
              </w:rPr>
            </w:pPr>
            <w:r>
              <w:rPr>
                <w:rFonts w:hint="eastAsia" w:ascii="宋体" w:hAnsi="宋体" w:eastAsia="宋体" w:cs="宋体"/>
                <w:sz w:val="21"/>
                <w:szCs w:val="21"/>
                <w:lang w:val="en-US" w:eastAsia="zh-CN" w:bidi="ar"/>
              </w:rPr>
              <w:t>3分</w:t>
            </w:r>
          </w:p>
        </w:tc>
        <w:tc>
          <w:tcPr>
            <w:tcW w:w="1198"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38B95E73">
            <w:pPr>
              <w:keepNext w:val="0"/>
              <w:keepLines w:val="0"/>
              <w:pageBreakBefore w:val="0"/>
              <w:kinsoku/>
              <w:wordWrap/>
              <w:overflowPunct/>
              <w:topLinePunct w:val="0"/>
              <w:bidi w:val="0"/>
              <w:snapToGrid w:val="0"/>
              <w:spacing w:line="280" w:lineRule="exact"/>
              <w:jc w:val="left"/>
              <w:textAlignment w:val="auto"/>
              <w:rPr>
                <w:rFonts w:hint="eastAsia" w:ascii="宋体" w:hAnsi="宋体" w:eastAsia="宋体" w:cs="宋体"/>
                <w:sz w:val="21"/>
                <w:szCs w:val="21"/>
              </w:rPr>
            </w:pPr>
            <w:r>
              <w:rPr>
                <w:rFonts w:hint="eastAsia" w:ascii="宋体" w:hAnsi="宋体" w:eastAsia="宋体" w:cs="宋体"/>
                <w:sz w:val="21"/>
                <w:szCs w:val="21"/>
                <w:lang w:bidi="ar"/>
              </w:rPr>
              <w:t>每发现1次扣1分</w:t>
            </w:r>
          </w:p>
        </w:tc>
      </w:tr>
      <w:tr w14:paraId="1C2221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293" w:type="pct"/>
            <w:vMerge w:val="continue"/>
            <w:tcBorders>
              <w:left w:val="single" w:color="auto" w:sz="4" w:space="0"/>
              <w:right w:val="single" w:color="auto" w:sz="4" w:space="0"/>
            </w:tcBorders>
            <w:shd w:val="clear" w:color="auto" w:fill="auto"/>
            <w:noWrap w:val="0"/>
            <w:vAlign w:val="center"/>
          </w:tcPr>
          <w:p w14:paraId="0C8383A5">
            <w:pPr>
              <w:keepNext w:val="0"/>
              <w:keepLines w:val="0"/>
              <w:pageBreakBefore w:val="0"/>
              <w:kinsoku/>
              <w:wordWrap/>
              <w:overflowPunct/>
              <w:topLinePunct w:val="0"/>
              <w:bidi w:val="0"/>
              <w:spacing w:line="280" w:lineRule="exact"/>
              <w:jc w:val="center"/>
              <w:textAlignment w:val="auto"/>
              <w:rPr>
                <w:rFonts w:hint="eastAsia" w:ascii="宋体" w:hAnsi="宋体" w:eastAsia="宋体" w:cs="宋体"/>
                <w:sz w:val="21"/>
                <w:szCs w:val="21"/>
              </w:rPr>
            </w:pPr>
          </w:p>
        </w:tc>
        <w:tc>
          <w:tcPr>
            <w:tcW w:w="425" w:type="pct"/>
            <w:vMerge w:val="continue"/>
            <w:tcBorders>
              <w:left w:val="single" w:color="auto" w:sz="4" w:space="0"/>
              <w:right w:val="single" w:color="auto" w:sz="4" w:space="0"/>
            </w:tcBorders>
            <w:shd w:val="clear" w:color="auto" w:fill="auto"/>
            <w:noWrap w:val="0"/>
            <w:vAlign w:val="center"/>
          </w:tcPr>
          <w:p w14:paraId="1F818A8D">
            <w:pPr>
              <w:keepNext w:val="0"/>
              <w:keepLines w:val="0"/>
              <w:pageBreakBefore w:val="0"/>
              <w:kinsoku/>
              <w:wordWrap/>
              <w:overflowPunct/>
              <w:topLinePunct w:val="0"/>
              <w:bidi w:val="0"/>
              <w:spacing w:line="280" w:lineRule="exact"/>
              <w:jc w:val="left"/>
              <w:textAlignment w:val="auto"/>
              <w:rPr>
                <w:rFonts w:hint="eastAsia" w:ascii="宋体" w:hAnsi="宋体" w:eastAsia="宋体" w:cs="宋体"/>
                <w:sz w:val="21"/>
                <w:szCs w:val="21"/>
              </w:rPr>
            </w:pPr>
          </w:p>
        </w:tc>
        <w:tc>
          <w:tcPr>
            <w:tcW w:w="2701"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633F31A7">
            <w:pPr>
              <w:keepNext w:val="0"/>
              <w:keepLines w:val="0"/>
              <w:pageBreakBefore w:val="0"/>
              <w:kinsoku/>
              <w:wordWrap/>
              <w:overflowPunct/>
              <w:topLinePunct w:val="0"/>
              <w:bidi w:val="0"/>
              <w:snapToGrid w:val="0"/>
              <w:spacing w:line="280" w:lineRule="exact"/>
              <w:jc w:val="left"/>
              <w:textAlignment w:val="auto"/>
              <w:rPr>
                <w:rFonts w:hint="eastAsia" w:ascii="宋体" w:hAnsi="宋体" w:eastAsia="宋体" w:cs="宋体"/>
                <w:sz w:val="21"/>
                <w:szCs w:val="21"/>
                <w:lang w:eastAsia="zh-CN"/>
              </w:rPr>
            </w:pPr>
            <w:r>
              <w:rPr>
                <w:rFonts w:hint="eastAsia" w:ascii="宋体" w:hAnsi="宋体" w:eastAsia="宋体" w:cs="宋体"/>
                <w:sz w:val="21"/>
                <w:szCs w:val="21"/>
                <w:lang w:bidi="ar"/>
              </w:rPr>
              <w:t>保证营业时间，保证饭菜供应，不得出现断供情况。大厅的菜单显示屏，每餐的供应品种和价格显示完整</w:t>
            </w:r>
            <w:r>
              <w:rPr>
                <w:rFonts w:hint="eastAsia" w:ascii="宋体" w:hAnsi="宋体" w:eastAsia="宋体" w:cs="宋体"/>
                <w:sz w:val="21"/>
                <w:szCs w:val="21"/>
                <w:lang w:eastAsia="zh-CN" w:bidi="ar"/>
              </w:rPr>
              <w:t>。</w:t>
            </w:r>
          </w:p>
        </w:tc>
        <w:tc>
          <w:tcPr>
            <w:tcW w:w="380"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36D13145">
            <w:pPr>
              <w:keepNext w:val="0"/>
              <w:keepLines w:val="0"/>
              <w:pageBreakBefore w:val="0"/>
              <w:kinsoku/>
              <w:wordWrap/>
              <w:overflowPunct/>
              <w:topLinePunct w:val="0"/>
              <w:bidi w:val="0"/>
              <w:snapToGrid w:val="0"/>
              <w:spacing w:line="280" w:lineRule="exact"/>
              <w:jc w:val="left"/>
              <w:textAlignment w:val="auto"/>
              <w:rPr>
                <w:rFonts w:hint="eastAsia" w:ascii="宋体" w:hAnsi="宋体" w:eastAsia="宋体" w:cs="宋体"/>
                <w:sz w:val="21"/>
                <w:szCs w:val="21"/>
                <w:lang w:bidi="ar"/>
              </w:rPr>
            </w:pPr>
            <w:r>
              <w:rPr>
                <w:rFonts w:hint="eastAsia" w:ascii="宋体" w:hAnsi="宋体" w:eastAsia="宋体" w:cs="宋体"/>
                <w:sz w:val="21"/>
                <w:szCs w:val="21"/>
                <w:lang w:val="en-US" w:eastAsia="zh-CN" w:bidi="ar"/>
              </w:rPr>
              <w:t>3分</w:t>
            </w:r>
          </w:p>
        </w:tc>
        <w:tc>
          <w:tcPr>
            <w:tcW w:w="1198"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3172BC2C">
            <w:pPr>
              <w:keepNext w:val="0"/>
              <w:keepLines w:val="0"/>
              <w:pageBreakBefore w:val="0"/>
              <w:kinsoku/>
              <w:wordWrap/>
              <w:overflowPunct/>
              <w:topLinePunct w:val="0"/>
              <w:bidi w:val="0"/>
              <w:snapToGrid w:val="0"/>
              <w:spacing w:line="280" w:lineRule="exact"/>
              <w:jc w:val="left"/>
              <w:textAlignment w:val="auto"/>
              <w:rPr>
                <w:rFonts w:hint="eastAsia" w:ascii="宋体" w:hAnsi="宋体" w:eastAsia="宋体" w:cs="宋体"/>
                <w:sz w:val="21"/>
                <w:szCs w:val="21"/>
              </w:rPr>
            </w:pPr>
            <w:r>
              <w:rPr>
                <w:rFonts w:hint="eastAsia" w:ascii="宋体" w:hAnsi="宋体" w:eastAsia="宋体" w:cs="宋体"/>
                <w:sz w:val="21"/>
                <w:szCs w:val="21"/>
                <w:lang w:bidi="ar"/>
              </w:rPr>
              <w:t>每发现1次扣1分</w:t>
            </w:r>
          </w:p>
        </w:tc>
      </w:tr>
      <w:tr w14:paraId="3A7484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trPr>
        <w:tc>
          <w:tcPr>
            <w:tcW w:w="293" w:type="pct"/>
            <w:vMerge w:val="continue"/>
            <w:tcBorders>
              <w:left w:val="single" w:color="auto" w:sz="4" w:space="0"/>
              <w:right w:val="single" w:color="auto" w:sz="4" w:space="0"/>
            </w:tcBorders>
            <w:shd w:val="clear" w:color="auto" w:fill="auto"/>
            <w:noWrap w:val="0"/>
            <w:vAlign w:val="center"/>
          </w:tcPr>
          <w:p w14:paraId="398BFC00">
            <w:pPr>
              <w:keepNext w:val="0"/>
              <w:keepLines w:val="0"/>
              <w:pageBreakBefore w:val="0"/>
              <w:kinsoku/>
              <w:wordWrap/>
              <w:overflowPunct/>
              <w:topLinePunct w:val="0"/>
              <w:bidi w:val="0"/>
              <w:spacing w:line="280" w:lineRule="exact"/>
              <w:jc w:val="center"/>
              <w:textAlignment w:val="auto"/>
              <w:rPr>
                <w:rFonts w:hint="eastAsia" w:ascii="宋体" w:hAnsi="宋体" w:eastAsia="宋体" w:cs="宋体"/>
                <w:sz w:val="21"/>
                <w:szCs w:val="21"/>
              </w:rPr>
            </w:pPr>
          </w:p>
        </w:tc>
        <w:tc>
          <w:tcPr>
            <w:tcW w:w="425" w:type="pct"/>
            <w:vMerge w:val="continue"/>
            <w:tcBorders>
              <w:left w:val="single" w:color="auto" w:sz="4" w:space="0"/>
              <w:right w:val="single" w:color="auto" w:sz="4" w:space="0"/>
            </w:tcBorders>
            <w:shd w:val="clear" w:color="auto" w:fill="auto"/>
            <w:noWrap w:val="0"/>
            <w:vAlign w:val="center"/>
          </w:tcPr>
          <w:p w14:paraId="1E1A9F54">
            <w:pPr>
              <w:keepNext w:val="0"/>
              <w:keepLines w:val="0"/>
              <w:pageBreakBefore w:val="0"/>
              <w:kinsoku/>
              <w:wordWrap/>
              <w:overflowPunct/>
              <w:topLinePunct w:val="0"/>
              <w:bidi w:val="0"/>
              <w:spacing w:line="280" w:lineRule="exact"/>
              <w:jc w:val="left"/>
              <w:textAlignment w:val="auto"/>
              <w:rPr>
                <w:rFonts w:hint="eastAsia" w:ascii="宋体" w:hAnsi="宋体" w:eastAsia="宋体" w:cs="宋体"/>
                <w:sz w:val="21"/>
                <w:szCs w:val="21"/>
              </w:rPr>
            </w:pPr>
          </w:p>
        </w:tc>
        <w:tc>
          <w:tcPr>
            <w:tcW w:w="2701"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24CB106B">
            <w:pPr>
              <w:keepNext w:val="0"/>
              <w:keepLines w:val="0"/>
              <w:pageBreakBefore w:val="0"/>
              <w:kinsoku/>
              <w:wordWrap/>
              <w:overflowPunct/>
              <w:topLinePunct w:val="0"/>
              <w:bidi w:val="0"/>
              <w:snapToGrid w:val="0"/>
              <w:spacing w:line="280" w:lineRule="exact"/>
              <w:jc w:val="left"/>
              <w:textAlignment w:val="auto"/>
              <w:rPr>
                <w:rFonts w:hint="eastAsia" w:ascii="宋体" w:hAnsi="宋体" w:eastAsia="宋体" w:cs="宋体"/>
                <w:sz w:val="21"/>
                <w:szCs w:val="21"/>
              </w:rPr>
            </w:pPr>
            <w:r>
              <w:rPr>
                <w:rFonts w:hint="eastAsia" w:ascii="宋体" w:hAnsi="宋体" w:eastAsia="宋体" w:cs="宋体"/>
                <w:sz w:val="21"/>
                <w:szCs w:val="21"/>
                <w:lang w:bidi="ar"/>
              </w:rPr>
              <w:t>定期做好新菜品的研发及推出，确保每月2道新菜，1个新面点，做好记录和照片并报给</w:t>
            </w:r>
            <w:r>
              <w:rPr>
                <w:rFonts w:hint="eastAsia" w:ascii="宋体" w:hAnsi="宋体" w:eastAsia="宋体" w:cs="宋体"/>
                <w:sz w:val="21"/>
                <w:szCs w:val="21"/>
                <w:lang w:eastAsia="zh-CN" w:bidi="ar"/>
              </w:rPr>
              <w:t>学校。</w:t>
            </w:r>
          </w:p>
        </w:tc>
        <w:tc>
          <w:tcPr>
            <w:tcW w:w="380"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5966B291">
            <w:pPr>
              <w:keepNext w:val="0"/>
              <w:keepLines w:val="0"/>
              <w:pageBreakBefore w:val="0"/>
              <w:kinsoku/>
              <w:wordWrap/>
              <w:overflowPunct/>
              <w:topLinePunct w:val="0"/>
              <w:bidi w:val="0"/>
              <w:snapToGrid w:val="0"/>
              <w:spacing w:line="280" w:lineRule="exact"/>
              <w:jc w:val="left"/>
              <w:textAlignment w:val="auto"/>
              <w:rPr>
                <w:rFonts w:hint="eastAsia" w:ascii="宋体" w:hAnsi="宋体" w:eastAsia="宋体" w:cs="宋体"/>
                <w:sz w:val="21"/>
                <w:szCs w:val="21"/>
                <w:lang w:bidi="ar"/>
              </w:rPr>
            </w:pPr>
            <w:r>
              <w:rPr>
                <w:rFonts w:hint="eastAsia" w:ascii="宋体" w:hAnsi="宋体" w:eastAsia="宋体" w:cs="宋体"/>
                <w:sz w:val="21"/>
                <w:szCs w:val="21"/>
                <w:lang w:val="en-US" w:eastAsia="zh-CN" w:bidi="ar"/>
              </w:rPr>
              <w:t>3分</w:t>
            </w:r>
          </w:p>
        </w:tc>
        <w:tc>
          <w:tcPr>
            <w:tcW w:w="1198"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48B2399A">
            <w:pPr>
              <w:keepNext w:val="0"/>
              <w:keepLines w:val="0"/>
              <w:pageBreakBefore w:val="0"/>
              <w:kinsoku/>
              <w:wordWrap/>
              <w:overflowPunct/>
              <w:topLinePunct w:val="0"/>
              <w:bidi w:val="0"/>
              <w:snapToGrid w:val="0"/>
              <w:spacing w:line="280" w:lineRule="exact"/>
              <w:jc w:val="left"/>
              <w:textAlignment w:val="auto"/>
              <w:rPr>
                <w:rFonts w:hint="eastAsia" w:ascii="宋体" w:hAnsi="宋体" w:eastAsia="宋体" w:cs="宋体"/>
                <w:sz w:val="21"/>
                <w:szCs w:val="21"/>
              </w:rPr>
            </w:pPr>
            <w:r>
              <w:rPr>
                <w:rFonts w:hint="eastAsia" w:ascii="宋体" w:hAnsi="宋体" w:eastAsia="宋体" w:cs="宋体"/>
                <w:sz w:val="21"/>
                <w:szCs w:val="21"/>
                <w:lang w:bidi="ar"/>
              </w:rPr>
              <w:t>每发现1次扣1分</w:t>
            </w:r>
          </w:p>
        </w:tc>
      </w:tr>
      <w:tr w14:paraId="4902E4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293" w:type="pct"/>
            <w:vMerge w:val="continue"/>
            <w:tcBorders>
              <w:left w:val="single" w:color="auto" w:sz="4" w:space="0"/>
              <w:bottom w:val="single" w:color="auto" w:sz="4" w:space="0"/>
              <w:right w:val="single" w:color="auto" w:sz="4" w:space="0"/>
            </w:tcBorders>
            <w:shd w:val="clear" w:color="auto" w:fill="auto"/>
            <w:noWrap w:val="0"/>
            <w:vAlign w:val="center"/>
          </w:tcPr>
          <w:p w14:paraId="5E4C1310">
            <w:pPr>
              <w:keepNext w:val="0"/>
              <w:keepLines w:val="0"/>
              <w:pageBreakBefore w:val="0"/>
              <w:kinsoku/>
              <w:wordWrap/>
              <w:overflowPunct/>
              <w:topLinePunct w:val="0"/>
              <w:bidi w:val="0"/>
              <w:spacing w:line="280" w:lineRule="exact"/>
              <w:jc w:val="center"/>
              <w:textAlignment w:val="auto"/>
              <w:rPr>
                <w:rFonts w:hint="eastAsia" w:ascii="宋体" w:hAnsi="宋体" w:eastAsia="宋体" w:cs="宋体"/>
                <w:sz w:val="21"/>
                <w:szCs w:val="21"/>
                <w:lang w:val="en-US" w:eastAsia="zh-CN"/>
              </w:rPr>
            </w:pPr>
          </w:p>
        </w:tc>
        <w:tc>
          <w:tcPr>
            <w:tcW w:w="425" w:type="pct"/>
            <w:vMerge w:val="continue"/>
            <w:tcBorders>
              <w:left w:val="single" w:color="auto" w:sz="4" w:space="0"/>
              <w:bottom w:val="single" w:color="auto" w:sz="4" w:space="0"/>
              <w:right w:val="single" w:color="auto" w:sz="4" w:space="0"/>
            </w:tcBorders>
            <w:shd w:val="clear" w:color="auto" w:fill="auto"/>
            <w:noWrap w:val="0"/>
            <w:vAlign w:val="center"/>
          </w:tcPr>
          <w:p w14:paraId="11E56100">
            <w:pPr>
              <w:keepNext w:val="0"/>
              <w:keepLines w:val="0"/>
              <w:pageBreakBefore w:val="0"/>
              <w:kinsoku/>
              <w:wordWrap/>
              <w:overflowPunct/>
              <w:topLinePunct w:val="0"/>
              <w:bidi w:val="0"/>
              <w:spacing w:line="280" w:lineRule="exact"/>
              <w:jc w:val="left"/>
              <w:textAlignment w:val="auto"/>
              <w:rPr>
                <w:rFonts w:hint="eastAsia" w:ascii="宋体" w:hAnsi="宋体" w:eastAsia="宋体" w:cs="宋体"/>
                <w:sz w:val="21"/>
                <w:szCs w:val="21"/>
              </w:rPr>
            </w:pPr>
          </w:p>
        </w:tc>
        <w:tc>
          <w:tcPr>
            <w:tcW w:w="2701"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38BC8F5D">
            <w:pPr>
              <w:keepNext w:val="0"/>
              <w:keepLines w:val="0"/>
              <w:pageBreakBefore w:val="0"/>
              <w:kinsoku/>
              <w:wordWrap/>
              <w:overflowPunct/>
              <w:topLinePunct w:val="0"/>
              <w:bidi w:val="0"/>
              <w:snapToGrid w:val="0"/>
              <w:spacing w:line="280" w:lineRule="exact"/>
              <w:jc w:val="left"/>
              <w:textAlignment w:val="auto"/>
              <w:rPr>
                <w:rFonts w:hint="eastAsia" w:ascii="宋体" w:hAnsi="宋体" w:eastAsia="宋体" w:cs="宋体"/>
                <w:sz w:val="21"/>
                <w:szCs w:val="21"/>
                <w:lang w:eastAsia="zh-CN" w:bidi="ar"/>
              </w:rPr>
            </w:pPr>
            <w:r>
              <w:rPr>
                <w:rFonts w:hint="eastAsia" w:ascii="宋体" w:hAnsi="宋体" w:eastAsia="宋体" w:cs="宋体"/>
                <w:sz w:val="21"/>
                <w:szCs w:val="21"/>
                <w:lang w:bidi="ar"/>
              </w:rPr>
              <w:t>开餐后做好收尾整理工作。</w:t>
            </w:r>
          </w:p>
        </w:tc>
        <w:tc>
          <w:tcPr>
            <w:tcW w:w="380"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390CBA86">
            <w:pPr>
              <w:keepNext w:val="0"/>
              <w:keepLines w:val="0"/>
              <w:pageBreakBefore w:val="0"/>
              <w:kinsoku/>
              <w:wordWrap/>
              <w:overflowPunct/>
              <w:topLinePunct w:val="0"/>
              <w:bidi w:val="0"/>
              <w:snapToGrid w:val="0"/>
              <w:spacing w:line="280" w:lineRule="exact"/>
              <w:jc w:val="left"/>
              <w:textAlignment w:val="auto"/>
              <w:rPr>
                <w:rFonts w:hint="eastAsia" w:ascii="宋体" w:hAnsi="宋体" w:eastAsia="宋体" w:cs="宋体"/>
                <w:sz w:val="21"/>
                <w:szCs w:val="21"/>
                <w:lang w:val="en-US" w:eastAsia="zh-CN" w:bidi="ar"/>
              </w:rPr>
            </w:pPr>
            <w:r>
              <w:rPr>
                <w:rFonts w:hint="eastAsia" w:ascii="宋体" w:hAnsi="宋体" w:eastAsia="宋体" w:cs="宋体"/>
                <w:sz w:val="21"/>
                <w:szCs w:val="21"/>
                <w:lang w:val="en-US" w:eastAsia="zh-CN" w:bidi="ar"/>
              </w:rPr>
              <w:t>3分</w:t>
            </w:r>
          </w:p>
        </w:tc>
        <w:tc>
          <w:tcPr>
            <w:tcW w:w="1198"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7B58E46F">
            <w:pPr>
              <w:keepNext w:val="0"/>
              <w:keepLines w:val="0"/>
              <w:pageBreakBefore w:val="0"/>
              <w:kinsoku/>
              <w:wordWrap/>
              <w:overflowPunct/>
              <w:topLinePunct w:val="0"/>
              <w:bidi w:val="0"/>
              <w:snapToGrid w:val="0"/>
              <w:spacing w:line="280" w:lineRule="exact"/>
              <w:jc w:val="left"/>
              <w:textAlignment w:val="auto"/>
              <w:rPr>
                <w:rFonts w:hint="eastAsia" w:ascii="宋体" w:hAnsi="宋体" w:eastAsia="宋体" w:cs="宋体"/>
                <w:sz w:val="21"/>
                <w:szCs w:val="21"/>
                <w:lang w:bidi="ar"/>
              </w:rPr>
            </w:pPr>
            <w:r>
              <w:rPr>
                <w:rFonts w:hint="eastAsia" w:ascii="宋体" w:hAnsi="宋体" w:eastAsia="宋体" w:cs="宋体"/>
                <w:sz w:val="21"/>
                <w:szCs w:val="21"/>
                <w:lang w:bidi="ar"/>
              </w:rPr>
              <w:t>每发现1次扣1分</w:t>
            </w:r>
          </w:p>
        </w:tc>
      </w:tr>
      <w:tr w14:paraId="7B4BBE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293" w:type="pct"/>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14:paraId="3B8FB8CF">
            <w:pPr>
              <w:keepNext w:val="0"/>
              <w:keepLines w:val="0"/>
              <w:pageBreakBefore w:val="0"/>
              <w:kinsoku/>
              <w:wordWrap/>
              <w:overflowPunct/>
              <w:topLinePunct w:val="0"/>
              <w:bidi w:val="0"/>
              <w:snapToGrid w:val="0"/>
              <w:spacing w:line="280" w:lineRule="exact"/>
              <w:jc w:val="center"/>
              <w:textAlignment w:val="auto"/>
              <w:rPr>
                <w:rFonts w:hint="eastAsia" w:ascii="宋体" w:hAnsi="宋体" w:eastAsia="宋体" w:cs="宋体"/>
                <w:sz w:val="21"/>
                <w:szCs w:val="21"/>
              </w:rPr>
            </w:pPr>
            <w:r>
              <w:rPr>
                <w:rFonts w:hint="eastAsia" w:ascii="宋体" w:hAnsi="宋体" w:eastAsia="宋体" w:cs="宋体"/>
                <w:sz w:val="21"/>
                <w:szCs w:val="21"/>
                <w:lang w:bidi="ar"/>
              </w:rPr>
              <w:t>3</w:t>
            </w:r>
          </w:p>
        </w:tc>
        <w:tc>
          <w:tcPr>
            <w:tcW w:w="425" w:type="pct"/>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14:paraId="1B67E869">
            <w:pPr>
              <w:keepNext w:val="0"/>
              <w:keepLines w:val="0"/>
              <w:pageBreakBefore w:val="0"/>
              <w:kinsoku/>
              <w:wordWrap/>
              <w:overflowPunct/>
              <w:topLinePunct w:val="0"/>
              <w:bidi w:val="0"/>
              <w:snapToGrid w:val="0"/>
              <w:spacing w:line="280" w:lineRule="exact"/>
              <w:jc w:val="left"/>
              <w:textAlignment w:val="auto"/>
              <w:rPr>
                <w:rFonts w:hint="eastAsia" w:ascii="宋体" w:hAnsi="宋体" w:eastAsia="宋体" w:cs="宋体"/>
                <w:sz w:val="21"/>
                <w:szCs w:val="21"/>
              </w:rPr>
            </w:pPr>
            <w:r>
              <w:rPr>
                <w:rFonts w:hint="eastAsia" w:ascii="宋体" w:hAnsi="宋体" w:eastAsia="宋体" w:cs="宋体"/>
                <w:sz w:val="21"/>
                <w:szCs w:val="21"/>
              </w:rPr>
              <w:t>后厨操作管理</w:t>
            </w:r>
          </w:p>
          <w:p w14:paraId="77B4D931">
            <w:pPr>
              <w:pStyle w:val="6"/>
              <w:keepNext w:val="0"/>
              <w:keepLines w:val="0"/>
              <w:pageBreakBefore w:val="0"/>
              <w:tabs>
                <w:tab w:val="left" w:pos="105"/>
                <w:tab w:val="left" w:pos="735"/>
                <w:tab w:val="left" w:pos="945"/>
                <w:tab w:val="left" w:pos="3360"/>
              </w:tabs>
              <w:kinsoku/>
              <w:wordWrap/>
              <w:overflowPunct/>
              <w:topLinePunct w:val="0"/>
              <w:bidi w:val="0"/>
              <w:spacing w:line="280" w:lineRule="exact"/>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bidi="ar"/>
              </w:rPr>
              <w:t>12分</w:t>
            </w:r>
          </w:p>
        </w:tc>
        <w:tc>
          <w:tcPr>
            <w:tcW w:w="2701"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5A80507F">
            <w:pPr>
              <w:keepNext w:val="0"/>
              <w:keepLines w:val="0"/>
              <w:pageBreakBefore w:val="0"/>
              <w:kinsoku/>
              <w:wordWrap/>
              <w:overflowPunct/>
              <w:topLinePunct w:val="0"/>
              <w:bidi w:val="0"/>
              <w:snapToGrid w:val="0"/>
              <w:spacing w:line="280" w:lineRule="exact"/>
              <w:jc w:val="left"/>
              <w:textAlignment w:val="auto"/>
              <w:rPr>
                <w:rFonts w:hint="eastAsia" w:ascii="宋体" w:hAnsi="宋体" w:eastAsia="宋体" w:cs="宋体"/>
                <w:sz w:val="21"/>
                <w:szCs w:val="21"/>
              </w:rPr>
            </w:pPr>
            <w:r>
              <w:rPr>
                <w:rFonts w:hint="eastAsia" w:ascii="宋体" w:hAnsi="宋体" w:eastAsia="宋体" w:cs="宋体"/>
                <w:sz w:val="21"/>
                <w:szCs w:val="21"/>
                <w:lang w:bidi="ar"/>
              </w:rPr>
              <w:t>所有设备需按要求操作，保证设备正常运行保养维修记录完善，设备设施使用前培训，建立设备维修档案。</w:t>
            </w:r>
          </w:p>
        </w:tc>
        <w:tc>
          <w:tcPr>
            <w:tcW w:w="380"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1C7AAA9F">
            <w:pPr>
              <w:keepNext w:val="0"/>
              <w:keepLines w:val="0"/>
              <w:pageBreakBefore w:val="0"/>
              <w:kinsoku/>
              <w:wordWrap/>
              <w:overflowPunct/>
              <w:topLinePunct w:val="0"/>
              <w:bidi w:val="0"/>
              <w:snapToGrid w:val="0"/>
              <w:spacing w:line="280" w:lineRule="exact"/>
              <w:jc w:val="left"/>
              <w:textAlignment w:val="auto"/>
              <w:rPr>
                <w:rFonts w:hint="eastAsia" w:ascii="宋体" w:hAnsi="宋体" w:eastAsia="宋体" w:cs="宋体"/>
                <w:sz w:val="21"/>
                <w:szCs w:val="21"/>
                <w:lang w:val="en-US" w:eastAsia="zh-CN" w:bidi="ar"/>
              </w:rPr>
            </w:pPr>
            <w:r>
              <w:rPr>
                <w:rFonts w:hint="eastAsia" w:ascii="宋体" w:hAnsi="宋体" w:eastAsia="宋体" w:cs="宋体"/>
                <w:sz w:val="21"/>
                <w:szCs w:val="21"/>
                <w:lang w:val="en-US" w:eastAsia="zh-CN" w:bidi="ar"/>
              </w:rPr>
              <w:t>3分</w:t>
            </w:r>
          </w:p>
        </w:tc>
        <w:tc>
          <w:tcPr>
            <w:tcW w:w="1198"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069F689C">
            <w:pPr>
              <w:keepNext w:val="0"/>
              <w:keepLines w:val="0"/>
              <w:pageBreakBefore w:val="0"/>
              <w:kinsoku/>
              <w:wordWrap/>
              <w:overflowPunct/>
              <w:topLinePunct w:val="0"/>
              <w:bidi w:val="0"/>
              <w:snapToGrid w:val="0"/>
              <w:spacing w:line="280" w:lineRule="exact"/>
              <w:jc w:val="left"/>
              <w:textAlignment w:val="auto"/>
              <w:rPr>
                <w:rFonts w:hint="eastAsia" w:ascii="宋体" w:hAnsi="宋体" w:eastAsia="宋体" w:cs="宋体"/>
                <w:sz w:val="21"/>
                <w:szCs w:val="21"/>
              </w:rPr>
            </w:pPr>
            <w:r>
              <w:rPr>
                <w:rFonts w:hint="eastAsia" w:ascii="宋体" w:hAnsi="宋体" w:eastAsia="宋体" w:cs="宋体"/>
                <w:sz w:val="21"/>
                <w:szCs w:val="21"/>
                <w:lang w:bidi="ar"/>
              </w:rPr>
              <w:t>每发现1次扣1分</w:t>
            </w:r>
          </w:p>
        </w:tc>
      </w:tr>
      <w:tr w14:paraId="520F4B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293" w:type="pct"/>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14:paraId="65F7630E">
            <w:pPr>
              <w:keepNext w:val="0"/>
              <w:keepLines w:val="0"/>
              <w:pageBreakBefore w:val="0"/>
              <w:kinsoku/>
              <w:wordWrap/>
              <w:overflowPunct/>
              <w:topLinePunct w:val="0"/>
              <w:bidi w:val="0"/>
              <w:spacing w:line="280" w:lineRule="exact"/>
              <w:jc w:val="center"/>
              <w:textAlignment w:val="auto"/>
              <w:rPr>
                <w:rFonts w:hint="eastAsia" w:ascii="宋体" w:hAnsi="宋体" w:eastAsia="宋体" w:cs="宋体"/>
                <w:sz w:val="21"/>
                <w:szCs w:val="21"/>
              </w:rPr>
            </w:pPr>
          </w:p>
        </w:tc>
        <w:tc>
          <w:tcPr>
            <w:tcW w:w="425" w:type="pct"/>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14:paraId="2BAD08EE">
            <w:pPr>
              <w:keepNext w:val="0"/>
              <w:keepLines w:val="0"/>
              <w:pageBreakBefore w:val="0"/>
              <w:kinsoku/>
              <w:wordWrap/>
              <w:overflowPunct/>
              <w:topLinePunct w:val="0"/>
              <w:bidi w:val="0"/>
              <w:spacing w:line="280" w:lineRule="exact"/>
              <w:jc w:val="left"/>
              <w:textAlignment w:val="auto"/>
              <w:rPr>
                <w:rFonts w:hint="eastAsia" w:ascii="宋体" w:hAnsi="宋体" w:eastAsia="宋体" w:cs="宋体"/>
                <w:sz w:val="21"/>
                <w:szCs w:val="21"/>
              </w:rPr>
            </w:pPr>
          </w:p>
        </w:tc>
        <w:tc>
          <w:tcPr>
            <w:tcW w:w="2701"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7846B5BF">
            <w:pPr>
              <w:keepNext w:val="0"/>
              <w:keepLines w:val="0"/>
              <w:pageBreakBefore w:val="0"/>
              <w:kinsoku/>
              <w:wordWrap/>
              <w:overflowPunct/>
              <w:topLinePunct w:val="0"/>
              <w:bidi w:val="0"/>
              <w:snapToGrid w:val="0"/>
              <w:spacing w:line="280" w:lineRule="exact"/>
              <w:jc w:val="left"/>
              <w:textAlignment w:val="auto"/>
              <w:rPr>
                <w:rFonts w:hint="eastAsia" w:ascii="宋体" w:hAnsi="宋体" w:eastAsia="宋体" w:cs="宋体"/>
                <w:sz w:val="21"/>
                <w:szCs w:val="21"/>
              </w:rPr>
            </w:pPr>
            <w:r>
              <w:rPr>
                <w:rFonts w:hint="eastAsia" w:ascii="宋体" w:hAnsi="宋体" w:eastAsia="宋体" w:cs="宋体"/>
                <w:sz w:val="21"/>
                <w:szCs w:val="21"/>
                <w:lang w:bidi="ar"/>
              </w:rPr>
              <w:t>泔水、垃圾等废弃物当餐必须清除，废弃物存放在垃圾通道指定位置并盖好，不得有不良气味或有害（有毒）气体溢出，采取应急措施并立即上报。</w:t>
            </w:r>
          </w:p>
        </w:tc>
        <w:tc>
          <w:tcPr>
            <w:tcW w:w="380"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253B4CDB">
            <w:pPr>
              <w:keepNext w:val="0"/>
              <w:keepLines w:val="0"/>
              <w:pageBreakBefore w:val="0"/>
              <w:kinsoku/>
              <w:wordWrap/>
              <w:overflowPunct/>
              <w:topLinePunct w:val="0"/>
              <w:bidi w:val="0"/>
              <w:snapToGrid w:val="0"/>
              <w:spacing w:line="280" w:lineRule="exact"/>
              <w:jc w:val="left"/>
              <w:textAlignment w:val="auto"/>
              <w:rPr>
                <w:rFonts w:hint="eastAsia" w:ascii="宋体" w:hAnsi="宋体" w:eastAsia="宋体" w:cs="宋体"/>
                <w:sz w:val="21"/>
                <w:szCs w:val="21"/>
                <w:lang w:val="en-US" w:eastAsia="zh-CN" w:bidi="ar"/>
              </w:rPr>
            </w:pPr>
            <w:r>
              <w:rPr>
                <w:rFonts w:hint="eastAsia" w:ascii="宋体" w:hAnsi="宋体" w:eastAsia="宋体" w:cs="宋体"/>
                <w:sz w:val="21"/>
                <w:szCs w:val="21"/>
                <w:lang w:val="en-US" w:eastAsia="zh-CN" w:bidi="ar"/>
              </w:rPr>
              <w:t>3分</w:t>
            </w:r>
          </w:p>
        </w:tc>
        <w:tc>
          <w:tcPr>
            <w:tcW w:w="1198"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05B5A160">
            <w:pPr>
              <w:keepNext w:val="0"/>
              <w:keepLines w:val="0"/>
              <w:pageBreakBefore w:val="0"/>
              <w:kinsoku/>
              <w:wordWrap/>
              <w:overflowPunct/>
              <w:topLinePunct w:val="0"/>
              <w:bidi w:val="0"/>
              <w:snapToGrid w:val="0"/>
              <w:spacing w:line="280" w:lineRule="exact"/>
              <w:jc w:val="left"/>
              <w:textAlignment w:val="auto"/>
              <w:rPr>
                <w:rFonts w:hint="eastAsia" w:ascii="宋体" w:hAnsi="宋体" w:eastAsia="宋体" w:cs="宋体"/>
                <w:sz w:val="21"/>
                <w:szCs w:val="21"/>
              </w:rPr>
            </w:pPr>
            <w:r>
              <w:rPr>
                <w:rFonts w:hint="eastAsia" w:ascii="宋体" w:hAnsi="宋体" w:eastAsia="宋体" w:cs="宋体"/>
                <w:sz w:val="21"/>
                <w:szCs w:val="21"/>
                <w:lang w:bidi="ar"/>
              </w:rPr>
              <w:t>每发现1次扣1分</w:t>
            </w:r>
          </w:p>
        </w:tc>
      </w:tr>
      <w:tr w14:paraId="49DB5A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 w:hRule="atLeast"/>
        </w:trPr>
        <w:tc>
          <w:tcPr>
            <w:tcW w:w="293" w:type="pct"/>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14:paraId="4FFCEA93">
            <w:pPr>
              <w:keepNext w:val="0"/>
              <w:keepLines w:val="0"/>
              <w:pageBreakBefore w:val="0"/>
              <w:kinsoku/>
              <w:wordWrap/>
              <w:overflowPunct/>
              <w:topLinePunct w:val="0"/>
              <w:bidi w:val="0"/>
              <w:spacing w:line="280" w:lineRule="exact"/>
              <w:jc w:val="center"/>
              <w:textAlignment w:val="auto"/>
              <w:rPr>
                <w:rFonts w:hint="eastAsia" w:ascii="宋体" w:hAnsi="宋体" w:eastAsia="宋体" w:cs="宋体"/>
                <w:sz w:val="21"/>
                <w:szCs w:val="21"/>
              </w:rPr>
            </w:pPr>
          </w:p>
        </w:tc>
        <w:tc>
          <w:tcPr>
            <w:tcW w:w="425" w:type="pct"/>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14:paraId="763A477F">
            <w:pPr>
              <w:keepNext w:val="0"/>
              <w:keepLines w:val="0"/>
              <w:pageBreakBefore w:val="0"/>
              <w:kinsoku/>
              <w:wordWrap/>
              <w:overflowPunct/>
              <w:topLinePunct w:val="0"/>
              <w:bidi w:val="0"/>
              <w:spacing w:line="280" w:lineRule="exact"/>
              <w:jc w:val="left"/>
              <w:textAlignment w:val="auto"/>
              <w:rPr>
                <w:rFonts w:hint="eastAsia" w:ascii="宋体" w:hAnsi="宋体" w:eastAsia="宋体" w:cs="宋体"/>
                <w:sz w:val="21"/>
                <w:szCs w:val="21"/>
              </w:rPr>
            </w:pPr>
          </w:p>
        </w:tc>
        <w:tc>
          <w:tcPr>
            <w:tcW w:w="2701"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7452CC0C">
            <w:pPr>
              <w:keepNext w:val="0"/>
              <w:keepLines w:val="0"/>
              <w:pageBreakBefore w:val="0"/>
              <w:kinsoku/>
              <w:wordWrap/>
              <w:overflowPunct/>
              <w:topLinePunct w:val="0"/>
              <w:bidi w:val="0"/>
              <w:snapToGrid w:val="0"/>
              <w:spacing w:line="280" w:lineRule="exact"/>
              <w:jc w:val="left"/>
              <w:textAlignment w:val="auto"/>
              <w:rPr>
                <w:rFonts w:hint="eastAsia" w:ascii="宋体" w:hAnsi="宋体" w:eastAsia="宋体" w:cs="宋体"/>
                <w:sz w:val="21"/>
                <w:szCs w:val="21"/>
              </w:rPr>
            </w:pPr>
            <w:r>
              <w:rPr>
                <w:rFonts w:hint="eastAsia" w:ascii="宋体" w:hAnsi="宋体" w:eastAsia="宋体" w:cs="宋体"/>
                <w:sz w:val="21"/>
                <w:szCs w:val="21"/>
                <w:lang w:bidi="ar"/>
              </w:rPr>
              <w:t>按标线摆放物品，每日清点和整理，无关物品不得放入仓库。保持整洁干净，无着地安放，无安全隐患。明确仓库中每一种原材料的入库和使用期限，先进先出，严禁过期使用。</w:t>
            </w:r>
          </w:p>
        </w:tc>
        <w:tc>
          <w:tcPr>
            <w:tcW w:w="380"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367F0C66">
            <w:pPr>
              <w:keepNext w:val="0"/>
              <w:keepLines w:val="0"/>
              <w:pageBreakBefore w:val="0"/>
              <w:kinsoku/>
              <w:wordWrap/>
              <w:overflowPunct/>
              <w:topLinePunct w:val="0"/>
              <w:bidi w:val="0"/>
              <w:snapToGrid w:val="0"/>
              <w:spacing w:line="280" w:lineRule="exact"/>
              <w:jc w:val="left"/>
              <w:textAlignment w:val="auto"/>
              <w:rPr>
                <w:rFonts w:hint="eastAsia" w:ascii="宋体" w:hAnsi="宋体" w:eastAsia="宋体" w:cs="宋体"/>
                <w:sz w:val="21"/>
                <w:szCs w:val="21"/>
                <w:lang w:bidi="ar"/>
              </w:rPr>
            </w:pPr>
            <w:r>
              <w:rPr>
                <w:rFonts w:hint="eastAsia" w:ascii="宋体" w:hAnsi="宋体" w:eastAsia="宋体" w:cs="宋体"/>
                <w:sz w:val="21"/>
                <w:szCs w:val="21"/>
                <w:lang w:val="en-US" w:eastAsia="zh-CN" w:bidi="ar"/>
              </w:rPr>
              <w:t>3分</w:t>
            </w:r>
          </w:p>
        </w:tc>
        <w:tc>
          <w:tcPr>
            <w:tcW w:w="1198"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3B8191D7">
            <w:pPr>
              <w:keepNext w:val="0"/>
              <w:keepLines w:val="0"/>
              <w:pageBreakBefore w:val="0"/>
              <w:kinsoku/>
              <w:wordWrap/>
              <w:overflowPunct/>
              <w:topLinePunct w:val="0"/>
              <w:bidi w:val="0"/>
              <w:snapToGrid w:val="0"/>
              <w:spacing w:line="280" w:lineRule="exact"/>
              <w:jc w:val="left"/>
              <w:textAlignment w:val="auto"/>
              <w:rPr>
                <w:rFonts w:hint="eastAsia" w:ascii="宋体" w:hAnsi="宋体" w:eastAsia="宋体" w:cs="宋体"/>
                <w:sz w:val="21"/>
                <w:szCs w:val="21"/>
              </w:rPr>
            </w:pPr>
            <w:r>
              <w:rPr>
                <w:rFonts w:hint="eastAsia" w:ascii="宋体" w:hAnsi="宋体" w:eastAsia="宋体" w:cs="宋体"/>
                <w:sz w:val="21"/>
                <w:szCs w:val="21"/>
                <w:lang w:bidi="ar"/>
              </w:rPr>
              <w:t>每发现1次扣1分</w:t>
            </w:r>
          </w:p>
        </w:tc>
      </w:tr>
      <w:tr w14:paraId="0D0640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93" w:type="pct"/>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14:paraId="67A75A64">
            <w:pPr>
              <w:keepNext w:val="0"/>
              <w:keepLines w:val="0"/>
              <w:pageBreakBefore w:val="0"/>
              <w:kinsoku/>
              <w:wordWrap/>
              <w:overflowPunct/>
              <w:topLinePunct w:val="0"/>
              <w:bidi w:val="0"/>
              <w:spacing w:line="280" w:lineRule="exact"/>
              <w:jc w:val="center"/>
              <w:textAlignment w:val="auto"/>
              <w:rPr>
                <w:rFonts w:hint="eastAsia" w:ascii="宋体" w:hAnsi="宋体" w:eastAsia="宋体" w:cs="宋体"/>
                <w:sz w:val="21"/>
                <w:szCs w:val="21"/>
              </w:rPr>
            </w:pPr>
          </w:p>
        </w:tc>
        <w:tc>
          <w:tcPr>
            <w:tcW w:w="425" w:type="pct"/>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14:paraId="060D0E96">
            <w:pPr>
              <w:keepNext w:val="0"/>
              <w:keepLines w:val="0"/>
              <w:pageBreakBefore w:val="0"/>
              <w:kinsoku/>
              <w:wordWrap/>
              <w:overflowPunct/>
              <w:topLinePunct w:val="0"/>
              <w:bidi w:val="0"/>
              <w:spacing w:line="280" w:lineRule="exact"/>
              <w:jc w:val="left"/>
              <w:textAlignment w:val="auto"/>
              <w:rPr>
                <w:rFonts w:hint="eastAsia" w:ascii="宋体" w:hAnsi="宋体" w:eastAsia="宋体" w:cs="宋体"/>
                <w:sz w:val="21"/>
                <w:szCs w:val="21"/>
              </w:rPr>
            </w:pPr>
          </w:p>
        </w:tc>
        <w:tc>
          <w:tcPr>
            <w:tcW w:w="2701"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5309993A">
            <w:pPr>
              <w:keepNext w:val="0"/>
              <w:keepLines w:val="0"/>
              <w:pageBreakBefore w:val="0"/>
              <w:kinsoku/>
              <w:wordWrap/>
              <w:overflowPunct/>
              <w:topLinePunct w:val="0"/>
              <w:bidi w:val="0"/>
              <w:snapToGrid w:val="0"/>
              <w:spacing w:line="280" w:lineRule="exact"/>
              <w:jc w:val="left"/>
              <w:textAlignment w:val="auto"/>
              <w:rPr>
                <w:rFonts w:hint="eastAsia" w:ascii="宋体" w:hAnsi="宋体" w:eastAsia="宋体" w:cs="宋体"/>
                <w:sz w:val="21"/>
                <w:szCs w:val="21"/>
              </w:rPr>
            </w:pPr>
            <w:r>
              <w:rPr>
                <w:rFonts w:hint="eastAsia" w:ascii="宋体" w:hAnsi="宋体" w:eastAsia="宋体" w:cs="宋体"/>
                <w:sz w:val="21"/>
                <w:szCs w:val="21"/>
                <w:lang w:bidi="ar"/>
              </w:rPr>
              <w:t>库管验收时必须有厨师长在场，两人与供应商一起同时验货，确保数量无误，有问题的商品当场退回，并在送货单上签字确认。</w:t>
            </w:r>
          </w:p>
        </w:tc>
        <w:tc>
          <w:tcPr>
            <w:tcW w:w="380"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39C8DD0A">
            <w:pPr>
              <w:keepNext w:val="0"/>
              <w:keepLines w:val="0"/>
              <w:pageBreakBefore w:val="0"/>
              <w:kinsoku/>
              <w:wordWrap/>
              <w:overflowPunct/>
              <w:topLinePunct w:val="0"/>
              <w:bidi w:val="0"/>
              <w:snapToGrid w:val="0"/>
              <w:spacing w:line="280" w:lineRule="exact"/>
              <w:jc w:val="left"/>
              <w:textAlignment w:val="auto"/>
              <w:rPr>
                <w:rFonts w:hint="eastAsia" w:ascii="宋体" w:hAnsi="宋体" w:eastAsia="宋体" w:cs="宋体"/>
                <w:sz w:val="21"/>
                <w:szCs w:val="21"/>
                <w:lang w:bidi="ar"/>
              </w:rPr>
            </w:pPr>
            <w:r>
              <w:rPr>
                <w:rFonts w:hint="eastAsia" w:ascii="宋体" w:hAnsi="宋体" w:eastAsia="宋体" w:cs="宋体"/>
                <w:sz w:val="21"/>
                <w:szCs w:val="21"/>
                <w:lang w:val="en-US" w:eastAsia="zh-CN" w:bidi="ar"/>
              </w:rPr>
              <w:t>3分</w:t>
            </w:r>
          </w:p>
        </w:tc>
        <w:tc>
          <w:tcPr>
            <w:tcW w:w="1198"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1DD6D06C">
            <w:pPr>
              <w:keepNext w:val="0"/>
              <w:keepLines w:val="0"/>
              <w:pageBreakBefore w:val="0"/>
              <w:kinsoku/>
              <w:wordWrap/>
              <w:overflowPunct/>
              <w:topLinePunct w:val="0"/>
              <w:bidi w:val="0"/>
              <w:snapToGrid w:val="0"/>
              <w:spacing w:line="280" w:lineRule="exact"/>
              <w:jc w:val="left"/>
              <w:textAlignment w:val="auto"/>
              <w:rPr>
                <w:rFonts w:hint="eastAsia" w:ascii="宋体" w:hAnsi="宋体" w:eastAsia="宋体" w:cs="宋体"/>
                <w:sz w:val="21"/>
                <w:szCs w:val="21"/>
              </w:rPr>
            </w:pPr>
            <w:r>
              <w:rPr>
                <w:rFonts w:hint="eastAsia" w:ascii="宋体" w:hAnsi="宋体" w:eastAsia="宋体" w:cs="宋体"/>
                <w:sz w:val="21"/>
                <w:szCs w:val="21"/>
                <w:lang w:bidi="ar"/>
              </w:rPr>
              <w:t>每发现1次扣1分</w:t>
            </w:r>
          </w:p>
        </w:tc>
      </w:tr>
      <w:tr w14:paraId="25818B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93" w:type="pct"/>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14:paraId="59ABBC44">
            <w:pPr>
              <w:keepNext w:val="0"/>
              <w:keepLines w:val="0"/>
              <w:pageBreakBefore w:val="0"/>
              <w:kinsoku/>
              <w:wordWrap/>
              <w:overflowPunct/>
              <w:topLinePunct w:val="0"/>
              <w:bidi w:val="0"/>
              <w:snapToGrid w:val="0"/>
              <w:spacing w:line="280" w:lineRule="exact"/>
              <w:jc w:val="center"/>
              <w:textAlignment w:val="auto"/>
              <w:rPr>
                <w:rFonts w:hint="eastAsia" w:ascii="宋体" w:hAnsi="宋体" w:eastAsia="宋体" w:cs="宋体"/>
                <w:sz w:val="21"/>
                <w:szCs w:val="21"/>
              </w:rPr>
            </w:pPr>
            <w:r>
              <w:rPr>
                <w:rFonts w:hint="eastAsia" w:ascii="宋体" w:hAnsi="宋体" w:eastAsia="宋体" w:cs="宋体"/>
                <w:sz w:val="21"/>
                <w:szCs w:val="21"/>
                <w:lang w:bidi="ar"/>
              </w:rPr>
              <w:t>4</w:t>
            </w:r>
          </w:p>
        </w:tc>
        <w:tc>
          <w:tcPr>
            <w:tcW w:w="425" w:type="pct"/>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14:paraId="5C686FB3">
            <w:pPr>
              <w:keepNext w:val="0"/>
              <w:keepLines w:val="0"/>
              <w:pageBreakBefore w:val="0"/>
              <w:kinsoku/>
              <w:wordWrap/>
              <w:overflowPunct/>
              <w:topLinePunct w:val="0"/>
              <w:bidi w:val="0"/>
              <w:snapToGrid w:val="0"/>
              <w:spacing w:line="280" w:lineRule="exact"/>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bidi="ar"/>
              </w:rPr>
              <w:t>安全卫生管理</w:t>
            </w:r>
            <w:r>
              <w:rPr>
                <w:rFonts w:hint="eastAsia" w:ascii="宋体" w:hAnsi="宋体" w:eastAsia="宋体" w:cs="宋体"/>
                <w:sz w:val="21"/>
                <w:szCs w:val="21"/>
                <w:lang w:val="en-US" w:eastAsia="zh-CN" w:bidi="ar"/>
              </w:rPr>
              <w:t>24分</w:t>
            </w:r>
          </w:p>
        </w:tc>
        <w:tc>
          <w:tcPr>
            <w:tcW w:w="2701"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7787CC50">
            <w:pPr>
              <w:keepNext w:val="0"/>
              <w:keepLines w:val="0"/>
              <w:pageBreakBefore w:val="0"/>
              <w:kinsoku/>
              <w:wordWrap/>
              <w:overflowPunct/>
              <w:topLinePunct w:val="0"/>
              <w:bidi w:val="0"/>
              <w:snapToGrid w:val="0"/>
              <w:spacing w:line="280" w:lineRule="exact"/>
              <w:jc w:val="left"/>
              <w:textAlignment w:val="auto"/>
              <w:rPr>
                <w:rFonts w:hint="eastAsia" w:ascii="宋体" w:hAnsi="宋体" w:eastAsia="宋体" w:cs="宋体"/>
                <w:sz w:val="21"/>
                <w:szCs w:val="21"/>
              </w:rPr>
            </w:pPr>
            <w:r>
              <w:rPr>
                <w:rFonts w:hint="eastAsia" w:ascii="宋体" w:hAnsi="宋体" w:eastAsia="宋体" w:cs="宋体"/>
                <w:sz w:val="21"/>
                <w:szCs w:val="21"/>
                <w:lang w:bidi="ar"/>
              </w:rPr>
              <w:t>操作加工区严禁非工作人员进入。</w:t>
            </w:r>
          </w:p>
        </w:tc>
        <w:tc>
          <w:tcPr>
            <w:tcW w:w="380"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7E151A99">
            <w:pPr>
              <w:keepNext w:val="0"/>
              <w:keepLines w:val="0"/>
              <w:pageBreakBefore w:val="0"/>
              <w:kinsoku/>
              <w:wordWrap/>
              <w:overflowPunct/>
              <w:topLinePunct w:val="0"/>
              <w:bidi w:val="0"/>
              <w:snapToGrid w:val="0"/>
              <w:spacing w:line="280" w:lineRule="exact"/>
              <w:jc w:val="left"/>
              <w:textAlignment w:val="auto"/>
              <w:rPr>
                <w:rFonts w:hint="eastAsia" w:ascii="宋体" w:hAnsi="宋体" w:eastAsia="宋体" w:cs="宋体"/>
                <w:sz w:val="21"/>
                <w:szCs w:val="21"/>
                <w:lang w:val="en-US" w:eastAsia="zh-CN" w:bidi="ar"/>
              </w:rPr>
            </w:pPr>
            <w:r>
              <w:rPr>
                <w:rFonts w:hint="eastAsia" w:ascii="宋体" w:hAnsi="宋体" w:eastAsia="宋体" w:cs="宋体"/>
                <w:sz w:val="21"/>
                <w:szCs w:val="21"/>
                <w:lang w:val="en-US" w:eastAsia="zh-CN" w:bidi="ar"/>
              </w:rPr>
              <w:t>4分</w:t>
            </w:r>
          </w:p>
        </w:tc>
        <w:tc>
          <w:tcPr>
            <w:tcW w:w="1198"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51DDFD27">
            <w:pPr>
              <w:keepNext w:val="0"/>
              <w:keepLines w:val="0"/>
              <w:pageBreakBefore w:val="0"/>
              <w:kinsoku/>
              <w:wordWrap/>
              <w:overflowPunct/>
              <w:topLinePunct w:val="0"/>
              <w:bidi w:val="0"/>
              <w:snapToGrid w:val="0"/>
              <w:spacing w:line="280" w:lineRule="exact"/>
              <w:jc w:val="left"/>
              <w:textAlignment w:val="auto"/>
              <w:rPr>
                <w:rFonts w:hint="eastAsia" w:ascii="宋体" w:hAnsi="宋体" w:eastAsia="宋体" w:cs="宋体"/>
                <w:sz w:val="21"/>
                <w:szCs w:val="21"/>
              </w:rPr>
            </w:pPr>
            <w:r>
              <w:rPr>
                <w:rFonts w:hint="eastAsia" w:ascii="宋体" w:hAnsi="宋体" w:eastAsia="宋体" w:cs="宋体"/>
                <w:sz w:val="21"/>
                <w:szCs w:val="21"/>
                <w:lang w:bidi="ar"/>
              </w:rPr>
              <w:t>每发现1次扣1分</w:t>
            </w:r>
          </w:p>
        </w:tc>
      </w:tr>
      <w:tr w14:paraId="1D3702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293" w:type="pct"/>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14:paraId="499BA15E">
            <w:pPr>
              <w:keepNext w:val="0"/>
              <w:keepLines w:val="0"/>
              <w:pageBreakBefore w:val="0"/>
              <w:kinsoku/>
              <w:wordWrap/>
              <w:overflowPunct/>
              <w:topLinePunct w:val="0"/>
              <w:bidi w:val="0"/>
              <w:spacing w:line="280" w:lineRule="exact"/>
              <w:jc w:val="center"/>
              <w:textAlignment w:val="auto"/>
              <w:rPr>
                <w:rFonts w:hint="eastAsia" w:ascii="宋体" w:hAnsi="宋体" w:eastAsia="宋体" w:cs="宋体"/>
                <w:sz w:val="21"/>
                <w:szCs w:val="21"/>
              </w:rPr>
            </w:pPr>
          </w:p>
        </w:tc>
        <w:tc>
          <w:tcPr>
            <w:tcW w:w="425" w:type="pct"/>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14:paraId="5F8BBDCB">
            <w:pPr>
              <w:keepNext w:val="0"/>
              <w:keepLines w:val="0"/>
              <w:pageBreakBefore w:val="0"/>
              <w:kinsoku/>
              <w:wordWrap/>
              <w:overflowPunct/>
              <w:topLinePunct w:val="0"/>
              <w:bidi w:val="0"/>
              <w:spacing w:line="280" w:lineRule="exact"/>
              <w:jc w:val="left"/>
              <w:textAlignment w:val="auto"/>
              <w:rPr>
                <w:rFonts w:hint="eastAsia" w:ascii="宋体" w:hAnsi="宋体" w:eastAsia="宋体" w:cs="宋体"/>
                <w:sz w:val="21"/>
                <w:szCs w:val="21"/>
              </w:rPr>
            </w:pPr>
          </w:p>
        </w:tc>
        <w:tc>
          <w:tcPr>
            <w:tcW w:w="2701"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4F962BE6">
            <w:pPr>
              <w:keepNext w:val="0"/>
              <w:keepLines w:val="0"/>
              <w:pageBreakBefore w:val="0"/>
              <w:kinsoku/>
              <w:wordWrap/>
              <w:overflowPunct/>
              <w:topLinePunct w:val="0"/>
              <w:bidi w:val="0"/>
              <w:snapToGrid w:val="0"/>
              <w:spacing w:line="280" w:lineRule="exact"/>
              <w:jc w:val="left"/>
              <w:textAlignment w:val="auto"/>
              <w:rPr>
                <w:rFonts w:hint="eastAsia" w:ascii="宋体" w:hAnsi="宋体" w:eastAsia="宋体" w:cs="宋体"/>
                <w:sz w:val="21"/>
                <w:szCs w:val="21"/>
              </w:rPr>
            </w:pPr>
            <w:r>
              <w:rPr>
                <w:rFonts w:hint="eastAsia" w:ascii="宋体" w:hAnsi="宋体" w:eastAsia="宋体" w:cs="宋体"/>
                <w:sz w:val="21"/>
                <w:szCs w:val="21"/>
                <w:lang w:bidi="ar"/>
              </w:rPr>
              <w:t>按“五常”服务标准做到：生熟炊具应分开存放、分开使用；待加工食品与直接入口食品、原料与成品应分开放置，离地隔墙。</w:t>
            </w:r>
          </w:p>
        </w:tc>
        <w:tc>
          <w:tcPr>
            <w:tcW w:w="380"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58ABD749">
            <w:pPr>
              <w:keepNext w:val="0"/>
              <w:keepLines w:val="0"/>
              <w:pageBreakBefore w:val="0"/>
              <w:kinsoku/>
              <w:wordWrap/>
              <w:overflowPunct/>
              <w:topLinePunct w:val="0"/>
              <w:bidi w:val="0"/>
              <w:snapToGrid w:val="0"/>
              <w:spacing w:line="280" w:lineRule="exact"/>
              <w:jc w:val="left"/>
              <w:textAlignment w:val="auto"/>
              <w:rPr>
                <w:rFonts w:hint="eastAsia" w:ascii="宋体" w:hAnsi="宋体" w:eastAsia="宋体" w:cs="宋体"/>
                <w:sz w:val="21"/>
                <w:szCs w:val="21"/>
                <w:lang w:val="en-US" w:eastAsia="zh-CN" w:bidi="ar"/>
              </w:rPr>
            </w:pPr>
            <w:r>
              <w:rPr>
                <w:rFonts w:hint="eastAsia" w:ascii="宋体" w:hAnsi="宋体" w:eastAsia="宋体" w:cs="宋体"/>
                <w:sz w:val="21"/>
                <w:szCs w:val="21"/>
                <w:lang w:val="en-US" w:eastAsia="zh-CN" w:bidi="ar"/>
              </w:rPr>
              <w:t>4分</w:t>
            </w:r>
          </w:p>
        </w:tc>
        <w:tc>
          <w:tcPr>
            <w:tcW w:w="1198"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251D0A59">
            <w:pPr>
              <w:keepNext w:val="0"/>
              <w:keepLines w:val="0"/>
              <w:pageBreakBefore w:val="0"/>
              <w:kinsoku/>
              <w:wordWrap/>
              <w:overflowPunct/>
              <w:topLinePunct w:val="0"/>
              <w:bidi w:val="0"/>
              <w:snapToGrid w:val="0"/>
              <w:spacing w:line="280" w:lineRule="exact"/>
              <w:jc w:val="left"/>
              <w:textAlignment w:val="auto"/>
              <w:rPr>
                <w:rFonts w:hint="eastAsia" w:ascii="宋体" w:hAnsi="宋体" w:eastAsia="宋体" w:cs="宋体"/>
                <w:sz w:val="21"/>
                <w:szCs w:val="21"/>
              </w:rPr>
            </w:pPr>
            <w:r>
              <w:rPr>
                <w:rFonts w:hint="eastAsia" w:ascii="宋体" w:hAnsi="宋体" w:eastAsia="宋体" w:cs="宋体"/>
                <w:sz w:val="21"/>
                <w:szCs w:val="21"/>
                <w:lang w:bidi="ar"/>
              </w:rPr>
              <w:t>每发现1次扣1分</w:t>
            </w:r>
          </w:p>
        </w:tc>
      </w:tr>
      <w:tr w14:paraId="0DDFE5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293" w:type="pct"/>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14:paraId="3F3DB278">
            <w:pPr>
              <w:keepNext w:val="0"/>
              <w:keepLines w:val="0"/>
              <w:pageBreakBefore w:val="0"/>
              <w:kinsoku/>
              <w:wordWrap/>
              <w:overflowPunct/>
              <w:topLinePunct w:val="0"/>
              <w:bidi w:val="0"/>
              <w:spacing w:line="280" w:lineRule="exact"/>
              <w:jc w:val="center"/>
              <w:textAlignment w:val="auto"/>
              <w:rPr>
                <w:rFonts w:hint="eastAsia" w:ascii="宋体" w:hAnsi="宋体" w:eastAsia="宋体" w:cs="宋体"/>
                <w:sz w:val="21"/>
                <w:szCs w:val="21"/>
              </w:rPr>
            </w:pPr>
          </w:p>
        </w:tc>
        <w:tc>
          <w:tcPr>
            <w:tcW w:w="425" w:type="pct"/>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14:paraId="5071F572">
            <w:pPr>
              <w:keepNext w:val="0"/>
              <w:keepLines w:val="0"/>
              <w:pageBreakBefore w:val="0"/>
              <w:kinsoku/>
              <w:wordWrap/>
              <w:overflowPunct/>
              <w:topLinePunct w:val="0"/>
              <w:bidi w:val="0"/>
              <w:spacing w:line="280" w:lineRule="exact"/>
              <w:jc w:val="left"/>
              <w:textAlignment w:val="auto"/>
              <w:rPr>
                <w:rFonts w:hint="eastAsia" w:ascii="宋体" w:hAnsi="宋体" w:eastAsia="宋体" w:cs="宋体"/>
                <w:sz w:val="21"/>
                <w:szCs w:val="21"/>
              </w:rPr>
            </w:pPr>
          </w:p>
        </w:tc>
        <w:tc>
          <w:tcPr>
            <w:tcW w:w="2701"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35A4DD9A">
            <w:pPr>
              <w:keepNext w:val="0"/>
              <w:keepLines w:val="0"/>
              <w:pageBreakBefore w:val="0"/>
              <w:kinsoku/>
              <w:wordWrap/>
              <w:overflowPunct/>
              <w:topLinePunct w:val="0"/>
              <w:bidi w:val="0"/>
              <w:snapToGrid w:val="0"/>
              <w:spacing w:line="280" w:lineRule="exact"/>
              <w:jc w:val="left"/>
              <w:textAlignment w:val="auto"/>
              <w:rPr>
                <w:rFonts w:hint="eastAsia" w:ascii="宋体" w:hAnsi="宋体" w:eastAsia="宋体" w:cs="宋体"/>
                <w:sz w:val="21"/>
                <w:szCs w:val="21"/>
              </w:rPr>
            </w:pPr>
            <w:r>
              <w:rPr>
                <w:rFonts w:hint="eastAsia" w:ascii="宋体" w:hAnsi="宋体" w:eastAsia="宋体" w:cs="宋体"/>
                <w:sz w:val="21"/>
                <w:szCs w:val="21"/>
                <w:lang w:bidi="ar"/>
              </w:rPr>
              <w:t>所有餐具（调羹、味碟、盘子、饭碗）是否干净无水渍，每日消毒工作是否规范，消毒记录是否完整。</w:t>
            </w:r>
          </w:p>
        </w:tc>
        <w:tc>
          <w:tcPr>
            <w:tcW w:w="380"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63909C35">
            <w:pPr>
              <w:pStyle w:val="6"/>
              <w:keepNext w:val="0"/>
              <w:keepLines w:val="0"/>
              <w:pageBreakBefore w:val="0"/>
              <w:tabs>
                <w:tab w:val="left" w:pos="105"/>
                <w:tab w:val="left" w:pos="735"/>
                <w:tab w:val="left" w:pos="945"/>
                <w:tab w:val="left" w:pos="3360"/>
              </w:tabs>
              <w:kinsoku/>
              <w:wordWrap/>
              <w:overflowPunct/>
              <w:topLinePunct w:val="0"/>
              <w:bidi w:val="0"/>
              <w:spacing w:line="280" w:lineRule="exact"/>
              <w:jc w:val="left"/>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bidi="ar"/>
              </w:rPr>
              <w:t>4</w:t>
            </w:r>
            <w:r>
              <w:rPr>
                <w:rFonts w:hint="eastAsia" w:ascii="宋体" w:hAnsi="宋体" w:eastAsia="宋体" w:cs="宋体"/>
                <w:sz w:val="21"/>
                <w:szCs w:val="21"/>
                <w:lang w:eastAsia="zh-CN" w:bidi="ar"/>
              </w:rPr>
              <w:t>分</w:t>
            </w:r>
          </w:p>
        </w:tc>
        <w:tc>
          <w:tcPr>
            <w:tcW w:w="1198"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2202963A">
            <w:pPr>
              <w:keepNext w:val="0"/>
              <w:keepLines w:val="0"/>
              <w:pageBreakBefore w:val="0"/>
              <w:kinsoku/>
              <w:wordWrap/>
              <w:overflowPunct/>
              <w:topLinePunct w:val="0"/>
              <w:bidi w:val="0"/>
              <w:snapToGrid w:val="0"/>
              <w:spacing w:line="280" w:lineRule="exact"/>
              <w:jc w:val="left"/>
              <w:textAlignment w:val="auto"/>
              <w:rPr>
                <w:rFonts w:hint="eastAsia" w:ascii="宋体" w:hAnsi="宋体" w:eastAsia="宋体" w:cs="宋体"/>
                <w:sz w:val="21"/>
                <w:szCs w:val="21"/>
              </w:rPr>
            </w:pPr>
            <w:r>
              <w:rPr>
                <w:rFonts w:hint="eastAsia" w:ascii="宋体" w:hAnsi="宋体" w:eastAsia="宋体" w:cs="宋体"/>
                <w:sz w:val="21"/>
                <w:szCs w:val="21"/>
                <w:lang w:bidi="ar"/>
              </w:rPr>
              <w:t>每发现1次扣1分</w:t>
            </w:r>
          </w:p>
        </w:tc>
      </w:tr>
      <w:tr w14:paraId="6FF1B9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293" w:type="pct"/>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14:paraId="1D4F0D93">
            <w:pPr>
              <w:keepNext w:val="0"/>
              <w:keepLines w:val="0"/>
              <w:pageBreakBefore w:val="0"/>
              <w:kinsoku/>
              <w:wordWrap/>
              <w:overflowPunct/>
              <w:topLinePunct w:val="0"/>
              <w:bidi w:val="0"/>
              <w:spacing w:line="280" w:lineRule="exact"/>
              <w:jc w:val="center"/>
              <w:textAlignment w:val="auto"/>
              <w:rPr>
                <w:rFonts w:hint="eastAsia" w:ascii="宋体" w:hAnsi="宋体" w:eastAsia="宋体" w:cs="宋体"/>
                <w:sz w:val="21"/>
                <w:szCs w:val="21"/>
              </w:rPr>
            </w:pPr>
          </w:p>
        </w:tc>
        <w:tc>
          <w:tcPr>
            <w:tcW w:w="425" w:type="pct"/>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14:paraId="14172D95">
            <w:pPr>
              <w:keepNext w:val="0"/>
              <w:keepLines w:val="0"/>
              <w:pageBreakBefore w:val="0"/>
              <w:kinsoku/>
              <w:wordWrap/>
              <w:overflowPunct/>
              <w:topLinePunct w:val="0"/>
              <w:bidi w:val="0"/>
              <w:spacing w:line="280" w:lineRule="exact"/>
              <w:jc w:val="left"/>
              <w:textAlignment w:val="auto"/>
              <w:rPr>
                <w:rFonts w:hint="eastAsia" w:ascii="宋体" w:hAnsi="宋体" w:eastAsia="宋体" w:cs="宋体"/>
                <w:sz w:val="21"/>
                <w:szCs w:val="21"/>
              </w:rPr>
            </w:pPr>
          </w:p>
        </w:tc>
        <w:tc>
          <w:tcPr>
            <w:tcW w:w="2701"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0F1C9FA0">
            <w:pPr>
              <w:keepNext w:val="0"/>
              <w:keepLines w:val="0"/>
              <w:pageBreakBefore w:val="0"/>
              <w:kinsoku/>
              <w:wordWrap/>
              <w:overflowPunct/>
              <w:topLinePunct w:val="0"/>
              <w:bidi w:val="0"/>
              <w:snapToGrid w:val="0"/>
              <w:spacing w:line="280" w:lineRule="exact"/>
              <w:jc w:val="left"/>
              <w:textAlignment w:val="auto"/>
              <w:rPr>
                <w:rFonts w:hint="eastAsia" w:ascii="宋体" w:hAnsi="宋体" w:eastAsia="宋体" w:cs="宋体"/>
                <w:sz w:val="21"/>
                <w:szCs w:val="21"/>
              </w:rPr>
            </w:pPr>
            <w:r>
              <w:rPr>
                <w:rFonts w:hint="eastAsia" w:ascii="宋体" w:hAnsi="宋体" w:eastAsia="宋体" w:cs="宋体"/>
                <w:sz w:val="21"/>
                <w:szCs w:val="21"/>
                <w:lang w:bidi="ar"/>
              </w:rPr>
              <w:t>营业区有无苍蝇蚊子</w:t>
            </w:r>
            <w:r>
              <w:rPr>
                <w:rFonts w:hint="eastAsia" w:ascii="宋体" w:hAnsi="宋体" w:eastAsia="宋体" w:cs="宋体"/>
                <w:sz w:val="21"/>
                <w:szCs w:val="21"/>
                <w:lang w:eastAsia="zh-CN" w:bidi="ar"/>
              </w:rPr>
              <w:t>蟑螂等</w:t>
            </w:r>
            <w:r>
              <w:rPr>
                <w:rFonts w:hint="eastAsia" w:ascii="宋体" w:hAnsi="宋体" w:eastAsia="宋体" w:cs="宋体"/>
                <w:sz w:val="21"/>
                <w:szCs w:val="21"/>
                <w:lang w:bidi="ar"/>
              </w:rPr>
              <w:t>，消杀记录是否完整。</w:t>
            </w:r>
          </w:p>
        </w:tc>
        <w:tc>
          <w:tcPr>
            <w:tcW w:w="380"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316FF4AC">
            <w:pPr>
              <w:keepNext w:val="0"/>
              <w:keepLines w:val="0"/>
              <w:pageBreakBefore w:val="0"/>
              <w:kinsoku/>
              <w:wordWrap/>
              <w:overflowPunct/>
              <w:topLinePunct w:val="0"/>
              <w:bidi w:val="0"/>
              <w:snapToGrid w:val="0"/>
              <w:spacing w:line="280" w:lineRule="exact"/>
              <w:jc w:val="left"/>
              <w:textAlignment w:val="auto"/>
              <w:rPr>
                <w:rFonts w:hint="eastAsia" w:ascii="宋体" w:hAnsi="宋体" w:eastAsia="宋体" w:cs="宋体"/>
                <w:sz w:val="21"/>
                <w:szCs w:val="21"/>
                <w:lang w:val="en-US" w:eastAsia="zh-CN" w:bidi="ar"/>
              </w:rPr>
            </w:pPr>
            <w:r>
              <w:rPr>
                <w:rFonts w:hint="eastAsia" w:ascii="宋体" w:hAnsi="宋体" w:eastAsia="宋体" w:cs="宋体"/>
                <w:sz w:val="21"/>
                <w:szCs w:val="21"/>
                <w:lang w:val="en-US" w:eastAsia="zh-CN" w:bidi="ar"/>
              </w:rPr>
              <w:t>4分</w:t>
            </w:r>
          </w:p>
        </w:tc>
        <w:tc>
          <w:tcPr>
            <w:tcW w:w="1198"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14540B2B">
            <w:pPr>
              <w:keepNext w:val="0"/>
              <w:keepLines w:val="0"/>
              <w:pageBreakBefore w:val="0"/>
              <w:kinsoku/>
              <w:wordWrap/>
              <w:overflowPunct/>
              <w:topLinePunct w:val="0"/>
              <w:bidi w:val="0"/>
              <w:snapToGrid w:val="0"/>
              <w:spacing w:line="280" w:lineRule="exact"/>
              <w:jc w:val="left"/>
              <w:textAlignment w:val="auto"/>
              <w:rPr>
                <w:rFonts w:hint="eastAsia" w:ascii="宋体" w:hAnsi="宋体" w:eastAsia="宋体" w:cs="宋体"/>
                <w:sz w:val="21"/>
                <w:szCs w:val="21"/>
              </w:rPr>
            </w:pPr>
            <w:r>
              <w:rPr>
                <w:rFonts w:hint="eastAsia" w:ascii="宋体" w:hAnsi="宋体" w:eastAsia="宋体" w:cs="宋体"/>
                <w:sz w:val="21"/>
                <w:szCs w:val="21"/>
                <w:lang w:bidi="ar"/>
              </w:rPr>
              <w:t>每发现1次扣1分</w:t>
            </w:r>
          </w:p>
        </w:tc>
      </w:tr>
      <w:tr w14:paraId="62F4CA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293" w:type="pct"/>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14:paraId="43E61061">
            <w:pPr>
              <w:keepNext w:val="0"/>
              <w:keepLines w:val="0"/>
              <w:pageBreakBefore w:val="0"/>
              <w:kinsoku/>
              <w:wordWrap/>
              <w:overflowPunct/>
              <w:topLinePunct w:val="0"/>
              <w:bidi w:val="0"/>
              <w:spacing w:line="280" w:lineRule="exact"/>
              <w:jc w:val="center"/>
              <w:textAlignment w:val="auto"/>
              <w:rPr>
                <w:rFonts w:hint="eastAsia" w:ascii="宋体" w:hAnsi="宋体" w:eastAsia="宋体" w:cs="宋体"/>
                <w:sz w:val="21"/>
                <w:szCs w:val="21"/>
              </w:rPr>
            </w:pPr>
          </w:p>
        </w:tc>
        <w:tc>
          <w:tcPr>
            <w:tcW w:w="425" w:type="pct"/>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14:paraId="5802C791">
            <w:pPr>
              <w:keepNext w:val="0"/>
              <w:keepLines w:val="0"/>
              <w:pageBreakBefore w:val="0"/>
              <w:kinsoku/>
              <w:wordWrap/>
              <w:overflowPunct/>
              <w:topLinePunct w:val="0"/>
              <w:bidi w:val="0"/>
              <w:spacing w:line="280" w:lineRule="exact"/>
              <w:jc w:val="left"/>
              <w:textAlignment w:val="auto"/>
              <w:rPr>
                <w:rFonts w:hint="eastAsia" w:ascii="宋体" w:hAnsi="宋体" w:eastAsia="宋体" w:cs="宋体"/>
                <w:sz w:val="21"/>
                <w:szCs w:val="21"/>
              </w:rPr>
            </w:pPr>
          </w:p>
        </w:tc>
        <w:tc>
          <w:tcPr>
            <w:tcW w:w="2701"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170CD577">
            <w:pPr>
              <w:keepNext w:val="0"/>
              <w:keepLines w:val="0"/>
              <w:pageBreakBefore w:val="0"/>
              <w:kinsoku/>
              <w:wordWrap/>
              <w:overflowPunct/>
              <w:topLinePunct w:val="0"/>
              <w:bidi w:val="0"/>
              <w:snapToGrid w:val="0"/>
              <w:spacing w:line="280" w:lineRule="exact"/>
              <w:jc w:val="left"/>
              <w:textAlignment w:val="auto"/>
              <w:rPr>
                <w:rFonts w:hint="eastAsia" w:ascii="宋体" w:hAnsi="宋体" w:eastAsia="宋体" w:cs="宋体"/>
                <w:sz w:val="21"/>
                <w:szCs w:val="21"/>
              </w:rPr>
            </w:pPr>
            <w:r>
              <w:rPr>
                <w:rFonts w:hint="eastAsia" w:ascii="宋体" w:hAnsi="宋体" w:eastAsia="宋体" w:cs="宋体"/>
                <w:sz w:val="21"/>
                <w:szCs w:val="21"/>
                <w:lang w:bidi="ar"/>
              </w:rPr>
              <w:t>工作人员有发热、腹泻、皮肤伤口或感染、咽部炎症等有碍食品卫生病症的，应立即调离工作岗位。</w:t>
            </w:r>
          </w:p>
        </w:tc>
        <w:tc>
          <w:tcPr>
            <w:tcW w:w="380"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7DE20FBF">
            <w:pPr>
              <w:keepNext w:val="0"/>
              <w:keepLines w:val="0"/>
              <w:pageBreakBefore w:val="0"/>
              <w:kinsoku/>
              <w:wordWrap/>
              <w:overflowPunct/>
              <w:topLinePunct w:val="0"/>
              <w:bidi w:val="0"/>
              <w:snapToGrid w:val="0"/>
              <w:spacing w:line="280" w:lineRule="exact"/>
              <w:jc w:val="left"/>
              <w:textAlignment w:val="auto"/>
              <w:rPr>
                <w:rFonts w:hint="eastAsia" w:ascii="宋体" w:hAnsi="宋体" w:eastAsia="宋体" w:cs="宋体"/>
                <w:sz w:val="21"/>
                <w:szCs w:val="21"/>
                <w:lang w:val="en-US" w:eastAsia="zh-CN" w:bidi="ar"/>
              </w:rPr>
            </w:pPr>
            <w:r>
              <w:rPr>
                <w:rFonts w:hint="eastAsia" w:ascii="宋体" w:hAnsi="宋体" w:eastAsia="宋体" w:cs="宋体"/>
                <w:sz w:val="21"/>
                <w:szCs w:val="21"/>
                <w:lang w:val="en-US" w:eastAsia="zh-CN" w:bidi="ar"/>
              </w:rPr>
              <w:t>4分</w:t>
            </w:r>
          </w:p>
        </w:tc>
        <w:tc>
          <w:tcPr>
            <w:tcW w:w="1198"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41C2AADF">
            <w:pPr>
              <w:keepNext w:val="0"/>
              <w:keepLines w:val="0"/>
              <w:pageBreakBefore w:val="0"/>
              <w:kinsoku/>
              <w:wordWrap/>
              <w:overflowPunct/>
              <w:topLinePunct w:val="0"/>
              <w:bidi w:val="0"/>
              <w:snapToGrid w:val="0"/>
              <w:spacing w:line="280" w:lineRule="exact"/>
              <w:jc w:val="left"/>
              <w:textAlignment w:val="auto"/>
              <w:rPr>
                <w:rFonts w:hint="eastAsia" w:ascii="宋体" w:hAnsi="宋体" w:eastAsia="宋体" w:cs="宋体"/>
                <w:sz w:val="21"/>
                <w:szCs w:val="21"/>
              </w:rPr>
            </w:pPr>
            <w:r>
              <w:rPr>
                <w:rFonts w:hint="eastAsia" w:ascii="宋体" w:hAnsi="宋体" w:eastAsia="宋体" w:cs="宋体"/>
                <w:sz w:val="21"/>
                <w:szCs w:val="21"/>
                <w:lang w:bidi="ar"/>
              </w:rPr>
              <w:t>每发现1次扣1分</w:t>
            </w:r>
          </w:p>
        </w:tc>
      </w:tr>
      <w:tr w14:paraId="152597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293" w:type="pct"/>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14:paraId="15AB1940">
            <w:pPr>
              <w:keepNext w:val="0"/>
              <w:keepLines w:val="0"/>
              <w:pageBreakBefore w:val="0"/>
              <w:kinsoku/>
              <w:wordWrap/>
              <w:overflowPunct/>
              <w:topLinePunct w:val="0"/>
              <w:bidi w:val="0"/>
              <w:spacing w:line="280" w:lineRule="exact"/>
              <w:jc w:val="center"/>
              <w:textAlignment w:val="auto"/>
              <w:rPr>
                <w:rFonts w:hint="eastAsia" w:ascii="宋体" w:hAnsi="宋体" w:eastAsia="宋体" w:cs="宋体"/>
                <w:sz w:val="21"/>
                <w:szCs w:val="21"/>
              </w:rPr>
            </w:pPr>
          </w:p>
        </w:tc>
        <w:tc>
          <w:tcPr>
            <w:tcW w:w="425" w:type="pct"/>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14:paraId="0B15A199">
            <w:pPr>
              <w:keepNext w:val="0"/>
              <w:keepLines w:val="0"/>
              <w:pageBreakBefore w:val="0"/>
              <w:kinsoku/>
              <w:wordWrap/>
              <w:overflowPunct/>
              <w:topLinePunct w:val="0"/>
              <w:bidi w:val="0"/>
              <w:spacing w:line="280" w:lineRule="exact"/>
              <w:jc w:val="left"/>
              <w:textAlignment w:val="auto"/>
              <w:rPr>
                <w:rFonts w:hint="eastAsia" w:ascii="宋体" w:hAnsi="宋体" w:eastAsia="宋体" w:cs="宋体"/>
                <w:sz w:val="21"/>
                <w:szCs w:val="21"/>
              </w:rPr>
            </w:pPr>
          </w:p>
        </w:tc>
        <w:tc>
          <w:tcPr>
            <w:tcW w:w="2701"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110CC76B">
            <w:pPr>
              <w:keepNext w:val="0"/>
              <w:keepLines w:val="0"/>
              <w:pageBreakBefore w:val="0"/>
              <w:kinsoku/>
              <w:wordWrap/>
              <w:overflowPunct/>
              <w:topLinePunct w:val="0"/>
              <w:bidi w:val="0"/>
              <w:snapToGrid w:val="0"/>
              <w:spacing w:line="280" w:lineRule="exact"/>
              <w:jc w:val="left"/>
              <w:textAlignment w:val="auto"/>
              <w:rPr>
                <w:rFonts w:hint="eastAsia" w:ascii="宋体" w:hAnsi="宋体" w:eastAsia="宋体" w:cs="宋体"/>
                <w:sz w:val="21"/>
                <w:szCs w:val="21"/>
              </w:rPr>
            </w:pPr>
            <w:r>
              <w:rPr>
                <w:rFonts w:hint="eastAsia" w:ascii="宋体" w:hAnsi="宋体" w:eastAsia="宋体" w:cs="宋体"/>
                <w:sz w:val="21"/>
                <w:szCs w:val="21"/>
                <w:lang w:bidi="ar"/>
              </w:rPr>
              <w:t>食品加工安全，留样齐全，记录完整，无中毒事件发生，无三无产品和过期食品。</w:t>
            </w:r>
          </w:p>
        </w:tc>
        <w:tc>
          <w:tcPr>
            <w:tcW w:w="380"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38B821B2">
            <w:pPr>
              <w:keepNext w:val="0"/>
              <w:keepLines w:val="0"/>
              <w:pageBreakBefore w:val="0"/>
              <w:kinsoku/>
              <w:wordWrap/>
              <w:overflowPunct/>
              <w:topLinePunct w:val="0"/>
              <w:bidi w:val="0"/>
              <w:snapToGrid w:val="0"/>
              <w:spacing w:line="280" w:lineRule="exact"/>
              <w:jc w:val="left"/>
              <w:textAlignment w:val="auto"/>
              <w:rPr>
                <w:rFonts w:hint="eastAsia" w:ascii="宋体" w:hAnsi="宋体" w:eastAsia="宋体" w:cs="宋体"/>
                <w:sz w:val="21"/>
                <w:szCs w:val="21"/>
                <w:lang w:val="en-US" w:eastAsia="zh-CN" w:bidi="ar"/>
              </w:rPr>
            </w:pPr>
            <w:r>
              <w:rPr>
                <w:rFonts w:hint="eastAsia" w:ascii="宋体" w:hAnsi="宋体" w:eastAsia="宋体" w:cs="宋体"/>
                <w:sz w:val="21"/>
                <w:szCs w:val="21"/>
                <w:lang w:val="en-US" w:eastAsia="zh-CN" w:bidi="ar"/>
              </w:rPr>
              <w:t>4分</w:t>
            </w:r>
          </w:p>
        </w:tc>
        <w:tc>
          <w:tcPr>
            <w:tcW w:w="1198"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25B41F60">
            <w:pPr>
              <w:keepNext w:val="0"/>
              <w:keepLines w:val="0"/>
              <w:pageBreakBefore w:val="0"/>
              <w:kinsoku/>
              <w:wordWrap/>
              <w:overflowPunct/>
              <w:topLinePunct w:val="0"/>
              <w:bidi w:val="0"/>
              <w:snapToGrid w:val="0"/>
              <w:spacing w:line="280" w:lineRule="exact"/>
              <w:jc w:val="left"/>
              <w:textAlignment w:val="auto"/>
              <w:rPr>
                <w:rFonts w:hint="eastAsia" w:ascii="宋体" w:hAnsi="宋体" w:eastAsia="宋体" w:cs="宋体"/>
                <w:sz w:val="21"/>
                <w:szCs w:val="21"/>
              </w:rPr>
            </w:pPr>
            <w:r>
              <w:rPr>
                <w:rFonts w:hint="eastAsia" w:ascii="宋体" w:hAnsi="宋体" w:eastAsia="宋体" w:cs="宋体"/>
                <w:sz w:val="21"/>
                <w:szCs w:val="21"/>
                <w:lang w:bidi="ar"/>
              </w:rPr>
              <w:t>每发现1次扣1分</w:t>
            </w:r>
          </w:p>
        </w:tc>
      </w:tr>
      <w:tr w14:paraId="4022E4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293" w:type="pct"/>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14:paraId="5DBF201F">
            <w:pPr>
              <w:keepNext w:val="0"/>
              <w:keepLines w:val="0"/>
              <w:pageBreakBefore w:val="0"/>
              <w:kinsoku/>
              <w:wordWrap/>
              <w:overflowPunct/>
              <w:topLinePunct w:val="0"/>
              <w:bidi w:val="0"/>
              <w:snapToGrid w:val="0"/>
              <w:spacing w:line="280" w:lineRule="exact"/>
              <w:jc w:val="center"/>
              <w:textAlignment w:val="auto"/>
              <w:rPr>
                <w:rFonts w:hint="eastAsia" w:ascii="宋体" w:hAnsi="宋体" w:eastAsia="宋体" w:cs="宋体"/>
                <w:sz w:val="21"/>
                <w:szCs w:val="21"/>
              </w:rPr>
            </w:pPr>
            <w:r>
              <w:rPr>
                <w:rFonts w:hint="eastAsia" w:ascii="宋体" w:hAnsi="宋体" w:eastAsia="宋体" w:cs="宋体"/>
                <w:sz w:val="21"/>
                <w:szCs w:val="21"/>
                <w:lang w:bidi="ar"/>
              </w:rPr>
              <w:t>5</w:t>
            </w:r>
          </w:p>
        </w:tc>
        <w:tc>
          <w:tcPr>
            <w:tcW w:w="425" w:type="pct"/>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14:paraId="446FD5B8">
            <w:pPr>
              <w:keepNext w:val="0"/>
              <w:keepLines w:val="0"/>
              <w:pageBreakBefore w:val="0"/>
              <w:kinsoku/>
              <w:wordWrap/>
              <w:overflowPunct/>
              <w:topLinePunct w:val="0"/>
              <w:bidi w:val="0"/>
              <w:snapToGrid w:val="0"/>
              <w:spacing w:line="280" w:lineRule="exact"/>
              <w:jc w:val="left"/>
              <w:textAlignment w:val="auto"/>
              <w:rPr>
                <w:rFonts w:hint="eastAsia" w:ascii="宋体" w:hAnsi="宋体" w:eastAsia="宋体" w:cs="宋体"/>
                <w:sz w:val="21"/>
                <w:szCs w:val="21"/>
                <w:lang w:bidi="ar"/>
              </w:rPr>
            </w:pPr>
            <w:r>
              <w:rPr>
                <w:rFonts w:hint="eastAsia" w:ascii="宋体" w:hAnsi="宋体" w:eastAsia="宋体" w:cs="宋体"/>
                <w:sz w:val="21"/>
                <w:szCs w:val="21"/>
                <w:lang w:bidi="ar"/>
              </w:rPr>
              <w:t>节能管理</w:t>
            </w:r>
          </w:p>
          <w:p w14:paraId="7D233CA8">
            <w:pPr>
              <w:keepNext w:val="0"/>
              <w:keepLines w:val="0"/>
              <w:pageBreakBefore w:val="0"/>
              <w:kinsoku/>
              <w:wordWrap/>
              <w:overflowPunct/>
              <w:topLinePunct w:val="0"/>
              <w:bidi w:val="0"/>
              <w:snapToGrid w:val="0"/>
              <w:spacing w:line="280" w:lineRule="exact"/>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bidi="ar"/>
              </w:rPr>
              <w:t>6分</w:t>
            </w:r>
          </w:p>
        </w:tc>
        <w:tc>
          <w:tcPr>
            <w:tcW w:w="2701"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29C8464B">
            <w:pPr>
              <w:keepNext w:val="0"/>
              <w:keepLines w:val="0"/>
              <w:pageBreakBefore w:val="0"/>
              <w:kinsoku/>
              <w:wordWrap/>
              <w:overflowPunct/>
              <w:topLinePunct w:val="0"/>
              <w:bidi w:val="0"/>
              <w:snapToGrid w:val="0"/>
              <w:spacing w:line="280" w:lineRule="exact"/>
              <w:jc w:val="left"/>
              <w:textAlignment w:val="auto"/>
              <w:rPr>
                <w:rFonts w:hint="eastAsia" w:ascii="宋体" w:hAnsi="宋体" w:eastAsia="宋体" w:cs="宋体"/>
                <w:sz w:val="21"/>
                <w:szCs w:val="21"/>
              </w:rPr>
            </w:pPr>
            <w:r>
              <w:rPr>
                <w:rFonts w:hint="eastAsia" w:ascii="宋体" w:hAnsi="宋体" w:eastAsia="宋体" w:cs="宋体"/>
                <w:sz w:val="21"/>
                <w:szCs w:val="21"/>
                <w:lang w:bidi="ar"/>
              </w:rPr>
              <w:t>节约用电、用水、用气，灯和空调使用符合节能减排的要求：于营业前15-30分钟开启，营业结束时后关闭；空调设定合理温度,开启时应关闭窗户。</w:t>
            </w:r>
          </w:p>
        </w:tc>
        <w:tc>
          <w:tcPr>
            <w:tcW w:w="380"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1DDFA0F6">
            <w:pPr>
              <w:keepNext w:val="0"/>
              <w:keepLines w:val="0"/>
              <w:pageBreakBefore w:val="0"/>
              <w:kinsoku/>
              <w:wordWrap/>
              <w:overflowPunct/>
              <w:topLinePunct w:val="0"/>
              <w:bidi w:val="0"/>
              <w:snapToGrid w:val="0"/>
              <w:spacing w:line="280" w:lineRule="exact"/>
              <w:jc w:val="left"/>
              <w:textAlignment w:val="auto"/>
              <w:rPr>
                <w:rFonts w:hint="eastAsia" w:ascii="宋体" w:hAnsi="宋体" w:eastAsia="宋体" w:cs="宋体"/>
                <w:sz w:val="21"/>
                <w:szCs w:val="21"/>
                <w:lang w:val="en-US" w:eastAsia="zh-CN" w:bidi="ar"/>
              </w:rPr>
            </w:pPr>
            <w:r>
              <w:rPr>
                <w:rFonts w:hint="eastAsia" w:ascii="宋体" w:hAnsi="宋体" w:eastAsia="宋体" w:cs="宋体"/>
                <w:sz w:val="21"/>
                <w:szCs w:val="21"/>
                <w:lang w:val="en-US" w:eastAsia="zh-CN" w:bidi="ar"/>
              </w:rPr>
              <w:t>3分</w:t>
            </w:r>
          </w:p>
        </w:tc>
        <w:tc>
          <w:tcPr>
            <w:tcW w:w="1198"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54F301E1">
            <w:pPr>
              <w:keepNext w:val="0"/>
              <w:keepLines w:val="0"/>
              <w:pageBreakBefore w:val="0"/>
              <w:kinsoku/>
              <w:wordWrap/>
              <w:overflowPunct/>
              <w:topLinePunct w:val="0"/>
              <w:bidi w:val="0"/>
              <w:snapToGrid w:val="0"/>
              <w:spacing w:line="280" w:lineRule="exact"/>
              <w:jc w:val="left"/>
              <w:textAlignment w:val="auto"/>
              <w:rPr>
                <w:rFonts w:hint="eastAsia" w:ascii="宋体" w:hAnsi="宋体" w:eastAsia="宋体" w:cs="宋体"/>
                <w:sz w:val="21"/>
                <w:szCs w:val="21"/>
              </w:rPr>
            </w:pPr>
            <w:r>
              <w:rPr>
                <w:rFonts w:hint="eastAsia" w:ascii="宋体" w:hAnsi="宋体" w:eastAsia="宋体" w:cs="宋体"/>
                <w:sz w:val="21"/>
                <w:szCs w:val="21"/>
                <w:lang w:bidi="ar"/>
              </w:rPr>
              <w:t>每发现1次扣</w:t>
            </w:r>
            <w:r>
              <w:rPr>
                <w:rFonts w:hint="eastAsia" w:ascii="宋体" w:hAnsi="宋体" w:eastAsia="宋体" w:cs="宋体"/>
                <w:sz w:val="21"/>
                <w:szCs w:val="21"/>
                <w:lang w:val="en-US" w:eastAsia="zh-CN" w:bidi="ar"/>
              </w:rPr>
              <w:t>1</w:t>
            </w:r>
            <w:r>
              <w:rPr>
                <w:rFonts w:hint="eastAsia" w:ascii="宋体" w:hAnsi="宋体" w:eastAsia="宋体" w:cs="宋体"/>
                <w:sz w:val="21"/>
                <w:szCs w:val="21"/>
                <w:lang w:bidi="ar"/>
              </w:rPr>
              <w:t>分</w:t>
            </w:r>
          </w:p>
        </w:tc>
      </w:tr>
      <w:tr w14:paraId="7E941E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293" w:type="pct"/>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14:paraId="647307EC">
            <w:pPr>
              <w:keepNext w:val="0"/>
              <w:keepLines w:val="0"/>
              <w:pageBreakBefore w:val="0"/>
              <w:kinsoku/>
              <w:wordWrap/>
              <w:overflowPunct/>
              <w:topLinePunct w:val="0"/>
              <w:bidi w:val="0"/>
              <w:spacing w:line="280" w:lineRule="exact"/>
              <w:jc w:val="center"/>
              <w:textAlignment w:val="auto"/>
              <w:rPr>
                <w:rFonts w:hint="eastAsia" w:ascii="宋体" w:hAnsi="宋体" w:eastAsia="宋体" w:cs="宋体"/>
                <w:sz w:val="21"/>
                <w:szCs w:val="21"/>
              </w:rPr>
            </w:pPr>
          </w:p>
        </w:tc>
        <w:tc>
          <w:tcPr>
            <w:tcW w:w="425" w:type="pct"/>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14:paraId="5B6A1845">
            <w:pPr>
              <w:keepNext w:val="0"/>
              <w:keepLines w:val="0"/>
              <w:pageBreakBefore w:val="0"/>
              <w:kinsoku/>
              <w:wordWrap/>
              <w:overflowPunct/>
              <w:topLinePunct w:val="0"/>
              <w:bidi w:val="0"/>
              <w:spacing w:line="280" w:lineRule="exact"/>
              <w:jc w:val="left"/>
              <w:textAlignment w:val="auto"/>
              <w:rPr>
                <w:rFonts w:hint="eastAsia" w:ascii="宋体" w:hAnsi="宋体" w:eastAsia="宋体" w:cs="宋体"/>
                <w:sz w:val="21"/>
                <w:szCs w:val="21"/>
              </w:rPr>
            </w:pPr>
          </w:p>
        </w:tc>
        <w:tc>
          <w:tcPr>
            <w:tcW w:w="2701"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70C21E43">
            <w:pPr>
              <w:keepNext w:val="0"/>
              <w:keepLines w:val="0"/>
              <w:pageBreakBefore w:val="0"/>
              <w:kinsoku/>
              <w:wordWrap/>
              <w:overflowPunct/>
              <w:topLinePunct w:val="0"/>
              <w:bidi w:val="0"/>
              <w:snapToGrid w:val="0"/>
              <w:spacing w:line="280" w:lineRule="exact"/>
              <w:jc w:val="left"/>
              <w:textAlignment w:val="auto"/>
              <w:rPr>
                <w:rFonts w:hint="eastAsia" w:ascii="宋体" w:hAnsi="宋体" w:eastAsia="宋体" w:cs="宋体"/>
                <w:sz w:val="21"/>
                <w:szCs w:val="21"/>
              </w:rPr>
            </w:pPr>
            <w:r>
              <w:rPr>
                <w:rFonts w:hint="eastAsia" w:ascii="宋体" w:hAnsi="宋体" w:eastAsia="宋体" w:cs="宋体"/>
                <w:sz w:val="21"/>
                <w:szCs w:val="21"/>
                <w:lang w:bidi="ar"/>
              </w:rPr>
              <w:t>按“五常”标准做好相关节能标示。</w:t>
            </w:r>
          </w:p>
        </w:tc>
        <w:tc>
          <w:tcPr>
            <w:tcW w:w="380"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59546F12">
            <w:pPr>
              <w:keepNext w:val="0"/>
              <w:keepLines w:val="0"/>
              <w:pageBreakBefore w:val="0"/>
              <w:kinsoku/>
              <w:wordWrap/>
              <w:overflowPunct/>
              <w:topLinePunct w:val="0"/>
              <w:bidi w:val="0"/>
              <w:snapToGrid w:val="0"/>
              <w:spacing w:line="280" w:lineRule="exact"/>
              <w:jc w:val="left"/>
              <w:textAlignment w:val="auto"/>
              <w:rPr>
                <w:rFonts w:hint="eastAsia" w:ascii="宋体" w:hAnsi="宋体" w:eastAsia="宋体" w:cs="宋体"/>
                <w:sz w:val="21"/>
                <w:szCs w:val="21"/>
                <w:lang w:eastAsia="zh-CN" w:bidi="ar"/>
              </w:rPr>
            </w:pPr>
            <w:r>
              <w:rPr>
                <w:rFonts w:hint="eastAsia" w:ascii="宋体" w:hAnsi="宋体" w:eastAsia="宋体" w:cs="宋体"/>
                <w:sz w:val="21"/>
                <w:szCs w:val="21"/>
                <w:lang w:val="en-US" w:eastAsia="zh-CN" w:bidi="ar"/>
              </w:rPr>
              <w:t>3</w:t>
            </w:r>
            <w:r>
              <w:rPr>
                <w:rFonts w:hint="eastAsia" w:ascii="宋体" w:hAnsi="宋体" w:eastAsia="宋体" w:cs="宋体"/>
                <w:sz w:val="21"/>
                <w:szCs w:val="21"/>
                <w:lang w:eastAsia="zh-CN" w:bidi="ar"/>
              </w:rPr>
              <w:t>分</w:t>
            </w:r>
          </w:p>
        </w:tc>
        <w:tc>
          <w:tcPr>
            <w:tcW w:w="1198"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7FFED202">
            <w:pPr>
              <w:keepNext w:val="0"/>
              <w:keepLines w:val="0"/>
              <w:pageBreakBefore w:val="0"/>
              <w:kinsoku/>
              <w:wordWrap/>
              <w:overflowPunct/>
              <w:topLinePunct w:val="0"/>
              <w:bidi w:val="0"/>
              <w:snapToGrid w:val="0"/>
              <w:spacing w:line="280" w:lineRule="exact"/>
              <w:jc w:val="left"/>
              <w:textAlignment w:val="auto"/>
              <w:rPr>
                <w:rFonts w:hint="eastAsia" w:ascii="宋体" w:hAnsi="宋体" w:eastAsia="宋体" w:cs="宋体"/>
                <w:sz w:val="21"/>
                <w:szCs w:val="21"/>
              </w:rPr>
            </w:pPr>
            <w:r>
              <w:rPr>
                <w:rFonts w:hint="eastAsia" w:ascii="宋体" w:hAnsi="宋体" w:eastAsia="宋体" w:cs="宋体"/>
                <w:sz w:val="21"/>
                <w:szCs w:val="21"/>
                <w:lang w:bidi="ar"/>
              </w:rPr>
              <w:t>每发现1次扣1分</w:t>
            </w:r>
          </w:p>
        </w:tc>
      </w:tr>
      <w:tr w14:paraId="241FF3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293" w:type="pct"/>
            <w:vMerge w:val="restart"/>
            <w:tcBorders>
              <w:top w:val="single" w:color="auto" w:sz="4" w:space="0"/>
              <w:left w:val="single" w:color="auto" w:sz="4" w:space="0"/>
              <w:right w:val="single" w:color="auto" w:sz="4" w:space="0"/>
            </w:tcBorders>
            <w:shd w:val="clear" w:color="auto" w:fill="auto"/>
            <w:noWrap w:val="0"/>
            <w:vAlign w:val="center"/>
          </w:tcPr>
          <w:p w14:paraId="171E6D36">
            <w:pPr>
              <w:keepNext w:val="0"/>
              <w:keepLines w:val="0"/>
              <w:pageBreakBefore w:val="0"/>
              <w:kinsoku/>
              <w:wordWrap/>
              <w:overflowPunct/>
              <w:topLinePunct w:val="0"/>
              <w:bidi w:val="0"/>
              <w:spacing w:line="28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w:t>
            </w:r>
          </w:p>
        </w:tc>
        <w:tc>
          <w:tcPr>
            <w:tcW w:w="425" w:type="pct"/>
            <w:vMerge w:val="restart"/>
            <w:tcBorders>
              <w:top w:val="single" w:color="auto" w:sz="4" w:space="0"/>
              <w:left w:val="single" w:color="auto" w:sz="4" w:space="0"/>
              <w:right w:val="single" w:color="auto" w:sz="4" w:space="0"/>
            </w:tcBorders>
            <w:shd w:val="clear" w:color="auto" w:fill="auto"/>
            <w:noWrap w:val="0"/>
            <w:vAlign w:val="center"/>
          </w:tcPr>
          <w:p w14:paraId="3F52E881">
            <w:pPr>
              <w:keepNext w:val="0"/>
              <w:keepLines w:val="0"/>
              <w:pageBreakBefore w:val="0"/>
              <w:kinsoku/>
              <w:wordWrap/>
              <w:overflowPunct/>
              <w:topLinePunct w:val="0"/>
              <w:bidi w:val="0"/>
              <w:spacing w:line="280" w:lineRule="exact"/>
              <w:jc w:val="left"/>
              <w:textAlignment w:val="auto"/>
              <w:rPr>
                <w:rFonts w:hint="eastAsia" w:ascii="宋体" w:hAnsi="宋体" w:eastAsia="宋体" w:cs="宋体"/>
                <w:sz w:val="21"/>
                <w:szCs w:val="21"/>
                <w:lang w:val="en-US" w:eastAsia="zh-CN"/>
              </w:rPr>
            </w:pPr>
            <w:r>
              <w:rPr>
                <w:rFonts w:hint="eastAsia" w:ascii="宋体" w:hAnsi="宋体" w:eastAsia="宋体" w:cs="宋体"/>
                <w:color w:val="000000"/>
                <w:kern w:val="0"/>
                <w:sz w:val="21"/>
                <w:szCs w:val="21"/>
                <w:lang w:eastAsia="zh-CN" w:bidi="ar"/>
              </w:rPr>
              <w:t>消防</w:t>
            </w:r>
            <w:r>
              <w:rPr>
                <w:rFonts w:hint="eastAsia" w:ascii="宋体" w:hAnsi="宋体" w:eastAsia="宋体" w:cs="宋体"/>
                <w:color w:val="000000"/>
                <w:kern w:val="0"/>
                <w:sz w:val="21"/>
                <w:szCs w:val="21"/>
                <w:lang w:bidi="ar"/>
              </w:rPr>
              <w:t>管理</w:t>
            </w:r>
            <w:r>
              <w:rPr>
                <w:rFonts w:hint="eastAsia" w:ascii="宋体" w:hAnsi="宋体" w:eastAsia="宋体" w:cs="宋体"/>
                <w:color w:val="000000"/>
                <w:kern w:val="0"/>
                <w:sz w:val="21"/>
                <w:szCs w:val="21"/>
                <w:lang w:val="en-US" w:eastAsia="zh-CN" w:bidi="ar"/>
              </w:rPr>
              <w:t>12</w:t>
            </w:r>
            <w:r>
              <w:rPr>
                <w:rFonts w:hint="eastAsia" w:ascii="宋体" w:hAnsi="宋体" w:eastAsia="宋体" w:cs="宋体"/>
                <w:sz w:val="21"/>
                <w:szCs w:val="21"/>
                <w:lang w:val="en-US" w:eastAsia="zh-CN" w:bidi="ar"/>
              </w:rPr>
              <w:t>分</w:t>
            </w:r>
          </w:p>
        </w:tc>
        <w:tc>
          <w:tcPr>
            <w:tcW w:w="2701"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377EE853">
            <w:pPr>
              <w:keepNext w:val="0"/>
              <w:keepLines w:val="0"/>
              <w:pageBreakBefore w:val="0"/>
              <w:widowControl/>
              <w:kinsoku/>
              <w:wordWrap/>
              <w:overflowPunct/>
              <w:topLinePunct w:val="0"/>
              <w:bidi w:val="0"/>
              <w:spacing w:line="280" w:lineRule="exact"/>
              <w:jc w:val="left"/>
              <w:textAlignment w:val="auto"/>
              <w:rPr>
                <w:rFonts w:hint="eastAsia" w:ascii="宋体" w:hAnsi="宋体" w:eastAsia="宋体" w:cs="宋体"/>
                <w:kern w:val="0"/>
                <w:sz w:val="21"/>
                <w:szCs w:val="21"/>
                <w:lang w:val="en-US" w:eastAsia="ar-SA" w:bidi="ar-SA"/>
              </w:rPr>
            </w:pPr>
            <w:r>
              <w:rPr>
                <w:rFonts w:hint="eastAsia" w:ascii="宋体" w:hAnsi="宋体" w:eastAsia="宋体" w:cs="宋体"/>
                <w:kern w:val="0"/>
                <w:sz w:val="21"/>
                <w:szCs w:val="21"/>
                <w:lang w:bidi="ar"/>
              </w:rPr>
              <w:t>掌握消防安全知识和灭火的基本技能。做好各类安全、防火宣传工作，每季度不少于1次，且“时间、人员、内容”三落实。</w:t>
            </w:r>
          </w:p>
        </w:tc>
        <w:tc>
          <w:tcPr>
            <w:tcW w:w="380"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6F9F449E">
            <w:pPr>
              <w:keepNext w:val="0"/>
              <w:keepLines w:val="0"/>
              <w:pageBreakBefore w:val="0"/>
              <w:kinsoku/>
              <w:wordWrap/>
              <w:overflowPunct/>
              <w:topLinePunct w:val="0"/>
              <w:bidi w:val="0"/>
              <w:snapToGrid w:val="0"/>
              <w:spacing w:line="280" w:lineRule="exact"/>
              <w:jc w:val="left"/>
              <w:textAlignment w:val="auto"/>
              <w:rPr>
                <w:rFonts w:hint="eastAsia" w:ascii="宋体" w:hAnsi="宋体" w:eastAsia="宋体" w:cs="宋体"/>
                <w:sz w:val="21"/>
                <w:szCs w:val="21"/>
                <w:lang w:val="en-US" w:eastAsia="zh-CN" w:bidi="ar"/>
              </w:rPr>
            </w:pPr>
            <w:r>
              <w:rPr>
                <w:rFonts w:hint="eastAsia" w:ascii="宋体" w:hAnsi="宋体" w:eastAsia="宋体" w:cs="宋体"/>
                <w:sz w:val="21"/>
                <w:szCs w:val="21"/>
                <w:lang w:val="en-US" w:eastAsia="zh-CN" w:bidi="ar"/>
              </w:rPr>
              <w:t>2分</w:t>
            </w:r>
          </w:p>
        </w:tc>
        <w:tc>
          <w:tcPr>
            <w:tcW w:w="1198"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18D7443D">
            <w:pPr>
              <w:keepNext w:val="0"/>
              <w:keepLines w:val="0"/>
              <w:pageBreakBefore w:val="0"/>
              <w:kinsoku/>
              <w:wordWrap/>
              <w:overflowPunct/>
              <w:topLinePunct w:val="0"/>
              <w:bidi w:val="0"/>
              <w:snapToGrid w:val="0"/>
              <w:spacing w:line="280" w:lineRule="exact"/>
              <w:jc w:val="left"/>
              <w:textAlignment w:val="auto"/>
              <w:rPr>
                <w:rFonts w:hint="eastAsia" w:ascii="宋体" w:hAnsi="宋体" w:eastAsia="宋体" w:cs="宋体"/>
                <w:kern w:val="1"/>
                <w:sz w:val="21"/>
                <w:szCs w:val="21"/>
                <w:lang w:val="en-US" w:eastAsia="ar-SA" w:bidi="ar-SA"/>
              </w:rPr>
            </w:pPr>
            <w:r>
              <w:rPr>
                <w:rFonts w:hint="eastAsia" w:ascii="宋体" w:hAnsi="宋体" w:eastAsia="宋体" w:cs="宋体"/>
                <w:sz w:val="21"/>
                <w:szCs w:val="21"/>
                <w:lang w:bidi="ar"/>
              </w:rPr>
              <w:t>每发现1次扣1分</w:t>
            </w:r>
          </w:p>
        </w:tc>
      </w:tr>
      <w:tr w14:paraId="3B9FA1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 w:hRule="atLeast"/>
        </w:trPr>
        <w:tc>
          <w:tcPr>
            <w:tcW w:w="293" w:type="pct"/>
            <w:vMerge w:val="continue"/>
            <w:tcBorders>
              <w:left w:val="single" w:color="auto" w:sz="4" w:space="0"/>
              <w:right w:val="single" w:color="auto" w:sz="4" w:space="0"/>
            </w:tcBorders>
            <w:shd w:val="clear" w:color="auto" w:fill="auto"/>
            <w:noWrap w:val="0"/>
            <w:vAlign w:val="center"/>
          </w:tcPr>
          <w:p w14:paraId="224DA287">
            <w:pPr>
              <w:keepNext w:val="0"/>
              <w:keepLines w:val="0"/>
              <w:pageBreakBefore w:val="0"/>
              <w:kinsoku/>
              <w:wordWrap/>
              <w:overflowPunct/>
              <w:topLinePunct w:val="0"/>
              <w:bidi w:val="0"/>
              <w:spacing w:line="280" w:lineRule="exact"/>
              <w:jc w:val="center"/>
              <w:textAlignment w:val="auto"/>
              <w:rPr>
                <w:rFonts w:hint="eastAsia" w:ascii="宋体" w:hAnsi="宋体" w:eastAsia="宋体" w:cs="宋体"/>
                <w:sz w:val="21"/>
                <w:szCs w:val="21"/>
              </w:rPr>
            </w:pPr>
          </w:p>
        </w:tc>
        <w:tc>
          <w:tcPr>
            <w:tcW w:w="425" w:type="pct"/>
            <w:vMerge w:val="continue"/>
            <w:tcBorders>
              <w:left w:val="single" w:color="auto" w:sz="4" w:space="0"/>
              <w:right w:val="single" w:color="auto" w:sz="4" w:space="0"/>
            </w:tcBorders>
            <w:shd w:val="clear" w:color="auto" w:fill="auto"/>
            <w:noWrap w:val="0"/>
            <w:vAlign w:val="center"/>
          </w:tcPr>
          <w:p w14:paraId="7955E688">
            <w:pPr>
              <w:keepNext w:val="0"/>
              <w:keepLines w:val="0"/>
              <w:pageBreakBefore w:val="0"/>
              <w:kinsoku/>
              <w:wordWrap/>
              <w:overflowPunct/>
              <w:topLinePunct w:val="0"/>
              <w:bidi w:val="0"/>
              <w:spacing w:line="280" w:lineRule="exact"/>
              <w:jc w:val="left"/>
              <w:textAlignment w:val="auto"/>
              <w:rPr>
                <w:rFonts w:hint="eastAsia" w:ascii="宋体" w:hAnsi="宋体" w:eastAsia="宋体" w:cs="宋体"/>
                <w:color w:val="000000"/>
                <w:kern w:val="0"/>
                <w:sz w:val="21"/>
                <w:szCs w:val="21"/>
                <w:lang w:bidi="ar"/>
              </w:rPr>
            </w:pPr>
          </w:p>
        </w:tc>
        <w:tc>
          <w:tcPr>
            <w:tcW w:w="2701"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3BDB8AD8">
            <w:pPr>
              <w:keepNext w:val="0"/>
              <w:keepLines w:val="0"/>
              <w:pageBreakBefore w:val="0"/>
              <w:widowControl/>
              <w:kinsoku/>
              <w:wordWrap/>
              <w:overflowPunct/>
              <w:topLinePunct w:val="0"/>
              <w:bidi w:val="0"/>
              <w:spacing w:line="280" w:lineRule="exact"/>
              <w:jc w:val="left"/>
              <w:textAlignment w:val="auto"/>
              <w:rPr>
                <w:rFonts w:hint="eastAsia" w:ascii="宋体" w:hAnsi="宋体" w:eastAsia="宋体" w:cs="宋体"/>
                <w:kern w:val="0"/>
                <w:sz w:val="21"/>
                <w:szCs w:val="21"/>
                <w:lang w:bidi="ar"/>
              </w:rPr>
            </w:pPr>
            <w:r>
              <w:rPr>
                <w:rFonts w:hint="eastAsia" w:ascii="宋体" w:hAnsi="宋体" w:eastAsia="宋体" w:cs="宋体"/>
                <w:sz w:val="21"/>
                <w:szCs w:val="21"/>
                <w:lang w:bidi="ar"/>
              </w:rPr>
              <w:t>发现消防隐患应及时消除，对不能当场消除的，及时上报，明确整改要求、期限、被整改的部门等内容。在火险隐患未消除前，应有防范措施，保障安全</w:t>
            </w:r>
          </w:p>
        </w:tc>
        <w:tc>
          <w:tcPr>
            <w:tcW w:w="380"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79E344D5">
            <w:pPr>
              <w:keepNext w:val="0"/>
              <w:keepLines w:val="0"/>
              <w:pageBreakBefore w:val="0"/>
              <w:kinsoku/>
              <w:wordWrap/>
              <w:overflowPunct/>
              <w:topLinePunct w:val="0"/>
              <w:bidi w:val="0"/>
              <w:snapToGrid w:val="0"/>
              <w:spacing w:line="280" w:lineRule="exact"/>
              <w:jc w:val="left"/>
              <w:textAlignment w:val="auto"/>
              <w:rPr>
                <w:rFonts w:hint="eastAsia" w:ascii="宋体" w:hAnsi="宋体" w:eastAsia="宋体" w:cs="宋体"/>
                <w:sz w:val="21"/>
                <w:szCs w:val="21"/>
                <w:lang w:val="en-US" w:eastAsia="zh-CN" w:bidi="ar"/>
              </w:rPr>
            </w:pPr>
            <w:r>
              <w:rPr>
                <w:rFonts w:hint="eastAsia" w:ascii="宋体" w:hAnsi="宋体" w:eastAsia="宋体" w:cs="宋体"/>
                <w:sz w:val="21"/>
                <w:szCs w:val="21"/>
                <w:lang w:val="en-US" w:eastAsia="zh-CN" w:bidi="ar"/>
              </w:rPr>
              <w:t>2分</w:t>
            </w:r>
          </w:p>
        </w:tc>
        <w:tc>
          <w:tcPr>
            <w:tcW w:w="1198"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6E19CF8A">
            <w:pPr>
              <w:keepNext w:val="0"/>
              <w:keepLines w:val="0"/>
              <w:pageBreakBefore w:val="0"/>
              <w:kinsoku/>
              <w:wordWrap/>
              <w:overflowPunct/>
              <w:topLinePunct w:val="0"/>
              <w:bidi w:val="0"/>
              <w:snapToGrid w:val="0"/>
              <w:spacing w:line="280" w:lineRule="exact"/>
              <w:jc w:val="left"/>
              <w:textAlignment w:val="auto"/>
              <w:rPr>
                <w:rFonts w:hint="eastAsia" w:ascii="宋体" w:hAnsi="宋体" w:eastAsia="宋体" w:cs="宋体"/>
                <w:kern w:val="1"/>
                <w:sz w:val="21"/>
                <w:szCs w:val="21"/>
                <w:lang w:val="en-US" w:eastAsia="ar-SA" w:bidi="ar-SA"/>
              </w:rPr>
            </w:pPr>
            <w:r>
              <w:rPr>
                <w:rFonts w:hint="eastAsia" w:ascii="宋体" w:hAnsi="宋体" w:eastAsia="宋体" w:cs="宋体"/>
                <w:sz w:val="21"/>
                <w:szCs w:val="21"/>
                <w:lang w:bidi="ar"/>
              </w:rPr>
              <w:t>每发现1次扣1分</w:t>
            </w:r>
          </w:p>
        </w:tc>
      </w:tr>
      <w:tr w14:paraId="3183D5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 w:hRule="atLeast"/>
        </w:trPr>
        <w:tc>
          <w:tcPr>
            <w:tcW w:w="293" w:type="pct"/>
            <w:vMerge w:val="continue"/>
            <w:tcBorders>
              <w:left w:val="single" w:color="auto" w:sz="4" w:space="0"/>
              <w:right w:val="single" w:color="auto" w:sz="4" w:space="0"/>
            </w:tcBorders>
            <w:shd w:val="clear" w:color="auto" w:fill="auto"/>
            <w:noWrap w:val="0"/>
            <w:vAlign w:val="center"/>
          </w:tcPr>
          <w:p w14:paraId="2CB0B547">
            <w:pPr>
              <w:keepNext w:val="0"/>
              <w:keepLines w:val="0"/>
              <w:pageBreakBefore w:val="0"/>
              <w:kinsoku/>
              <w:wordWrap/>
              <w:overflowPunct/>
              <w:topLinePunct w:val="0"/>
              <w:bidi w:val="0"/>
              <w:spacing w:line="280" w:lineRule="exact"/>
              <w:jc w:val="center"/>
              <w:textAlignment w:val="auto"/>
              <w:rPr>
                <w:rFonts w:hint="eastAsia" w:ascii="宋体" w:hAnsi="宋体" w:eastAsia="宋体" w:cs="宋体"/>
                <w:sz w:val="21"/>
                <w:szCs w:val="21"/>
              </w:rPr>
            </w:pPr>
          </w:p>
        </w:tc>
        <w:tc>
          <w:tcPr>
            <w:tcW w:w="425" w:type="pct"/>
            <w:vMerge w:val="continue"/>
            <w:tcBorders>
              <w:left w:val="single" w:color="auto" w:sz="4" w:space="0"/>
              <w:right w:val="single" w:color="auto" w:sz="4" w:space="0"/>
            </w:tcBorders>
            <w:shd w:val="clear" w:color="auto" w:fill="auto"/>
            <w:noWrap w:val="0"/>
            <w:vAlign w:val="center"/>
          </w:tcPr>
          <w:p w14:paraId="32BC8919">
            <w:pPr>
              <w:keepNext w:val="0"/>
              <w:keepLines w:val="0"/>
              <w:pageBreakBefore w:val="0"/>
              <w:kinsoku/>
              <w:wordWrap/>
              <w:overflowPunct/>
              <w:topLinePunct w:val="0"/>
              <w:bidi w:val="0"/>
              <w:spacing w:line="280" w:lineRule="exact"/>
              <w:jc w:val="left"/>
              <w:textAlignment w:val="auto"/>
              <w:rPr>
                <w:rFonts w:hint="eastAsia" w:ascii="宋体" w:hAnsi="宋体" w:eastAsia="宋体" w:cs="宋体"/>
                <w:color w:val="000000"/>
                <w:kern w:val="0"/>
                <w:sz w:val="21"/>
                <w:szCs w:val="21"/>
                <w:lang w:bidi="ar"/>
              </w:rPr>
            </w:pPr>
          </w:p>
        </w:tc>
        <w:tc>
          <w:tcPr>
            <w:tcW w:w="2701"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28E59E65">
            <w:pPr>
              <w:keepNext w:val="0"/>
              <w:keepLines w:val="0"/>
              <w:pageBreakBefore w:val="0"/>
              <w:widowControl/>
              <w:kinsoku/>
              <w:wordWrap/>
              <w:overflowPunct/>
              <w:topLinePunct w:val="0"/>
              <w:bidi w:val="0"/>
              <w:spacing w:line="280" w:lineRule="exact"/>
              <w:jc w:val="left"/>
              <w:textAlignment w:val="auto"/>
              <w:rPr>
                <w:rFonts w:hint="eastAsia" w:ascii="宋体" w:hAnsi="宋体" w:eastAsia="宋体" w:cs="宋体"/>
                <w:kern w:val="0"/>
                <w:sz w:val="21"/>
                <w:szCs w:val="21"/>
                <w:lang w:bidi="ar"/>
              </w:rPr>
            </w:pPr>
            <w:r>
              <w:rPr>
                <w:rFonts w:hint="eastAsia" w:ascii="宋体" w:hAnsi="宋体" w:eastAsia="宋体" w:cs="宋体"/>
                <w:kern w:val="0"/>
                <w:sz w:val="21"/>
                <w:szCs w:val="21"/>
                <w:lang w:bidi="ar"/>
              </w:rPr>
              <w:t>每月一次检查各类消防器材、设施状态完好。建立消防设施设备台帐。</w:t>
            </w:r>
          </w:p>
        </w:tc>
        <w:tc>
          <w:tcPr>
            <w:tcW w:w="380"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03B1B5ED">
            <w:pPr>
              <w:keepNext w:val="0"/>
              <w:keepLines w:val="0"/>
              <w:pageBreakBefore w:val="0"/>
              <w:kinsoku/>
              <w:wordWrap/>
              <w:overflowPunct/>
              <w:topLinePunct w:val="0"/>
              <w:bidi w:val="0"/>
              <w:snapToGrid w:val="0"/>
              <w:spacing w:line="280" w:lineRule="exact"/>
              <w:jc w:val="left"/>
              <w:textAlignment w:val="auto"/>
              <w:rPr>
                <w:rFonts w:hint="eastAsia" w:ascii="宋体" w:hAnsi="宋体" w:eastAsia="宋体" w:cs="宋体"/>
                <w:sz w:val="21"/>
                <w:szCs w:val="21"/>
                <w:lang w:val="en-US" w:eastAsia="zh-CN" w:bidi="ar"/>
              </w:rPr>
            </w:pPr>
            <w:r>
              <w:rPr>
                <w:rFonts w:hint="eastAsia" w:ascii="宋体" w:hAnsi="宋体" w:eastAsia="宋体" w:cs="宋体"/>
                <w:sz w:val="21"/>
                <w:szCs w:val="21"/>
                <w:lang w:val="en-US" w:eastAsia="zh-CN" w:bidi="ar"/>
              </w:rPr>
              <w:t>2分</w:t>
            </w:r>
          </w:p>
        </w:tc>
        <w:tc>
          <w:tcPr>
            <w:tcW w:w="1198"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0BF3983E">
            <w:pPr>
              <w:keepNext w:val="0"/>
              <w:keepLines w:val="0"/>
              <w:pageBreakBefore w:val="0"/>
              <w:kinsoku/>
              <w:wordWrap/>
              <w:overflowPunct/>
              <w:topLinePunct w:val="0"/>
              <w:bidi w:val="0"/>
              <w:snapToGrid w:val="0"/>
              <w:spacing w:line="280" w:lineRule="exact"/>
              <w:jc w:val="left"/>
              <w:textAlignment w:val="auto"/>
              <w:rPr>
                <w:rFonts w:hint="eastAsia" w:ascii="宋体" w:hAnsi="宋体" w:eastAsia="宋体" w:cs="宋体"/>
                <w:kern w:val="1"/>
                <w:sz w:val="21"/>
                <w:szCs w:val="21"/>
                <w:lang w:val="en-US" w:eastAsia="ar-SA" w:bidi="ar-SA"/>
              </w:rPr>
            </w:pPr>
            <w:r>
              <w:rPr>
                <w:rFonts w:hint="eastAsia" w:ascii="宋体" w:hAnsi="宋体" w:eastAsia="宋体" w:cs="宋体"/>
                <w:sz w:val="21"/>
                <w:szCs w:val="21"/>
                <w:lang w:bidi="ar"/>
              </w:rPr>
              <w:t>每发现1次扣1分</w:t>
            </w:r>
          </w:p>
        </w:tc>
      </w:tr>
      <w:tr w14:paraId="19F7D4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293" w:type="pct"/>
            <w:vMerge w:val="continue"/>
            <w:tcBorders>
              <w:left w:val="single" w:color="auto" w:sz="4" w:space="0"/>
              <w:bottom w:val="single" w:color="auto" w:sz="4" w:space="0"/>
              <w:right w:val="single" w:color="auto" w:sz="4" w:space="0"/>
            </w:tcBorders>
            <w:shd w:val="clear" w:color="auto" w:fill="auto"/>
            <w:noWrap w:val="0"/>
            <w:vAlign w:val="center"/>
          </w:tcPr>
          <w:p w14:paraId="7D2A0D04">
            <w:pPr>
              <w:keepNext w:val="0"/>
              <w:keepLines w:val="0"/>
              <w:pageBreakBefore w:val="0"/>
              <w:kinsoku/>
              <w:wordWrap/>
              <w:overflowPunct/>
              <w:topLinePunct w:val="0"/>
              <w:bidi w:val="0"/>
              <w:spacing w:line="280" w:lineRule="exact"/>
              <w:jc w:val="center"/>
              <w:textAlignment w:val="auto"/>
              <w:rPr>
                <w:rFonts w:hint="eastAsia" w:ascii="宋体" w:hAnsi="宋体" w:eastAsia="宋体" w:cs="宋体"/>
                <w:sz w:val="21"/>
                <w:szCs w:val="21"/>
              </w:rPr>
            </w:pPr>
          </w:p>
        </w:tc>
        <w:tc>
          <w:tcPr>
            <w:tcW w:w="425" w:type="pct"/>
            <w:vMerge w:val="continue"/>
            <w:tcBorders>
              <w:left w:val="single" w:color="auto" w:sz="4" w:space="0"/>
              <w:bottom w:val="single" w:color="auto" w:sz="4" w:space="0"/>
              <w:right w:val="single" w:color="auto" w:sz="4" w:space="0"/>
            </w:tcBorders>
            <w:shd w:val="clear" w:color="auto" w:fill="auto"/>
            <w:noWrap w:val="0"/>
            <w:vAlign w:val="center"/>
          </w:tcPr>
          <w:p w14:paraId="6EFFD077">
            <w:pPr>
              <w:keepNext w:val="0"/>
              <w:keepLines w:val="0"/>
              <w:pageBreakBefore w:val="0"/>
              <w:kinsoku/>
              <w:wordWrap/>
              <w:overflowPunct/>
              <w:topLinePunct w:val="0"/>
              <w:bidi w:val="0"/>
              <w:spacing w:line="280" w:lineRule="exact"/>
              <w:jc w:val="left"/>
              <w:textAlignment w:val="auto"/>
              <w:rPr>
                <w:rFonts w:hint="eastAsia" w:ascii="宋体" w:hAnsi="宋体" w:eastAsia="宋体" w:cs="宋体"/>
                <w:color w:val="000000"/>
                <w:kern w:val="0"/>
                <w:sz w:val="21"/>
                <w:szCs w:val="21"/>
                <w:lang w:bidi="ar"/>
              </w:rPr>
            </w:pPr>
          </w:p>
        </w:tc>
        <w:tc>
          <w:tcPr>
            <w:tcW w:w="2701"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2885D327">
            <w:pPr>
              <w:keepNext w:val="0"/>
              <w:keepLines w:val="0"/>
              <w:pageBreakBefore w:val="0"/>
              <w:widowControl/>
              <w:kinsoku/>
              <w:wordWrap/>
              <w:overflowPunct/>
              <w:topLinePunct w:val="0"/>
              <w:bidi w:val="0"/>
              <w:spacing w:line="280" w:lineRule="exact"/>
              <w:jc w:val="left"/>
              <w:textAlignment w:val="auto"/>
              <w:rPr>
                <w:rFonts w:hint="eastAsia" w:ascii="宋体" w:hAnsi="宋体" w:eastAsia="宋体" w:cs="宋体"/>
                <w:kern w:val="0"/>
                <w:sz w:val="21"/>
                <w:szCs w:val="21"/>
                <w:lang w:bidi="ar"/>
              </w:rPr>
            </w:pPr>
            <w:r>
              <w:rPr>
                <w:rFonts w:hint="eastAsia" w:ascii="宋体" w:hAnsi="宋体" w:eastAsia="宋体" w:cs="宋体"/>
                <w:kern w:val="0"/>
                <w:sz w:val="21"/>
                <w:szCs w:val="21"/>
                <w:lang w:bidi="ar"/>
              </w:rPr>
              <w:t>建立完善消防应急预案，重点部位均有消防灭火和应急疏散预案。每半年应组织一次规模较大的灭火和疏散演练；每年应组织一次规模较大的消防预案演练。</w:t>
            </w:r>
            <w:r>
              <w:rPr>
                <w:rFonts w:hint="eastAsia" w:ascii="宋体" w:hAnsi="宋体" w:eastAsia="宋体" w:cs="宋体"/>
                <w:sz w:val="21"/>
                <w:szCs w:val="21"/>
                <w:lang w:bidi="ar"/>
              </w:rPr>
              <w:t>火灾时应履行扑救火灾和引导人员疏散的义务。</w:t>
            </w:r>
          </w:p>
        </w:tc>
        <w:tc>
          <w:tcPr>
            <w:tcW w:w="380"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6DFD144C">
            <w:pPr>
              <w:keepNext w:val="0"/>
              <w:keepLines w:val="0"/>
              <w:pageBreakBefore w:val="0"/>
              <w:kinsoku/>
              <w:wordWrap/>
              <w:overflowPunct/>
              <w:topLinePunct w:val="0"/>
              <w:bidi w:val="0"/>
              <w:snapToGrid w:val="0"/>
              <w:spacing w:line="280" w:lineRule="exact"/>
              <w:jc w:val="left"/>
              <w:textAlignment w:val="auto"/>
              <w:rPr>
                <w:rFonts w:hint="eastAsia" w:ascii="宋体" w:hAnsi="宋体" w:eastAsia="宋体" w:cs="宋体"/>
                <w:sz w:val="21"/>
                <w:szCs w:val="21"/>
                <w:lang w:val="en-US" w:eastAsia="zh-CN" w:bidi="ar"/>
              </w:rPr>
            </w:pPr>
            <w:r>
              <w:rPr>
                <w:rFonts w:hint="eastAsia" w:ascii="宋体" w:hAnsi="宋体" w:eastAsia="宋体" w:cs="宋体"/>
                <w:sz w:val="21"/>
                <w:szCs w:val="21"/>
                <w:lang w:val="en-US" w:eastAsia="zh-CN" w:bidi="ar"/>
              </w:rPr>
              <w:t>6分</w:t>
            </w:r>
          </w:p>
        </w:tc>
        <w:tc>
          <w:tcPr>
            <w:tcW w:w="1198"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127FF7BD">
            <w:pPr>
              <w:keepNext w:val="0"/>
              <w:keepLines w:val="0"/>
              <w:pageBreakBefore w:val="0"/>
              <w:kinsoku/>
              <w:wordWrap/>
              <w:overflowPunct/>
              <w:topLinePunct w:val="0"/>
              <w:bidi w:val="0"/>
              <w:snapToGrid w:val="0"/>
              <w:spacing w:line="280" w:lineRule="exact"/>
              <w:jc w:val="left"/>
              <w:textAlignment w:val="auto"/>
              <w:rPr>
                <w:rFonts w:hint="eastAsia" w:ascii="宋体" w:hAnsi="宋体" w:eastAsia="宋体" w:cs="宋体"/>
                <w:kern w:val="1"/>
                <w:sz w:val="21"/>
                <w:szCs w:val="21"/>
                <w:lang w:val="en-US" w:eastAsia="ar-SA" w:bidi="ar-SA"/>
              </w:rPr>
            </w:pPr>
            <w:r>
              <w:rPr>
                <w:rFonts w:hint="eastAsia" w:ascii="宋体" w:hAnsi="宋体" w:cs="宋体"/>
                <w:color w:val="000000"/>
                <w:kern w:val="0"/>
                <w:sz w:val="21"/>
                <w:szCs w:val="21"/>
                <w:lang w:bidi="ar"/>
              </w:rPr>
              <w:t>预案少一项的扣2分，演练少一次的扣2分；未妥善处理突发事件的扣2-5分，造成重大损失或影响的扣</w:t>
            </w:r>
            <w:r>
              <w:rPr>
                <w:rFonts w:hint="eastAsia" w:ascii="宋体" w:hAnsi="宋体" w:cs="宋体"/>
                <w:color w:val="000000"/>
                <w:kern w:val="0"/>
                <w:sz w:val="21"/>
                <w:szCs w:val="21"/>
                <w:lang w:val="en-US" w:eastAsia="zh-CN" w:bidi="ar"/>
              </w:rPr>
              <w:t>4-6</w:t>
            </w:r>
            <w:r>
              <w:rPr>
                <w:rFonts w:hint="eastAsia" w:ascii="宋体" w:hAnsi="宋体" w:cs="宋体"/>
                <w:color w:val="000000"/>
                <w:kern w:val="0"/>
                <w:sz w:val="21"/>
                <w:szCs w:val="21"/>
                <w:lang w:bidi="ar"/>
              </w:rPr>
              <w:t>分</w:t>
            </w:r>
          </w:p>
        </w:tc>
      </w:tr>
      <w:tr w14:paraId="365CD5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93" w:type="pct"/>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14:paraId="29ED6C96">
            <w:pPr>
              <w:keepNext w:val="0"/>
              <w:keepLines w:val="0"/>
              <w:pageBreakBefore w:val="0"/>
              <w:kinsoku/>
              <w:wordWrap/>
              <w:overflowPunct/>
              <w:topLinePunct w:val="0"/>
              <w:bidi w:val="0"/>
              <w:snapToGrid w:val="0"/>
              <w:spacing w:line="280" w:lineRule="exact"/>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bidi="ar"/>
              </w:rPr>
              <w:t>7</w:t>
            </w:r>
          </w:p>
        </w:tc>
        <w:tc>
          <w:tcPr>
            <w:tcW w:w="425" w:type="pct"/>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14:paraId="221D69A6">
            <w:pPr>
              <w:keepNext w:val="0"/>
              <w:keepLines w:val="0"/>
              <w:pageBreakBefore w:val="0"/>
              <w:kinsoku/>
              <w:wordWrap/>
              <w:overflowPunct/>
              <w:topLinePunct w:val="0"/>
              <w:bidi w:val="0"/>
              <w:snapToGrid w:val="0"/>
              <w:spacing w:line="280" w:lineRule="exact"/>
              <w:jc w:val="left"/>
              <w:textAlignment w:val="auto"/>
              <w:rPr>
                <w:rFonts w:hint="eastAsia" w:ascii="宋体" w:hAnsi="宋体" w:eastAsia="宋体" w:cs="宋体"/>
                <w:sz w:val="21"/>
                <w:szCs w:val="21"/>
                <w:lang w:bidi="ar"/>
              </w:rPr>
            </w:pPr>
            <w:r>
              <w:rPr>
                <w:rFonts w:hint="eastAsia" w:ascii="宋体" w:hAnsi="宋体" w:eastAsia="宋体" w:cs="宋体"/>
                <w:sz w:val="21"/>
                <w:szCs w:val="21"/>
                <w:lang w:bidi="ar"/>
              </w:rPr>
              <w:t>部门管理</w:t>
            </w:r>
          </w:p>
          <w:p w14:paraId="408CD3C5">
            <w:pPr>
              <w:keepNext w:val="0"/>
              <w:keepLines w:val="0"/>
              <w:pageBreakBefore w:val="0"/>
              <w:kinsoku/>
              <w:wordWrap/>
              <w:overflowPunct/>
              <w:topLinePunct w:val="0"/>
              <w:bidi w:val="0"/>
              <w:snapToGrid w:val="0"/>
              <w:spacing w:line="280" w:lineRule="exact"/>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bidi="ar"/>
              </w:rPr>
              <w:t>8分</w:t>
            </w:r>
          </w:p>
        </w:tc>
        <w:tc>
          <w:tcPr>
            <w:tcW w:w="2701"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206BF488">
            <w:pPr>
              <w:keepNext w:val="0"/>
              <w:keepLines w:val="0"/>
              <w:pageBreakBefore w:val="0"/>
              <w:kinsoku/>
              <w:wordWrap/>
              <w:overflowPunct/>
              <w:topLinePunct w:val="0"/>
              <w:bidi w:val="0"/>
              <w:snapToGrid w:val="0"/>
              <w:spacing w:line="280" w:lineRule="exact"/>
              <w:jc w:val="left"/>
              <w:textAlignment w:val="auto"/>
              <w:rPr>
                <w:rFonts w:hint="eastAsia" w:ascii="宋体" w:hAnsi="宋体" w:eastAsia="宋体" w:cs="宋体"/>
                <w:sz w:val="21"/>
                <w:szCs w:val="21"/>
                <w:lang w:eastAsia="zh-CN"/>
              </w:rPr>
            </w:pPr>
            <w:r>
              <w:rPr>
                <w:rFonts w:hint="eastAsia" w:ascii="宋体" w:hAnsi="宋体" w:eastAsia="宋体" w:cs="宋体"/>
                <w:sz w:val="21"/>
                <w:szCs w:val="21"/>
                <w:lang w:bidi="ar"/>
              </w:rPr>
              <w:t>分工合理，责任明确，组织到位，责任到人，节能意识明确</w:t>
            </w:r>
            <w:r>
              <w:rPr>
                <w:rFonts w:hint="eastAsia" w:ascii="宋体" w:hAnsi="宋体" w:eastAsia="宋体" w:cs="宋体"/>
                <w:sz w:val="21"/>
                <w:szCs w:val="21"/>
                <w:lang w:eastAsia="zh-CN" w:bidi="ar"/>
              </w:rPr>
              <w:t>并</w:t>
            </w:r>
            <w:r>
              <w:rPr>
                <w:rFonts w:hint="eastAsia" w:ascii="宋体" w:hAnsi="宋体" w:eastAsia="宋体" w:cs="宋体"/>
                <w:sz w:val="21"/>
                <w:szCs w:val="21"/>
                <w:lang w:val="en-US" w:eastAsia="zh-CN" w:bidi="ar"/>
              </w:rPr>
              <w:t>做好众食安平台</w:t>
            </w:r>
            <w:r>
              <w:rPr>
                <w:rFonts w:hint="eastAsia" w:ascii="宋体" w:hAnsi="宋体" w:eastAsia="宋体" w:cs="宋体"/>
                <w:sz w:val="21"/>
                <w:szCs w:val="21"/>
                <w:lang w:bidi="ar"/>
              </w:rPr>
              <w:t>管理</w:t>
            </w:r>
            <w:r>
              <w:rPr>
                <w:rFonts w:hint="eastAsia" w:ascii="宋体" w:hAnsi="宋体" w:cs="宋体"/>
                <w:sz w:val="21"/>
                <w:szCs w:val="21"/>
                <w:lang w:eastAsia="zh-CN" w:bidi="ar"/>
              </w:rPr>
              <w:t>等</w:t>
            </w:r>
            <w:r>
              <w:rPr>
                <w:rFonts w:hint="eastAsia" w:ascii="宋体" w:hAnsi="宋体" w:eastAsia="宋体" w:cs="宋体"/>
                <w:sz w:val="21"/>
                <w:szCs w:val="21"/>
                <w:lang w:val="en-US" w:eastAsia="zh-CN" w:bidi="ar"/>
              </w:rPr>
              <w:t>。</w:t>
            </w:r>
          </w:p>
        </w:tc>
        <w:tc>
          <w:tcPr>
            <w:tcW w:w="380"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4C9653B3">
            <w:pPr>
              <w:keepNext w:val="0"/>
              <w:keepLines w:val="0"/>
              <w:pageBreakBefore w:val="0"/>
              <w:kinsoku/>
              <w:wordWrap/>
              <w:overflowPunct/>
              <w:topLinePunct w:val="0"/>
              <w:bidi w:val="0"/>
              <w:snapToGrid w:val="0"/>
              <w:spacing w:line="280" w:lineRule="exact"/>
              <w:jc w:val="left"/>
              <w:textAlignment w:val="auto"/>
              <w:rPr>
                <w:rFonts w:hint="eastAsia" w:ascii="宋体" w:hAnsi="宋体" w:eastAsia="宋体" w:cs="宋体"/>
                <w:sz w:val="21"/>
                <w:szCs w:val="21"/>
                <w:lang w:val="en-US" w:eastAsia="zh-CN" w:bidi="ar"/>
              </w:rPr>
            </w:pPr>
            <w:r>
              <w:rPr>
                <w:rFonts w:hint="eastAsia" w:ascii="宋体" w:hAnsi="宋体" w:eastAsia="宋体" w:cs="宋体"/>
                <w:sz w:val="21"/>
                <w:szCs w:val="21"/>
                <w:lang w:val="en-US" w:eastAsia="zh-CN" w:bidi="ar"/>
              </w:rPr>
              <w:t>3分</w:t>
            </w:r>
          </w:p>
        </w:tc>
        <w:tc>
          <w:tcPr>
            <w:tcW w:w="1198"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2F79F548">
            <w:pPr>
              <w:keepNext w:val="0"/>
              <w:keepLines w:val="0"/>
              <w:pageBreakBefore w:val="0"/>
              <w:kinsoku/>
              <w:wordWrap/>
              <w:overflowPunct/>
              <w:topLinePunct w:val="0"/>
              <w:bidi w:val="0"/>
              <w:snapToGrid w:val="0"/>
              <w:spacing w:line="280" w:lineRule="exact"/>
              <w:jc w:val="left"/>
              <w:textAlignment w:val="auto"/>
              <w:rPr>
                <w:rFonts w:hint="eastAsia" w:ascii="宋体" w:hAnsi="宋体" w:eastAsia="宋体" w:cs="宋体"/>
                <w:sz w:val="21"/>
                <w:szCs w:val="21"/>
              </w:rPr>
            </w:pPr>
            <w:r>
              <w:rPr>
                <w:rFonts w:hint="eastAsia" w:ascii="宋体" w:hAnsi="宋体" w:eastAsia="宋体" w:cs="宋体"/>
                <w:sz w:val="21"/>
                <w:szCs w:val="21"/>
                <w:lang w:bidi="ar"/>
              </w:rPr>
              <w:t>每发现1次扣1分</w:t>
            </w:r>
          </w:p>
        </w:tc>
      </w:tr>
      <w:tr w14:paraId="09A428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293" w:type="pct"/>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14:paraId="7C49B2BD">
            <w:pPr>
              <w:keepNext w:val="0"/>
              <w:keepLines w:val="0"/>
              <w:pageBreakBefore w:val="0"/>
              <w:kinsoku/>
              <w:wordWrap/>
              <w:overflowPunct/>
              <w:topLinePunct w:val="0"/>
              <w:bidi w:val="0"/>
              <w:spacing w:line="280" w:lineRule="exact"/>
              <w:jc w:val="center"/>
              <w:textAlignment w:val="auto"/>
              <w:rPr>
                <w:rFonts w:hint="eastAsia" w:ascii="宋体" w:hAnsi="宋体" w:eastAsia="宋体" w:cs="宋体"/>
                <w:sz w:val="21"/>
                <w:szCs w:val="21"/>
              </w:rPr>
            </w:pPr>
          </w:p>
        </w:tc>
        <w:tc>
          <w:tcPr>
            <w:tcW w:w="425" w:type="pct"/>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14:paraId="0B66C911">
            <w:pPr>
              <w:keepNext w:val="0"/>
              <w:keepLines w:val="0"/>
              <w:pageBreakBefore w:val="0"/>
              <w:kinsoku/>
              <w:wordWrap/>
              <w:overflowPunct/>
              <w:topLinePunct w:val="0"/>
              <w:bidi w:val="0"/>
              <w:spacing w:line="280" w:lineRule="exact"/>
              <w:jc w:val="left"/>
              <w:textAlignment w:val="auto"/>
              <w:rPr>
                <w:rFonts w:hint="eastAsia" w:ascii="宋体" w:hAnsi="宋体" w:eastAsia="宋体" w:cs="宋体"/>
                <w:sz w:val="21"/>
                <w:szCs w:val="21"/>
              </w:rPr>
            </w:pPr>
          </w:p>
        </w:tc>
        <w:tc>
          <w:tcPr>
            <w:tcW w:w="2701"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1ECC7D5A">
            <w:pPr>
              <w:keepNext w:val="0"/>
              <w:keepLines w:val="0"/>
              <w:pageBreakBefore w:val="0"/>
              <w:kinsoku/>
              <w:wordWrap/>
              <w:overflowPunct/>
              <w:topLinePunct w:val="0"/>
              <w:bidi w:val="0"/>
              <w:snapToGrid w:val="0"/>
              <w:spacing w:line="280" w:lineRule="exact"/>
              <w:jc w:val="left"/>
              <w:textAlignment w:val="auto"/>
              <w:rPr>
                <w:rFonts w:hint="eastAsia" w:ascii="宋体" w:hAnsi="宋体" w:eastAsia="宋体" w:cs="宋体"/>
                <w:sz w:val="21"/>
                <w:szCs w:val="21"/>
                <w:lang w:eastAsia="zh-CN"/>
              </w:rPr>
            </w:pPr>
            <w:r>
              <w:rPr>
                <w:rFonts w:hint="eastAsia" w:ascii="宋体" w:hAnsi="宋体" w:eastAsia="宋体" w:cs="宋体"/>
                <w:sz w:val="21"/>
                <w:szCs w:val="21"/>
                <w:lang w:bidi="ar"/>
              </w:rPr>
              <w:t>乙方配合学校</w:t>
            </w:r>
            <w:r>
              <w:rPr>
                <w:rFonts w:hint="eastAsia" w:ascii="宋体" w:hAnsi="宋体" w:eastAsia="宋体" w:cs="宋体"/>
                <w:sz w:val="21"/>
                <w:szCs w:val="21"/>
                <w:lang w:val="en-US" w:eastAsia="zh-CN" w:bidi="ar"/>
              </w:rPr>
              <w:t>做好大型活动（如：军训、招生、考试、普格扶贫落实等）</w:t>
            </w:r>
          </w:p>
        </w:tc>
        <w:tc>
          <w:tcPr>
            <w:tcW w:w="380"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0C980C1A">
            <w:pPr>
              <w:keepNext w:val="0"/>
              <w:keepLines w:val="0"/>
              <w:pageBreakBefore w:val="0"/>
              <w:kinsoku/>
              <w:wordWrap/>
              <w:overflowPunct/>
              <w:topLinePunct w:val="0"/>
              <w:bidi w:val="0"/>
              <w:snapToGrid w:val="0"/>
              <w:spacing w:line="280" w:lineRule="exact"/>
              <w:jc w:val="left"/>
              <w:textAlignment w:val="auto"/>
              <w:rPr>
                <w:rFonts w:hint="eastAsia" w:ascii="宋体" w:hAnsi="宋体" w:eastAsia="宋体" w:cs="宋体"/>
                <w:sz w:val="21"/>
                <w:szCs w:val="21"/>
                <w:lang w:val="en-US" w:eastAsia="zh-CN" w:bidi="ar"/>
              </w:rPr>
            </w:pPr>
            <w:r>
              <w:rPr>
                <w:rFonts w:hint="eastAsia" w:ascii="宋体" w:hAnsi="宋体" w:eastAsia="宋体" w:cs="宋体"/>
                <w:sz w:val="21"/>
                <w:szCs w:val="21"/>
                <w:lang w:val="en-US" w:eastAsia="zh-CN" w:bidi="ar"/>
              </w:rPr>
              <w:t>5分</w:t>
            </w:r>
          </w:p>
        </w:tc>
        <w:tc>
          <w:tcPr>
            <w:tcW w:w="1198"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652706AA">
            <w:pPr>
              <w:keepNext w:val="0"/>
              <w:keepLines w:val="0"/>
              <w:pageBreakBefore w:val="0"/>
              <w:kinsoku/>
              <w:wordWrap/>
              <w:overflowPunct/>
              <w:topLinePunct w:val="0"/>
              <w:bidi w:val="0"/>
              <w:snapToGrid w:val="0"/>
              <w:spacing w:line="280" w:lineRule="exact"/>
              <w:jc w:val="left"/>
              <w:textAlignment w:val="auto"/>
              <w:rPr>
                <w:rFonts w:hint="eastAsia" w:ascii="宋体" w:hAnsi="宋体" w:eastAsia="宋体" w:cs="宋体"/>
                <w:sz w:val="21"/>
                <w:szCs w:val="21"/>
              </w:rPr>
            </w:pPr>
            <w:r>
              <w:rPr>
                <w:rFonts w:hint="eastAsia" w:ascii="宋体" w:hAnsi="宋体" w:eastAsia="宋体" w:cs="宋体"/>
                <w:sz w:val="21"/>
                <w:szCs w:val="21"/>
                <w:lang w:bidi="ar"/>
              </w:rPr>
              <w:t>每发现1次扣1分</w:t>
            </w:r>
          </w:p>
        </w:tc>
      </w:tr>
      <w:tr w14:paraId="4FF1C4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293"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61423A5F">
            <w:pPr>
              <w:keepNext w:val="0"/>
              <w:keepLines w:val="0"/>
              <w:pageBreakBefore w:val="0"/>
              <w:kinsoku/>
              <w:wordWrap/>
              <w:overflowPunct/>
              <w:topLinePunct w:val="0"/>
              <w:bidi w:val="0"/>
              <w:spacing w:line="28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8</w:t>
            </w:r>
          </w:p>
        </w:tc>
        <w:tc>
          <w:tcPr>
            <w:tcW w:w="425"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027926A1">
            <w:pPr>
              <w:keepNext w:val="0"/>
              <w:keepLines w:val="0"/>
              <w:pageBreakBefore w:val="0"/>
              <w:kinsoku/>
              <w:wordWrap/>
              <w:overflowPunct/>
              <w:topLinePunct w:val="0"/>
              <w:bidi w:val="0"/>
              <w:spacing w:line="280" w:lineRule="exact"/>
              <w:jc w:val="left"/>
              <w:textAlignment w:val="auto"/>
              <w:rPr>
                <w:rFonts w:hint="eastAsia" w:ascii="宋体" w:hAnsi="宋体" w:eastAsia="宋体" w:cs="宋体"/>
                <w:sz w:val="21"/>
                <w:szCs w:val="21"/>
              </w:rPr>
            </w:pPr>
            <w:r>
              <w:rPr>
                <w:rFonts w:hint="eastAsia" w:ascii="宋体" w:hAnsi="宋体" w:eastAsia="宋体" w:cs="宋体"/>
                <w:sz w:val="21"/>
                <w:szCs w:val="21"/>
              </w:rPr>
              <w:t>应急</w:t>
            </w:r>
            <w:r>
              <w:rPr>
                <w:rFonts w:hint="eastAsia" w:ascii="宋体" w:hAnsi="宋体" w:eastAsia="宋体" w:cs="宋体"/>
                <w:sz w:val="21"/>
                <w:szCs w:val="21"/>
                <w:lang w:eastAsia="zh-CN"/>
              </w:rPr>
              <w:t>处理</w:t>
            </w:r>
            <w:r>
              <w:rPr>
                <w:rFonts w:hint="eastAsia" w:ascii="宋体" w:hAnsi="宋体" w:eastAsia="宋体" w:cs="宋体"/>
                <w:sz w:val="21"/>
                <w:szCs w:val="21"/>
              </w:rPr>
              <w:t>管理</w:t>
            </w:r>
          </w:p>
          <w:p w14:paraId="7DEB8752">
            <w:pPr>
              <w:keepNext w:val="0"/>
              <w:keepLines w:val="0"/>
              <w:pageBreakBefore w:val="0"/>
              <w:kinsoku/>
              <w:wordWrap/>
              <w:overflowPunct/>
              <w:topLinePunct w:val="0"/>
              <w:bidi w:val="0"/>
              <w:spacing w:line="280" w:lineRule="exact"/>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8</w:t>
            </w:r>
            <w:r>
              <w:rPr>
                <w:rFonts w:hint="eastAsia" w:ascii="宋体" w:hAnsi="宋体" w:eastAsia="宋体" w:cs="宋体"/>
                <w:sz w:val="21"/>
                <w:szCs w:val="21"/>
                <w:lang w:val="en-US" w:eastAsia="zh-CN" w:bidi="ar"/>
              </w:rPr>
              <w:t>分</w:t>
            </w:r>
          </w:p>
        </w:tc>
        <w:tc>
          <w:tcPr>
            <w:tcW w:w="2701"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18C3D20D">
            <w:pPr>
              <w:keepNext w:val="0"/>
              <w:keepLines w:val="0"/>
              <w:pageBreakBefore w:val="0"/>
              <w:kinsoku/>
              <w:wordWrap/>
              <w:overflowPunct/>
              <w:topLinePunct w:val="0"/>
              <w:bidi w:val="0"/>
              <w:snapToGrid w:val="0"/>
              <w:spacing w:line="280" w:lineRule="exact"/>
              <w:jc w:val="left"/>
              <w:textAlignment w:val="auto"/>
              <w:rPr>
                <w:rFonts w:hint="eastAsia" w:ascii="宋体" w:hAnsi="宋体" w:eastAsia="宋体" w:cs="宋体"/>
                <w:sz w:val="21"/>
                <w:szCs w:val="21"/>
                <w:lang w:bidi="ar"/>
              </w:rPr>
            </w:pPr>
            <w:r>
              <w:rPr>
                <w:rFonts w:hint="eastAsia" w:ascii="宋体" w:hAnsi="宋体" w:eastAsia="宋体" w:cs="宋体"/>
                <w:sz w:val="21"/>
                <w:szCs w:val="21"/>
                <w:lang w:bidi="ar"/>
              </w:rPr>
              <w:t>针对突发事件或灾害性天气建立应急预案，定期演习应急预案，面临突发事件及时采取对应措施并通知</w:t>
            </w:r>
            <w:r>
              <w:rPr>
                <w:rFonts w:hint="eastAsia" w:ascii="宋体" w:hAnsi="宋体" w:eastAsia="宋体" w:cs="宋体"/>
                <w:sz w:val="21"/>
                <w:szCs w:val="21"/>
                <w:lang w:eastAsia="zh-CN" w:bidi="ar"/>
              </w:rPr>
              <w:t>学校</w:t>
            </w:r>
            <w:r>
              <w:rPr>
                <w:rFonts w:hint="eastAsia" w:ascii="宋体" w:hAnsi="宋体" w:eastAsia="宋体" w:cs="宋体"/>
                <w:sz w:val="21"/>
                <w:szCs w:val="21"/>
                <w:lang w:bidi="ar"/>
              </w:rPr>
              <w:t>。</w:t>
            </w:r>
          </w:p>
        </w:tc>
        <w:tc>
          <w:tcPr>
            <w:tcW w:w="380"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026F1E26">
            <w:pPr>
              <w:keepNext w:val="0"/>
              <w:keepLines w:val="0"/>
              <w:pageBreakBefore w:val="0"/>
              <w:kinsoku/>
              <w:wordWrap/>
              <w:overflowPunct/>
              <w:topLinePunct w:val="0"/>
              <w:bidi w:val="0"/>
              <w:snapToGrid w:val="0"/>
              <w:spacing w:line="280" w:lineRule="exact"/>
              <w:jc w:val="left"/>
              <w:textAlignment w:val="auto"/>
              <w:rPr>
                <w:rFonts w:hint="eastAsia" w:ascii="宋体" w:hAnsi="宋体" w:eastAsia="宋体" w:cs="宋体"/>
                <w:sz w:val="21"/>
                <w:szCs w:val="21"/>
                <w:lang w:val="en-US" w:eastAsia="zh-CN" w:bidi="ar"/>
              </w:rPr>
            </w:pPr>
            <w:r>
              <w:rPr>
                <w:rFonts w:hint="eastAsia" w:ascii="宋体" w:hAnsi="宋体" w:eastAsia="宋体" w:cs="宋体"/>
                <w:sz w:val="21"/>
                <w:szCs w:val="21"/>
                <w:lang w:val="en-US" w:eastAsia="zh-CN" w:bidi="ar"/>
              </w:rPr>
              <w:t>8分</w:t>
            </w:r>
          </w:p>
        </w:tc>
        <w:tc>
          <w:tcPr>
            <w:tcW w:w="1198"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6C295847">
            <w:pPr>
              <w:keepNext w:val="0"/>
              <w:keepLines w:val="0"/>
              <w:pageBreakBefore w:val="0"/>
              <w:kinsoku/>
              <w:wordWrap/>
              <w:overflowPunct/>
              <w:topLinePunct w:val="0"/>
              <w:bidi w:val="0"/>
              <w:snapToGrid w:val="0"/>
              <w:spacing w:line="280" w:lineRule="exact"/>
              <w:jc w:val="left"/>
              <w:textAlignment w:val="auto"/>
              <w:rPr>
                <w:rFonts w:hint="eastAsia" w:ascii="宋体" w:hAnsi="宋体" w:eastAsia="宋体" w:cs="宋体"/>
                <w:sz w:val="21"/>
                <w:szCs w:val="21"/>
                <w:lang w:bidi="ar"/>
              </w:rPr>
            </w:pPr>
            <w:r>
              <w:rPr>
                <w:rFonts w:hint="eastAsia" w:ascii="宋体" w:hAnsi="宋体" w:cs="宋体"/>
                <w:color w:val="000000"/>
                <w:kern w:val="0"/>
                <w:sz w:val="21"/>
                <w:szCs w:val="21"/>
                <w:lang w:bidi="ar"/>
              </w:rPr>
              <w:t>预案少一项的扣2分，演练少一次的扣2分；未妥善处理突发事件的扣</w:t>
            </w:r>
            <w:r>
              <w:rPr>
                <w:rFonts w:hint="eastAsia" w:ascii="宋体" w:hAnsi="宋体" w:cs="宋体"/>
                <w:color w:val="000000"/>
                <w:kern w:val="0"/>
                <w:sz w:val="21"/>
                <w:szCs w:val="21"/>
                <w:lang w:val="en-US" w:eastAsia="zh-CN" w:bidi="ar"/>
              </w:rPr>
              <w:t>6</w:t>
            </w:r>
            <w:r>
              <w:rPr>
                <w:rFonts w:hint="eastAsia" w:ascii="宋体" w:hAnsi="宋体" w:cs="宋体"/>
                <w:color w:val="000000"/>
                <w:kern w:val="0"/>
                <w:sz w:val="21"/>
                <w:szCs w:val="21"/>
                <w:lang w:bidi="ar"/>
              </w:rPr>
              <w:t>-</w:t>
            </w:r>
            <w:r>
              <w:rPr>
                <w:rFonts w:hint="eastAsia" w:ascii="宋体" w:hAnsi="宋体" w:cs="宋体"/>
                <w:color w:val="000000"/>
                <w:kern w:val="0"/>
                <w:sz w:val="21"/>
                <w:szCs w:val="21"/>
                <w:lang w:val="en-US" w:eastAsia="zh-CN" w:bidi="ar"/>
              </w:rPr>
              <w:t>8</w:t>
            </w:r>
            <w:r>
              <w:rPr>
                <w:rFonts w:hint="eastAsia" w:ascii="宋体" w:hAnsi="宋体" w:cs="宋体"/>
                <w:color w:val="000000"/>
                <w:kern w:val="0"/>
                <w:sz w:val="21"/>
                <w:szCs w:val="21"/>
                <w:lang w:bidi="ar"/>
              </w:rPr>
              <w:t>分</w:t>
            </w:r>
          </w:p>
        </w:tc>
      </w:tr>
      <w:tr w14:paraId="17F3B9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3801" w:type="pct"/>
            <w:gridSpan w:val="4"/>
            <w:tcBorders>
              <w:top w:val="single" w:color="auto" w:sz="4" w:space="0"/>
              <w:left w:val="single" w:color="auto" w:sz="4" w:space="0"/>
              <w:bottom w:val="single" w:color="auto" w:sz="4" w:space="0"/>
              <w:right w:val="single" w:color="auto" w:sz="4" w:space="0"/>
            </w:tcBorders>
            <w:noWrap w:val="0"/>
            <w:vAlign w:val="center"/>
          </w:tcPr>
          <w:p w14:paraId="065692C9">
            <w:pPr>
              <w:keepNext w:val="0"/>
              <w:keepLines w:val="0"/>
              <w:pageBreakBefore w:val="0"/>
              <w:kinsoku/>
              <w:wordWrap/>
              <w:overflowPunct/>
              <w:topLinePunct w:val="0"/>
              <w:bidi w:val="0"/>
              <w:snapToGrid w:val="0"/>
              <w:spacing w:line="280" w:lineRule="exact"/>
              <w:jc w:val="center"/>
              <w:textAlignment w:val="auto"/>
              <w:rPr>
                <w:rFonts w:hint="eastAsia" w:ascii="宋体" w:hAnsi="宋体" w:eastAsia="宋体" w:cs="宋体"/>
                <w:sz w:val="21"/>
                <w:szCs w:val="21"/>
              </w:rPr>
            </w:pPr>
            <w:r>
              <w:rPr>
                <w:rFonts w:hint="eastAsia" w:ascii="宋体" w:hAnsi="宋体" w:eastAsia="宋体" w:cs="宋体"/>
                <w:sz w:val="21"/>
                <w:szCs w:val="21"/>
                <w:lang w:bidi="ar"/>
              </w:rPr>
              <w:t>合计（满分100分）</w:t>
            </w:r>
          </w:p>
        </w:tc>
        <w:tc>
          <w:tcPr>
            <w:tcW w:w="1198" w:type="pct"/>
            <w:tcBorders>
              <w:top w:val="single" w:color="auto" w:sz="4" w:space="0"/>
              <w:left w:val="single" w:color="auto" w:sz="4" w:space="0"/>
              <w:bottom w:val="single" w:color="auto" w:sz="4" w:space="0"/>
              <w:right w:val="single" w:color="auto" w:sz="4" w:space="0"/>
            </w:tcBorders>
            <w:noWrap w:val="0"/>
            <w:vAlign w:val="center"/>
          </w:tcPr>
          <w:p w14:paraId="28BD8596">
            <w:pPr>
              <w:keepNext w:val="0"/>
              <w:keepLines w:val="0"/>
              <w:pageBreakBefore w:val="0"/>
              <w:kinsoku/>
              <w:wordWrap/>
              <w:overflowPunct/>
              <w:topLinePunct w:val="0"/>
              <w:bidi w:val="0"/>
              <w:snapToGrid w:val="0"/>
              <w:spacing w:line="280" w:lineRule="exact"/>
              <w:jc w:val="left"/>
              <w:textAlignment w:val="auto"/>
              <w:rPr>
                <w:rFonts w:hint="eastAsia" w:ascii="宋体" w:hAnsi="宋体" w:eastAsia="宋体" w:cs="宋体"/>
                <w:sz w:val="21"/>
                <w:szCs w:val="21"/>
              </w:rPr>
            </w:pPr>
          </w:p>
        </w:tc>
      </w:tr>
    </w:tbl>
    <w:p w14:paraId="357D7F81">
      <w:pPr>
        <w:rPr>
          <w:rFonts w:hint="eastAsia" w:ascii="宋体" w:hAnsi="宋体" w:eastAsia="宋体" w:cs="宋体"/>
          <w:b/>
          <w:bCs/>
          <w:color w:val="auto"/>
          <w:sz w:val="32"/>
          <w:szCs w:val="32"/>
          <w:lang w:eastAsia="zh-CN"/>
        </w:rPr>
      </w:pPr>
    </w:p>
    <w:p w14:paraId="2BD5B386">
      <w:pPr>
        <w:rPr>
          <w:rFonts w:hint="eastAsia" w:ascii="宋体" w:hAnsi="宋体" w:eastAsia="宋体" w:cs="宋体"/>
          <w:b/>
          <w:bCs/>
          <w:color w:val="auto"/>
          <w:sz w:val="32"/>
          <w:szCs w:val="32"/>
          <w:lang w:eastAsia="zh-CN"/>
        </w:rPr>
      </w:pPr>
    </w:p>
    <w:p w14:paraId="4FE56462">
      <w:pPr>
        <w:rPr>
          <w:rFonts w:hint="eastAsia" w:ascii="宋体" w:hAnsi="宋体" w:eastAsia="宋体" w:cs="宋体"/>
          <w:b/>
          <w:bCs/>
          <w:color w:val="auto"/>
          <w:sz w:val="32"/>
          <w:szCs w:val="32"/>
          <w:lang w:eastAsia="zh-CN"/>
        </w:rPr>
      </w:pPr>
    </w:p>
    <w:p w14:paraId="213F6E08">
      <w:pPr>
        <w:rPr>
          <w:rFonts w:hint="eastAsia" w:ascii="宋体" w:hAnsi="宋体" w:eastAsia="宋体" w:cs="宋体"/>
          <w:b/>
          <w:bCs/>
          <w:color w:val="auto"/>
          <w:sz w:val="32"/>
          <w:szCs w:val="32"/>
          <w:lang w:eastAsia="zh-CN"/>
        </w:rPr>
      </w:pPr>
    </w:p>
    <w:p w14:paraId="24A50568">
      <w:pPr>
        <w:rPr>
          <w:rFonts w:hint="eastAsia" w:ascii="宋体" w:hAnsi="宋体" w:eastAsia="宋体" w:cs="宋体"/>
          <w:b/>
          <w:bCs/>
          <w:color w:val="auto"/>
          <w:sz w:val="32"/>
          <w:szCs w:val="32"/>
          <w:lang w:eastAsia="zh-CN"/>
        </w:rPr>
      </w:pPr>
    </w:p>
    <w:p w14:paraId="44C1BEE9">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仿宋" w:cs="Times New Roman"/>
          <w:b/>
          <w:bCs/>
          <w:lang w:val="en-US" w:eastAsia="zh-CN"/>
        </w:rPr>
      </w:pPr>
    </w:p>
    <w:p w14:paraId="7FD23120">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仿宋" w:cs="Times New Roman"/>
          <w:b/>
          <w:bCs/>
          <w:lang w:val="en-US" w:eastAsia="zh-CN"/>
        </w:rPr>
      </w:pPr>
    </w:p>
    <w:p w14:paraId="08F43320">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仿宋" w:cs="Times New Roman"/>
          <w:b/>
          <w:bCs/>
          <w:lang w:val="en-US" w:eastAsia="zh-CN"/>
        </w:rPr>
      </w:pPr>
    </w:p>
    <w:p w14:paraId="4380EBED">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仿宋" w:cs="Times New Roman"/>
          <w:b/>
          <w:bCs/>
          <w:lang w:val="en-US" w:eastAsia="zh-CN"/>
        </w:rPr>
      </w:pPr>
    </w:p>
    <w:p w14:paraId="4B58E44F">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仿宋" w:cs="Times New Roman"/>
          <w:b/>
          <w:bCs/>
          <w:lang w:val="en-US" w:eastAsia="zh-CN"/>
        </w:rPr>
      </w:pPr>
    </w:p>
    <w:p w14:paraId="1CA4BC94">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仿宋" w:cs="Times New Roman"/>
          <w:b/>
          <w:bCs/>
          <w:lang w:val="en-US" w:eastAsia="zh-CN"/>
        </w:rPr>
      </w:pPr>
    </w:p>
    <w:p w14:paraId="3B9615DA">
      <w:pPr>
        <w:pStyle w:val="7"/>
        <w:rPr>
          <w:rFonts w:hint="eastAsia" w:ascii="Times New Roman" w:hAnsi="Times New Roman" w:eastAsia="仿宋" w:cs="Times New Roman"/>
          <w:b/>
          <w:bCs/>
          <w:lang w:val="en-US" w:eastAsia="zh-CN"/>
        </w:rPr>
      </w:pPr>
    </w:p>
    <w:p w14:paraId="148E751B">
      <w:pPr>
        <w:pStyle w:val="8"/>
        <w:rPr>
          <w:rFonts w:hint="eastAsia" w:ascii="Times New Roman" w:hAnsi="Times New Roman" w:eastAsia="仿宋" w:cs="Times New Roman"/>
          <w:b/>
          <w:bCs/>
          <w:lang w:val="en-US" w:eastAsia="zh-CN"/>
        </w:rPr>
      </w:pPr>
    </w:p>
    <w:p w14:paraId="236BBC6F">
      <w:pPr>
        <w:rPr>
          <w:rFonts w:hint="eastAsia" w:ascii="Times New Roman" w:hAnsi="Times New Roman" w:eastAsia="仿宋" w:cs="Times New Roman"/>
          <w:b/>
          <w:bCs/>
          <w:lang w:val="en-US" w:eastAsia="zh-CN"/>
        </w:rPr>
      </w:pPr>
    </w:p>
    <w:p w14:paraId="316C4C7D">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仿宋" w:cs="Times New Roman"/>
          <w:b/>
          <w:bCs/>
          <w:lang w:val="en-US" w:eastAsia="zh-CN"/>
        </w:rPr>
      </w:pPr>
    </w:p>
    <w:p w14:paraId="5FCEFE1B">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仿宋" w:cs="Times New Roman"/>
          <w:b/>
          <w:bCs/>
          <w:lang w:val="en-US" w:eastAsia="zh-CN"/>
        </w:rPr>
      </w:pPr>
    </w:p>
    <w:p w14:paraId="5E6811E6">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仿宋" w:cs="Times New Roman"/>
          <w:b/>
          <w:bCs/>
          <w:lang w:val="en-US" w:eastAsia="zh-CN"/>
        </w:rPr>
      </w:pPr>
      <w:r>
        <w:rPr>
          <w:rFonts w:hint="eastAsia" w:ascii="Times New Roman" w:hAnsi="Times New Roman" w:eastAsia="仿宋" w:cs="Times New Roman"/>
          <w:b/>
          <w:bCs/>
          <w:lang w:val="en-US" w:eastAsia="zh-CN"/>
        </w:rPr>
        <w:t xml:space="preserve">附件2  </w:t>
      </w:r>
    </w:p>
    <w:p w14:paraId="2CB70DCC">
      <w:pPr>
        <w:keepNext w:val="0"/>
        <w:keepLines w:val="0"/>
        <w:pageBreakBefore w:val="0"/>
        <w:widowControl/>
        <w:kinsoku/>
        <w:wordWrap/>
        <w:overflowPunct/>
        <w:topLinePunct w:val="0"/>
        <w:bidi w:val="0"/>
        <w:spacing w:line="280" w:lineRule="exact"/>
        <w:jc w:val="left"/>
        <w:textAlignment w:val="auto"/>
        <w:rPr>
          <w:rFonts w:hint="default"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师生满意度要求:</w:t>
      </w:r>
    </w:p>
    <w:p w14:paraId="1C52F9E5">
      <w:pPr>
        <w:keepNext w:val="0"/>
        <w:keepLines w:val="0"/>
        <w:pageBreakBefore w:val="0"/>
        <w:widowControl/>
        <w:kinsoku/>
        <w:wordWrap/>
        <w:overflowPunct/>
        <w:topLinePunct w:val="0"/>
        <w:bidi w:val="0"/>
        <w:spacing w:line="280" w:lineRule="exact"/>
        <w:jc w:val="left"/>
        <w:textAlignment w:val="auto"/>
        <w:rPr>
          <w:rFonts w:hint="default" w:ascii="宋体" w:hAnsi="宋体" w:eastAsia="宋体" w:cs="宋体"/>
          <w:kern w:val="0"/>
          <w:sz w:val="21"/>
          <w:szCs w:val="21"/>
          <w:lang w:val="en-US" w:bidi="ar"/>
        </w:rPr>
      </w:pPr>
      <w:r>
        <w:rPr>
          <w:rFonts w:hint="eastAsia" w:ascii="宋体" w:hAnsi="宋体" w:eastAsia="宋体" w:cs="宋体"/>
          <w:kern w:val="0"/>
          <w:sz w:val="21"/>
          <w:szCs w:val="21"/>
          <w:lang w:val="en-US" w:eastAsia="zh-CN" w:bidi="ar"/>
        </w:rPr>
        <w:t>师生满意度测评必须达到</w:t>
      </w:r>
      <w:r>
        <w:rPr>
          <w:rFonts w:hint="eastAsia" w:ascii="宋体" w:hAnsi="宋体" w:cs="宋体"/>
          <w:kern w:val="0"/>
          <w:sz w:val="21"/>
          <w:szCs w:val="21"/>
          <w:lang w:val="en-US" w:eastAsia="zh-CN" w:bidi="ar"/>
        </w:rPr>
        <w:t>80</w:t>
      </w:r>
      <w:r>
        <w:rPr>
          <w:rFonts w:hint="eastAsia" w:ascii="宋体" w:hAnsi="宋体" w:eastAsia="宋体" w:cs="宋体"/>
          <w:kern w:val="0"/>
          <w:sz w:val="21"/>
          <w:szCs w:val="21"/>
          <w:lang w:val="en-US" w:eastAsia="zh-CN" w:bidi="ar"/>
        </w:rPr>
        <w:t>%</w:t>
      </w:r>
      <w:r>
        <w:rPr>
          <w:rFonts w:hint="eastAsia" w:ascii="宋体" w:hAnsi="宋体" w:eastAsia="宋体" w:cs="宋体"/>
          <w:kern w:val="0"/>
          <w:sz w:val="21"/>
          <w:szCs w:val="21"/>
          <w:lang w:eastAsia="zh-CN" w:bidi="ar"/>
        </w:rPr>
        <w:t>（</w:t>
      </w:r>
      <w:r>
        <w:rPr>
          <w:rFonts w:hint="eastAsia" w:ascii="宋体" w:hAnsi="宋体" w:eastAsia="宋体" w:cs="宋体"/>
          <w:kern w:val="0"/>
          <w:sz w:val="21"/>
          <w:szCs w:val="21"/>
          <w:lang w:val="en-US" w:eastAsia="zh-CN" w:bidi="ar"/>
        </w:rPr>
        <w:t>含）以上。一学年当中校方有权不定期开展民意测评工作，成交供应商应无条件配合。若第一次师生满意度测评达不到</w:t>
      </w:r>
      <w:r>
        <w:rPr>
          <w:rFonts w:hint="eastAsia" w:ascii="宋体" w:hAnsi="宋体" w:cs="宋体"/>
          <w:kern w:val="0"/>
          <w:sz w:val="21"/>
          <w:szCs w:val="21"/>
          <w:lang w:val="en-US" w:eastAsia="zh-CN" w:bidi="ar"/>
        </w:rPr>
        <w:t>80</w:t>
      </w:r>
      <w:r>
        <w:rPr>
          <w:rFonts w:hint="eastAsia" w:ascii="宋体" w:hAnsi="宋体" w:eastAsia="宋体" w:cs="宋体"/>
          <w:kern w:val="0"/>
          <w:sz w:val="21"/>
          <w:szCs w:val="21"/>
          <w:lang w:val="en-US" w:eastAsia="zh-CN" w:bidi="ar"/>
        </w:rPr>
        <w:t>%，中标人必须根据校方要求进行整改，整改后的师生满意度测评仍达不到</w:t>
      </w:r>
      <w:r>
        <w:rPr>
          <w:rFonts w:hint="eastAsia" w:ascii="宋体" w:hAnsi="宋体" w:cs="宋体"/>
          <w:kern w:val="0"/>
          <w:sz w:val="21"/>
          <w:szCs w:val="21"/>
          <w:lang w:val="en-US" w:eastAsia="zh-CN" w:bidi="ar"/>
        </w:rPr>
        <w:t>80</w:t>
      </w:r>
      <w:r>
        <w:rPr>
          <w:rFonts w:hint="eastAsia" w:ascii="宋体" w:hAnsi="宋体" w:eastAsia="宋体" w:cs="宋体"/>
          <w:kern w:val="0"/>
          <w:sz w:val="21"/>
          <w:szCs w:val="21"/>
          <w:lang w:val="en-US" w:eastAsia="zh-CN" w:bidi="ar"/>
        </w:rPr>
        <w:t>%，校方有权终止合同，并扣除5%</w:t>
      </w:r>
      <w:r>
        <w:rPr>
          <w:rFonts w:hint="eastAsia" w:ascii="宋体" w:hAnsi="宋体" w:eastAsia="宋体" w:cs="宋体"/>
          <w:kern w:val="0"/>
          <w:sz w:val="21"/>
          <w:szCs w:val="21"/>
          <w:lang w:bidi="ar"/>
        </w:rPr>
        <w:t>年度考核费</w:t>
      </w:r>
      <w:r>
        <w:rPr>
          <w:rFonts w:hint="eastAsia" w:ascii="宋体" w:hAnsi="宋体" w:eastAsia="宋体" w:cs="宋体"/>
          <w:kern w:val="0"/>
          <w:sz w:val="21"/>
          <w:szCs w:val="21"/>
          <w:lang w:val="en-US" w:eastAsia="zh-CN" w:bidi="ar"/>
        </w:rPr>
        <w:t>。</w:t>
      </w:r>
    </w:p>
    <w:tbl>
      <w:tblPr>
        <w:tblStyle w:val="16"/>
        <w:tblpPr w:leftFromText="180" w:rightFromText="180" w:vertAnchor="text" w:horzAnchor="page" w:tblpX="1455" w:tblpY="312"/>
        <w:tblOverlap w:val="never"/>
        <w:tblW w:w="93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6"/>
        <w:gridCol w:w="1868"/>
        <w:gridCol w:w="4721"/>
        <w:gridCol w:w="1859"/>
      </w:tblGrid>
      <w:tr w14:paraId="310796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9384" w:type="dxa"/>
            <w:gridSpan w:val="4"/>
            <w:noWrap w:val="0"/>
            <w:vAlign w:val="center"/>
          </w:tcPr>
          <w:p w14:paraId="57AA0905">
            <w:pPr>
              <w:keepNext w:val="0"/>
              <w:keepLines w:val="0"/>
              <w:pageBreakBefore w:val="0"/>
              <w:widowControl/>
              <w:kinsoku/>
              <w:wordWrap/>
              <w:overflowPunct/>
              <w:topLinePunct w:val="0"/>
              <w:bidi w:val="0"/>
              <w:spacing w:line="360" w:lineRule="auto"/>
              <w:jc w:val="left"/>
              <w:textAlignment w:val="auto"/>
              <w:rPr>
                <w:rFonts w:hint="eastAsia" w:ascii="宋体" w:hAnsi="宋体" w:eastAsia="宋体" w:cs="宋体"/>
                <w:kern w:val="0"/>
                <w:sz w:val="21"/>
                <w:szCs w:val="21"/>
                <w:lang w:bidi="ar"/>
              </w:rPr>
            </w:pPr>
            <w:r>
              <w:rPr>
                <w:rFonts w:hint="eastAsia" w:ascii="宋体" w:hAnsi="宋体" w:eastAsia="宋体" w:cs="宋体"/>
                <w:kern w:val="0"/>
                <w:sz w:val="30"/>
                <w:szCs w:val="30"/>
                <w:lang w:eastAsia="zh-CN" w:bidi="ar"/>
              </w:rPr>
              <w:t>宁海县第一职业中学师生对食堂餐饮服务满意度测评表</w:t>
            </w:r>
          </w:p>
        </w:tc>
      </w:tr>
      <w:tr w14:paraId="03B657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2804" w:type="dxa"/>
            <w:gridSpan w:val="2"/>
            <w:noWrap w:val="0"/>
            <w:vAlign w:val="center"/>
          </w:tcPr>
          <w:p w14:paraId="5B1DB1EF">
            <w:pPr>
              <w:keepNext w:val="0"/>
              <w:keepLines w:val="0"/>
              <w:pageBreakBefore w:val="0"/>
              <w:widowControl/>
              <w:kinsoku/>
              <w:wordWrap/>
              <w:overflowPunct/>
              <w:topLinePunct w:val="0"/>
              <w:bidi w:val="0"/>
              <w:spacing w:line="280" w:lineRule="exact"/>
              <w:jc w:val="left"/>
              <w:textAlignment w:val="auto"/>
              <w:rPr>
                <w:rFonts w:hint="eastAsia" w:ascii="宋体" w:hAnsi="宋体" w:eastAsia="宋体" w:cs="宋体"/>
                <w:kern w:val="0"/>
                <w:sz w:val="21"/>
                <w:szCs w:val="21"/>
                <w:lang w:bidi="ar"/>
              </w:rPr>
            </w:pPr>
            <w:r>
              <w:rPr>
                <w:rFonts w:hint="eastAsia" w:ascii="宋体" w:hAnsi="宋体" w:eastAsia="宋体" w:cs="宋体"/>
                <w:kern w:val="0"/>
                <w:sz w:val="21"/>
                <w:szCs w:val="21"/>
                <w:lang w:bidi="ar"/>
              </w:rPr>
              <w:t>评定内容</w:t>
            </w:r>
          </w:p>
        </w:tc>
        <w:tc>
          <w:tcPr>
            <w:tcW w:w="6580" w:type="dxa"/>
            <w:gridSpan w:val="2"/>
            <w:noWrap w:val="0"/>
            <w:vAlign w:val="center"/>
          </w:tcPr>
          <w:p w14:paraId="4919C0BD">
            <w:pPr>
              <w:keepNext w:val="0"/>
              <w:keepLines w:val="0"/>
              <w:pageBreakBefore w:val="0"/>
              <w:widowControl/>
              <w:kinsoku/>
              <w:wordWrap/>
              <w:overflowPunct/>
              <w:topLinePunct w:val="0"/>
              <w:bidi w:val="0"/>
              <w:spacing w:line="280" w:lineRule="exact"/>
              <w:jc w:val="left"/>
              <w:textAlignment w:val="auto"/>
              <w:rPr>
                <w:rFonts w:hint="eastAsia" w:ascii="宋体" w:hAnsi="宋体" w:eastAsia="宋体" w:cs="宋体"/>
                <w:kern w:val="0"/>
                <w:sz w:val="21"/>
                <w:szCs w:val="21"/>
                <w:lang w:bidi="ar"/>
              </w:rPr>
            </w:pPr>
            <w:r>
              <w:rPr>
                <w:rFonts w:hint="eastAsia" w:ascii="宋体" w:hAnsi="宋体" w:eastAsia="宋体" w:cs="宋体"/>
                <w:kern w:val="0"/>
                <w:sz w:val="21"/>
                <w:szCs w:val="21"/>
                <w:lang w:bidi="ar"/>
              </w:rPr>
              <w:t>请在所选项前打√</w:t>
            </w:r>
          </w:p>
        </w:tc>
      </w:tr>
      <w:tr w14:paraId="3A3586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804" w:type="dxa"/>
            <w:gridSpan w:val="2"/>
            <w:noWrap w:val="0"/>
            <w:vAlign w:val="center"/>
          </w:tcPr>
          <w:p w14:paraId="7ED93DBB">
            <w:pPr>
              <w:keepNext w:val="0"/>
              <w:keepLines w:val="0"/>
              <w:pageBreakBefore w:val="0"/>
              <w:widowControl/>
              <w:kinsoku/>
              <w:wordWrap/>
              <w:overflowPunct/>
              <w:topLinePunct w:val="0"/>
              <w:bidi w:val="0"/>
              <w:spacing w:line="280" w:lineRule="exact"/>
              <w:jc w:val="left"/>
              <w:textAlignment w:val="auto"/>
              <w:rPr>
                <w:rFonts w:hint="eastAsia" w:ascii="宋体" w:hAnsi="宋体" w:eastAsia="宋体" w:cs="宋体"/>
                <w:kern w:val="0"/>
                <w:sz w:val="21"/>
                <w:szCs w:val="21"/>
                <w:lang w:bidi="ar"/>
              </w:rPr>
            </w:pPr>
            <w:r>
              <w:rPr>
                <w:rFonts w:hint="eastAsia" w:ascii="宋体" w:hAnsi="宋体" w:eastAsia="宋体" w:cs="宋体"/>
                <w:kern w:val="0"/>
                <w:sz w:val="21"/>
                <w:szCs w:val="21"/>
                <w:lang w:bidi="ar"/>
              </w:rPr>
              <w:t>员工服务态度10分</w:t>
            </w:r>
          </w:p>
        </w:tc>
        <w:tc>
          <w:tcPr>
            <w:tcW w:w="4721" w:type="dxa"/>
            <w:noWrap w:val="0"/>
            <w:vAlign w:val="center"/>
          </w:tcPr>
          <w:p w14:paraId="4C827CD0">
            <w:pPr>
              <w:keepNext w:val="0"/>
              <w:keepLines w:val="0"/>
              <w:pageBreakBefore w:val="0"/>
              <w:widowControl/>
              <w:kinsoku/>
              <w:wordWrap/>
              <w:overflowPunct/>
              <w:topLinePunct w:val="0"/>
              <w:bidi w:val="0"/>
              <w:spacing w:line="280" w:lineRule="exact"/>
              <w:jc w:val="left"/>
              <w:textAlignment w:val="auto"/>
              <w:rPr>
                <w:rFonts w:hint="eastAsia" w:ascii="宋体" w:hAnsi="宋体" w:eastAsia="宋体" w:cs="宋体"/>
                <w:kern w:val="0"/>
                <w:sz w:val="21"/>
                <w:szCs w:val="21"/>
                <w:lang w:bidi="ar"/>
              </w:rPr>
            </w:pPr>
            <w:r>
              <w:rPr>
                <w:rFonts w:hint="eastAsia" w:ascii="宋体" w:hAnsi="宋体" w:eastAsia="宋体" w:cs="宋体"/>
                <w:kern w:val="0"/>
                <w:sz w:val="21"/>
                <w:szCs w:val="21"/>
                <w:lang w:bidi="ar"/>
              </w:rPr>
              <w:t>□很满意□满意□较满意□不满意□很不满意</w:t>
            </w:r>
          </w:p>
        </w:tc>
        <w:tc>
          <w:tcPr>
            <w:tcW w:w="1859" w:type="dxa"/>
            <w:vMerge w:val="restart"/>
            <w:noWrap w:val="0"/>
            <w:vAlign w:val="center"/>
          </w:tcPr>
          <w:p w14:paraId="7089D1F4">
            <w:pPr>
              <w:keepNext w:val="0"/>
              <w:keepLines w:val="0"/>
              <w:pageBreakBefore w:val="0"/>
              <w:widowControl/>
              <w:kinsoku/>
              <w:wordWrap/>
              <w:overflowPunct/>
              <w:topLinePunct w:val="0"/>
              <w:bidi w:val="0"/>
              <w:spacing w:line="280" w:lineRule="exact"/>
              <w:jc w:val="left"/>
              <w:textAlignment w:val="auto"/>
              <w:rPr>
                <w:rFonts w:hint="eastAsia" w:ascii="宋体" w:hAnsi="宋体" w:eastAsia="宋体" w:cs="宋体"/>
                <w:kern w:val="0"/>
                <w:sz w:val="21"/>
                <w:szCs w:val="21"/>
                <w:lang w:bidi="ar"/>
              </w:rPr>
            </w:pPr>
            <w:r>
              <w:rPr>
                <w:rFonts w:hint="eastAsia" w:ascii="宋体" w:hAnsi="宋体" w:eastAsia="宋体" w:cs="宋体"/>
                <w:kern w:val="0"/>
                <w:sz w:val="21"/>
                <w:szCs w:val="21"/>
                <w:lang w:bidi="ar"/>
              </w:rPr>
              <w:t>说明：很满意得10分，满意得8分，较满意得6分，不满意得4分，很不满意得2分</w:t>
            </w:r>
          </w:p>
        </w:tc>
      </w:tr>
      <w:tr w14:paraId="0929C0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804" w:type="dxa"/>
            <w:gridSpan w:val="2"/>
            <w:noWrap w:val="0"/>
            <w:vAlign w:val="center"/>
          </w:tcPr>
          <w:p w14:paraId="031B8316">
            <w:pPr>
              <w:keepNext w:val="0"/>
              <w:keepLines w:val="0"/>
              <w:pageBreakBefore w:val="0"/>
              <w:widowControl/>
              <w:kinsoku/>
              <w:wordWrap/>
              <w:overflowPunct/>
              <w:topLinePunct w:val="0"/>
              <w:bidi w:val="0"/>
              <w:spacing w:line="280" w:lineRule="exact"/>
              <w:jc w:val="left"/>
              <w:textAlignment w:val="auto"/>
              <w:rPr>
                <w:rFonts w:hint="eastAsia" w:ascii="宋体" w:hAnsi="宋体" w:eastAsia="宋体" w:cs="宋体"/>
                <w:kern w:val="0"/>
                <w:sz w:val="21"/>
                <w:szCs w:val="21"/>
                <w:lang w:bidi="ar"/>
              </w:rPr>
            </w:pPr>
            <w:r>
              <w:rPr>
                <w:rFonts w:hint="eastAsia" w:ascii="宋体" w:hAnsi="宋体" w:eastAsia="宋体" w:cs="宋体"/>
                <w:kern w:val="0"/>
                <w:sz w:val="21"/>
                <w:szCs w:val="21"/>
                <w:lang w:bidi="ar"/>
              </w:rPr>
              <w:t>餐厅环境卫生10分</w:t>
            </w:r>
          </w:p>
        </w:tc>
        <w:tc>
          <w:tcPr>
            <w:tcW w:w="4721" w:type="dxa"/>
            <w:noWrap w:val="0"/>
            <w:vAlign w:val="center"/>
          </w:tcPr>
          <w:p w14:paraId="06257960">
            <w:pPr>
              <w:keepNext w:val="0"/>
              <w:keepLines w:val="0"/>
              <w:pageBreakBefore w:val="0"/>
              <w:widowControl/>
              <w:kinsoku/>
              <w:wordWrap/>
              <w:overflowPunct/>
              <w:topLinePunct w:val="0"/>
              <w:bidi w:val="0"/>
              <w:spacing w:line="280" w:lineRule="exact"/>
              <w:jc w:val="left"/>
              <w:textAlignment w:val="auto"/>
              <w:rPr>
                <w:rFonts w:hint="eastAsia" w:ascii="宋体" w:hAnsi="宋体" w:eastAsia="宋体" w:cs="宋体"/>
                <w:kern w:val="0"/>
                <w:sz w:val="21"/>
                <w:szCs w:val="21"/>
                <w:lang w:bidi="ar"/>
              </w:rPr>
            </w:pPr>
            <w:r>
              <w:rPr>
                <w:rFonts w:hint="eastAsia" w:ascii="宋体" w:hAnsi="宋体" w:eastAsia="宋体" w:cs="宋体"/>
                <w:kern w:val="0"/>
                <w:sz w:val="21"/>
                <w:szCs w:val="21"/>
                <w:lang w:bidi="ar"/>
              </w:rPr>
              <w:t>□很满意□满意□较满意□不满意□很不满意</w:t>
            </w:r>
          </w:p>
        </w:tc>
        <w:tc>
          <w:tcPr>
            <w:tcW w:w="1859" w:type="dxa"/>
            <w:vMerge w:val="continue"/>
            <w:noWrap w:val="0"/>
            <w:vAlign w:val="center"/>
          </w:tcPr>
          <w:p w14:paraId="17B18389">
            <w:pPr>
              <w:keepNext w:val="0"/>
              <w:keepLines w:val="0"/>
              <w:pageBreakBefore w:val="0"/>
              <w:widowControl/>
              <w:kinsoku/>
              <w:wordWrap/>
              <w:overflowPunct/>
              <w:topLinePunct w:val="0"/>
              <w:bidi w:val="0"/>
              <w:spacing w:line="280" w:lineRule="exact"/>
              <w:jc w:val="left"/>
              <w:textAlignment w:val="auto"/>
              <w:rPr>
                <w:rFonts w:hint="eastAsia" w:ascii="宋体" w:hAnsi="宋体" w:eastAsia="宋体" w:cs="宋体"/>
                <w:kern w:val="0"/>
                <w:sz w:val="21"/>
                <w:szCs w:val="21"/>
                <w:lang w:bidi="ar"/>
              </w:rPr>
            </w:pPr>
          </w:p>
        </w:tc>
      </w:tr>
      <w:tr w14:paraId="4047BB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804" w:type="dxa"/>
            <w:gridSpan w:val="2"/>
            <w:noWrap w:val="0"/>
            <w:vAlign w:val="center"/>
          </w:tcPr>
          <w:p w14:paraId="09456943">
            <w:pPr>
              <w:keepNext w:val="0"/>
              <w:keepLines w:val="0"/>
              <w:pageBreakBefore w:val="0"/>
              <w:widowControl/>
              <w:kinsoku/>
              <w:wordWrap/>
              <w:overflowPunct/>
              <w:topLinePunct w:val="0"/>
              <w:bidi w:val="0"/>
              <w:spacing w:line="280" w:lineRule="exact"/>
              <w:jc w:val="left"/>
              <w:textAlignment w:val="auto"/>
              <w:rPr>
                <w:rFonts w:hint="eastAsia" w:ascii="宋体" w:hAnsi="宋体" w:eastAsia="宋体" w:cs="宋体"/>
                <w:kern w:val="0"/>
                <w:sz w:val="21"/>
                <w:szCs w:val="21"/>
                <w:lang w:bidi="ar"/>
              </w:rPr>
            </w:pPr>
            <w:r>
              <w:rPr>
                <w:rFonts w:hint="eastAsia" w:ascii="宋体" w:hAnsi="宋体" w:eastAsia="宋体" w:cs="宋体"/>
                <w:kern w:val="0"/>
                <w:sz w:val="21"/>
                <w:szCs w:val="21"/>
                <w:lang w:bidi="ar"/>
              </w:rPr>
              <w:t>餐具消毒卫生10分</w:t>
            </w:r>
          </w:p>
        </w:tc>
        <w:tc>
          <w:tcPr>
            <w:tcW w:w="4721" w:type="dxa"/>
            <w:noWrap w:val="0"/>
            <w:vAlign w:val="center"/>
          </w:tcPr>
          <w:p w14:paraId="54301D64">
            <w:pPr>
              <w:keepNext w:val="0"/>
              <w:keepLines w:val="0"/>
              <w:pageBreakBefore w:val="0"/>
              <w:widowControl/>
              <w:kinsoku/>
              <w:wordWrap/>
              <w:overflowPunct/>
              <w:topLinePunct w:val="0"/>
              <w:bidi w:val="0"/>
              <w:spacing w:line="280" w:lineRule="exact"/>
              <w:jc w:val="left"/>
              <w:textAlignment w:val="auto"/>
              <w:rPr>
                <w:rFonts w:hint="eastAsia" w:ascii="宋体" w:hAnsi="宋体" w:eastAsia="宋体" w:cs="宋体"/>
                <w:kern w:val="0"/>
                <w:sz w:val="21"/>
                <w:szCs w:val="21"/>
                <w:lang w:bidi="ar"/>
              </w:rPr>
            </w:pPr>
            <w:r>
              <w:rPr>
                <w:rFonts w:hint="eastAsia" w:ascii="宋体" w:hAnsi="宋体" w:eastAsia="宋体" w:cs="宋体"/>
                <w:kern w:val="0"/>
                <w:sz w:val="21"/>
                <w:szCs w:val="21"/>
                <w:lang w:bidi="ar"/>
              </w:rPr>
              <w:t>□很满意□满意□较满意□不满意□很不满意</w:t>
            </w:r>
          </w:p>
        </w:tc>
        <w:tc>
          <w:tcPr>
            <w:tcW w:w="1859" w:type="dxa"/>
            <w:vMerge w:val="continue"/>
            <w:noWrap w:val="0"/>
            <w:vAlign w:val="center"/>
          </w:tcPr>
          <w:p w14:paraId="2BAD20E2">
            <w:pPr>
              <w:keepNext w:val="0"/>
              <w:keepLines w:val="0"/>
              <w:pageBreakBefore w:val="0"/>
              <w:widowControl/>
              <w:kinsoku/>
              <w:wordWrap/>
              <w:overflowPunct/>
              <w:topLinePunct w:val="0"/>
              <w:bidi w:val="0"/>
              <w:spacing w:line="280" w:lineRule="exact"/>
              <w:jc w:val="left"/>
              <w:textAlignment w:val="auto"/>
              <w:rPr>
                <w:rFonts w:hint="eastAsia" w:ascii="宋体" w:hAnsi="宋体" w:eastAsia="宋体" w:cs="宋体"/>
                <w:kern w:val="0"/>
                <w:sz w:val="21"/>
                <w:szCs w:val="21"/>
                <w:lang w:bidi="ar"/>
              </w:rPr>
            </w:pPr>
          </w:p>
        </w:tc>
      </w:tr>
      <w:tr w14:paraId="76A435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2804" w:type="dxa"/>
            <w:gridSpan w:val="2"/>
            <w:noWrap w:val="0"/>
            <w:vAlign w:val="center"/>
          </w:tcPr>
          <w:p w14:paraId="35E062B0">
            <w:pPr>
              <w:keepNext w:val="0"/>
              <w:keepLines w:val="0"/>
              <w:pageBreakBefore w:val="0"/>
              <w:widowControl/>
              <w:kinsoku/>
              <w:wordWrap/>
              <w:overflowPunct/>
              <w:topLinePunct w:val="0"/>
              <w:bidi w:val="0"/>
              <w:spacing w:line="280" w:lineRule="exact"/>
              <w:jc w:val="left"/>
              <w:textAlignment w:val="auto"/>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bidi="ar"/>
              </w:rPr>
              <w:t>餐厅环境节能管理</w:t>
            </w:r>
            <w:r>
              <w:rPr>
                <w:rFonts w:hint="eastAsia" w:ascii="宋体" w:hAnsi="宋体" w:eastAsia="宋体" w:cs="宋体"/>
                <w:kern w:val="0"/>
                <w:sz w:val="21"/>
                <w:szCs w:val="21"/>
                <w:lang w:val="en-US" w:eastAsia="zh-CN" w:bidi="ar"/>
              </w:rPr>
              <w:t>10分</w:t>
            </w:r>
          </w:p>
        </w:tc>
        <w:tc>
          <w:tcPr>
            <w:tcW w:w="4721" w:type="dxa"/>
            <w:noWrap w:val="0"/>
            <w:vAlign w:val="center"/>
          </w:tcPr>
          <w:p w14:paraId="649150E5">
            <w:pPr>
              <w:keepNext w:val="0"/>
              <w:keepLines w:val="0"/>
              <w:pageBreakBefore w:val="0"/>
              <w:widowControl/>
              <w:kinsoku/>
              <w:wordWrap/>
              <w:overflowPunct/>
              <w:topLinePunct w:val="0"/>
              <w:bidi w:val="0"/>
              <w:spacing w:line="280" w:lineRule="exact"/>
              <w:jc w:val="left"/>
              <w:textAlignment w:val="auto"/>
              <w:rPr>
                <w:rFonts w:hint="eastAsia" w:ascii="宋体" w:hAnsi="宋体" w:eastAsia="宋体" w:cs="宋体"/>
                <w:kern w:val="0"/>
                <w:sz w:val="21"/>
                <w:szCs w:val="21"/>
                <w:lang w:bidi="ar"/>
              </w:rPr>
            </w:pPr>
            <w:r>
              <w:rPr>
                <w:rFonts w:hint="eastAsia" w:ascii="宋体" w:hAnsi="宋体" w:eastAsia="宋体" w:cs="宋体"/>
                <w:kern w:val="0"/>
                <w:sz w:val="21"/>
                <w:szCs w:val="21"/>
                <w:lang w:bidi="ar"/>
              </w:rPr>
              <w:t>□很满意□满意□较满意□不满意□很不满意</w:t>
            </w:r>
          </w:p>
        </w:tc>
        <w:tc>
          <w:tcPr>
            <w:tcW w:w="1859" w:type="dxa"/>
            <w:vMerge w:val="continue"/>
            <w:noWrap w:val="0"/>
            <w:vAlign w:val="center"/>
          </w:tcPr>
          <w:p w14:paraId="3A69566A">
            <w:pPr>
              <w:keepNext w:val="0"/>
              <w:keepLines w:val="0"/>
              <w:pageBreakBefore w:val="0"/>
              <w:widowControl/>
              <w:kinsoku/>
              <w:wordWrap/>
              <w:overflowPunct/>
              <w:topLinePunct w:val="0"/>
              <w:bidi w:val="0"/>
              <w:spacing w:line="280" w:lineRule="exact"/>
              <w:jc w:val="left"/>
              <w:textAlignment w:val="auto"/>
              <w:rPr>
                <w:rFonts w:hint="eastAsia" w:ascii="宋体" w:hAnsi="宋体" w:eastAsia="宋体" w:cs="宋体"/>
                <w:kern w:val="0"/>
                <w:sz w:val="21"/>
                <w:szCs w:val="21"/>
                <w:lang w:bidi="ar"/>
              </w:rPr>
            </w:pPr>
          </w:p>
        </w:tc>
      </w:tr>
      <w:tr w14:paraId="3B6555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2804" w:type="dxa"/>
            <w:gridSpan w:val="2"/>
            <w:noWrap w:val="0"/>
            <w:vAlign w:val="center"/>
          </w:tcPr>
          <w:p w14:paraId="27C1E115">
            <w:pPr>
              <w:keepNext w:val="0"/>
              <w:keepLines w:val="0"/>
              <w:pageBreakBefore w:val="0"/>
              <w:widowControl/>
              <w:kinsoku/>
              <w:wordWrap/>
              <w:overflowPunct/>
              <w:topLinePunct w:val="0"/>
              <w:bidi w:val="0"/>
              <w:spacing w:line="280" w:lineRule="exact"/>
              <w:jc w:val="left"/>
              <w:textAlignment w:val="auto"/>
              <w:rPr>
                <w:rFonts w:hint="eastAsia" w:ascii="宋体" w:hAnsi="宋体" w:eastAsia="宋体" w:cs="宋体"/>
                <w:kern w:val="0"/>
                <w:sz w:val="21"/>
                <w:szCs w:val="21"/>
                <w:lang w:bidi="ar"/>
              </w:rPr>
            </w:pPr>
            <w:r>
              <w:rPr>
                <w:rFonts w:hint="eastAsia" w:ascii="宋体" w:hAnsi="宋体" w:eastAsia="宋体" w:cs="宋体"/>
                <w:kern w:val="0"/>
                <w:sz w:val="21"/>
                <w:szCs w:val="21"/>
                <w:lang w:bidi="ar"/>
              </w:rPr>
              <w:t>员工仪容仪表</w:t>
            </w:r>
            <w:r>
              <w:rPr>
                <w:rFonts w:hint="eastAsia" w:ascii="宋体" w:hAnsi="宋体" w:eastAsia="宋体" w:cs="宋体"/>
                <w:kern w:val="0"/>
                <w:sz w:val="21"/>
                <w:szCs w:val="21"/>
                <w:lang w:val="en-US" w:eastAsia="zh-CN" w:bidi="ar"/>
              </w:rPr>
              <w:t>5</w:t>
            </w:r>
            <w:r>
              <w:rPr>
                <w:rFonts w:hint="eastAsia" w:ascii="宋体" w:hAnsi="宋体" w:eastAsia="宋体" w:cs="宋体"/>
                <w:kern w:val="0"/>
                <w:sz w:val="21"/>
                <w:szCs w:val="21"/>
                <w:lang w:bidi="ar"/>
              </w:rPr>
              <w:t>分</w:t>
            </w:r>
          </w:p>
        </w:tc>
        <w:tc>
          <w:tcPr>
            <w:tcW w:w="4721" w:type="dxa"/>
            <w:noWrap w:val="0"/>
            <w:vAlign w:val="center"/>
          </w:tcPr>
          <w:p w14:paraId="06903E9B">
            <w:pPr>
              <w:keepNext w:val="0"/>
              <w:keepLines w:val="0"/>
              <w:pageBreakBefore w:val="0"/>
              <w:widowControl/>
              <w:kinsoku/>
              <w:wordWrap/>
              <w:overflowPunct/>
              <w:topLinePunct w:val="0"/>
              <w:bidi w:val="0"/>
              <w:spacing w:line="280" w:lineRule="exact"/>
              <w:jc w:val="left"/>
              <w:textAlignment w:val="auto"/>
              <w:rPr>
                <w:rFonts w:hint="eastAsia" w:ascii="宋体" w:hAnsi="宋体" w:eastAsia="宋体" w:cs="宋体"/>
                <w:kern w:val="0"/>
                <w:sz w:val="21"/>
                <w:szCs w:val="21"/>
                <w:lang w:bidi="ar"/>
              </w:rPr>
            </w:pPr>
            <w:r>
              <w:rPr>
                <w:rFonts w:hint="eastAsia" w:ascii="宋体" w:hAnsi="宋体" w:eastAsia="宋体" w:cs="宋体"/>
                <w:kern w:val="0"/>
                <w:sz w:val="21"/>
                <w:szCs w:val="21"/>
                <w:lang w:bidi="ar"/>
              </w:rPr>
              <w:t>□很满意</w:t>
            </w:r>
            <w:r>
              <w:rPr>
                <w:rFonts w:hint="eastAsia" w:ascii="宋体" w:hAnsi="宋体" w:eastAsia="宋体" w:cs="宋体"/>
                <w:kern w:val="0"/>
                <w:sz w:val="21"/>
                <w:szCs w:val="21"/>
                <w:lang w:eastAsia="zh-CN" w:bidi="ar"/>
              </w:rPr>
              <w:t>□</w:t>
            </w:r>
            <w:r>
              <w:rPr>
                <w:rFonts w:hint="eastAsia" w:ascii="宋体" w:hAnsi="宋体" w:eastAsia="宋体" w:cs="宋体"/>
                <w:kern w:val="0"/>
                <w:sz w:val="21"/>
                <w:szCs w:val="21"/>
                <w:lang w:bidi="ar"/>
              </w:rPr>
              <w:t>满意</w:t>
            </w:r>
            <w:r>
              <w:rPr>
                <w:rFonts w:hint="eastAsia" w:ascii="宋体" w:hAnsi="宋体" w:eastAsia="宋体" w:cs="宋体"/>
                <w:kern w:val="0"/>
                <w:sz w:val="21"/>
                <w:szCs w:val="21"/>
                <w:lang w:eastAsia="zh-CN" w:bidi="ar"/>
              </w:rPr>
              <w:t>□</w:t>
            </w:r>
            <w:r>
              <w:rPr>
                <w:rFonts w:hint="eastAsia" w:ascii="宋体" w:hAnsi="宋体" w:eastAsia="宋体" w:cs="宋体"/>
                <w:kern w:val="0"/>
                <w:sz w:val="21"/>
                <w:szCs w:val="21"/>
                <w:lang w:bidi="ar"/>
              </w:rPr>
              <w:t>较满意</w:t>
            </w:r>
            <w:r>
              <w:rPr>
                <w:rFonts w:hint="eastAsia" w:ascii="宋体" w:hAnsi="宋体" w:eastAsia="宋体" w:cs="宋体"/>
                <w:kern w:val="0"/>
                <w:sz w:val="21"/>
                <w:szCs w:val="21"/>
                <w:lang w:eastAsia="zh-CN" w:bidi="ar"/>
              </w:rPr>
              <w:t>□</w:t>
            </w:r>
            <w:r>
              <w:rPr>
                <w:rFonts w:hint="eastAsia" w:ascii="宋体" w:hAnsi="宋体" w:eastAsia="宋体" w:cs="宋体"/>
                <w:kern w:val="0"/>
                <w:sz w:val="21"/>
                <w:szCs w:val="21"/>
                <w:lang w:bidi="ar"/>
              </w:rPr>
              <w:t>不满意□很不满意</w:t>
            </w:r>
          </w:p>
        </w:tc>
        <w:tc>
          <w:tcPr>
            <w:tcW w:w="1859" w:type="dxa"/>
            <w:vMerge w:val="restart"/>
            <w:noWrap w:val="0"/>
            <w:vAlign w:val="center"/>
          </w:tcPr>
          <w:p w14:paraId="7777BCAE">
            <w:pPr>
              <w:keepNext w:val="0"/>
              <w:keepLines w:val="0"/>
              <w:pageBreakBefore w:val="0"/>
              <w:widowControl/>
              <w:kinsoku/>
              <w:wordWrap/>
              <w:overflowPunct/>
              <w:topLinePunct w:val="0"/>
              <w:bidi w:val="0"/>
              <w:spacing w:line="280" w:lineRule="exact"/>
              <w:jc w:val="left"/>
              <w:textAlignment w:val="auto"/>
              <w:rPr>
                <w:rFonts w:hint="eastAsia" w:ascii="宋体" w:hAnsi="宋体" w:eastAsia="宋体" w:cs="宋体"/>
                <w:kern w:val="0"/>
                <w:sz w:val="21"/>
                <w:szCs w:val="21"/>
                <w:lang w:bidi="ar"/>
              </w:rPr>
            </w:pPr>
            <w:r>
              <w:rPr>
                <w:rFonts w:hint="eastAsia" w:ascii="宋体" w:hAnsi="宋体" w:eastAsia="宋体" w:cs="宋体"/>
                <w:kern w:val="0"/>
                <w:sz w:val="21"/>
                <w:szCs w:val="21"/>
                <w:lang w:bidi="ar"/>
              </w:rPr>
              <w:t>说明：很满意得5分，满意得4分，较满意得3分不满意得2分，很不满意得1分</w:t>
            </w:r>
          </w:p>
        </w:tc>
      </w:tr>
      <w:tr w14:paraId="73267F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2804" w:type="dxa"/>
            <w:gridSpan w:val="2"/>
            <w:noWrap w:val="0"/>
            <w:vAlign w:val="center"/>
          </w:tcPr>
          <w:p w14:paraId="5AB18A6B">
            <w:pPr>
              <w:keepNext w:val="0"/>
              <w:keepLines w:val="0"/>
              <w:pageBreakBefore w:val="0"/>
              <w:widowControl/>
              <w:kinsoku/>
              <w:wordWrap/>
              <w:overflowPunct/>
              <w:topLinePunct w:val="0"/>
              <w:bidi w:val="0"/>
              <w:spacing w:line="280" w:lineRule="exact"/>
              <w:jc w:val="left"/>
              <w:textAlignment w:val="auto"/>
              <w:rPr>
                <w:rFonts w:hint="eastAsia" w:ascii="宋体" w:hAnsi="宋体" w:eastAsia="宋体" w:cs="宋体"/>
                <w:kern w:val="0"/>
                <w:sz w:val="21"/>
                <w:szCs w:val="21"/>
                <w:lang w:bidi="ar"/>
              </w:rPr>
            </w:pPr>
            <w:r>
              <w:rPr>
                <w:rFonts w:hint="eastAsia" w:ascii="宋体" w:hAnsi="宋体" w:eastAsia="宋体" w:cs="宋体"/>
                <w:kern w:val="0"/>
                <w:sz w:val="21"/>
                <w:szCs w:val="21"/>
                <w:lang w:bidi="ar"/>
              </w:rPr>
              <w:t>员工礼节礼貌</w:t>
            </w:r>
            <w:r>
              <w:rPr>
                <w:rFonts w:hint="eastAsia" w:ascii="宋体" w:hAnsi="宋体" w:eastAsia="宋体" w:cs="宋体"/>
                <w:kern w:val="0"/>
                <w:sz w:val="21"/>
                <w:szCs w:val="21"/>
                <w:lang w:val="en-US" w:eastAsia="zh-CN" w:bidi="ar"/>
              </w:rPr>
              <w:t>5</w:t>
            </w:r>
            <w:r>
              <w:rPr>
                <w:rFonts w:hint="eastAsia" w:ascii="宋体" w:hAnsi="宋体" w:eastAsia="宋体" w:cs="宋体"/>
                <w:kern w:val="0"/>
                <w:sz w:val="21"/>
                <w:szCs w:val="21"/>
                <w:lang w:bidi="ar"/>
              </w:rPr>
              <w:t>分</w:t>
            </w:r>
          </w:p>
        </w:tc>
        <w:tc>
          <w:tcPr>
            <w:tcW w:w="4721" w:type="dxa"/>
            <w:noWrap w:val="0"/>
            <w:vAlign w:val="center"/>
          </w:tcPr>
          <w:p w14:paraId="5E059A7F">
            <w:pPr>
              <w:keepNext w:val="0"/>
              <w:keepLines w:val="0"/>
              <w:pageBreakBefore w:val="0"/>
              <w:widowControl/>
              <w:kinsoku/>
              <w:wordWrap/>
              <w:overflowPunct/>
              <w:topLinePunct w:val="0"/>
              <w:bidi w:val="0"/>
              <w:spacing w:line="280" w:lineRule="exact"/>
              <w:jc w:val="left"/>
              <w:textAlignment w:val="auto"/>
              <w:rPr>
                <w:rFonts w:hint="eastAsia" w:ascii="宋体" w:hAnsi="宋体" w:eastAsia="宋体" w:cs="宋体"/>
                <w:kern w:val="0"/>
                <w:sz w:val="21"/>
                <w:szCs w:val="21"/>
                <w:lang w:bidi="ar"/>
              </w:rPr>
            </w:pPr>
            <w:r>
              <w:rPr>
                <w:rFonts w:hint="eastAsia" w:ascii="宋体" w:hAnsi="宋体" w:eastAsia="宋体" w:cs="宋体"/>
                <w:kern w:val="0"/>
                <w:sz w:val="21"/>
                <w:szCs w:val="21"/>
                <w:lang w:bidi="ar"/>
              </w:rPr>
              <w:t>□很满意□满意□较满意□不满意□很不满意</w:t>
            </w:r>
          </w:p>
        </w:tc>
        <w:tc>
          <w:tcPr>
            <w:tcW w:w="1859" w:type="dxa"/>
            <w:vMerge w:val="continue"/>
            <w:noWrap w:val="0"/>
            <w:vAlign w:val="center"/>
          </w:tcPr>
          <w:p w14:paraId="07865E6E">
            <w:pPr>
              <w:keepNext w:val="0"/>
              <w:keepLines w:val="0"/>
              <w:pageBreakBefore w:val="0"/>
              <w:widowControl/>
              <w:kinsoku/>
              <w:wordWrap/>
              <w:overflowPunct/>
              <w:topLinePunct w:val="0"/>
              <w:bidi w:val="0"/>
              <w:spacing w:line="280" w:lineRule="exact"/>
              <w:jc w:val="left"/>
              <w:textAlignment w:val="auto"/>
              <w:rPr>
                <w:rFonts w:hint="eastAsia" w:ascii="宋体" w:hAnsi="宋体" w:eastAsia="宋体" w:cs="宋体"/>
                <w:kern w:val="0"/>
                <w:sz w:val="21"/>
                <w:szCs w:val="21"/>
                <w:lang w:bidi="ar"/>
              </w:rPr>
            </w:pPr>
          </w:p>
        </w:tc>
      </w:tr>
      <w:tr w14:paraId="11A108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36" w:type="dxa"/>
            <w:vMerge w:val="restart"/>
            <w:noWrap w:val="0"/>
            <w:vAlign w:val="center"/>
          </w:tcPr>
          <w:p w14:paraId="5060AA65">
            <w:pPr>
              <w:keepNext w:val="0"/>
              <w:keepLines w:val="0"/>
              <w:pageBreakBefore w:val="0"/>
              <w:widowControl/>
              <w:kinsoku/>
              <w:wordWrap/>
              <w:overflowPunct/>
              <w:topLinePunct w:val="0"/>
              <w:bidi w:val="0"/>
              <w:spacing w:line="280" w:lineRule="exact"/>
              <w:jc w:val="left"/>
              <w:textAlignment w:val="auto"/>
              <w:rPr>
                <w:rFonts w:hint="eastAsia" w:ascii="宋体" w:hAnsi="宋体" w:eastAsia="宋体" w:cs="宋体"/>
                <w:kern w:val="0"/>
                <w:sz w:val="21"/>
                <w:szCs w:val="21"/>
                <w:lang w:bidi="ar"/>
              </w:rPr>
            </w:pPr>
            <w:r>
              <w:rPr>
                <w:rFonts w:hint="eastAsia" w:ascii="宋体" w:hAnsi="宋体" w:eastAsia="宋体" w:cs="宋体"/>
                <w:kern w:val="0"/>
                <w:sz w:val="21"/>
                <w:szCs w:val="21"/>
                <w:lang w:eastAsia="zh-CN" w:bidi="ar"/>
              </w:rPr>
              <w:t>早</w:t>
            </w:r>
            <w:r>
              <w:rPr>
                <w:rFonts w:hint="eastAsia" w:ascii="宋体" w:hAnsi="宋体" w:eastAsia="宋体" w:cs="宋体"/>
                <w:kern w:val="0"/>
                <w:sz w:val="21"/>
                <w:szCs w:val="21"/>
                <w:lang w:bidi="ar"/>
              </w:rPr>
              <w:t>餐</w:t>
            </w:r>
          </w:p>
          <w:p w14:paraId="175F98AC">
            <w:pPr>
              <w:keepNext w:val="0"/>
              <w:keepLines w:val="0"/>
              <w:pageBreakBefore w:val="0"/>
              <w:widowControl/>
              <w:kinsoku/>
              <w:wordWrap/>
              <w:overflowPunct/>
              <w:topLinePunct w:val="0"/>
              <w:bidi w:val="0"/>
              <w:spacing w:line="280" w:lineRule="exact"/>
              <w:jc w:val="left"/>
              <w:textAlignment w:val="auto"/>
              <w:rPr>
                <w:rFonts w:hint="eastAsia" w:ascii="宋体" w:hAnsi="宋体" w:eastAsia="宋体" w:cs="宋体"/>
                <w:kern w:val="0"/>
                <w:sz w:val="21"/>
                <w:szCs w:val="21"/>
                <w:lang w:bidi="ar"/>
              </w:rPr>
            </w:pPr>
            <w:r>
              <w:rPr>
                <w:rFonts w:hint="eastAsia" w:ascii="宋体" w:hAnsi="宋体" w:eastAsia="宋体" w:cs="宋体"/>
                <w:kern w:val="0"/>
                <w:sz w:val="21"/>
                <w:szCs w:val="21"/>
                <w:lang w:bidi="ar"/>
              </w:rPr>
              <w:t>花色</w:t>
            </w:r>
          </w:p>
          <w:p w14:paraId="6CE71FB7">
            <w:pPr>
              <w:keepNext w:val="0"/>
              <w:keepLines w:val="0"/>
              <w:pageBreakBefore w:val="0"/>
              <w:widowControl/>
              <w:kinsoku/>
              <w:wordWrap/>
              <w:overflowPunct/>
              <w:topLinePunct w:val="0"/>
              <w:bidi w:val="0"/>
              <w:spacing w:line="280" w:lineRule="exact"/>
              <w:jc w:val="left"/>
              <w:textAlignment w:val="auto"/>
              <w:rPr>
                <w:rFonts w:hint="eastAsia" w:ascii="宋体" w:hAnsi="宋体" w:eastAsia="宋体" w:cs="宋体"/>
                <w:kern w:val="0"/>
                <w:sz w:val="21"/>
                <w:szCs w:val="21"/>
                <w:lang w:bidi="ar"/>
              </w:rPr>
            </w:pPr>
            <w:r>
              <w:rPr>
                <w:rFonts w:hint="eastAsia" w:ascii="宋体" w:hAnsi="宋体" w:eastAsia="宋体" w:cs="宋体"/>
                <w:kern w:val="0"/>
                <w:sz w:val="21"/>
                <w:szCs w:val="21"/>
                <w:lang w:bidi="ar"/>
              </w:rPr>
              <w:t>质量</w:t>
            </w:r>
          </w:p>
          <w:p w14:paraId="7A9C3B33">
            <w:pPr>
              <w:keepNext w:val="0"/>
              <w:keepLines w:val="0"/>
              <w:pageBreakBefore w:val="0"/>
              <w:widowControl/>
              <w:kinsoku/>
              <w:wordWrap/>
              <w:overflowPunct/>
              <w:topLinePunct w:val="0"/>
              <w:bidi w:val="0"/>
              <w:spacing w:line="280" w:lineRule="exact"/>
              <w:jc w:val="left"/>
              <w:textAlignment w:val="auto"/>
              <w:rPr>
                <w:rFonts w:hint="eastAsia" w:ascii="宋体" w:hAnsi="宋体" w:eastAsia="宋体" w:cs="宋体"/>
                <w:kern w:val="0"/>
                <w:sz w:val="21"/>
                <w:szCs w:val="21"/>
                <w:lang w:bidi="ar"/>
              </w:rPr>
            </w:pPr>
            <w:r>
              <w:rPr>
                <w:rFonts w:hint="eastAsia" w:ascii="宋体" w:hAnsi="宋体" w:eastAsia="宋体" w:cs="宋体"/>
                <w:kern w:val="0"/>
                <w:sz w:val="21"/>
                <w:szCs w:val="21"/>
                <w:lang w:val="en-US" w:eastAsia="zh-CN" w:bidi="ar"/>
              </w:rPr>
              <w:t>15</w:t>
            </w:r>
            <w:r>
              <w:rPr>
                <w:rFonts w:hint="eastAsia" w:ascii="宋体" w:hAnsi="宋体" w:eastAsia="宋体" w:cs="宋体"/>
                <w:kern w:val="0"/>
                <w:sz w:val="21"/>
                <w:szCs w:val="21"/>
                <w:lang w:bidi="ar"/>
              </w:rPr>
              <w:t>分</w:t>
            </w:r>
          </w:p>
        </w:tc>
        <w:tc>
          <w:tcPr>
            <w:tcW w:w="1868" w:type="dxa"/>
            <w:noWrap w:val="0"/>
            <w:vAlign w:val="center"/>
          </w:tcPr>
          <w:p w14:paraId="3C3E9A20">
            <w:pPr>
              <w:keepNext w:val="0"/>
              <w:keepLines w:val="0"/>
              <w:pageBreakBefore w:val="0"/>
              <w:widowControl/>
              <w:kinsoku/>
              <w:wordWrap/>
              <w:overflowPunct/>
              <w:topLinePunct w:val="0"/>
              <w:bidi w:val="0"/>
              <w:spacing w:line="280" w:lineRule="exact"/>
              <w:jc w:val="left"/>
              <w:textAlignment w:val="auto"/>
              <w:rPr>
                <w:rFonts w:hint="eastAsia" w:ascii="宋体" w:hAnsi="宋体" w:eastAsia="宋体" w:cs="宋体"/>
                <w:kern w:val="0"/>
                <w:sz w:val="21"/>
                <w:szCs w:val="21"/>
                <w:lang w:bidi="ar"/>
              </w:rPr>
            </w:pPr>
            <w:r>
              <w:rPr>
                <w:rFonts w:hint="eastAsia" w:ascii="宋体" w:hAnsi="宋体" w:eastAsia="宋体" w:cs="宋体"/>
                <w:kern w:val="0"/>
                <w:sz w:val="21"/>
                <w:szCs w:val="21"/>
                <w:lang w:bidi="ar"/>
              </w:rPr>
              <w:t>品种</w:t>
            </w:r>
            <w:r>
              <w:rPr>
                <w:rFonts w:hint="eastAsia" w:ascii="宋体" w:hAnsi="宋体" w:eastAsia="宋体" w:cs="宋体"/>
                <w:kern w:val="0"/>
                <w:sz w:val="21"/>
                <w:szCs w:val="21"/>
                <w:lang w:val="en-US" w:eastAsia="zh-CN" w:bidi="ar"/>
              </w:rPr>
              <w:t>5</w:t>
            </w:r>
            <w:r>
              <w:rPr>
                <w:rFonts w:hint="eastAsia" w:ascii="宋体" w:hAnsi="宋体" w:eastAsia="宋体" w:cs="宋体"/>
                <w:kern w:val="0"/>
                <w:sz w:val="21"/>
                <w:szCs w:val="21"/>
                <w:lang w:bidi="ar"/>
              </w:rPr>
              <w:t>分</w:t>
            </w:r>
          </w:p>
        </w:tc>
        <w:tc>
          <w:tcPr>
            <w:tcW w:w="4721" w:type="dxa"/>
            <w:noWrap w:val="0"/>
            <w:vAlign w:val="center"/>
          </w:tcPr>
          <w:p w14:paraId="1E4C3017">
            <w:pPr>
              <w:keepNext w:val="0"/>
              <w:keepLines w:val="0"/>
              <w:pageBreakBefore w:val="0"/>
              <w:widowControl/>
              <w:kinsoku/>
              <w:wordWrap/>
              <w:overflowPunct/>
              <w:topLinePunct w:val="0"/>
              <w:bidi w:val="0"/>
              <w:spacing w:line="280" w:lineRule="exact"/>
              <w:jc w:val="left"/>
              <w:textAlignment w:val="auto"/>
              <w:rPr>
                <w:rFonts w:hint="eastAsia" w:ascii="宋体" w:hAnsi="宋体" w:eastAsia="宋体" w:cs="宋体"/>
                <w:kern w:val="0"/>
                <w:sz w:val="21"/>
                <w:szCs w:val="21"/>
                <w:lang w:bidi="ar"/>
              </w:rPr>
            </w:pPr>
            <w:r>
              <w:rPr>
                <w:rFonts w:hint="eastAsia" w:ascii="宋体" w:hAnsi="宋体" w:eastAsia="宋体" w:cs="宋体"/>
                <w:kern w:val="0"/>
                <w:sz w:val="21"/>
                <w:szCs w:val="21"/>
                <w:lang w:bidi="ar"/>
              </w:rPr>
              <w:t>□很满意□满意□较满意□不满意□很不满意</w:t>
            </w:r>
          </w:p>
        </w:tc>
        <w:tc>
          <w:tcPr>
            <w:tcW w:w="1859" w:type="dxa"/>
            <w:vMerge w:val="continue"/>
            <w:noWrap w:val="0"/>
            <w:vAlign w:val="center"/>
          </w:tcPr>
          <w:p w14:paraId="12565EC6">
            <w:pPr>
              <w:keepNext w:val="0"/>
              <w:keepLines w:val="0"/>
              <w:pageBreakBefore w:val="0"/>
              <w:widowControl/>
              <w:kinsoku/>
              <w:wordWrap/>
              <w:overflowPunct/>
              <w:topLinePunct w:val="0"/>
              <w:bidi w:val="0"/>
              <w:spacing w:line="280" w:lineRule="exact"/>
              <w:jc w:val="left"/>
              <w:textAlignment w:val="auto"/>
              <w:rPr>
                <w:rFonts w:hint="eastAsia" w:ascii="宋体" w:hAnsi="宋体" w:eastAsia="宋体" w:cs="宋体"/>
                <w:kern w:val="0"/>
                <w:sz w:val="21"/>
                <w:szCs w:val="21"/>
                <w:lang w:bidi="ar"/>
              </w:rPr>
            </w:pPr>
          </w:p>
        </w:tc>
      </w:tr>
      <w:tr w14:paraId="6FFD87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36" w:type="dxa"/>
            <w:vMerge w:val="continue"/>
            <w:noWrap w:val="0"/>
            <w:vAlign w:val="center"/>
          </w:tcPr>
          <w:p w14:paraId="1B790E15">
            <w:pPr>
              <w:keepNext w:val="0"/>
              <w:keepLines w:val="0"/>
              <w:pageBreakBefore w:val="0"/>
              <w:widowControl/>
              <w:kinsoku/>
              <w:wordWrap/>
              <w:overflowPunct/>
              <w:topLinePunct w:val="0"/>
              <w:bidi w:val="0"/>
              <w:spacing w:line="280" w:lineRule="exact"/>
              <w:jc w:val="left"/>
              <w:textAlignment w:val="auto"/>
              <w:rPr>
                <w:rFonts w:hint="eastAsia" w:ascii="宋体" w:hAnsi="宋体" w:eastAsia="宋体" w:cs="宋体"/>
                <w:kern w:val="0"/>
                <w:sz w:val="21"/>
                <w:szCs w:val="21"/>
                <w:lang w:val="en-US" w:eastAsia="zh-CN" w:bidi="ar"/>
              </w:rPr>
            </w:pPr>
          </w:p>
        </w:tc>
        <w:tc>
          <w:tcPr>
            <w:tcW w:w="1868" w:type="dxa"/>
            <w:noWrap w:val="0"/>
            <w:vAlign w:val="center"/>
          </w:tcPr>
          <w:p w14:paraId="3E0BDBF6">
            <w:pPr>
              <w:keepNext w:val="0"/>
              <w:keepLines w:val="0"/>
              <w:pageBreakBefore w:val="0"/>
              <w:widowControl/>
              <w:kinsoku/>
              <w:wordWrap/>
              <w:overflowPunct/>
              <w:topLinePunct w:val="0"/>
              <w:bidi w:val="0"/>
              <w:spacing w:line="280" w:lineRule="exact"/>
              <w:jc w:val="left"/>
              <w:textAlignment w:val="auto"/>
              <w:rPr>
                <w:rFonts w:hint="eastAsia" w:ascii="宋体" w:hAnsi="宋体" w:eastAsia="宋体" w:cs="宋体"/>
                <w:kern w:val="0"/>
                <w:sz w:val="21"/>
                <w:szCs w:val="21"/>
                <w:lang w:bidi="ar"/>
              </w:rPr>
            </w:pPr>
            <w:r>
              <w:rPr>
                <w:rFonts w:hint="eastAsia" w:ascii="宋体" w:hAnsi="宋体" w:eastAsia="宋体" w:cs="宋体"/>
                <w:kern w:val="0"/>
                <w:sz w:val="21"/>
                <w:szCs w:val="21"/>
                <w:lang w:bidi="ar"/>
              </w:rPr>
              <w:t>口味</w:t>
            </w:r>
            <w:r>
              <w:rPr>
                <w:rFonts w:hint="eastAsia" w:ascii="宋体" w:hAnsi="宋体" w:eastAsia="宋体" w:cs="宋体"/>
                <w:kern w:val="0"/>
                <w:sz w:val="21"/>
                <w:szCs w:val="21"/>
                <w:lang w:val="en-US" w:eastAsia="zh-CN" w:bidi="ar"/>
              </w:rPr>
              <w:t>5</w:t>
            </w:r>
            <w:r>
              <w:rPr>
                <w:rFonts w:hint="eastAsia" w:ascii="宋体" w:hAnsi="宋体" w:eastAsia="宋体" w:cs="宋体"/>
                <w:kern w:val="0"/>
                <w:sz w:val="21"/>
                <w:szCs w:val="21"/>
                <w:lang w:bidi="ar"/>
              </w:rPr>
              <w:t>分</w:t>
            </w:r>
          </w:p>
        </w:tc>
        <w:tc>
          <w:tcPr>
            <w:tcW w:w="4721" w:type="dxa"/>
            <w:noWrap w:val="0"/>
            <w:vAlign w:val="center"/>
          </w:tcPr>
          <w:p w14:paraId="49728A14">
            <w:pPr>
              <w:keepNext w:val="0"/>
              <w:keepLines w:val="0"/>
              <w:pageBreakBefore w:val="0"/>
              <w:widowControl/>
              <w:kinsoku/>
              <w:wordWrap/>
              <w:overflowPunct/>
              <w:topLinePunct w:val="0"/>
              <w:bidi w:val="0"/>
              <w:spacing w:line="280" w:lineRule="exact"/>
              <w:jc w:val="left"/>
              <w:textAlignment w:val="auto"/>
              <w:rPr>
                <w:rFonts w:hint="eastAsia" w:ascii="宋体" w:hAnsi="宋体" w:eastAsia="宋体" w:cs="宋体"/>
                <w:kern w:val="0"/>
                <w:sz w:val="21"/>
                <w:szCs w:val="21"/>
                <w:lang w:bidi="ar"/>
              </w:rPr>
            </w:pPr>
            <w:r>
              <w:rPr>
                <w:rFonts w:hint="eastAsia" w:ascii="宋体" w:hAnsi="宋体" w:eastAsia="宋体" w:cs="宋体"/>
                <w:kern w:val="0"/>
                <w:sz w:val="21"/>
                <w:szCs w:val="21"/>
                <w:lang w:bidi="ar"/>
              </w:rPr>
              <w:t>□很满意□满意□较满意□不满意□很不满意</w:t>
            </w:r>
          </w:p>
        </w:tc>
        <w:tc>
          <w:tcPr>
            <w:tcW w:w="1859" w:type="dxa"/>
            <w:vMerge w:val="continue"/>
            <w:noWrap w:val="0"/>
            <w:vAlign w:val="center"/>
          </w:tcPr>
          <w:p w14:paraId="74CB2ABF">
            <w:pPr>
              <w:keepNext w:val="0"/>
              <w:keepLines w:val="0"/>
              <w:pageBreakBefore w:val="0"/>
              <w:widowControl/>
              <w:kinsoku/>
              <w:wordWrap/>
              <w:overflowPunct/>
              <w:topLinePunct w:val="0"/>
              <w:bidi w:val="0"/>
              <w:spacing w:line="280" w:lineRule="exact"/>
              <w:jc w:val="left"/>
              <w:textAlignment w:val="auto"/>
              <w:rPr>
                <w:rFonts w:hint="eastAsia" w:ascii="宋体" w:hAnsi="宋体" w:eastAsia="宋体" w:cs="宋体"/>
                <w:kern w:val="0"/>
                <w:sz w:val="21"/>
                <w:szCs w:val="21"/>
                <w:lang w:bidi="ar"/>
              </w:rPr>
            </w:pPr>
          </w:p>
        </w:tc>
      </w:tr>
      <w:tr w14:paraId="74673E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36" w:type="dxa"/>
            <w:vMerge w:val="continue"/>
            <w:noWrap w:val="0"/>
            <w:vAlign w:val="center"/>
          </w:tcPr>
          <w:p w14:paraId="420C2825">
            <w:pPr>
              <w:keepNext w:val="0"/>
              <w:keepLines w:val="0"/>
              <w:pageBreakBefore w:val="0"/>
              <w:widowControl/>
              <w:kinsoku/>
              <w:wordWrap/>
              <w:overflowPunct/>
              <w:topLinePunct w:val="0"/>
              <w:bidi w:val="0"/>
              <w:spacing w:line="280" w:lineRule="exact"/>
              <w:jc w:val="left"/>
              <w:textAlignment w:val="auto"/>
              <w:rPr>
                <w:rFonts w:hint="eastAsia" w:ascii="宋体" w:hAnsi="宋体" w:eastAsia="宋体" w:cs="宋体"/>
                <w:kern w:val="0"/>
                <w:sz w:val="21"/>
                <w:szCs w:val="21"/>
                <w:lang w:val="en-US" w:eastAsia="zh-CN" w:bidi="ar"/>
              </w:rPr>
            </w:pPr>
          </w:p>
        </w:tc>
        <w:tc>
          <w:tcPr>
            <w:tcW w:w="1868" w:type="dxa"/>
            <w:noWrap w:val="0"/>
            <w:vAlign w:val="center"/>
          </w:tcPr>
          <w:p w14:paraId="12E3834D">
            <w:pPr>
              <w:keepNext w:val="0"/>
              <w:keepLines w:val="0"/>
              <w:pageBreakBefore w:val="0"/>
              <w:widowControl/>
              <w:kinsoku/>
              <w:wordWrap/>
              <w:overflowPunct/>
              <w:topLinePunct w:val="0"/>
              <w:bidi w:val="0"/>
              <w:spacing w:line="280" w:lineRule="exact"/>
              <w:jc w:val="left"/>
              <w:textAlignment w:val="auto"/>
              <w:rPr>
                <w:rFonts w:hint="eastAsia" w:ascii="宋体" w:hAnsi="宋体" w:eastAsia="宋体" w:cs="宋体"/>
                <w:kern w:val="0"/>
                <w:sz w:val="21"/>
                <w:szCs w:val="21"/>
                <w:lang w:bidi="ar"/>
              </w:rPr>
            </w:pPr>
            <w:r>
              <w:rPr>
                <w:rFonts w:hint="eastAsia" w:ascii="宋体" w:hAnsi="宋体" w:eastAsia="宋体" w:cs="宋体"/>
                <w:kern w:val="0"/>
                <w:sz w:val="21"/>
                <w:szCs w:val="21"/>
                <w:lang w:bidi="ar"/>
              </w:rPr>
              <w:t>质量</w:t>
            </w:r>
            <w:r>
              <w:rPr>
                <w:rFonts w:hint="eastAsia" w:ascii="宋体" w:hAnsi="宋体" w:eastAsia="宋体" w:cs="宋体"/>
                <w:kern w:val="0"/>
                <w:sz w:val="21"/>
                <w:szCs w:val="21"/>
                <w:lang w:val="en-US" w:eastAsia="zh-CN" w:bidi="ar"/>
              </w:rPr>
              <w:t>5</w:t>
            </w:r>
            <w:r>
              <w:rPr>
                <w:rFonts w:hint="eastAsia" w:ascii="宋体" w:hAnsi="宋体" w:eastAsia="宋体" w:cs="宋体"/>
                <w:kern w:val="0"/>
                <w:sz w:val="21"/>
                <w:szCs w:val="21"/>
                <w:lang w:bidi="ar"/>
              </w:rPr>
              <w:t>分</w:t>
            </w:r>
          </w:p>
        </w:tc>
        <w:tc>
          <w:tcPr>
            <w:tcW w:w="4721" w:type="dxa"/>
            <w:noWrap w:val="0"/>
            <w:vAlign w:val="center"/>
          </w:tcPr>
          <w:p w14:paraId="38A4CA7D">
            <w:pPr>
              <w:keepNext w:val="0"/>
              <w:keepLines w:val="0"/>
              <w:pageBreakBefore w:val="0"/>
              <w:widowControl/>
              <w:kinsoku/>
              <w:wordWrap/>
              <w:overflowPunct/>
              <w:topLinePunct w:val="0"/>
              <w:bidi w:val="0"/>
              <w:spacing w:line="280" w:lineRule="exact"/>
              <w:jc w:val="left"/>
              <w:textAlignment w:val="auto"/>
              <w:rPr>
                <w:rFonts w:hint="eastAsia" w:ascii="宋体" w:hAnsi="宋体" w:eastAsia="宋体" w:cs="宋体"/>
                <w:kern w:val="0"/>
                <w:sz w:val="21"/>
                <w:szCs w:val="21"/>
                <w:lang w:bidi="ar"/>
              </w:rPr>
            </w:pPr>
            <w:r>
              <w:rPr>
                <w:rFonts w:hint="eastAsia" w:ascii="宋体" w:hAnsi="宋体" w:eastAsia="宋体" w:cs="宋体"/>
                <w:kern w:val="0"/>
                <w:sz w:val="21"/>
                <w:szCs w:val="21"/>
                <w:lang w:bidi="ar"/>
              </w:rPr>
              <w:t>□很满意□满意□较满意□不满意□很不满意</w:t>
            </w:r>
          </w:p>
        </w:tc>
        <w:tc>
          <w:tcPr>
            <w:tcW w:w="1859" w:type="dxa"/>
            <w:vMerge w:val="continue"/>
            <w:noWrap w:val="0"/>
            <w:vAlign w:val="center"/>
          </w:tcPr>
          <w:p w14:paraId="1C6614D6">
            <w:pPr>
              <w:keepNext w:val="0"/>
              <w:keepLines w:val="0"/>
              <w:pageBreakBefore w:val="0"/>
              <w:widowControl/>
              <w:kinsoku/>
              <w:wordWrap/>
              <w:overflowPunct/>
              <w:topLinePunct w:val="0"/>
              <w:bidi w:val="0"/>
              <w:spacing w:line="280" w:lineRule="exact"/>
              <w:jc w:val="left"/>
              <w:textAlignment w:val="auto"/>
              <w:rPr>
                <w:rFonts w:hint="eastAsia" w:ascii="宋体" w:hAnsi="宋体" w:eastAsia="宋体" w:cs="宋体"/>
                <w:kern w:val="0"/>
                <w:sz w:val="21"/>
                <w:szCs w:val="21"/>
                <w:lang w:bidi="ar"/>
              </w:rPr>
            </w:pPr>
          </w:p>
        </w:tc>
      </w:tr>
      <w:tr w14:paraId="196080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36" w:type="dxa"/>
            <w:vMerge w:val="restart"/>
            <w:noWrap w:val="0"/>
            <w:vAlign w:val="center"/>
          </w:tcPr>
          <w:p w14:paraId="69E1617F">
            <w:pPr>
              <w:keepNext w:val="0"/>
              <w:keepLines w:val="0"/>
              <w:pageBreakBefore w:val="0"/>
              <w:widowControl/>
              <w:kinsoku/>
              <w:wordWrap/>
              <w:overflowPunct/>
              <w:topLinePunct w:val="0"/>
              <w:bidi w:val="0"/>
              <w:spacing w:line="280" w:lineRule="exact"/>
              <w:jc w:val="left"/>
              <w:textAlignment w:val="auto"/>
              <w:rPr>
                <w:rFonts w:hint="eastAsia" w:ascii="宋体" w:hAnsi="宋体" w:eastAsia="宋体" w:cs="宋体"/>
                <w:kern w:val="0"/>
                <w:sz w:val="21"/>
                <w:szCs w:val="21"/>
                <w:lang w:bidi="ar"/>
              </w:rPr>
            </w:pPr>
            <w:r>
              <w:rPr>
                <w:rFonts w:hint="eastAsia" w:ascii="宋体" w:hAnsi="宋体" w:eastAsia="宋体" w:cs="宋体"/>
                <w:kern w:val="0"/>
                <w:sz w:val="21"/>
                <w:szCs w:val="21"/>
                <w:lang w:bidi="ar"/>
              </w:rPr>
              <w:t>午餐</w:t>
            </w:r>
          </w:p>
          <w:p w14:paraId="1E7BCFDB">
            <w:pPr>
              <w:keepNext w:val="0"/>
              <w:keepLines w:val="0"/>
              <w:pageBreakBefore w:val="0"/>
              <w:widowControl/>
              <w:kinsoku/>
              <w:wordWrap/>
              <w:overflowPunct/>
              <w:topLinePunct w:val="0"/>
              <w:bidi w:val="0"/>
              <w:spacing w:line="280" w:lineRule="exact"/>
              <w:jc w:val="left"/>
              <w:textAlignment w:val="auto"/>
              <w:rPr>
                <w:rFonts w:hint="eastAsia" w:ascii="宋体" w:hAnsi="宋体" w:eastAsia="宋体" w:cs="宋体"/>
                <w:kern w:val="0"/>
                <w:sz w:val="21"/>
                <w:szCs w:val="21"/>
                <w:lang w:bidi="ar"/>
              </w:rPr>
            </w:pPr>
            <w:r>
              <w:rPr>
                <w:rFonts w:hint="eastAsia" w:ascii="宋体" w:hAnsi="宋体" w:eastAsia="宋体" w:cs="宋体"/>
                <w:kern w:val="0"/>
                <w:sz w:val="21"/>
                <w:szCs w:val="21"/>
                <w:lang w:bidi="ar"/>
              </w:rPr>
              <w:t>花色</w:t>
            </w:r>
          </w:p>
          <w:p w14:paraId="0127EE3F">
            <w:pPr>
              <w:keepNext w:val="0"/>
              <w:keepLines w:val="0"/>
              <w:pageBreakBefore w:val="0"/>
              <w:widowControl/>
              <w:kinsoku/>
              <w:wordWrap/>
              <w:overflowPunct/>
              <w:topLinePunct w:val="0"/>
              <w:bidi w:val="0"/>
              <w:spacing w:line="280" w:lineRule="exact"/>
              <w:jc w:val="left"/>
              <w:textAlignment w:val="auto"/>
              <w:rPr>
                <w:rFonts w:hint="eastAsia" w:ascii="宋体" w:hAnsi="宋体" w:eastAsia="宋体" w:cs="宋体"/>
                <w:kern w:val="0"/>
                <w:sz w:val="21"/>
                <w:szCs w:val="21"/>
                <w:lang w:bidi="ar"/>
              </w:rPr>
            </w:pPr>
            <w:r>
              <w:rPr>
                <w:rFonts w:hint="eastAsia" w:ascii="宋体" w:hAnsi="宋体" w:eastAsia="宋体" w:cs="宋体"/>
                <w:kern w:val="0"/>
                <w:sz w:val="21"/>
                <w:szCs w:val="21"/>
                <w:lang w:bidi="ar"/>
              </w:rPr>
              <w:t>质量</w:t>
            </w:r>
          </w:p>
          <w:p w14:paraId="7B0FBBF8">
            <w:pPr>
              <w:keepNext w:val="0"/>
              <w:keepLines w:val="0"/>
              <w:pageBreakBefore w:val="0"/>
              <w:widowControl/>
              <w:kinsoku/>
              <w:wordWrap/>
              <w:overflowPunct/>
              <w:topLinePunct w:val="0"/>
              <w:bidi w:val="0"/>
              <w:spacing w:line="280" w:lineRule="exact"/>
              <w:jc w:val="left"/>
              <w:textAlignment w:val="auto"/>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15</w:t>
            </w:r>
            <w:r>
              <w:rPr>
                <w:rFonts w:hint="eastAsia" w:ascii="宋体" w:hAnsi="宋体" w:eastAsia="宋体" w:cs="宋体"/>
                <w:kern w:val="0"/>
                <w:sz w:val="21"/>
                <w:szCs w:val="21"/>
                <w:lang w:bidi="ar"/>
              </w:rPr>
              <w:t>分</w:t>
            </w:r>
          </w:p>
        </w:tc>
        <w:tc>
          <w:tcPr>
            <w:tcW w:w="1868" w:type="dxa"/>
            <w:noWrap w:val="0"/>
            <w:vAlign w:val="center"/>
          </w:tcPr>
          <w:p w14:paraId="05A6F5A8">
            <w:pPr>
              <w:keepNext w:val="0"/>
              <w:keepLines w:val="0"/>
              <w:pageBreakBefore w:val="0"/>
              <w:widowControl/>
              <w:kinsoku/>
              <w:wordWrap/>
              <w:overflowPunct/>
              <w:topLinePunct w:val="0"/>
              <w:bidi w:val="0"/>
              <w:spacing w:line="280" w:lineRule="exact"/>
              <w:jc w:val="left"/>
              <w:textAlignment w:val="auto"/>
              <w:rPr>
                <w:rFonts w:hint="eastAsia" w:ascii="宋体" w:hAnsi="宋体" w:eastAsia="宋体" w:cs="宋体"/>
                <w:kern w:val="0"/>
                <w:sz w:val="21"/>
                <w:szCs w:val="21"/>
                <w:lang w:bidi="ar"/>
              </w:rPr>
            </w:pPr>
            <w:r>
              <w:rPr>
                <w:rFonts w:hint="eastAsia" w:ascii="宋体" w:hAnsi="宋体" w:eastAsia="宋体" w:cs="宋体"/>
                <w:kern w:val="0"/>
                <w:sz w:val="21"/>
                <w:szCs w:val="21"/>
                <w:lang w:bidi="ar"/>
              </w:rPr>
              <w:t>品种</w:t>
            </w:r>
            <w:r>
              <w:rPr>
                <w:rFonts w:hint="eastAsia" w:ascii="宋体" w:hAnsi="宋体" w:eastAsia="宋体" w:cs="宋体"/>
                <w:kern w:val="0"/>
                <w:sz w:val="21"/>
                <w:szCs w:val="21"/>
                <w:lang w:val="en-US" w:eastAsia="zh-CN" w:bidi="ar"/>
              </w:rPr>
              <w:t>5</w:t>
            </w:r>
            <w:r>
              <w:rPr>
                <w:rFonts w:hint="eastAsia" w:ascii="宋体" w:hAnsi="宋体" w:eastAsia="宋体" w:cs="宋体"/>
                <w:kern w:val="0"/>
                <w:sz w:val="21"/>
                <w:szCs w:val="21"/>
                <w:lang w:bidi="ar"/>
              </w:rPr>
              <w:t>分</w:t>
            </w:r>
          </w:p>
        </w:tc>
        <w:tc>
          <w:tcPr>
            <w:tcW w:w="4721" w:type="dxa"/>
            <w:noWrap w:val="0"/>
            <w:vAlign w:val="center"/>
          </w:tcPr>
          <w:p w14:paraId="4CE89AEA">
            <w:pPr>
              <w:keepNext w:val="0"/>
              <w:keepLines w:val="0"/>
              <w:pageBreakBefore w:val="0"/>
              <w:widowControl/>
              <w:kinsoku/>
              <w:wordWrap/>
              <w:overflowPunct/>
              <w:topLinePunct w:val="0"/>
              <w:bidi w:val="0"/>
              <w:spacing w:line="280" w:lineRule="exact"/>
              <w:jc w:val="left"/>
              <w:textAlignment w:val="auto"/>
              <w:rPr>
                <w:rFonts w:hint="eastAsia" w:ascii="宋体" w:hAnsi="宋体" w:eastAsia="宋体" w:cs="宋体"/>
                <w:kern w:val="0"/>
                <w:sz w:val="21"/>
                <w:szCs w:val="21"/>
                <w:lang w:bidi="ar"/>
              </w:rPr>
            </w:pPr>
            <w:r>
              <w:rPr>
                <w:rFonts w:hint="eastAsia" w:ascii="宋体" w:hAnsi="宋体" w:eastAsia="宋体" w:cs="宋体"/>
                <w:kern w:val="0"/>
                <w:sz w:val="21"/>
                <w:szCs w:val="21"/>
                <w:lang w:bidi="ar"/>
              </w:rPr>
              <w:t>□很满意□满意□较满意□不满意□很不满意</w:t>
            </w:r>
          </w:p>
        </w:tc>
        <w:tc>
          <w:tcPr>
            <w:tcW w:w="1859" w:type="dxa"/>
            <w:vMerge w:val="continue"/>
            <w:noWrap w:val="0"/>
            <w:vAlign w:val="center"/>
          </w:tcPr>
          <w:p w14:paraId="0EF74376">
            <w:pPr>
              <w:keepNext w:val="0"/>
              <w:keepLines w:val="0"/>
              <w:pageBreakBefore w:val="0"/>
              <w:widowControl/>
              <w:kinsoku/>
              <w:wordWrap/>
              <w:overflowPunct/>
              <w:topLinePunct w:val="0"/>
              <w:bidi w:val="0"/>
              <w:spacing w:line="280" w:lineRule="exact"/>
              <w:jc w:val="left"/>
              <w:textAlignment w:val="auto"/>
              <w:rPr>
                <w:rFonts w:hint="eastAsia" w:ascii="宋体" w:hAnsi="宋体" w:eastAsia="宋体" w:cs="宋体"/>
                <w:kern w:val="0"/>
                <w:sz w:val="21"/>
                <w:szCs w:val="21"/>
                <w:lang w:bidi="ar"/>
              </w:rPr>
            </w:pPr>
          </w:p>
        </w:tc>
      </w:tr>
      <w:tr w14:paraId="2A2590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36" w:type="dxa"/>
            <w:vMerge w:val="continue"/>
            <w:noWrap w:val="0"/>
            <w:vAlign w:val="center"/>
          </w:tcPr>
          <w:p w14:paraId="19E04A60">
            <w:pPr>
              <w:keepNext w:val="0"/>
              <w:keepLines w:val="0"/>
              <w:pageBreakBefore w:val="0"/>
              <w:widowControl/>
              <w:kinsoku/>
              <w:wordWrap/>
              <w:overflowPunct/>
              <w:topLinePunct w:val="0"/>
              <w:bidi w:val="0"/>
              <w:spacing w:line="280" w:lineRule="exact"/>
              <w:jc w:val="left"/>
              <w:textAlignment w:val="auto"/>
              <w:rPr>
                <w:rFonts w:hint="eastAsia" w:ascii="宋体" w:hAnsi="宋体" w:eastAsia="宋体" w:cs="宋体"/>
                <w:kern w:val="0"/>
                <w:sz w:val="21"/>
                <w:szCs w:val="21"/>
                <w:lang w:bidi="ar"/>
              </w:rPr>
            </w:pPr>
          </w:p>
        </w:tc>
        <w:tc>
          <w:tcPr>
            <w:tcW w:w="1868" w:type="dxa"/>
            <w:noWrap w:val="0"/>
            <w:vAlign w:val="center"/>
          </w:tcPr>
          <w:p w14:paraId="4865B3BB">
            <w:pPr>
              <w:keepNext w:val="0"/>
              <w:keepLines w:val="0"/>
              <w:pageBreakBefore w:val="0"/>
              <w:widowControl/>
              <w:kinsoku/>
              <w:wordWrap/>
              <w:overflowPunct/>
              <w:topLinePunct w:val="0"/>
              <w:bidi w:val="0"/>
              <w:spacing w:line="280" w:lineRule="exact"/>
              <w:jc w:val="left"/>
              <w:textAlignment w:val="auto"/>
              <w:rPr>
                <w:rFonts w:hint="eastAsia" w:ascii="宋体" w:hAnsi="宋体" w:eastAsia="宋体" w:cs="宋体"/>
                <w:kern w:val="0"/>
                <w:sz w:val="21"/>
                <w:szCs w:val="21"/>
                <w:lang w:bidi="ar"/>
              </w:rPr>
            </w:pPr>
            <w:r>
              <w:rPr>
                <w:rFonts w:hint="eastAsia" w:ascii="宋体" w:hAnsi="宋体" w:eastAsia="宋体" w:cs="宋体"/>
                <w:kern w:val="0"/>
                <w:sz w:val="21"/>
                <w:szCs w:val="21"/>
                <w:lang w:bidi="ar"/>
              </w:rPr>
              <w:t>口味</w:t>
            </w:r>
            <w:r>
              <w:rPr>
                <w:rFonts w:hint="eastAsia" w:ascii="宋体" w:hAnsi="宋体" w:eastAsia="宋体" w:cs="宋体"/>
                <w:kern w:val="0"/>
                <w:sz w:val="21"/>
                <w:szCs w:val="21"/>
                <w:lang w:val="en-US" w:eastAsia="zh-CN" w:bidi="ar"/>
              </w:rPr>
              <w:t>5</w:t>
            </w:r>
            <w:r>
              <w:rPr>
                <w:rFonts w:hint="eastAsia" w:ascii="宋体" w:hAnsi="宋体" w:eastAsia="宋体" w:cs="宋体"/>
                <w:kern w:val="0"/>
                <w:sz w:val="21"/>
                <w:szCs w:val="21"/>
                <w:lang w:bidi="ar"/>
              </w:rPr>
              <w:t>分</w:t>
            </w:r>
          </w:p>
        </w:tc>
        <w:tc>
          <w:tcPr>
            <w:tcW w:w="4721" w:type="dxa"/>
            <w:noWrap w:val="0"/>
            <w:vAlign w:val="center"/>
          </w:tcPr>
          <w:p w14:paraId="1C949337">
            <w:pPr>
              <w:keepNext w:val="0"/>
              <w:keepLines w:val="0"/>
              <w:pageBreakBefore w:val="0"/>
              <w:widowControl/>
              <w:kinsoku/>
              <w:wordWrap/>
              <w:overflowPunct/>
              <w:topLinePunct w:val="0"/>
              <w:bidi w:val="0"/>
              <w:spacing w:line="280" w:lineRule="exact"/>
              <w:jc w:val="left"/>
              <w:textAlignment w:val="auto"/>
              <w:rPr>
                <w:rFonts w:hint="eastAsia" w:ascii="宋体" w:hAnsi="宋体" w:eastAsia="宋体" w:cs="宋体"/>
                <w:kern w:val="0"/>
                <w:sz w:val="21"/>
                <w:szCs w:val="21"/>
                <w:lang w:bidi="ar"/>
              </w:rPr>
            </w:pPr>
            <w:r>
              <w:rPr>
                <w:rFonts w:hint="eastAsia" w:ascii="宋体" w:hAnsi="宋体" w:eastAsia="宋体" w:cs="宋体"/>
                <w:kern w:val="0"/>
                <w:sz w:val="21"/>
                <w:szCs w:val="21"/>
                <w:lang w:bidi="ar"/>
              </w:rPr>
              <w:t>□很满意□满意□较满意□不满意□很不满意</w:t>
            </w:r>
          </w:p>
        </w:tc>
        <w:tc>
          <w:tcPr>
            <w:tcW w:w="1859" w:type="dxa"/>
            <w:vMerge w:val="continue"/>
            <w:noWrap w:val="0"/>
            <w:vAlign w:val="center"/>
          </w:tcPr>
          <w:p w14:paraId="137304B1">
            <w:pPr>
              <w:keepNext w:val="0"/>
              <w:keepLines w:val="0"/>
              <w:pageBreakBefore w:val="0"/>
              <w:widowControl/>
              <w:kinsoku/>
              <w:wordWrap/>
              <w:overflowPunct/>
              <w:topLinePunct w:val="0"/>
              <w:bidi w:val="0"/>
              <w:spacing w:line="280" w:lineRule="exact"/>
              <w:jc w:val="left"/>
              <w:textAlignment w:val="auto"/>
              <w:rPr>
                <w:rFonts w:hint="eastAsia" w:ascii="宋体" w:hAnsi="宋体" w:eastAsia="宋体" w:cs="宋体"/>
                <w:kern w:val="0"/>
                <w:sz w:val="21"/>
                <w:szCs w:val="21"/>
                <w:lang w:bidi="ar"/>
              </w:rPr>
            </w:pPr>
          </w:p>
        </w:tc>
      </w:tr>
      <w:tr w14:paraId="08E03B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36" w:type="dxa"/>
            <w:vMerge w:val="continue"/>
            <w:noWrap w:val="0"/>
            <w:vAlign w:val="center"/>
          </w:tcPr>
          <w:p w14:paraId="65C5B5D4">
            <w:pPr>
              <w:keepNext w:val="0"/>
              <w:keepLines w:val="0"/>
              <w:pageBreakBefore w:val="0"/>
              <w:widowControl/>
              <w:kinsoku/>
              <w:wordWrap/>
              <w:overflowPunct/>
              <w:topLinePunct w:val="0"/>
              <w:bidi w:val="0"/>
              <w:spacing w:line="280" w:lineRule="exact"/>
              <w:jc w:val="left"/>
              <w:textAlignment w:val="auto"/>
              <w:rPr>
                <w:rFonts w:hint="eastAsia" w:ascii="宋体" w:hAnsi="宋体" w:eastAsia="宋体" w:cs="宋体"/>
                <w:kern w:val="0"/>
                <w:sz w:val="21"/>
                <w:szCs w:val="21"/>
                <w:lang w:bidi="ar"/>
              </w:rPr>
            </w:pPr>
          </w:p>
        </w:tc>
        <w:tc>
          <w:tcPr>
            <w:tcW w:w="1868" w:type="dxa"/>
            <w:noWrap w:val="0"/>
            <w:vAlign w:val="center"/>
          </w:tcPr>
          <w:p w14:paraId="34E63AD5">
            <w:pPr>
              <w:keepNext w:val="0"/>
              <w:keepLines w:val="0"/>
              <w:pageBreakBefore w:val="0"/>
              <w:widowControl/>
              <w:kinsoku/>
              <w:wordWrap/>
              <w:overflowPunct/>
              <w:topLinePunct w:val="0"/>
              <w:bidi w:val="0"/>
              <w:spacing w:line="280" w:lineRule="exact"/>
              <w:jc w:val="left"/>
              <w:textAlignment w:val="auto"/>
              <w:rPr>
                <w:rFonts w:hint="eastAsia" w:ascii="宋体" w:hAnsi="宋体" w:eastAsia="宋体" w:cs="宋体"/>
                <w:kern w:val="0"/>
                <w:sz w:val="21"/>
                <w:szCs w:val="21"/>
                <w:lang w:bidi="ar"/>
              </w:rPr>
            </w:pPr>
            <w:r>
              <w:rPr>
                <w:rFonts w:hint="eastAsia" w:ascii="宋体" w:hAnsi="宋体" w:eastAsia="宋体" w:cs="宋体"/>
                <w:kern w:val="0"/>
                <w:sz w:val="21"/>
                <w:szCs w:val="21"/>
                <w:lang w:bidi="ar"/>
              </w:rPr>
              <w:t>质量</w:t>
            </w:r>
            <w:r>
              <w:rPr>
                <w:rFonts w:hint="eastAsia" w:ascii="宋体" w:hAnsi="宋体" w:eastAsia="宋体" w:cs="宋体"/>
                <w:kern w:val="0"/>
                <w:sz w:val="21"/>
                <w:szCs w:val="21"/>
                <w:lang w:val="en-US" w:eastAsia="zh-CN" w:bidi="ar"/>
              </w:rPr>
              <w:t>5</w:t>
            </w:r>
            <w:r>
              <w:rPr>
                <w:rFonts w:hint="eastAsia" w:ascii="宋体" w:hAnsi="宋体" w:eastAsia="宋体" w:cs="宋体"/>
                <w:kern w:val="0"/>
                <w:sz w:val="21"/>
                <w:szCs w:val="21"/>
                <w:lang w:bidi="ar"/>
              </w:rPr>
              <w:t>分</w:t>
            </w:r>
          </w:p>
        </w:tc>
        <w:tc>
          <w:tcPr>
            <w:tcW w:w="4721" w:type="dxa"/>
            <w:noWrap w:val="0"/>
            <w:vAlign w:val="center"/>
          </w:tcPr>
          <w:p w14:paraId="007901D6">
            <w:pPr>
              <w:keepNext w:val="0"/>
              <w:keepLines w:val="0"/>
              <w:pageBreakBefore w:val="0"/>
              <w:widowControl/>
              <w:kinsoku/>
              <w:wordWrap/>
              <w:overflowPunct/>
              <w:topLinePunct w:val="0"/>
              <w:bidi w:val="0"/>
              <w:spacing w:line="280" w:lineRule="exact"/>
              <w:jc w:val="left"/>
              <w:textAlignment w:val="auto"/>
              <w:rPr>
                <w:rFonts w:hint="eastAsia" w:ascii="宋体" w:hAnsi="宋体" w:eastAsia="宋体" w:cs="宋体"/>
                <w:kern w:val="0"/>
                <w:sz w:val="21"/>
                <w:szCs w:val="21"/>
                <w:lang w:bidi="ar"/>
              </w:rPr>
            </w:pPr>
            <w:r>
              <w:rPr>
                <w:rFonts w:hint="eastAsia" w:ascii="宋体" w:hAnsi="宋体" w:eastAsia="宋体" w:cs="宋体"/>
                <w:kern w:val="0"/>
                <w:sz w:val="21"/>
                <w:szCs w:val="21"/>
                <w:lang w:bidi="ar"/>
              </w:rPr>
              <w:t>□很满意□满意□较满意□不满意□很不满意</w:t>
            </w:r>
          </w:p>
        </w:tc>
        <w:tc>
          <w:tcPr>
            <w:tcW w:w="1859" w:type="dxa"/>
            <w:vMerge w:val="continue"/>
            <w:noWrap w:val="0"/>
            <w:vAlign w:val="center"/>
          </w:tcPr>
          <w:p w14:paraId="6B133D83">
            <w:pPr>
              <w:keepNext w:val="0"/>
              <w:keepLines w:val="0"/>
              <w:pageBreakBefore w:val="0"/>
              <w:widowControl/>
              <w:kinsoku/>
              <w:wordWrap/>
              <w:overflowPunct/>
              <w:topLinePunct w:val="0"/>
              <w:bidi w:val="0"/>
              <w:spacing w:line="280" w:lineRule="exact"/>
              <w:jc w:val="left"/>
              <w:textAlignment w:val="auto"/>
              <w:rPr>
                <w:rFonts w:hint="eastAsia" w:ascii="宋体" w:hAnsi="宋体" w:eastAsia="宋体" w:cs="宋体"/>
                <w:kern w:val="0"/>
                <w:sz w:val="21"/>
                <w:szCs w:val="21"/>
                <w:lang w:bidi="ar"/>
              </w:rPr>
            </w:pPr>
          </w:p>
        </w:tc>
      </w:tr>
      <w:tr w14:paraId="76F67E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36" w:type="dxa"/>
            <w:vMerge w:val="restart"/>
            <w:noWrap w:val="0"/>
            <w:vAlign w:val="center"/>
          </w:tcPr>
          <w:p w14:paraId="06E9C81B">
            <w:pPr>
              <w:keepNext w:val="0"/>
              <w:keepLines w:val="0"/>
              <w:pageBreakBefore w:val="0"/>
              <w:widowControl/>
              <w:kinsoku/>
              <w:wordWrap/>
              <w:overflowPunct/>
              <w:topLinePunct w:val="0"/>
              <w:bidi w:val="0"/>
              <w:spacing w:line="280" w:lineRule="exact"/>
              <w:jc w:val="left"/>
              <w:textAlignment w:val="auto"/>
              <w:rPr>
                <w:rFonts w:hint="eastAsia" w:ascii="宋体" w:hAnsi="宋体" w:eastAsia="宋体" w:cs="宋体"/>
                <w:kern w:val="0"/>
                <w:sz w:val="21"/>
                <w:szCs w:val="21"/>
                <w:lang w:bidi="ar"/>
              </w:rPr>
            </w:pPr>
            <w:r>
              <w:rPr>
                <w:rFonts w:hint="eastAsia" w:ascii="宋体" w:hAnsi="宋体" w:eastAsia="宋体" w:cs="宋体"/>
                <w:kern w:val="0"/>
                <w:sz w:val="21"/>
                <w:szCs w:val="21"/>
                <w:lang w:bidi="ar"/>
              </w:rPr>
              <w:t>晚餐</w:t>
            </w:r>
          </w:p>
          <w:p w14:paraId="2257AB2F">
            <w:pPr>
              <w:keepNext w:val="0"/>
              <w:keepLines w:val="0"/>
              <w:pageBreakBefore w:val="0"/>
              <w:widowControl/>
              <w:kinsoku/>
              <w:wordWrap/>
              <w:overflowPunct/>
              <w:topLinePunct w:val="0"/>
              <w:bidi w:val="0"/>
              <w:spacing w:line="280" w:lineRule="exact"/>
              <w:jc w:val="left"/>
              <w:textAlignment w:val="auto"/>
              <w:rPr>
                <w:rFonts w:hint="eastAsia" w:ascii="宋体" w:hAnsi="宋体" w:eastAsia="宋体" w:cs="宋体"/>
                <w:kern w:val="0"/>
                <w:sz w:val="21"/>
                <w:szCs w:val="21"/>
                <w:lang w:bidi="ar"/>
              </w:rPr>
            </w:pPr>
            <w:r>
              <w:rPr>
                <w:rFonts w:hint="eastAsia" w:ascii="宋体" w:hAnsi="宋体" w:eastAsia="宋体" w:cs="宋体"/>
                <w:kern w:val="0"/>
                <w:sz w:val="21"/>
                <w:szCs w:val="21"/>
                <w:lang w:bidi="ar"/>
              </w:rPr>
              <w:t>花色</w:t>
            </w:r>
          </w:p>
          <w:p w14:paraId="4256E3B3">
            <w:pPr>
              <w:keepNext w:val="0"/>
              <w:keepLines w:val="0"/>
              <w:pageBreakBefore w:val="0"/>
              <w:widowControl/>
              <w:kinsoku/>
              <w:wordWrap/>
              <w:overflowPunct/>
              <w:topLinePunct w:val="0"/>
              <w:bidi w:val="0"/>
              <w:spacing w:line="280" w:lineRule="exact"/>
              <w:jc w:val="left"/>
              <w:textAlignment w:val="auto"/>
              <w:rPr>
                <w:rFonts w:hint="eastAsia" w:ascii="宋体" w:hAnsi="宋体" w:eastAsia="宋体" w:cs="宋体"/>
                <w:kern w:val="0"/>
                <w:sz w:val="21"/>
                <w:szCs w:val="21"/>
                <w:lang w:bidi="ar"/>
              </w:rPr>
            </w:pPr>
            <w:r>
              <w:rPr>
                <w:rFonts w:hint="eastAsia" w:ascii="宋体" w:hAnsi="宋体" w:eastAsia="宋体" w:cs="宋体"/>
                <w:kern w:val="0"/>
                <w:sz w:val="21"/>
                <w:szCs w:val="21"/>
                <w:lang w:bidi="ar"/>
              </w:rPr>
              <w:t>质量</w:t>
            </w:r>
          </w:p>
          <w:p w14:paraId="181E562A">
            <w:pPr>
              <w:keepNext w:val="0"/>
              <w:keepLines w:val="0"/>
              <w:pageBreakBefore w:val="0"/>
              <w:widowControl/>
              <w:kinsoku/>
              <w:wordWrap/>
              <w:overflowPunct/>
              <w:topLinePunct w:val="0"/>
              <w:bidi w:val="0"/>
              <w:spacing w:line="280" w:lineRule="exact"/>
              <w:jc w:val="left"/>
              <w:textAlignment w:val="auto"/>
              <w:rPr>
                <w:rFonts w:hint="eastAsia" w:ascii="宋体" w:hAnsi="宋体" w:eastAsia="宋体" w:cs="宋体"/>
                <w:kern w:val="0"/>
                <w:sz w:val="21"/>
                <w:szCs w:val="21"/>
                <w:lang w:bidi="ar"/>
              </w:rPr>
            </w:pPr>
            <w:r>
              <w:rPr>
                <w:rFonts w:hint="eastAsia" w:ascii="宋体" w:hAnsi="宋体" w:eastAsia="宋体" w:cs="宋体"/>
                <w:kern w:val="0"/>
                <w:sz w:val="21"/>
                <w:szCs w:val="21"/>
                <w:lang w:val="en-US" w:eastAsia="zh-CN" w:bidi="ar"/>
              </w:rPr>
              <w:t>15</w:t>
            </w:r>
            <w:r>
              <w:rPr>
                <w:rFonts w:hint="eastAsia" w:ascii="宋体" w:hAnsi="宋体" w:eastAsia="宋体" w:cs="宋体"/>
                <w:kern w:val="0"/>
                <w:sz w:val="21"/>
                <w:szCs w:val="21"/>
                <w:lang w:bidi="ar"/>
              </w:rPr>
              <w:t>分</w:t>
            </w:r>
          </w:p>
        </w:tc>
        <w:tc>
          <w:tcPr>
            <w:tcW w:w="1868" w:type="dxa"/>
            <w:noWrap w:val="0"/>
            <w:vAlign w:val="center"/>
          </w:tcPr>
          <w:p w14:paraId="6E76C4AB">
            <w:pPr>
              <w:keepNext w:val="0"/>
              <w:keepLines w:val="0"/>
              <w:pageBreakBefore w:val="0"/>
              <w:widowControl/>
              <w:kinsoku/>
              <w:wordWrap/>
              <w:overflowPunct/>
              <w:topLinePunct w:val="0"/>
              <w:bidi w:val="0"/>
              <w:spacing w:line="280" w:lineRule="exact"/>
              <w:jc w:val="left"/>
              <w:textAlignment w:val="auto"/>
              <w:rPr>
                <w:rFonts w:hint="eastAsia" w:ascii="宋体" w:hAnsi="宋体" w:eastAsia="宋体" w:cs="宋体"/>
                <w:kern w:val="0"/>
                <w:sz w:val="21"/>
                <w:szCs w:val="21"/>
                <w:lang w:bidi="ar"/>
              </w:rPr>
            </w:pPr>
            <w:r>
              <w:rPr>
                <w:rFonts w:hint="eastAsia" w:ascii="宋体" w:hAnsi="宋体" w:eastAsia="宋体" w:cs="宋体"/>
                <w:kern w:val="0"/>
                <w:sz w:val="21"/>
                <w:szCs w:val="21"/>
                <w:lang w:bidi="ar"/>
              </w:rPr>
              <w:t>品种</w:t>
            </w:r>
            <w:r>
              <w:rPr>
                <w:rFonts w:hint="eastAsia" w:ascii="宋体" w:hAnsi="宋体" w:eastAsia="宋体" w:cs="宋体"/>
                <w:kern w:val="0"/>
                <w:sz w:val="21"/>
                <w:szCs w:val="21"/>
                <w:lang w:val="en-US" w:eastAsia="zh-CN" w:bidi="ar"/>
              </w:rPr>
              <w:t>5</w:t>
            </w:r>
            <w:r>
              <w:rPr>
                <w:rFonts w:hint="eastAsia" w:ascii="宋体" w:hAnsi="宋体" w:eastAsia="宋体" w:cs="宋体"/>
                <w:kern w:val="0"/>
                <w:sz w:val="21"/>
                <w:szCs w:val="21"/>
                <w:lang w:bidi="ar"/>
              </w:rPr>
              <w:t>分</w:t>
            </w:r>
          </w:p>
        </w:tc>
        <w:tc>
          <w:tcPr>
            <w:tcW w:w="4721" w:type="dxa"/>
            <w:noWrap w:val="0"/>
            <w:vAlign w:val="center"/>
          </w:tcPr>
          <w:p w14:paraId="135F6FE0">
            <w:pPr>
              <w:keepNext w:val="0"/>
              <w:keepLines w:val="0"/>
              <w:pageBreakBefore w:val="0"/>
              <w:widowControl/>
              <w:kinsoku/>
              <w:wordWrap/>
              <w:overflowPunct/>
              <w:topLinePunct w:val="0"/>
              <w:bidi w:val="0"/>
              <w:spacing w:line="280" w:lineRule="exact"/>
              <w:jc w:val="left"/>
              <w:textAlignment w:val="auto"/>
              <w:rPr>
                <w:rFonts w:hint="eastAsia" w:ascii="宋体" w:hAnsi="宋体" w:eastAsia="宋体" w:cs="宋体"/>
                <w:kern w:val="0"/>
                <w:sz w:val="21"/>
                <w:szCs w:val="21"/>
                <w:lang w:bidi="ar"/>
              </w:rPr>
            </w:pPr>
            <w:r>
              <w:rPr>
                <w:rFonts w:hint="eastAsia" w:ascii="宋体" w:hAnsi="宋体" w:eastAsia="宋体" w:cs="宋体"/>
                <w:kern w:val="0"/>
                <w:sz w:val="21"/>
                <w:szCs w:val="21"/>
                <w:lang w:bidi="ar"/>
              </w:rPr>
              <w:t>□很满意□满意□较满意□不满意□很不满意</w:t>
            </w:r>
          </w:p>
        </w:tc>
        <w:tc>
          <w:tcPr>
            <w:tcW w:w="1859" w:type="dxa"/>
            <w:vMerge w:val="continue"/>
            <w:noWrap w:val="0"/>
            <w:vAlign w:val="center"/>
          </w:tcPr>
          <w:p w14:paraId="5BB3DA4B">
            <w:pPr>
              <w:keepNext w:val="0"/>
              <w:keepLines w:val="0"/>
              <w:pageBreakBefore w:val="0"/>
              <w:widowControl/>
              <w:kinsoku/>
              <w:wordWrap/>
              <w:overflowPunct/>
              <w:topLinePunct w:val="0"/>
              <w:bidi w:val="0"/>
              <w:spacing w:line="280" w:lineRule="exact"/>
              <w:jc w:val="left"/>
              <w:textAlignment w:val="auto"/>
              <w:rPr>
                <w:rFonts w:hint="eastAsia" w:ascii="宋体" w:hAnsi="宋体" w:eastAsia="宋体" w:cs="宋体"/>
                <w:kern w:val="0"/>
                <w:sz w:val="21"/>
                <w:szCs w:val="21"/>
                <w:lang w:bidi="ar"/>
              </w:rPr>
            </w:pPr>
          </w:p>
        </w:tc>
      </w:tr>
      <w:tr w14:paraId="352EE3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36" w:type="dxa"/>
            <w:vMerge w:val="continue"/>
            <w:noWrap w:val="0"/>
            <w:vAlign w:val="center"/>
          </w:tcPr>
          <w:p w14:paraId="7FF6E763">
            <w:pPr>
              <w:keepNext w:val="0"/>
              <w:keepLines w:val="0"/>
              <w:pageBreakBefore w:val="0"/>
              <w:widowControl/>
              <w:kinsoku/>
              <w:wordWrap/>
              <w:overflowPunct/>
              <w:topLinePunct w:val="0"/>
              <w:bidi w:val="0"/>
              <w:spacing w:line="280" w:lineRule="exact"/>
              <w:jc w:val="left"/>
              <w:textAlignment w:val="auto"/>
              <w:rPr>
                <w:rFonts w:hint="eastAsia" w:ascii="宋体" w:hAnsi="宋体" w:eastAsia="宋体" w:cs="宋体"/>
                <w:kern w:val="0"/>
                <w:sz w:val="21"/>
                <w:szCs w:val="21"/>
                <w:lang w:bidi="ar"/>
              </w:rPr>
            </w:pPr>
          </w:p>
        </w:tc>
        <w:tc>
          <w:tcPr>
            <w:tcW w:w="1868" w:type="dxa"/>
            <w:noWrap w:val="0"/>
            <w:vAlign w:val="center"/>
          </w:tcPr>
          <w:p w14:paraId="7210EAAD">
            <w:pPr>
              <w:keepNext w:val="0"/>
              <w:keepLines w:val="0"/>
              <w:pageBreakBefore w:val="0"/>
              <w:widowControl/>
              <w:kinsoku/>
              <w:wordWrap/>
              <w:overflowPunct/>
              <w:topLinePunct w:val="0"/>
              <w:bidi w:val="0"/>
              <w:spacing w:line="280" w:lineRule="exact"/>
              <w:jc w:val="left"/>
              <w:textAlignment w:val="auto"/>
              <w:rPr>
                <w:rFonts w:hint="eastAsia" w:ascii="宋体" w:hAnsi="宋体" w:eastAsia="宋体" w:cs="宋体"/>
                <w:kern w:val="0"/>
                <w:sz w:val="21"/>
                <w:szCs w:val="21"/>
                <w:lang w:bidi="ar"/>
              </w:rPr>
            </w:pPr>
            <w:r>
              <w:rPr>
                <w:rFonts w:hint="eastAsia" w:ascii="宋体" w:hAnsi="宋体" w:eastAsia="宋体" w:cs="宋体"/>
                <w:kern w:val="0"/>
                <w:sz w:val="21"/>
                <w:szCs w:val="21"/>
                <w:lang w:bidi="ar"/>
              </w:rPr>
              <w:t>口味5分</w:t>
            </w:r>
          </w:p>
        </w:tc>
        <w:tc>
          <w:tcPr>
            <w:tcW w:w="4721" w:type="dxa"/>
            <w:noWrap w:val="0"/>
            <w:vAlign w:val="center"/>
          </w:tcPr>
          <w:p w14:paraId="4E1FD896">
            <w:pPr>
              <w:keepNext w:val="0"/>
              <w:keepLines w:val="0"/>
              <w:pageBreakBefore w:val="0"/>
              <w:widowControl/>
              <w:kinsoku/>
              <w:wordWrap/>
              <w:overflowPunct/>
              <w:topLinePunct w:val="0"/>
              <w:bidi w:val="0"/>
              <w:spacing w:line="280" w:lineRule="exact"/>
              <w:jc w:val="left"/>
              <w:textAlignment w:val="auto"/>
              <w:rPr>
                <w:rFonts w:hint="eastAsia" w:ascii="宋体" w:hAnsi="宋体" w:eastAsia="宋体" w:cs="宋体"/>
                <w:kern w:val="0"/>
                <w:sz w:val="21"/>
                <w:szCs w:val="21"/>
                <w:lang w:bidi="ar"/>
              </w:rPr>
            </w:pPr>
            <w:r>
              <w:rPr>
                <w:rFonts w:hint="eastAsia" w:ascii="宋体" w:hAnsi="宋体" w:eastAsia="宋体" w:cs="宋体"/>
                <w:kern w:val="0"/>
                <w:sz w:val="21"/>
                <w:szCs w:val="21"/>
                <w:lang w:bidi="ar"/>
              </w:rPr>
              <w:t>□很满意□满意□较满意□不满意□很不满意</w:t>
            </w:r>
          </w:p>
        </w:tc>
        <w:tc>
          <w:tcPr>
            <w:tcW w:w="1859" w:type="dxa"/>
            <w:vMerge w:val="continue"/>
            <w:noWrap w:val="0"/>
            <w:vAlign w:val="center"/>
          </w:tcPr>
          <w:p w14:paraId="1E4DECF2">
            <w:pPr>
              <w:keepNext w:val="0"/>
              <w:keepLines w:val="0"/>
              <w:pageBreakBefore w:val="0"/>
              <w:widowControl/>
              <w:kinsoku/>
              <w:wordWrap/>
              <w:overflowPunct/>
              <w:topLinePunct w:val="0"/>
              <w:bidi w:val="0"/>
              <w:spacing w:line="280" w:lineRule="exact"/>
              <w:jc w:val="left"/>
              <w:textAlignment w:val="auto"/>
              <w:rPr>
                <w:rFonts w:hint="eastAsia" w:ascii="宋体" w:hAnsi="宋体" w:eastAsia="宋体" w:cs="宋体"/>
                <w:kern w:val="0"/>
                <w:sz w:val="21"/>
                <w:szCs w:val="21"/>
                <w:lang w:bidi="ar"/>
              </w:rPr>
            </w:pPr>
          </w:p>
        </w:tc>
      </w:tr>
      <w:tr w14:paraId="4D5F7A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36" w:type="dxa"/>
            <w:vMerge w:val="continue"/>
            <w:noWrap w:val="0"/>
            <w:vAlign w:val="center"/>
          </w:tcPr>
          <w:p w14:paraId="0A850DFC">
            <w:pPr>
              <w:keepNext w:val="0"/>
              <w:keepLines w:val="0"/>
              <w:pageBreakBefore w:val="0"/>
              <w:widowControl/>
              <w:kinsoku/>
              <w:wordWrap/>
              <w:overflowPunct/>
              <w:topLinePunct w:val="0"/>
              <w:bidi w:val="0"/>
              <w:spacing w:line="280" w:lineRule="exact"/>
              <w:jc w:val="left"/>
              <w:textAlignment w:val="auto"/>
              <w:rPr>
                <w:rFonts w:hint="eastAsia" w:ascii="宋体" w:hAnsi="宋体" w:eastAsia="宋体" w:cs="宋体"/>
                <w:kern w:val="0"/>
                <w:sz w:val="21"/>
                <w:szCs w:val="21"/>
                <w:lang w:bidi="ar"/>
              </w:rPr>
            </w:pPr>
          </w:p>
        </w:tc>
        <w:tc>
          <w:tcPr>
            <w:tcW w:w="1868" w:type="dxa"/>
            <w:noWrap w:val="0"/>
            <w:vAlign w:val="center"/>
          </w:tcPr>
          <w:p w14:paraId="6A56FC9D">
            <w:pPr>
              <w:keepNext w:val="0"/>
              <w:keepLines w:val="0"/>
              <w:pageBreakBefore w:val="0"/>
              <w:widowControl/>
              <w:kinsoku/>
              <w:wordWrap/>
              <w:overflowPunct/>
              <w:topLinePunct w:val="0"/>
              <w:bidi w:val="0"/>
              <w:spacing w:line="280" w:lineRule="exact"/>
              <w:jc w:val="left"/>
              <w:textAlignment w:val="auto"/>
              <w:rPr>
                <w:rFonts w:hint="eastAsia" w:ascii="宋体" w:hAnsi="宋体" w:eastAsia="宋体" w:cs="宋体"/>
                <w:kern w:val="0"/>
                <w:sz w:val="21"/>
                <w:szCs w:val="21"/>
                <w:lang w:bidi="ar"/>
              </w:rPr>
            </w:pPr>
            <w:r>
              <w:rPr>
                <w:rFonts w:hint="eastAsia" w:ascii="宋体" w:hAnsi="宋体" w:eastAsia="宋体" w:cs="宋体"/>
                <w:kern w:val="0"/>
                <w:sz w:val="21"/>
                <w:szCs w:val="21"/>
                <w:lang w:bidi="ar"/>
              </w:rPr>
              <w:t>质量5分</w:t>
            </w:r>
          </w:p>
        </w:tc>
        <w:tc>
          <w:tcPr>
            <w:tcW w:w="4721" w:type="dxa"/>
            <w:noWrap w:val="0"/>
            <w:vAlign w:val="center"/>
          </w:tcPr>
          <w:p w14:paraId="31089085">
            <w:pPr>
              <w:keepNext w:val="0"/>
              <w:keepLines w:val="0"/>
              <w:pageBreakBefore w:val="0"/>
              <w:widowControl/>
              <w:kinsoku/>
              <w:wordWrap/>
              <w:overflowPunct/>
              <w:topLinePunct w:val="0"/>
              <w:bidi w:val="0"/>
              <w:spacing w:line="280" w:lineRule="exact"/>
              <w:jc w:val="left"/>
              <w:textAlignment w:val="auto"/>
              <w:rPr>
                <w:rFonts w:hint="eastAsia" w:ascii="宋体" w:hAnsi="宋体" w:eastAsia="宋体" w:cs="宋体"/>
                <w:kern w:val="0"/>
                <w:sz w:val="21"/>
                <w:szCs w:val="21"/>
                <w:lang w:bidi="ar"/>
              </w:rPr>
            </w:pPr>
            <w:r>
              <w:rPr>
                <w:rFonts w:hint="eastAsia" w:ascii="宋体" w:hAnsi="宋体" w:eastAsia="宋体" w:cs="宋体"/>
                <w:kern w:val="0"/>
                <w:sz w:val="21"/>
                <w:szCs w:val="21"/>
                <w:lang w:bidi="ar"/>
              </w:rPr>
              <w:t>□很满意□满意□较满意□不满意□很不满意</w:t>
            </w:r>
          </w:p>
        </w:tc>
        <w:tc>
          <w:tcPr>
            <w:tcW w:w="1859" w:type="dxa"/>
            <w:vMerge w:val="continue"/>
            <w:noWrap w:val="0"/>
            <w:vAlign w:val="center"/>
          </w:tcPr>
          <w:p w14:paraId="14DF83E9">
            <w:pPr>
              <w:keepNext w:val="0"/>
              <w:keepLines w:val="0"/>
              <w:pageBreakBefore w:val="0"/>
              <w:widowControl/>
              <w:kinsoku/>
              <w:wordWrap/>
              <w:overflowPunct/>
              <w:topLinePunct w:val="0"/>
              <w:bidi w:val="0"/>
              <w:spacing w:line="280" w:lineRule="exact"/>
              <w:jc w:val="left"/>
              <w:textAlignment w:val="auto"/>
              <w:rPr>
                <w:rFonts w:hint="eastAsia" w:ascii="宋体" w:hAnsi="宋体" w:eastAsia="宋体" w:cs="宋体"/>
                <w:kern w:val="0"/>
                <w:sz w:val="21"/>
                <w:szCs w:val="21"/>
                <w:lang w:bidi="ar"/>
              </w:rPr>
            </w:pPr>
          </w:p>
        </w:tc>
      </w:tr>
      <w:tr w14:paraId="5D1C23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804" w:type="dxa"/>
            <w:gridSpan w:val="2"/>
            <w:noWrap w:val="0"/>
            <w:vAlign w:val="center"/>
          </w:tcPr>
          <w:p w14:paraId="267108D1">
            <w:pPr>
              <w:keepNext w:val="0"/>
              <w:keepLines w:val="0"/>
              <w:pageBreakBefore w:val="0"/>
              <w:widowControl/>
              <w:kinsoku/>
              <w:wordWrap/>
              <w:overflowPunct/>
              <w:topLinePunct w:val="0"/>
              <w:bidi w:val="0"/>
              <w:spacing w:line="280" w:lineRule="exact"/>
              <w:jc w:val="left"/>
              <w:textAlignment w:val="auto"/>
              <w:rPr>
                <w:rFonts w:hint="eastAsia" w:ascii="宋体" w:hAnsi="宋体" w:eastAsia="宋体" w:cs="宋体"/>
                <w:kern w:val="0"/>
                <w:sz w:val="21"/>
                <w:szCs w:val="21"/>
                <w:lang w:bidi="ar"/>
              </w:rPr>
            </w:pPr>
            <w:r>
              <w:rPr>
                <w:rFonts w:hint="eastAsia" w:ascii="宋体" w:hAnsi="宋体" w:eastAsia="宋体" w:cs="宋体"/>
                <w:kern w:val="0"/>
                <w:sz w:val="21"/>
                <w:szCs w:val="21"/>
                <w:lang w:bidi="ar"/>
              </w:rPr>
              <w:t>对食堂总体满意度</w:t>
            </w:r>
            <w:r>
              <w:rPr>
                <w:rFonts w:hint="eastAsia" w:ascii="宋体" w:hAnsi="宋体" w:eastAsia="宋体" w:cs="宋体"/>
                <w:kern w:val="0"/>
                <w:sz w:val="21"/>
                <w:szCs w:val="21"/>
                <w:lang w:val="en-US" w:eastAsia="zh-CN" w:bidi="ar"/>
              </w:rPr>
              <w:t>5</w:t>
            </w:r>
            <w:r>
              <w:rPr>
                <w:rFonts w:hint="eastAsia" w:ascii="宋体" w:hAnsi="宋体" w:eastAsia="宋体" w:cs="宋体"/>
                <w:kern w:val="0"/>
                <w:sz w:val="21"/>
                <w:szCs w:val="21"/>
                <w:lang w:bidi="ar"/>
              </w:rPr>
              <w:t>分</w:t>
            </w:r>
          </w:p>
        </w:tc>
        <w:tc>
          <w:tcPr>
            <w:tcW w:w="4721" w:type="dxa"/>
            <w:noWrap w:val="0"/>
            <w:vAlign w:val="center"/>
          </w:tcPr>
          <w:p w14:paraId="4669D830">
            <w:pPr>
              <w:keepNext w:val="0"/>
              <w:keepLines w:val="0"/>
              <w:pageBreakBefore w:val="0"/>
              <w:widowControl/>
              <w:kinsoku/>
              <w:wordWrap/>
              <w:overflowPunct/>
              <w:topLinePunct w:val="0"/>
              <w:bidi w:val="0"/>
              <w:spacing w:line="280" w:lineRule="exact"/>
              <w:jc w:val="left"/>
              <w:textAlignment w:val="auto"/>
              <w:rPr>
                <w:rFonts w:hint="eastAsia" w:ascii="宋体" w:hAnsi="宋体" w:eastAsia="宋体" w:cs="宋体"/>
                <w:kern w:val="0"/>
                <w:sz w:val="21"/>
                <w:szCs w:val="21"/>
                <w:lang w:bidi="ar"/>
              </w:rPr>
            </w:pPr>
            <w:r>
              <w:rPr>
                <w:rFonts w:hint="eastAsia" w:ascii="宋体" w:hAnsi="宋体" w:eastAsia="宋体" w:cs="宋体"/>
                <w:kern w:val="0"/>
                <w:sz w:val="21"/>
                <w:szCs w:val="21"/>
                <w:lang w:bidi="ar"/>
              </w:rPr>
              <w:t>□很满意□满意□较满意□不满意□很不满意</w:t>
            </w:r>
          </w:p>
        </w:tc>
        <w:tc>
          <w:tcPr>
            <w:tcW w:w="1859" w:type="dxa"/>
            <w:vMerge w:val="continue"/>
            <w:noWrap w:val="0"/>
            <w:vAlign w:val="center"/>
          </w:tcPr>
          <w:p w14:paraId="2A44B01D">
            <w:pPr>
              <w:keepNext w:val="0"/>
              <w:keepLines w:val="0"/>
              <w:pageBreakBefore w:val="0"/>
              <w:widowControl/>
              <w:kinsoku/>
              <w:wordWrap/>
              <w:overflowPunct/>
              <w:topLinePunct w:val="0"/>
              <w:bidi w:val="0"/>
              <w:spacing w:line="280" w:lineRule="exact"/>
              <w:jc w:val="left"/>
              <w:textAlignment w:val="auto"/>
              <w:rPr>
                <w:rFonts w:hint="eastAsia" w:ascii="宋体" w:hAnsi="宋体" w:eastAsia="宋体" w:cs="宋体"/>
                <w:kern w:val="0"/>
                <w:sz w:val="21"/>
                <w:szCs w:val="21"/>
                <w:lang w:bidi="ar"/>
              </w:rPr>
            </w:pPr>
          </w:p>
        </w:tc>
      </w:tr>
      <w:tr w14:paraId="72584F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2804" w:type="dxa"/>
            <w:gridSpan w:val="2"/>
            <w:noWrap w:val="0"/>
            <w:vAlign w:val="center"/>
          </w:tcPr>
          <w:p w14:paraId="16FE9ED0">
            <w:pPr>
              <w:keepNext w:val="0"/>
              <w:keepLines w:val="0"/>
              <w:pageBreakBefore w:val="0"/>
              <w:widowControl/>
              <w:kinsoku/>
              <w:wordWrap/>
              <w:overflowPunct/>
              <w:topLinePunct w:val="0"/>
              <w:bidi w:val="0"/>
              <w:spacing w:line="280" w:lineRule="exact"/>
              <w:jc w:val="left"/>
              <w:textAlignment w:val="auto"/>
              <w:rPr>
                <w:rFonts w:hint="eastAsia" w:ascii="宋体" w:hAnsi="宋体" w:eastAsia="宋体" w:cs="宋体"/>
                <w:kern w:val="0"/>
                <w:sz w:val="21"/>
                <w:szCs w:val="21"/>
                <w:lang w:bidi="ar"/>
              </w:rPr>
            </w:pPr>
            <w:r>
              <w:rPr>
                <w:rFonts w:hint="eastAsia" w:ascii="宋体" w:hAnsi="宋体" w:eastAsia="宋体" w:cs="宋体"/>
                <w:kern w:val="0"/>
                <w:sz w:val="21"/>
                <w:szCs w:val="21"/>
                <w:lang w:bidi="ar"/>
              </w:rPr>
              <w:t>餐饮服务满意度测评得分</w:t>
            </w:r>
          </w:p>
        </w:tc>
        <w:tc>
          <w:tcPr>
            <w:tcW w:w="6580" w:type="dxa"/>
            <w:gridSpan w:val="2"/>
            <w:noWrap w:val="0"/>
            <w:vAlign w:val="center"/>
          </w:tcPr>
          <w:p w14:paraId="4A001D17">
            <w:pPr>
              <w:keepNext w:val="0"/>
              <w:keepLines w:val="0"/>
              <w:pageBreakBefore w:val="0"/>
              <w:widowControl/>
              <w:kinsoku/>
              <w:wordWrap/>
              <w:overflowPunct/>
              <w:topLinePunct w:val="0"/>
              <w:bidi w:val="0"/>
              <w:spacing w:line="280" w:lineRule="exact"/>
              <w:jc w:val="left"/>
              <w:textAlignment w:val="auto"/>
              <w:rPr>
                <w:rFonts w:hint="eastAsia" w:ascii="宋体" w:hAnsi="宋体" w:eastAsia="宋体" w:cs="宋体"/>
                <w:kern w:val="0"/>
                <w:sz w:val="21"/>
                <w:szCs w:val="21"/>
                <w:lang w:bidi="ar"/>
              </w:rPr>
            </w:pPr>
          </w:p>
        </w:tc>
      </w:tr>
      <w:tr w14:paraId="5AF9FA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2804" w:type="dxa"/>
            <w:gridSpan w:val="2"/>
            <w:noWrap w:val="0"/>
            <w:vAlign w:val="center"/>
          </w:tcPr>
          <w:p w14:paraId="7076980D">
            <w:pPr>
              <w:keepNext w:val="0"/>
              <w:keepLines w:val="0"/>
              <w:pageBreakBefore w:val="0"/>
              <w:widowControl/>
              <w:kinsoku/>
              <w:wordWrap/>
              <w:overflowPunct/>
              <w:topLinePunct w:val="0"/>
              <w:bidi w:val="0"/>
              <w:spacing w:line="280" w:lineRule="exact"/>
              <w:jc w:val="left"/>
              <w:textAlignment w:val="auto"/>
              <w:rPr>
                <w:rFonts w:hint="eastAsia" w:ascii="宋体" w:hAnsi="宋体" w:eastAsia="宋体" w:cs="宋体"/>
                <w:kern w:val="0"/>
                <w:sz w:val="21"/>
                <w:szCs w:val="21"/>
                <w:lang w:bidi="ar"/>
              </w:rPr>
            </w:pPr>
            <w:r>
              <w:rPr>
                <w:rFonts w:hint="eastAsia" w:ascii="宋体" w:hAnsi="宋体" w:eastAsia="宋体" w:cs="宋体"/>
                <w:kern w:val="0"/>
                <w:sz w:val="21"/>
                <w:szCs w:val="21"/>
                <w:lang w:bidi="ar"/>
              </w:rPr>
              <w:t>意见、建议</w:t>
            </w:r>
          </w:p>
        </w:tc>
        <w:tc>
          <w:tcPr>
            <w:tcW w:w="6580" w:type="dxa"/>
            <w:gridSpan w:val="2"/>
            <w:noWrap w:val="0"/>
            <w:vAlign w:val="center"/>
          </w:tcPr>
          <w:p w14:paraId="1FEBEC5C">
            <w:pPr>
              <w:keepNext w:val="0"/>
              <w:keepLines w:val="0"/>
              <w:pageBreakBefore w:val="0"/>
              <w:widowControl/>
              <w:kinsoku/>
              <w:wordWrap/>
              <w:overflowPunct/>
              <w:topLinePunct w:val="0"/>
              <w:bidi w:val="0"/>
              <w:spacing w:line="280" w:lineRule="exact"/>
              <w:jc w:val="left"/>
              <w:textAlignment w:val="auto"/>
              <w:rPr>
                <w:rFonts w:hint="eastAsia" w:ascii="宋体" w:hAnsi="宋体" w:eastAsia="宋体" w:cs="宋体"/>
                <w:kern w:val="0"/>
                <w:sz w:val="21"/>
                <w:szCs w:val="21"/>
                <w:lang w:bidi="ar"/>
              </w:rPr>
            </w:pPr>
          </w:p>
        </w:tc>
      </w:tr>
    </w:tbl>
    <w:p w14:paraId="337ECB1D">
      <w:pPr>
        <w:keepNext w:val="0"/>
        <w:keepLines w:val="0"/>
        <w:pageBreakBefore w:val="0"/>
        <w:widowControl/>
        <w:kinsoku/>
        <w:wordWrap/>
        <w:overflowPunct/>
        <w:topLinePunct w:val="0"/>
        <w:bidi w:val="0"/>
        <w:spacing w:line="280" w:lineRule="exact"/>
        <w:jc w:val="left"/>
        <w:textAlignment w:val="auto"/>
        <w:rPr>
          <w:rFonts w:hint="eastAsia" w:ascii="宋体" w:hAnsi="宋体" w:eastAsia="宋体" w:cs="宋体"/>
          <w:kern w:val="0"/>
          <w:sz w:val="21"/>
          <w:szCs w:val="21"/>
          <w:lang w:bidi="ar"/>
        </w:rPr>
      </w:pPr>
      <w:r>
        <w:rPr>
          <w:rFonts w:hint="eastAsia" w:ascii="宋体" w:hAnsi="宋体" w:eastAsia="宋体" w:cs="宋体"/>
          <w:kern w:val="0"/>
          <w:sz w:val="21"/>
          <w:szCs w:val="21"/>
          <w:lang w:bidi="ar"/>
        </w:rPr>
        <w:t>年</w:t>
      </w:r>
      <w:r>
        <w:rPr>
          <w:rFonts w:hint="eastAsia" w:ascii="宋体" w:hAnsi="宋体" w:eastAsia="宋体" w:cs="宋体"/>
          <w:kern w:val="0"/>
          <w:sz w:val="21"/>
          <w:szCs w:val="21"/>
          <w:lang w:val="en-US" w:eastAsia="zh-CN" w:bidi="ar"/>
        </w:rPr>
        <w:t xml:space="preserve">  </w:t>
      </w:r>
      <w:r>
        <w:rPr>
          <w:rFonts w:hint="eastAsia" w:ascii="宋体" w:hAnsi="宋体" w:eastAsia="宋体" w:cs="宋体"/>
          <w:kern w:val="0"/>
          <w:sz w:val="21"/>
          <w:szCs w:val="21"/>
          <w:lang w:bidi="ar"/>
        </w:rPr>
        <w:t>月</w:t>
      </w:r>
      <w:r>
        <w:rPr>
          <w:rFonts w:hint="eastAsia" w:ascii="宋体" w:hAnsi="宋体" w:eastAsia="宋体" w:cs="宋体"/>
          <w:kern w:val="0"/>
          <w:sz w:val="21"/>
          <w:szCs w:val="21"/>
          <w:lang w:val="en-US" w:eastAsia="zh-CN" w:bidi="ar"/>
        </w:rPr>
        <w:t xml:space="preserve">  </w:t>
      </w:r>
      <w:r>
        <w:rPr>
          <w:rFonts w:hint="eastAsia" w:ascii="宋体" w:hAnsi="宋体" w:eastAsia="宋体" w:cs="宋体"/>
          <w:kern w:val="0"/>
          <w:sz w:val="21"/>
          <w:szCs w:val="21"/>
          <w:lang w:bidi="ar"/>
        </w:rPr>
        <w:t>日</w:t>
      </w:r>
    </w:p>
    <w:p w14:paraId="703E213B">
      <w:pPr>
        <w:keepNext w:val="0"/>
        <w:keepLines w:val="0"/>
        <w:pageBreakBefore w:val="0"/>
        <w:widowControl/>
        <w:kinsoku/>
        <w:wordWrap/>
        <w:overflowPunct/>
        <w:topLinePunct w:val="0"/>
        <w:bidi w:val="0"/>
        <w:spacing w:line="280" w:lineRule="exact"/>
        <w:jc w:val="left"/>
        <w:textAlignment w:val="auto"/>
        <w:rPr>
          <w:rFonts w:hint="eastAsia" w:ascii="宋体" w:hAnsi="宋体" w:eastAsia="宋体" w:cs="宋体"/>
          <w:kern w:val="0"/>
          <w:sz w:val="21"/>
          <w:szCs w:val="21"/>
          <w:lang w:bidi="ar"/>
        </w:rPr>
      </w:pPr>
      <w:r>
        <w:rPr>
          <w:rFonts w:hint="eastAsia" w:ascii="宋体" w:hAnsi="宋体" w:eastAsia="宋体" w:cs="宋体"/>
          <w:kern w:val="0"/>
          <w:sz w:val="21"/>
          <w:szCs w:val="21"/>
          <w:lang w:bidi="ar"/>
        </w:rPr>
        <w:t>校方测评监督人员：</w:t>
      </w:r>
      <w:r>
        <w:rPr>
          <w:rFonts w:hint="eastAsia" w:ascii="宋体" w:hAnsi="宋体" w:eastAsia="宋体" w:cs="宋体"/>
          <w:kern w:val="0"/>
          <w:sz w:val="21"/>
          <w:szCs w:val="21"/>
          <w:lang w:val="en-US" w:eastAsia="zh-CN" w:bidi="ar"/>
        </w:rPr>
        <w:t xml:space="preserve">                          </w:t>
      </w:r>
      <w:r>
        <w:rPr>
          <w:rFonts w:hint="eastAsia" w:ascii="宋体" w:hAnsi="宋体" w:eastAsia="宋体" w:cs="宋体"/>
          <w:kern w:val="0"/>
          <w:sz w:val="21"/>
          <w:szCs w:val="21"/>
          <w:lang w:eastAsia="zh-CN" w:bidi="ar"/>
        </w:rPr>
        <w:t>管理团队</w:t>
      </w:r>
      <w:r>
        <w:rPr>
          <w:rFonts w:hint="eastAsia" w:ascii="宋体" w:hAnsi="宋体" w:eastAsia="宋体" w:cs="宋体"/>
          <w:kern w:val="0"/>
          <w:sz w:val="21"/>
          <w:szCs w:val="21"/>
          <w:lang w:bidi="ar"/>
        </w:rPr>
        <w:t>项目管理人：</w:t>
      </w:r>
    </w:p>
    <w:p w14:paraId="5DE7623A">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eastAsia="仿宋"/>
          <w:b/>
          <w:bCs/>
          <w:lang w:val="en-US" w:eastAsia="zh-CN"/>
        </w:rPr>
      </w:pPr>
    </w:p>
    <w:p w14:paraId="79965854">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eastAsia="仿宋"/>
          <w:b/>
          <w:bCs/>
          <w:lang w:val="en-US" w:eastAsia="zh-CN"/>
        </w:rPr>
      </w:pPr>
    </w:p>
    <w:p w14:paraId="734648CD">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eastAsia="仿宋"/>
          <w:lang w:val="en-US" w:eastAsia="zh-CN"/>
        </w:rPr>
      </w:pPr>
      <w:r>
        <w:rPr>
          <w:rFonts w:hint="eastAsia" w:eastAsia="仿宋"/>
          <w:b/>
          <w:bCs/>
          <w:lang w:val="en-US" w:eastAsia="zh-CN"/>
        </w:rPr>
        <w:t>附件3</w:t>
      </w:r>
      <w:r>
        <w:rPr>
          <w:rFonts w:hint="eastAsia" w:eastAsia="仿宋"/>
          <w:lang w:val="en-US" w:eastAsia="zh-CN"/>
        </w:rPr>
        <w:t>：</w:t>
      </w:r>
    </w:p>
    <w:p w14:paraId="0DF5ACCD">
      <w:pPr>
        <w:spacing w:line="360" w:lineRule="auto"/>
        <w:ind w:firstLine="482" w:firstLineChars="200"/>
        <w:rPr>
          <w:rFonts w:hint="eastAsia" w:ascii="宋体" w:hAnsi="宋体" w:cs="宋体"/>
          <w:b/>
          <w:bCs/>
          <w:sz w:val="24"/>
          <w:lang w:eastAsia="zh-CN"/>
        </w:rPr>
      </w:pPr>
    </w:p>
    <w:p w14:paraId="08970AFA">
      <w:pPr>
        <w:spacing w:line="360" w:lineRule="auto"/>
        <w:ind w:firstLine="482" w:firstLineChars="200"/>
        <w:rPr>
          <w:rFonts w:hint="eastAsia" w:ascii="宋体" w:hAnsi="宋体" w:cs="宋体"/>
          <w:sz w:val="21"/>
          <w:szCs w:val="21"/>
        </w:rPr>
      </w:pPr>
      <w:r>
        <w:rPr>
          <w:rFonts w:hint="eastAsia" w:ascii="宋体" w:hAnsi="宋体" w:cs="宋体"/>
          <w:b/>
          <w:bCs/>
          <w:sz w:val="24"/>
          <w:szCs w:val="24"/>
          <w:lang w:eastAsia="zh-CN"/>
        </w:rPr>
        <w:t>宁海县第一职业中学</w:t>
      </w:r>
      <w:r>
        <w:rPr>
          <w:rFonts w:hint="eastAsia" w:ascii="宋体" w:hAnsi="宋体" w:cs="宋体"/>
          <w:b/>
          <w:bCs/>
          <w:sz w:val="24"/>
          <w:szCs w:val="24"/>
        </w:rPr>
        <w:t>食堂</w:t>
      </w:r>
      <w:r>
        <w:rPr>
          <w:rFonts w:hint="eastAsia" w:ascii="宋体" w:hAnsi="宋体" w:cs="宋体"/>
          <w:b/>
          <w:bCs/>
          <w:sz w:val="24"/>
          <w:szCs w:val="24"/>
          <w:lang w:eastAsia="zh-CN"/>
        </w:rPr>
        <w:t>管理团队</w:t>
      </w:r>
      <w:r>
        <w:rPr>
          <w:rFonts w:hint="eastAsia" w:ascii="宋体" w:hAnsi="宋体" w:cs="宋体"/>
          <w:b/>
          <w:bCs/>
          <w:sz w:val="24"/>
          <w:szCs w:val="24"/>
          <w:lang w:val="en-US" w:eastAsia="zh-CN"/>
        </w:rPr>
        <w:t>委托</w:t>
      </w:r>
      <w:r>
        <w:rPr>
          <w:rFonts w:hint="eastAsia" w:ascii="宋体" w:hAnsi="宋体" w:cs="宋体"/>
          <w:b/>
          <w:bCs/>
          <w:sz w:val="24"/>
          <w:szCs w:val="24"/>
          <w:lang w:eastAsia="zh-CN"/>
        </w:rPr>
        <w:t>服</w:t>
      </w:r>
      <w:r>
        <w:rPr>
          <w:rFonts w:hint="eastAsia" w:ascii="宋体" w:hAnsi="宋体" w:cs="宋体"/>
          <w:b/>
          <w:bCs/>
          <w:sz w:val="24"/>
          <w:szCs w:val="24"/>
          <w:lang w:val="en-US" w:eastAsia="zh-CN"/>
        </w:rPr>
        <w:t>务</w:t>
      </w:r>
      <w:r>
        <w:rPr>
          <w:rFonts w:hint="default" w:ascii="宋体" w:hAnsi="宋体" w:cs="宋体"/>
          <w:b/>
          <w:bCs/>
          <w:sz w:val="24"/>
          <w:szCs w:val="24"/>
          <w:lang w:val="en-US" w:eastAsia="zh-CN"/>
        </w:rPr>
        <w:t>企业评价和退出管理机制</w:t>
      </w:r>
    </w:p>
    <w:p w14:paraId="3D308DC8">
      <w:pPr>
        <w:spacing w:line="360" w:lineRule="auto"/>
        <w:ind w:firstLine="420" w:firstLineChars="200"/>
        <w:rPr>
          <w:rFonts w:hint="default" w:ascii="宋体" w:hAnsi="宋体" w:cs="宋体"/>
          <w:sz w:val="21"/>
          <w:szCs w:val="21"/>
          <w:lang w:val="en-US" w:eastAsia="zh-CN"/>
        </w:rPr>
      </w:pPr>
      <w:r>
        <w:rPr>
          <w:rFonts w:hint="eastAsia" w:ascii="宋体" w:hAnsi="宋体" w:cs="宋体"/>
          <w:sz w:val="21"/>
          <w:szCs w:val="21"/>
        </w:rPr>
        <w:t>为加强学校食堂规范管理，进一步明确学校与食堂</w:t>
      </w:r>
      <w:r>
        <w:rPr>
          <w:rFonts w:hint="eastAsia" w:ascii="宋体" w:hAnsi="宋体" w:cs="宋体"/>
          <w:sz w:val="21"/>
          <w:szCs w:val="21"/>
          <w:lang w:eastAsia="zh-CN"/>
        </w:rPr>
        <w:t>管理团队委托</w:t>
      </w:r>
      <w:r>
        <w:rPr>
          <w:rFonts w:hint="eastAsia" w:ascii="宋体" w:hAnsi="宋体" w:cs="宋体"/>
          <w:sz w:val="21"/>
          <w:szCs w:val="21"/>
        </w:rPr>
        <w:t>服务企业双方的责任，确保服务食堂的伙食供应和饮食安全，强化与</w:t>
      </w:r>
      <w:r>
        <w:rPr>
          <w:rFonts w:hint="eastAsia" w:ascii="宋体" w:hAnsi="宋体" w:cs="宋体"/>
          <w:sz w:val="21"/>
          <w:szCs w:val="21"/>
          <w:lang w:eastAsia="zh-CN"/>
        </w:rPr>
        <w:t>管理团队委托</w:t>
      </w:r>
      <w:r>
        <w:rPr>
          <w:rFonts w:hint="eastAsia" w:ascii="宋体" w:hAnsi="宋体" w:cs="宋体"/>
          <w:sz w:val="21"/>
          <w:szCs w:val="21"/>
        </w:rPr>
        <w:t>服务企业中止合同的执行力，并结合本校实际状况，特制定本制度。</w:t>
      </w:r>
    </w:p>
    <w:p w14:paraId="01862F28">
      <w:pPr>
        <w:spacing w:line="360" w:lineRule="auto"/>
        <w:ind w:firstLine="420" w:firstLineChars="200"/>
        <w:rPr>
          <w:rFonts w:hint="default" w:ascii="宋体" w:hAnsi="宋体" w:cs="宋体"/>
          <w:sz w:val="21"/>
          <w:szCs w:val="21"/>
          <w:lang w:val="en-US" w:eastAsia="zh-CN"/>
        </w:rPr>
      </w:pPr>
      <w:r>
        <w:rPr>
          <w:rFonts w:hint="eastAsia" w:ascii="宋体" w:hAnsi="宋体" w:cs="宋体"/>
          <w:sz w:val="21"/>
          <w:szCs w:val="21"/>
          <w:lang w:val="en-US" w:eastAsia="zh-CN"/>
        </w:rPr>
        <w:t>一</w:t>
      </w:r>
      <w:r>
        <w:rPr>
          <w:rFonts w:hint="default" w:ascii="宋体" w:hAnsi="宋体" w:cs="宋体"/>
          <w:sz w:val="21"/>
          <w:szCs w:val="21"/>
          <w:lang w:val="en-US" w:eastAsia="zh-CN"/>
        </w:rPr>
        <w:t>、评价机制</w:t>
      </w:r>
    </w:p>
    <w:p w14:paraId="36C6A5B1">
      <w:pPr>
        <w:spacing w:line="360" w:lineRule="auto"/>
        <w:ind w:firstLine="420" w:firstLineChars="200"/>
        <w:rPr>
          <w:rFonts w:hint="default" w:ascii="宋体" w:hAnsi="宋体" w:cs="宋体"/>
          <w:sz w:val="21"/>
          <w:szCs w:val="21"/>
          <w:lang w:val="en-US" w:eastAsia="zh-CN"/>
        </w:rPr>
      </w:pPr>
      <w:r>
        <w:rPr>
          <w:rFonts w:hint="default" w:ascii="宋体" w:hAnsi="宋体" w:cs="宋体"/>
          <w:sz w:val="21"/>
          <w:szCs w:val="21"/>
          <w:lang w:val="en-US" w:eastAsia="zh-CN"/>
        </w:rPr>
        <w:t>（一）评价指标体系</w:t>
      </w:r>
    </w:p>
    <w:p w14:paraId="36E1BBC8">
      <w:pPr>
        <w:spacing w:line="360" w:lineRule="auto"/>
        <w:ind w:firstLine="420" w:firstLineChars="200"/>
        <w:rPr>
          <w:rFonts w:hint="default" w:ascii="宋体" w:hAnsi="宋体" w:cs="宋体"/>
          <w:sz w:val="21"/>
          <w:szCs w:val="21"/>
          <w:lang w:val="en-US" w:eastAsia="zh-CN"/>
        </w:rPr>
      </w:pPr>
      <w:r>
        <w:rPr>
          <w:rFonts w:hint="eastAsia" w:ascii="宋体" w:hAnsi="宋体" w:cs="宋体"/>
          <w:sz w:val="21"/>
          <w:szCs w:val="21"/>
          <w:lang w:val="en-US" w:eastAsia="zh-CN"/>
        </w:rPr>
        <w:t>1.</w:t>
      </w:r>
      <w:r>
        <w:rPr>
          <w:rFonts w:hint="default" w:ascii="宋体" w:hAnsi="宋体" w:cs="宋体"/>
          <w:sz w:val="21"/>
          <w:szCs w:val="21"/>
          <w:lang w:val="en-US" w:eastAsia="zh-CN"/>
        </w:rPr>
        <w:t>餐饮服务质量：包括菜品口味、菜品质量、服务态度、环境卫生等方面。</w:t>
      </w:r>
    </w:p>
    <w:p w14:paraId="638D1360">
      <w:pPr>
        <w:spacing w:line="360" w:lineRule="auto"/>
        <w:ind w:firstLine="420" w:firstLineChars="200"/>
        <w:rPr>
          <w:rFonts w:hint="default" w:ascii="宋体" w:hAnsi="宋体" w:cs="宋体"/>
          <w:sz w:val="21"/>
          <w:szCs w:val="21"/>
          <w:lang w:val="en-US" w:eastAsia="zh-CN"/>
        </w:rPr>
      </w:pPr>
      <w:r>
        <w:rPr>
          <w:rFonts w:hint="eastAsia" w:ascii="宋体" w:hAnsi="宋体" w:cs="宋体"/>
          <w:sz w:val="21"/>
          <w:szCs w:val="21"/>
          <w:lang w:val="en-US" w:eastAsia="zh-CN"/>
        </w:rPr>
        <w:t>2.</w:t>
      </w:r>
      <w:r>
        <w:rPr>
          <w:rFonts w:hint="default" w:ascii="宋体" w:hAnsi="宋体" w:cs="宋体"/>
          <w:sz w:val="21"/>
          <w:szCs w:val="21"/>
          <w:lang w:val="en-US" w:eastAsia="zh-CN"/>
        </w:rPr>
        <w:t>餐饮安全管理：包括食材采购、食品储存、食品加工、食品留样等方面。</w:t>
      </w:r>
    </w:p>
    <w:p w14:paraId="65DAFC8D">
      <w:pPr>
        <w:spacing w:line="360" w:lineRule="auto"/>
        <w:ind w:firstLine="420" w:firstLineChars="200"/>
        <w:rPr>
          <w:rFonts w:hint="default" w:ascii="宋体" w:hAnsi="宋体" w:cs="宋体"/>
          <w:sz w:val="21"/>
          <w:szCs w:val="21"/>
          <w:lang w:val="en-US" w:eastAsia="zh-CN"/>
        </w:rPr>
      </w:pPr>
      <w:r>
        <w:rPr>
          <w:rFonts w:hint="eastAsia" w:ascii="宋体" w:hAnsi="宋体" w:cs="宋体"/>
          <w:sz w:val="21"/>
          <w:szCs w:val="21"/>
          <w:lang w:val="en-US" w:eastAsia="zh-CN"/>
        </w:rPr>
        <w:t>3.</w:t>
      </w:r>
      <w:r>
        <w:rPr>
          <w:rFonts w:hint="default" w:ascii="宋体" w:hAnsi="宋体" w:cs="宋体"/>
          <w:sz w:val="21"/>
          <w:szCs w:val="21"/>
          <w:lang w:val="en-US" w:eastAsia="zh-CN"/>
        </w:rPr>
        <w:t>餐饮价格管理：包括菜品价格合理性、价格透明度等方面。</w:t>
      </w:r>
    </w:p>
    <w:p w14:paraId="1CC224B8">
      <w:pPr>
        <w:spacing w:line="360" w:lineRule="auto"/>
        <w:ind w:firstLine="420" w:firstLineChars="200"/>
        <w:rPr>
          <w:rFonts w:hint="default" w:ascii="宋体" w:hAnsi="宋体" w:cs="宋体"/>
          <w:sz w:val="21"/>
          <w:szCs w:val="21"/>
          <w:lang w:val="en-US" w:eastAsia="zh-CN"/>
        </w:rPr>
      </w:pPr>
      <w:r>
        <w:rPr>
          <w:rFonts w:hint="eastAsia" w:ascii="宋体" w:hAnsi="宋体" w:cs="宋体"/>
          <w:sz w:val="21"/>
          <w:szCs w:val="21"/>
          <w:lang w:val="en-US" w:eastAsia="zh-CN"/>
        </w:rPr>
        <w:t>4.</w:t>
      </w:r>
      <w:r>
        <w:rPr>
          <w:rFonts w:hint="default" w:ascii="宋体" w:hAnsi="宋体" w:cs="宋体"/>
          <w:sz w:val="21"/>
          <w:szCs w:val="21"/>
          <w:lang w:val="en-US" w:eastAsia="zh-CN"/>
        </w:rPr>
        <w:t>餐饮设施管理：包括餐厅设施完整性、设施维护及时性等方面。</w:t>
      </w:r>
    </w:p>
    <w:p w14:paraId="286E81FD">
      <w:pPr>
        <w:spacing w:line="360" w:lineRule="auto"/>
        <w:ind w:firstLine="420" w:firstLineChars="200"/>
        <w:rPr>
          <w:rFonts w:hint="default" w:ascii="宋体" w:hAnsi="宋体" w:cs="宋体"/>
          <w:sz w:val="21"/>
          <w:szCs w:val="21"/>
          <w:lang w:val="en-US" w:eastAsia="zh-CN"/>
        </w:rPr>
      </w:pPr>
      <w:r>
        <w:rPr>
          <w:rFonts w:hint="eastAsia" w:ascii="宋体" w:hAnsi="宋体" w:cs="宋体"/>
          <w:sz w:val="21"/>
          <w:szCs w:val="21"/>
          <w:lang w:val="en-US" w:eastAsia="zh-CN"/>
        </w:rPr>
        <w:t>5.</w:t>
      </w:r>
      <w:r>
        <w:rPr>
          <w:rFonts w:hint="default" w:ascii="宋体" w:hAnsi="宋体" w:cs="宋体"/>
          <w:sz w:val="21"/>
          <w:szCs w:val="21"/>
          <w:lang w:val="en-US" w:eastAsia="zh-CN"/>
        </w:rPr>
        <w:t>餐饮队伍建设：包括员工培训、员工素质提升等方面。</w:t>
      </w:r>
    </w:p>
    <w:p w14:paraId="05FB6EDD">
      <w:pPr>
        <w:spacing w:line="360" w:lineRule="auto"/>
        <w:ind w:firstLine="420" w:firstLineChars="200"/>
        <w:rPr>
          <w:rFonts w:hint="default" w:ascii="宋体" w:hAnsi="宋体" w:cs="宋体"/>
          <w:sz w:val="21"/>
          <w:szCs w:val="21"/>
          <w:lang w:val="en-US" w:eastAsia="zh-CN"/>
        </w:rPr>
      </w:pPr>
      <w:r>
        <w:rPr>
          <w:rFonts w:hint="default" w:ascii="宋体" w:hAnsi="宋体" w:cs="宋体"/>
          <w:sz w:val="21"/>
          <w:szCs w:val="21"/>
          <w:lang w:val="en-US" w:eastAsia="zh-CN"/>
        </w:rPr>
        <w:t>（二）评价方法</w:t>
      </w:r>
    </w:p>
    <w:p w14:paraId="49314C96">
      <w:pPr>
        <w:spacing w:line="360" w:lineRule="auto"/>
        <w:ind w:firstLine="420" w:firstLineChars="200"/>
        <w:rPr>
          <w:rFonts w:hint="default" w:ascii="宋体" w:hAnsi="宋体" w:cs="宋体"/>
          <w:sz w:val="21"/>
          <w:szCs w:val="21"/>
          <w:lang w:val="en-US" w:eastAsia="zh-CN"/>
        </w:rPr>
      </w:pPr>
      <w:r>
        <w:rPr>
          <w:rFonts w:hint="eastAsia" w:ascii="宋体" w:hAnsi="宋体" w:cs="宋体"/>
          <w:sz w:val="21"/>
          <w:szCs w:val="21"/>
          <w:lang w:val="en-US" w:eastAsia="zh-CN"/>
        </w:rPr>
        <w:t>1.</w:t>
      </w:r>
      <w:r>
        <w:rPr>
          <w:rFonts w:hint="default" w:ascii="宋体" w:hAnsi="宋体" w:cs="宋体"/>
          <w:sz w:val="21"/>
          <w:szCs w:val="21"/>
          <w:lang w:val="en-US" w:eastAsia="zh-CN"/>
        </w:rPr>
        <w:t>定期评价：学校每学期组织一次对</w:t>
      </w:r>
      <w:r>
        <w:rPr>
          <w:rFonts w:hint="eastAsia" w:ascii="宋体" w:hAnsi="宋体" w:cs="宋体"/>
          <w:sz w:val="21"/>
          <w:szCs w:val="21"/>
          <w:lang w:val="en-US" w:eastAsia="zh-CN"/>
        </w:rPr>
        <w:t>食堂管理团队</w:t>
      </w:r>
      <w:r>
        <w:rPr>
          <w:rFonts w:hint="default" w:ascii="宋体" w:hAnsi="宋体" w:cs="宋体"/>
          <w:sz w:val="21"/>
          <w:szCs w:val="21"/>
          <w:lang w:val="en-US" w:eastAsia="zh-CN"/>
        </w:rPr>
        <w:t>的全面评价，采用问卷调查、实地考察、师生座谈等方式进行。</w:t>
      </w:r>
    </w:p>
    <w:p w14:paraId="638B32F3">
      <w:pPr>
        <w:spacing w:line="360" w:lineRule="auto"/>
        <w:ind w:firstLine="420" w:firstLineChars="200"/>
        <w:rPr>
          <w:rFonts w:hint="default" w:ascii="宋体" w:hAnsi="宋体" w:cs="宋体"/>
          <w:sz w:val="21"/>
          <w:szCs w:val="21"/>
          <w:lang w:val="en-US" w:eastAsia="zh-CN"/>
        </w:rPr>
      </w:pPr>
      <w:r>
        <w:rPr>
          <w:rFonts w:hint="eastAsia" w:ascii="宋体" w:hAnsi="宋体" w:cs="宋体"/>
          <w:sz w:val="21"/>
          <w:szCs w:val="21"/>
          <w:lang w:val="en-US" w:eastAsia="zh-CN"/>
        </w:rPr>
        <w:t>2.</w:t>
      </w:r>
      <w:r>
        <w:rPr>
          <w:rFonts w:hint="default" w:ascii="宋体" w:hAnsi="宋体" w:cs="宋体"/>
          <w:sz w:val="21"/>
          <w:szCs w:val="21"/>
          <w:lang w:val="en-US" w:eastAsia="zh-CN"/>
        </w:rPr>
        <w:t>随机抽查：学校不定期对</w:t>
      </w:r>
      <w:r>
        <w:rPr>
          <w:rFonts w:hint="eastAsia" w:ascii="宋体" w:hAnsi="宋体" w:cs="宋体"/>
          <w:sz w:val="21"/>
          <w:szCs w:val="21"/>
          <w:lang w:val="en-US" w:eastAsia="zh-CN"/>
        </w:rPr>
        <w:t>食堂管理团队</w:t>
      </w:r>
      <w:r>
        <w:rPr>
          <w:rFonts w:hint="default" w:ascii="宋体" w:hAnsi="宋体" w:cs="宋体"/>
          <w:sz w:val="21"/>
          <w:szCs w:val="21"/>
          <w:lang w:val="en-US" w:eastAsia="zh-CN"/>
        </w:rPr>
        <w:t>进行随机抽查，重点检查食品安全、服务质量等方面的问题。</w:t>
      </w:r>
    </w:p>
    <w:p w14:paraId="680764F8">
      <w:pPr>
        <w:spacing w:line="360" w:lineRule="auto"/>
        <w:ind w:firstLine="420" w:firstLineChars="200"/>
        <w:rPr>
          <w:rFonts w:hint="default" w:ascii="宋体" w:hAnsi="宋体" w:cs="宋体"/>
          <w:sz w:val="21"/>
          <w:szCs w:val="21"/>
          <w:lang w:val="en-US" w:eastAsia="zh-CN"/>
        </w:rPr>
      </w:pPr>
      <w:r>
        <w:rPr>
          <w:rFonts w:hint="eastAsia" w:ascii="宋体" w:hAnsi="宋体" w:cs="宋体"/>
          <w:sz w:val="21"/>
          <w:szCs w:val="21"/>
          <w:lang w:val="en-US" w:eastAsia="zh-CN"/>
        </w:rPr>
        <w:t>3.</w:t>
      </w:r>
      <w:r>
        <w:rPr>
          <w:rFonts w:hint="default" w:ascii="宋体" w:hAnsi="宋体" w:cs="宋体"/>
          <w:sz w:val="21"/>
          <w:szCs w:val="21"/>
          <w:lang w:val="en-US" w:eastAsia="zh-CN"/>
        </w:rPr>
        <w:t>师生评价：鼓励师生积极参与</w:t>
      </w:r>
      <w:r>
        <w:rPr>
          <w:rFonts w:hint="eastAsia" w:ascii="宋体" w:hAnsi="宋体" w:cs="宋体"/>
          <w:sz w:val="21"/>
          <w:szCs w:val="21"/>
          <w:lang w:val="en-US" w:eastAsia="zh-CN"/>
        </w:rPr>
        <w:t>食堂管理团队</w:t>
      </w:r>
      <w:r>
        <w:rPr>
          <w:rFonts w:hint="default" w:ascii="宋体" w:hAnsi="宋体" w:cs="宋体"/>
          <w:sz w:val="21"/>
          <w:szCs w:val="21"/>
          <w:lang w:val="en-US" w:eastAsia="zh-CN"/>
        </w:rPr>
        <w:t>的评价工作，通过校园</w:t>
      </w:r>
      <w:r>
        <w:rPr>
          <w:rFonts w:hint="eastAsia" w:ascii="宋体" w:hAnsi="宋体" w:cs="宋体"/>
          <w:sz w:val="21"/>
          <w:szCs w:val="21"/>
          <w:lang w:val="en-US" w:eastAsia="zh-CN"/>
        </w:rPr>
        <w:t>信箱</w:t>
      </w:r>
      <w:r>
        <w:rPr>
          <w:rFonts w:hint="default" w:ascii="宋体" w:hAnsi="宋体" w:cs="宋体"/>
          <w:sz w:val="21"/>
          <w:szCs w:val="21"/>
          <w:lang w:val="en-US" w:eastAsia="zh-CN"/>
        </w:rPr>
        <w:t>、公告栏等途径收集师生的意见和建议。</w:t>
      </w:r>
    </w:p>
    <w:p w14:paraId="1F159136">
      <w:pPr>
        <w:spacing w:line="360" w:lineRule="auto"/>
        <w:ind w:firstLine="420" w:firstLineChars="200"/>
        <w:rPr>
          <w:rFonts w:hint="default" w:ascii="宋体" w:hAnsi="宋体" w:cs="宋体"/>
          <w:sz w:val="21"/>
          <w:szCs w:val="21"/>
          <w:lang w:val="en-US" w:eastAsia="zh-CN"/>
        </w:rPr>
      </w:pPr>
      <w:r>
        <w:rPr>
          <w:rFonts w:hint="default" w:ascii="宋体" w:hAnsi="宋体" w:cs="宋体"/>
          <w:sz w:val="21"/>
          <w:szCs w:val="21"/>
          <w:lang w:val="en-US" w:eastAsia="zh-CN"/>
        </w:rPr>
        <w:t>（三）评价结果运用</w:t>
      </w:r>
    </w:p>
    <w:p w14:paraId="61789D78">
      <w:pPr>
        <w:spacing w:line="360" w:lineRule="auto"/>
        <w:ind w:firstLine="420" w:firstLineChars="200"/>
        <w:rPr>
          <w:rFonts w:hint="default" w:ascii="宋体" w:hAnsi="宋体" w:cs="宋体"/>
          <w:sz w:val="21"/>
          <w:szCs w:val="21"/>
          <w:lang w:val="en-US" w:eastAsia="zh-CN"/>
        </w:rPr>
      </w:pPr>
      <w:r>
        <w:rPr>
          <w:rFonts w:hint="eastAsia" w:ascii="宋体" w:hAnsi="宋体" w:cs="宋体"/>
          <w:sz w:val="21"/>
          <w:szCs w:val="21"/>
          <w:lang w:val="en-US" w:eastAsia="zh-CN"/>
        </w:rPr>
        <w:t>1.</w:t>
      </w:r>
      <w:r>
        <w:rPr>
          <w:rFonts w:hint="default" w:ascii="宋体" w:hAnsi="宋体" w:cs="宋体"/>
          <w:sz w:val="21"/>
          <w:szCs w:val="21"/>
          <w:lang w:val="en-US" w:eastAsia="zh-CN"/>
        </w:rPr>
        <w:t>评价结果分为优秀、良好、合格和不合格四个等级。</w:t>
      </w:r>
    </w:p>
    <w:p w14:paraId="2752D08B">
      <w:pPr>
        <w:spacing w:line="360" w:lineRule="auto"/>
        <w:ind w:firstLine="420" w:firstLineChars="200"/>
        <w:rPr>
          <w:rFonts w:hint="eastAsia" w:ascii="宋体" w:hAnsi="宋体" w:cs="宋体"/>
          <w:sz w:val="21"/>
          <w:szCs w:val="21"/>
          <w:lang w:val="en-US" w:eastAsia="zh-CN"/>
        </w:rPr>
      </w:pPr>
      <w:r>
        <w:rPr>
          <w:rFonts w:hint="eastAsia" w:ascii="宋体" w:hAnsi="宋体" w:cs="宋体"/>
          <w:sz w:val="21"/>
          <w:szCs w:val="21"/>
          <w:lang w:val="en-US" w:eastAsia="zh-CN"/>
        </w:rPr>
        <w:t>2.</w:t>
      </w:r>
      <w:r>
        <w:rPr>
          <w:rFonts w:hint="default" w:ascii="宋体" w:hAnsi="宋体" w:cs="宋体"/>
          <w:sz w:val="21"/>
          <w:szCs w:val="21"/>
          <w:lang w:val="en-US" w:eastAsia="zh-CN"/>
        </w:rPr>
        <w:t>对于评价结果为优秀的</w:t>
      </w:r>
      <w:r>
        <w:rPr>
          <w:rFonts w:hint="eastAsia" w:ascii="宋体" w:hAnsi="宋体" w:cs="宋体"/>
          <w:sz w:val="21"/>
          <w:szCs w:val="21"/>
          <w:lang w:val="en-US" w:eastAsia="zh-CN"/>
        </w:rPr>
        <w:t>管理团队</w:t>
      </w:r>
      <w:r>
        <w:rPr>
          <w:rFonts w:hint="default" w:ascii="宋体" w:hAnsi="宋体" w:cs="宋体"/>
          <w:sz w:val="21"/>
          <w:szCs w:val="21"/>
          <w:lang w:val="en-US" w:eastAsia="zh-CN"/>
        </w:rPr>
        <w:t>，学校给予表彰和奖励，并在合同续签时优先考虑；对于评价结果为良好的</w:t>
      </w:r>
      <w:r>
        <w:rPr>
          <w:rFonts w:hint="eastAsia" w:ascii="宋体" w:hAnsi="宋体" w:cs="宋体"/>
          <w:sz w:val="21"/>
          <w:szCs w:val="21"/>
          <w:lang w:val="en-US" w:eastAsia="zh-CN"/>
        </w:rPr>
        <w:t>管理团队</w:t>
      </w:r>
      <w:r>
        <w:rPr>
          <w:rFonts w:hint="default" w:ascii="宋体" w:hAnsi="宋体" w:cs="宋体"/>
          <w:sz w:val="21"/>
          <w:szCs w:val="21"/>
          <w:lang w:val="en-US" w:eastAsia="zh-CN"/>
        </w:rPr>
        <w:t>，学校给予肯定和鼓励；对于评价结果为合格的</w:t>
      </w:r>
      <w:r>
        <w:rPr>
          <w:rFonts w:hint="eastAsia" w:ascii="宋体" w:hAnsi="宋体" w:cs="宋体"/>
          <w:sz w:val="21"/>
          <w:szCs w:val="21"/>
          <w:lang w:val="en-US" w:eastAsia="zh-CN"/>
        </w:rPr>
        <w:t>管理团队</w:t>
      </w:r>
      <w:r>
        <w:rPr>
          <w:rFonts w:hint="default" w:ascii="宋体" w:hAnsi="宋体" w:cs="宋体"/>
          <w:sz w:val="21"/>
          <w:szCs w:val="21"/>
          <w:lang w:val="en-US" w:eastAsia="zh-CN"/>
        </w:rPr>
        <w:t>，学校提出改进意见并要求限期整改；对于评价结果为不合格的</w:t>
      </w:r>
      <w:r>
        <w:rPr>
          <w:rFonts w:hint="eastAsia" w:ascii="宋体" w:hAnsi="宋体" w:cs="宋体"/>
          <w:sz w:val="21"/>
          <w:szCs w:val="21"/>
          <w:lang w:val="en-US" w:eastAsia="zh-CN"/>
        </w:rPr>
        <w:t>管理团队</w:t>
      </w:r>
      <w:r>
        <w:rPr>
          <w:rFonts w:hint="default" w:ascii="宋体" w:hAnsi="宋体" w:cs="宋体"/>
          <w:sz w:val="21"/>
          <w:szCs w:val="21"/>
          <w:lang w:val="en-US" w:eastAsia="zh-CN"/>
        </w:rPr>
        <w:t>，学校将启动退出机制。</w:t>
      </w:r>
    </w:p>
    <w:p w14:paraId="5D461F3D">
      <w:pPr>
        <w:spacing w:line="360" w:lineRule="auto"/>
        <w:ind w:firstLine="420" w:firstLineChars="200"/>
        <w:rPr>
          <w:rFonts w:hint="default" w:ascii="宋体" w:hAnsi="宋体" w:cs="宋体"/>
          <w:sz w:val="21"/>
          <w:szCs w:val="21"/>
          <w:lang w:val="en-US" w:eastAsia="zh-CN"/>
        </w:rPr>
      </w:pPr>
      <w:r>
        <w:rPr>
          <w:rFonts w:hint="eastAsia" w:ascii="宋体" w:hAnsi="宋体" w:cs="宋体"/>
          <w:sz w:val="21"/>
          <w:szCs w:val="21"/>
          <w:lang w:val="en-US" w:eastAsia="zh-CN"/>
        </w:rPr>
        <w:t>二</w:t>
      </w:r>
      <w:r>
        <w:rPr>
          <w:rFonts w:hint="default" w:ascii="宋体" w:hAnsi="宋体" w:cs="宋体"/>
          <w:sz w:val="21"/>
          <w:szCs w:val="21"/>
          <w:lang w:val="en-US" w:eastAsia="zh-CN"/>
        </w:rPr>
        <w:t>、退出机制</w:t>
      </w:r>
    </w:p>
    <w:p w14:paraId="46BBBA5C">
      <w:pPr>
        <w:spacing w:line="360" w:lineRule="auto"/>
        <w:ind w:firstLine="420" w:firstLineChars="200"/>
        <w:rPr>
          <w:rFonts w:hint="default" w:ascii="宋体" w:hAnsi="宋体" w:cs="宋体"/>
          <w:sz w:val="21"/>
          <w:szCs w:val="21"/>
          <w:lang w:val="en-US" w:eastAsia="zh-CN"/>
        </w:rPr>
      </w:pPr>
      <w:r>
        <w:rPr>
          <w:rFonts w:hint="default" w:ascii="宋体" w:hAnsi="宋体" w:cs="宋体"/>
          <w:sz w:val="21"/>
          <w:szCs w:val="21"/>
          <w:lang w:val="en-US" w:eastAsia="zh-CN"/>
        </w:rPr>
        <w:t>（一）退出情形</w:t>
      </w:r>
    </w:p>
    <w:p w14:paraId="7E5C7CBD">
      <w:pPr>
        <w:spacing w:line="360" w:lineRule="auto"/>
        <w:ind w:firstLine="420" w:firstLineChars="200"/>
        <w:rPr>
          <w:rFonts w:hint="default" w:ascii="宋体" w:hAnsi="宋体" w:cs="宋体"/>
          <w:sz w:val="21"/>
          <w:szCs w:val="21"/>
          <w:lang w:val="en-US" w:eastAsia="zh-CN"/>
        </w:rPr>
      </w:pPr>
      <w:r>
        <w:rPr>
          <w:rFonts w:hint="eastAsia" w:ascii="宋体" w:hAnsi="宋体" w:cs="宋体"/>
          <w:sz w:val="21"/>
          <w:szCs w:val="21"/>
          <w:lang w:val="en-US" w:eastAsia="zh-CN"/>
        </w:rPr>
        <w:t>1.</w:t>
      </w:r>
      <w:r>
        <w:rPr>
          <w:rFonts w:hint="default" w:ascii="宋体" w:hAnsi="宋体" w:cs="宋体"/>
          <w:sz w:val="21"/>
          <w:szCs w:val="21"/>
          <w:lang w:val="en-US" w:eastAsia="zh-CN"/>
        </w:rPr>
        <w:t>评价结果为不合格的</w:t>
      </w:r>
      <w:r>
        <w:rPr>
          <w:rFonts w:hint="eastAsia" w:ascii="宋体" w:hAnsi="宋体" w:cs="宋体"/>
          <w:sz w:val="21"/>
          <w:szCs w:val="21"/>
          <w:lang w:val="en-US" w:eastAsia="zh-CN"/>
        </w:rPr>
        <w:t>食堂管理团队</w:t>
      </w:r>
      <w:r>
        <w:rPr>
          <w:rFonts w:hint="default" w:ascii="宋体" w:hAnsi="宋体" w:cs="宋体"/>
          <w:sz w:val="21"/>
          <w:szCs w:val="21"/>
          <w:lang w:val="en-US" w:eastAsia="zh-CN"/>
        </w:rPr>
        <w:t>；</w:t>
      </w:r>
    </w:p>
    <w:p w14:paraId="20E59D51">
      <w:pPr>
        <w:spacing w:line="360" w:lineRule="auto"/>
        <w:ind w:firstLine="420" w:firstLineChars="200"/>
        <w:rPr>
          <w:rFonts w:hint="default" w:ascii="宋体" w:hAnsi="宋体" w:cs="宋体"/>
          <w:sz w:val="21"/>
          <w:szCs w:val="21"/>
          <w:lang w:val="en-US" w:eastAsia="zh-CN"/>
        </w:rPr>
      </w:pPr>
      <w:r>
        <w:rPr>
          <w:rFonts w:hint="eastAsia" w:ascii="宋体" w:hAnsi="宋体" w:cs="宋体"/>
          <w:sz w:val="21"/>
          <w:szCs w:val="21"/>
          <w:lang w:val="en-US" w:eastAsia="zh-CN"/>
        </w:rPr>
        <w:t>2.</w:t>
      </w:r>
      <w:r>
        <w:rPr>
          <w:rFonts w:hint="default" w:ascii="宋体" w:hAnsi="宋体" w:cs="宋体"/>
          <w:sz w:val="21"/>
          <w:szCs w:val="21"/>
          <w:lang w:val="en-US" w:eastAsia="zh-CN"/>
        </w:rPr>
        <w:t>在餐饮服务过程中发生重大食品安全事故的</w:t>
      </w:r>
      <w:r>
        <w:rPr>
          <w:rFonts w:hint="eastAsia" w:ascii="宋体" w:hAnsi="宋体" w:cs="宋体"/>
          <w:sz w:val="21"/>
          <w:szCs w:val="21"/>
          <w:lang w:val="en-US" w:eastAsia="zh-CN"/>
        </w:rPr>
        <w:t>食堂管理团队</w:t>
      </w:r>
      <w:r>
        <w:rPr>
          <w:rFonts w:hint="default" w:ascii="宋体" w:hAnsi="宋体" w:cs="宋体"/>
          <w:sz w:val="21"/>
          <w:szCs w:val="21"/>
          <w:lang w:val="en-US" w:eastAsia="zh-CN"/>
        </w:rPr>
        <w:t>；</w:t>
      </w:r>
    </w:p>
    <w:p w14:paraId="2AEE8E2B">
      <w:pPr>
        <w:spacing w:line="360" w:lineRule="auto"/>
        <w:ind w:firstLine="420" w:firstLineChars="200"/>
        <w:rPr>
          <w:rFonts w:hint="default" w:ascii="宋体" w:hAnsi="宋体" w:cs="宋体"/>
          <w:sz w:val="21"/>
          <w:szCs w:val="21"/>
          <w:lang w:val="en-US" w:eastAsia="zh-CN"/>
        </w:rPr>
      </w:pPr>
      <w:r>
        <w:rPr>
          <w:rFonts w:hint="eastAsia" w:ascii="宋体" w:hAnsi="宋体" w:cs="宋体"/>
          <w:sz w:val="21"/>
          <w:szCs w:val="21"/>
          <w:lang w:val="en-US" w:eastAsia="zh-CN"/>
        </w:rPr>
        <w:t>3.</w:t>
      </w:r>
      <w:r>
        <w:rPr>
          <w:rFonts w:hint="default" w:ascii="宋体" w:hAnsi="宋体" w:cs="宋体"/>
          <w:sz w:val="21"/>
          <w:szCs w:val="21"/>
          <w:lang w:val="en-US" w:eastAsia="zh-CN"/>
        </w:rPr>
        <w:t>违反学校管理规定，造成严重后果的</w:t>
      </w:r>
      <w:r>
        <w:rPr>
          <w:rFonts w:hint="eastAsia" w:ascii="宋体" w:hAnsi="宋体" w:cs="宋体"/>
          <w:sz w:val="21"/>
          <w:szCs w:val="21"/>
          <w:lang w:val="en-US" w:eastAsia="zh-CN"/>
        </w:rPr>
        <w:t>食堂管理团队</w:t>
      </w:r>
      <w:r>
        <w:rPr>
          <w:rFonts w:hint="default" w:ascii="宋体" w:hAnsi="宋体" w:cs="宋体"/>
          <w:sz w:val="21"/>
          <w:szCs w:val="21"/>
          <w:lang w:val="en-US" w:eastAsia="zh-CN"/>
        </w:rPr>
        <w:t>；</w:t>
      </w:r>
    </w:p>
    <w:p w14:paraId="476CE471">
      <w:pPr>
        <w:spacing w:line="360" w:lineRule="auto"/>
        <w:ind w:firstLine="420" w:firstLineChars="200"/>
        <w:rPr>
          <w:rFonts w:hint="default" w:ascii="宋体" w:hAnsi="宋体" w:cs="宋体"/>
          <w:sz w:val="21"/>
          <w:szCs w:val="21"/>
          <w:lang w:val="en-US" w:eastAsia="zh-CN"/>
        </w:rPr>
      </w:pPr>
      <w:r>
        <w:rPr>
          <w:rFonts w:hint="eastAsia" w:ascii="宋体" w:hAnsi="宋体" w:cs="宋体"/>
          <w:sz w:val="21"/>
          <w:szCs w:val="21"/>
          <w:lang w:val="en-US" w:eastAsia="zh-CN"/>
        </w:rPr>
        <w:t>4.</w:t>
      </w:r>
      <w:r>
        <w:rPr>
          <w:rFonts w:hint="default" w:ascii="宋体" w:hAnsi="宋体" w:cs="宋体"/>
          <w:sz w:val="21"/>
          <w:szCs w:val="21"/>
          <w:lang w:val="en-US" w:eastAsia="zh-CN"/>
        </w:rPr>
        <w:t>因其他原因无法继续履行合同的</w:t>
      </w:r>
      <w:r>
        <w:rPr>
          <w:rFonts w:hint="eastAsia" w:ascii="宋体" w:hAnsi="宋体" w:cs="宋体"/>
          <w:sz w:val="21"/>
          <w:szCs w:val="21"/>
          <w:lang w:val="en-US" w:eastAsia="zh-CN"/>
        </w:rPr>
        <w:t>食堂管理团队</w:t>
      </w:r>
      <w:r>
        <w:rPr>
          <w:rFonts w:hint="default" w:ascii="宋体" w:hAnsi="宋体" w:cs="宋体"/>
          <w:sz w:val="21"/>
          <w:szCs w:val="21"/>
          <w:lang w:val="en-US" w:eastAsia="zh-CN"/>
        </w:rPr>
        <w:t>。</w:t>
      </w:r>
    </w:p>
    <w:p w14:paraId="0911D618">
      <w:pPr>
        <w:spacing w:line="360" w:lineRule="auto"/>
        <w:ind w:firstLine="420" w:firstLineChars="200"/>
        <w:rPr>
          <w:rFonts w:hint="default" w:ascii="宋体" w:hAnsi="宋体" w:cs="宋体"/>
          <w:sz w:val="21"/>
          <w:szCs w:val="21"/>
          <w:lang w:val="en-US" w:eastAsia="zh-CN"/>
        </w:rPr>
      </w:pPr>
      <w:r>
        <w:rPr>
          <w:rFonts w:hint="default" w:ascii="宋体" w:hAnsi="宋体" w:cs="宋体"/>
          <w:sz w:val="21"/>
          <w:szCs w:val="21"/>
          <w:lang w:val="en-US" w:eastAsia="zh-CN"/>
        </w:rPr>
        <w:t>（二）退出程序</w:t>
      </w:r>
    </w:p>
    <w:p w14:paraId="39F109DE">
      <w:pPr>
        <w:spacing w:line="360" w:lineRule="auto"/>
        <w:ind w:firstLine="420" w:firstLineChars="200"/>
        <w:rPr>
          <w:rFonts w:hint="default" w:ascii="宋体" w:hAnsi="宋体" w:cs="宋体"/>
          <w:sz w:val="21"/>
          <w:szCs w:val="21"/>
          <w:lang w:val="en-US" w:eastAsia="zh-CN"/>
        </w:rPr>
      </w:pPr>
      <w:r>
        <w:rPr>
          <w:rFonts w:hint="eastAsia" w:ascii="宋体" w:hAnsi="宋体" w:cs="宋体"/>
          <w:sz w:val="21"/>
          <w:szCs w:val="21"/>
          <w:lang w:val="en-US" w:eastAsia="zh-CN"/>
        </w:rPr>
        <w:t>1.</w:t>
      </w:r>
      <w:r>
        <w:rPr>
          <w:rFonts w:hint="default" w:ascii="宋体" w:hAnsi="宋体" w:cs="宋体"/>
          <w:sz w:val="21"/>
          <w:szCs w:val="21"/>
          <w:lang w:val="en-US" w:eastAsia="zh-CN"/>
        </w:rPr>
        <w:t>学校向</w:t>
      </w:r>
      <w:r>
        <w:rPr>
          <w:rFonts w:hint="eastAsia" w:ascii="宋体" w:hAnsi="宋体" w:cs="宋体"/>
          <w:sz w:val="21"/>
          <w:szCs w:val="21"/>
          <w:lang w:val="en-US" w:eastAsia="zh-CN"/>
        </w:rPr>
        <w:t>食堂管理团队</w:t>
      </w:r>
      <w:r>
        <w:rPr>
          <w:rFonts w:hint="default" w:ascii="宋体" w:hAnsi="宋体" w:cs="宋体"/>
          <w:sz w:val="21"/>
          <w:szCs w:val="21"/>
          <w:lang w:val="en-US" w:eastAsia="zh-CN"/>
        </w:rPr>
        <w:t>发出退出通知，说明退出原因和依据；</w:t>
      </w:r>
    </w:p>
    <w:p w14:paraId="45147DD9">
      <w:pPr>
        <w:spacing w:line="360" w:lineRule="auto"/>
        <w:ind w:firstLine="420" w:firstLineChars="200"/>
        <w:rPr>
          <w:rFonts w:hint="default" w:ascii="宋体" w:hAnsi="宋体" w:cs="宋体"/>
          <w:sz w:val="21"/>
          <w:szCs w:val="21"/>
          <w:lang w:val="en-US" w:eastAsia="zh-CN"/>
        </w:rPr>
      </w:pPr>
      <w:r>
        <w:rPr>
          <w:rFonts w:hint="eastAsia" w:ascii="宋体" w:hAnsi="宋体" w:cs="宋体"/>
          <w:sz w:val="21"/>
          <w:szCs w:val="21"/>
          <w:lang w:val="en-US" w:eastAsia="zh-CN"/>
        </w:rPr>
        <w:t>2.食堂管理团队</w:t>
      </w:r>
      <w:r>
        <w:rPr>
          <w:rFonts w:hint="default" w:ascii="宋体" w:hAnsi="宋体" w:cs="宋体"/>
          <w:sz w:val="21"/>
          <w:szCs w:val="21"/>
          <w:lang w:val="en-US" w:eastAsia="zh-CN"/>
        </w:rPr>
        <w:t>在收到退出通知后，应在规定时间内完成撤离工作，包括清理场地、归还设备等；</w:t>
      </w:r>
    </w:p>
    <w:p w14:paraId="555320F3">
      <w:pPr>
        <w:spacing w:line="360" w:lineRule="auto"/>
        <w:ind w:firstLine="420" w:firstLineChars="200"/>
        <w:rPr>
          <w:rFonts w:hint="default" w:ascii="宋体" w:hAnsi="宋体" w:cs="宋体"/>
          <w:sz w:val="21"/>
          <w:szCs w:val="21"/>
          <w:lang w:val="en-US" w:eastAsia="zh-CN"/>
        </w:rPr>
      </w:pPr>
      <w:r>
        <w:rPr>
          <w:rFonts w:hint="eastAsia" w:ascii="宋体" w:hAnsi="宋体" w:cs="宋体"/>
          <w:sz w:val="21"/>
          <w:szCs w:val="21"/>
          <w:lang w:val="en-US" w:eastAsia="zh-CN"/>
        </w:rPr>
        <w:t>3.</w:t>
      </w:r>
      <w:r>
        <w:rPr>
          <w:rFonts w:hint="default" w:ascii="宋体" w:hAnsi="宋体" w:cs="宋体"/>
          <w:sz w:val="21"/>
          <w:szCs w:val="21"/>
          <w:lang w:val="en-US" w:eastAsia="zh-CN"/>
        </w:rPr>
        <w:t>学校组织相关部门对</w:t>
      </w:r>
      <w:r>
        <w:rPr>
          <w:rFonts w:hint="eastAsia" w:ascii="宋体" w:hAnsi="宋体" w:cs="宋体"/>
          <w:sz w:val="21"/>
          <w:szCs w:val="21"/>
          <w:lang w:val="en-US" w:eastAsia="zh-CN"/>
        </w:rPr>
        <w:t>食堂管理团队</w:t>
      </w:r>
      <w:r>
        <w:rPr>
          <w:rFonts w:hint="default" w:ascii="宋体" w:hAnsi="宋体" w:cs="宋体"/>
          <w:sz w:val="21"/>
          <w:szCs w:val="21"/>
          <w:lang w:val="en-US" w:eastAsia="zh-CN"/>
        </w:rPr>
        <w:t>退出工作进行验收，确保场地整洁、设备完好；</w:t>
      </w:r>
    </w:p>
    <w:p w14:paraId="29181B90">
      <w:pPr>
        <w:spacing w:line="360" w:lineRule="auto"/>
        <w:ind w:firstLine="420" w:firstLineChars="200"/>
        <w:rPr>
          <w:rFonts w:hint="default" w:ascii="宋体" w:hAnsi="宋体" w:cs="宋体"/>
          <w:sz w:val="21"/>
          <w:szCs w:val="21"/>
          <w:lang w:val="en-US" w:eastAsia="zh-CN"/>
        </w:rPr>
      </w:pPr>
      <w:r>
        <w:rPr>
          <w:rFonts w:hint="eastAsia" w:ascii="宋体" w:hAnsi="宋体" w:cs="宋体"/>
          <w:sz w:val="21"/>
          <w:szCs w:val="21"/>
          <w:lang w:val="en-US" w:eastAsia="zh-CN"/>
        </w:rPr>
        <w:t>4.</w:t>
      </w:r>
      <w:r>
        <w:rPr>
          <w:rFonts w:hint="default" w:ascii="宋体" w:hAnsi="宋体" w:cs="宋体"/>
          <w:sz w:val="21"/>
          <w:szCs w:val="21"/>
          <w:lang w:val="en-US" w:eastAsia="zh-CN"/>
        </w:rPr>
        <w:t>学校与</w:t>
      </w:r>
      <w:r>
        <w:rPr>
          <w:rFonts w:hint="eastAsia" w:ascii="宋体" w:hAnsi="宋体" w:cs="宋体"/>
          <w:sz w:val="21"/>
          <w:szCs w:val="21"/>
          <w:lang w:val="en-US" w:eastAsia="zh-CN"/>
        </w:rPr>
        <w:t>食堂管理团队</w:t>
      </w:r>
      <w:r>
        <w:rPr>
          <w:rFonts w:hint="default" w:ascii="宋体" w:hAnsi="宋体" w:cs="宋体"/>
          <w:sz w:val="21"/>
          <w:szCs w:val="21"/>
          <w:lang w:val="en-US" w:eastAsia="zh-CN"/>
        </w:rPr>
        <w:t>签订退出协议，明确双方的权利和义务。</w:t>
      </w:r>
    </w:p>
    <w:p w14:paraId="59863822">
      <w:pPr>
        <w:spacing w:line="360" w:lineRule="auto"/>
        <w:ind w:firstLine="420" w:firstLineChars="200"/>
        <w:rPr>
          <w:rFonts w:hint="default" w:ascii="宋体" w:hAnsi="宋体" w:cs="宋体"/>
          <w:sz w:val="21"/>
          <w:szCs w:val="21"/>
          <w:lang w:val="en-US" w:eastAsia="zh-CN"/>
        </w:rPr>
      </w:pPr>
      <w:r>
        <w:rPr>
          <w:rFonts w:hint="default" w:ascii="宋体" w:hAnsi="宋体" w:cs="宋体"/>
          <w:sz w:val="21"/>
          <w:szCs w:val="21"/>
          <w:lang w:val="en-US" w:eastAsia="zh-CN"/>
        </w:rPr>
        <w:t>（三）退出后续工作</w:t>
      </w:r>
    </w:p>
    <w:p w14:paraId="07822009">
      <w:pPr>
        <w:spacing w:line="360" w:lineRule="auto"/>
        <w:ind w:firstLine="420" w:firstLineChars="200"/>
        <w:rPr>
          <w:rFonts w:hint="default" w:ascii="宋体" w:hAnsi="宋体" w:cs="宋体"/>
          <w:sz w:val="21"/>
          <w:szCs w:val="21"/>
          <w:lang w:val="en-US" w:eastAsia="zh-CN"/>
        </w:rPr>
      </w:pPr>
      <w:r>
        <w:rPr>
          <w:rFonts w:hint="eastAsia" w:ascii="宋体" w:hAnsi="宋体" w:cs="宋体"/>
          <w:sz w:val="21"/>
          <w:szCs w:val="21"/>
          <w:lang w:val="en-US" w:eastAsia="zh-CN"/>
        </w:rPr>
        <w:t>1.</w:t>
      </w:r>
      <w:r>
        <w:rPr>
          <w:rFonts w:hint="default" w:ascii="宋体" w:hAnsi="宋体" w:cs="宋体"/>
          <w:sz w:val="21"/>
          <w:szCs w:val="21"/>
          <w:lang w:val="en-US" w:eastAsia="zh-CN"/>
        </w:rPr>
        <w:t>学校对退出</w:t>
      </w:r>
      <w:r>
        <w:rPr>
          <w:rFonts w:hint="eastAsia" w:ascii="宋体" w:hAnsi="宋体" w:cs="宋体"/>
          <w:sz w:val="21"/>
          <w:szCs w:val="21"/>
          <w:lang w:val="en-US" w:eastAsia="zh-CN"/>
        </w:rPr>
        <w:t>食堂管理团队</w:t>
      </w:r>
      <w:r>
        <w:rPr>
          <w:rFonts w:hint="default" w:ascii="宋体" w:hAnsi="宋体" w:cs="宋体"/>
          <w:sz w:val="21"/>
          <w:szCs w:val="21"/>
          <w:lang w:val="en-US" w:eastAsia="zh-CN"/>
        </w:rPr>
        <w:t>进行清算，处理相关债权债务；</w:t>
      </w:r>
    </w:p>
    <w:p w14:paraId="47BB98BE">
      <w:pPr>
        <w:spacing w:line="360" w:lineRule="auto"/>
        <w:ind w:firstLine="420" w:firstLineChars="200"/>
        <w:rPr>
          <w:rFonts w:hint="default" w:ascii="宋体" w:hAnsi="宋体" w:cs="宋体"/>
          <w:sz w:val="21"/>
          <w:szCs w:val="21"/>
          <w:lang w:val="en-US" w:eastAsia="zh-CN"/>
        </w:rPr>
      </w:pPr>
      <w:r>
        <w:rPr>
          <w:rFonts w:hint="eastAsia" w:ascii="宋体" w:hAnsi="宋体" w:cs="宋体"/>
          <w:sz w:val="21"/>
          <w:szCs w:val="21"/>
          <w:lang w:val="en-US" w:eastAsia="zh-CN"/>
        </w:rPr>
        <w:t>2.</w:t>
      </w:r>
      <w:r>
        <w:rPr>
          <w:rFonts w:hint="default" w:ascii="宋体" w:hAnsi="宋体" w:cs="宋体"/>
          <w:sz w:val="21"/>
          <w:szCs w:val="21"/>
          <w:lang w:val="en-US" w:eastAsia="zh-CN"/>
        </w:rPr>
        <w:t>学校对退出</w:t>
      </w:r>
      <w:r>
        <w:rPr>
          <w:rFonts w:hint="eastAsia" w:ascii="宋体" w:hAnsi="宋体" w:cs="宋体"/>
          <w:sz w:val="21"/>
          <w:szCs w:val="21"/>
          <w:lang w:val="en-US" w:eastAsia="zh-CN"/>
        </w:rPr>
        <w:t>食堂管理团队</w:t>
      </w:r>
      <w:r>
        <w:rPr>
          <w:rFonts w:hint="default" w:ascii="宋体" w:hAnsi="宋体" w:cs="宋体"/>
          <w:sz w:val="21"/>
          <w:szCs w:val="21"/>
          <w:lang w:val="en-US" w:eastAsia="zh-CN"/>
        </w:rPr>
        <w:t>的服务质量和退出原因进行公示，接受社会监督；</w:t>
      </w:r>
    </w:p>
    <w:p w14:paraId="32F94D14">
      <w:pPr>
        <w:spacing w:line="360" w:lineRule="auto"/>
        <w:ind w:firstLine="420" w:firstLineChars="200"/>
        <w:rPr>
          <w:rFonts w:hint="default" w:ascii="宋体" w:hAnsi="宋体" w:cs="宋体"/>
          <w:sz w:val="21"/>
          <w:szCs w:val="21"/>
          <w:lang w:val="en-US" w:eastAsia="zh-CN"/>
        </w:rPr>
      </w:pPr>
      <w:r>
        <w:rPr>
          <w:rFonts w:hint="eastAsia" w:ascii="宋体" w:hAnsi="宋体" w:cs="宋体"/>
          <w:sz w:val="21"/>
          <w:szCs w:val="21"/>
          <w:lang w:val="en-US" w:eastAsia="zh-CN"/>
        </w:rPr>
        <w:t>3.</w:t>
      </w:r>
      <w:r>
        <w:rPr>
          <w:rFonts w:hint="default" w:ascii="宋体" w:hAnsi="宋体" w:cs="宋体"/>
          <w:sz w:val="21"/>
          <w:szCs w:val="21"/>
          <w:lang w:val="en-US" w:eastAsia="zh-CN"/>
        </w:rPr>
        <w:t>学校对退出</w:t>
      </w:r>
      <w:r>
        <w:rPr>
          <w:rFonts w:hint="eastAsia" w:ascii="宋体" w:hAnsi="宋体" w:cs="宋体"/>
          <w:sz w:val="21"/>
          <w:szCs w:val="21"/>
          <w:lang w:val="en-US" w:eastAsia="zh-CN"/>
        </w:rPr>
        <w:t>食堂管理团队</w:t>
      </w:r>
      <w:r>
        <w:rPr>
          <w:rFonts w:hint="default" w:ascii="宋体" w:hAnsi="宋体" w:cs="宋体"/>
          <w:sz w:val="21"/>
          <w:szCs w:val="21"/>
          <w:lang w:val="en-US" w:eastAsia="zh-CN"/>
        </w:rPr>
        <w:t>进行跟踪评估，确保其不再对学校师生造成不良影响。</w:t>
      </w:r>
    </w:p>
    <w:p w14:paraId="1D212E40">
      <w:pPr>
        <w:spacing w:line="360" w:lineRule="auto"/>
        <w:ind w:firstLine="420" w:firstLineChars="200"/>
        <w:rPr>
          <w:rFonts w:hint="default" w:ascii="宋体" w:hAnsi="宋体" w:cs="宋体"/>
          <w:sz w:val="21"/>
          <w:szCs w:val="21"/>
          <w:lang w:val="en-US" w:eastAsia="zh-CN"/>
        </w:rPr>
      </w:pPr>
      <w:r>
        <w:rPr>
          <w:rFonts w:hint="eastAsia" w:ascii="宋体" w:hAnsi="宋体" w:cs="宋体"/>
          <w:sz w:val="21"/>
          <w:szCs w:val="21"/>
          <w:lang w:val="en-US" w:eastAsia="zh-CN"/>
        </w:rPr>
        <w:t>三</w:t>
      </w:r>
      <w:r>
        <w:rPr>
          <w:rFonts w:hint="default" w:ascii="宋体" w:hAnsi="宋体" w:cs="宋体"/>
          <w:sz w:val="21"/>
          <w:szCs w:val="21"/>
          <w:lang w:val="en-US" w:eastAsia="zh-CN"/>
        </w:rPr>
        <w:t>、保障措施</w:t>
      </w:r>
    </w:p>
    <w:p w14:paraId="66AFAC7A">
      <w:pPr>
        <w:spacing w:line="360" w:lineRule="auto"/>
        <w:ind w:firstLine="420" w:firstLineChars="200"/>
        <w:rPr>
          <w:rFonts w:hint="default" w:ascii="宋体" w:hAnsi="宋体" w:cs="宋体"/>
          <w:sz w:val="21"/>
          <w:szCs w:val="21"/>
          <w:lang w:val="en-US" w:eastAsia="zh-CN"/>
        </w:rPr>
      </w:pPr>
      <w:r>
        <w:rPr>
          <w:rFonts w:hint="default" w:ascii="宋体" w:hAnsi="宋体" w:cs="宋体"/>
          <w:sz w:val="21"/>
          <w:szCs w:val="21"/>
          <w:lang w:val="en-US" w:eastAsia="zh-CN"/>
        </w:rPr>
        <w:t>（一）组织领导</w:t>
      </w:r>
    </w:p>
    <w:p w14:paraId="56565DA7">
      <w:pPr>
        <w:spacing w:line="360" w:lineRule="auto"/>
        <w:ind w:firstLine="420" w:firstLineChars="200"/>
        <w:rPr>
          <w:rFonts w:hint="default" w:ascii="宋体" w:hAnsi="宋体" w:cs="宋体"/>
          <w:sz w:val="21"/>
          <w:szCs w:val="21"/>
          <w:lang w:val="en-US" w:eastAsia="zh-CN"/>
        </w:rPr>
      </w:pPr>
      <w:r>
        <w:rPr>
          <w:rFonts w:hint="default" w:ascii="宋体" w:hAnsi="宋体" w:cs="宋体"/>
          <w:sz w:val="21"/>
          <w:szCs w:val="21"/>
          <w:lang w:val="en-US" w:eastAsia="zh-CN"/>
        </w:rPr>
        <w:t>学校成立</w:t>
      </w:r>
      <w:r>
        <w:rPr>
          <w:rFonts w:hint="eastAsia" w:ascii="宋体" w:hAnsi="宋体" w:cs="宋体"/>
          <w:sz w:val="21"/>
          <w:szCs w:val="21"/>
          <w:lang w:val="en-US" w:eastAsia="zh-CN"/>
        </w:rPr>
        <w:t>食堂管理团队</w:t>
      </w:r>
      <w:r>
        <w:rPr>
          <w:rFonts w:hint="default" w:ascii="宋体" w:hAnsi="宋体" w:cs="宋体"/>
          <w:sz w:val="21"/>
          <w:szCs w:val="21"/>
          <w:lang w:val="en-US" w:eastAsia="zh-CN"/>
        </w:rPr>
        <w:t>评价和退出工作领导小组，负责统筹协调评价和退出工作。领导小组由学校分管副校长任组长，成员包括后勤</w:t>
      </w:r>
      <w:r>
        <w:rPr>
          <w:rFonts w:hint="eastAsia" w:ascii="宋体" w:hAnsi="宋体" w:cs="宋体"/>
          <w:sz w:val="21"/>
          <w:szCs w:val="21"/>
          <w:lang w:val="en-US" w:eastAsia="zh-CN"/>
        </w:rPr>
        <w:t>线</w:t>
      </w:r>
      <w:r>
        <w:rPr>
          <w:rFonts w:hint="default" w:ascii="宋体" w:hAnsi="宋体" w:cs="宋体"/>
          <w:sz w:val="21"/>
          <w:szCs w:val="21"/>
          <w:lang w:val="en-US" w:eastAsia="zh-CN"/>
        </w:rPr>
        <w:t>、</w:t>
      </w:r>
      <w:r>
        <w:rPr>
          <w:rFonts w:hint="eastAsia" w:ascii="宋体" w:hAnsi="宋体" w:cs="宋体"/>
          <w:sz w:val="21"/>
          <w:szCs w:val="21"/>
          <w:lang w:val="en-US" w:eastAsia="zh-CN"/>
        </w:rPr>
        <w:t>德育线</w:t>
      </w:r>
      <w:r>
        <w:rPr>
          <w:rFonts w:hint="default" w:ascii="宋体" w:hAnsi="宋体" w:cs="宋体"/>
          <w:sz w:val="21"/>
          <w:szCs w:val="21"/>
          <w:lang w:val="en-US" w:eastAsia="zh-CN"/>
        </w:rPr>
        <w:t>、</w:t>
      </w:r>
      <w:r>
        <w:rPr>
          <w:rFonts w:hint="eastAsia" w:ascii="宋体" w:hAnsi="宋体" w:cs="宋体"/>
          <w:sz w:val="21"/>
          <w:szCs w:val="21"/>
          <w:lang w:val="en-US" w:eastAsia="zh-CN"/>
        </w:rPr>
        <w:t>教学线、</w:t>
      </w:r>
      <w:r>
        <w:rPr>
          <w:rFonts w:hint="default" w:ascii="宋体" w:hAnsi="宋体" w:cs="宋体"/>
          <w:sz w:val="21"/>
          <w:szCs w:val="21"/>
          <w:lang w:val="en-US" w:eastAsia="zh-CN"/>
        </w:rPr>
        <w:t>财务处等部门负责人。</w:t>
      </w:r>
    </w:p>
    <w:p w14:paraId="4E185832">
      <w:pPr>
        <w:spacing w:line="360" w:lineRule="auto"/>
        <w:ind w:firstLine="420" w:firstLineChars="200"/>
        <w:rPr>
          <w:rFonts w:hint="default" w:ascii="宋体" w:hAnsi="宋体" w:cs="宋体"/>
          <w:sz w:val="21"/>
          <w:szCs w:val="21"/>
          <w:lang w:val="en-US" w:eastAsia="zh-CN"/>
        </w:rPr>
      </w:pPr>
      <w:r>
        <w:rPr>
          <w:rFonts w:hint="default" w:ascii="宋体" w:hAnsi="宋体" w:cs="宋体"/>
          <w:sz w:val="21"/>
          <w:szCs w:val="21"/>
          <w:lang w:val="en-US" w:eastAsia="zh-CN"/>
        </w:rPr>
        <w:t>（二）制度建设</w:t>
      </w:r>
    </w:p>
    <w:p w14:paraId="02B3EA38">
      <w:pPr>
        <w:spacing w:line="360" w:lineRule="auto"/>
        <w:ind w:firstLine="420" w:firstLineChars="200"/>
        <w:rPr>
          <w:rFonts w:hint="default" w:ascii="宋体" w:hAnsi="宋体" w:cs="宋体"/>
          <w:sz w:val="21"/>
          <w:szCs w:val="21"/>
          <w:lang w:val="en-US" w:eastAsia="zh-CN"/>
        </w:rPr>
      </w:pPr>
      <w:r>
        <w:rPr>
          <w:rFonts w:hint="default" w:ascii="宋体" w:hAnsi="宋体" w:cs="宋体"/>
          <w:sz w:val="21"/>
          <w:szCs w:val="21"/>
          <w:lang w:val="en-US" w:eastAsia="zh-CN"/>
        </w:rPr>
        <w:t>学校建立健全</w:t>
      </w:r>
      <w:r>
        <w:rPr>
          <w:rFonts w:hint="eastAsia" w:ascii="宋体" w:hAnsi="宋体" w:cs="宋体"/>
          <w:sz w:val="21"/>
          <w:szCs w:val="21"/>
          <w:lang w:val="en-US" w:eastAsia="zh-CN"/>
        </w:rPr>
        <w:t>食堂管理团队</w:t>
      </w:r>
      <w:r>
        <w:rPr>
          <w:rFonts w:hint="default" w:ascii="宋体" w:hAnsi="宋体" w:cs="宋体"/>
          <w:sz w:val="21"/>
          <w:szCs w:val="21"/>
          <w:lang w:val="en-US" w:eastAsia="zh-CN"/>
        </w:rPr>
        <w:t>评价和退出管理制度，明确评价标准、退出情形、程序和保障措施等内容。同时，建立信息公开制度，接受师生和社会监督。</w:t>
      </w:r>
    </w:p>
    <w:p w14:paraId="1FF0BC50">
      <w:pPr>
        <w:spacing w:line="360" w:lineRule="auto"/>
        <w:ind w:firstLine="420" w:firstLineChars="200"/>
        <w:rPr>
          <w:rFonts w:hint="default" w:ascii="宋体" w:hAnsi="宋体" w:cs="宋体"/>
          <w:sz w:val="21"/>
          <w:szCs w:val="21"/>
          <w:lang w:val="en-US" w:eastAsia="zh-CN"/>
        </w:rPr>
      </w:pPr>
      <w:r>
        <w:rPr>
          <w:rFonts w:hint="default" w:ascii="宋体" w:hAnsi="宋体" w:cs="宋体"/>
          <w:sz w:val="21"/>
          <w:szCs w:val="21"/>
          <w:lang w:val="en-US" w:eastAsia="zh-CN"/>
        </w:rPr>
        <w:t>（三）队伍建设</w:t>
      </w:r>
    </w:p>
    <w:p w14:paraId="43D958D6">
      <w:pPr>
        <w:spacing w:line="360" w:lineRule="auto"/>
        <w:ind w:firstLine="420" w:firstLineChars="200"/>
        <w:rPr>
          <w:rFonts w:hint="default" w:ascii="宋体" w:hAnsi="宋体" w:cs="宋体"/>
          <w:sz w:val="21"/>
          <w:szCs w:val="21"/>
          <w:lang w:val="en-US" w:eastAsia="zh-CN"/>
        </w:rPr>
      </w:pPr>
      <w:r>
        <w:rPr>
          <w:rFonts w:hint="default" w:ascii="宋体" w:hAnsi="宋体" w:cs="宋体"/>
          <w:sz w:val="21"/>
          <w:szCs w:val="21"/>
          <w:lang w:val="en-US" w:eastAsia="zh-CN"/>
        </w:rPr>
        <w:t>学校加强</w:t>
      </w:r>
      <w:r>
        <w:rPr>
          <w:rFonts w:hint="eastAsia" w:ascii="宋体" w:hAnsi="宋体" w:cs="宋体"/>
          <w:sz w:val="21"/>
          <w:szCs w:val="21"/>
          <w:lang w:val="en-US" w:eastAsia="zh-CN"/>
        </w:rPr>
        <w:t>食堂管理团队</w:t>
      </w:r>
      <w:r>
        <w:rPr>
          <w:rFonts w:hint="default" w:ascii="宋体" w:hAnsi="宋体" w:cs="宋体"/>
          <w:sz w:val="21"/>
          <w:szCs w:val="21"/>
          <w:lang w:val="en-US" w:eastAsia="zh-CN"/>
        </w:rPr>
        <w:t>队伍建设，提高管理人员的专业素质和服务水平。定期组织培训和学习活动，提升管理人员对餐饮服务质量、食品安全等方面的认识和能力。</w:t>
      </w:r>
    </w:p>
    <w:p w14:paraId="6DE805C4">
      <w:pPr>
        <w:spacing w:line="360" w:lineRule="auto"/>
        <w:ind w:firstLine="420" w:firstLineChars="200"/>
        <w:rPr>
          <w:rFonts w:hint="default" w:ascii="宋体" w:hAnsi="宋体" w:cs="宋体"/>
          <w:sz w:val="21"/>
          <w:szCs w:val="21"/>
          <w:lang w:val="en-US" w:eastAsia="zh-CN"/>
        </w:rPr>
      </w:pPr>
      <w:r>
        <w:rPr>
          <w:rFonts w:hint="default" w:ascii="宋体" w:hAnsi="宋体" w:cs="宋体"/>
          <w:sz w:val="21"/>
          <w:szCs w:val="21"/>
          <w:lang w:val="en-US" w:eastAsia="zh-CN"/>
        </w:rPr>
        <w:t>（四）监督检查</w:t>
      </w:r>
    </w:p>
    <w:p w14:paraId="41E0C480">
      <w:pPr>
        <w:spacing w:line="360" w:lineRule="auto"/>
        <w:ind w:firstLine="420" w:firstLineChars="200"/>
        <w:rPr>
          <w:rFonts w:hint="default" w:ascii="宋体" w:hAnsi="宋体" w:cs="宋体"/>
          <w:sz w:val="21"/>
          <w:szCs w:val="21"/>
          <w:lang w:val="en-US" w:eastAsia="zh-CN"/>
        </w:rPr>
      </w:pPr>
      <w:r>
        <w:rPr>
          <w:rFonts w:hint="default" w:ascii="宋体" w:hAnsi="宋体" w:cs="宋体"/>
          <w:sz w:val="21"/>
          <w:szCs w:val="21"/>
          <w:lang w:val="en-US" w:eastAsia="zh-CN"/>
        </w:rPr>
        <w:t>学校加强对</w:t>
      </w:r>
      <w:r>
        <w:rPr>
          <w:rFonts w:hint="eastAsia" w:ascii="宋体" w:hAnsi="宋体" w:cs="宋体"/>
          <w:sz w:val="21"/>
          <w:szCs w:val="21"/>
          <w:lang w:val="en-US" w:eastAsia="zh-CN"/>
        </w:rPr>
        <w:t>食堂管理团队</w:t>
      </w:r>
      <w:r>
        <w:rPr>
          <w:rFonts w:hint="default" w:ascii="宋体" w:hAnsi="宋体" w:cs="宋体"/>
          <w:sz w:val="21"/>
          <w:szCs w:val="21"/>
          <w:lang w:val="en-US" w:eastAsia="zh-CN"/>
        </w:rPr>
        <w:t>的监督检查力度，定期开展食品安全检查、服务质量检查等工作。同时，鼓励师生积极参与监督检查工作，发现问题及时报告和处理。</w:t>
      </w:r>
    </w:p>
    <w:p w14:paraId="1D72CEB8">
      <w:pPr>
        <w:spacing w:line="360" w:lineRule="auto"/>
        <w:ind w:firstLine="420" w:firstLineChars="200"/>
        <w:rPr>
          <w:rFonts w:hint="default" w:ascii="宋体" w:hAnsi="宋体" w:cs="宋体"/>
          <w:sz w:val="21"/>
          <w:szCs w:val="21"/>
          <w:lang w:val="en-US" w:eastAsia="zh-CN"/>
        </w:rPr>
      </w:pPr>
      <w:r>
        <w:rPr>
          <w:rFonts w:hint="default" w:ascii="宋体" w:hAnsi="宋体" w:cs="宋体"/>
          <w:sz w:val="21"/>
          <w:szCs w:val="21"/>
          <w:lang w:val="en-US" w:eastAsia="zh-CN"/>
        </w:rPr>
        <w:t>五、附则</w:t>
      </w:r>
    </w:p>
    <w:p w14:paraId="34F4AB9F">
      <w:pPr>
        <w:spacing w:line="360" w:lineRule="auto"/>
        <w:ind w:firstLine="420" w:firstLineChars="200"/>
        <w:rPr>
          <w:rFonts w:hint="default" w:ascii="宋体" w:hAnsi="宋体" w:cs="宋体"/>
          <w:sz w:val="21"/>
          <w:szCs w:val="21"/>
          <w:lang w:val="en-US" w:eastAsia="zh-CN"/>
        </w:rPr>
      </w:pPr>
      <w:r>
        <w:rPr>
          <w:rFonts w:hint="eastAsia" w:ascii="宋体" w:hAnsi="宋体" w:cs="宋体"/>
          <w:sz w:val="21"/>
          <w:szCs w:val="21"/>
          <w:lang w:val="en-US" w:eastAsia="zh-CN"/>
        </w:rPr>
        <w:t>1.</w:t>
      </w:r>
      <w:r>
        <w:rPr>
          <w:rFonts w:hint="default" w:ascii="宋体" w:hAnsi="宋体" w:cs="宋体"/>
          <w:sz w:val="21"/>
          <w:szCs w:val="21"/>
          <w:lang w:val="en-US" w:eastAsia="zh-CN"/>
        </w:rPr>
        <w:t>本机制自发布之日起执行，由学校</w:t>
      </w:r>
      <w:r>
        <w:rPr>
          <w:rFonts w:hint="eastAsia" w:ascii="宋体" w:hAnsi="宋体" w:cs="宋体"/>
          <w:sz w:val="21"/>
          <w:szCs w:val="21"/>
          <w:lang w:val="en-US" w:eastAsia="zh-CN"/>
        </w:rPr>
        <w:t>食堂管理团队</w:t>
      </w:r>
      <w:r>
        <w:rPr>
          <w:rFonts w:hint="default" w:ascii="宋体" w:hAnsi="宋体" w:cs="宋体"/>
          <w:sz w:val="21"/>
          <w:szCs w:val="21"/>
          <w:lang w:val="en-US" w:eastAsia="zh-CN"/>
        </w:rPr>
        <w:t>评价和退出工作领导小组负责解释和修订。</w:t>
      </w:r>
    </w:p>
    <w:p w14:paraId="10858782">
      <w:pPr>
        <w:spacing w:line="360" w:lineRule="auto"/>
        <w:ind w:firstLine="420" w:firstLineChars="200"/>
        <w:rPr>
          <w:rFonts w:hint="default" w:ascii="宋体" w:hAnsi="宋体" w:cs="宋体"/>
          <w:sz w:val="21"/>
          <w:szCs w:val="21"/>
          <w:lang w:val="en-US" w:eastAsia="zh-CN"/>
        </w:rPr>
      </w:pPr>
      <w:r>
        <w:rPr>
          <w:rFonts w:hint="eastAsia" w:ascii="宋体" w:hAnsi="宋体" w:cs="宋体"/>
          <w:sz w:val="21"/>
          <w:szCs w:val="21"/>
          <w:lang w:val="en-US" w:eastAsia="zh-CN"/>
        </w:rPr>
        <w:t>2.</w:t>
      </w:r>
      <w:r>
        <w:rPr>
          <w:rFonts w:hint="default" w:ascii="宋体" w:hAnsi="宋体" w:cs="宋体"/>
          <w:sz w:val="21"/>
          <w:szCs w:val="21"/>
          <w:lang w:val="en-US" w:eastAsia="zh-CN"/>
        </w:rPr>
        <w:t>本机制的修订和完善由领导小组负责起草，提交给学校</w:t>
      </w:r>
      <w:r>
        <w:rPr>
          <w:rFonts w:hint="eastAsia" w:ascii="宋体" w:hAnsi="宋体" w:cs="宋体"/>
          <w:sz w:val="21"/>
          <w:szCs w:val="21"/>
          <w:lang w:val="en-US" w:eastAsia="zh-CN"/>
        </w:rPr>
        <w:t>校务班子会议</w:t>
      </w:r>
      <w:r>
        <w:rPr>
          <w:rFonts w:hint="default" w:ascii="宋体" w:hAnsi="宋体" w:cs="宋体"/>
          <w:sz w:val="21"/>
          <w:szCs w:val="21"/>
          <w:lang w:val="en-US" w:eastAsia="zh-CN"/>
        </w:rPr>
        <w:t>审议批准后公布实施。</w:t>
      </w:r>
    </w:p>
    <w:p w14:paraId="664280A0">
      <w:pPr>
        <w:spacing w:line="360" w:lineRule="auto"/>
        <w:ind w:firstLine="420" w:firstLineChars="200"/>
        <w:rPr>
          <w:rFonts w:hint="default" w:ascii="宋体" w:hAnsi="宋体" w:cs="宋体"/>
          <w:sz w:val="21"/>
          <w:szCs w:val="21"/>
          <w:lang w:val="en-US" w:eastAsia="zh-CN"/>
        </w:rPr>
      </w:pPr>
      <w:r>
        <w:rPr>
          <w:rFonts w:hint="eastAsia" w:ascii="宋体" w:hAnsi="宋体" w:cs="宋体"/>
          <w:sz w:val="21"/>
          <w:szCs w:val="21"/>
          <w:lang w:val="en-US" w:eastAsia="zh-CN"/>
        </w:rPr>
        <w:t>3.</w:t>
      </w:r>
      <w:r>
        <w:rPr>
          <w:rFonts w:hint="default" w:ascii="宋体" w:hAnsi="宋体" w:cs="宋体"/>
          <w:sz w:val="21"/>
          <w:szCs w:val="21"/>
          <w:lang w:val="en-US" w:eastAsia="zh-CN"/>
        </w:rPr>
        <w:t>本机制与之前的有关规定有冲突的，以本机制为准。在执行过程中如遇上级部门有新规定的，从其规定。</w:t>
      </w:r>
    </w:p>
    <w:p w14:paraId="4978C2AC">
      <w:pPr>
        <w:spacing w:line="360" w:lineRule="auto"/>
        <w:ind w:firstLine="420" w:firstLineChars="200"/>
        <w:rPr>
          <w:rFonts w:hint="default" w:ascii="宋体" w:hAnsi="宋体" w:cs="宋体"/>
          <w:sz w:val="21"/>
          <w:szCs w:val="21"/>
          <w:lang w:val="en-US" w:eastAsia="zh-CN"/>
        </w:rPr>
      </w:pPr>
      <w:r>
        <w:rPr>
          <w:rFonts w:hint="eastAsia" w:ascii="宋体" w:hAnsi="宋体" w:cs="宋体"/>
          <w:sz w:val="21"/>
          <w:szCs w:val="21"/>
          <w:lang w:val="en-US" w:eastAsia="zh-CN"/>
        </w:rPr>
        <w:t>4.</w:t>
      </w:r>
      <w:r>
        <w:rPr>
          <w:rFonts w:hint="default" w:ascii="宋体" w:hAnsi="宋体" w:cs="宋体"/>
          <w:sz w:val="21"/>
          <w:szCs w:val="21"/>
          <w:lang w:val="en-US" w:eastAsia="zh-CN"/>
        </w:rPr>
        <w:t>本机制中未涉及到的内容，将根据实际情况进行补充和完善。</w:t>
      </w:r>
    </w:p>
    <w:p w14:paraId="32BB2E24">
      <w:pPr>
        <w:spacing w:line="360" w:lineRule="auto"/>
        <w:ind w:firstLine="420" w:firstLineChars="200"/>
        <w:rPr>
          <w:rFonts w:hint="eastAsia" w:ascii="宋体" w:hAnsi="宋体" w:cs="宋体"/>
          <w:sz w:val="21"/>
          <w:szCs w:val="21"/>
        </w:rPr>
      </w:pPr>
      <w:r>
        <w:rPr>
          <w:rFonts w:hint="eastAsia" w:ascii="宋体" w:hAnsi="宋体" w:cs="宋体"/>
          <w:sz w:val="21"/>
          <w:szCs w:val="21"/>
          <w:lang w:val="en-US" w:eastAsia="zh-CN"/>
        </w:rPr>
        <w:t>5.</w:t>
      </w:r>
      <w:r>
        <w:rPr>
          <w:rFonts w:hint="eastAsia" w:ascii="宋体" w:hAnsi="宋体" w:cs="宋体"/>
          <w:sz w:val="21"/>
          <w:szCs w:val="21"/>
          <w:lang w:eastAsia="zh-CN"/>
        </w:rPr>
        <w:t>管理团队委托</w:t>
      </w:r>
      <w:r>
        <w:rPr>
          <w:rFonts w:hint="eastAsia" w:ascii="宋体" w:hAnsi="宋体" w:cs="宋体"/>
          <w:sz w:val="21"/>
          <w:szCs w:val="21"/>
        </w:rPr>
        <w:t>服务企业必需严格执行《劳动法》等国家有关法律法规，具体负责所属人员的聘请、用工手续、用工合同、相关费用、责任及日常管理，确保职业队伍的稳定。如有违背法律法规，情节严重的，学校有权予以清退。</w:t>
      </w:r>
    </w:p>
    <w:p w14:paraId="119B1C04">
      <w:pPr>
        <w:spacing w:line="360" w:lineRule="auto"/>
        <w:ind w:firstLine="420" w:firstLineChars="200"/>
        <w:rPr>
          <w:rFonts w:hint="eastAsia" w:ascii="宋体" w:hAnsi="宋体" w:cs="宋体"/>
          <w:sz w:val="21"/>
          <w:szCs w:val="21"/>
        </w:rPr>
      </w:pPr>
      <w:r>
        <w:rPr>
          <w:rFonts w:hint="eastAsia" w:ascii="宋体" w:hAnsi="宋体" w:cs="宋体"/>
          <w:sz w:val="21"/>
          <w:szCs w:val="21"/>
          <w:lang w:val="en-US" w:eastAsia="zh-CN"/>
        </w:rPr>
        <w:t>6.</w:t>
      </w:r>
      <w:r>
        <w:rPr>
          <w:rFonts w:hint="eastAsia" w:ascii="宋体" w:hAnsi="宋体" w:cs="宋体"/>
          <w:sz w:val="21"/>
          <w:szCs w:val="21"/>
          <w:lang w:eastAsia="zh-CN"/>
        </w:rPr>
        <w:t>管理团队委托</w:t>
      </w:r>
      <w:r>
        <w:rPr>
          <w:rFonts w:hint="eastAsia" w:ascii="宋体" w:hAnsi="宋体" w:cs="宋体"/>
          <w:sz w:val="21"/>
          <w:szCs w:val="21"/>
        </w:rPr>
        <w:t>服务企业服务合同到期或因违规中止合同时不愿退出或拒绝退出时，学校在与</w:t>
      </w:r>
      <w:r>
        <w:rPr>
          <w:rFonts w:hint="eastAsia" w:ascii="宋体" w:hAnsi="宋体" w:cs="宋体"/>
          <w:sz w:val="21"/>
          <w:szCs w:val="21"/>
          <w:lang w:val="en-US" w:eastAsia="zh-CN"/>
        </w:rPr>
        <w:t>管理团队</w:t>
      </w:r>
      <w:r>
        <w:rPr>
          <w:rFonts w:hint="eastAsia" w:ascii="宋体" w:hAnsi="宋体" w:cs="宋体"/>
          <w:sz w:val="21"/>
          <w:szCs w:val="21"/>
        </w:rPr>
        <w:t>进行协商，协商不成将申请当地仲裁机关予以仲裁。仲裁未果，将移交法院处理。</w:t>
      </w:r>
    </w:p>
    <w:p w14:paraId="44CC88E5">
      <w:pPr>
        <w:spacing w:line="360" w:lineRule="auto"/>
        <w:ind w:firstLine="420" w:firstLineChars="200"/>
        <w:rPr>
          <w:rFonts w:hint="eastAsia" w:ascii="宋体" w:hAnsi="宋体" w:cs="宋体"/>
          <w:sz w:val="21"/>
          <w:szCs w:val="21"/>
        </w:rPr>
      </w:pPr>
      <w:r>
        <w:rPr>
          <w:rFonts w:hint="eastAsia" w:ascii="宋体" w:hAnsi="宋体" w:cs="宋体"/>
          <w:sz w:val="21"/>
          <w:szCs w:val="21"/>
          <w:lang w:val="en-US" w:eastAsia="zh-CN"/>
        </w:rPr>
        <w:t>7.</w:t>
      </w:r>
      <w:r>
        <w:rPr>
          <w:rFonts w:hint="eastAsia" w:ascii="宋体" w:hAnsi="宋体" w:cs="宋体"/>
          <w:sz w:val="21"/>
          <w:szCs w:val="21"/>
        </w:rPr>
        <w:t>工作小组必须主动稳妥、安全有序做好</w:t>
      </w:r>
      <w:r>
        <w:rPr>
          <w:rFonts w:hint="eastAsia" w:ascii="宋体" w:hAnsi="宋体" w:cs="宋体"/>
          <w:sz w:val="21"/>
          <w:szCs w:val="21"/>
          <w:lang w:eastAsia="zh-CN"/>
        </w:rPr>
        <w:t>管理团队委托</w:t>
      </w:r>
      <w:r>
        <w:rPr>
          <w:rFonts w:hint="eastAsia" w:ascii="宋体" w:hAnsi="宋体" w:cs="宋体"/>
          <w:sz w:val="21"/>
          <w:szCs w:val="21"/>
        </w:rPr>
        <w:t>服务企业退出及以后连接工作，确保学生食堂正常供应。</w:t>
      </w:r>
    </w:p>
    <w:p w14:paraId="2BA06E9E">
      <w:pPr>
        <w:rPr>
          <w:sz w:val="21"/>
          <w:szCs w:val="21"/>
        </w:rPr>
      </w:pPr>
    </w:p>
    <w:p w14:paraId="10BD159F">
      <w:pPr>
        <w:spacing w:line="360" w:lineRule="auto"/>
        <w:rPr>
          <w:rFonts w:hint="eastAsia" w:ascii="宋体" w:hAnsi="宋体" w:eastAsia="宋体" w:cs="宋体"/>
          <w:b/>
          <w:color w:val="auto"/>
          <w:szCs w:val="21"/>
          <w:highlight w:val="none"/>
          <w:lang w:eastAsia="zh-CN" w:bidi="ar"/>
        </w:rPr>
      </w:pPr>
      <w:r>
        <w:rPr>
          <w:rFonts w:hint="eastAsia" w:ascii="宋体" w:hAnsi="宋体" w:cs="宋体"/>
          <w:color w:val="auto"/>
          <w:sz w:val="21"/>
          <w:szCs w:val="21"/>
          <w:highlight w:val="none"/>
        </w:rPr>
        <w:t>▲</w:t>
      </w:r>
      <w:r>
        <w:rPr>
          <w:rFonts w:hint="eastAsia" w:ascii="宋体" w:hAnsi="宋体" w:eastAsia="宋体" w:cs="宋体"/>
          <w:b/>
          <w:color w:val="auto"/>
          <w:szCs w:val="21"/>
          <w:highlight w:val="none"/>
        </w:rPr>
        <w:t>一、</w:t>
      </w:r>
      <w:r>
        <w:rPr>
          <w:rFonts w:hint="eastAsia" w:ascii="宋体" w:hAnsi="宋体" w:eastAsia="宋体" w:cs="宋体"/>
          <w:b/>
          <w:color w:val="auto"/>
          <w:szCs w:val="21"/>
          <w:highlight w:val="none"/>
          <w:lang w:eastAsia="zh-CN"/>
        </w:rPr>
        <w:t>重要商务要求一览表</w:t>
      </w:r>
    </w:p>
    <w:tbl>
      <w:tblPr>
        <w:tblStyle w:val="16"/>
        <w:tblW w:w="847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970"/>
        <w:gridCol w:w="6509"/>
      </w:tblGrid>
      <w:tr w14:paraId="70D2737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970" w:type="dxa"/>
            <w:tcBorders>
              <w:top w:val="single" w:color="auto" w:sz="4" w:space="0"/>
              <w:left w:val="single" w:color="auto" w:sz="4" w:space="0"/>
              <w:bottom w:val="single" w:color="auto" w:sz="4" w:space="0"/>
              <w:right w:val="single" w:color="auto" w:sz="4" w:space="0"/>
            </w:tcBorders>
            <w:noWrap w:val="0"/>
            <w:vAlign w:val="center"/>
          </w:tcPr>
          <w:p w14:paraId="7B62284C">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bCs/>
                <w:color w:val="auto"/>
                <w:sz w:val="21"/>
                <w:szCs w:val="21"/>
                <w:highlight w:val="none"/>
              </w:rPr>
            </w:pPr>
            <w:bookmarkStart w:id="30" w:name="_Toc513103337"/>
            <w:r>
              <w:rPr>
                <w:rFonts w:hint="eastAsia" w:ascii="宋体" w:hAnsi="宋体" w:eastAsia="宋体" w:cs="宋体"/>
                <w:b/>
                <w:bCs/>
                <w:color w:val="auto"/>
                <w:sz w:val="21"/>
                <w:szCs w:val="21"/>
                <w:highlight w:val="none"/>
              </w:rPr>
              <w:t>项目</w:t>
            </w:r>
          </w:p>
        </w:tc>
        <w:tc>
          <w:tcPr>
            <w:tcW w:w="6509" w:type="dxa"/>
            <w:tcBorders>
              <w:top w:val="single" w:color="auto" w:sz="4" w:space="0"/>
              <w:left w:val="single" w:color="auto" w:sz="4" w:space="0"/>
              <w:bottom w:val="single" w:color="auto" w:sz="4" w:space="0"/>
              <w:right w:val="single" w:color="auto" w:sz="4" w:space="0"/>
            </w:tcBorders>
            <w:noWrap w:val="0"/>
            <w:vAlign w:val="center"/>
          </w:tcPr>
          <w:p w14:paraId="2D2E4F91">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 xml:space="preserve">要 求 </w:t>
            </w:r>
          </w:p>
        </w:tc>
      </w:tr>
      <w:tr w14:paraId="437966C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970" w:type="dxa"/>
            <w:tcBorders>
              <w:top w:val="single" w:color="auto" w:sz="4" w:space="0"/>
              <w:left w:val="single" w:color="auto" w:sz="4" w:space="0"/>
              <w:bottom w:val="single" w:color="auto" w:sz="4" w:space="0"/>
              <w:right w:val="single" w:color="auto" w:sz="4" w:space="0"/>
            </w:tcBorders>
            <w:noWrap w:val="0"/>
            <w:vAlign w:val="center"/>
          </w:tcPr>
          <w:p w14:paraId="0D165453">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eastAsia="zh-CN"/>
              </w:rPr>
              <w:t>服务期限及地点</w:t>
            </w:r>
          </w:p>
        </w:tc>
        <w:tc>
          <w:tcPr>
            <w:tcW w:w="6509" w:type="dxa"/>
            <w:tcBorders>
              <w:top w:val="single" w:color="auto" w:sz="4" w:space="0"/>
              <w:left w:val="single" w:color="auto" w:sz="4" w:space="0"/>
              <w:bottom w:val="single" w:color="auto" w:sz="4" w:space="0"/>
              <w:right w:val="single" w:color="auto" w:sz="4" w:space="0"/>
            </w:tcBorders>
            <w:noWrap w:val="0"/>
            <w:vAlign w:val="center"/>
          </w:tcPr>
          <w:p w14:paraId="34D8DF27">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0" w:leftChars="0" w:firstLine="0" w:firstLineChars="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eastAsia="zh-CN"/>
              </w:rPr>
              <w:t>）服务期限：详见第一章 《公开招标公告》。</w:t>
            </w:r>
          </w:p>
          <w:p w14:paraId="01E2906E">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0" w:leftChars="0" w:firstLine="0" w:firstLine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eastAsia="zh-CN"/>
              </w:rPr>
              <w:t>）实施地点：采购人指定地点。</w:t>
            </w:r>
          </w:p>
        </w:tc>
      </w:tr>
      <w:tr w14:paraId="1F9CB64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970" w:type="dxa"/>
            <w:tcBorders>
              <w:top w:val="single" w:color="auto" w:sz="4" w:space="0"/>
              <w:left w:val="single" w:color="auto" w:sz="4" w:space="0"/>
              <w:bottom w:val="single" w:color="auto" w:sz="4" w:space="0"/>
              <w:right w:val="single" w:color="auto" w:sz="4" w:space="0"/>
            </w:tcBorders>
            <w:noWrap w:val="0"/>
            <w:vAlign w:val="center"/>
          </w:tcPr>
          <w:p w14:paraId="69EECA10">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2、付款方式</w:t>
            </w:r>
          </w:p>
        </w:tc>
        <w:tc>
          <w:tcPr>
            <w:tcW w:w="6509" w:type="dxa"/>
            <w:tcBorders>
              <w:top w:val="single" w:color="auto" w:sz="4" w:space="0"/>
              <w:left w:val="single" w:color="auto" w:sz="4" w:space="0"/>
              <w:bottom w:val="single" w:color="auto" w:sz="4" w:space="0"/>
              <w:right w:val="single" w:color="auto" w:sz="4" w:space="0"/>
            </w:tcBorders>
            <w:noWrap w:val="0"/>
            <w:vAlign w:val="center"/>
          </w:tcPr>
          <w:p w14:paraId="5A8D08DA">
            <w:pPr>
              <w:spacing w:line="400" w:lineRule="exac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付款方法和条件：</w:t>
            </w:r>
          </w:p>
          <w:p w14:paraId="212D24D0">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lang w:val="en-US" w:eastAsia="zh-CN"/>
              </w:rPr>
            </w:pPr>
            <w:r>
              <w:rPr>
                <w:rFonts w:hint="eastAsia" w:ascii="宋体" w:hAnsi="宋体" w:cs="宋体"/>
                <w:szCs w:val="21"/>
                <w:lang w:val="en-US" w:eastAsia="zh-CN"/>
              </w:rPr>
              <w:t>1</w:t>
            </w:r>
            <w:r>
              <w:rPr>
                <w:rFonts w:hint="eastAsia" w:ascii="宋体" w:hAnsi="宋体" w:cs="宋体"/>
                <w:szCs w:val="21"/>
              </w:rPr>
              <w:t>、</w:t>
            </w:r>
            <w:r>
              <w:rPr>
                <w:rFonts w:ascii="宋体" w:hAnsi="宋体"/>
              </w:rPr>
              <w:t>付款方式为按</w:t>
            </w:r>
            <w:r>
              <w:rPr>
                <w:rFonts w:hint="eastAsia" w:ascii="宋体" w:hAnsi="宋体"/>
              </w:rPr>
              <w:t>月</w:t>
            </w:r>
            <w:r>
              <w:rPr>
                <w:rFonts w:hint="eastAsia" w:ascii="宋体" w:hAnsi="宋体"/>
                <w:lang w:val="en-US" w:eastAsia="zh-CN"/>
              </w:rPr>
              <w:t>支付</w:t>
            </w:r>
            <w:r>
              <w:rPr>
                <w:rFonts w:hint="eastAsia" w:ascii="宋体" w:hAnsi="宋体" w:eastAsia="宋体" w:cs="宋体"/>
                <w:color w:val="auto"/>
                <w:highlight w:val="none"/>
              </w:rPr>
              <w:t>食堂服务团队管理费用</w:t>
            </w:r>
            <w:r>
              <w:rPr>
                <w:rFonts w:hint="eastAsia" w:ascii="宋体" w:hAnsi="宋体"/>
              </w:rPr>
              <w:t>。</w:t>
            </w:r>
            <w:r>
              <w:rPr>
                <w:rFonts w:hint="eastAsia" w:ascii="宋体" w:hAnsi="宋体"/>
                <w:lang w:val="en-US" w:eastAsia="zh-CN"/>
              </w:rPr>
              <w:t xml:space="preserve"> </w:t>
            </w:r>
          </w:p>
          <w:p w14:paraId="5E3E2548">
            <w:pPr>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color w:val="auto"/>
                <w:highlight w:val="none"/>
              </w:rPr>
            </w:pPr>
            <w:r>
              <w:rPr>
                <w:rFonts w:hint="eastAsia" w:ascii="宋体" w:hAnsi="宋体" w:cs="宋体"/>
                <w:color w:val="auto"/>
                <w:highlight w:val="none"/>
                <w:lang w:val="en-US" w:eastAsia="zh-CN"/>
              </w:rPr>
              <w:t>实际支付的</w:t>
            </w:r>
            <w:r>
              <w:rPr>
                <w:rFonts w:hint="eastAsia" w:ascii="宋体" w:hAnsi="宋体" w:eastAsia="宋体" w:cs="宋体"/>
                <w:color w:val="auto"/>
                <w:highlight w:val="none"/>
              </w:rPr>
              <w:t>食堂服务团队管理费用</w:t>
            </w:r>
            <w:r>
              <w:rPr>
                <w:rFonts w:hint="eastAsia" w:ascii="宋体" w:hAnsi="宋体" w:eastAsia="宋体" w:cs="宋体"/>
                <w:color w:val="auto"/>
                <w:highlight w:val="none"/>
                <w:lang w:val="en-US" w:eastAsia="zh-CN"/>
              </w:rPr>
              <w:t>=</w:t>
            </w:r>
            <w:r>
              <w:rPr>
                <w:rFonts w:hint="eastAsia" w:ascii="宋体" w:hAnsi="宋体" w:eastAsia="宋体" w:cs="宋体"/>
                <w:color w:val="auto"/>
                <w:highlight w:val="none"/>
              </w:rPr>
              <w:t>食堂实际营业收入×成交费率</w:t>
            </w:r>
            <w:r>
              <w:rPr>
                <w:rFonts w:hint="eastAsia" w:ascii="宋体" w:hAnsi="宋体" w:eastAsia="宋体" w:cs="宋体"/>
                <w:color w:val="auto"/>
                <w:highlight w:val="none"/>
                <w:lang w:val="en-US" w:eastAsia="zh-CN"/>
              </w:rPr>
              <w:t>-各类扣款</w:t>
            </w:r>
            <w:r>
              <w:rPr>
                <w:rFonts w:hint="eastAsia" w:ascii="宋体" w:hAnsi="宋体" w:eastAsia="宋体" w:cs="宋体"/>
                <w:color w:val="auto"/>
                <w:highlight w:val="none"/>
              </w:rPr>
              <w:t>。</w:t>
            </w:r>
          </w:p>
          <w:p w14:paraId="7F66EDAA">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2、中标供应商需</w:t>
            </w:r>
            <w:r>
              <w:rPr>
                <w:rFonts w:hint="eastAsia" w:ascii="宋体" w:hAnsi="宋体" w:eastAsia="宋体" w:cs="宋体"/>
                <w:color w:val="auto"/>
                <w:highlight w:val="none"/>
              </w:rPr>
              <w:t>每月15日前核对上月实际营业收入</w:t>
            </w:r>
            <w:r>
              <w:rPr>
                <w:rFonts w:hint="eastAsia" w:ascii="宋体" w:hAnsi="宋体" w:eastAsia="宋体" w:cs="宋体"/>
                <w:color w:val="auto"/>
                <w:highlight w:val="none"/>
                <w:lang w:val="en-US" w:eastAsia="zh-CN"/>
              </w:rPr>
              <w:t>并开具管理费发票</w:t>
            </w: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采购人将于</w:t>
            </w:r>
            <w:r>
              <w:rPr>
                <w:rFonts w:hint="eastAsia" w:ascii="宋体" w:hAnsi="宋体" w:eastAsia="宋体" w:cs="宋体"/>
                <w:color w:val="auto"/>
                <w:highlight w:val="none"/>
              </w:rPr>
              <w:t>20日前支付上月</w:t>
            </w:r>
            <w:r>
              <w:rPr>
                <w:rFonts w:hint="eastAsia" w:ascii="宋体" w:hAnsi="宋体" w:cs="宋体"/>
                <w:color w:val="auto"/>
                <w:highlight w:val="none"/>
                <w:lang w:val="en-US" w:eastAsia="zh-CN"/>
              </w:rPr>
              <w:t>的</w:t>
            </w:r>
            <w:r>
              <w:rPr>
                <w:rFonts w:hint="eastAsia" w:ascii="宋体" w:hAnsi="宋体" w:eastAsia="宋体" w:cs="宋体"/>
                <w:color w:val="auto"/>
                <w:highlight w:val="none"/>
              </w:rPr>
              <w:t>食堂服务团队管理费用。</w:t>
            </w:r>
          </w:p>
          <w:p w14:paraId="1E5E859D">
            <w:pPr>
              <w:pStyle w:val="36"/>
              <w:keepNext w:val="0"/>
              <w:keepLines w:val="0"/>
              <w:pageBreakBefore w:val="0"/>
              <w:widowControl/>
              <w:kinsoku/>
              <w:wordWrap/>
              <w:overflowPunct/>
              <w:topLinePunct w:val="0"/>
              <w:autoSpaceDE/>
              <w:autoSpaceDN/>
              <w:bidi w:val="0"/>
              <w:adjustRightInd/>
              <w:snapToGrid/>
              <w:spacing w:line="360" w:lineRule="exact"/>
              <w:ind w:left="0" w:leftChars="0" w:firstLine="0" w:firstLineChars="0"/>
              <w:textAlignment w:val="auto"/>
              <w:rPr>
                <w:rFonts w:hint="eastAsia" w:ascii="宋体" w:hAnsi="宋体" w:eastAsia="宋体" w:cs="宋体"/>
                <w:color w:val="auto"/>
                <w:highlight w:val="none"/>
                <w:lang w:val="en-US" w:eastAsia="zh-CN"/>
              </w:rPr>
            </w:pPr>
            <w:r>
              <w:rPr>
                <w:rFonts w:hint="eastAsia" w:ascii="宋体" w:hAnsi="宋体" w:cs="宋体"/>
                <w:color w:val="auto"/>
                <w:highlight w:val="none"/>
                <w:lang w:val="en-US" w:eastAsia="zh-CN"/>
              </w:rPr>
              <w:t>3</w:t>
            </w:r>
            <w:r>
              <w:rPr>
                <w:rFonts w:hint="eastAsia" w:ascii="宋体" w:hAnsi="宋体" w:eastAsia="宋体" w:cs="宋体"/>
                <w:color w:val="auto"/>
                <w:highlight w:val="none"/>
                <w:lang w:val="en-US" w:eastAsia="zh-CN"/>
              </w:rPr>
              <w:t>、</w:t>
            </w:r>
            <w:r>
              <w:rPr>
                <w:rFonts w:hint="eastAsia" w:ascii="宋体" w:hAnsi="宋体" w:eastAsia="宋体" w:cs="宋体"/>
                <w:color w:val="auto"/>
                <w:highlight w:val="none"/>
              </w:rPr>
              <w:t>食堂管理各类扣款从团队服务费中一并扣除，包括：检查考核扣款、满意度考核扣款、安全责任应承担的扣款等。</w:t>
            </w:r>
          </w:p>
          <w:p w14:paraId="27180DE7">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0" w:leftChars="0" w:firstLine="0" w:firstLineChars="0"/>
              <w:jc w:val="left"/>
              <w:textAlignment w:val="auto"/>
              <w:rPr>
                <w:rFonts w:hint="eastAsia" w:ascii="宋体" w:hAnsi="宋体" w:eastAsia="宋体" w:cs="宋体"/>
                <w:color w:val="auto"/>
                <w:highlight w:val="none"/>
              </w:rPr>
            </w:pPr>
            <w:r>
              <w:rPr>
                <w:rFonts w:hint="eastAsia" w:ascii="宋体" w:hAnsi="宋体" w:cs="宋体"/>
                <w:bCs/>
                <w:szCs w:val="21"/>
                <w:highlight w:val="none"/>
                <w:lang w:val="en-US" w:eastAsia="zh-CN"/>
              </w:rPr>
              <w:t>4</w:t>
            </w:r>
            <w:r>
              <w:rPr>
                <w:rFonts w:hint="eastAsia" w:ascii="宋体" w:hAnsi="宋体" w:cs="宋体"/>
                <w:bCs/>
                <w:szCs w:val="21"/>
                <w:highlight w:val="none"/>
              </w:rPr>
              <w:t>、</w:t>
            </w:r>
            <w:r>
              <w:rPr>
                <w:rFonts w:hint="eastAsia" w:ascii="宋体" w:hAnsi="宋体" w:eastAsia="宋体" w:cs="宋体"/>
                <w:color w:val="auto"/>
                <w:highlight w:val="none"/>
              </w:rPr>
              <w:t>关于经营亏损扣款：第一学期结束后，该学期经营亏损在1%及以内，暂不扣款；若经营亏损超过1%，则先同比例预扣团队服务费，再根据一学年经营情况结算。若一学年经营出现亏损，则从团队服务费中做同比例扣款。</w:t>
            </w:r>
          </w:p>
          <w:p w14:paraId="1FF479DD">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0" w:leftChars="0" w:firstLine="0" w:firstLineChars="0"/>
              <w:jc w:val="left"/>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lang w:val="en-US" w:eastAsia="zh-CN"/>
              </w:rPr>
              <w:t>3）</w:t>
            </w:r>
            <w:r>
              <w:rPr>
                <w:rFonts w:hint="eastAsia" w:ascii="宋体" w:hAnsi="宋体" w:eastAsia="宋体" w:cs="宋体"/>
                <w:color w:val="auto"/>
                <w:highlight w:val="none"/>
              </w:rPr>
              <w:t>关于经营亏损扣款：严格控制食堂成本支出，年度结余或亏损控制在</w:t>
            </w:r>
            <w:r>
              <w:rPr>
                <w:rFonts w:hint="eastAsia" w:ascii="宋体" w:hAnsi="宋体" w:cs="宋体"/>
                <w:color w:val="auto"/>
                <w:highlight w:val="none"/>
                <w:lang w:val="en-US" w:eastAsia="zh-CN"/>
              </w:rPr>
              <w:t>4</w:t>
            </w:r>
            <w:r>
              <w:rPr>
                <w:rFonts w:hint="eastAsia" w:ascii="宋体" w:hAnsi="宋体" w:eastAsia="宋体" w:cs="宋体"/>
                <w:color w:val="auto"/>
                <w:highlight w:val="none"/>
              </w:rPr>
              <w:t>%以内。</w:t>
            </w:r>
            <w:r>
              <w:rPr>
                <w:rFonts w:hint="eastAsia" w:ascii="宋体" w:hAnsi="宋体" w:eastAsia="宋体" w:cs="宋体"/>
                <w:color w:val="auto"/>
                <w:highlight w:val="none"/>
                <w:lang w:val="en-US" w:eastAsia="zh-CN"/>
              </w:rPr>
              <w:t>若</w:t>
            </w:r>
            <w:r>
              <w:rPr>
                <w:rFonts w:hint="eastAsia" w:ascii="宋体" w:hAnsi="宋体" w:eastAsia="宋体" w:cs="宋体"/>
                <w:color w:val="auto"/>
                <w:highlight w:val="none"/>
              </w:rPr>
              <w:t>亏损超过</w:t>
            </w:r>
            <w:r>
              <w:rPr>
                <w:rFonts w:hint="eastAsia" w:ascii="宋体" w:hAnsi="宋体" w:cs="宋体"/>
                <w:color w:val="auto"/>
                <w:highlight w:val="none"/>
                <w:lang w:val="en-US" w:eastAsia="zh-CN"/>
              </w:rPr>
              <w:t>4</w:t>
            </w:r>
            <w:r>
              <w:rPr>
                <w:rFonts w:hint="eastAsia" w:ascii="宋体" w:hAnsi="宋体" w:eastAsia="宋体" w:cs="宋体"/>
                <w:color w:val="auto"/>
                <w:highlight w:val="none"/>
              </w:rPr>
              <w:t>%（不含）</w:t>
            </w:r>
            <w:r>
              <w:rPr>
                <w:rFonts w:hint="eastAsia" w:ascii="宋体" w:hAnsi="宋体" w:eastAsia="宋体" w:cs="宋体"/>
                <w:color w:val="auto"/>
                <w:highlight w:val="none"/>
                <w:lang w:val="en-US" w:eastAsia="zh-CN"/>
              </w:rPr>
              <w:t>的</w:t>
            </w: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则</w:t>
            </w:r>
            <w:r>
              <w:rPr>
                <w:rFonts w:hint="eastAsia" w:ascii="宋体" w:hAnsi="宋体" w:eastAsia="宋体" w:cs="宋体"/>
                <w:color w:val="auto"/>
                <w:highlight w:val="none"/>
              </w:rPr>
              <w:t>下一年解聘服务合同。</w:t>
            </w:r>
          </w:p>
        </w:tc>
      </w:tr>
      <w:tr w14:paraId="5FED020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970" w:type="dxa"/>
            <w:tcBorders>
              <w:top w:val="single" w:color="auto" w:sz="4" w:space="0"/>
              <w:left w:val="single" w:color="auto" w:sz="4" w:space="0"/>
              <w:bottom w:val="single" w:color="auto" w:sz="4" w:space="0"/>
              <w:right w:val="single" w:color="auto" w:sz="4" w:space="0"/>
            </w:tcBorders>
            <w:noWrap w:val="0"/>
            <w:vAlign w:val="center"/>
          </w:tcPr>
          <w:p w14:paraId="05B271A0">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、履约保证金</w:t>
            </w:r>
          </w:p>
        </w:tc>
        <w:tc>
          <w:tcPr>
            <w:tcW w:w="6509" w:type="dxa"/>
            <w:tcBorders>
              <w:top w:val="single" w:color="auto" w:sz="4" w:space="0"/>
              <w:left w:val="single" w:color="auto" w:sz="4" w:space="0"/>
              <w:bottom w:val="single" w:color="auto" w:sz="4" w:space="0"/>
              <w:right w:val="single" w:color="auto" w:sz="4" w:space="0"/>
            </w:tcBorders>
            <w:noWrap w:val="0"/>
            <w:vAlign w:val="center"/>
          </w:tcPr>
          <w:p w14:paraId="71488984">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0" w:leftChars="0" w:firstLine="0" w:firstLineChars="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履约保证金的收取及退还：</w:t>
            </w:r>
          </w:p>
          <w:p w14:paraId="036D56B1">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0" w:leftChars="0" w:firstLine="0" w:firstLineChars="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（1）履约保证金金额：</w:t>
            </w:r>
            <w:r>
              <w:rPr>
                <w:rFonts w:hint="eastAsia" w:ascii="宋体" w:hAnsi="宋体" w:eastAsia="宋体" w:cs="宋体"/>
                <w:color w:val="auto"/>
                <w:sz w:val="21"/>
                <w:szCs w:val="21"/>
                <w:highlight w:val="none"/>
                <w:lang w:val="en-US" w:eastAsia="zh-CN"/>
              </w:rPr>
              <w:t>年度</w:t>
            </w:r>
            <w:r>
              <w:rPr>
                <w:rFonts w:hint="eastAsia" w:ascii="宋体" w:hAnsi="宋体" w:eastAsia="宋体" w:cs="宋体"/>
                <w:color w:val="auto"/>
                <w:sz w:val="21"/>
                <w:szCs w:val="21"/>
                <w:highlight w:val="none"/>
                <w:lang w:eastAsia="zh-CN"/>
              </w:rPr>
              <w:t>合同总价的</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lang w:eastAsia="zh-CN"/>
              </w:rPr>
              <w:t>%；</w:t>
            </w:r>
          </w:p>
          <w:p w14:paraId="4A0BB747">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0" w:leftChars="0" w:firstLine="0" w:firstLineChars="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（2）履约保证金形式：银行汇票（电汇）、银行保函、保险</w:t>
            </w:r>
            <w:r>
              <w:rPr>
                <w:rFonts w:hint="eastAsia" w:ascii="宋体" w:hAnsi="宋体" w:eastAsia="宋体" w:cs="宋体"/>
                <w:color w:val="auto"/>
                <w:sz w:val="21"/>
                <w:szCs w:val="21"/>
                <w:highlight w:val="none"/>
                <w:lang w:val="en-US" w:eastAsia="zh-CN"/>
              </w:rPr>
              <w:t>保单</w:t>
            </w:r>
            <w:r>
              <w:rPr>
                <w:rFonts w:hint="eastAsia" w:ascii="宋体" w:hAnsi="宋体" w:eastAsia="宋体" w:cs="宋体"/>
                <w:color w:val="auto"/>
                <w:sz w:val="21"/>
                <w:szCs w:val="21"/>
                <w:highlight w:val="none"/>
                <w:lang w:eastAsia="zh-CN"/>
              </w:rPr>
              <w:t>或支票（仅限于使用宁波大市区范围内的银行开具的支票）；</w:t>
            </w:r>
          </w:p>
          <w:p w14:paraId="1B17A898">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0" w:leftChars="0" w:firstLine="0" w:firstLineChars="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（3）履约保证金的退取：在</w:t>
            </w:r>
            <w:r>
              <w:rPr>
                <w:rFonts w:hint="eastAsia" w:ascii="宋体" w:hAnsi="宋体" w:eastAsia="宋体" w:cs="宋体"/>
                <w:color w:val="auto"/>
                <w:sz w:val="21"/>
                <w:szCs w:val="21"/>
                <w:highlight w:val="none"/>
                <w:lang w:val="en-US" w:eastAsia="zh-CN"/>
              </w:rPr>
              <w:t>中标人</w:t>
            </w:r>
            <w:r>
              <w:rPr>
                <w:rFonts w:hint="eastAsia" w:ascii="宋体" w:hAnsi="宋体" w:eastAsia="宋体" w:cs="宋体"/>
                <w:color w:val="auto"/>
                <w:sz w:val="21"/>
                <w:szCs w:val="21"/>
                <w:highlight w:val="none"/>
                <w:lang w:eastAsia="zh-CN"/>
              </w:rPr>
              <w:t>履行完采购合同约定义务事项后及时退还。（如中标人未能履行合同规定的任何义务，</w:t>
            </w:r>
            <w:r>
              <w:rPr>
                <w:rFonts w:hint="eastAsia" w:ascii="宋体" w:hAnsi="宋体" w:eastAsia="宋体" w:cs="宋体"/>
                <w:color w:val="auto"/>
                <w:sz w:val="21"/>
                <w:szCs w:val="21"/>
                <w:highlight w:val="none"/>
                <w:lang w:val="en-US" w:eastAsia="zh-CN"/>
              </w:rPr>
              <w:t>采购</w:t>
            </w:r>
            <w:r>
              <w:rPr>
                <w:rFonts w:hint="eastAsia" w:ascii="宋体" w:hAnsi="宋体" w:eastAsia="宋体" w:cs="宋体"/>
                <w:color w:val="auto"/>
                <w:sz w:val="21"/>
                <w:szCs w:val="21"/>
                <w:highlight w:val="none"/>
                <w:lang w:eastAsia="zh-CN"/>
              </w:rPr>
              <w:t>人有权从履约保证金中得到相应补偿）。</w:t>
            </w:r>
          </w:p>
        </w:tc>
      </w:tr>
      <w:tr w14:paraId="55785BD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970" w:type="dxa"/>
            <w:tcBorders>
              <w:top w:val="single" w:color="auto" w:sz="4" w:space="0"/>
              <w:left w:val="single" w:color="auto" w:sz="4" w:space="0"/>
              <w:bottom w:val="single" w:color="auto" w:sz="4" w:space="0"/>
              <w:right w:val="single" w:color="auto" w:sz="4" w:space="0"/>
            </w:tcBorders>
            <w:noWrap w:val="0"/>
            <w:vAlign w:val="center"/>
          </w:tcPr>
          <w:p w14:paraId="33655E09">
            <w:pPr>
              <w:keepNext w:val="0"/>
              <w:keepLines w:val="0"/>
              <w:pageBreakBefore w:val="0"/>
              <w:widowControl w:val="0"/>
              <w:tabs>
                <w:tab w:val="left" w:pos="3234"/>
              </w:tabs>
              <w:kinsoku/>
              <w:wordWrap/>
              <w:overflowPunct/>
              <w:topLinePunct w:val="0"/>
              <w:autoSpaceDE/>
              <w:autoSpaceDN/>
              <w:bidi w:val="0"/>
              <w:adjustRightInd/>
              <w:snapToGrid/>
              <w:spacing w:line="28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、合同终止</w:t>
            </w:r>
          </w:p>
        </w:tc>
        <w:tc>
          <w:tcPr>
            <w:tcW w:w="6509" w:type="dxa"/>
            <w:tcBorders>
              <w:top w:val="single" w:color="auto" w:sz="4" w:space="0"/>
              <w:left w:val="single" w:color="auto" w:sz="4" w:space="0"/>
              <w:bottom w:val="single" w:color="auto" w:sz="4" w:space="0"/>
              <w:right w:val="single" w:color="auto" w:sz="4" w:space="0"/>
            </w:tcBorders>
            <w:noWrap w:val="0"/>
            <w:vAlign w:val="center"/>
          </w:tcPr>
          <w:p w14:paraId="1C330536">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中标人在合同有效期内，不得以任何理由终止合同，确有特殊情况的，须提前两个月向采购人提出书面申请，经采购人同意后，方可终止合同。因中标人发生重大差错事故的，采购人可有权终止协议，中标人承担全部责任。因中标方不能保证工作质量，或发生重大差错事故的，</w:t>
            </w:r>
            <w:r>
              <w:rPr>
                <w:rFonts w:hint="eastAsia" w:ascii="宋体" w:hAnsi="宋体" w:cs="宋体"/>
                <w:color w:val="auto"/>
                <w:sz w:val="21"/>
                <w:szCs w:val="21"/>
                <w:highlight w:val="none"/>
                <w:lang w:val="en-US" w:eastAsia="zh-CN"/>
              </w:rPr>
              <w:t>采购人</w:t>
            </w:r>
            <w:r>
              <w:rPr>
                <w:rFonts w:hint="eastAsia" w:ascii="宋体" w:hAnsi="宋体" w:eastAsia="宋体" w:cs="宋体"/>
                <w:color w:val="auto"/>
                <w:sz w:val="21"/>
                <w:szCs w:val="21"/>
                <w:highlight w:val="none"/>
              </w:rPr>
              <w:t>有权终止协议，</w:t>
            </w:r>
            <w:r>
              <w:rPr>
                <w:rFonts w:hint="eastAsia" w:ascii="宋体" w:hAnsi="宋体" w:cs="宋体"/>
                <w:color w:val="auto"/>
                <w:sz w:val="21"/>
                <w:szCs w:val="21"/>
                <w:highlight w:val="none"/>
                <w:lang w:val="en-US" w:eastAsia="zh-CN"/>
              </w:rPr>
              <w:t>中标人</w:t>
            </w:r>
            <w:r>
              <w:rPr>
                <w:rFonts w:hint="eastAsia" w:ascii="宋体" w:hAnsi="宋体" w:eastAsia="宋体" w:cs="宋体"/>
                <w:color w:val="auto"/>
                <w:sz w:val="21"/>
                <w:szCs w:val="21"/>
                <w:highlight w:val="none"/>
              </w:rPr>
              <w:t>承担全部责任。</w:t>
            </w:r>
          </w:p>
        </w:tc>
      </w:tr>
      <w:tr w14:paraId="10836A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20" w:hRule="atLeast"/>
          <w:jc w:val="center"/>
        </w:trPr>
        <w:tc>
          <w:tcPr>
            <w:tcW w:w="1970" w:type="dxa"/>
            <w:tcBorders>
              <w:top w:val="single" w:color="auto" w:sz="4" w:space="0"/>
              <w:left w:val="single" w:color="auto" w:sz="4" w:space="0"/>
              <w:bottom w:val="single" w:color="auto" w:sz="4" w:space="0"/>
              <w:right w:val="single" w:color="auto" w:sz="4" w:space="0"/>
            </w:tcBorders>
            <w:noWrap w:val="0"/>
            <w:vAlign w:val="center"/>
          </w:tcPr>
          <w:p w14:paraId="202DCEE9">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lang w:eastAsia="zh-CN"/>
              </w:rPr>
              <w:t>对采购内容进行变更的处理</w:t>
            </w:r>
          </w:p>
        </w:tc>
        <w:tc>
          <w:tcPr>
            <w:tcW w:w="6509" w:type="dxa"/>
            <w:tcBorders>
              <w:top w:val="single" w:color="auto" w:sz="4" w:space="0"/>
              <w:left w:val="single" w:color="auto" w:sz="4" w:space="0"/>
              <w:bottom w:val="single" w:color="auto" w:sz="4" w:space="0"/>
              <w:right w:val="single" w:color="auto" w:sz="4" w:space="0"/>
            </w:tcBorders>
            <w:noWrap w:val="0"/>
            <w:vAlign w:val="center"/>
          </w:tcPr>
          <w:p w14:paraId="17B2D27B">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合同执行期间，因故致使本合同配置人员数量发生变更的，由采购人根据实际变更的情况，按中标单价进行增减，以联系单为准。</w:t>
            </w:r>
          </w:p>
        </w:tc>
      </w:tr>
      <w:bookmarkEnd w:id="30"/>
    </w:tbl>
    <w:p w14:paraId="77782783"/>
    <w:p w14:paraId="3EFD5C9C">
      <w:pPr>
        <w:pStyle w:val="6"/>
        <w:rPr>
          <w:rFonts w:hint="eastAsia"/>
        </w:rPr>
      </w:pPr>
    </w:p>
    <w:p w14:paraId="1D879EF2">
      <w:pPr>
        <w:spacing w:line="360" w:lineRule="auto"/>
        <w:jc w:val="center"/>
        <w:outlineLvl w:val="0"/>
        <w:rPr>
          <w:rFonts w:hint="eastAsia" w:ascii="宋体" w:hAnsi="宋体" w:cs="宋体"/>
          <w:b/>
          <w:color w:val="auto"/>
          <w:sz w:val="36"/>
          <w:szCs w:val="36"/>
          <w:highlight w:val="none"/>
        </w:rPr>
      </w:pPr>
    </w:p>
    <w:p w14:paraId="4278C396">
      <w:pPr>
        <w:spacing w:line="360" w:lineRule="auto"/>
        <w:jc w:val="center"/>
        <w:outlineLvl w:val="0"/>
        <w:rPr>
          <w:rFonts w:hint="eastAsia" w:ascii="宋体" w:hAnsi="宋体" w:cs="宋体"/>
          <w:b/>
          <w:color w:val="auto"/>
          <w:sz w:val="36"/>
          <w:szCs w:val="36"/>
          <w:highlight w:val="none"/>
        </w:rPr>
      </w:pPr>
    </w:p>
    <w:p w14:paraId="24A78BD5">
      <w:pPr>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 xml:space="preserve">第四部分   </w:t>
      </w:r>
      <w:bookmarkStart w:id="31" w:name="_Toc184313294"/>
      <w:bookmarkEnd w:id="31"/>
      <w:bookmarkStart w:id="32" w:name="_Toc184310318"/>
      <w:bookmarkEnd w:id="32"/>
      <w:bookmarkStart w:id="33" w:name="_Toc184314457"/>
      <w:bookmarkEnd w:id="33"/>
      <w:bookmarkStart w:id="34" w:name="_Toc184313247"/>
      <w:bookmarkEnd w:id="34"/>
      <w:bookmarkStart w:id="35" w:name="_Toc184310282"/>
      <w:bookmarkEnd w:id="35"/>
      <w:bookmarkStart w:id="36" w:name="_Toc184314454"/>
      <w:bookmarkEnd w:id="36"/>
      <w:bookmarkStart w:id="37" w:name="_Toc184308069"/>
      <w:bookmarkEnd w:id="37"/>
      <w:bookmarkStart w:id="38" w:name="_Toc184314464"/>
      <w:bookmarkEnd w:id="38"/>
      <w:bookmarkStart w:id="39" w:name="_Toc184313253"/>
      <w:bookmarkEnd w:id="39"/>
      <w:bookmarkStart w:id="40" w:name="_Toc184312079"/>
      <w:bookmarkEnd w:id="40"/>
      <w:bookmarkStart w:id="41" w:name="_Toc184312129"/>
      <w:bookmarkEnd w:id="41"/>
      <w:bookmarkStart w:id="42" w:name="_Toc184310314"/>
      <w:bookmarkEnd w:id="42"/>
      <w:bookmarkStart w:id="43" w:name="_Toc184310284"/>
      <w:bookmarkEnd w:id="43"/>
      <w:bookmarkStart w:id="44" w:name="_Toc184310301"/>
      <w:bookmarkEnd w:id="44"/>
      <w:bookmarkStart w:id="45" w:name="_Toc184312138"/>
      <w:bookmarkEnd w:id="45"/>
      <w:bookmarkStart w:id="46" w:name="_Toc184313255"/>
      <w:bookmarkEnd w:id="46"/>
      <w:bookmarkStart w:id="47" w:name="_Toc184308103"/>
      <w:bookmarkEnd w:id="47"/>
      <w:bookmarkStart w:id="48" w:name="_Toc184308058"/>
      <w:bookmarkEnd w:id="48"/>
      <w:bookmarkStart w:id="49" w:name="_Toc184314468"/>
      <w:bookmarkEnd w:id="49"/>
      <w:bookmarkStart w:id="50" w:name="_Toc184313288"/>
      <w:bookmarkEnd w:id="50"/>
      <w:bookmarkStart w:id="51" w:name="_Toc184313250"/>
      <w:bookmarkEnd w:id="51"/>
      <w:bookmarkStart w:id="52" w:name="_Toc184310292"/>
      <w:bookmarkEnd w:id="52"/>
      <w:bookmarkStart w:id="53" w:name="_Toc184313260"/>
      <w:bookmarkEnd w:id="53"/>
      <w:bookmarkStart w:id="54" w:name="_Toc184308054"/>
      <w:bookmarkEnd w:id="54"/>
      <w:bookmarkStart w:id="55" w:name="_Toc184313258"/>
      <w:bookmarkEnd w:id="55"/>
      <w:bookmarkStart w:id="56" w:name="_Toc184313283"/>
      <w:bookmarkEnd w:id="56"/>
      <w:bookmarkStart w:id="57" w:name="_Toc184310337"/>
      <w:bookmarkEnd w:id="57"/>
      <w:bookmarkStart w:id="58" w:name="_Toc184314466"/>
      <w:bookmarkEnd w:id="58"/>
      <w:bookmarkStart w:id="59" w:name="_Toc184308045"/>
      <w:bookmarkEnd w:id="59"/>
      <w:bookmarkStart w:id="60" w:name="_Toc184312106"/>
      <w:bookmarkEnd w:id="60"/>
      <w:bookmarkStart w:id="61" w:name="_Toc184308061"/>
      <w:bookmarkEnd w:id="61"/>
      <w:bookmarkStart w:id="62" w:name="_Toc184310339"/>
      <w:bookmarkEnd w:id="62"/>
      <w:bookmarkStart w:id="63" w:name="_Toc184313278"/>
      <w:bookmarkEnd w:id="63"/>
      <w:bookmarkStart w:id="64" w:name="_Toc184313239"/>
      <w:bookmarkEnd w:id="64"/>
      <w:bookmarkStart w:id="65" w:name="_Toc184310309"/>
      <w:bookmarkEnd w:id="65"/>
      <w:bookmarkStart w:id="66" w:name="_Toc184313246"/>
      <w:bookmarkEnd w:id="66"/>
      <w:bookmarkStart w:id="67" w:name="_Toc184310317"/>
      <w:bookmarkEnd w:id="67"/>
      <w:bookmarkStart w:id="68" w:name="_Toc184308055"/>
      <w:bookmarkEnd w:id="68"/>
      <w:bookmarkStart w:id="69" w:name="_Toc184312078"/>
      <w:bookmarkEnd w:id="69"/>
      <w:bookmarkStart w:id="70" w:name="_Toc184312132"/>
      <w:bookmarkEnd w:id="70"/>
      <w:bookmarkStart w:id="71" w:name="_Toc184312097"/>
      <w:bookmarkEnd w:id="71"/>
      <w:bookmarkStart w:id="72" w:name="_Toc184310296"/>
      <w:bookmarkEnd w:id="72"/>
      <w:bookmarkStart w:id="73" w:name="_Toc184314461"/>
      <w:bookmarkEnd w:id="73"/>
      <w:bookmarkStart w:id="74" w:name="_Toc184314421"/>
      <w:bookmarkEnd w:id="74"/>
      <w:bookmarkStart w:id="75" w:name="_Toc184308060"/>
      <w:bookmarkEnd w:id="75"/>
      <w:bookmarkStart w:id="76" w:name="_Toc184313306"/>
      <w:bookmarkEnd w:id="76"/>
      <w:bookmarkStart w:id="77" w:name="_Toc184313280"/>
      <w:bookmarkEnd w:id="77"/>
      <w:bookmarkStart w:id="78" w:name="_Toc184312088"/>
      <w:bookmarkEnd w:id="78"/>
      <w:bookmarkStart w:id="79" w:name="_Toc184314424"/>
      <w:bookmarkEnd w:id="79"/>
      <w:bookmarkStart w:id="80" w:name="_Toc184314467"/>
      <w:bookmarkEnd w:id="80"/>
      <w:bookmarkStart w:id="81" w:name="_Toc184313277"/>
      <w:bookmarkEnd w:id="81"/>
      <w:bookmarkStart w:id="82" w:name="_Toc184313245"/>
      <w:bookmarkEnd w:id="82"/>
      <w:bookmarkStart w:id="83" w:name="_Toc184308086"/>
      <w:bookmarkEnd w:id="83"/>
      <w:bookmarkStart w:id="84" w:name="_Toc184314471"/>
      <w:bookmarkEnd w:id="84"/>
      <w:bookmarkStart w:id="85" w:name="_Toc184312104"/>
      <w:bookmarkEnd w:id="85"/>
      <w:bookmarkStart w:id="86" w:name="_Toc184308036"/>
      <w:bookmarkEnd w:id="86"/>
      <w:bookmarkStart w:id="87" w:name="_Toc184312096"/>
      <w:bookmarkEnd w:id="87"/>
      <w:bookmarkStart w:id="88" w:name="_Toc184314452"/>
      <w:bookmarkEnd w:id="88"/>
      <w:bookmarkStart w:id="89" w:name="_Toc184314426"/>
      <w:bookmarkEnd w:id="89"/>
      <w:bookmarkStart w:id="90" w:name="_Toc184312082"/>
      <w:bookmarkEnd w:id="90"/>
      <w:bookmarkStart w:id="91" w:name="_Toc184308100"/>
      <w:bookmarkEnd w:id="91"/>
      <w:bookmarkStart w:id="92" w:name="_Toc184313304"/>
      <w:bookmarkEnd w:id="92"/>
      <w:bookmarkStart w:id="93" w:name="_Toc184314410"/>
      <w:bookmarkEnd w:id="93"/>
      <w:bookmarkStart w:id="94" w:name="_Toc184308068"/>
      <w:bookmarkEnd w:id="94"/>
      <w:bookmarkStart w:id="95" w:name="_Toc184308098"/>
      <w:bookmarkEnd w:id="95"/>
      <w:bookmarkStart w:id="96" w:name="_Toc184312109"/>
      <w:bookmarkEnd w:id="96"/>
      <w:bookmarkStart w:id="97" w:name="_Toc184312105"/>
      <w:bookmarkEnd w:id="97"/>
      <w:bookmarkStart w:id="98" w:name="_Toc184312108"/>
      <w:bookmarkEnd w:id="98"/>
      <w:bookmarkStart w:id="99" w:name="_Toc184310320"/>
      <w:bookmarkEnd w:id="99"/>
      <w:bookmarkStart w:id="100" w:name="_Toc184314440"/>
      <w:bookmarkEnd w:id="100"/>
      <w:bookmarkStart w:id="101" w:name="_Toc184312103"/>
      <w:bookmarkEnd w:id="101"/>
      <w:bookmarkStart w:id="102" w:name="_Toc184308072"/>
      <w:bookmarkEnd w:id="102"/>
      <w:bookmarkStart w:id="103" w:name="_Toc184313293"/>
      <w:bookmarkEnd w:id="103"/>
      <w:bookmarkStart w:id="104" w:name="_Toc184308067"/>
      <w:bookmarkEnd w:id="104"/>
      <w:bookmarkStart w:id="105" w:name="_Toc184313254"/>
      <w:bookmarkEnd w:id="105"/>
      <w:bookmarkStart w:id="106" w:name="_Toc184310338"/>
      <w:bookmarkEnd w:id="106"/>
      <w:bookmarkStart w:id="107" w:name="_Toc184313297"/>
      <w:bookmarkEnd w:id="107"/>
      <w:bookmarkStart w:id="108" w:name="_Toc184312111"/>
      <w:bookmarkEnd w:id="108"/>
      <w:bookmarkStart w:id="109" w:name="_Toc184312086"/>
      <w:bookmarkEnd w:id="109"/>
      <w:bookmarkStart w:id="110" w:name="_Toc184308075"/>
      <w:bookmarkEnd w:id="110"/>
      <w:bookmarkStart w:id="111" w:name="_Toc184312124"/>
      <w:bookmarkEnd w:id="111"/>
      <w:bookmarkStart w:id="112" w:name="_Toc184308043"/>
      <w:bookmarkEnd w:id="112"/>
      <w:bookmarkStart w:id="113" w:name="_Toc184313266"/>
      <w:bookmarkEnd w:id="113"/>
      <w:bookmarkStart w:id="114" w:name="_Toc184314459"/>
      <w:bookmarkEnd w:id="114"/>
      <w:bookmarkStart w:id="115" w:name="_Toc184313267"/>
      <w:bookmarkEnd w:id="115"/>
      <w:bookmarkStart w:id="116" w:name="_Toc184312094"/>
      <w:bookmarkEnd w:id="116"/>
      <w:bookmarkStart w:id="117" w:name="_Toc184314418"/>
      <w:bookmarkEnd w:id="117"/>
      <w:bookmarkStart w:id="118" w:name="_Toc184310315"/>
      <w:bookmarkEnd w:id="118"/>
      <w:bookmarkStart w:id="119" w:name="_Toc184308044"/>
      <w:bookmarkEnd w:id="119"/>
      <w:bookmarkStart w:id="120" w:name="_Toc184312126"/>
      <w:bookmarkEnd w:id="120"/>
      <w:bookmarkStart w:id="121" w:name="_Toc184313275"/>
      <w:bookmarkEnd w:id="121"/>
      <w:bookmarkStart w:id="122" w:name="_Toc184310287"/>
      <w:bookmarkEnd w:id="122"/>
      <w:bookmarkStart w:id="123" w:name="_Toc184313251"/>
      <w:bookmarkEnd w:id="123"/>
      <w:bookmarkStart w:id="124" w:name="_Toc184308048"/>
      <w:bookmarkEnd w:id="124"/>
      <w:bookmarkStart w:id="125" w:name="_Toc184308092"/>
      <w:bookmarkEnd w:id="125"/>
      <w:bookmarkStart w:id="126" w:name="_Toc184308049"/>
      <w:bookmarkEnd w:id="126"/>
      <w:bookmarkStart w:id="127" w:name="_Toc184312120"/>
      <w:bookmarkEnd w:id="127"/>
      <w:bookmarkStart w:id="128" w:name="_Toc184314414"/>
      <w:bookmarkEnd w:id="128"/>
      <w:bookmarkStart w:id="129" w:name="_Toc184310335"/>
      <w:bookmarkEnd w:id="129"/>
      <w:bookmarkStart w:id="130" w:name="_Toc184310278"/>
      <w:bookmarkEnd w:id="130"/>
      <w:bookmarkStart w:id="131" w:name="_Toc184308088"/>
      <w:bookmarkEnd w:id="131"/>
      <w:bookmarkStart w:id="132" w:name="_Toc184312084"/>
      <w:bookmarkEnd w:id="132"/>
      <w:bookmarkStart w:id="133" w:name="_Toc184312107"/>
      <w:bookmarkEnd w:id="133"/>
      <w:bookmarkStart w:id="134" w:name="_Toc184314438"/>
      <w:bookmarkEnd w:id="134"/>
      <w:bookmarkStart w:id="135" w:name="_Toc184310328"/>
      <w:bookmarkEnd w:id="135"/>
      <w:bookmarkStart w:id="136" w:name="_Toc184308102"/>
      <w:bookmarkEnd w:id="136"/>
      <w:bookmarkStart w:id="137" w:name="_Toc184313296"/>
      <w:bookmarkEnd w:id="137"/>
      <w:bookmarkStart w:id="138" w:name="_Toc184308106"/>
      <w:bookmarkEnd w:id="138"/>
      <w:bookmarkStart w:id="139" w:name="_Toc184308073"/>
      <w:bookmarkEnd w:id="139"/>
      <w:bookmarkStart w:id="140" w:name="_Toc184314428"/>
      <w:bookmarkEnd w:id="140"/>
      <w:bookmarkStart w:id="141" w:name="_Toc184308097"/>
      <w:bookmarkEnd w:id="141"/>
      <w:bookmarkStart w:id="142" w:name="_Toc184314431"/>
      <w:bookmarkEnd w:id="142"/>
      <w:bookmarkStart w:id="143" w:name="_Toc184314456"/>
      <w:bookmarkEnd w:id="143"/>
      <w:bookmarkStart w:id="144" w:name="_Toc184312133"/>
      <w:bookmarkEnd w:id="144"/>
      <w:bookmarkStart w:id="145" w:name="_Toc184313256"/>
      <w:bookmarkEnd w:id="145"/>
      <w:bookmarkStart w:id="146" w:name="_Toc184308107"/>
      <w:bookmarkEnd w:id="146"/>
      <w:bookmarkStart w:id="147" w:name="_Toc184308062"/>
      <w:bookmarkEnd w:id="147"/>
      <w:bookmarkStart w:id="148" w:name="_Toc184314436"/>
      <w:bookmarkEnd w:id="148"/>
      <w:bookmarkStart w:id="149" w:name="_Toc184308051"/>
      <w:bookmarkEnd w:id="149"/>
      <w:bookmarkStart w:id="150" w:name="_Toc184314445"/>
      <w:bookmarkEnd w:id="150"/>
      <w:bookmarkStart w:id="151" w:name="_Toc184310313"/>
      <w:bookmarkEnd w:id="151"/>
      <w:bookmarkStart w:id="152" w:name="_Toc184308047"/>
      <w:bookmarkEnd w:id="152"/>
      <w:bookmarkStart w:id="153" w:name="_Toc184314417"/>
      <w:bookmarkEnd w:id="153"/>
      <w:bookmarkStart w:id="154" w:name="_Toc184310310"/>
      <w:bookmarkEnd w:id="154"/>
      <w:bookmarkStart w:id="155" w:name="_Toc184310325"/>
      <w:bookmarkEnd w:id="155"/>
      <w:bookmarkStart w:id="156" w:name="_Toc184312100"/>
      <w:bookmarkEnd w:id="156"/>
      <w:bookmarkStart w:id="157" w:name="_Toc184312092"/>
      <w:bookmarkEnd w:id="157"/>
      <w:bookmarkStart w:id="158" w:name="_Toc184310297"/>
      <w:bookmarkEnd w:id="158"/>
      <w:bookmarkStart w:id="159" w:name="_Toc184310275"/>
      <w:bookmarkEnd w:id="159"/>
      <w:bookmarkStart w:id="160" w:name="_Toc184310288"/>
      <w:bookmarkEnd w:id="160"/>
      <w:bookmarkStart w:id="161" w:name="_Toc184310283"/>
      <w:bookmarkEnd w:id="161"/>
      <w:bookmarkStart w:id="162" w:name="_Toc184314419"/>
      <w:bookmarkEnd w:id="162"/>
      <w:bookmarkStart w:id="163" w:name="_Toc184308077"/>
      <w:bookmarkEnd w:id="163"/>
      <w:bookmarkStart w:id="164" w:name="_Toc184314453"/>
      <w:bookmarkEnd w:id="164"/>
      <w:bookmarkStart w:id="165" w:name="_Toc184312113"/>
      <w:bookmarkEnd w:id="165"/>
      <w:bookmarkStart w:id="166" w:name="_Toc184312119"/>
      <w:bookmarkEnd w:id="166"/>
      <w:bookmarkStart w:id="167" w:name="_Toc184314472"/>
      <w:bookmarkEnd w:id="167"/>
      <w:bookmarkStart w:id="168" w:name="_Toc184308094"/>
      <w:bookmarkEnd w:id="168"/>
      <w:bookmarkStart w:id="169" w:name="_Toc184314481"/>
      <w:bookmarkEnd w:id="169"/>
      <w:bookmarkStart w:id="170" w:name="_Toc184314474"/>
      <w:bookmarkEnd w:id="170"/>
      <w:bookmarkStart w:id="171" w:name="_Toc184313299"/>
      <w:bookmarkEnd w:id="171"/>
      <w:bookmarkStart w:id="172" w:name="_Toc184313252"/>
      <w:bookmarkEnd w:id="172"/>
      <w:bookmarkStart w:id="173" w:name="_Toc184313282"/>
      <w:bookmarkEnd w:id="173"/>
      <w:bookmarkStart w:id="174" w:name="_Toc184314443"/>
      <w:bookmarkEnd w:id="174"/>
      <w:bookmarkStart w:id="175" w:name="_Toc184310298"/>
      <w:bookmarkEnd w:id="175"/>
      <w:bookmarkStart w:id="176" w:name="_Toc184308041"/>
      <w:bookmarkEnd w:id="176"/>
      <w:bookmarkStart w:id="177" w:name="_Toc184312072"/>
      <w:bookmarkEnd w:id="177"/>
      <w:bookmarkStart w:id="178" w:name="_Toc184310299"/>
      <w:bookmarkEnd w:id="178"/>
      <w:bookmarkStart w:id="179" w:name="_Toc184310293"/>
      <w:bookmarkEnd w:id="179"/>
      <w:bookmarkStart w:id="180" w:name="_Toc184313307"/>
      <w:bookmarkEnd w:id="180"/>
      <w:bookmarkStart w:id="181" w:name="_Toc184310273"/>
      <w:bookmarkEnd w:id="181"/>
      <w:bookmarkStart w:id="182" w:name="_Toc184312081"/>
      <w:bookmarkEnd w:id="182"/>
      <w:bookmarkStart w:id="183" w:name="_Toc184312116"/>
      <w:bookmarkEnd w:id="183"/>
      <w:bookmarkStart w:id="184" w:name="_Toc184314429"/>
      <w:bookmarkEnd w:id="184"/>
      <w:bookmarkStart w:id="185" w:name="_Toc184310331"/>
      <w:bookmarkEnd w:id="185"/>
      <w:bookmarkStart w:id="186" w:name="_Toc184310329"/>
      <w:bookmarkEnd w:id="186"/>
      <w:bookmarkStart w:id="187" w:name="_Toc184312083"/>
      <w:bookmarkEnd w:id="187"/>
      <w:bookmarkStart w:id="188" w:name="_Toc184313305"/>
      <w:bookmarkEnd w:id="188"/>
      <w:bookmarkStart w:id="189" w:name="_Toc184312122"/>
      <w:bookmarkEnd w:id="189"/>
      <w:bookmarkStart w:id="190" w:name="_Toc184313295"/>
      <w:bookmarkEnd w:id="190"/>
      <w:bookmarkStart w:id="191" w:name="_Toc184310303"/>
      <w:bookmarkEnd w:id="191"/>
      <w:bookmarkStart w:id="192" w:name="_Toc184314427"/>
      <w:bookmarkEnd w:id="192"/>
      <w:bookmarkStart w:id="193" w:name="_Toc184308070"/>
      <w:bookmarkEnd w:id="193"/>
      <w:bookmarkStart w:id="194" w:name="_Toc184314412"/>
      <w:bookmarkEnd w:id="194"/>
      <w:bookmarkStart w:id="195" w:name="_Toc184314476"/>
      <w:bookmarkEnd w:id="195"/>
      <w:bookmarkStart w:id="196" w:name="_Toc184310274"/>
      <w:bookmarkEnd w:id="196"/>
      <w:bookmarkStart w:id="197" w:name="_Toc184308093"/>
      <w:bookmarkEnd w:id="197"/>
      <w:bookmarkStart w:id="198" w:name="_Toc184313310"/>
      <w:bookmarkEnd w:id="198"/>
      <w:bookmarkStart w:id="199" w:name="_Toc184310312"/>
      <w:bookmarkEnd w:id="199"/>
      <w:bookmarkStart w:id="200" w:name="_Toc184314482"/>
      <w:bookmarkEnd w:id="200"/>
      <w:bookmarkStart w:id="201" w:name="_Toc184314413"/>
      <w:bookmarkEnd w:id="201"/>
      <w:bookmarkStart w:id="202" w:name="_Toc184308039"/>
      <w:bookmarkEnd w:id="202"/>
      <w:bookmarkStart w:id="203" w:name="_Toc184313244"/>
      <w:bookmarkEnd w:id="203"/>
      <w:bookmarkStart w:id="204" w:name="_Toc184314477"/>
      <w:bookmarkEnd w:id="204"/>
      <w:bookmarkStart w:id="205" w:name="_Toc184310340"/>
      <w:bookmarkEnd w:id="205"/>
      <w:bookmarkStart w:id="206" w:name="_Toc184308059"/>
      <w:bookmarkEnd w:id="206"/>
      <w:bookmarkStart w:id="207" w:name="_Toc184308085"/>
      <w:bookmarkEnd w:id="207"/>
      <w:bookmarkStart w:id="208" w:name="_Toc184312074"/>
      <w:bookmarkEnd w:id="208"/>
      <w:bookmarkStart w:id="209" w:name="_Toc184313279"/>
      <w:bookmarkEnd w:id="209"/>
      <w:bookmarkStart w:id="210" w:name="_Toc184308087"/>
      <w:bookmarkEnd w:id="210"/>
      <w:bookmarkStart w:id="211" w:name="_Toc184308095"/>
      <w:bookmarkEnd w:id="211"/>
      <w:bookmarkStart w:id="212" w:name="_Toc184314451"/>
      <w:bookmarkEnd w:id="212"/>
      <w:bookmarkStart w:id="213" w:name="_Toc184314422"/>
      <w:bookmarkEnd w:id="213"/>
      <w:bookmarkStart w:id="214" w:name="_Toc184308099"/>
      <w:bookmarkEnd w:id="214"/>
      <w:bookmarkStart w:id="215" w:name="_Toc184310323"/>
      <w:bookmarkEnd w:id="215"/>
      <w:bookmarkStart w:id="216" w:name="_Toc184312073"/>
      <w:bookmarkEnd w:id="216"/>
      <w:bookmarkStart w:id="217" w:name="_Toc184312098"/>
      <w:bookmarkEnd w:id="217"/>
      <w:bookmarkStart w:id="218" w:name="_Toc184312075"/>
      <w:bookmarkEnd w:id="218"/>
      <w:bookmarkStart w:id="219" w:name="_Toc184308063"/>
      <w:bookmarkEnd w:id="219"/>
      <w:bookmarkStart w:id="220" w:name="_Toc184314432"/>
      <w:bookmarkEnd w:id="220"/>
      <w:bookmarkStart w:id="221" w:name="_Toc184308052"/>
      <w:bookmarkEnd w:id="221"/>
      <w:bookmarkStart w:id="222" w:name="_Toc184313249"/>
      <w:bookmarkEnd w:id="222"/>
      <w:bookmarkStart w:id="223" w:name="_Toc184312080"/>
      <w:bookmarkEnd w:id="223"/>
      <w:bookmarkStart w:id="224" w:name="_Toc184314433"/>
      <w:bookmarkEnd w:id="224"/>
      <w:bookmarkStart w:id="225" w:name="_Toc184312102"/>
      <w:bookmarkEnd w:id="225"/>
      <w:bookmarkStart w:id="226" w:name="_Toc184314448"/>
      <w:bookmarkEnd w:id="226"/>
      <w:bookmarkStart w:id="227" w:name="_Toc184314480"/>
      <w:bookmarkEnd w:id="227"/>
      <w:bookmarkStart w:id="228" w:name="_Toc184310295"/>
      <w:bookmarkEnd w:id="228"/>
      <w:bookmarkStart w:id="229" w:name="_Toc184310304"/>
      <w:bookmarkEnd w:id="229"/>
      <w:bookmarkStart w:id="230" w:name="_Toc184312069"/>
      <w:bookmarkEnd w:id="230"/>
      <w:bookmarkStart w:id="231" w:name="_Toc184312117"/>
      <w:bookmarkEnd w:id="231"/>
      <w:bookmarkStart w:id="232" w:name="_Toc184308083"/>
      <w:bookmarkEnd w:id="232"/>
      <w:bookmarkStart w:id="233" w:name="_Toc184312123"/>
      <w:bookmarkEnd w:id="233"/>
      <w:bookmarkStart w:id="234" w:name="_Toc184310279"/>
      <w:bookmarkEnd w:id="234"/>
      <w:bookmarkStart w:id="235" w:name="_Toc184308040"/>
      <w:bookmarkEnd w:id="235"/>
      <w:bookmarkStart w:id="236" w:name="_Toc184313292"/>
      <w:bookmarkEnd w:id="236"/>
      <w:bookmarkStart w:id="237" w:name="_Toc184313269"/>
      <w:bookmarkEnd w:id="237"/>
      <w:bookmarkStart w:id="238" w:name="_Toc184308090"/>
      <w:bookmarkEnd w:id="238"/>
      <w:bookmarkStart w:id="239" w:name="_Toc184310302"/>
      <w:bookmarkEnd w:id="239"/>
      <w:bookmarkStart w:id="240" w:name="_Toc184310300"/>
      <w:bookmarkEnd w:id="240"/>
      <w:bookmarkStart w:id="241" w:name="_Toc184314430"/>
      <w:bookmarkEnd w:id="241"/>
      <w:bookmarkStart w:id="242" w:name="_Toc184312136"/>
      <w:bookmarkEnd w:id="242"/>
      <w:bookmarkStart w:id="243" w:name="_Toc184312071"/>
      <w:bookmarkEnd w:id="243"/>
      <w:bookmarkStart w:id="244" w:name="_Toc184314420"/>
      <w:bookmarkEnd w:id="244"/>
      <w:bookmarkStart w:id="245" w:name="_Toc184310305"/>
      <w:bookmarkEnd w:id="245"/>
      <w:bookmarkStart w:id="246" w:name="_Toc184310289"/>
      <w:bookmarkEnd w:id="246"/>
      <w:bookmarkStart w:id="247" w:name="_Toc184314434"/>
      <w:bookmarkEnd w:id="247"/>
      <w:bookmarkStart w:id="248" w:name="_Toc184314441"/>
      <w:bookmarkEnd w:id="248"/>
      <w:bookmarkStart w:id="249" w:name="_Toc184313262"/>
      <w:bookmarkEnd w:id="249"/>
      <w:bookmarkStart w:id="250" w:name="_Toc184313301"/>
      <w:bookmarkEnd w:id="250"/>
      <w:bookmarkStart w:id="251" w:name="_Toc184314458"/>
      <w:bookmarkEnd w:id="251"/>
      <w:bookmarkStart w:id="252" w:name="_Toc184308071"/>
      <w:bookmarkEnd w:id="252"/>
      <w:bookmarkStart w:id="253" w:name="_Toc184314449"/>
      <w:bookmarkEnd w:id="253"/>
      <w:bookmarkStart w:id="254" w:name="_Toc184312128"/>
      <w:bookmarkEnd w:id="254"/>
      <w:bookmarkStart w:id="255" w:name="_Toc184312112"/>
      <w:bookmarkEnd w:id="255"/>
      <w:bookmarkStart w:id="256" w:name="_Toc184314435"/>
      <w:bookmarkEnd w:id="256"/>
      <w:bookmarkStart w:id="257" w:name="_Toc184313274"/>
      <w:bookmarkEnd w:id="257"/>
      <w:bookmarkStart w:id="258" w:name="_Toc184313291"/>
      <w:bookmarkEnd w:id="258"/>
      <w:bookmarkStart w:id="259" w:name="_Toc184310344"/>
      <w:bookmarkEnd w:id="259"/>
      <w:bookmarkStart w:id="260" w:name="_Toc184313272"/>
      <w:bookmarkEnd w:id="260"/>
      <w:bookmarkStart w:id="261" w:name="_Toc184313259"/>
      <w:bookmarkEnd w:id="261"/>
      <w:bookmarkStart w:id="262" w:name="_Toc184310316"/>
      <w:bookmarkEnd w:id="262"/>
      <w:bookmarkStart w:id="263" w:name="_Toc184314439"/>
      <w:bookmarkEnd w:id="263"/>
      <w:bookmarkStart w:id="264" w:name="_Toc184310308"/>
      <w:bookmarkEnd w:id="264"/>
      <w:bookmarkStart w:id="265" w:name="_Toc184314425"/>
      <w:bookmarkEnd w:id="265"/>
      <w:bookmarkStart w:id="266" w:name="_Toc184312070"/>
      <w:bookmarkEnd w:id="266"/>
      <w:bookmarkStart w:id="267" w:name="_Toc184312130"/>
      <w:bookmarkEnd w:id="267"/>
      <w:bookmarkStart w:id="268" w:name="_Toc184310342"/>
      <w:bookmarkEnd w:id="268"/>
      <w:bookmarkStart w:id="269" w:name="_Toc184314437"/>
      <w:bookmarkEnd w:id="269"/>
      <w:bookmarkStart w:id="270" w:name="_Toc184314475"/>
      <w:bookmarkEnd w:id="270"/>
      <w:bookmarkStart w:id="271" w:name="_Toc184308056"/>
      <w:bookmarkEnd w:id="271"/>
      <w:bookmarkStart w:id="272" w:name="_Toc184312087"/>
      <w:bookmarkEnd w:id="272"/>
      <w:bookmarkStart w:id="273" w:name="_Toc184310321"/>
      <w:bookmarkEnd w:id="273"/>
      <w:bookmarkStart w:id="274" w:name="_Toc184314423"/>
      <w:bookmarkEnd w:id="274"/>
      <w:bookmarkStart w:id="275" w:name="_Toc184314473"/>
      <w:bookmarkEnd w:id="275"/>
      <w:bookmarkStart w:id="276" w:name="_Toc184313281"/>
      <w:bookmarkEnd w:id="276"/>
      <w:bookmarkStart w:id="277" w:name="_Toc184308064"/>
      <w:bookmarkEnd w:id="277"/>
      <w:bookmarkStart w:id="278" w:name="_Toc184308038"/>
      <w:bookmarkEnd w:id="278"/>
      <w:bookmarkStart w:id="279" w:name="_Toc184308057"/>
      <w:bookmarkEnd w:id="279"/>
      <w:bookmarkStart w:id="280" w:name="_Toc184313238"/>
      <w:bookmarkEnd w:id="280"/>
      <w:bookmarkStart w:id="281" w:name="_Toc184312121"/>
      <w:bookmarkEnd w:id="281"/>
      <w:bookmarkStart w:id="282" w:name="_Toc184308042"/>
      <w:bookmarkEnd w:id="282"/>
      <w:bookmarkStart w:id="283" w:name="_Toc184308078"/>
      <w:bookmarkEnd w:id="283"/>
      <w:bookmarkStart w:id="284" w:name="_Toc184312091"/>
      <w:bookmarkEnd w:id="284"/>
      <w:bookmarkStart w:id="285" w:name="_Toc184308089"/>
      <w:bookmarkEnd w:id="285"/>
      <w:bookmarkStart w:id="286" w:name="_Toc184313302"/>
      <w:bookmarkEnd w:id="286"/>
      <w:bookmarkStart w:id="287" w:name="_Toc184314462"/>
      <w:bookmarkEnd w:id="287"/>
      <w:bookmarkStart w:id="288" w:name="_Toc184310311"/>
      <w:bookmarkEnd w:id="288"/>
      <w:bookmarkStart w:id="289" w:name="_Toc184312125"/>
      <w:bookmarkEnd w:id="289"/>
      <w:bookmarkStart w:id="290" w:name="_Toc184312093"/>
      <w:bookmarkEnd w:id="290"/>
      <w:bookmarkStart w:id="291" w:name="_Toc184308074"/>
      <w:bookmarkEnd w:id="291"/>
      <w:bookmarkStart w:id="292" w:name="_Toc184312137"/>
      <w:bookmarkEnd w:id="292"/>
      <w:bookmarkStart w:id="293" w:name="_Toc184313285"/>
      <w:bookmarkEnd w:id="293"/>
      <w:bookmarkStart w:id="294" w:name="_Toc184310281"/>
      <w:bookmarkEnd w:id="294"/>
      <w:bookmarkStart w:id="295" w:name="_Toc184312131"/>
      <w:bookmarkEnd w:id="295"/>
      <w:bookmarkStart w:id="296" w:name="_Toc184313241"/>
      <w:bookmarkEnd w:id="296"/>
      <w:bookmarkStart w:id="297" w:name="_Toc184310330"/>
      <w:bookmarkEnd w:id="297"/>
      <w:bookmarkStart w:id="298" w:name="_Toc184313248"/>
      <w:bookmarkEnd w:id="298"/>
      <w:bookmarkStart w:id="299" w:name="_Toc184313273"/>
      <w:bookmarkEnd w:id="299"/>
      <w:bookmarkStart w:id="300" w:name="_Toc184308079"/>
      <w:bookmarkEnd w:id="300"/>
      <w:bookmarkStart w:id="301" w:name="_Toc184312118"/>
      <w:bookmarkEnd w:id="301"/>
      <w:bookmarkStart w:id="302" w:name="_Toc184310332"/>
      <w:bookmarkEnd w:id="302"/>
      <w:bookmarkStart w:id="303" w:name="_Toc184313308"/>
      <w:bookmarkEnd w:id="303"/>
      <w:bookmarkStart w:id="304" w:name="_Toc184314415"/>
      <w:bookmarkEnd w:id="304"/>
      <w:bookmarkStart w:id="305" w:name="_Toc184310286"/>
      <w:bookmarkEnd w:id="305"/>
      <w:bookmarkStart w:id="306" w:name="_Toc184313264"/>
      <w:bookmarkEnd w:id="306"/>
      <w:bookmarkStart w:id="307" w:name="_Toc184310343"/>
      <w:bookmarkEnd w:id="307"/>
      <w:bookmarkStart w:id="308" w:name="_Toc184313261"/>
      <w:bookmarkEnd w:id="308"/>
      <w:bookmarkStart w:id="309" w:name="_Toc184312127"/>
      <w:bookmarkEnd w:id="309"/>
      <w:bookmarkStart w:id="310" w:name="_Toc184312085"/>
      <w:bookmarkEnd w:id="310"/>
      <w:bookmarkStart w:id="311" w:name="_Toc184310291"/>
      <w:bookmarkEnd w:id="311"/>
      <w:bookmarkStart w:id="312" w:name="_Toc184313286"/>
      <w:bookmarkEnd w:id="312"/>
      <w:bookmarkStart w:id="313" w:name="_Toc184310290"/>
      <w:bookmarkEnd w:id="313"/>
      <w:bookmarkStart w:id="314" w:name="_Toc184310326"/>
      <w:bookmarkEnd w:id="314"/>
      <w:bookmarkStart w:id="315" w:name="_Toc184313290"/>
      <w:bookmarkEnd w:id="315"/>
      <w:bookmarkStart w:id="316" w:name="_Toc184310306"/>
      <w:bookmarkEnd w:id="316"/>
      <w:bookmarkStart w:id="317" w:name="_Toc184312101"/>
      <w:bookmarkEnd w:id="317"/>
      <w:bookmarkStart w:id="318" w:name="_Toc184308082"/>
      <w:bookmarkEnd w:id="318"/>
      <w:bookmarkStart w:id="319" w:name="_Toc184312077"/>
      <w:bookmarkEnd w:id="319"/>
      <w:bookmarkStart w:id="320" w:name="_Toc184314470"/>
      <w:bookmarkEnd w:id="320"/>
      <w:bookmarkStart w:id="321" w:name="_Toc184314469"/>
      <w:bookmarkEnd w:id="321"/>
      <w:bookmarkStart w:id="322" w:name="_Toc184310276"/>
      <w:bookmarkEnd w:id="322"/>
      <w:bookmarkStart w:id="323" w:name="_Toc184308080"/>
      <w:bookmarkEnd w:id="323"/>
      <w:bookmarkStart w:id="324" w:name="_Toc184313287"/>
      <w:bookmarkEnd w:id="324"/>
      <w:bookmarkStart w:id="325" w:name="_Toc184313268"/>
      <w:bookmarkEnd w:id="325"/>
      <w:bookmarkStart w:id="326" w:name="_Toc184312110"/>
      <w:bookmarkEnd w:id="326"/>
      <w:bookmarkStart w:id="327" w:name="_Toc184314447"/>
      <w:bookmarkEnd w:id="327"/>
      <w:bookmarkStart w:id="328" w:name="_Toc184312099"/>
      <w:bookmarkEnd w:id="328"/>
      <w:bookmarkStart w:id="329" w:name="_Toc184310336"/>
      <w:bookmarkEnd w:id="329"/>
      <w:bookmarkStart w:id="330" w:name="_Toc184308091"/>
      <w:bookmarkEnd w:id="330"/>
      <w:bookmarkStart w:id="331" w:name="_Toc184313298"/>
      <w:bookmarkEnd w:id="331"/>
      <w:bookmarkStart w:id="332" w:name="_Toc184308037"/>
      <w:bookmarkEnd w:id="332"/>
      <w:bookmarkStart w:id="333" w:name="_Toc184313263"/>
      <w:bookmarkEnd w:id="333"/>
      <w:bookmarkStart w:id="334" w:name="_Toc184310307"/>
      <w:bookmarkEnd w:id="334"/>
      <w:bookmarkStart w:id="335" w:name="_Toc184310324"/>
      <w:bookmarkEnd w:id="335"/>
      <w:bookmarkStart w:id="336" w:name="_Toc184308096"/>
      <w:bookmarkEnd w:id="336"/>
      <w:bookmarkStart w:id="337" w:name="_Toc184313284"/>
      <w:bookmarkEnd w:id="337"/>
      <w:bookmarkStart w:id="338" w:name="_Toc184308046"/>
      <w:bookmarkEnd w:id="338"/>
      <w:bookmarkStart w:id="339" w:name="_Toc184312139"/>
      <w:bookmarkEnd w:id="339"/>
      <w:bookmarkStart w:id="340" w:name="_Toc184314411"/>
      <w:bookmarkEnd w:id="340"/>
      <w:bookmarkStart w:id="341" w:name="_Toc184314444"/>
      <w:bookmarkEnd w:id="341"/>
      <w:bookmarkStart w:id="342" w:name="_Toc184313240"/>
      <w:bookmarkEnd w:id="342"/>
      <w:bookmarkStart w:id="343" w:name="_Toc184314463"/>
      <w:bookmarkEnd w:id="343"/>
      <w:bookmarkStart w:id="344" w:name="_Toc184308076"/>
      <w:bookmarkEnd w:id="344"/>
      <w:bookmarkStart w:id="345" w:name="_Toc184310341"/>
      <w:bookmarkEnd w:id="345"/>
      <w:bookmarkStart w:id="346" w:name="_Toc184308066"/>
      <w:bookmarkEnd w:id="346"/>
      <w:bookmarkStart w:id="347" w:name="_Toc184312076"/>
      <w:bookmarkEnd w:id="347"/>
      <w:bookmarkStart w:id="348" w:name="_Toc184313243"/>
      <w:bookmarkEnd w:id="348"/>
      <w:bookmarkStart w:id="349" w:name="_Toc184310333"/>
      <w:bookmarkEnd w:id="349"/>
      <w:bookmarkStart w:id="350" w:name="_Toc184313271"/>
      <w:bookmarkEnd w:id="350"/>
      <w:bookmarkStart w:id="351" w:name="_Toc184312114"/>
      <w:bookmarkEnd w:id="351"/>
      <w:bookmarkStart w:id="352" w:name="_Toc184308101"/>
      <w:bookmarkEnd w:id="352"/>
      <w:bookmarkStart w:id="353" w:name="_Toc184313276"/>
      <w:bookmarkEnd w:id="353"/>
      <w:bookmarkStart w:id="354" w:name="_Toc184313270"/>
      <w:bookmarkEnd w:id="354"/>
      <w:bookmarkStart w:id="355" w:name="_Toc184308081"/>
      <w:bookmarkEnd w:id="355"/>
      <w:bookmarkStart w:id="356" w:name="_Toc184314450"/>
      <w:bookmarkEnd w:id="356"/>
      <w:bookmarkStart w:id="357" w:name="_Toc184308065"/>
      <w:bookmarkEnd w:id="357"/>
      <w:bookmarkStart w:id="358" w:name="_Toc184314478"/>
      <w:bookmarkEnd w:id="358"/>
      <w:bookmarkStart w:id="359" w:name="_Toc184314416"/>
      <w:bookmarkEnd w:id="359"/>
      <w:bookmarkStart w:id="360" w:name="_Toc184310272"/>
      <w:bookmarkEnd w:id="360"/>
      <w:bookmarkStart w:id="361" w:name="_Toc184313265"/>
      <w:bookmarkEnd w:id="361"/>
      <w:bookmarkStart w:id="362" w:name="_Toc184310294"/>
      <w:bookmarkEnd w:id="362"/>
      <w:bookmarkStart w:id="363" w:name="_Toc184308084"/>
      <w:bookmarkEnd w:id="363"/>
      <w:bookmarkStart w:id="364" w:name="_Toc184312095"/>
      <w:bookmarkEnd w:id="364"/>
      <w:bookmarkStart w:id="365" w:name="_Toc184312089"/>
      <w:bookmarkEnd w:id="365"/>
      <w:bookmarkStart w:id="366" w:name="_Toc184312115"/>
      <w:bookmarkEnd w:id="366"/>
      <w:bookmarkStart w:id="367" w:name="_Toc184310285"/>
      <w:bookmarkEnd w:id="367"/>
      <w:bookmarkStart w:id="368" w:name="_Toc184310280"/>
      <w:bookmarkEnd w:id="368"/>
      <w:bookmarkStart w:id="369" w:name="_Toc184314460"/>
      <w:bookmarkEnd w:id="369"/>
      <w:bookmarkStart w:id="370" w:name="_Toc184308050"/>
      <w:bookmarkEnd w:id="370"/>
      <w:bookmarkStart w:id="371" w:name="_Toc184308053"/>
      <w:bookmarkEnd w:id="371"/>
      <w:bookmarkStart w:id="372" w:name="_Toc184314455"/>
      <w:bookmarkEnd w:id="372"/>
      <w:bookmarkStart w:id="373" w:name="_Toc184310327"/>
      <w:bookmarkEnd w:id="373"/>
      <w:bookmarkStart w:id="374" w:name="_Toc184310319"/>
      <w:bookmarkEnd w:id="374"/>
      <w:bookmarkStart w:id="375" w:name="_Toc184308105"/>
      <w:bookmarkEnd w:id="375"/>
      <w:bookmarkStart w:id="376" w:name="_Toc184308108"/>
      <w:bookmarkEnd w:id="376"/>
      <w:bookmarkStart w:id="377" w:name="_Toc184312067"/>
      <w:bookmarkEnd w:id="377"/>
      <w:bookmarkStart w:id="378" w:name="_Toc184310322"/>
      <w:bookmarkEnd w:id="378"/>
      <w:bookmarkStart w:id="379" w:name="_Toc184312090"/>
      <w:bookmarkEnd w:id="379"/>
      <w:bookmarkStart w:id="380" w:name="_Toc184314465"/>
      <w:bookmarkEnd w:id="380"/>
      <w:bookmarkStart w:id="381" w:name="_Toc184312134"/>
      <w:bookmarkEnd w:id="381"/>
      <w:bookmarkStart w:id="382" w:name="_Toc184313289"/>
      <w:bookmarkEnd w:id="382"/>
      <w:bookmarkStart w:id="383" w:name="_Toc184313309"/>
      <w:bookmarkEnd w:id="383"/>
      <w:bookmarkStart w:id="384" w:name="_Toc184313303"/>
      <w:bookmarkEnd w:id="384"/>
      <w:bookmarkStart w:id="385" w:name="_Toc184314446"/>
      <w:bookmarkEnd w:id="385"/>
      <w:bookmarkStart w:id="386" w:name="_Toc184314442"/>
      <w:bookmarkEnd w:id="386"/>
      <w:bookmarkStart w:id="387" w:name="_Toc184308104"/>
      <w:bookmarkEnd w:id="387"/>
      <w:bookmarkStart w:id="388" w:name="_Toc184313242"/>
      <w:bookmarkEnd w:id="388"/>
      <w:bookmarkStart w:id="389" w:name="_Toc184313257"/>
      <w:bookmarkEnd w:id="389"/>
      <w:bookmarkStart w:id="390" w:name="_Toc184310334"/>
      <w:bookmarkEnd w:id="390"/>
      <w:bookmarkStart w:id="391" w:name="_Toc184312135"/>
      <w:bookmarkEnd w:id="391"/>
      <w:bookmarkStart w:id="392" w:name="_Toc184312068"/>
      <w:bookmarkEnd w:id="392"/>
      <w:bookmarkStart w:id="393" w:name="_Toc184310277"/>
      <w:bookmarkEnd w:id="393"/>
      <w:bookmarkStart w:id="394" w:name="_Toc184314479"/>
      <w:bookmarkEnd w:id="394"/>
      <w:bookmarkStart w:id="395" w:name="_Toc184313300"/>
      <w:bookmarkEnd w:id="395"/>
      <w:r>
        <w:rPr>
          <w:rFonts w:hint="eastAsia" w:ascii="宋体" w:hAnsi="宋体" w:cs="宋体"/>
          <w:b/>
          <w:color w:val="auto"/>
          <w:sz w:val="36"/>
          <w:szCs w:val="36"/>
          <w:highlight w:val="none"/>
        </w:rPr>
        <w:t>评标办法</w:t>
      </w:r>
    </w:p>
    <w:p w14:paraId="4B4392BC">
      <w:pPr>
        <w:snapToGrid w:val="0"/>
        <w:spacing w:line="360" w:lineRule="auto"/>
        <w:jc w:val="center"/>
        <w:rPr>
          <w:rFonts w:ascii="宋体" w:hAnsi="宋体" w:cs="宋体"/>
          <w:b/>
          <w:color w:val="auto"/>
          <w:sz w:val="32"/>
          <w:szCs w:val="20"/>
          <w:highlight w:val="none"/>
        </w:rPr>
      </w:pPr>
      <w:r>
        <w:rPr>
          <w:rFonts w:hint="eastAsia" w:ascii="宋体" w:hAnsi="宋体" w:cs="宋体"/>
          <w:b/>
          <w:color w:val="auto"/>
          <w:sz w:val="32"/>
          <w:szCs w:val="20"/>
          <w:highlight w:val="none"/>
        </w:rPr>
        <w:t>评标办法前附表</w:t>
      </w:r>
    </w:p>
    <w:tbl>
      <w:tblPr>
        <w:tblStyle w:val="16"/>
        <w:tblW w:w="110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7"/>
        <w:gridCol w:w="1246"/>
        <w:gridCol w:w="7444"/>
        <w:gridCol w:w="672"/>
        <w:gridCol w:w="720"/>
      </w:tblGrid>
      <w:tr w14:paraId="2D053C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977" w:type="dxa"/>
            <w:noWrap w:val="0"/>
            <w:vAlign w:val="center"/>
          </w:tcPr>
          <w:p w14:paraId="1D45807D">
            <w:pPr>
              <w:ind w:left="-124" w:leftChars="-59" w:right="-118" w:rightChars="-56"/>
              <w:jc w:val="center"/>
              <w:rPr>
                <w:rFonts w:ascii="宋体" w:hAnsi="宋体" w:cs="宋体"/>
                <w:b/>
                <w:bCs/>
                <w:szCs w:val="21"/>
              </w:rPr>
            </w:pPr>
            <w:r>
              <w:rPr>
                <w:rFonts w:hint="eastAsia" w:ascii="宋体" w:hAnsi="宋体" w:cs="宋体"/>
                <w:b/>
                <w:bCs/>
                <w:szCs w:val="21"/>
              </w:rPr>
              <w:t>评审项目</w:t>
            </w:r>
          </w:p>
        </w:tc>
        <w:tc>
          <w:tcPr>
            <w:tcW w:w="1246" w:type="dxa"/>
            <w:noWrap w:val="0"/>
            <w:vAlign w:val="center"/>
          </w:tcPr>
          <w:p w14:paraId="3E223DB5">
            <w:pPr>
              <w:jc w:val="center"/>
              <w:rPr>
                <w:rFonts w:ascii="宋体" w:hAnsi="宋体" w:cs="宋体"/>
                <w:b/>
                <w:bCs/>
                <w:szCs w:val="21"/>
              </w:rPr>
            </w:pPr>
            <w:r>
              <w:rPr>
                <w:rFonts w:hint="eastAsia" w:ascii="宋体" w:hAnsi="宋体" w:cs="宋体"/>
                <w:b/>
                <w:bCs/>
                <w:szCs w:val="21"/>
              </w:rPr>
              <w:t>评审标准</w:t>
            </w:r>
          </w:p>
        </w:tc>
        <w:tc>
          <w:tcPr>
            <w:tcW w:w="7444" w:type="dxa"/>
            <w:noWrap w:val="0"/>
            <w:vAlign w:val="center"/>
          </w:tcPr>
          <w:p w14:paraId="0AEF04D2">
            <w:pPr>
              <w:jc w:val="center"/>
              <w:rPr>
                <w:rFonts w:ascii="宋体" w:hAnsi="宋体" w:cs="宋体"/>
                <w:b/>
                <w:bCs/>
                <w:szCs w:val="21"/>
              </w:rPr>
            </w:pPr>
            <w:r>
              <w:rPr>
                <w:rFonts w:hint="eastAsia" w:ascii="宋体" w:hAnsi="宋体" w:cs="宋体"/>
                <w:b/>
                <w:bCs/>
                <w:szCs w:val="21"/>
              </w:rPr>
              <w:t>评审因素的量化指标</w:t>
            </w:r>
          </w:p>
        </w:tc>
        <w:tc>
          <w:tcPr>
            <w:tcW w:w="672" w:type="dxa"/>
            <w:noWrap w:val="0"/>
            <w:vAlign w:val="center"/>
          </w:tcPr>
          <w:p w14:paraId="79A0ECB1">
            <w:pPr>
              <w:jc w:val="center"/>
              <w:rPr>
                <w:rFonts w:hint="eastAsia" w:ascii="宋体" w:hAnsi="宋体" w:eastAsia="宋体" w:cs="宋体"/>
                <w:b/>
                <w:bCs/>
                <w:szCs w:val="21"/>
                <w:lang w:eastAsia="zh-CN"/>
              </w:rPr>
            </w:pPr>
            <w:r>
              <w:rPr>
                <w:rFonts w:hint="eastAsia" w:ascii="宋体" w:hAnsi="宋体" w:cs="宋体"/>
                <w:b/>
                <w:bCs/>
                <w:szCs w:val="21"/>
                <w:lang w:eastAsia="zh-CN"/>
              </w:rPr>
              <w:t>分值</w:t>
            </w:r>
          </w:p>
        </w:tc>
        <w:tc>
          <w:tcPr>
            <w:tcW w:w="720" w:type="dxa"/>
            <w:noWrap w:val="0"/>
            <w:vAlign w:val="center"/>
          </w:tcPr>
          <w:p w14:paraId="105AE447">
            <w:pPr>
              <w:jc w:val="center"/>
              <w:rPr>
                <w:rFonts w:hint="eastAsia" w:ascii="宋体" w:hAnsi="宋体" w:cs="宋体"/>
                <w:b/>
                <w:bCs/>
                <w:szCs w:val="21"/>
                <w:lang w:eastAsia="zh-CN"/>
              </w:rPr>
            </w:pPr>
          </w:p>
        </w:tc>
      </w:tr>
      <w:tr w14:paraId="5BDBB5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977" w:type="dxa"/>
            <w:noWrap w:val="0"/>
            <w:vAlign w:val="center"/>
          </w:tcPr>
          <w:p w14:paraId="0005079A">
            <w:pPr>
              <w:ind w:left="-124" w:leftChars="-59" w:right="-118" w:rightChars="-56"/>
              <w:jc w:val="center"/>
              <w:rPr>
                <w:rFonts w:hint="eastAsia" w:ascii="宋体" w:hAnsi="宋体" w:cs="宋体"/>
                <w:b/>
                <w:bCs/>
                <w:szCs w:val="21"/>
              </w:rPr>
            </w:pPr>
          </w:p>
        </w:tc>
        <w:tc>
          <w:tcPr>
            <w:tcW w:w="1246" w:type="dxa"/>
            <w:noWrap w:val="0"/>
            <w:vAlign w:val="center"/>
          </w:tcPr>
          <w:p w14:paraId="0B5D6F46">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宋体" w:hAnsi="宋体" w:cs="宋体"/>
                <w:b/>
                <w:bCs/>
                <w:szCs w:val="21"/>
              </w:rPr>
            </w:pPr>
            <w:r>
              <w:rPr>
                <w:rFonts w:hint="eastAsia" w:ascii="宋体" w:hAnsi="宋体" w:eastAsia="宋体" w:cs="宋体"/>
                <w:color w:val="auto"/>
                <w:highlight w:val="none"/>
                <w:lang w:val="en-US" w:eastAsia="zh-CN"/>
              </w:rPr>
              <w:t>1、需求响应情况</w:t>
            </w:r>
          </w:p>
        </w:tc>
        <w:tc>
          <w:tcPr>
            <w:tcW w:w="7444" w:type="dxa"/>
            <w:noWrap w:val="0"/>
            <w:vAlign w:val="center"/>
          </w:tcPr>
          <w:p w14:paraId="6EE03652">
            <w:pPr>
              <w:keepNext w:val="0"/>
              <w:keepLines w:val="0"/>
              <w:pageBreakBefore w:val="0"/>
              <w:kinsoku/>
              <w:wordWrap/>
              <w:overflowPunct/>
              <w:topLinePunct w:val="0"/>
              <w:autoSpaceDE/>
              <w:autoSpaceDN/>
              <w:bidi w:val="0"/>
              <w:adjustRightInd/>
              <w:snapToGrid/>
              <w:spacing w:line="340" w:lineRule="exact"/>
              <w:textAlignment w:val="auto"/>
              <w:rPr>
                <w:rFonts w:hint="eastAsia" w:ascii="宋体" w:hAnsi="宋体" w:cs="宋体"/>
                <w:b/>
                <w:bCs/>
                <w:szCs w:val="21"/>
              </w:rPr>
            </w:pPr>
            <w:r>
              <w:rPr>
                <w:rFonts w:hint="eastAsia" w:ascii="宋体" w:hAnsi="宋体" w:eastAsia="宋体" w:cs="宋体"/>
                <w:color w:val="auto"/>
                <w:highlight w:val="none"/>
                <w:lang w:val="en-US" w:eastAsia="zh-CN"/>
              </w:rPr>
              <w:t>评标委员会根据供应商投标文件中对招标文件第三章采购需求内容的响应情况进行评审。完全全响应的，得8分，每有一条负偏离或未响应的扣1分，扣完为止。</w:t>
            </w:r>
          </w:p>
        </w:tc>
        <w:tc>
          <w:tcPr>
            <w:tcW w:w="672" w:type="dxa"/>
            <w:noWrap w:val="0"/>
            <w:vAlign w:val="center"/>
          </w:tcPr>
          <w:p w14:paraId="048646C0">
            <w:pPr>
              <w:jc w:val="center"/>
              <w:rPr>
                <w:rFonts w:hint="default" w:ascii="宋体" w:hAnsi="宋体" w:cs="宋体"/>
                <w:b/>
                <w:bCs/>
                <w:szCs w:val="21"/>
                <w:lang w:val="en-US" w:eastAsia="zh-CN"/>
              </w:rPr>
            </w:pPr>
            <w:r>
              <w:rPr>
                <w:rFonts w:hint="eastAsia" w:ascii="宋体" w:hAnsi="宋体" w:cs="宋体"/>
                <w:b/>
                <w:bCs/>
                <w:szCs w:val="21"/>
                <w:lang w:val="en-US" w:eastAsia="zh-CN"/>
              </w:rPr>
              <w:t>8</w:t>
            </w:r>
          </w:p>
        </w:tc>
        <w:tc>
          <w:tcPr>
            <w:tcW w:w="720" w:type="dxa"/>
            <w:noWrap w:val="0"/>
            <w:vAlign w:val="center"/>
          </w:tcPr>
          <w:p w14:paraId="0B95DB56">
            <w:pPr>
              <w:jc w:val="center"/>
              <w:rPr>
                <w:rFonts w:hint="eastAsia" w:ascii="宋体" w:hAnsi="宋体" w:cs="宋体"/>
                <w:b/>
                <w:bCs/>
                <w:szCs w:val="21"/>
                <w:lang w:eastAsia="zh-CN"/>
              </w:rPr>
            </w:pPr>
            <w:r>
              <w:rPr>
                <w:rFonts w:hint="eastAsia" w:ascii="宋体" w:hAnsi="宋体" w:cs="宋体"/>
                <w:b/>
                <w:bCs/>
                <w:szCs w:val="21"/>
                <w:lang w:eastAsia="zh-CN"/>
              </w:rPr>
              <w:t>客观分</w:t>
            </w:r>
          </w:p>
        </w:tc>
      </w:tr>
      <w:tr w14:paraId="7C15DE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77" w:type="dxa"/>
            <w:vMerge w:val="restart"/>
            <w:noWrap w:val="0"/>
            <w:vAlign w:val="center"/>
          </w:tcPr>
          <w:p w14:paraId="6040FFBB">
            <w:pPr>
              <w:jc w:val="center"/>
              <w:rPr>
                <w:rFonts w:ascii="宋体" w:hAnsi="宋体" w:cs="宋体"/>
                <w:b/>
                <w:bCs/>
                <w:szCs w:val="21"/>
              </w:rPr>
            </w:pPr>
            <w:r>
              <w:rPr>
                <w:rFonts w:hint="eastAsia" w:ascii="宋体" w:hAnsi="宋体" w:cs="宋体"/>
                <w:b/>
                <w:bCs/>
                <w:szCs w:val="21"/>
              </w:rPr>
              <w:t>商务技术分（</w:t>
            </w:r>
            <w:r>
              <w:rPr>
                <w:rFonts w:hint="eastAsia" w:ascii="宋体" w:hAnsi="宋体" w:cs="宋体"/>
                <w:b/>
                <w:bCs/>
                <w:szCs w:val="21"/>
                <w:lang w:val="en-US" w:eastAsia="zh-CN"/>
              </w:rPr>
              <w:t>7</w:t>
            </w:r>
            <w:r>
              <w:rPr>
                <w:rFonts w:hint="eastAsia" w:ascii="宋体" w:hAnsi="宋体" w:cs="宋体"/>
                <w:b/>
                <w:bCs/>
                <w:szCs w:val="21"/>
              </w:rPr>
              <w:t>0分）</w:t>
            </w:r>
          </w:p>
        </w:tc>
        <w:tc>
          <w:tcPr>
            <w:tcW w:w="1246" w:type="dxa"/>
            <w:vMerge w:val="restart"/>
            <w:noWrap w:val="0"/>
            <w:vAlign w:val="center"/>
          </w:tcPr>
          <w:p w14:paraId="4F6D4FCD">
            <w:pPr>
              <w:jc w:val="center"/>
              <w:rPr>
                <w:rFonts w:ascii="宋体" w:hAnsi="宋体"/>
                <w:color w:val="000000"/>
                <w:szCs w:val="21"/>
              </w:rPr>
            </w:pPr>
            <w:r>
              <w:rPr>
                <w:rFonts w:hint="eastAsia" w:ascii="宋体" w:hAnsi="宋体"/>
                <w:szCs w:val="21"/>
                <w:lang w:val="en-US" w:eastAsia="zh-CN"/>
              </w:rPr>
              <w:t>2.</w:t>
            </w:r>
            <w:r>
              <w:rPr>
                <w:rFonts w:hint="eastAsia" w:ascii="宋体" w:hAnsi="宋体"/>
                <w:szCs w:val="21"/>
              </w:rPr>
              <w:t>项目整体策划</w:t>
            </w:r>
          </w:p>
        </w:tc>
        <w:tc>
          <w:tcPr>
            <w:tcW w:w="7444" w:type="dxa"/>
            <w:noWrap w:val="0"/>
            <w:vAlign w:val="center"/>
          </w:tcPr>
          <w:p w14:paraId="6214F806">
            <w:pPr>
              <w:keepNext w:val="0"/>
              <w:keepLines w:val="0"/>
              <w:pageBreakBefore w:val="0"/>
              <w:kinsoku/>
              <w:wordWrap/>
              <w:overflowPunct/>
              <w:topLinePunct w:val="0"/>
              <w:autoSpaceDE/>
              <w:autoSpaceDN/>
              <w:bidi w:val="0"/>
              <w:adjustRightInd/>
              <w:snapToGrid/>
              <w:spacing w:line="340" w:lineRule="exact"/>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2.1</w:t>
            </w:r>
            <w:r>
              <w:rPr>
                <w:rFonts w:hint="eastAsia" w:ascii="宋体" w:hAnsi="宋体" w:eastAsia="宋体" w:cs="宋体"/>
                <w:color w:val="auto"/>
                <w:szCs w:val="21"/>
                <w:highlight w:val="none"/>
              </w:rPr>
              <w:t>餐厅环境管理方案，根据方案的完整性、科学性、合理性，进行评分</w:t>
            </w:r>
            <w:r>
              <w:rPr>
                <w:rFonts w:hint="eastAsia" w:ascii="宋体" w:hAnsi="宋体" w:eastAsia="宋体" w:cs="宋体"/>
                <w:color w:val="auto"/>
                <w:szCs w:val="21"/>
                <w:highlight w:val="none"/>
                <w:lang w:val="en-US" w:eastAsia="zh-CN"/>
              </w:rPr>
              <w:t>：</w:t>
            </w:r>
          </w:p>
          <w:p w14:paraId="7F643FF1">
            <w:pPr>
              <w:rPr>
                <w:rFonts w:hint="eastAsia" w:ascii="宋体" w:hAnsi="宋体"/>
                <w:szCs w:val="21"/>
                <w:lang w:val="en-US" w:eastAsia="zh-CN"/>
              </w:rPr>
            </w:pPr>
            <w:r>
              <w:rPr>
                <w:rFonts w:hint="eastAsia" w:ascii="宋体" w:hAnsi="宋体"/>
                <w:szCs w:val="21"/>
                <w:lang w:val="en-US" w:eastAsia="zh-CN"/>
              </w:rPr>
              <w:t>①方案内容编制全面，能很好契合项目实际情况，完全符合采购人需求的得4分；</w:t>
            </w:r>
          </w:p>
          <w:p w14:paraId="1EC6C433">
            <w:pPr>
              <w:rPr>
                <w:rFonts w:hint="eastAsia" w:ascii="宋体" w:hAnsi="宋体"/>
                <w:szCs w:val="21"/>
                <w:lang w:val="en-US" w:eastAsia="zh-CN"/>
              </w:rPr>
            </w:pPr>
            <w:r>
              <w:rPr>
                <w:rFonts w:hint="eastAsia" w:ascii="宋体" w:hAnsi="宋体"/>
                <w:szCs w:val="21"/>
                <w:lang w:val="en-US" w:eastAsia="zh-CN"/>
              </w:rPr>
              <w:t>②方案内容编制合理、基本契合项目情况，符合采购人需求的得3分；</w:t>
            </w:r>
          </w:p>
          <w:p w14:paraId="6ECB0A51">
            <w:pPr>
              <w:rPr>
                <w:rFonts w:hint="eastAsia" w:ascii="宋体" w:hAnsi="宋体" w:cs="Times New Roman"/>
                <w:szCs w:val="21"/>
                <w:lang w:val="en-US" w:eastAsia="zh-CN"/>
              </w:rPr>
            </w:pPr>
            <w:r>
              <w:rPr>
                <w:rFonts w:hint="eastAsia" w:ascii="宋体" w:hAnsi="宋体" w:cs="Times New Roman"/>
                <w:szCs w:val="21"/>
                <w:lang w:val="en-US" w:eastAsia="zh-CN"/>
              </w:rPr>
              <w:t>③方案基本完整，但存在一定瑕疵，基本符合采购人需求的得2分；</w:t>
            </w:r>
          </w:p>
          <w:p w14:paraId="55FD637C">
            <w:pPr>
              <w:rPr>
                <w:rFonts w:hint="eastAsia" w:ascii="宋体" w:hAnsi="宋体" w:cs="Times New Roman"/>
                <w:szCs w:val="21"/>
                <w:lang w:val="en-US" w:eastAsia="zh-CN"/>
              </w:rPr>
            </w:pPr>
            <w:r>
              <w:rPr>
                <w:rFonts w:hint="eastAsia" w:ascii="宋体" w:hAnsi="宋体" w:cs="Times New Roman"/>
                <w:szCs w:val="21"/>
                <w:lang w:val="en-US" w:eastAsia="zh-CN"/>
              </w:rPr>
              <w:t>④方案内容欠缺，存在明显问题，不能满足采购人需求的得1分；</w:t>
            </w:r>
          </w:p>
          <w:p w14:paraId="4E5AE60D">
            <w:pPr>
              <w:rPr>
                <w:rFonts w:ascii="宋体" w:hAnsi="宋体" w:cs="宋体"/>
                <w:color w:val="000000"/>
                <w:szCs w:val="21"/>
              </w:rPr>
            </w:pPr>
            <w:r>
              <w:rPr>
                <w:rFonts w:hint="eastAsia" w:ascii="宋体" w:hAnsi="宋体" w:cs="Times New Roman"/>
                <w:szCs w:val="21"/>
                <w:lang w:val="en-US" w:eastAsia="zh-CN"/>
              </w:rPr>
              <w:t>未提供相关内容的不得分。</w:t>
            </w:r>
          </w:p>
        </w:tc>
        <w:tc>
          <w:tcPr>
            <w:tcW w:w="672" w:type="dxa"/>
            <w:noWrap w:val="0"/>
            <w:vAlign w:val="center"/>
          </w:tcPr>
          <w:p w14:paraId="58AFBE10">
            <w:pPr>
              <w:jc w:val="center"/>
              <w:rPr>
                <w:rFonts w:hint="default" w:ascii="宋体" w:hAnsi="宋体"/>
                <w:szCs w:val="21"/>
                <w:lang w:val="en-US" w:eastAsia="zh-CN"/>
              </w:rPr>
            </w:pPr>
            <w:r>
              <w:rPr>
                <w:rFonts w:hint="eastAsia" w:ascii="宋体" w:hAnsi="宋体"/>
                <w:szCs w:val="21"/>
                <w:lang w:val="en-US" w:eastAsia="zh-CN"/>
              </w:rPr>
              <w:t>4</w:t>
            </w:r>
            <w:r>
              <w:rPr>
                <w:rFonts w:hint="eastAsia" w:cs="宋体"/>
                <w:color w:val="000000"/>
                <w:szCs w:val="21"/>
                <w:highlight w:val="none"/>
                <w:lang w:val="en-US" w:eastAsia="zh-CN"/>
              </w:rPr>
              <w:t>分</w:t>
            </w:r>
          </w:p>
        </w:tc>
        <w:tc>
          <w:tcPr>
            <w:tcW w:w="720" w:type="dxa"/>
            <w:noWrap w:val="0"/>
            <w:vAlign w:val="center"/>
          </w:tcPr>
          <w:p w14:paraId="49C7B769">
            <w:pPr>
              <w:jc w:val="center"/>
              <w:rPr>
                <w:rFonts w:hint="eastAsia" w:ascii="宋体" w:hAnsi="宋体"/>
                <w:szCs w:val="21"/>
                <w:lang w:val="en-US" w:eastAsia="zh-CN"/>
              </w:rPr>
            </w:pPr>
            <w:r>
              <w:rPr>
                <w:rFonts w:hint="eastAsia" w:cs="宋体"/>
                <w:color w:val="000000"/>
                <w:szCs w:val="21"/>
                <w:highlight w:val="none"/>
                <w:lang w:val="en-US" w:eastAsia="zh-CN"/>
              </w:rPr>
              <w:t>主观分</w:t>
            </w:r>
          </w:p>
        </w:tc>
      </w:tr>
      <w:tr w14:paraId="681CCF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4" w:hRule="atLeast"/>
          <w:jc w:val="center"/>
        </w:trPr>
        <w:tc>
          <w:tcPr>
            <w:tcW w:w="977" w:type="dxa"/>
            <w:vMerge w:val="continue"/>
            <w:noWrap w:val="0"/>
            <w:vAlign w:val="center"/>
          </w:tcPr>
          <w:p w14:paraId="5A974180">
            <w:pPr>
              <w:jc w:val="center"/>
              <w:rPr>
                <w:rFonts w:ascii="宋体" w:hAnsi="宋体" w:cs="宋体"/>
                <w:b/>
                <w:bCs/>
                <w:szCs w:val="21"/>
              </w:rPr>
            </w:pPr>
          </w:p>
        </w:tc>
        <w:tc>
          <w:tcPr>
            <w:tcW w:w="1246" w:type="dxa"/>
            <w:vMerge w:val="continue"/>
            <w:noWrap w:val="0"/>
            <w:vAlign w:val="center"/>
          </w:tcPr>
          <w:p w14:paraId="4D212D74">
            <w:pPr>
              <w:jc w:val="center"/>
              <w:rPr>
                <w:rFonts w:ascii="宋体" w:hAnsi="宋体"/>
                <w:szCs w:val="21"/>
              </w:rPr>
            </w:pPr>
          </w:p>
        </w:tc>
        <w:tc>
          <w:tcPr>
            <w:tcW w:w="7444" w:type="dxa"/>
            <w:noWrap w:val="0"/>
            <w:vAlign w:val="center"/>
          </w:tcPr>
          <w:p w14:paraId="40F994DE">
            <w:pP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2.2</w:t>
            </w:r>
            <w:r>
              <w:rPr>
                <w:rFonts w:hint="eastAsia" w:ascii="宋体" w:hAnsi="宋体" w:eastAsia="宋体" w:cs="宋体"/>
                <w:color w:val="auto"/>
                <w:szCs w:val="21"/>
                <w:highlight w:val="none"/>
              </w:rPr>
              <w:t>食品质量控制方案，根据方案的全面性、合理性、针对性，进行评分</w:t>
            </w:r>
            <w:r>
              <w:rPr>
                <w:rFonts w:hint="eastAsia" w:ascii="宋体" w:hAnsi="宋体" w:eastAsia="宋体" w:cs="宋体"/>
                <w:color w:val="auto"/>
                <w:szCs w:val="21"/>
                <w:highlight w:val="none"/>
                <w:lang w:val="en-US" w:eastAsia="zh-CN"/>
              </w:rPr>
              <w:t>：</w:t>
            </w:r>
          </w:p>
          <w:p w14:paraId="2C1C6AFC">
            <w:pPr>
              <w:rPr>
                <w:rFonts w:hint="eastAsia" w:ascii="宋体" w:hAnsi="宋体"/>
                <w:szCs w:val="21"/>
                <w:lang w:val="en-US" w:eastAsia="zh-CN"/>
              </w:rPr>
            </w:pPr>
            <w:r>
              <w:rPr>
                <w:rFonts w:hint="eastAsia" w:ascii="宋体" w:hAnsi="宋体"/>
                <w:szCs w:val="21"/>
                <w:lang w:val="en-US" w:eastAsia="zh-CN"/>
              </w:rPr>
              <w:t>①方案内容编制全面，能很好契合项目实际情况，完全符合采购人需求的得4分；</w:t>
            </w:r>
          </w:p>
          <w:p w14:paraId="7084E9B2">
            <w:pPr>
              <w:rPr>
                <w:rFonts w:hint="eastAsia" w:ascii="宋体" w:hAnsi="宋体"/>
                <w:szCs w:val="21"/>
                <w:lang w:val="en-US" w:eastAsia="zh-CN"/>
              </w:rPr>
            </w:pPr>
            <w:r>
              <w:rPr>
                <w:rFonts w:hint="eastAsia" w:ascii="宋体" w:hAnsi="宋体"/>
                <w:szCs w:val="21"/>
                <w:lang w:val="en-US" w:eastAsia="zh-CN"/>
              </w:rPr>
              <w:t>②方案内容编制合理、基本契合项目情况，符合采购人需求的得3分；</w:t>
            </w:r>
          </w:p>
          <w:p w14:paraId="4DACBDC5">
            <w:pPr>
              <w:rPr>
                <w:rFonts w:hint="eastAsia" w:ascii="宋体" w:hAnsi="宋体" w:cs="Times New Roman"/>
                <w:szCs w:val="21"/>
                <w:lang w:val="en-US" w:eastAsia="zh-CN"/>
              </w:rPr>
            </w:pPr>
            <w:r>
              <w:rPr>
                <w:rFonts w:hint="eastAsia" w:ascii="宋体" w:hAnsi="宋体" w:cs="Times New Roman"/>
                <w:szCs w:val="21"/>
                <w:lang w:val="en-US" w:eastAsia="zh-CN"/>
              </w:rPr>
              <w:t>③方案基本完整，但存在一定瑕疵，基本符合采购人需求的得2分；</w:t>
            </w:r>
          </w:p>
          <w:p w14:paraId="1B2C4E9C">
            <w:pPr>
              <w:rPr>
                <w:rFonts w:hint="eastAsia" w:ascii="宋体" w:hAnsi="宋体" w:cs="Times New Roman"/>
                <w:szCs w:val="21"/>
                <w:lang w:val="en-US" w:eastAsia="zh-CN"/>
              </w:rPr>
            </w:pPr>
            <w:r>
              <w:rPr>
                <w:rFonts w:hint="eastAsia" w:ascii="宋体" w:hAnsi="宋体" w:cs="Times New Roman"/>
                <w:szCs w:val="21"/>
                <w:lang w:val="en-US" w:eastAsia="zh-CN"/>
              </w:rPr>
              <w:t>④方案内容欠缺，存在明显问题，不能满足采购人需求的得1分；</w:t>
            </w:r>
          </w:p>
          <w:p w14:paraId="6CEB0E75">
            <w:pPr>
              <w:keepNext w:val="0"/>
              <w:keepLines w:val="0"/>
              <w:pageBreakBefore w:val="0"/>
              <w:tabs>
                <w:tab w:val="left" w:pos="4915"/>
              </w:tabs>
              <w:kinsoku/>
              <w:wordWrap/>
              <w:overflowPunct/>
              <w:topLinePunct w:val="0"/>
              <w:bidi w:val="0"/>
              <w:snapToGrid/>
              <w:spacing w:line="300" w:lineRule="exact"/>
              <w:textAlignment w:val="auto"/>
              <w:rPr>
                <w:rFonts w:ascii="宋体" w:hAnsi="宋体"/>
                <w:szCs w:val="21"/>
              </w:rPr>
            </w:pPr>
            <w:r>
              <w:rPr>
                <w:rFonts w:hint="eastAsia" w:ascii="宋体" w:hAnsi="宋体" w:cs="Times New Roman"/>
                <w:szCs w:val="21"/>
                <w:lang w:val="en-US" w:eastAsia="zh-CN"/>
              </w:rPr>
              <w:t>未提供相关内容的不得分。</w:t>
            </w:r>
          </w:p>
        </w:tc>
        <w:tc>
          <w:tcPr>
            <w:tcW w:w="672" w:type="dxa"/>
            <w:noWrap w:val="0"/>
            <w:vAlign w:val="center"/>
          </w:tcPr>
          <w:p w14:paraId="18662D69">
            <w:pPr>
              <w:jc w:val="center"/>
              <w:rPr>
                <w:rFonts w:hint="default" w:ascii="Times New Roman" w:hAnsi="Times New Roman" w:eastAsia="宋体" w:cs="宋体"/>
                <w:color w:val="000000"/>
                <w:szCs w:val="21"/>
                <w:highlight w:val="none"/>
                <w:lang w:val="en-US" w:eastAsia="zh-CN"/>
              </w:rPr>
            </w:pPr>
            <w:r>
              <w:rPr>
                <w:rFonts w:hint="eastAsia" w:cs="宋体"/>
                <w:color w:val="000000"/>
                <w:szCs w:val="21"/>
                <w:highlight w:val="none"/>
                <w:lang w:val="en-US" w:eastAsia="zh-CN"/>
              </w:rPr>
              <w:t>4分</w:t>
            </w:r>
          </w:p>
        </w:tc>
        <w:tc>
          <w:tcPr>
            <w:tcW w:w="720" w:type="dxa"/>
            <w:noWrap w:val="0"/>
            <w:vAlign w:val="center"/>
          </w:tcPr>
          <w:p w14:paraId="11A74171">
            <w:pPr>
              <w:jc w:val="center"/>
              <w:rPr>
                <w:rFonts w:hint="eastAsia" w:cs="宋体"/>
                <w:color w:val="000000"/>
                <w:szCs w:val="21"/>
                <w:highlight w:val="none"/>
                <w:lang w:val="en-US" w:eastAsia="zh-CN"/>
              </w:rPr>
            </w:pPr>
            <w:r>
              <w:rPr>
                <w:rFonts w:hint="eastAsia" w:cs="宋体"/>
                <w:color w:val="000000"/>
                <w:szCs w:val="21"/>
                <w:highlight w:val="none"/>
                <w:lang w:val="en-US" w:eastAsia="zh-CN"/>
              </w:rPr>
              <w:t>主观分</w:t>
            </w:r>
          </w:p>
        </w:tc>
      </w:tr>
      <w:tr w14:paraId="6205E6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4" w:hRule="atLeast"/>
          <w:jc w:val="center"/>
        </w:trPr>
        <w:tc>
          <w:tcPr>
            <w:tcW w:w="977" w:type="dxa"/>
            <w:vMerge w:val="continue"/>
            <w:noWrap w:val="0"/>
            <w:vAlign w:val="center"/>
          </w:tcPr>
          <w:p w14:paraId="2F309DCF">
            <w:pPr>
              <w:jc w:val="center"/>
              <w:rPr>
                <w:rFonts w:ascii="宋体" w:hAnsi="宋体" w:cs="宋体"/>
                <w:b/>
                <w:bCs/>
                <w:szCs w:val="21"/>
              </w:rPr>
            </w:pPr>
          </w:p>
        </w:tc>
        <w:tc>
          <w:tcPr>
            <w:tcW w:w="1246" w:type="dxa"/>
            <w:vMerge w:val="continue"/>
            <w:noWrap w:val="0"/>
            <w:vAlign w:val="center"/>
          </w:tcPr>
          <w:p w14:paraId="0C801CC2">
            <w:pPr>
              <w:jc w:val="center"/>
              <w:rPr>
                <w:rFonts w:ascii="宋体" w:hAnsi="宋体"/>
                <w:szCs w:val="21"/>
              </w:rPr>
            </w:pPr>
          </w:p>
        </w:tc>
        <w:tc>
          <w:tcPr>
            <w:tcW w:w="7444" w:type="dxa"/>
            <w:noWrap w:val="0"/>
            <w:vAlign w:val="center"/>
          </w:tcPr>
          <w:p w14:paraId="78EC5CD5">
            <w:pPr>
              <w:keepNext w:val="0"/>
              <w:keepLines w:val="0"/>
              <w:pageBreakBefore w:val="0"/>
              <w:tabs>
                <w:tab w:val="left" w:pos="4915"/>
              </w:tabs>
              <w:kinsoku/>
              <w:wordWrap/>
              <w:overflowPunct/>
              <w:topLinePunct w:val="0"/>
              <w:bidi w:val="0"/>
              <w:snapToGrid/>
              <w:spacing w:line="300" w:lineRule="exact"/>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2.3</w:t>
            </w:r>
            <w:r>
              <w:rPr>
                <w:rFonts w:hint="eastAsia" w:ascii="宋体" w:hAnsi="宋体" w:eastAsia="宋体" w:cs="宋体"/>
                <w:color w:val="auto"/>
                <w:szCs w:val="21"/>
                <w:highlight w:val="none"/>
              </w:rPr>
              <w:t>卫生管理控制方案（食品卫生、人员卫生、环境卫生、垃圾处理方案等），根据方案的</w:t>
            </w:r>
            <w:r>
              <w:rPr>
                <w:rFonts w:hint="eastAsia" w:ascii="宋体" w:hAnsi="宋体" w:eastAsia="宋体" w:cs="宋体"/>
                <w:color w:val="auto"/>
                <w:szCs w:val="21"/>
                <w:highlight w:val="none"/>
                <w:lang w:eastAsia="zh-CN"/>
              </w:rPr>
              <w:t>全面性、可行性及针对性</w:t>
            </w:r>
            <w:r>
              <w:rPr>
                <w:rFonts w:hint="eastAsia" w:ascii="宋体" w:hAnsi="宋体" w:eastAsia="宋体" w:cs="宋体"/>
                <w:color w:val="auto"/>
                <w:szCs w:val="21"/>
                <w:highlight w:val="none"/>
                <w:lang w:val="en-US" w:eastAsia="zh-CN"/>
              </w:rPr>
              <w:t>进行评分：</w:t>
            </w:r>
          </w:p>
          <w:p w14:paraId="41F97C27">
            <w:pPr>
              <w:keepNext w:val="0"/>
              <w:keepLines w:val="0"/>
              <w:pageBreakBefore w:val="0"/>
              <w:tabs>
                <w:tab w:val="left" w:pos="4915"/>
              </w:tabs>
              <w:kinsoku/>
              <w:wordWrap/>
              <w:overflowPunct/>
              <w:topLinePunct w:val="0"/>
              <w:bidi w:val="0"/>
              <w:snapToGrid/>
              <w:spacing w:line="300" w:lineRule="exact"/>
              <w:textAlignment w:val="auto"/>
              <w:rPr>
                <w:rFonts w:hint="eastAsia" w:ascii="Times New Roman" w:hAnsi="Times New Roman" w:eastAsia="宋体" w:cs="宋体"/>
                <w:color w:val="000000"/>
                <w:szCs w:val="21"/>
                <w:highlight w:val="none"/>
                <w:lang w:val="en-US" w:eastAsia="zh-CN"/>
              </w:rPr>
            </w:pPr>
            <w:r>
              <w:rPr>
                <w:rFonts w:hint="eastAsia" w:ascii="Times New Roman" w:hAnsi="Times New Roman" w:eastAsia="宋体" w:cs="宋体"/>
                <w:color w:val="000000"/>
                <w:szCs w:val="21"/>
                <w:highlight w:val="none"/>
                <w:lang w:val="en-US" w:eastAsia="zh-CN"/>
              </w:rPr>
              <w:t>①方案内容编制全面，能很好契合项目实际情况，完全符合采购人需求的得</w:t>
            </w:r>
            <w:r>
              <w:rPr>
                <w:rFonts w:hint="eastAsia" w:cs="宋体"/>
                <w:color w:val="000000"/>
                <w:szCs w:val="21"/>
                <w:highlight w:val="none"/>
                <w:lang w:val="en-US" w:eastAsia="zh-CN"/>
              </w:rPr>
              <w:t>3</w:t>
            </w:r>
            <w:r>
              <w:rPr>
                <w:rFonts w:hint="eastAsia" w:ascii="Times New Roman" w:hAnsi="Times New Roman" w:eastAsia="宋体" w:cs="宋体"/>
                <w:color w:val="000000"/>
                <w:szCs w:val="21"/>
                <w:highlight w:val="none"/>
                <w:lang w:val="en-US" w:eastAsia="zh-CN"/>
              </w:rPr>
              <w:t>分；</w:t>
            </w:r>
          </w:p>
          <w:p w14:paraId="225BCEDC">
            <w:pPr>
              <w:keepNext w:val="0"/>
              <w:keepLines w:val="0"/>
              <w:pageBreakBefore w:val="0"/>
              <w:tabs>
                <w:tab w:val="left" w:pos="4915"/>
              </w:tabs>
              <w:kinsoku/>
              <w:wordWrap/>
              <w:overflowPunct/>
              <w:topLinePunct w:val="0"/>
              <w:bidi w:val="0"/>
              <w:snapToGrid/>
              <w:spacing w:line="300" w:lineRule="exact"/>
              <w:textAlignment w:val="auto"/>
              <w:rPr>
                <w:rFonts w:hint="eastAsia" w:ascii="Times New Roman" w:hAnsi="Times New Roman" w:eastAsia="宋体" w:cs="宋体"/>
                <w:color w:val="000000"/>
                <w:szCs w:val="21"/>
                <w:highlight w:val="none"/>
                <w:lang w:val="en-US" w:eastAsia="zh-CN"/>
              </w:rPr>
            </w:pPr>
            <w:r>
              <w:rPr>
                <w:rFonts w:hint="eastAsia" w:ascii="Times New Roman" w:hAnsi="Times New Roman" w:eastAsia="宋体" w:cs="宋体"/>
                <w:color w:val="000000"/>
                <w:szCs w:val="21"/>
                <w:highlight w:val="none"/>
                <w:lang w:val="en-US" w:eastAsia="zh-CN"/>
              </w:rPr>
              <w:t>②方案基本完整，但存在一定瑕疵，基本符合采购人需求的得2分；</w:t>
            </w:r>
          </w:p>
          <w:p w14:paraId="53B00851">
            <w:pPr>
              <w:keepNext w:val="0"/>
              <w:keepLines w:val="0"/>
              <w:pageBreakBefore w:val="0"/>
              <w:tabs>
                <w:tab w:val="left" w:pos="4915"/>
              </w:tabs>
              <w:kinsoku/>
              <w:wordWrap/>
              <w:overflowPunct/>
              <w:topLinePunct w:val="0"/>
              <w:bidi w:val="0"/>
              <w:snapToGrid/>
              <w:spacing w:line="300" w:lineRule="exact"/>
              <w:textAlignment w:val="auto"/>
              <w:rPr>
                <w:rFonts w:hint="default" w:ascii="Times New Roman" w:hAnsi="Times New Roman" w:eastAsia="宋体" w:cs="宋体"/>
                <w:color w:val="000000"/>
                <w:szCs w:val="21"/>
                <w:highlight w:val="none"/>
                <w:lang w:val="en-US" w:eastAsia="zh-CN"/>
              </w:rPr>
            </w:pPr>
            <w:r>
              <w:rPr>
                <w:rFonts w:hint="eastAsia" w:ascii="Times New Roman" w:hAnsi="Times New Roman" w:eastAsia="宋体" w:cs="宋体"/>
                <w:color w:val="000000"/>
                <w:szCs w:val="21"/>
                <w:highlight w:val="none"/>
                <w:lang w:val="en-US" w:eastAsia="zh-CN"/>
              </w:rPr>
              <w:t>③方案内容欠缺，存在明显问题，不能满足采购人需求的得1分；</w:t>
            </w:r>
          </w:p>
          <w:p w14:paraId="769AF82F">
            <w:pPr>
              <w:keepNext w:val="0"/>
              <w:keepLines w:val="0"/>
              <w:pageBreakBefore w:val="0"/>
              <w:tabs>
                <w:tab w:val="left" w:pos="4915"/>
              </w:tabs>
              <w:kinsoku/>
              <w:wordWrap/>
              <w:overflowPunct/>
              <w:topLinePunct w:val="0"/>
              <w:bidi w:val="0"/>
              <w:snapToGrid/>
              <w:spacing w:line="300" w:lineRule="exact"/>
              <w:textAlignment w:val="auto"/>
              <w:rPr>
                <w:rFonts w:hint="eastAsia" w:ascii="宋体" w:hAnsi="宋体" w:eastAsia="宋体" w:cs="宋体"/>
                <w:color w:val="auto"/>
                <w:szCs w:val="21"/>
                <w:highlight w:val="none"/>
                <w:lang w:val="en-US" w:eastAsia="zh-CN"/>
              </w:rPr>
            </w:pPr>
            <w:r>
              <w:rPr>
                <w:rFonts w:hint="eastAsia" w:ascii="Times New Roman" w:hAnsi="Times New Roman" w:eastAsia="宋体" w:cs="宋体"/>
                <w:color w:val="000000"/>
                <w:szCs w:val="21"/>
                <w:highlight w:val="none"/>
                <w:lang w:val="en-US" w:eastAsia="zh-CN"/>
              </w:rPr>
              <w:t>未提供相关内容的不得分。</w:t>
            </w:r>
          </w:p>
        </w:tc>
        <w:tc>
          <w:tcPr>
            <w:tcW w:w="672" w:type="dxa"/>
            <w:noWrap w:val="0"/>
            <w:vAlign w:val="center"/>
          </w:tcPr>
          <w:p w14:paraId="478EABE6">
            <w:pPr>
              <w:jc w:val="center"/>
              <w:rPr>
                <w:rFonts w:hint="eastAsia" w:cs="宋体"/>
                <w:color w:val="000000"/>
                <w:szCs w:val="21"/>
                <w:highlight w:val="none"/>
                <w:lang w:val="en-US" w:eastAsia="zh-CN"/>
              </w:rPr>
            </w:pPr>
            <w:r>
              <w:rPr>
                <w:rFonts w:hint="eastAsia" w:cs="宋体"/>
                <w:color w:val="000000"/>
                <w:szCs w:val="21"/>
                <w:highlight w:val="none"/>
                <w:lang w:val="en-US" w:eastAsia="zh-CN"/>
              </w:rPr>
              <w:t>3分</w:t>
            </w:r>
          </w:p>
        </w:tc>
        <w:tc>
          <w:tcPr>
            <w:tcW w:w="720" w:type="dxa"/>
            <w:noWrap w:val="0"/>
            <w:vAlign w:val="center"/>
          </w:tcPr>
          <w:p w14:paraId="6C960349">
            <w:pPr>
              <w:jc w:val="center"/>
              <w:rPr>
                <w:rFonts w:hint="eastAsia" w:cs="宋体"/>
                <w:color w:val="000000"/>
                <w:szCs w:val="21"/>
                <w:highlight w:val="none"/>
                <w:lang w:val="en-US" w:eastAsia="zh-CN"/>
              </w:rPr>
            </w:pPr>
            <w:r>
              <w:rPr>
                <w:rFonts w:hint="eastAsia" w:cs="宋体"/>
                <w:color w:val="000000"/>
                <w:szCs w:val="21"/>
                <w:highlight w:val="none"/>
                <w:lang w:val="en-US" w:eastAsia="zh-CN"/>
              </w:rPr>
              <w:t>主观分</w:t>
            </w:r>
          </w:p>
        </w:tc>
      </w:tr>
      <w:tr w14:paraId="047DDD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4" w:hRule="atLeast"/>
          <w:jc w:val="center"/>
        </w:trPr>
        <w:tc>
          <w:tcPr>
            <w:tcW w:w="977" w:type="dxa"/>
            <w:vMerge w:val="continue"/>
            <w:noWrap w:val="0"/>
            <w:vAlign w:val="center"/>
          </w:tcPr>
          <w:p w14:paraId="765F17C5">
            <w:pPr>
              <w:jc w:val="center"/>
              <w:rPr>
                <w:rFonts w:ascii="宋体" w:hAnsi="宋体" w:cs="宋体"/>
                <w:b/>
                <w:bCs/>
                <w:szCs w:val="21"/>
              </w:rPr>
            </w:pPr>
          </w:p>
        </w:tc>
        <w:tc>
          <w:tcPr>
            <w:tcW w:w="1246" w:type="dxa"/>
            <w:vMerge w:val="continue"/>
            <w:noWrap w:val="0"/>
            <w:vAlign w:val="center"/>
          </w:tcPr>
          <w:p w14:paraId="460E5BC1">
            <w:pPr>
              <w:jc w:val="center"/>
              <w:rPr>
                <w:rFonts w:ascii="宋体" w:hAnsi="宋体"/>
                <w:szCs w:val="21"/>
              </w:rPr>
            </w:pPr>
          </w:p>
        </w:tc>
        <w:tc>
          <w:tcPr>
            <w:tcW w:w="7444" w:type="dxa"/>
            <w:noWrap w:val="0"/>
            <w:vAlign w:val="center"/>
          </w:tcPr>
          <w:p w14:paraId="60DDBA35">
            <w:pPr>
              <w:keepNext w:val="0"/>
              <w:keepLines w:val="0"/>
              <w:pageBreakBefore w:val="0"/>
              <w:tabs>
                <w:tab w:val="left" w:pos="4915"/>
              </w:tabs>
              <w:kinsoku/>
              <w:wordWrap/>
              <w:overflowPunct/>
              <w:topLinePunct w:val="0"/>
              <w:bidi w:val="0"/>
              <w:snapToGrid/>
              <w:spacing w:line="300" w:lineRule="exact"/>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2.4</w:t>
            </w:r>
            <w:r>
              <w:rPr>
                <w:rFonts w:hint="eastAsia" w:ascii="宋体" w:hAnsi="宋体" w:eastAsia="宋体" w:cs="宋体"/>
                <w:color w:val="auto"/>
                <w:szCs w:val="21"/>
                <w:highlight w:val="none"/>
              </w:rPr>
              <w:t>服务质量控制方案，根据方案的完整性、科学性、合理性进行打分</w:t>
            </w:r>
            <w:r>
              <w:rPr>
                <w:rFonts w:hint="eastAsia" w:ascii="宋体" w:hAnsi="宋体" w:eastAsia="宋体" w:cs="宋体"/>
                <w:color w:val="auto"/>
                <w:szCs w:val="21"/>
                <w:highlight w:val="none"/>
                <w:lang w:eastAsia="zh-CN"/>
              </w:rPr>
              <w:t>：</w:t>
            </w:r>
          </w:p>
          <w:p w14:paraId="2C91B7E1">
            <w:pPr>
              <w:keepNext w:val="0"/>
              <w:keepLines w:val="0"/>
              <w:pageBreakBefore w:val="0"/>
              <w:tabs>
                <w:tab w:val="left" w:pos="4915"/>
              </w:tabs>
              <w:kinsoku/>
              <w:wordWrap/>
              <w:overflowPunct/>
              <w:topLinePunct w:val="0"/>
              <w:bidi w:val="0"/>
              <w:snapToGrid/>
              <w:spacing w:line="300" w:lineRule="exact"/>
              <w:textAlignment w:val="auto"/>
              <w:rPr>
                <w:rFonts w:hint="eastAsia" w:ascii="Times New Roman" w:hAnsi="Times New Roman" w:eastAsia="宋体" w:cs="宋体"/>
                <w:color w:val="000000"/>
                <w:szCs w:val="21"/>
                <w:highlight w:val="none"/>
                <w:lang w:val="en-US" w:eastAsia="zh-CN"/>
              </w:rPr>
            </w:pPr>
            <w:r>
              <w:rPr>
                <w:rFonts w:hint="eastAsia" w:ascii="Times New Roman" w:hAnsi="Times New Roman" w:eastAsia="宋体" w:cs="宋体"/>
                <w:color w:val="000000"/>
                <w:szCs w:val="21"/>
                <w:highlight w:val="none"/>
                <w:lang w:val="en-US" w:eastAsia="zh-CN"/>
              </w:rPr>
              <w:t>①方案内容编制全面，能很好契合项目实际情况，完全符合采购人需求的得</w:t>
            </w:r>
            <w:r>
              <w:rPr>
                <w:rFonts w:hint="eastAsia" w:cs="宋体"/>
                <w:color w:val="000000"/>
                <w:szCs w:val="21"/>
                <w:highlight w:val="none"/>
                <w:lang w:val="en-US" w:eastAsia="zh-CN"/>
              </w:rPr>
              <w:t>3</w:t>
            </w:r>
            <w:r>
              <w:rPr>
                <w:rFonts w:hint="eastAsia" w:ascii="Times New Roman" w:hAnsi="Times New Roman" w:eastAsia="宋体" w:cs="宋体"/>
                <w:color w:val="000000"/>
                <w:szCs w:val="21"/>
                <w:highlight w:val="none"/>
                <w:lang w:val="en-US" w:eastAsia="zh-CN"/>
              </w:rPr>
              <w:t>分；</w:t>
            </w:r>
          </w:p>
          <w:p w14:paraId="56303CA1">
            <w:pPr>
              <w:keepNext w:val="0"/>
              <w:keepLines w:val="0"/>
              <w:pageBreakBefore w:val="0"/>
              <w:tabs>
                <w:tab w:val="left" w:pos="4915"/>
              </w:tabs>
              <w:kinsoku/>
              <w:wordWrap/>
              <w:overflowPunct/>
              <w:topLinePunct w:val="0"/>
              <w:bidi w:val="0"/>
              <w:snapToGrid/>
              <w:spacing w:line="300" w:lineRule="exact"/>
              <w:textAlignment w:val="auto"/>
              <w:rPr>
                <w:rFonts w:hint="eastAsia" w:ascii="Times New Roman" w:hAnsi="Times New Roman" w:eastAsia="宋体" w:cs="宋体"/>
                <w:color w:val="000000"/>
                <w:szCs w:val="21"/>
                <w:highlight w:val="none"/>
                <w:lang w:val="en-US" w:eastAsia="zh-CN"/>
              </w:rPr>
            </w:pPr>
            <w:r>
              <w:rPr>
                <w:rFonts w:hint="eastAsia" w:ascii="Times New Roman" w:hAnsi="Times New Roman" w:eastAsia="宋体" w:cs="宋体"/>
                <w:color w:val="000000"/>
                <w:szCs w:val="21"/>
                <w:highlight w:val="none"/>
                <w:lang w:val="en-US" w:eastAsia="zh-CN"/>
              </w:rPr>
              <w:t>②方案基本完整，但存在一定瑕疵，基本符合采购人需求的得2分；</w:t>
            </w:r>
          </w:p>
          <w:p w14:paraId="52C14530">
            <w:pPr>
              <w:keepNext w:val="0"/>
              <w:keepLines w:val="0"/>
              <w:pageBreakBefore w:val="0"/>
              <w:tabs>
                <w:tab w:val="left" w:pos="4915"/>
              </w:tabs>
              <w:kinsoku/>
              <w:wordWrap/>
              <w:overflowPunct/>
              <w:topLinePunct w:val="0"/>
              <w:bidi w:val="0"/>
              <w:snapToGrid/>
              <w:spacing w:line="300" w:lineRule="exact"/>
              <w:textAlignment w:val="auto"/>
              <w:rPr>
                <w:rFonts w:hint="default" w:ascii="Times New Roman" w:hAnsi="Times New Roman" w:eastAsia="宋体" w:cs="宋体"/>
                <w:color w:val="000000"/>
                <w:szCs w:val="21"/>
                <w:highlight w:val="none"/>
                <w:lang w:val="en-US" w:eastAsia="zh-CN"/>
              </w:rPr>
            </w:pPr>
            <w:r>
              <w:rPr>
                <w:rFonts w:hint="eastAsia" w:ascii="Times New Roman" w:hAnsi="Times New Roman" w:eastAsia="宋体" w:cs="宋体"/>
                <w:color w:val="000000"/>
                <w:szCs w:val="21"/>
                <w:highlight w:val="none"/>
                <w:lang w:val="en-US" w:eastAsia="zh-CN"/>
              </w:rPr>
              <w:t>③方案内容欠缺，存在明显问题，不能满足采购人需求的得1分；</w:t>
            </w:r>
          </w:p>
          <w:p w14:paraId="34EB752D">
            <w:pPr>
              <w:keepNext w:val="0"/>
              <w:keepLines w:val="0"/>
              <w:pageBreakBefore w:val="0"/>
              <w:tabs>
                <w:tab w:val="left" w:pos="4915"/>
              </w:tabs>
              <w:kinsoku/>
              <w:wordWrap/>
              <w:overflowPunct/>
              <w:topLinePunct w:val="0"/>
              <w:bidi w:val="0"/>
              <w:snapToGrid/>
              <w:spacing w:line="300" w:lineRule="exact"/>
              <w:textAlignment w:val="auto"/>
              <w:rPr>
                <w:rFonts w:hint="eastAsia" w:ascii="宋体" w:hAnsi="宋体" w:eastAsia="宋体" w:cs="宋体"/>
                <w:color w:val="auto"/>
                <w:szCs w:val="21"/>
                <w:highlight w:val="none"/>
                <w:lang w:val="en-US" w:eastAsia="zh-CN"/>
              </w:rPr>
            </w:pPr>
            <w:r>
              <w:rPr>
                <w:rFonts w:hint="eastAsia" w:ascii="Times New Roman" w:hAnsi="Times New Roman" w:eastAsia="宋体" w:cs="宋体"/>
                <w:color w:val="000000"/>
                <w:szCs w:val="21"/>
                <w:highlight w:val="none"/>
                <w:lang w:val="en-US" w:eastAsia="zh-CN"/>
              </w:rPr>
              <w:t>未提供相关内容的不得分。</w:t>
            </w:r>
          </w:p>
        </w:tc>
        <w:tc>
          <w:tcPr>
            <w:tcW w:w="672" w:type="dxa"/>
            <w:noWrap w:val="0"/>
            <w:vAlign w:val="center"/>
          </w:tcPr>
          <w:p w14:paraId="15A6E3B3">
            <w:pPr>
              <w:jc w:val="center"/>
              <w:rPr>
                <w:rFonts w:hint="eastAsia" w:cs="宋体"/>
                <w:color w:val="000000"/>
                <w:szCs w:val="21"/>
                <w:highlight w:val="none"/>
                <w:lang w:val="en-US" w:eastAsia="zh-CN"/>
              </w:rPr>
            </w:pPr>
            <w:r>
              <w:rPr>
                <w:rFonts w:hint="eastAsia" w:cs="宋体"/>
                <w:color w:val="000000"/>
                <w:szCs w:val="21"/>
                <w:highlight w:val="none"/>
                <w:lang w:val="en-US" w:eastAsia="zh-CN"/>
              </w:rPr>
              <w:t>3分</w:t>
            </w:r>
          </w:p>
        </w:tc>
        <w:tc>
          <w:tcPr>
            <w:tcW w:w="720" w:type="dxa"/>
            <w:noWrap w:val="0"/>
            <w:vAlign w:val="center"/>
          </w:tcPr>
          <w:p w14:paraId="23AC26B4">
            <w:pPr>
              <w:jc w:val="center"/>
              <w:rPr>
                <w:rFonts w:hint="eastAsia" w:cs="宋体"/>
                <w:color w:val="000000"/>
                <w:szCs w:val="21"/>
                <w:highlight w:val="none"/>
                <w:lang w:val="en-US" w:eastAsia="zh-CN"/>
              </w:rPr>
            </w:pPr>
            <w:r>
              <w:rPr>
                <w:rFonts w:hint="eastAsia" w:cs="宋体"/>
                <w:color w:val="000000"/>
                <w:szCs w:val="21"/>
                <w:highlight w:val="none"/>
                <w:lang w:val="en-US" w:eastAsia="zh-CN"/>
              </w:rPr>
              <w:t>主观分</w:t>
            </w:r>
          </w:p>
        </w:tc>
      </w:tr>
      <w:tr w14:paraId="3D38D4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977" w:type="dxa"/>
            <w:vMerge w:val="continue"/>
            <w:noWrap w:val="0"/>
            <w:vAlign w:val="center"/>
          </w:tcPr>
          <w:p w14:paraId="28946745">
            <w:pPr>
              <w:jc w:val="center"/>
              <w:rPr>
                <w:rFonts w:ascii="宋体" w:hAnsi="宋体" w:cs="宋体"/>
                <w:b/>
                <w:bCs/>
                <w:szCs w:val="21"/>
              </w:rPr>
            </w:pPr>
          </w:p>
        </w:tc>
        <w:tc>
          <w:tcPr>
            <w:tcW w:w="1246" w:type="dxa"/>
            <w:vMerge w:val="continue"/>
            <w:noWrap w:val="0"/>
            <w:vAlign w:val="center"/>
          </w:tcPr>
          <w:p w14:paraId="4BF1AC9A">
            <w:pPr>
              <w:jc w:val="center"/>
              <w:rPr>
                <w:rFonts w:ascii="宋体" w:hAnsi="宋体"/>
                <w:szCs w:val="21"/>
              </w:rPr>
            </w:pPr>
          </w:p>
        </w:tc>
        <w:tc>
          <w:tcPr>
            <w:tcW w:w="7444" w:type="dxa"/>
            <w:noWrap w:val="0"/>
            <w:vAlign w:val="center"/>
          </w:tcPr>
          <w:p w14:paraId="2DB1DCC8">
            <w:pPr>
              <w:keepNext w:val="0"/>
              <w:keepLines w:val="0"/>
              <w:pageBreakBefore w:val="0"/>
              <w:widowControl w:val="0"/>
              <w:numPr>
                <w:ilvl w:val="0"/>
                <w:numId w:val="0"/>
              </w:numPr>
              <w:kinsoku/>
              <w:wordWrap/>
              <w:overflowPunct/>
              <w:topLinePunct w:val="0"/>
              <w:autoSpaceDE/>
              <w:autoSpaceDN/>
              <w:bidi w:val="0"/>
              <w:adjustRightInd/>
              <w:snapToGrid/>
              <w:spacing w:line="340" w:lineRule="exact"/>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2.5</w:t>
            </w:r>
            <w:r>
              <w:rPr>
                <w:rFonts w:hint="eastAsia" w:ascii="宋体" w:hAnsi="宋体" w:eastAsia="宋体" w:cs="宋体"/>
                <w:color w:val="auto"/>
                <w:szCs w:val="21"/>
                <w:highlight w:val="none"/>
              </w:rPr>
              <w:t>原材料使用管理方案及食品保存管理方案，根据方案的</w:t>
            </w:r>
            <w:r>
              <w:rPr>
                <w:rFonts w:hint="eastAsia" w:ascii="宋体" w:hAnsi="宋体" w:eastAsia="宋体" w:cs="宋体"/>
                <w:color w:val="auto"/>
                <w:szCs w:val="21"/>
                <w:highlight w:val="none"/>
                <w:lang w:eastAsia="zh-CN"/>
              </w:rPr>
              <w:t>全面性、合理性、针对性，</w:t>
            </w:r>
            <w:r>
              <w:rPr>
                <w:rFonts w:hint="eastAsia" w:ascii="宋体" w:hAnsi="宋体" w:eastAsia="宋体" w:cs="宋体"/>
                <w:color w:val="auto"/>
                <w:szCs w:val="21"/>
                <w:highlight w:val="none"/>
                <w:lang w:val="en-US" w:eastAsia="zh-CN"/>
              </w:rPr>
              <w:t>进行评分</w:t>
            </w:r>
          </w:p>
          <w:p w14:paraId="387376B0">
            <w:pPr>
              <w:keepNext w:val="0"/>
              <w:keepLines w:val="0"/>
              <w:pageBreakBefore w:val="0"/>
              <w:tabs>
                <w:tab w:val="left" w:pos="4915"/>
              </w:tabs>
              <w:kinsoku/>
              <w:wordWrap/>
              <w:overflowPunct/>
              <w:topLinePunct w:val="0"/>
              <w:bidi w:val="0"/>
              <w:snapToGrid/>
              <w:spacing w:line="300" w:lineRule="exact"/>
              <w:textAlignment w:val="auto"/>
              <w:rPr>
                <w:rFonts w:hint="eastAsia" w:ascii="Times New Roman" w:hAnsi="Times New Roman" w:eastAsia="宋体" w:cs="宋体"/>
                <w:color w:val="000000"/>
                <w:szCs w:val="21"/>
                <w:highlight w:val="none"/>
                <w:lang w:val="en-US" w:eastAsia="zh-CN"/>
              </w:rPr>
            </w:pPr>
            <w:r>
              <w:rPr>
                <w:rFonts w:hint="eastAsia" w:ascii="Times New Roman" w:hAnsi="Times New Roman" w:eastAsia="宋体" w:cs="宋体"/>
                <w:color w:val="000000"/>
                <w:szCs w:val="21"/>
                <w:highlight w:val="none"/>
                <w:lang w:val="en-US" w:eastAsia="zh-CN"/>
              </w:rPr>
              <w:t>①方案内容编制全面，能很好契合项目实际情况，完全符合采购人需求的得</w:t>
            </w:r>
            <w:r>
              <w:rPr>
                <w:rFonts w:hint="eastAsia" w:cs="宋体"/>
                <w:color w:val="000000"/>
                <w:szCs w:val="21"/>
                <w:highlight w:val="none"/>
                <w:lang w:val="en-US" w:eastAsia="zh-CN"/>
              </w:rPr>
              <w:t>3</w:t>
            </w:r>
            <w:r>
              <w:rPr>
                <w:rFonts w:hint="eastAsia" w:ascii="Times New Roman" w:hAnsi="Times New Roman" w:eastAsia="宋体" w:cs="宋体"/>
                <w:color w:val="000000"/>
                <w:szCs w:val="21"/>
                <w:highlight w:val="none"/>
                <w:lang w:val="en-US" w:eastAsia="zh-CN"/>
              </w:rPr>
              <w:t>分；</w:t>
            </w:r>
          </w:p>
          <w:p w14:paraId="36D3604C">
            <w:pPr>
              <w:keepNext w:val="0"/>
              <w:keepLines w:val="0"/>
              <w:pageBreakBefore w:val="0"/>
              <w:tabs>
                <w:tab w:val="left" w:pos="4915"/>
              </w:tabs>
              <w:kinsoku/>
              <w:wordWrap/>
              <w:overflowPunct/>
              <w:topLinePunct w:val="0"/>
              <w:bidi w:val="0"/>
              <w:snapToGrid/>
              <w:spacing w:line="300" w:lineRule="exact"/>
              <w:textAlignment w:val="auto"/>
              <w:rPr>
                <w:rFonts w:hint="eastAsia" w:ascii="Times New Roman" w:hAnsi="Times New Roman" w:eastAsia="宋体" w:cs="宋体"/>
                <w:color w:val="000000"/>
                <w:szCs w:val="21"/>
                <w:highlight w:val="none"/>
                <w:lang w:val="en-US" w:eastAsia="zh-CN"/>
              </w:rPr>
            </w:pPr>
            <w:r>
              <w:rPr>
                <w:rFonts w:hint="eastAsia" w:ascii="Times New Roman" w:hAnsi="Times New Roman" w:eastAsia="宋体" w:cs="宋体"/>
                <w:color w:val="000000"/>
                <w:szCs w:val="21"/>
                <w:highlight w:val="none"/>
                <w:lang w:val="en-US" w:eastAsia="zh-CN"/>
              </w:rPr>
              <w:t>②方案基本完整，但存在一定瑕疵，基本符合采购人需求的得2分；</w:t>
            </w:r>
          </w:p>
          <w:p w14:paraId="58A1D6DC">
            <w:pPr>
              <w:keepNext w:val="0"/>
              <w:keepLines w:val="0"/>
              <w:pageBreakBefore w:val="0"/>
              <w:tabs>
                <w:tab w:val="left" w:pos="4915"/>
              </w:tabs>
              <w:kinsoku/>
              <w:wordWrap/>
              <w:overflowPunct/>
              <w:topLinePunct w:val="0"/>
              <w:bidi w:val="0"/>
              <w:snapToGrid/>
              <w:spacing w:line="300" w:lineRule="exact"/>
              <w:textAlignment w:val="auto"/>
              <w:rPr>
                <w:rFonts w:hint="default" w:ascii="Times New Roman" w:hAnsi="Times New Roman" w:eastAsia="宋体" w:cs="宋体"/>
                <w:color w:val="000000"/>
                <w:szCs w:val="21"/>
                <w:highlight w:val="none"/>
                <w:lang w:val="en-US" w:eastAsia="zh-CN"/>
              </w:rPr>
            </w:pPr>
            <w:r>
              <w:rPr>
                <w:rFonts w:hint="eastAsia" w:ascii="Times New Roman" w:hAnsi="Times New Roman" w:eastAsia="宋体" w:cs="宋体"/>
                <w:color w:val="000000"/>
                <w:szCs w:val="21"/>
                <w:highlight w:val="none"/>
                <w:lang w:val="en-US" w:eastAsia="zh-CN"/>
              </w:rPr>
              <w:t>③方案内容欠缺，存在明显问题，不能满足采购人需求的得1分；</w:t>
            </w:r>
          </w:p>
          <w:p w14:paraId="64609F45">
            <w:pPr>
              <w:keepNext w:val="0"/>
              <w:keepLines w:val="0"/>
              <w:pageBreakBefore w:val="0"/>
              <w:widowControl w:val="0"/>
              <w:numPr>
                <w:ilvl w:val="0"/>
                <w:numId w:val="0"/>
              </w:numPr>
              <w:kinsoku/>
              <w:wordWrap/>
              <w:overflowPunct/>
              <w:topLinePunct w:val="0"/>
              <w:autoSpaceDE/>
              <w:autoSpaceDN/>
              <w:bidi w:val="0"/>
              <w:adjustRightInd/>
              <w:snapToGrid/>
              <w:spacing w:line="340" w:lineRule="exact"/>
              <w:textAlignment w:val="auto"/>
              <w:rPr>
                <w:rFonts w:hint="eastAsia" w:ascii="宋体" w:hAnsi="宋体" w:eastAsia="宋体" w:cs="宋体"/>
                <w:color w:val="auto"/>
                <w:szCs w:val="21"/>
                <w:highlight w:val="none"/>
                <w:lang w:val="en-US" w:eastAsia="zh-CN"/>
              </w:rPr>
            </w:pPr>
            <w:r>
              <w:rPr>
                <w:rFonts w:hint="eastAsia" w:ascii="Times New Roman" w:hAnsi="Times New Roman" w:eastAsia="宋体" w:cs="宋体"/>
                <w:color w:val="000000"/>
                <w:szCs w:val="21"/>
                <w:highlight w:val="none"/>
                <w:lang w:val="en-US" w:eastAsia="zh-CN"/>
              </w:rPr>
              <w:t>未提供相关内容的不得分。</w:t>
            </w:r>
          </w:p>
        </w:tc>
        <w:tc>
          <w:tcPr>
            <w:tcW w:w="672" w:type="dxa"/>
            <w:noWrap w:val="0"/>
            <w:vAlign w:val="center"/>
          </w:tcPr>
          <w:p w14:paraId="744B8FAA">
            <w:pPr>
              <w:jc w:val="center"/>
              <w:rPr>
                <w:rFonts w:hint="eastAsia" w:cs="宋体"/>
                <w:color w:val="000000"/>
                <w:szCs w:val="21"/>
                <w:highlight w:val="none"/>
                <w:lang w:val="en-US" w:eastAsia="zh-CN"/>
              </w:rPr>
            </w:pPr>
            <w:r>
              <w:rPr>
                <w:rFonts w:hint="eastAsia" w:cs="宋体"/>
                <w:color w:val="000000"/>
                <w:szCs w:val="21"/>
                <w:highlight w:val="none"/>
                <w:lang w:val="en-US" w:eastAsia="zh-CN"/>
              </w:rPr>
              <w:t>3分</w:t>
            </w:r>
          </w:p>
        </w:tc>
        <w:tc>
          <w:tcPr>
            <w:tcW w:w="720" w:type="dxa"/>
            <w:noWrap w:val="0"/>
            <w:vAlign w:val="center"/>
          </w:tcPr>
          <w:p w14:paraId="474ADE58">
            <w:pPr>
              <w:jc w:val="center"/>
              <w:rPr>
                <w:rFonts w:hint="eastAsia" w:cs="宋体"/>
                <w:color w:val="000000"/>
                <w:szCs w:val="21"/>
                <w:highlight w:val="none"/>
                <w:lang w:val="en-US" w:eastAsia="zh-CN"/>
              </w:rPr>
            </w:pPr>
            <w:r>
              <w:rPr>
                <w:rFonts w:hint="eastAsia" w:cs="宋体"/>
                <w:color w:val="000000"/>
                <w:szCs w:val="21"/>
                <w:highlight w:val="none"/>
                <w:lang w:val="en-US" w:eastAsia="zh-CN"/>
              </w:rPr>
              <w:t>主观分</w:t>
            </w:r>
          </w:p>
        </w:tc>
      </w:tr>
      <w:tr w14:paraId="18CF0B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4" w:hRule="atLeast"/>
          <w:jc w:val="center"/>
        </w:trPr>
        <w:tc>
          <w:tcPr>
            <w:tcW w:w="977" w:type="dxa"/>
            <w:vMerge w:val="continue"/>
            <w:noWrap w:val="0"/>
            <w:vAlign w:val="center"/>
          </w:tcPr>
          <w:p w14:paraId="05AEDFE0">
            <w:pPr>
              <w:jc w:val="center"/>
              <w:rPr>
                <w:rFonts w:ascii="宋体" w:hAnsi="宋体" w:cs="宋体"/>
                <w:b/>
                <w:bCs/>
                <w:szCs w:val="21"/>
              </w:rPr>
            </w:pPr>
          </w:p>
        </w:tc>
        <w:tc>
          <w:tcPr>
            <w:tcW w:w="1246" w:type="dxa"/>
            <w:vMerge w:val="continue"/>
            <w:noWrap w:val="0"/>
            <w:vAlign w:val="center"/>
          </w:tcPr>
          <w:p w14:paraId="1D9CB40A">
            <w:pPr>
              <w:jc w:val="center"/>
              <w:rPr>
                <w:rFonts w:ascii="宋体" w:hAnsi="宋体"/>
                <w:szCs w:val="21"/>
              </w:rPr>
            </w:pPr>
          </w:p>
        </w:tc>
        <w:tc>
          <w:tcPr>
            <w:tcW w:w="7444" w:type="dxa"/>
            <w:noWrap w:val="0"/>
            <w:vAlign w:val="center"/>
          </w:tcPr>
          <w:p w14:paraId="7D5675F5">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2.6</w:t>
            </w:r>
            <w:r>
              <w:rPr>
                <w:rFonts w:hint="eastAsia" w:ascii="宋体" w:hAnsi="宋体" w:eastAsia="宋体" w:cs="宋体"/>
                <w:color w:val="auto"/>
                <w:szCs w:val="21"/>
                <w:highlight w:val="none"/>
              </w:rPr>
              <w:t>餐饮服务食品安全管理五常法在食堂管理中的运用方案的完整性、合理性进行</w:t>
            </w:r>
            <w:r>
              <w:rPr>
                <w:rFonts w:hint="eastAsia" w:ascii="宋体" w:hAnsi="宋体" w:eastAsia="宋体" w:cs="宋体"/>
                <w:color w:val="auto"/>
                <w:szCs w:val="21"/>
                <w:highlight w:val="none"/>
                <w:lang w:val="en-US" w:eastAsia="zh-CN"/>
              </w:rPr>
              <w:t>评分：</w:t>
            </w:r>
          </w:p>
          <w:p w14:paraId="23F17350">
            <w:pPr>
              <w:keepNext w:val="0"/>
              <w:keepLines w:val="0"/>
              <w:pageBreakBefore w:val="0"/>
              <w:tabs>
                <w:tab w:val="left" w:pos="4915"/>
              </w:tabs>
              <w:kinsoku/>
              <w:wordWrap/>
              <w:overflowPunct/>
              <w:topLinePunct w:val="0"/>
              <w:bidi w:val="0"/>
              <w:snapToGrid/>
              <w:spacing w:line="300" w:lineRule="exact"/>
              <w:textAlignment w:val="auto"/>
              <w:rPr>
                <w:rFonts w:hint="eastAsia" w:ascii="Times New Roman" w:hAnsi="Times New Roman" w:eastAsia="宋体" w:cs="宋体"/>
                <w:color w:val="000000"/>
                <w:szCs w:val="21"/>
                <w:highlight w:val="none"/>
                <w:lang w:val="en-US" w:eastAsia="zh-CN"/>
              </w:rPr>
            </w:pPr>
            <w:r>
              <w:rPr>
                <w:rFonts w:hint="eastAsia" w:ascii="Times New Roman" w:hAnsi="Times New Roman" w:eastAsia="宋体" w:cs="宋体"/>
                <w:color w:val="000000"/>
                <w:szCs w:val="21"/>
                <w:highlight w:val="none"/>
                <w:lang w:val="en-US" w:eastAsia="zh-CN"/>
              </w:rPr>
              <w:t>①方案内容编制全面，能很好契合项目实际情况，完全符合采购人需求的得</w:t>
            </w:r>
            <w:r>
              <w:rPr>
                <w:rFonts w:hint="eastAsia" w:cs="宋体"/>
                <w:color w:val="000000"/>
                <w:szCs w:val="21"/>
                <w:highlight w:val="none"/>
                <w:lang w:val="en-US" w:eastAsia="zh-CN"/>
              </w:rPr>
              <w:t>3</w:t>
            </w:r>
            <w:r>
              <w:rPr>
                <w:rFonts w:hint="eastAsia" w:ascii="Times New Roman" w:hAnsi="Times New Roman" w:eastAsia="宋体" w:cs="宋体"/>
                <w:color w:val="000000"/>
                <w:szCs w:val="21"/>
                <w:highlight w:val="none"/>
                <w:lang w:val="en-US" w:eastAsia="zh-CN"/>
              </w:rPr>
              <w:t>分；</w:t>
            </w:r>
          </w:p>
          <w:p w14:paraId="18854ECA">
            <w:pPr>
              <w:keepNext w:val="0"/>
              <w:keepLines w:val="0"/>
              <w:pageBreakBefore w:val="0"/>
              <w:tabs>
                <w:tab w:val="left" w:pos="4915"/>
              </w:tabs>
              <w:kinsoku/>
              <w:wordWrap/>
              <w:overflowPunct/>
              <w:topLinePunct w:val="0"/>
              <w:bidi w:val="0"/>
              <w:snapToGrid/>
              <w:spacing w:line="300" w:lineRule="exact"/>
              <w:textAlignment w:val="auto"/>
              <w:rPr>
                <w:rFonts w:hint="eastAsia" w:ascii="Times New Roman" w:hAnsi="Times New Roman" w:eastAsia="宋体" w:cs="宋体"/>
                <w:color w:val="000000"/>
                <w:szCs w:val="21"/>
                <w:highlight w:val="none"/>
                <w:lang w:val="en-US" w:eastAsia="zh-CN"/>
              </w:rPr>
            </w:pPr>
            <w:r>
              <w:rPr>
                <w:rFonts w:hint="eastAsia" w:ascii="Times New Roman" w:hAnsi="Times New Roman" w:eastAsia="宋体" w:cs="宋体"/>
                <w:color w:val="000000"/>
                <w:szCs w:val="21"/>
                <w:highlight w:val="none"/>
                <w:lang w:val="en-US" w:eastAsia="zh-CN"/>
              </w:rPr>
              <w:t>②方案基本完整，但存在一定瑕疵，基本符合采购人需求的得2分；</w:t>
            </w:r>
          </w:p>
          <w:p w14:paraId="694CCD55">
            <w:pPr>
              <w:keepNext w:val="0"/>
              <w:keepLines w:val="0"/>
              <w:pageBreakBefore w:val="0"/>
              <w:tabs>
                <w:tab w:val="left" w:pos="4915"/>
              </w:tabs>
              <w:kinsoku/>
              <w:wordWrap/>
              <w:overflowPunct/>
              <w:topLinePunct w:val="0"/>
              <w:bidi w:val="0"/>
              <w:snapToGrid/>
              <w:spacing w:line="300" w:lineRule="exact"/>
              <w:textAlignment w:val="auto"/>
              <w:rPr>
                <w:rFonts w:hint="default" w:ascii="Times New Roman" w:hAnsi="Times New Roman" w:eastAsia="宋体" w:cs="宋体"/>
                <w:color w:val="000000"/>
                <w:szCs w:val="21"/>
                <w:highlight w:val="none"/>
                <w:lang w:val="en-US" w:eastAsia="zh-CN"/>
              </w:rPr>
            </w:pPr>
            <w:r>
              <w:rPr>
                <w:rFonts w:hint="eastAsia" w:ascii="Times New Roman" w:hAnsi="Times New Roman" w:eastAsia="宋体" w:cs="宋体"/>
                <w:color w:val="000000"/>
                <w:szCs w:val="21"/>
                <w:highlight w:val="none"/>
                <w:lang w:val="en-US" w:eastAsia="zh-CN"/>
              </w:rPr>
              <w:t>③方案内容欠缺，存在明显问题，不能满足采购人需求的得1分；</w:t>
            </w:r>
          </w:p>
          <w:p w14:paraId="0236E155">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cs="Times New Roman"/>
                <w:szCs w:val="21"/>
                <w:lang w:val="en-US" w:eastAsia="zh-CN"/>
              </w:rPr>
            </w:pPr>
            <w:r>
              <w:rPr>
                <w:rFonts w:hint="eastAsia" w:ascii="Times New Roman" w:hAnsi="Times New Roman" w:eastAsia="宋体" w:cs="宋体"/>
                <w:color w:val="000000"/>
                <w:szCs w:val="21"/>
                <w:highlight w:val="none"/>
                <w:lang w:val="en-US" w:eastAsia="zh-CN"/>
              </w:rPr>
              <w:t>未提供相关内容的不得分。</w:t>
            </w:r>
          </w:p>
        </w:tc>
        <w:tc>
          <w:tcPr>
            <w:tcW w:w="672" w:type="dxa"/>
            <w:noWrap w:val="0"/>
            <w:vAlign w:val="center"/>
          </w:tcPr>
          <w:p w14:paraId="21CB371C">
            <w:pPr>
              <w:jc w:val="center"/>
              <w:rPr>
                <w:rFonts w:hint="eastAsia" w:cs="宋体"/>
                <w:color w:val="000000"/>
                <w:szCs w:val="21"/>
                <w:highlight w:val="none"/>
                <w:lang w:val="en-US" w:eastAsia="zh-CN"/>
              </w:rPr>
            </w:pPr>
            <w:r>
              <w:rPr>
                <w:rFonts w:hint="eastAsia" w:cs="宋体"/>
                <w:color w:val="000000"/>
                <w:szCs w:val="21"/>
                <w:highlight w:val="none"/>
                <w:lang w:val="en-US" w:eastAsia="zh-CN"/>
              </w:rPr>
              <w:t>3分</w:t>
            </w:r>
          </w:p>
        </w:tc>
        <w:tc>
          <w:tcPr>
            <w:tcW w:w="720" w:type="dxa"/>
            <w:noWrap w:val="0"/>
            <w:vAlign w:val="center"/>
          </w:tcPr>
          <w:p w14:paraId="128E06A9">
            <w:pPr>
              <w:jc w:val="center"/>
              <w:rPr>
                <w:rFonts w:hint="eastAsia" w:cs="宋体"/>
                <w:color w:val="000000"/>
                <w:szCs w:val="21"/>
                <w:highlight w:val="none"/>
                <w:lang w:val="en-US" w:eastAsia="zh-CN"/>
              </w:rPr>
            </w:pPr>
            <w:r>
              <w:rPr>
                <w:rFonts w:hint="eastAsia" w:cs="宋体"/>
                <w:color w:val="000000"/>
                <w:szCs w:val="21"/>
                <w:highlight w:val="none"/>
                <w:lang w:val="en-US" w:eastAsia="zh-CN"/>
              </w:rPr>
              <w:t>主观分</w:t>
            </w:r>
          </w:p>
        </w:tc>
      </w:tr>
      <w:tr w14:paraId="7440CC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77" w:type="dxa"/>
            <w:vMerge w:val="continue"/>
            <w:noWrap w:val="0"/>
            <w:vAlign w:val="center"/>
          </w:tcPr>
          <w:p w14:paraId="647B016E">
            <w:pPr>
              <w:jc w:val="center"/>
              <w:rPr>
                <w:rFonts w:ascii="宋体" w:hAnsi="宋体" w:cs="宋体"/>
                <w:b/>
                <w:bCs/>
                <w:szCs w:val="21"/>
              </w:rPr>
            </w:pPr>
          </w:p>
        </w:tc>
        <w:tc>
          <w:tcPr>
            <w:tcW w:w="1246" w:type="dxa"/>
            <w:noWrap w:val="0"/>
            <w:vAlign w:val="center"/>
          </w:tcPr>
          <w:p w14:paraId="2FF735B9">
            <w:pPr>
              <w:jc w:val="center"/>
              <w:rPr>
                <w:rFonts w:ascii="宋体" w:hAnsi="宋体"/>
                <w:color w:val="000000"/>
                <w:szCs w:val="21"/>
              </w:rPr>
            </w:pPr>
            <w:r>
              <w:rPr>
                <w:rFonts w:hint="eastAsia" w:ascii="宋体" w:hAnsi="宋体"/>
                <w:color w:val="000000"/>
                <w:szCs w:val="21"/>
                <w:lang w:val="en-US" w:eastAsia="zh-CN"/>
              </w:rPr>
              <w:t>3.项目组织框架及人员配置</w:t>
            </w:r>
          </w:p>
        </w:tc>
        <w:tc>
          <w:tcPr>
            <w:tcW w:w="7444" w:type="dxa"/>
            <w:noWrap w:val="0"/>
            <w:vAlign w:val="center"/>
          </w:tcPr>
          <w:p w14:paraId="7291E59A">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根据拟派人员岗位安排、分配明细情况，包括人员数量、配备合理，各岗位的配置和劳动力的投入经优化配置，人员配备是否充分且满足各岗位和工作量的需求进行评分：</w:t>
            </w:r>
          </w:p>
          <w:p w14:paraId="54118D58">
            <w:pPr>
              <w:keepNext w:val="0"/>
              <w:keepLines w:val="0"/>
              <w:pageBreakBefore w:val="0"/>
              <w:tabs>
                <w:tab w:val="left" w:pos="4915"/>
              </w:tabs>
              <w:kinsoku/>
              <w:wordWrap/>
              <w:overflowPunct/>
              <w:topLinePunct w:val="0"/>
              <w:bidi w:val="0"/>
              <w:snapToGrid/>
              <w:spacing w:line="300" w:lineRule="exact"/>
              <w:textAlignment w:val="auto"/>
              <w:rPr>
                <w:rFonts w:hint="eastAsia" w:ascii="Times New Roman" w:hAnsi="Times New Roman" w:eastAsia="宋体" w:cs="宋体"/>
                <w:color w:val="000000"/>
                <w:szCs w:val="21"/>
                <w:highlight w:val="none"/>
                <w:lang w:val="en-US" w:eastAsia="zh-CN"/>
              </w:rPr>
            </w:pPr>
            <w:r>
              <w:rPr>
                <w:rFonts w:hint="eastAsia" w:ascii="Times New Roman" w:hAnsi="Times New Roman" w:eastAsia="宋体" w:cs="宋体"/>
                <w:color w:val="000000"/>
                <w:szCs w:val="21"/>
                <w:highlight w:val="none"/>
                <w:lang w:val="en-US" w:eastAsia="zh-CN"/>
              </w:rPr>
              <w:t>①方案内容编制全面，能很好契合项目实际情况，完全符合采购人需求的得</w:t>
            </w:r>
            <w:r>
              <w:rPr>
                <w:rFonts w:hint="eastAsia" w:cs="宋体"/>
                <w:color w:val="000000"/>
                <w:szCs w:val="21"/>
                <w:highlight w:val="none"/>
                <w:lang w:val="en-US" w:eastAsia="zh-CN"/>
              </w:rPr>
              <w:t>3</w:t>
            </w:r>
            <w:r>
              <w:rPr>
                <w:rFonts w:hint="eastAsia" w:ascii="Times New Roman" w:hAnsi="Times New Roman" w:eastAsia="宋体" w:cs="宋体"/>
                <w:color w:val="000000"/>
                <w:szCs w:val="21"/>
                <w:highlight w:val="none"/>
                <w:lang w:val="en-US" w:eastAsia="zh-CN"/>
              </w:rPr>
              <w:t>分；</w:t>
            </w:r>
          </w:p>
          <w:p w14:paraId="36716D8A">
            <w:pPr>
              <w:keepNext w:val="0"/>
              <w:keepLines w:val="0"/>
              <w:pageBreakBefore w:val="0"/>
              <w:tabs>
                <w:tab w:val="left" w:pos="4915"/>
              </w:tabs>
              <w:kinsoku/>
              <w:wordWrap/>
              <w:overflowPunct/>
              <w:topLinePunct w:val="0"/>
              <w:bidi w:val="0"/>
              <w:snapToGrid/>
              <w:spacing w:line="300" w:lineRule="exact"/>
              <w:textAlignment w:val="auto"/>
              <w:rPr>
                <w:rFonts w:hint="eastAsia" w:ascii="Times New Roman" w:hAnsi="Times New Roman" w:eastAsia="宋体" w:cs="宋体"/>
                <w:color w:val="000000"/>
                <w:szCs w:val="21"/>
                <w:highlight w:val="none"/>
                <w:lang w:val="en-US" w:eastAsia="zh-CN"/>
              </w:rPr>
            </w:pPr>
            <w:r>
              <w:rPr>
                <w:rFonts w:hint="eastAsia" w:ascii="Times New Roman" w:hAnsi="Times New Roman" w:eastAsia="宋体" w:cs="宋体"/>
                <w:color w:val="000000"/>
                <w:szCs w:val="21"/>
                <w:highlight w:val="none"/>
                <w:lang w:val="en-US" w:eastAsia="zh-CN"/>
              </w:rPr>
              <w:t>②方案基本完整，但存在一定瑕疵，基本符合采购人需求的得2分；</w:t>
            </w:r>
          </w:p>
          <w:p w14:paraId="38690C56">
            <w:pPr>
              <w:keepNext w:val="0"/>
              <w:keepLines w:val="0"/>
              <w:pageBreakBefore w:val="0"/>
              <w:tabs>
                <w:tab w:val="left" w:pos="4915"/>
              </w:tabs>
              <w:kinsoku/>
              <w:wordWrap/>
              <w:overflowPunct/>
              <w:topLinePunct w:val="0"/>
              <w:bidi w:val="0"/>
              <w:snapToGrid/>
              <w:spacing w:line="300" w:lineRule="exact"/>
              <w:textAlignment w:val="auto"/>
              <w:rPr>
                <w:rFonts w:hint="default" w:ascii="Times New Roman" w:hAnsi="Times New Roman" w:eastAsia="宋体" w:cs="宋体"/>
                <w:color w:val="000000"/>
                <w:szCs w:val="21"/>
                <w:highlight w:val="none"/>
                <w:lang w:val="en-US" w:eastAsia="zh-CN"/>
              </w:rPr>
            </w:pPr>
            <w:r>
              <w:rPr>
                <w:rFonts w:hint="eastAsia" w:ascii="Times New Roman" w:hAnsi="Times New Roman" w:eastAsia="宋体" w:cs="宋体"/>
                <w:color w:val="000000"/>
                <w:szCs w:val="21"/>
                <w:highlight w:val="none"/>
                <w:lang w:val="en-US" w:eastAsia="zh-CN"/>
              </w:rPr>
              <w:t>③方案内容欠缺，存在明显问题，不能满足采购人需求的得1分；</w:t>
            </w:r>
          </w:p>
          <w:p w14:paraId="6DEF6427">
            <w:pPr>
              <w:tabs>
                <w:tab w:val="right" w:pos="4601"/>
              </w:tabs>
              <w:rPr>
                <w:rFonts w:hint="eastAsia" w:ascii="宋体" w:hAnsi="宋体" w:eastAsia="宋体" w:cs="宋体"/>
                <w:color w:val="000000"/>
                <w:kern w:val="2"/>
                <w:sz w:val="21"/>
                <w:szCs w:val="21"/>
                <w:lang w:val="en-US" w:eastAsia="zh-CN" w:bidi="ar-SA"/>
              </w:rPr>
            </w:pPr>
            <w:r>
              <w:rPr>
                <w:rFonts w:hint="eastAsia" w:ascii="Times New Roman" w:hAnsi="Times New Roman" w:eastAsia="宋体" w:cs="宋体"/>
                <w:color w:val="000000"/>
                <w:szCs w:val="21"/>
                <w:highlight w:val="none"/>
                <w:lang w:val="en-US" w:eastAsia="zh-CN"/>
              </w:rPr>
              <w:t>未提供相关内容的不得分。</w:t>
            </w:r>
          </w:p>
        </w:tc>
        <w:tc>
          <w:tcPr>
            <w:tcW w:w="672" w:type="dxa"/>
            <w:noWrap w:val="0"/>
            <w:vAlign w:val="center"/>
          </w:tcPr>
          <w:p w14:paraId="3D5F7BB4">
            <w:pPr>
              <w:tabs>
                <w:tab w:val="right" w:pos="4601"/>
              </w:tabs>
              <w:jc w:val="center"/>
              <w:rPr>
                <w:rFonts w:hint="default" w:ascii="Times New Roman" w:hAnsi="Times New Roman" w:eastAsia="宋体" w:cs="宋体"/>
                <w:color w:val="000000"/>
                <w:szCs w:val="21"/>
                <w:highlight w:val="none"/>
                <w:lang w:val="en-US" w:eastAsia="zh-CN"/>
              </w:rPr>
            </w:pPr>
            <w:r>
              <w:rPr>
                <w:rFonts w:hint="eastAsia" w:cs="宋体"/>
                <w:color w:val="000000"/>
                <w:szCs w:val="21"/>
                <w:highlight w:val="none"/>
                <w:lang w:val="en-US" w:eastAsia="zh-CN"/>
              </w:rPr>
              <w:t>3分</w:t>
            </w:r>
          </w:p>
        </w:tc>
        <w:tc>
          <w:tcPr>
            <w:tcW w:w="720" w:type="dxa"/>
            <w:noWrap w:val="0"/>
            <w:vAlign w:val="center"/>
          </w:tcPr>
          <w:p w14:paraId="610A16AD">
            <w:pPr>
              <w:tabs>
                <w:tab w:val="right" w:pos="4601"/>
              </w:tabs>
              <w:rPr>
                <w:rFonts w:hint="eastAsia" w:cs="宋体"/>
                <w:color w:val="000000"/>
                <w:szCs w:val="21"/>
                <w:highlight w:val="none"/>
                <w:lang w:val="en-US" w:eastAsia="zh-CN"/>
              </w:rPr>
            </w:pPr>
            <w:r>
              <w:rPr>
                <w:rFonts w:hint="eastAsia" w:cs="宋体"/>
                <w:color w:val="000000"/>
                <w:szCs w:val="21"/>
                <w:highlight w:val="none"/>
                <w:lang w:val="en-US" w:eastAsia="zh-CN"/>
              </w:rPr>
              <w:t>主观分</w:t>
            </w:r>
          </w:p>
        </w:tc>
      </w:tr>
      <w:tr w14:paraId="15087D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 w:hRule="atLeast"/>
          <w:jc w:val="center"/>
        </w:trPr>
        <w:tc>
          <w:tcPr>
            <w:tcW w:w="977" w:type="dxa"/>
            <w:vMerge w:val="continue"/>
            <w:noWrap w:val="0"/>
            <w:vAlign w:val="center"/>
          </w:tcPr>
          <w:p w14:paraId="0DFDB30D">
            <w:pPr>
              <w:jc w:val="center"/>
              <w:rPr>
                <w:rFonts w:ascii="宋体" w:hAnsi="宋体" w:cs="宋体"/>
                <w:b/>
                <w:bCs/>
                <w:szCs w:val="21"/>
              </w:rPr>
            </w:pPr>
          </w:p>
        </w:tc>
        <w:tc>
          <w:tcPr>
            <w:tcW w:w="1246" w:type="dxa"/>
            <w:vMerge w:val="restart"/>
            <w:noWrap w:val="0"/>
            <w:vAlign w:val="center"/>
          </w:tcPr>
          <w:p w14:paraId="3BF7E8C2">
            <w:pPr>
              <w:jc w:val="center"/>
              <w:rPr>
                <w:rFonts w:ascii="宋体" w:hAnsi="宋体"/>
                <w:color w:val="000000"/>
                <w:szCs w:val="21"/>
              </w:rPr>
            </w:pPr>
            <w:r>
              <w:rPr>
                <w:rFonts w:hint="eastAsia" w:ascii="宋体" w:hAnsi="宋体"/>
                <w:color w:val="000000"/>
                <w:szCs w:val="21"/>
                <w:lang w:val="en-US" w:eastAsia="zh-CN"/>
              </w:rPr>
              <w:t>4.食堂设施设备管理方案</w:t>
            </w:r>
          </w:p>
        </w:tc>
        <w:tc>
          <w:tcPr>
            <w:tcW w:w="7444" w:type="dxa"/>
            <w:noWrap w:val="0"/>
            <w:vAlign w:val="center"/>
          </w:tcPr>
          <w:p w14:paraId="6989222C">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宋体" w:hAnsi="宋体" w:eastAsia="宋体" w:cs="宋体"/>
                <w:bCs/>
                <w:color w:val="auto"/>
                <w:sz w:val="21"/>
                <w:szCs w:val="21"/>
                <w:lang w:val="en-US" w:eastAsia="zh-CN"/>
              </w:rPr>
            </w:pPr>
            <w:r>
              <w:rPr>
                <w:rFonts w:hint="eastAsia" w:ascii="宋体" w:hAnsi="宋体" w:cs="宋体"/>
                <w:bCs/>
                <w:color w:val="auto"/>
                <w:sz w:val="21"/>
                <w:szCs w:val="21"/>
                <w:lang w:val="en-US" w:eastAsia="zh-CN"/>
              </w:rPr>
              <w:t>4.1</w:t>
            </w:r>
            <w:r>
              <w:rPr>
                <w:rFonts w:hint="eastAsia" w:ascii="宋体" w:hAnsi="宋体" w:eastAsia="宋体" w:cs="宋体"/>
                <w:bCs/>
                <w:color w:val="auto"/>
                <w:sz w:val="21"/>
                <w:szCs w:val="21"/>
                <w:lang w:val="en-US" w:eastAsia="zh-CN"/>
              </w:rPr>
              <w:t>根据供应商拟定的针对</w:t>
            </w:r>
            <w:r>
              <w:rPr>
                <w:rFonts w:hint="eastAsia" w:ascii="宋体" w:hAnsi="宋体" w:eastAsia="宋体" w:cs="宋体"/>
                <w:color w:val="auto"/>
                <w:szCs w:val="21"/>
                <w:highlight w:val="none"/>
              </w:rPr>
              <w:t>设施设备的使用方式、保管管理制度等进行综合评议</w:t>
            </w:r>
            <w:r>
              <w:rPr>
                <w:rFonts w:hint="eastAsia" w:ascii="宋体" w:hAnsi="宋体" w:eastAsia="宋体" w:cs="宋体"/>
                <w:bCs/>
                <w:color w:val="auto"/>
                <w:sz w:val="21"/>
                <w:szCs w:val="21"/>
                <w:lang w:val="en-US" w:eastAsia="zh-CN"/>
              </w:rPr>
              <w:t>：</w:t>
            </w:r>
          </w:p>
          <w:p w14:paraId="1A501607">
            <w:pPr>
              <w:keepNext w:val="0"/>
              <w:keepLines w:val="0"/>
              <w:pageBreakBefore w:val="0"/>
              <w:tabs>
                <w:tab w:val="left" w:pos="4915"/>
              </w:tabs>
              <w:kinsoku/>
              <w:wordWrap/>
              <w:overflowPunct/>
              <w:topLinePunct w:val="0"/>
              <w:bidi w:val="0"/>
              <w:snapToGrid/>
              <w:spacing w:line="300" w:lineRule="exact"/>
              <w:textAlignment w:val="auto"/>
              <w:rPr>
                <w:rFonts w:hint="eastAsia" w:ascii="Times New Roman" w:hAnsi="Times New Roman" w:eastAsia="宋体" w:cs="宋体"/>
                <w:color w:val="000000"/>
                <w:szCs w:val="21"/>
                <w:highlight w:val="none"/>
                <w:lang w:val="en-US" w:eastAsia="zh-CN"/>
              </w:rPr>
            </w:pPr>
            <w:r>
              <w:rPr>
                <w:rFonts w:hint="eastAsia" w:ascii="Times New Roman" w:hAnsi="Times New Roman" w:eastAsia="宋体" w:cs="宋体"/>
                <w:color w:val="000000"/>
                <w:szCs w:val="21"/>
                <w:highlight w:val="none"/>
                <w:lang w:val="en-US" w:eastAsia="zh-CN"/>
              </w:rPr>
              <w:t>①方案内容编制全面，能很好契合项目实际情况，完全符合采购人需求的得</w:t>
            </w:r>
            <w:r>
              <w:rPr>
                <w:rFonts w:hint="eastAsia" w:cs="宋体"/>
                <w:color w:val="000000"/>
                <w:szCs w:val="21"/>
                <w:highlight w:val="none"/>
                <w:lang w:val="en-US" w:eastAsia="zh-CN"/>
              </w:rPr>
              <w:t>3</w:t>
            </w:r>
            <w:r>
              <w:rPr>
                <w:rFonts w:hint="eastAsia" w:ascii="Times New Roman" w:hAnsi="Times New Roman" w:eastAsia="宋体" w:cs="宋体"/>
                <w:color w:val="000000"/>
                <w:szCs w:val="21"/>
                <w:highlight w:val="none"/>
                <w:lang w:val="en-US" w:eastAsia="zh-CN"/>
              </w:rPr>
              <w:t>分；</w:t>
            </w:r>
          </w:p>
          <w:p w14:paraId="74489F52">
            <w:pPr>
              <w:keepNext w:val="0"/>
              <w:keepLines w:val="0"/>
              <w:pageBreakBefore w:val="0"/>
              <w:tabs>
                <w:tab w:val="left" w:pos="4915"/>
              </w:tabs>
              <w:kinsoku/>
              <w:wordWrap/>
              <w:overflowPunct/>
              <w:topLinePunct w:val="0"/>
              <w:bidi w:val="0"/>
              <w:snapToGrid/>
              <w:spacing w:line="300" w:lineRule="exact"/>
              <w:textAlignment w:val="auto"/>
              <w:rPr>
                <w:rFonts w:hint="eastAsia" w:ascii="Times New Roman" w:hAnsi="Times New Roman" w:eastAsia="宋体" w:cs="宋体"/>
                <w:color w:val="000000"/>
                <w:szCs w:val="21"/>
                <w:highlight w:val="none"/>
                <w:lang w:val="en-US" w:eastAsia="zh-CN"/>
              </w:rPr>
            </w:pPr>
            <w:r>
              <w:rPr>
                <w:rFonts w:hint="eastAsia" w:ascii="Times New Roman" w:hAnsi="Times New Roman" w:eastAsia="宋体" w:cs="宋体"/>
                <w:color w:val="000000"/>
                <w:szCs w:val="21"/>
                <w:highlight w:val="none"/>
                <w:lang w:val="en-US" w:eastAsia="zh-CN"/>
              </w:rPr>
              <w:t>②方案基本完整，但存在一定瑕疵，基本符合采购人需求的得2分；</w:t>
            </w:r>
          </w:p>
          <w:p w14:paraId="6C9C4CE2">
            <w:pPr>
              <w:keepNext w:val="0"/>
              <w:keepLines w:val="0"/>
              <w:pageBreakBefore w:val="0"/>
              <w:tabs>
                <w:tab w:val="left" w:pos="4915"/>
              </w:tabs>
              <w:kinsoku/>
              <w:wordWrap/>
              <w:overflowPunct/>
              <w:topLinePunct w:val="0"/>
              <w:bidi w:val="0"/>
              <w:snapToGrid/>
              <w:spacing w:line="300" w:lineRule="exact"/>
              <w:textAlignment w:val="auto"/>
              <w:rPr>
                <w:rFonts w:hint="default" w:ascii="Times New Roman" w:hAnsi="Times New Roman" w:eastAsia="宋体" w:cs="宋体"/>
                <w:color w:val="000000"/>
                <w:szCs w:val="21"/>
                <w:highlight w:val="none"/>
                <w:lang w:val="en-US" w:eastAsia="zh-CN"/>
              </w:rPr>
            </w:pPr>
            <w:r>
              <w:rPr>
                <w:rFonts w:hint="eastAsia" w:ascii="Times New Roman" w:hAnsi="Times New Roman" w:eastAsia="宋体" w:cs="宋体"/>
                <w:color w:val="000000"/>
                <w:szCs w:val="21"/>
                <w:highlight w:val="none"/>
                <w:lang w:val="en-US" w:eastAsia="zh-CN"/>
              </w:rPr>
              <w:t>③方案内容欠缺，存在明显问题，不能满足采购人需求的得1分；</w:t>
            </w:r>
          </w:p>
          <w:p w14:paraId="64AB844D">
            <w:pPr>
              <w:rPr>
                <w:rFonts w:ascii="宋体" w:hAnsi="宋体"/>
                <w:b/>
                <w:color w:val="000000"/>
                <w:szCs w:val="21"/>
              </w:rPr>
            </w:pPr>
            <w:r>
              <w:rPr>
                <w:rFonts w:hint="eastAsia" w:ascii="Times New Roman" w:hAnsi="Times New Roman" w:eastAsia="宋体" w:cs="宋体"/>
                <w:color w:val="000000"/>
                <w:szCs w:val="21"/>
                <w:highlight w:val="none"/>
                <w:lang w:val="en-US" w:eastAsia="zh-CN"/>
              </w:rPr>
              <w:t>未提供相关内容的不得分。</w:t>
            </w:r>
          </w:p>
        </w:tc>
        <w:tc>
          <w:tcPr>
            <w:tcW w:w="672" w:type="dxa"/>
            <w:noWrap w:val="0"/>
            <w:vAlign w:val="center"/>
          </w:tcPr>
          <w:p w14:paraId="1F1D97E1">
            <w:pPr>
              <w:jc w:val="center"/>
              <w:rPr>
                <w:rFonts w:hint="default" w:ascii="Times New Roman" w:hAnsi="Times New Roman" w:eastAsia="宋体" w:cs="宋体"/>
                <w:color w:val="000000"/>
                <w:szCs w:val="21"/>
                <w:highlight w:val="none"/>
                <w:lang w:val="en-US" w:eastAsia="zh-CN"/>
              </w:rPr>
            </w:pPr>
            <w:r>
              <w:rPr>
                <w:rFonts w:hint="eastAsia" w:cs="宋体"/>
                <w:color w:val="000000"/>
                <w:szCs w:val="21"/>
                <w:highlight w:val="none"/>
                <w:lang w:val="en-US" w:eastAsia="zh-CN"/>
              </w:rPr>
              <w:t>3分</w:t>
            </w:r>
          </w:p>
        </w:tc>
        <w:tc>
          <w:tcPr>
            <w:tcW w:w="720" w:type="dxa"/>
            <w:noWrap w:val="0"/>
            <w:vAlign w:val="center"/>
          </w:tcPr>
          <w:p w14:paraId="08E01CB2">
            <w:pPr>
              <w:rPr>
                <w:rFonts w:hint="eastAsia" w:cs="宋体"/>
                <w:color w:val="000000"/>
                <w:szCs w:val="21"/>
                <w:highlight w:val="none"/>
                <w:lang w:val="en-US" w:eastAsia="zh-CN"/>
              </w:rPr>
            </w:pPr>
            <w:r>
              <w:rPr>
                <w:rFonts w:hint="eastAsia" w:cs="宋体"/>
                <w:color w:val="000000"/>
                <w:szCs w:val="21"/>
                <w:highlight w:val="none"/>
                <w:lang w:val="en-US" w:eastAsia="zh-CN"/>
              </w:rPr>
              <w:t>主观分</w:t>
            </w:r>
          </w:p>
        </w:tc>
      </w:tr>
      <w:tr w14:paraId="7C5815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8" w:hRule="atLeast"/>
          <w:jc w:val="center"/>
        </w:trPr>
        <w:tc>
          <w:tcPr>
            <w:tcW w:w="977" w:type="dxa"/>
            <w:vMerge w:val="continue"/>
            <w:noWrap w:val="0"/>
            <w:vAlign w:val="center"/>
          </w:tcPr>
          <w:p w14:paraId="7F427567">
            <w:pPr>
              <w:jc w:val="center"/>
              <w:rPr>
                <w:rFonts w:ascii="宋体" w:hAnsi="宋体" w:cs="宋体"/>
                <w:b/>
                <w:bCs/>
                <w:szCs w:val="21"/>
              </w:rPr>
            </w:pPr>
          </w:p>
        </w:tc>
        <w:tc>
          <w:tcPr>
            <w:tcW w:w="1246" w:type="dxa"/>
            <w:vMerge w:val="continue"/>
            <w:noWrap w:val="0"/>
            <w:vAlign w:val="center"/>
          </w:tcPr>
          <w:p w14:paraId="72C4D9C5">
            <w:pPr>
              <w:jc w:val="center"/>
              <w:rPr>
                <w:rFonts w:hint="eastAsia" w:ascii="宋体" w:hAnsi="宋体"/>
                <w:color w:val="000000"/>
                <w:szCs w:val="21"/>
                <w:lang w:val="en-US" w:eastAsia="zh-CN"/>
              </w:rPr>
            </w:pPr>
          </w:p>
        </w:tc>
        <w:tc>
          <w:tcPr>
            <w:tcW w:w="7444" w:type="dxa"/>
            <w:noWrap w:val="0"/>
            <w:vAlign w:val="center"/>
          </w:tcPr>
          <w:p w14:paraId="41CE5F5F">
            <w:pPr>
              <w:tabs>
                <w:tab w:val="left" w:pos="4915"/>
              </w:tabs>
              <w:snapToGrid/>
              <w:spacing w:line="300" w:lineRule="exact"/>
              <w:rPr>
                <w:rFonts w:hint="eastAsia" w:ascii="宋体" w:hAnsi="宋体" w:eastAsia="宋体" w:cs="宋体"/>
                <w:bCs/>
                <w:color w:val="auto"/>
                <w:kern w:val="0"/>
                <w:sz w:val="21"/>
                <w:szCs w:val="21"/>
                <w:highlight w:val="none"/>
                <w:lang w:eastAsia="zh-CN"/>
              </w:rPr>
            </w:pPr>
            <w:r>
              <w:rPr>
                <w:rFonts w:hint="eastAsia" w:ascii="宋体" w:hAnsi="宋体" w:cs="宋体"/>
                <w:bCs/>
                <w:color w:val="auto"/>
                <w:kern w:val="0"/>
                <w:sz w:val="21"/>
                <w:szCs w:val="21"/>
                <w:highlight w:val="none"/>
                <w:lang w:val="en-US" w:eastAsia="zh-CN"/>
              </w:rPr>
              <w:t>4.2</w:t>
            </w:r>
            <w:r>
              <w:rPr>
                <w:rFonts w:hint="eastAsia" w:ascii="宋体" w:hAnsi="宋体" w:eastAsia="宋体" w:cs="宋体"/>
                <w:bCs/>
                <w:color w:val="auto"/>
                <w:kern w:val="0"/>
                <w:sz w:val="21"/>
                <w:szCs w:val="21"/>
                <w:highlight w:val="none"/>
              </w:rPr>
              <w:t>评委根据</w:t>
            </w:r>
            <w:r>
              <w:rPr>
                <w:rFonts w:hint="eastAsia" w:ascii="宋体" w:hAnsi="宋体" w:eastAsia="宋体" w:cs="宋体"/>
                <w:bCs/>
                <w:color w:val="auto"/>
                <w:kern w:val="0"/>
                <w:sz w:val="21"/>
                <w:szCs w:val="21"/>
                <w:highlight w:val="none"/>
                <w:lang w:eastAsia="zh-CN"/>
              </w:rPr>
              <w:t>供应商</w:t>
            </w:r>
            <w:r>
              <w:rPr>
                <w:rFonts w:hint="eastAsia" w:ascii="宋体" w:hAnsi="宋体" w:eastAsia="宋体" w:cs="宋体"/>
                <w:bCs/>
                <w:color w:val="auto"/>
                <w:kern w:val="0"/>
                <w:sz w:val="21"/>
                <w:szCs w:val="21"/>
                <w:highlight w:val="none"/>
              </w:rPr>
              <w:t>针对本项目节能管理措施，评委酌情打分</w:t>
            </w:r>
            <w:r>
              <w:rPr>
                <w:rFonts w:hint="eastAsia" w:ascii="宋体" w:hAnsi="宋体" w:eastAsia="宋体" w:cs="宋体"/>
                <w:bCs/>
                <w:color w:val="auto"/>
                <w:kern w:val="0"/>
                <w:sz w:val="21"/>
                <w:szCs w:val="21"/>
                <w:highlight w:val="none"/>
                <w:lang w:eastAsia="zh-CN"/>
              </w:rPr>
              <w:t>。</w:t>
            </w:r>
          </w:p>
          <w:p w14:paraId="2CED2B33">
            <w:pPr>
              <w:keepNext w:val="0"/>
              <w:keepLines w:val="0"/>
              <w:pageBreakBefore w:val="0"/>
              <w:tabs>
                <w:tab w:val="left" w:pos="4915"/>
              </w:tabs>
              <w:kinsoku/>
              <w:wordWrap/>
              <w:overflowPunct/>
              <w:topLinePunct w:val="0"/>
              <w:bidi w:val="0"/>
              <w:snapToGrid/>
              <w:spacing w:line="300" w:lineRule="exact"/>
              <w:textAlignment w:val="auto"/>
              <w:rPr>
                <w:rFonts w:hint="eastAsia" w:ascii="Times New Roman" w:hAnsi="Times New Roman" w:eastAsia="宋体" w:cs="宋体"/>
                <w:color w:val="000000"/>
                <w:szCs w:val="21"/>
                <w:highlight w:val="none"/>
                <w:lang w:val="en-US" w:eastAsia="zh-CN"/>
              </w:rPr>
            </w:pPr>
            <w:r>
              <w:rPr>
                <w:rFonts w:hint="eastAsia" w:ascii="Times New Roman" w:hAnsi="Times New Roman" w:eastAsia="宋体" w:cs="宋体"/>
                <w:color w:val="000000"/>
                <w:szCs w:val="21"/>
                <w:highlight w:val="none"/>
                <w:lang w:val="en-US" w:eastAsia="zh-CN"/>
              </w:rPr>
              <w:t>①方案内容编制全面，能很好契合项目实际情况，完全符合采购人需求的得</w:t>
            </w:r>
            <w:r>
              <w:rPr>
                <w:rFonts w:hint="eastAsia" w:cs="宋体"/>
                <w:color w:val="000000"/>
                <w:szCs w:val="21"/>
                <w:highlight w:val="none"/>
                <w:lang w:val="en-US" w:eastAsia="zh-CN"/>
              </w:rPr>
              <w:t>3</w:t>
            </w:r>
            <w:r>
              <w:rPr>
                <w:rFonts w:hint="eastAsia" w:ascii="Times New Roman" w:hAnsi="Times New Roman" w:eastAsia="宋体" w:cs="宋体"/>
                <w:color w:val="000000"/>
                <w:szCs w:val="21"/>
                <w:highlight w:val="none"/>
                <w:lang w:val="en-US" w:eastAsia="zh-CN"/>
              </w:rPr>
              <w:t>分；</w:t>
            </w:r>
          </w:p>
          <w:p w14:paraId="29D86483">
            <w:pPr>
              <w:keepNext w:val="0"/>
              <w:keepLines w:val="0"/>
              <w:pageBreakBefore w:val="0"/>
              <w:tabs>
                <w:tab w:val="left" w:pos="4915"/>
              </w:tabs>
              <w:kinsoku/>
              <w:wordWrap/>
              <w:overflowPunct/>
              <w:topLinePunct w:val="0"/>
              <w:bidi w:val="0"/>
              <w:snapToGrid/>
              <w:spacing w:line="300" w:lineRule="exact"/>
              <w:textAlignment w:val="auto"/>
              <w:rPr>
                <w:rFonts w:hint="eastAsia" w:ascii="Times New Roman" w:hAnsi="Times New Roman" w:eastAsia="宋体" w:cs="宋体"/>
                <w:color w:val="000000"/>
                <w:szCs w:val="21"/>
                <w:highlight w:val="none"/>
                <w:lang w:val="en-US" w:eastAsia="zh-CN"/>
              </w:rPr>
            </w:pPr>
            <w:r>
              <w:rPr>
                <w:rFonts w:hint="eastAsia" w:ascii="Times New Roman" w:hAnsi="Times New Roman" w:eastAsia="宋体" w:cs="宋体"/>
                <w:color w:val="000000"/>
                <w:szCs w:val="21"/>
                <w:highlight w:val="none"/>
                <w:lang w:val="en-US" w:eastAsia="zh-CN"/>
              </w:rPr>
              <w:t>②方案基本完整，但存在一定瑕疵，基本符合采购人需求的得2分；</w:t>
            </w:r>
          </w:p>
          <w:p w14:paraId="1AEA7C99">
            <w:pPr>
              <w:keepNext w:val="0"/>
              <w:keepLines w:val="0"/>
              <w:pageBreakBefore w:val="0"/>
              <w:tabs>
                <w:tab w:val="left" w:pos="4915"/>
              </w:tabs>
              <w:kinsoku/>
              <w:wordWrap/>
              <w:overflowPunct/>
              <w:topLinePunct w:val="0"/>
              <w:bidi w:val="0"/>
              <w:snapToGrid/>
              <w:spacing w:line="300" w:lineRule="exact"/>
              <w:textAlignment w:val="auto"/>
              <w:rPr>
                <w:rFonts w:hint="default" w:ascii="Times New Roman" w:hAnsi="Times New Roman" w:eastAsia="宋体" w:cs="宋体"/>
                <w:color w:val="000000"/>
                <w:szCs w:val="21"/>
                <w:highlight w:val="none"/>
                <w:lang w:val="en-US" w:eastAsia="zh-CN"/>
              </w:rPr>
            </w:pPr>
            <w:r>
              <w:rPr>
                <w:rFonts w:hint="eastAsia" w:ascii="Times New Roman" w:hAnsi="Times New Roman" w:eastAsia="宋体" w:cs="宋体"/>
                <w:color w:val="000000"/>
                <w:szCs w:val="21"/>
                <w:highlight w:val="none"/>
                <w:lang w:val="en-US" w:eastAsia="zh-CN"/>
              </w:rPr>
              <w:t>③方案内容欠缺，存在明显问题，不能满足采购人需求的得1分；</w:t>
            </w:r>
          </w:p>
          <w:p w14:paraId="40057FBB">
            <w:pPr>
              <w:rPr>
                <w:rFonts w:hint="eastAsia" w:ascii="Times New Roman" w:hAnsi="Times New Roman" w:eastAsia="宋体" w:cs="宋体"/>
                <w:color w:val="000000"/>
                <w:szCs w:val="21"/>
                <w:highlight w:val="none"/>
                <w:lang w:val="en-US" w:eastAsia="zh-CN"/>
              </w:rPr>
            </w:pPr>
            <w:r>
              <w:rPr>
                <w:rFonts w:hint="eastAsia" w:ascii="Times New Roman" w:hAnsi="Times New Roman" w:eastAsia="宋体" w:cs="宋体"/>
                <w:color w:val="000000"/>
                <w:szCs w:val="21"/>
                <w:highlight w:val="none"/>
                <w:lang w:val="en-US" w:eastAsia="zh-CN"/>
              </w:rPr>
              <w:t>未提供相关内容的不得分。</w:t>
            </w:r>
          </w:p>
        </w:tc>
        <w:tc>
          <w:tcPr>
            <w:tcW w:w="672" w:type="dxa"/>
            <w:noWrap w:val="0"/>
            <w:vAlign w:val="center"/>
          </w:tcPr>
          <w:p w14:paraId="12602AF1">
            <w:pPr>
              <w:jc w:val="center"/>
              <w:rPr>
                <w:rFonts w:hint="default" w:ascii="Times New Roman" w:hAnsi="Times New Roman" w:eastAsia="宋体" w:cs="宋体"/>
                <w:b w:val="0"/>
                <w:bCs w:val="0"/>
                <w:color w:val="000000"/>
                <w:kern w:val="1"/>
                <w:sz w:val="21"/>
                <w:szCs w:val="21"/>
                <w:highlight w:val="none"/>
                <w:lang w:val="en-US" w:eastAsia="zh-CN" w:bidi="ar-SA"/>
              </w:rPr>
            </w:pPr>
            <w:r>
              <w:rPr>
                <w:rFonts w:hint="eastAsia" w:cs="宋体"/>
                <w:b w:val="0"/>
                <w:bCs w:val="0"/>
                <w:color w:val="000000"/>
                <w:kern w:val="1"/>
                <w:sz w:val="21"/>
                <w:szCs w:val="21"/>
                <w:highlight w:val="none"/>
                <w:lang w:val="en-US" w:eastAsia="zh-CN" w:bidi="ar-SA"/>
              </w:rPr>
              <w:t>3</w:t>
            </w:r>
            <w:r>
              <w:rPr>
                <w:rFonts w:hint="eastAsia" w:cs="宋体"/>
                <w:color w:val="000000"/>
                <w:szCs w:val="21"/>
                <w:highlight w:val="none"/>
                <w:lang w:val="en-US" w:eastAsia="zh-CN"/>
              </w:rPr>
              <w:t>分</w:t>
            </w:r>
          </w:p>
        </w:tc>
        <w:tc>
          <w:tcPr>
            <w:tcW w:w="720" w:type="dxa"/>
            <w:noWrap w:val="0"/>
            <w:vAlign w:val="center"/>
          </w:tcPr>
          <w:p w14:paraId="0C554E3C">
            <w:pPr>
              <w:rPr>
                <w:rFonts w:hint="eastAsia" w:cs="宋体"/>
                <w:b w:val="0"/>
                <w:bCs w:val="0"/>
                <w:color w:val="000000"/>
                <w:kern w:val="1"/>
                <w:sz w:val="21"/>
                <w:szCs w:val="21"/>
                <w:highlight w:val="none"/>
                <w:lang w:val="en-US" w:eastAsia="zh-CN" w:bidi="ar-SA"/>
              </w:rPr>
            </w:pPr>
            <w:r>
              <w:rPr>
                <w:rFonts w:hint="eastAsia" w:cs="宋体"/>
                <w:color w:val="000000"/>
                <w:szCs w:val="21"/>
                <w:highlight w:val="none"/>
                <w:lang w:val="en-US" w:eastAsia="zh-CN"/>
              </w:rPr>
              <w:t>主观分</w:t>
            </w:r>
          </w:p>
        </w:tc>
      </w:tr>
      <w:tr w14:paraId="2C6177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4" w:hRule="atLeast"/>
          <w:jc w:val="center"/>
        </w:trPr>
        <w:tc>
          <w:tcPr>
            <w:tcW w:w="977" w:type="dxa"/>
            <w:vMerge w:val="continue"/>
            <w:noWrap w:val="0"/>
            <w:vAlign w:val="center"/>
          </w:tcPr>
          <w:p w14:paraId="4D0B6F60">
            <w:pPr>
              <w:jc w:val="center"/>
              <w:rPr>
                <w:rFonts w:ascii="宋体" w:hAnsi="宋体" w:cs="宋体"/>
                <w:b/>
                <w:bCs/>
                <w:szCs w:val="21"/>
              </w:rPr>
            </w:pPr>
          </w:p>
        </w:tc>
        <w:tc>
          <w:tcPr>
            <w:tcW w:w="1246" w:type="dxa"/>
            <w:vMerge w:val="restart"/>
            <w:noWrap w:val="0"/>
            <w:vAlign w:val="center"/>
          </w:tcPr>
          <w:p w14:paraId="75594DE6">
            <w:pPr>
              <w:jc w:val="center"/>
              <w:rPr>
                <w:rFonts w:ascii="宋体" w:hAnsi="宋体"/>
                <w:color w:val="000000"/>
                <w:szCs w:val="21"/>
              </w:rPr>
            </w:pP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lang w:eastAsia="zh-CN"/>
              </w:rPr>
              <w:t>配餐方案</w:t>
            </w:r>
          </w:p>
        </w:tc>
        <w:tc>
          <w:tcPr>
            <w:tcW w:w="7444" w:type="dxa"/>
            <w:noWrap w:val="0"/>
            <w:vAlign w:val="center"/>
          </w:tcPr>
          <w:p w14:paraId="33100025">
            <w:pPr>
              <w:keepNext w:val="0"/>
              <w:keepLines w:val="0"/>
              <w:pageBreakBefore w:val="0"/>
              <w:kinsoku/>
              <w:wordWrap/>
              <w:overflowPunct/>
              <w:topLinePunct w:val="0"/>
              <w:autoSpaceDE/>
              <w:autoSpaceDN/>
              <w:bidi w:val="0"/>
              <w:adjustRightInd/>
              <w:snapToGrid/>
              <w:spacing w:line="340" w:lineRule="exact"/>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5.1配餐花色种类丰富、营养搭配合理，能够分季节时令科学组配，根据投标方案进行评分：</w:t>
            </w:r>
          </w:p>
          <w:p w14:paraId="230AE26F">
            <w:pPr>
              <w:keepNext w:val="0"/>
              <w:keepLines w:val="0"/>
              <w:pageBreakBefore w:val="0"/>
              <w:tabs>
                <w:tab w:val="left" w:pos="4915"/>
              </w:tabs>
              <w:kinsoku/>
              <w:wordWrap/>
              <w:overflowPunct/>
              <w:topLinePunct w:val="0"/>
              <w:bidi w:val="0"/>
              <w:snapToGrid/>
              <w:spacing w:line="300" w:lineRule="exact"/>
              <w:textAlignment w:val="auto"/>
              <w:rPr>
                <w:rFonts w:hint="eastAsia" w:ascii="Times New Roman" w:hAnsi="Times New Roman" w:eastAsia="宋体" w:cs="宋体"/>
                <w:color w:val="000000"/>
                <w:szCs w:val="21"/>
                <w:highlight w:val="none"/>
                <w:lang w:val="en-US" w:eastAsia="zh-CN"/>
              </w:rPr>
            </w:pPr>
            <w:r>
              <w:rPr>
                <w:rFonts w:hint="eastAsia" w:ascii="Times New Roman" w:hAnsi="Times New Roman" w:eastAsia="宋体" w:cs="宋体"/>
                <w:color w:val="000000"/>
                <w:szCs w:val="21"/>
                <w:highlight w:val="none"/>
                <w:lang w:val="en-US" w:eastAsia="zh-CN"/>
              </w:rPr>
              <w:t>①方案内容编制全面，能很好契合项目实际情况，完全符合采购人需求的得</w:t>
            </w:r>
            <w:r>
              <w:rPr>
                <w:rFonts w:hint="eastAsia" w:cs="宋体"/>
                <w:color w:val="000000"/>
                <w:szCs w:val="21"/>
                <w:highlight w:val="none"/>
                <w:lang w:val="en-US" w:eastAsia="zh-CN"/>
              </w:rPr>
              <w:t>3</w:t>
            </w:r>
            <w:r>
              <w:rPr>
                <w:rFonts w:hint="eastAsia" w:ascii="Times New Roman" w:hAnsi="Times New Roman" w:eastAsia="宋体" w:cs="宋体"/>
                <w:color w:val="000000"/>
                <w:szCs w:val="21"/>
                <w:highlight w:val="none"/>
                <w:lang w:val="en-US" w:eastAsia="zh-CN"/>
              </w:rPr>
              <w:t>分；</w:t>
            </w:r>
          </w:p>
          <w:p w14:paraId="6D6F0589">
            <w:pPr>
              <w:keepNext w:val="0"/>
              <w:keepLines w:val="0"/>
              <w:pageBreakBefore w:val="0"/>
              <w:tabs>
                <w:tab w:val="left" w:pos="4915"/>
              </w:tabs>
              <w:kinsoku/>
              <w:wordWrap/>
              <w:overflowPunct/>
              <w:topLinePunct w:val="0"/>
              <w:bidi w:val="0"/>
              <w:snapToGrid/>
              <w:spacing w:line="300" w:lineRule="exact"/>
              <w:textAlignment w:val="auto"/>
              <w:rPr>
                <w:rFonts w:hint="eastAsia" w:ascii="Times New Roman" w:hAnsi="Times New Roman" w:eastAsia="宋体" w:cs="宋体"/>
                <w:color w:val="000000"/>
                <w:szCs w:val="21"/>
                <w:highlight w:val="none"/>
                <w:lang w:val="en-US" w:eastAsia="zh-CN"/>
              </w:rPr>
            </w:pPr>
            <w:r>
              <w:rPr>
                <w:rFonts w:hint="eastAsia" w:ascii="Times New Roman" w:hAnsi="Times New Roman" w:eastAsia="宋体" w:cs="宋体"/>
                <w:color w:val="000000"/>
                <w:szCs w:val="21"/>
                <w:highlight w:val="none"/>
                <w:lang w:val="en-US" w:eastAsia="zh-CN"/>
              </w:rPr>
              <w:t>②方案基本完整，但存在一定瑕疵，基本符合采购人需求的得2分；</w:t>
            </w:r>
          </w:p>
          <w:p w14:paraId="7AA1538B">
            <w:pPr>
              <w:keepNext w:val="0"/>
              <w:keepLines w:val="0"/>
              <w:pageBreakBefore w:val="0"/>
              <w:tabs>
                <w:tab w:val="left" w:pos="4915"/>
              </w:tabs>
              <w:kinsoku/>
              <w:wordWrap/>
              <w:overflowPunct/>
              <w:topLinePunct w:val="0"/>
              <w:bidi w:val="0"/>
              <w:snapToGrid/>
              <w:spacing w:line="300" w:lineRule="exact"/>
              <w:textAlignment w:val="auto"/>
              <w:rPr>
                <w:rFonts w:hint="default" w:ascii="Times New Roman" w:hAnsi="Times New Roman" w:eastAsia="宋体" w:cs="宋体"/>
                <w:color w:val="000000"/>
                <w:szCs w:val="21"/>
                <w:highlight w:val="none"/>
                <w:lang w:val="en-US" w:eastAsia="zh-CN"/>
              </w:rPr>
            </w:pPr>
            <w:r>
              <w:rPr>
                <w:rFonts w:hint="eastAsia" w:ascii="Times New Roman" w:hAnsi="Times New Roman" w:eastAsia="宋体" w:cs="宋体"/>
                <w:color w:val="000000"/>
                <w:szCs w:val="21"/>
                <w:highlight w:val="none"/>
                <w:lang w:val="en-US" w:eastAsia="zh-CN"/>
              </w:rPr>
              <w:t>③方案内容欠缺，存在明显问题，不能满足采购人需求的得1分；</w:t>
            </w:r>
          </w:p>
          <w:p w14:paraId="43603A9E">
            <w:pPr>
              <w:tabs>
                <w:tab w:val="right" w:pos="4601"/>
              </w:tabs>
              <w:rPr>
                <w:rFonts w:ascii="宋体" w:hAnsi="宋体" w:cs="宋体"/>
                <w:color w:val="000000"/>
                <w:szCs w:val="21"/>
              </w:rPr>
            </w:pPr>
            <w:r>
              <w:rPr>
                <w:rFonts w:hint="eastAsia" w:ascii="Times New Roman" w:hAnsi="Times New Roman" w:eastAsia="宋体" w:cs="宋体"/>
                <w:color w:val="000000"/>
                <w:szCs w:val="21"/>
                <w:highlight w:val="none"/>
                <w:lang w:val="en-US" w:eastAsia="zh-CN"/>
              </w:rPr>
              <w:t>未提供相关内容的不得分。</w:t>
            </w:r>
          </w:p>
        </w:tc>
        <w:tc>
          <w:tcPr>
            <w:tcW w:w="672" w:type="dxa"/>
            <w:noWrap w:val="0"/>
            <w:vAlign w:val="center"/>
          </w:tcPr>
          <w:p w14:paraId="7C8C8900">
            <w:pPr>
              <w:tabs>
                <w:tab w:val="right" w:pos="4601"/>
              </w:tabs>
              <w:jc w:val="center"/>
              <w:rPr>
                <w:rFonts w:hint="default" w:ascii="Times New Roman" w:hAnsi="Times New Roman" w:eastAsia="宋体" w:cs="宋体"/>
                <w:b w:val="0"/>
                <w:bCs w:val="0"/>
                <w:color w:val="000000"/>
                <w:kern w:val="1"/>
                <w:sz w:val="21"/>
                <w:szCs w:val="21"/>
                <w:highlight w:val="none"/>
                <w:lang w:val="en-US" w:eastAsia="zh-CN" w:bidi="ar-SA"/>
              </w:rPr>
            </w:pPr>
            <w:r>
              <w:rPr>
                <w:rFonts w:hint="eastAsia" w:cs="宋体"/>
                <w:b w:val="0"/>
                <w:bCs w:val="0"/>
                <w:color w:val="000000"/>
                <w:kern w:val="1"/>
                <w:sz w:val="21"/>
                <w:szCs w:val="21"/>
                <w:highlight w:val="none"/>
                <w:lang w:val="en-US" w:eastAsia="zh-CN" w:bidi="ar-SA"/>
              </w:rPr>
              <w:t>3</w:t>
            </w:r>
            <w:r>
              <w:rPr>
                <w:rFonts w:hint="eastAsia" w:cs="宋体"/>
                <w:color w:val="000000"/>
                <w:szCs w:val="21"/>
                <w:highlight w:val="none"/>
                <w:lang w:val="en-US" w:eastAsia="zh-CN"/>
              </w:rPr>
              <w:t>分</w:t>
            </w:r>
          </w:p>
        </w:tc>
        <w:tc>
          <w:tcPr>
            <w:tcW w:w="720" w:type="dxa"/>
            <w:noWrap w:val="0"/>
            <w:vAlign w:val="center"/>
          </w:tcPr>
          <w:p w14:paraId="2CB444DE">
            <w:pPr>
              <w:tabs>
                <w:tab w:val="right" w:pos="4601"/>
              </w:tabs>
              <w:rPr>
                <w:rFonts w:hint="eastAsia" w:cs="宋体"/>
                <w:b w:val="0"/>
                <w:bCs w:val="0"/>
                <w:color w:val="000000"/>
                <w:kern w:val="1"/>
                <w:sz w:val="21"/>
                <w:szCs w:val="21"/>
                <w:highlight w:val="none"/>
                <w:lang w:val="en-US" w:eastAsia="zh-CN" w:bidi="ar-SA"/>
              </w:rPr>
            </w:pPr>
            <w:r>
              <w:rPr>
                <w:rFonts w:hint="eastAsia" w:cs="宋体"/>
                <w:color w:val="000000"/>
                <w:szCs w:val="21"/>
                <w:highlight w:val="none"/>
                <w:lang w:val="en-US" w:eastAsia="zh-CN"/>
              </w:rPr>
              <w:t>主观分</w:t>
            </w:r>
          </w:p>
        </w:tc>
      </w:tr>
      <w:tr w14:paraId="111572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77" w:type="dxa"/>
            <w:vMerge w:val="continue"/>
            <w:noWrap w:val="0"/>
            <w:vAlign w:val="center"/>
          </w:tcPr>
          <w:p w14:paraId="563AB243">
            <w:pPr>
              <w:jc w:val="center"/>
              <w:rPr>
                <w:rFonts w:ascii="宋体" w:hAnsi="宋体" w:cs="宋体"/>
                <w:b/>
                <w:bCs/>
                <w:szCs w:val="21"/>
              </w:rPr>
            </w:pPr>
          </w:p>
        </w:tc>
        <w:tc>
          <w:tcPr>
            <w:tcW w:w="1246" w:type="dxa"/>
            <w:vMerge w:val="continue"/>
            <w:noWrap w:val="0"/>
            <w:vAlign w:val="center"/>
          </w:tcPr>
          <w:p w14:paraId="6D21CFD1">
            <w:pPr>
              <w:jc w:val="center"/>
              <w:rPr>
                <w:rFonts w:hint="eastAsia" w:ascii="宋体" w:hAnsi="宋体"/>
                <w:color w:val="000000"/>
                <w:szCs w:val="21"/>
                <w:lang w:val="en-US" w:eastAsia="zh-CN"/>
              </w:rPr>
            </w:pPr>
          </w:p>
        </w:tc>
        <w:tc>
          <w:tcPr>
            <w:tcW w:w="7444" w:type="dxa"/>
            <w:noWrap w:val="0"/>
            <w:vAlign w:val="center"/>
          </w:tcPr>
          <w:p w14:paraId="28AF0C46">
            <w:pPr>
              <w:keepNext w:val="0"/>
              <w:keepLines w:val="0"/>
              <w:pageBreakBefore w:val="0"/>
              <w:kinsoku/>
              <w:wordWrap/>
              <w:overflowPunct/>
              <w:topLinePunct w:val="0"/>
              <w:autoSpaceDE/>
              <w:autoSpaceDN/>
              <w:bidi w:val="0"/>
              <w:adjustRightInd/>
              <w:snapToGrid/>
              <w:spacing w:line="340" w:lineRule="exact"/>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5.2提升菜品口味、新菜品开发、传统美食制作等，根据投标方案进行评分：</w:t>
            </w:r>
          </w:p>
          <w:p w14:paraId="37E5AACA">
            <w:pPr>
              <w:keepNext w:val="0"/>
              <w:keepLines w:val="0"/>
              <w:pageBreakBefore w:val="0"/>
              <w:tabs>
                <w:tab w:val="left" w:pos="4915"/>
              </w:tabs>
              <w:kinsoku/>
              <w:wordWrap/>
              <w:overflowPunct/>
              <w:topLinePunct w:val="0"/>
              <w:bidi w:val="0"/>
              <w:snapToGrid/>
              <w:spacing w:line="300" w:lineRule="exact"/>
              <w:textAlignment w:val="auto"/>
              <w:rPr>
                <w:rFonts w:hint="eastAsia" w:ascii="Times New Roman" w:hAnsi="Times New Roman" w:eastAsia="宋体" w:cs="宋体"/>
                <w:color w:val="000000"/>
                <w:szCs w:val="21"/>
                <w:highlight w:val="none"/>
                <w:lang w:val="en-US" w:eastAsia="zh-CN"/>
              </w:rPr>
            </w:pPr>
            <w:r>
              <w:rPr>
                <w:rFonts w:hint="eastAsia" w:ascii="Times New Roman" w:hAnsi="Times New Roman" w:eastAsia="宋体" w:cs="宋体"/>
                <w:color w:val="000000"/>
                <w:szCs w:val="21"/>
                <w:highlight w:val="none"/>
                <w:lang w:val="en-US" w:eastAsia="zh-CN"/>
              </w:rPr>
              <w:t>①方案内容编制全面，能很好契合项目实际情况，完全符合采购人需求的得</w:t>
            </w:r>
            <w:r>
              <w:rPr>
                <w:rFonts w:hint="eastAsia" w:cs="宋体"/>
                <w:color w:val="000000"/>
                <w:szCs w:val="21"/>
                <w:highlight w:val="none"/>
                <w:lang w:val="en-US" w:eastAsia="zh-CN"/>
              </w:rPr>
              <w:t>3</w:t>
            </w:r>
            <w:r>
              <w:rPr>
                <w:rFonts w:hint="eastAsia" w:ascii="Times New Roman" w:hAnsi="Times New Roman" w:eastAsia="宋体" w:cs="宋体"/>
                <w:color w:val="000000"/>
                <w:szCs w:val="21"/>
                <w:highlight w:val="none"/>
                <w:lang w:val="en-US" w:eastAsia="zh-CN"/>
              </w:rPr>
              <w:t>分；</w:t>
            </w:r>
          </w:p>
          <w:p w14:paraId="2B909EF0">
            <w:pPr>
              <w:keepNext w:val="0"/>
              <w:keepLines w:val="0"/>
              <w:pageBreakBefore w:val="0"/>
              <w:tabs>
                <w:tab w:val="left" w:pos="4915"/>
              </w:tabs>
              <w:kinsoku/>
              <w:wordWrap/>
              <w:overflowPunct/>
              <w:topLinePunct w:val="0"/>
              <w:bidi w:val="0"/>
              <w:snapToGrid/>
              <w:spacing w:line="300" w:lineRule="exact"/>
              <w:textAlignment w:val="auto"/>
              <w:rPr>
                <w:rFonts w:hint="eastAsia" w:ascii="Times New Roman" w:hAnsi="Times New Roman" w:eastAsia="宋体" w:cs="宋体"/>
                <w:color w:val="000000"/>
                <w:szCs w:val="21"/>
                <w:highlight w:val="none"/>
                <w:lang w:val="en-US" w:eastAsia="zh-CN"/>
              </w:rPr>
            </w:pPr>
            <w:r>
              <w:rPr>
                <w:rFonts w:hint="eastAsia" w:ascii="Times New Roman" w:hAnsi="Times New Roman" w:eastAsia="宋体" w:cs="宋体"/>
                <w:color w:val="000000"/>
                <w:szCs w:val="21"/>
                <w:highlight w:val="none"/>
                <w:lang w:val="en-US" w:eastAsia="zh-CN"/>
              </w:rPr>
              <w:t>②方案基本完整，但存在一定瑕疵，基本符合采购人需求的得2分；</w:t>
            </w:r>
          </w:p>
          <w:p w14:paraId="4B1A9C0C">
            <w:pPr>
              <w:keepNext w:val="0"/>
              <w:keepLines w:val="0"/>
              <w:pageBreakBefore w:val="0"/>
              <w:tabs>
                <w:tab w:val="left" w:pos="4915"/>
              </w:tabs>
              <w:kinsoku/>
              <w:wordWrap/>
              <w:overflowPunct/>
              <w:topLinePunct w:val="0"/>
              <w:bidi w:val="0"/>
              <w:snapToGrid/>
              <w:spacing w:line="300" w:lineRule="exact"/>
              <w:textAlignment w:val="auto"/>
              <w:rPr>
                <w:rFonts w:hint="default" w:ascii="Times New Roman" w:hAnsi="Times New Roman" w:eastAsia="宋体" w:cs="宋体"/>
                <w:color w:val="000000"/>
                <w:szCs w:val="21"/>
                <w:highlight w:val="none"/>
                <w:lang w:val="en-US" w:eastAsia="zh-CN"/>
              </w:rPr>
            </w:pPr>
            <w:r>
              <w:rPr>
                <w:rFonts w:hint="eastAsia" w:ascii="Times New Roman" w:hAnsi="Times New Roman" w:eastAsia="宋体" w:cs="宋体"/>
                <w:color w:val="000000"/>
                <w:szCs w:val="21"/>
                <w:highlight w:val="none"/>
                <w:lang w:val="en-US" w:eastAsia="zh-CN"/>
              </w:rPr>
              <w:t>③方案内容欠缺，存在明显问题，不能满足采购人需求的得1分；</w:t>
            </w:r>
          </w:p>
          <w:p w14:paraId="196C3491">
            <w:pPr>
              <w:tabs>
                <w:tab w:val="right" w:pos="4601"/>
              </w:tabs>
              <w:rPr>
                <w:rFonts w:hint="eastAsia" w:ascii="Times New Roman" w:hAnsi="Times New Roman" w:eastAsia="宋体" w:cs="宋体"/>
                <w:b w:val="0"/>
                <w:bCs w:val="0"/>
                <w:color w:val="000000"/>
                <w:kern w:val="1"/>
                <w:sz w:val="21"/>
                <w:szCs w:val="21"/>
                <w:highlight w:val="none"/>
                <w:lang w:val="en-US" w:eastAsia="zh-CN" w:bidi="ar-SA"/>
              </w:rPr>
            </w:pPr>
            <w:r>
              <w:rPr>
                <w:rFonts w:hint="eastAsia" w:ascii="Times New Roman" w:hAnsi="Times New Roman" w:eastAsia="宋体" w:cs="宋体"/>
                <w:color w:val="000000"/>
                <w:szCs w:val="21"/>
                <w:highlight w:val="none"/>
                <w:lang w:val="en-US" w:eastAsia="zh-CN"/>
              </w:rPr>
              <w:t>未提供相关内容的不得分。</w:t>
            </w:r>
          </w:p>
        </w:tc>
        <w:tc>
          <w:tcPr>
            <w:tcW w:w="672" w:type="dxa"/>
            <w:noWrap w:val="0"/>
            <w:vAlign w:val="center"/>
          </w:tcPr>
          <w:p w14:paraId="2E68A59E">
            <w:pPr>
              <w:tabs>
                <w:tab w:val="right" w:pos="4601"/>
              </w:tabs>
              <w:jc w:val="center"/>
              <w:rPr>
                <w:rFonts w:hint="default" w:ascii="Times New Roman" w:hAnsi="Times New Roman" w:eastAsia="宋体" w:cs="宋体"/>
                <w:b w:val="0"/>
                <w:bCs w:val="0"/>
                <w:color w:val="000000"/>
                <w:kern w:val="1"/>
                <w:sz w:val="21"/>
                <w:szCs w:val="21"/>
                <w:highlight w:val="none"/>
                <w:lang w:val="en-US" w:eastAsia="zh-CN" w:bidi="ar-SA"/>
              </w:rPr>
            </w:pPr>
            <w:r>
              <w:rPr>
                <w:rFonts w:hint="eastAsia" w:cs="宋体"/>
                <w:b w:val="0"/>
                <w:bCs w:val="0"/>
                <w:color w:val="000000"/>
                <w:kern w:val="1"/>
                <w:sz w:val="21"/>
                <w:szCs w:val="21"/>
                <w:highlight w:val="none"/>
                <w:lang w:val="en-US" w:eastAsia="zh-CN" w:bidi="ar-SA"/>
              </w:rPr>
              <w:t>3</w:t>
            </w:r>
            <w:r>
              <w:rPr>
                <w:rFonts w:hint="eastAsia" w:cs="宋体"/>
                <w:color w:val="000000"/>
                <w:szCs w:val="21"/>
                <w:highlight w:val="none"/>
                <w:lang w:val="en-US" w:eastAsia="zh-CN"/>
              </w:rPr>
              <w:t>分</w:t>
            </w:r>
          </w:p>
        </w:tc>
        <w:tc>
          <w:tcPr>
            <w:tcW w:w="720" w:type="dxa"/>
            <w:noWrap w:val="0"/>
            <w:vAlign w:val="center"/>
          </w:tcPr>
          <w:p w14:paraId="043A7A1A">
            <w:pPr>
              <w:tabs>
                <w:tab w:val="right" w:pos="4601"/>
              </w:tabs>
              <w:rPr>
                <w:rFonts w:hint="eastAsia" w:cs="宋体"/>
                <w:b w:val="0"/>
                <w:bCs w:val="0"/>
                <w:color w:val="000000"/>
                <w:kern w:val="1"/>
                <w:sz w:val="21"/>
                <w:szCs w:val="21"/>
                <w:highlight w:val="none"/>
                <w:lang w:val="en-US" w:eastAsia="zh-CN" w:bidi="ar-SA"/>
              </w:rPr>
            </w:pPr>
            <w:r>
              <w:rPr>
                <w:rFonts w:hint="eastAsia" w:cs="宋体"/>
                <w:color w:val="000000"/>
                <w:szCs w:val="21"/>
                <w:highlight w:val="none"/>
                <w:lang w:val="en-US" w:eastAsia="zh-CN"/>
              </w:rPr>
              <w:t>主观分</w:t>
            </w:r>
          </w:p>
        </w:tc>
      </w:tr>
      <w:tr w14:paraId="758426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77" w:type="dxa"/>
            <w:vMerge w:val="continue"/>
            <w:noWrap w:val="0"/>
            <w:vAlign w:val="center"/>
          </w:tcPr>
          <w:p w14:paraId="5D5D168B">
            <w:pPr>
              <w:jc w:val="center"/>
              <w:rPr>
                <w:rFonts w:ascii="宋体" w:hAnsi="宋体" w:cs="宋体"/>
                <w:b/>
                <w:bCs/>
                <w:szCs w:val="21"/>
              </w:rPr>
            </w:pPr>
          </w:p>
        </w:tc>
        <w:tc>
          <w:tcPr>
            <w:tcW w:w="1246" w:type="dxa"/>
            <w:noWrap w:val="0"/>
            <w:vAlign w:val="center"/>
          </w:tcPr>
          <w:p w14:paraId="744E3ADA">
            <w:pPr>
              <w:jc w:val="center"/>
              <w:rPr>
                <w:rFonts w:ascii="宋体" w:hAnsi="宋体"/>
                <w:color w:val="000000"/>
                <w:szCs w:val="21"/>
              </w:rPr>
            </w:pPr>
            <w:r>
              <w:rPr>
                <w:rFonts w:hint="eastAsia" w:ascii="宋体" w:hAnsi="宋体"/>
                <w:color w:val="000000"/>
                <w:szCs w:val="21"/>
                <w:lang w:val="en-US" w:eastAsia="zh-CN"/>
              </w:rPr>
              <w:t>6.食堂人员</w:t>
            </w:r>
            <w:r>
              <w:rPr>
                <w:rFonts w:hint="eastAsia" w:ascii="宋体" w:hAnsi="宋体"/>
                <w:color w:val="000000"/>
                <w:szCs w:val="21"/>
              </w:rPr>
              <w:t>培训方案</w:t>
            </w:r>
          </w:p>
          <w:p w14:paraId="2065C485">
            <w:pPr>
              <w:jc w:val="center"/>
              <w:rPr>
                <w:rFonts w:ascii="宋体" w:hAnsi="宋体"/>
                <w:color w:val="000000"/>
                <w:szCs w:val="21"/>
              </w:rPr>
            </w:pPr>
          </w:p>
        </w:tc>
        <w:tc>
          <w:tcPr>
            <w:tcW w:w="7444" w:type="dxa"/>
            <w:noWrap w:val="0"/>
            <w:vAlign w:val="center"/>
          </w:tcPr>
          <w:p w14:paraId="7DC99429">
            <w:pPr>
              <w:keepNext w:val="0"/>
              <w:keepLines w:val="0"/>
              <w:pageBreakBefore w:val="0"/>
              <w:kinsoku/>
              <w:wordWrap/>
              <w:overflowPunct/>
              <w:topLinePunct w:val="0"/>
              <w:autoSpaceDE/>
              <w:autoSpaceDN/>
              <w:bidi w:val="0"/>
              <w:adjustRightInd/>
              <w:snapToGrid/>
              <w:spacing w:line="340" w:lineRule="exact"/>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eastAsia="zh-CN"/>
              </w:rPr>
              <w:t>根据</w:t>
            </w:r>
            <w:r>
              <w:rPr>
                <w:rFonts w:hint="eastAsia" w:ascii="宋体" w:hAnsi="宋体" w:eastAsia="宋体" w:cs="宋体"/>
                <w:color w:val="auto"/>
                <w:szCs w:val="21"/>
                <w:highlight w:val="none"/>
                <w:lang w:val="en-US" w:eastAsia="zh-CN"/>
              </w:rPr>
              <w:t>供应商提供的</w:t>
            </w:r>
            <w:r>
              <w:rPr>
                <w:rFonts w:hint="eastAsia" w:ascii="宋体" w:hAnsi="宋体" w:eastAsia="宋体" w:cs="宋体"/>
                <w:color w:val="auto"/>
                <w:szCs w:val="21"/>
                <w:highlight w:val="none"/>
                <w:lang w:eastAsia="zh-CN"/>
              </w:rPr>
              <w:t>员工培训计划及服务理念先进性、规范性，</w:t>
            </w:r>
            <w:r>
              <w:rPr>
                <w:rFonts w:hint="eastAsia" w:ascii="宋体" w:hAnsi="宋体" w:eastAsia="宋体" w:cs="宋体"/>
                <w:color w:val="auto"/>
                <w:szCs w:val="21"/>
                <w:highlight w:val="none"/>
                <w:lang w:val="en-US" w:eastAsia="zh-CN"/>
              </w:rPr>
              <w:t>进行评分：</w:t>
            </w:r>
          </w:p>
          <w:p w14:paraId="3AC47E8F">
            <w:pPr>
              <w:keepNext w:val="0"/>
              <w:keepLines w:val="0"/>
              <w:pageBreakBefore w:val="0"/>
              <w:tabs>
                <w:tab w:val="left" w:pos="4915"/>
              </w:tabs>
              <w:kinsoku/>
              <w:wordWrap/>
              <w:overflowPunct/>
              <w:topLinePunct w:val="0"/>
              <w:bidi w:val="0"/>
              <w:snapToGrid/>
              <w:spacing w:line="300" w:lineRule="exact"/>
              <w:textAlignment w:val="auto"/>
              <w:rPr>
                <w:rFonts w:hint="eastAsia" w:ascii="Times New Roman" w:hAnsi="Times New Roman" w:eastAsia="宋体" w:cs="宋体"/>
                <w:color w:val="000000"/>
                <w:szCs w:val="21"/>
                <w:highlight w:val="none"/>
                <w:lang w:val="en-US" w:eastAsia="zh-CN"/>
              </w:rPr>
            </w:pPr>
            <w:r>
              <w:rPr>
                <w:rFonts w:hint="eastAsia" w:ascii="Times New Roman" w:hAnsi="Times New Roman" w:eastAsia="宋体" w:cs="宋体"/>
                <w:color w:val="000000"/>
                <w:szCs w:val="21"/>
                <w:highlight w:val="none"/>
                <w:lang w:val="en-US" w:eastAsia="zh-CN"/>
              </w:rPr>
              <w:t>①方案内容编制全面，能很好契合项目实际情况，完全符合采购人需求的得</w:t>
            </w:r>
            <w:r>
              <w:rPr>
                <w:rFonts w:hint="eastAsia" w:cs="宋体"/>
                <w:color w:val="000000"/>
                <w:szCs w:val="21"/>
                <w:highlight w:val="none"/>
                <w:lang w:val="en-US" w:eastAsia="zh-CN"/>
              </w:rPr>
              <w:t>3</w:t>
            </w:r>
            <w:r>
              <w:rPr>
                <w:rFonts w:hint="eastAsia" w:ascii="Times New Roman" w:hAnsi="Times New Roman" w:eastAsia="宋体" w:cs="宋体"/>
                <w:color w:val="000000"/>
                <w:szCs w:val="21"/>
                <w:highlight w:val="none"/>
                <w:lang w:val="en-US" w:eastAsia="zh-CN"/>
              </w:rPr>
              <w:t>分；</w:t>
            </w:r>
          </w:p>
          <w:p w14:paraId="7915E5F3">
            <w:pPr>
              <w:keepNext w:val="0"/>
              <w:keepLines w:val="0"/>
              <w:pageBreakBefore w:val="0"/>
              <w:tabs>
                <w:tab w:val="left" w:pos="4915"/>
              </w:tabs>
              <w:kinsoku/>
              <w:wordWrap/>
              <w:overflowPunct/>
              <w:topLinePunct w:val="0"/>
              <w:bidi w:val="0"/>
              <w:snapToGrid/>
              <w:spacing w:line="300" w:lineRule="exact"/>
              <w:textAlignment w:val="auto"/>
              <w:rPr>
                <w:rFonts w:hint="eastAsia" w:ascii="Times New Roman" w:hAnsi="Times New Roman" w:eastAsia="宋体" w:cs="宋体"/>
                <w:color w:val="000000"/>
                <w:szCs w:val="21"/>
                <w:highlight w:val="none"/>
                <w:lang w:val="en-US" w:eastAsia="zh-CN"/>
              </w:rPr>
            </w:pPr>
            <w:r>
              <w:rPr>
                <w:rFonts w:hint="eastAsia" w:ascii="Times New Roman" w:hAnsi="Times New Roman" w:eastAsia="宋体" w:cs="宋体"/>
                <w:color w:val="000000"/>
                <w:szCs w:val="21"/>
                <w:highlight w:val="none"/>
                <w:lang w:val="en-US" w:eastAsia="zh-CN"/>
              </w:rPr>
              <w:t>②方案基本完整，但存在一定瑕疵，基本符合采购人需求的得2分；</w:t>
            </w:r>
          </w:p>
          <w:p w14:paraId="33BA4561">
            <w:pPr>
              <w:keepNext w:val="0"/>
              <w:keepLines w:val="0"/>
              <w:pageBreakBefore w:val="0"/>
              <w:tabs>
                <w:tab w:val="left" w:pos="4915"/>
              </w:tabs>
              <w:kinsoku/>
              <w:wordWrap/>
              <w:overflowPunct/>
              <w:topLinePunct w:val="0"/>
              <w:bidi w:val="0"/>
              <w:snapToGrid/>
              <w:spacing w:line="300" w:lineRule="exact"/>
              <w:textAlignment w:val="auto"/>
              <w:rPr>
                <w:rFonts w:hint="default" w:ascii="Times New Roman" w:hAnsi="Times New Roman" w:eastAsia="宋体" w:cs="宋体"/>
                <w:color w:val="000000"/>
                <w:szCs w:val="21"/>
                <w:highlight w:val="none"/>
                <w:lang w:val="en-US" w:eastAsia="zh-CN"/>
              </w:rPr>
            </w:pPr>
            <w:r>
              <w:rPr>
                <w:rFonts w:hint="eastAsia" w:ascii="Times New Roman" w:hAnsi="Times New Roman" w:eastAsia="宋体" w:cs="宋体"/>
                <w:color w:val="000000"/>
                <w:szCs w:val="21"/>
                <w:highlight w:val="none"/>
                <w:lang w:val="en-US" w:eastAsia="zh-CN"/>
              </w:rPr>
              <w:t>③方案内容欠缺，存在明显问题，不能满足采购人需求的得1分；</w:t>
            </w:r>
          </w:p>
          <w:p w14:paraId="231B83FD">
            <w:pPr>
              <w:rPr>
                <w:rFonts w:hint="eastAsia" w:ascii="宋体" w:hAnsi="宋体" w:eastAsia="宋体" w:cs="宋体"/>
                <w:color w:val="auto"/>
                <w:szCs w:val="21"/>
                <w:highlight w:val="none"/>
                <w:lang w:val="en-US" w:eastAsia="zh-CN"/>
              </w:rPr>
            </w:pPr>
            <w:r>
              <w:rPr>
                <w:rFonts w:hint="eastAsia" w:ascii="Times New Roman" w:hAnsi="Times New Roman" w:eastAsia="宋体" w:cs="宋体"/>
                <w:color w:val="000000"/>
                <w:szCs w:val="21"/>
                <w:highlight w:val="none"/>
                <w:lang w:val="en-US" w:eastAsia="zh-CN"/>
              </w:rPr>
              <w:t>未提供相关内容的不得分。</w:t>
            </w:r>
          </w:p>
        </w:tc>
        <w:tc>
          <w:tcPr>
            <w:tcW w:w="672" w:type="dxa"/>
            <w:noWrap w:val="0"/>
            <w:vAlign w:val="center"/>
          </w:tcPr>
          <w:p w14:paraId="46DA8DAE">
            <w:pPr>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3</w:t>
            </w:r>
            <w:r>
              <w:rPr>
                <w:rFonts w:hint="eastAsia" w:cs="宋体"/>
                <w:color w:val="000000"/>
                <w:szCs w:val="21"/>
                <w:highlight w:val="none"/>
                <w:lang w:val="en-US" w:eastAsia="zh-CN"/>
              </w:rPr>
              <w:t>分</w:t>
            </w:r>
          </w:p>
        </w:tc>
        <w:tc>
          <w:tcPr>
            <w:tcW w:w="720" w:type="dxa"/>
            <w:noWrap w:val="0"/>
            <w:vAlign w:val="center"/>
          </w:tcPr>
          <w:p w14:paraId="38F89DCA">
            <w:pPr>
              <w:rPr>
                <w:rFonts w:hint="eastAsia" w:ascii="宋体" w:hAnsi="宋体" w:cs="宋体"/>
                <w:color w:val="auto"/>
                <w:szCs w:val="21"/>
                <w:highlight w:val="none"/>
                <w:lang w:val="en-US" w:eastAsia="zh-CN"/>
              </w:rPr>
            </w:pPr>
            <w:r>
              <w:rPr>
                <w:rFonts w:hint="eastAsia" w:cs="宋体"/>
                <w:color w:val="000000"/>
                <w:szCs w:val="21"/>
                <w:highlight w:val="none"/>
                <w:lang w:val="en-US" w:eastAsia="zh-CN"/>
              </w:rPr>
              <w:t>主观分</w:t>
            </w:r>
          </w:p>
        </w:tc>
      </w:tr>
      <w:tr w14:paraId="6C997A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jc w:val="center"/>
        </w:trPr>
        <w:tc>
          <w:tcPr>
            <w:tcW w:w="977" w:type="dxa"/>
            <w:vMerge w:val="continue"/>
            <w:noWrap w:val="0"/>
            <w:vAlign w:val="center"/>
          </w:tcPr>
          <w:p w14:paraId="1B6901B4">
            <w:pPr>
              <w:jc w:val="center"/>
              <w:rPr>
                <w:rFonts w:ascii="宋体" w:hAnsi="宋体" w:cs="宋体"/>
                <w:b/>
                <w:bCs/>
                <w:szCs w:val="21"/>
              </w:rPr>
            </w:pPr>
          </w:p>
        </w:tc>
        <w:tc>
          <w:tcPr>
            <w:tcW w:w="1246" w:type="dxa"/>
            <w:noWrap w:val="0"/>
            <w:vAlign w:val="center"/>
          </w:tcPr>
          <w:p w14:paraId="2F7B3C65">
            <w:pPr>
              <w:jc w:val="center"/>
              <w:rPr>
                <w:rFonts w:ascii="宋体" w:hAnsi="宋体"/>
                <w:color w:val="000000"/>
                <w:szCs w:val="21"/>
              </w:rPr>
            </w:pPr>
            <w:r>
              <w:rPr>
                <w:rFonts w:hint="eastAsia" w:ascii="宋体" w:hAnsi="宋体"/>
                <w:color w:val="000000"/>
                <w:szCs w:val="21"/>
                <w:lang w:val="en-US" w:eastAsia="zh-CN"/>
              </w:rPr>
              <w:t>7.项目应急预案</w:t>
            </w:r>
          </w:p>
        </w:tc>
        <w:tc>
          <w:tcPr>
            <w:tcW w:w="7444" w:type="dxa"/>
            <w:noWrap w:val="0"/>
            <w:vAlign w:val="center"/>
          </w:tcPr>
          <w:p w14:paraId="27662023">
            <w:pPr>
              <w:tabs>
                <w:tab w:val="right" w:pos="4601"/>
              </w:tabs>
              <w:rPr>
                <w:rFonts w:ascii="宋体" w:hAnsi="宋体"/>
                <w:color w:val="000000"/>
                <w:szCs w:val="21"/>
              </w:rPr>
            </w:pPr>
            <w:r>
              <w:rPr>
                <w:rFonts w:hint="eastAsia" w:ascii="宋体" w:hAnsi="宋体"/>
                <w:color w:val="000000"/>
                <w:szCs w:val="21"/>
              </w:rPr>
              <w:t>供应商结合自身经验，提供如发生食物中毒事件、人身安全事故类的特殊情况的应急保障措施，可从发生应急事件时如何在最短时间内解决问题及应急队伍的调配能力着手，</w:t>
            </w:r>
            <w:r>
              <w:rPr>
                <w:rFonts w:hint="eastAsia" w:ascii="宋体" w:hAnsi="宋体"/>
                <w:color w:val="000000"/>
                <w:szCs w:val="21"/>
                <w:lang w:eastAsia="zh-CN"/>
              </w:rPr>
              <w:t>评委</w:t>
            </w:r>
            <w:r>
              <w:rPr>
                <w:rFonts w:hint="eastAsia" w:ascii="宋体" w:hAnsi="宋体"/>
                <w:color w:val="000000"/>
                <w:szCs w:val="21"/>
              </w:rPr>
              <w:t>进行评分。</w:t>
            </w:r>
          </w:p>
          <w:p w14:paraId="1F9B51A5">
            <w:pPr>
              <w:keepNext w:val="0"/>
              <w:keepLines w:val="0"/>
              <w:pageBreakBefore w:val="0"/>
              <w:tabs>
                <w:tab w:val="left" w:pos="4915"/>
              </w:tabs>
              <w:kinsoku/>
              <w:wordWrap/>
              <w:overflowPunct/>
              <w:topLinePunct w:val="0"/>
              <w:bidi w:val="0"/>
              <w:snapToGrid/>
              <w:spacing w:line="300" w:lineRule="exact"/>
              <w:textAlignment w:val="auto"/>
              <w:rPr>
                <w:rFonts w:hint="eastAsia" w:ascii="Times New Roman" w:hAnsi="Times New Roman" w:eastAsia="宋体" w:cs="宋体"/>
                <w:color w:val="000000"/>
                <w:szCs w:val="21"/>
                <w:highlight w:val="none"/>
                <w:lang w:val="en-US" w:eastAsia="zh-CN"/>
              </w:rPr>
            </w:pPr>
            <w:r>
              <w:rPr>
                <w:rFonts w:hint="eastAsia" w:ascii="Times New Roman" w:hAnsi="Times New Roman" w:eastAsia="宋体" w:cs="宋体"/>
                <w:color w:val="000000"/>
                <w:szCs w:val="21"/>
                <w:highlight w:val="none"/>
                <w:lang w:val="en-US" w:eastAsia="zh-CN"/>
              </w:rPr>
              <w:t>①方案内容编制全面，能很好契合项目实际情况，完全符合采购人需求的得</w:t>
            </w:r>
            <w:r>
              <w:rPr>
                <w:rFonts w:hint="eastAsia" w:cs="宋体"/>
                <w:color w:val="000000"/>
                <w:szCs w:val="21"/>
                <w:highlight w:val="none"/>
                <w:lang w:val="en-US" w:eastAsia="zh-CN"/>
              </w:rPr>
              <w:t>3</w:t>
            </w:r>
            <w:r>
              <w:rPr>
                <w:rFonts w:hint="eastAsia" w:ascii="Times New Roman" w:hAnsi="Times New Roman" w:eastAsia="宋体" w:cs="宋体"/>
                <w:color w:val="000000"/>
                <w:szCs w:val="21"/>
                <w:highlight w:val="none"/>
                <w:lang w:val="en-US" w:eastAsia="zh-CN"/>
              </w:rPr>
              <w:t>分；</w:t>
            </w:r>
          </w:p>
          <w:p w14:paraId="4D8B65B6">
            <w:pPr>
              <w:keepNext w:val="0"/>
              <w:keepLines w:val="0"/>
              <w:pageBreakBefore w:val="0"/>
              <w:tabs>
                <w:tab w:val="left" w:pos="4915"/>
              </w:tabs>
              <w:kinsoku/>
              <w:wordWrap/>
              <w:overflowPunct/>
              <w:topLinePunct w:val="0"/>
              <w:bidi w:val="0"/>
              <w:snapToGrid/>
              <w:spacing w:line="300" w:lineRule="exact"/>
              <w:textAlignment w:val="auto"/>
              <w:rPr>
                <w:rFonts w:hint="eastAsia" w:ascii="Times New Roman" w:hAnsi="Times New Roman" w:eastAsia="宋体" w:cs="宋体"/>
                <w:color w:val="000000"/>
                <w:szCs w:val="21"/>
                <w:highlight w:val="none"/>
                <w:lang w:val="en-US" w:eastAsia="zh-CN"/>
              </w:rPr>
            </w:pPr>
            <w:r>
              <w:rPr>
                <w:rFonts w:hint="eastAsia" w:ascii="Times New Roman" w:hAnsi="Times New Roman" w:eastAsia="宋体" w:cs="宋体"/>
                <w:color w:val="000000"/>
                <w:szCs w:val="21"/>
                <w:highlight w:val="none"/>
                <w:lang w:val="en-US" w:eastAsia="zh-CN"/>
              </w:rPr>
              <w:t>②方案基本完整，但存在一定瑕疵，基本符合采购人需求的得2分；</w:t>
            </w:r>
          </w:p>
          <w:p w14:paraId="39C8D8B6">
            <w:pPr>
              <w:keepNext w:val="0"/>
              <w:keepLines w:val="0"/>
              <w:pageBreakBefore w:val="0"/>
              <w:tabs>
                <w:tab w:val="left" w:pos="4915"/>
              </w:tabs>
              <w:kinsoku/>
              <w:wordWrap/>
              <w:overflowPunct/>
              <w:topLinePunct w:val="0"/>
              <w:bidi w:val="0"/>
              <w:snapToGrid/>
              <w:spacing w:line="300" w:lineRule="exact"/>
              <w:textAlignment w:val="auto"/>
              <w:rPr>
                <w:rFonts w:hint="default" w:ascii="Times New Roman" w:hAnsi="Times New Roman" w:eastAsia="宋体" w:cs="宋体"/>
                <w:color w:val="000000"/>
                <w:szCs w:val="21"/>
                <w:highlight w:val="none"/>
                <w:lang w:val="en-US" w:eastAsia="zh-CN"/>
              </w:rPr>
            </w:pPr>
            <w:r>
              <w:rPr>
                <w:rFonts w:hint="eastAsia" w:ascii="Times New Roman" w:hAnsi="Times New Roman" w:eastAsia="宋体" w:cs="宋体"/>
                <w:color w:val="000000"/>
                <w:szCs w:val="21"/>
                <w:highlight w:val="none"/>
                <w:lang w:val="en-US" w:eastAsia="zh-CN"/>
              </w:rPr>
              <w:t>③方案内容欠缺，存在明显问题，不能满足采购人需求的得1分；</w:t>
            </w:r>
          </w:p>
          <w:p w14:paraId="5399FAA3">
            <w:pPr>
              <w:rPr>
                <w:rFonts w:ascii="宋体" w:hAnsi="宋体"/>
                <w:color w:val="000000"/>
                <w:szCs w:val="21"/>
              </w:rPr>
            </w:pPr>
            <w:r>
              <w:rPr>
                <w:rFonts w:hint="eastAsia" w:ascii="Times New Roman" w:hAnsi="Times New Roman" w:eastAsia="宋体" w:cs="宋体"/>
                <w:color w:val="000000"/>
                <w:szCs w:val="21"/>
                <w:highlight w:val="none"/>
                <w:lang w:val="en-US" w:eastAsia="zh-CN"/>
              </w:rPr>
              <w:t>未提供相关内容的不得分。</w:t>
            </w:r>
          </w:p>
        </w:tc>
        <w:tc>
          <w:tcPr>
            <w:tcW w:w="672" w:type="dxa"/>
            <w:noWrap w:val="0"/>
            <w:vAlign w:val="center"/>
          </w:tcPr>
          <w:p w14:paraId="1AF4641A">
            <w:pPr>
              <w:jc w:val="center"/>
              <w:rPr>
                <w:rFonts w:hint="default" w:ascii="Times New Roman" w:hAnsi="Times New Roman" w:eastAsia="宋体" w:cs="宋体"/>
                <w:color w:val="000000"/>
                <w:szCs w:val="21"/>
                <w:highlight w:val="none"/>
                <w:lang w:val="en-US" w:eastAsia="zh-CN"/>
              </w:rPr>
            </w:pPr>
            <w:r>
              <w:rPr>
                <w:rFonts w:hint="eastAsia" w:cs="宋体"/>
                <w:color w:val="000000"/>
                <w:szCs w:val="21"/>
                <w:highlight w:val="none"/>
                <w:lang w:val="en-US" w:eastAsia="zh-CN"/>
              </w:rPr>
              <w:t>3分</w:t>
            </w:r>
          </w:p>
        </w:tc>
        <w:tc>
          <w:tcPr>
            <w:tcW w:w="720" w:type="dxa"/>
            <w:noWrap w:val="0"/>
            <w:vAlign w:val="center"/>
          </w:tcPr>
          <w:p w14:paraId="6C49921C">
            <w:pPr>
              <w:rPr>
                <w:rFonts w:hint="eastAsia" w:cs="宋体"/>
                <w:color w:val="000000"/>
                <w:szCs w:val="21"/>
                <w:highlight w:val="none"/>
                <w:lang w:val="en-US" w:eastAsia="zh-CN"/>
              </w:rPr>
            </w:pPr>
            <w:r>
              <w:rPr>
                <w:rFonts w:hint="eastAsia" w:cs="宋体"/>
                <w:color w:val="000000"/>
                <w:szCs w:val="21"/>
                <w:highlight w:val="none"/>
                <w:lang w:val="en-US" w:eastAsia="zh-CN"/>
              </w:rPr>
              <w:t>主观分</w:t>
            </w:r>
          </w:p>
        </w:tc>
      </w:tr>
      <w:tr w14:paraId="7601DB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jc w:val="center"/>
        </w:trPr>
        <w:tc>
          <w:tcPr>
            <w:tcW w:w="977" w:type="dxa"/>
            <w:vMerge w:val="continue"/>
            <w:noWrap w:val="0"/>
            <w:vAlign w:val="center"/>
          </w:tcPr>
          <w:p w14:paraId="030F8C27">
            <w:pPr>
              <w:jc w:val="center"/>
              <w:rPr>
                <w:rFonts w:ascii="宋体" w:hAnsi="宋体" w:cs="宋体"/>
                <w:b/>
                <w:bCs/>
                <w:szCs w:val="21"/>
              </w:rPr>
            </w:pPr>
          </w:p>
        </w:tc>
        <w:tc>
          <w:tcPr>
            <w:tcW w:w="1246" w:type="dxa"/>
            <w:vMerge w:val="restart"/>
            <w:noWrap w:val="0"/>
            <w:vAlign w:val="center"/>
          </w:tcPr>
          <w:p w14:paraId="4746E41E">
            <w:pPr>
              <w:rPr>
                <w:rFonts w:hint="eastAsia" w:ascii="宋体" w:hAnsi="宋体" w:eastAsia="宋体" w:cs="Times New Roman"/>
                <w:color w:val="000000"/>
                <w:szCs w:val="21"/>
              </w:rPr>
            </w:pPr>
            <w:r>
              <w:rPr>
                <w:rFonts w:hint="eastAsia" w:ascii="宋体" w:hAnsi="宋体" w:eastAsia="宋体" w:cs="宋体"/>
                <w:color w:val="auto"/>
                <w:szCs w:val="21"/>
                <w:highlight w:val="none"/>
                <w:lang w:val="en-US" w:eastAsia="zh-CN"/>
              </w:rPr>
              <w:t>8.</w:t>
            </w:r>
            <w:r>
              <w:rPr>
                <w:rFonts w:hint="eastAsia" w:ascii="宋体" w:hAnsi="宋体" w:eastAsia="宋体" w:cs="宋体"/>
                <w:color w:val="auto"/>
                <w:szCs w:val="21"/>
                <w:highlight w:val="none"/>
                <w:lang w:eastAsia="zh-CN"/>
              </w:rPr>
              <w:t>履约能力</w:t>
            </w:r>
          </w:p>
        </w:tc>
        <w:tc>
          <w:tcPr>
            <w:tcW w:w="7444" w:type="dxa"/>
            <w:noWrap w:val="0"/>
            <w:vAlign w:val="center"/>
          </w:tcPr>
          <w:p w14:paraId="24208BE3">
            <w:pPr>
              <w:keepNext w:val="0"/>
              <w:keepLines w:val="0"/>
              <w:pageBreakBefore w:val="0"/>
              <w:tabs>
                <w:tab w:val="left" w:pos="4915"/>
              </w:tabs>
              <w:kinsoku/>
              <w:wordWrap/>
              <w:overflowPunct/>
              <w:topLinePunct w:val="0"/>
              <w:autoSpaceDE/>
              <w:autoSpaceDN/>
              <w:bidi w:val="0"/>
              <w:snapToGrid/>
              <w:spacing w:line="280" w:lineRule="exact"/>
              <w:textAlignment w:val="auto"/>
              <w:rPr>
                <w:rFonts w:hint="eastAsia" w:ascii="Times New Roman" w:hAnsi="Times New Roman" w:eastAsia="宋体" w:cs="宋体"/>
                <w:color w:val="000000"/>
                <w:szCs w:val="21"/>
                <w:highlight w:val="none"/>
                <w:lang w:val="en-US" w:eastAsia="zh-CN"/>
              </w:rPr>
            </w:pPr>
            <w:r>
              <w:rPr>
                <w:rFonts w:hint="eastAsia" w:ascii="Times New Roman" w:hAnsi="Times New Roman" w:eastAsia="宋体" w:cs="宋体"/>
                <w:color w:val="000000"/>
                <w:szCs w:val="21"/>
                <w:highlight w:val="none"/>
                <w:lang w:val="en-US" w:eastAsia="zh-CN"/>
              </w:rPr>
              <w:t>1）项目主管：</w:t>
            </w:r>
            <w:r>
              <w:rPr>
                <w:rFonts w:hint="eastAsia" w:cs="宋体"/>
                <w:color w:val="000000"/>
                <w:szCs w:val="21"/>
                <w:highlight w:val="none"/>
                <w:lang w:val="en-US" w:eastAsia="zh-CN"/>
              </w:rPr>
              <w:t>年龄在45周岁内且</w:t>
            </w:r>
            <w:r>
              <w:rPr>
                <w:rFonts w:hint="eastAsia" w:ascii="Times New Roman" w:hAnsi="Times New Roman" w:eastAsia="宋体" w:cs="宋体"/>
                <w:color w:val="000000"/>
                <w:szCs w:val="21"/>
                <w:highlight w:val="none"/>
                <w:lang w:val="en-US" w:eastAsia="zh-CN"/>
              </w:rPr>
              <w:t>具有大专及以上证书的得1 分，具有公共营养师证书三级（职业技能等级三级/高级工）及以上的得1 分</w:t>
            </w:r>
            <w:r>
              <w:rPr>
                <w:rFonts w:hint="eastAsia" w:eastAsia="宋体" w:cs="宋体"/>
                <w:color w:val="000000"/>
                <w:szCs w:val="21"/>
                <w:highlight w:val="none"/>
                <w:lang w:val="en-US" w:eastAsia="zh-CN"/>
              </w:rPr>
              <w:t>；</w:t>
            </w:r>
          </w:p>
          <w:p w14:paraId="64031A40">
            <w:pPr>
              <w:keepNext w:val="0"/>
              <w:keepLines w:val="0"/>
              <w:pageBreakBefore w:val="0"/>
              <w:tabs>
                <w:tab w:val="left" w:pos="4915"/>
              </w:tabs>
              <w:kinsoku/>
              <w:wordWrap/>
              <w:overflowPunct/>
              <w:topLinePunct w:val="0"/>
              <w:autoSpaceDE/>
              <w:autoSpaceDN/>
              <w:bidi w:val="0"/>
              <w:snapToGrid/>
              <w:spacing w:line="280" w:lineRule="exact"/>
              <w:textAlignment w:val="auto"/>
              <w:rPr>
                <w:rFonts w:hint="eastAsia" w:ascii="Times New Roman" w:hAnsi="Times New Roman" w:eastAsia="宋体" w:cs="宋体"/>
                <w:color w:val="000000"/>
                <w:szCs w:val="21"/>
                <w:highlight w:val="none"/>
                <w:lang w:val="en-US" w:eastAsia="zh-CN"/>
              </w:rPr>
            </w:pPr>
            <w:r>
              <w:rPr>
                <w:rFonts w:hint="eastAsia" w:ascii="Times New Roman" w:hAnsi="Times New Roman" w:eastAsia="宋体" w:cs="宋体"/>
                <w:color w:val="000000"/>
                <w:szCs w:val="21"/>
                <w:highlight w:val="none"/>
                <w:lang w:val="en-US" w:eastAsia="zh-CN"/>
              </w:rPr>
              <w:t>2）厨师长：具有中式烹调师三级（职业技能等级三级/高级工）及以上的得1分，本项最多得2分；</w:t>
            </w:r>
          </w:p>
          <w:p w14:paraId="6323AAB4">
            <w:pPr>
              <w:keepNext w:val="0"/>
              <w:keepLines w:val="0"/>
              <w:pageBreakBefore w:val="0"/>
              <w:tabs>
                <w:tab w:val="left" w:pos="4915"/>
              </w:tabs>
              <w:kinsoku/>
              <w:wordWrap/>
              <w:overflowPunct/>
              <w:topLinePunct w:val="0"/>
              <w:autoSpaceDE/>
              <w:autoSpaceDN/>
              <w:bidi w:val="0"/>
              <w:snapToGrid/>
              <w:spacing w:line="280" w:lineRule="exact"/>
              <w:textAlignment w:val="auto"/>
              <w:rPr>
                <w:rFonts w:hint="eastAsia" w:ascii="Times New Roman" w:hAnsi="Times New Roman" w:eastAsia="宋体" w:cs="宋体"/>
                <w:color w:val="000000"/>
                <w:szCs w:val="21"/>
                <w:highlight w:val="none"/>
                <w:lang w:val="en-US" w:eastAsia="zh-CN"/>
              </w:rPr>
            </w:pPr>
            <w:r>
              <w:rPr>
                <w:rFonts w:hint="eastAsia" w:ascii="Times New Roman" w:hAnsi="Times New Roman" w:eastAsia="宋体" w:cs="宋体"/>
                <w:color w:val="000000"/>
                <w:szCs w:val="21"/>
                <w:highlight w:val="none"/>
                <w:lang w:val="en-US" w:eastAsia="zh-CN"/>
              </w:rPr>
              <w:t>3）厨师团队：具有中式烹调师证书三级（职业技能等级三级/高级工）及以上的，每有1人得0.5分，本项最多得4分；</w:t>
            </w:r>
          </w:p>
          <w:p w14:paraId="7DB8F5C9">
            <w:pPr>
              <w:keepNext w:val="0"/>
              <w:keepLines w:val="0"/>
              <w:pageBreakBefore w:val="0"/>
              <w:tabs>
                <w:tab w:val="left" w:pos="4915"/>
              </w:tabs>
              <w:kinsoku/>
              <w:wordWrap/>
              <w:overflowPunct/>
              <w:topLinePunct w:val="0"/>
              <w:autoSpaceDE/>
              <w:autoSpaceDN/>
              <w:bidi w:val="0"/>
              <w:snapToGrid/>
              <w:spacing w:line="280" w:lineRule="exact"/>
              <w:textAlignment w:val="auto"/>
              <w:rPr>
                <w:rFonts w:hint="eastAsia" w:ascii="Times New Roman" w:hAnsi="Times New Roman" w:eastAsia="宋体" w:cs="宋体"/>
                <w:color w:val="000000"/>
                <w:szCs w:val="21"/>
                <w:highlight w:val="none"/>
                <w:lang w:val="en-US" w:eastAsia="zh-CN"/>
              </w:rPr>
            </w:pPr>
            <w:r>
              <w:rPr>
                <w:rFonts w:hint="eastAsia" w:eastAsia="宋体" w:cs="宋体"/>
                <w:color w:val="000000"/>
                <w:szCs w:val="21"/>
                <w:highlight w:val="none"/>
                <w:lang w:val="en-US" w:eastAsia="zh-CN"/>
              </w:rPr>
              <w:t>4）</w:t>
            </w:r>
            <w:r>
              <w:rPr>
                <w:rFonts w:hint="eastAsia" w:ascii="Times New Roman" w:hAnsi="Times New Roman" w:eastAsia="宋体" w:cs="宋体"/>
                <w:color w:val="000000"/>
                <w:szCs w:val="21"/>
                <w:highlight w:val="none"/>
                <w:lang w:val="en-US" w:eastAsia="zh-CN"/>
              </w:rPr>
              <w:t>厨师团队:具有食品安全管理员培训合格证;每有1人得1分,本项最多得2分</w:t>
            </w:r>
          </w:p>
          <w:p w14:paraId="16DF7FD6">
            <w:pPr>
              <w:keepNext w:val="0"/>
              <w:keepLines w:val="0"/>
              <w:pageBreakBefore w:val="0"/>
              <w:tabs>
                <w:tab w:val="left" w:pos="4915"/>
              </w:tabs>
              <w:kinsoku/>
              <w:wordWrap/>
              <w:overflowPunct/>
              <w:topLinePunct w:val="0"/>
              <w:autoSpaceDE/>
              <w:autoSpaceDN/>
              <w:bidi w:val="0"/>
              <w:snapToGrid/>
              <w:spacing w:line="280" w:lineRule="exact"/>
              <w:textAlignment w:val="auto"/>
              <w:rPr>
                <w:rFonts w:hint="eastAsia" w:ascii="Times New Roman" w:hAnsi="Times New Roman" w:eastAsia="宋体" w:cs="宋体"/>
                <w:color w:val="000000"/>
                <w:szCs w:val="21"/>
                <w:highlight w:val="none"/>
                <w:lang w:val="en-US" w:eastAsia="zh-CN"/>
              </w:rPr>
            </w:pPr>
            <w:r>
              <w:rPr>
                <w:rFonts w:hint="eastAsia" w:eastAsia="宋体" w:cs="宋体"/>
                <w:color w:val="000000"/>
                <w:szCs w:val="21"/>
                <w:highlight w:val="none"/>
                <w:lang w:val="en-US" w:eastAsia="zh-CN"/>
              </w:rPr>
              <w:t>5</w:t>
            </w:r>
            <w:r>
              <w:rPr>
                <w:rFonts w:hint="eastAsia" w:ascii="Times New Roman" w:hAnsi="Times New Roman" w:eastAsia="宋体" w:cs="宋体"/>
                <w:color w:val="000000"/>
                <w:szCs w:val="21"/>
                <w:highlight w:val="none"/>
                <w:lang w:val="en-US" w:eastAsia="zh-CN"/>
              </w:rPr>
              <w:t>）面点师团队：具有中式面点师证书三级（职业技能等级三级/高级工）及以上的，每有1人得0.5分，本项最多得</w:t>
            </w:r>
            <w:r>
              <w:rPr>
                <w:rFonts w:hint="eastAsia" w:eastAsia="宋体" w:cs="宋体"/>
                <w:color w:val="000000"/>
                <w:szCs w:val="21"/>
                <w:highlight w:val="none"/>
                <w:lang w:val="en-US" w:eastAsia="zh-CN"/>
              </w:rPr>
              <w:t>2</w:t>
            </w:r>
            <w:r>
              <w:rPr>
                <w:rFonts w:hint="eastAsia" w:ascii="Times New Roman" w:hAnsi="Times New Roman" w:eastAsia="宋体" w:cs="宋体"/>
                <w:color w:val="000000"/>
                <w:szCs w:val="21"/>
                <w:highlight w:val="none"/>
                <w:lang w:val="en-US" w:eastAsia="zh-CN"/>
              </w:rPr>
              <w:t>分；</w:t>
            </w:r>
          </w:p>
          <w:p w14:paraId="3324313B">
            <w:pPr>
              <w:keepNext w:val="0"/>
              <w:keepLines w:val="0"/>
              <w:pageBreakBefore w:val="0"/>
              <w:tabs>
                <w:tab w:val="left" w:pos="4915"/>
              </w:tabs>
              <w:kinsoku/>
              <w:wordWrap/>
              <w:overflowPunct/>
              <w:topLinePunct w:val="0"/>
              <w:autoSpaceDE/>
              <w:autoSpaceDN/>
              <w:bidi w:val="0"/>
              <w:snapToGrid/>
              <w:spacing w:line="280" w:lineRule="exact"/>
              <w:textAlignment w:val="auto"/>
              <w:rPr>
                <w:rFonts w:hint="eastAsia" w:eastAsia="宋体"/>
                <w:lang w:val="en-US" w:eastAsia="zh-CN"/>
              </w:rPr>
            </w:pPr>
            <w:r>
              <w:rPr>
                <w:rFonts w:hint="eastAsia" w:cs="宋体"/>
                <w:color w:val="000000"/>
                <w:szCs w:val="21"/>
                <w:highlight w:val="none"/>
                <w:lang w:val="en-US" w:eastAsia="zh-CN"/>
              </w:rPr>
              <w:t>6）</w:t>
            </w:r>
            <w:r>
              <w:rPr>
                <w:rFonts w:hint="eastAsia" w:ascii="宋体" w:hAnsi="宋体" w:eastAsia="宋体" w:cs="宋体"/>
                <w:color w:val="auto"/>
                <w:sz w:val="21"/>
                <w:szCs w:val="21"/>
                <w:highlight w:val="none"/>
              </w:rPr>
              <w:t>营养师</w:t>
            </w:r>
            <w:r>
              <w:rPr>
                <w:rFonts w:hint="eastAsia" w:ascii="宋体" w:hAnsi="宋体" w:eastAsia="宋体" w:cs="宋体"/>
                <w:color w:val="auto"/>
                <w:sz w:val="21"/>
                <w:szCs w:val="21"/>
                <w:highlight w:val="none"/>
                <w:lang w:eastAsia="zh-CN"/>
              </w:rPr>
              <w:t>：</w:t>
            </w:r>
            <w:r>
              <w:rPr>
                <w:rFonts w:hint="eastAsia" w:ascii="Times New Roman" w:hAnsi="Times New Roman" w:eastAsia="宋体" w:cs="宋体"/>
                <w:color w:val="000000"/>
                <w:szCs w:val="21"/>
                <w:highlight w:val="none"/>
                <w:lang w:val="en-US" w:eastAsia="zh-CN"/>
              </w:rPr>
              <w:t>具有营养师三级（职业技能等级三级/高级工）及以上的得1分，本项最多得2分；</w:t>
            </w:r>
          </w:p>
        </w:tc>
        <w:tc>
          <w:tcPr>
            <w:tcW w:w="672" w:type="dxa"/>
            <w:noWrap w:val="0"/>
            <w:vAlign w:val="center"/>
          </w:tcPr>
          <w:p w14:paraId="2034890C">
            <w:pPr>
              <w:jc w:val="center"/>
              <w:rPr>
                <w:rFonts w:hint="default" w:cs="宋体"/>
                <w:color w:val="000000"/>
                <w:szCs w:val="21"/>
                <w:highlight w:val="none"/>
                <w:lang w:val="en-US" w:eastAsia="zh-CN"/>
              </w:rPr>
            </w:pPr>
            <w:r>
              <w:rPr>
                <w:rFonts w:hint="eastAsia" w:cs="宋体"/>
                <w:color w:val="000000"/>
                <w:szCs w:val="21"/>
                <w:highlight w:val="none"/>
                <w:lang w:val="en-US" w:eastAsia="zh-CN"/>
              </w:rPr>
              <w:t>14分</w:t>
            </w:r>
          </w:p>
        </w:tc>
        <w:tc>
          <w:tcPr>
            <w:tcW w:w="720" w:type="dxa"/>
            <w:noWrap w:val="0"/>
            <w:vAlign w:val="center"/>
          </w:tcPr>
          <w:p w14:paraId="2AF0B012">
            <w:pPr>
              <w:rPr>
                <w:rFonts w:hint="eastAsia" w:cs="宋体"/>
                <w:color w:val="000000"/>
                <w:szCs w:val="21"/>
                <w:highlight w:val="none"/>
                <w:lang w:val="en-US" w:eastAsia="zh-CN"/>
              </w:rPr>
            </w:pPr>
            <w:r>
              <w:rPr>
                <w:rFonts w:hint="eastAsia" w:ascii="宋体" w:hAnsi="宋体" w:cs="宋体"/>
                <w:szCs w:val="21"/>
                <w:lang w:eastAsia="zh-CN"/>
              </w:rPr>
              <w:t>客观分</w:t>
            </w:r>
          </w:p>
        </w:tc>
      </w:tr>
      <w:tr w14:paraId="158D16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 w:hRule="atLeast"/>
          <w:jc w:val="center"/>
        </w:trPr>
        <w:tc>
          <w:tcPr>
            <w:tcW w:w="977" w:type="dxa"/>
            <w:vMerge w:val="continue"/>
            <w:noWrap w:val="0"/>
            <w:vAlign w:val="center"/>
          </w:tcPr>
          <w:p w14:paraId="1676CE2C">
            <w:pPr>
              <w:jc w:val="center"/>
              <w:rPr>
                <w:rFonts w:ascii="宋体" w:hAnsi="宋体" w:cs="宋体"/>
                <w:b/>
                <w:bCs/>
                <w:szCs w:val="21"/>
              </w:rPr>
            </w:pPr>
          </w:p>
        </w:tc>
        <w:tc>
          <w:tcPr>
            <w:tcW w:w="1246" w:type="dxa"/>
            <w:vMerge w:val="continue"/>
            <w:noWrap w:val="0"/>
            <w:vAlign w:val="center"/>
          </w:tcPr>
          <w:p w14:paraId="5C3AD86C">
            <w:pPr>
              <w:rPr>
                <w:rFonts w:hint="eastAsia" w:ascii="宋体" w:hAnsi="宋体" w:eastAsia="宋体" w:cs="Times New Roman"/>
                <w:color w:val="000000"/>
                <w:szCs w:val="21"/>
              </w:rPr>
            </w:pPr>
          </w:p>
        </w:tc>
        <w:tc>
          <w:tcPr>
            <w:tcW w:w="7444" w:type="dxa"/>
            <w:noWrap w:val="0"/>
            <w:vAlign w:val="center"/>
          </w:tcPr>
          <w:p w14:paraId="3117A8E0">
            <w:pPr>
              <w:rPr>
                <w:rFonts w:hint="default" w:ascii="宋体" w:hAnsi="宋体" w:eastAsia="宋体" w:cs="Times New Roman"/>
                <w:color w:val="000000"/>
                <w:szCs w:val="21"/>
                <w:lang w:val="en-US" w:eastAsia="zh-CN"/>
              </w:rPr>
            </w:pPr>
            <w:r>
              <w:rPr>
                <w:rFonts w:hint="eastAsia" w:ascii="宋体" w:hAnsi="宋体" w:cs="Times New Roman"/>
                <w:color w:val="000000"/>
                <w:szCs w:val="21"/>
                <w:lang w:val="en-US" w:eastAsia="zh-CN"/>
              </w:rPr>
              <w:t>8.2</w:t>
            </w:r>
            <w:r>
              <w:rPr>
                <w:rFonts w:hint="eastAsia" w:ascii="宋体" w:hAnsi="宋体" w:eastAsia="宋体" w:cs="Times New Roman"/>
                <w:color w:val="000000"/>
                <w:szCs w:val="21"/>
              </w:rPr>
              <w:t>具有有效的</w:t>
            </w:r>
            <w:r>
              <w:rPr>
                <w:rFonts w:hint="eastAsia" w:ascii="宋体" w:hAnsi="宋体" w:cs="Times New Roman"/>
                <w:color w:val="000000"/>
                <w:szCs w:val="21"/>
                <w:lang w:val="en-US" w:eastAsia="zh-CN"/>
              </w:rPr>
              <w:t>质量</w:t>
            </w:r>
            <w:r>
              <w:rPr>
                <w:rFonts w:hint="eastAsia" w:ascii="宋体" w:hAnsi="宋体" w:eastAsia="宋体" w:cs="Times New Roman"/>
                <w:color w:val="000000"/>
                <w:szCs w:val="21"/>
              </w:rPr>
              <w:t>管理体系认证证书</w:t>
            </w:r>
            <w:r>
              <w:rPr>
                <w:rFonts w:hint="eastAsia" w:ascii="宋体" w:hAnsi="宋体" w:cs="Times New Roman"/>
                <w:color w:val="000000"/>
                <w:szCs w:val="21"/>
                <w:lang w:eastAsia="zh-CN"/>
              </w:rPr>
              <w:t>、</w:t>
            </w:r>
            <w:r>
              <w:rPr>
                <w:rFonts w:hint="eastAsia" w:ascii="宋体" w:hAnsi="宋体" w:eastAsia="宋体" w:cs="Times New Roman"/>
                <w:color w:val="000000"/>
                <w:szCs w:val="21"/>
              </w:rPr>
              <w:t>有效的</w:t>
            </w:r>
            <w:r>
              <w:rPr>
                <w:rFonts w:hint="eastAsia" w:ascii="宋体" w:hAnsi="宋体" w:cs="Times New Roman"/>
                <w:color w:val="000000"/>
                <w:szCs w:val="21"/>
                <w:lang w:val="en-US" w:eastAsia="zh-CN"/>
              </w:rPr>
              <w:t>职业健康安全</w:t>
            </w:r>
            <w:r>
              <w:rPr>
                <w:rFonts w:hint="eastAsia" w:ascii="宋体" w:hAnsi="宋体" w:eastAsia="宋体" w:cs="Times New Roman"/>
                <w:color w:val="000000"/>
                <w:szCs w:val="21"/>
              </w:rPr>
              <w:t>管理体系认证证书</w:t>
            </w:r>
            <w:r>
              <w:rPr>
                <w:rFonts w:hint="eastAsia" w:ascii="宋体" w:hAnsi="宋体" w:cs="Times New Roman"/>
                <w:color w:val="000000"/>
                <w:szCs w:val="21"/>
                <w:lang w:eastAsia="zh-CN"/>
              </w:rPr>
              <w:t>、、</w:t>
            </w:r>
            <w:r>
              <w:rPr>
                <w:rFonts w:hint="eastAsia" w:ascii="宋体" w:hAnsi="宋体" w:eastAsia="宋体" w:cs="Times New Roman"/>
                <w:color w:val="000000"/>
                <w:szCs w:val="21"/>
              </w:rPr>
              <w:t>有效的</w:t>
            </w:r>
            <w:r>
              <w:rPr>
                <w:rFonts w:hint="eastAsia" w:ascii="宋体" w:hAnsi="宋体" w:cs="Times New Roman"/>
                <w:color w:val="000000"/>
                <w:szCs w:val="21"/>
                <w:lang w:val="en-US" w:eastAsia="zh-CN"/>
              </w:rPr>
              <w:t>环境</w:t>
            </w:r>
            <w:r>
              <w:rPr>
                <w:rFonts w:hint="eastAsia" w:ascii="宋体" w:hAnsi="宋体" w:eastAsia="宋体" w:cs="Times New Roman"/>
                <w:color w:val="000000"/>
                <w:szCs w:val="21"/>
              </w:rPr>
              <w:t>管理体系认证证书</w:t>
            </w:r>
            <w:r>
              <w:rPr>
                <w:rFonts w:hint="eastAsia" w:ascii="宋体" w:hAnsi="宋体" w:cs="Times New Roman"/>
                <w:color w:val="000000"/>
                <w:szCs w:val="21"/>
                <w:lang w:eastAsia="zh-CN"/>
              </w:rPr>
              <w:t>、</w:t>
            </w:r>
            <w:r>
              <w:rPr>
                <w:rFonts w:hint="eastAsia" w:ascii="宋体" w:hAnsi="宋体" w:eastAsia="宋体" w:cs="Times New Roman"/>
                <w:color w:val="000000"/>
                <w:szCs w:val="21"/>
                <w:lang w:eastAsia="zh-CN"/>
              </w:rPr>
              <w:t>有效的食品安全管理体系</w:t>
            </w:r>
            <w:r>
              <w:rPr>
                <w:rFonts w:hint="eastAsia" w:ascii="宋体" w:hAnsi="宋体" w:eastAsia="宋体" w:cs="Times New Roman"/>
                <w:color w:val="000000"/>
                <w:szCs w:val="21"/>
              </w:rPr>
              <w:t>认证证书的</w:t>
            </w:r>
            <w:r>
              <w:rPr>
                <w:rFonts w:hint="eastAsia" w:ascii="宋体" w:hAnsi="宋体" w:cs="Times New Roman"/>
                <w:color w:val="000000"/>
                <w:szCs w:val="21"/>
                <w:lang w:eastAsia="zh-CN"/>
              </w:rPr>
              <w:t>每一项</w:t>
            </w:r>
            <w:r>
              <w:rPr>
                <w:rFonts w:hint="eastAsia" w:ascii="宋体" w:hAnsi="宋体" w:eastAsia="宋体" w:cs="Times New Roman"/>
                <w:color w:val="000000"/>
                <w:szCs w:val="21"/>
              </w:rPr>
              <w:t>得1分</w:t>
            </w:r>
            <w:r>
              <w:rPr>
                <w:rFonts w:hint="eastAsia" w:ascii="宋体" w:hAnsi="宋体" w:cs="Times New Roman"/>
                <w:color w:val="000000"/>
                <w:szCs w:val="21"/>
                <w:lang w:eastAsia="zh-CN"/>
              </w:rPr>
              <w:t>，共</w:t>
            </w:r>
            <w:r>
              <w:rPr>
                <w:rFonts w:hint="eastAsia" w:ascii="宋体" w:hAnsi="宋体" w:cs="Times New Roman"/>
                <w:color w:val="000000"/>
                <w:szCs w:val="21"/>
                <w:lang w:val="en-US" w:eastAsia="zh-CN"/>
              </w:rPr>
              <w:t>4分。</w:t>
            </w:r>
          </w:p>
        </w:tc>
        <w:tc>
          <w:tcPr>
            <w:tcW w:w="672" w:type="dxa"/>
            <w:noWrap w:val="0"/>
            <w:vAlign w:val="center"/>
          </w:tcPr>
          <w:p w14:paraId="4F373958">
            <w:pPr>
              <w:jc w:val="center"/>
              <w:rPr>
                <w:rFonts w:hint="default" w:ascii="宋体" w:hAnsi="宋体" w:eastAsia="宋体" w:cs="Times New Roman"/>
                <w:color w:val="000000"/>
                <w:szCs w:val="21"/>
                <w:lang w:val="en-US" w:eastAsia="zh-CN"/>
              </w:rPr>
            </w:pPr>
            <w:r>
              <w:rPr>
                <w:rFonts w:hint="eastAsia" w:ascii="宋体" w:hAnsi="宋体" w:cs="Times New Roman"/>
                <w:color w:val="000000"/>
                <w:szCs w:val="21"/>
                <w:lang w:val="en-US" w:eastAsia="zh-CN"/>
              </w:rPr>
              <w:t>4</w:t>
            </w:r>
            <w:r>
              <w:rPr>
                <w:rFonts w:hint="eastAsia" w:cs="宋体"/>
                <w:color w:val="000000"/>
                <w:szCs w:val="21"/>
                <w:highlight w:val="none"/>
                <w:lang w:val="en-US" w:eastAsia="zh-CN"/>
              </w:rPr>
              <w:t>分</w:t>
            </w:r>
          </w:p>
        </w:tc>
        <w:tc>
          <w:tcPr>
            <w:tcW w:w="720" w:type="dxa"/>
            <w:noWrap w:val="0"/>
            <w:vAlign w:val="center"/>
          </w:tcPr>
          <w:p w14:paraId="7F3C086D">
            <w:pPr>
              <w:rPr>
                <w:rFonts w:hint="eastAsia" w:ascii="宋体" w:hAnsi="宋体" w:cs="Times New Roman"/>
                <w:color w:val="000000"/>
                <w:szCs w:val="21"/>
                <w:lang w:val="en-US" w:eastAsia="zh-CN"/>
              </w:rPr>
            </w:pPr>
            <w:r>
              <w:rPr>
                <w:rFonts w:hint="eastAsia" w:ascii="宋体" w:hAnsi="宋体" w:cs="宋体"/>
                <w:szCs w:val="21"/>
                <w:lang w:eastAsia="zh-CN"/>
              </w:rPr>
              <w:t>客观分</w:t>
            </w:r>
          </w:p>
        </w:tc>
      </w:tr>
      <w:tr w14:paraId="116807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 w:hRule="atLeast"/>
          <w:jc w:val="center"/>
        </w:trPr>
        <w:tc>
          <w:tcPr>
            <w:tcW w:w="977" w:type="dxa"/>
            <w:vMerge w:val="continue"/>
            <w:noWrap w:val="0"/>
            <w:vAlign w:val="center"/>
          </w:tcPr>
          <w:p w14:paraId="6AE9C22A">
            <w:pPr>
              <w:jc w:val="center"/>
              <w:rPr>
                <w:rFonts w:ascii="宋体" w:hAnsi="宋体" w:cs="宋体"/>
                <w:b/>
                <w:bCs/>
                <w:szCs w:val="21"/>
              </w:rPr>
            </w:pPr>
          </w:p>
        </w:tc>
        <w:tc>
          <w:tcPr>
            <w:tcW w:w="1246" w:type="dxa"/>
            <w:noWrap w:val="0"/>
            <w:vAlign w:val="center"/>
          </w:tcPr>
          <w:p w14:paraId="0A161F32">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Times New Roman"/>
                <w:color w:val="000000"/>
                <w:szCs w:val="21"/>
              </w:rPr>
            </w:pPr>
            <w:r>
              <w:rPr>
                <w:rFonts w:hint="eastAsia" w:ascii="宋体" w:hAnsi="宋体" w:eastAsia="宋体" w:cs="宋体"/>
                <w:bCs/>
                <w:color w:val="auto"/>
                <w:sz w:val="21"/>
                <w:szCs w:val="21"/>
                <w:highlight w:val="none"/>
                <w:lang w:val="en-US" w:eastAsia="zh-CN"/>
              </w:rPr>
              <w:t>9.</w:t>
            </w:r>
            <w:r>
              <w:rPr>
                <w:rFonts w:hint="eastAsia" w:ascii="宋体" w:hAnsi="宋体" w:eastAsia="宋体" w:cs="宋体"/>
                <w:bCs/>
                <w:color w:val="auto"/>
                <w:sz w:val="21"/>
                <w:szCs w:val="21"/>
                <w:highlight w:val="none"/>
                <w:lang w:eastAsia="zh-CN"/>
              </w:rPr>
              <w:t>企业业绩</w:t>
            </w:r>
          </w:p>
        </w:tc>
        <w:tc>
          <w:tcPr>
            <w:tcW w:w="7444" w:type="dxa"/>
            <w:noWrap w:val="0"/>
            <w:vAlign w:val="center"/>
          </w:tcPr>
          <w:p w14:paraId="1FEA4D26">
            <w:pPr>
              <w:keepNext w:val="0"/>
              <w:keepLines w:val="0"/>
              <w:pageBreakBefore w:val="0"/>
              <w:widowControl/>
              <w:numPr>
                <w:ilvl w:val="0"/>
                <w:numId w:val="0"/>
              </w:numPr>
              <w:kinsoku/>
              <w:wordWrap/>
              <w:overflowPunct/>
              <w:topLinePunct w:val="0"/>
              <w:autoSpaceDE/>
              <w:autoSpaceDN/>
              <w:bidi w:val="0"/>
              <w:adjustRightInd/>
              <w:snapToGrid/>
              <w:spacing w:line="300" w:lineRule="exact"/>
              <w:ind w:left="0" w:leftChars="0" w:firstLine="0" w:firstLineChars="0"/>
              <w:textAlignment w:val="auto"/>
              <w:rPr>
                <w:rFonts w:hint="eastAsia" w:ascii="宋体" w:hAnsi="宋体" w:cs="Times New Roman"/>
                <w:color w:val="000000"/>
                <w:szCs w:val="21"/>
                <w:lang w:val="en-US" w:eastAsia="zh-CN"/>
              </w:rPr>
            </w:pPr>
            <w:r>
              <w:rPr>
                <w:rFonts w:hint="eastAsia" w:ascii="宋体" w:hAnsi="宋体" w:eastAsia="宋体" w:cs="宋体"/>
                <w:color w:val="auto"/>
                <w:sz w:val="21"/>
                <w:szCs w:val="21"/>
                <w:highlight w:val="none"/>
                <w:lang w:val="en-US" w:eastAsia="zh-CN"/>
              </w:rPr>
              <w:t>2021年1月1日至今（以合同签订时间为准），承担过食堂管理业绩的，每个得1分，最高</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分。</w:t>
            </w:r>
          </w:p>
        </w:tc>
        <w:tc>
          <w:tcPr>
            <w:tcW w:w="672" w:type="dxa"/>
            <w:noWrap w:val="0"/>
            <w:vAlign w:val="center"/>
          </w:tcPr>
          <w:p w14:paraId="1A6B39BB">
            <w:pPr>
              <w:jc w:val="center"/>
              <w:rPr>
                <w:rFonts w:hint="default" w:ascii="宋体" w:hAnsi="宋体" w:cs="Times New Roman"/>
                <w:color w:val="000000"/>
                <w:szCs w:val="21"/>
                <w:lang w:val="en-US" w:eastAsia="zh-CN"/>
              </w:rPr>
            </w:pPr>
            <w:r>
              <w:rPr>
                <w:rFonts w:hint="eastAsia" w:ascii="宋体" w:hAnsi="宋体" w:cs="Times New Roman"/>
                <w:color w:val="000000"/>
                <w:szCs w:val="21"/>
                <w:lang w:val="en-US" w:eastAsia="zh-CN"/>
              </w:rPr>
              <w:t>3分</w:t>
            </w:r>
          </w:p>
        </w:tc>
        <w:tc>
          <w:tcPr>
            <w:tcW w:w="720" w:type="dxa"/>
            <w:noWrap w:val="0"/>
            <w:vAlign w:val="center"/>
          </w:tcPr>
          <w:p w14:paraId="4A9C9C0F">
            <w:pPr>
              <w:rPr>
                <w:rFonts w:hint="eastAsia" w:ascii="宋体" w:hAnsi="宋体" w:cs="宋体"/>
                <w:szCs w:val="21"/>
                <w:lang w:eastAsia="zh-CN"/>
              </w:rPr>
            </w:pPr>
            <w:r>
              <w:rPr>
                <w:rFonts w:hint="eastAsia" w:ascii="宋体" w:hAnsi="宋体" w:cs="宋体"/>
                <w:szCs w:val="21"/>
                <w:lang w:eastAsia="zh-CN"/>
              </w:rPr>
              <w:t>客观分</w:t>
            </w:r>
          </w:p>
        </w:tc>
      </w:tr>
      <w:tr w14:paraId="10F765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5" w:hRule="atLeast"/>
          <w:jc w:val="center"/>
        </w:trPr>
        <w:tc>
          <w:tcPr>
            <w:tcW w:w="977" w:type="dxa"/>
            <w:noWrap w:val="0"/>
            <w:vAlign w:val="center"/>
          </w:tcPr>
          <w:p w14:paraId="632815F2">
            <w:pPr>
              <w:jc w:val="center"/>
              <w:rPr>
                <w:rFonts w:ascii="宋体" w:hAnsi="宋体" w:cs="宋体"/>
                <w:b/>
                <w:bCs/>
                <w:szCs w:val="21"/>
              </w:rPr>
            </w:pPr>
            <w:r>
              <w:rPr>
                <w:rFonts w:hint="eastAsia" w:ascii="宋体" w:hAnsi="宋体" w:cs="宋体"/>
                <w:b/>
                <w:bCs/>
                <w:szCs w:val="21"/>
              </w:rPr>
              <w:t>报价分</w:t>
            </w:r>
          </w:p>
          <w:p w14:paraId="5104DEDB">
            <w:pPr>
              <w:jc w:val="center"/>
              <w:rPr>
                <w:rFonts w:ascii="宋体" w:hAnsi="宋体" w:cs="宋体"/>
                <w:b/>
                <w:bCs/>
                <w:szCs w:val="21"/>
              </w:rPr>
            </w:pPr>
            <w:r>
              <w:rPr>
                <w:rFonts w:hint="eastAsia" w:ascii="宋体" w:hAnsi="宋体" w:cs="宋体"/>
                <w:b/>
                <w:bCs/>
                <w:szCs w:val="21"/>
              </w:rPr>
              <w:t>（</w:t>
            </w:r>
            <w:r>
              <w:rPr>
                <w:rFonts w:hint="eastAsia" w:ascii="宋体" w:hAnsi="宋体" w:cs="宋体"/>
                <w:b/>
                <w:bCs/>
                <w:szCs w:val="21"/>
                <w:lang w:val="en-US" w:eastAsia="zh-CN"/>
              </w:rPr>
              <w:t>30</w:t>
            </w:r>
            <w:r>
              <w:rPr>
                <w:rFonts w:hint="eastAsia" w:ascii="宋体" w:hAnsi="宋体" w:cs="宋体"/>
                <w:b/>
                <w:bCs/>
                <w:szCs w:val="21"/>
              </w:rPr>
              <w:t>分）</w:t>
            </w:r>
          </w:p>
        </w:tc>
        <w:tc>
          <w:tcPr>
            <w:tcW w:w="1246" w:type="dxa"/>
            <w:noWrap w:val="0"/>
            <w:vAlign w:val="center"/>
          </w:tcPr>
          <w:p w14:paraId="41B28EA9">
            <w:pPr>
              <w:jc w:val="center"/>
              <w:rPr>
                <w:rFonts w:ascii="宋体" w:hAnsi="宋体" w:cs="宋体"/>
                <w:szCs w:val="21"/>
              </w:rPr>
            </w:pPr>
            <w:r>
              <w:rPr>
                <w:rFonts w:hint="eastAsia" w:ascii="宋体" w:hAnsi="宋体" w:cs="宋体"/>
                <w:szCs w:val="21"/>
              </w:rPr>
              <w:t>报价</w:t>
            </w:r>
          </w:p>
          <w:p w14:paraId="557FB6D0">
            <w:pPr>
              <w:jc w:val="center"/>
              <w:rPr>
                <w:rFonts w:ascii="宋体" w:hAnsi="宋体"/>
                <w:color w:val="000000"/>
                <w:szCs w:val="21"/>
              </w:rPr>
            </w:pPr>
          </w:p>
        </w:tc>
        <w:tc>
          <w:tcPr>
            <w:tcW w:w="7444" w:type="dxa"/>
            <w:noWrap w:val="0"/>
            <w:vAlign w:val="center"/>
          </w:tcPr>
          <w:p w14:paraId="3941335B">
            <w:pPr>
              <w:widowControl/>
              <w:spacing w:line="360" w:lineRule="auto"/>
              <w:ind w:right="23" w:rightChars="11"/>
              <w:jc w:val="left"/>
              <w:rPr>
                <w:rFonts w:hint="eastAsia" w:ascii="宋体" w:hAnsi="宋体" w:cs="宋体"/>
                <w:szCs w:val="21"/>
              </w:rPr>
            </w:pPr>
            <w:r>
              <w:rPr>
                <w:rFonts w:hint="eastAsia" w:ascii="宋体" w:hAnsi="宋体" w:cs="宋体"/>
                <w:szCs w:val="21"/>
              </w:rPr>
              <w:t>满足招标文件要求且参与评审的价格最低为评标基准价，其价格分为满分</w:t>
            </w:r>
            <w:r>
              <w:rPr>
                <w:rFonts w:hint="eastAsia" w:ascii="宋体" w:hAnsi="宋体" w:cs="宋体"/>
                <w:szCs w:val="21"/>
                <w:lang w:val="en-US" w:eastAsia="zh-CN"/>
              </w:rPr>
              <w:t>3</w:t>
            </w:r>
            <w:r>
              <w:rPr>
                <w:rFonts w:hint="eastAsia" w:ascii="宋体" w:hAnsi="宋体" w:cs="宋体"/>
                <w:szCs w:val="21"/>
              </w:rPr>
              <w:t>0分。参与评审的价格=投标报价</w:t>
            </w:r>
          </w:p>
          <w:p w14:paraId="669B7869">
            <w:pPr>
              <w:widowControl/>
              <w:spacing w:line="360" w:lineRule="auto"/>
              <w:ind w:right="23" w:rightChars="11"/>
              <w:jc w:val="left"/>
              <w:rPr>
                <w:rFonts w:hint="eastAsia" w:ascii="宋体" w:hAnsi="宋体" w:cs="宋体"/>
                <w:szCs w:val="21"/>
              </w:rPr>
            </w:pPr>
            <w:r>
              <w:rPr>
                <w:rFonts w:hint="eastAsia" w:ascii="宋体" w:hAnsi="宋体" w:cs="宋体"/>
                <w:szCs w:val="21"/>
              </w:rPr>
              <w:t>其他供应商的价格得分统一按照下列公式计算：</w:t>
            </w:r>
          </w:p>
          <w:p w14:paraId="379E6877">
            <w:pPr>
              <w:widowControl/>
              <w:spacing w:line="360" w:lineRule="auto"/>
              <w:ind w:right="23" w:rightChars="11"/>
              <w:jc w:val="left"/>
              <w:rPr>
                <w:rFonts w:hint="default" w:ascii="宋体" w:hAnsi="宋体" w:eastAsia="宋体" w:cs="宋体"/>
                <w:szCs w:val="21"/>
                <w:lang w:val="en-US" w:eastAsia="zh-CN"/>
              </w:rPr>
            </w:pPr>
            <w:r>
              <w:rPr>
                <w:rFonts w:hint="eastAsia" w:ascii="宋体" w:hAnsi="宋体" w:cs="宋体"/>
                <w:szCs w:val="21"/>
              </w:rPr>
              <w:t>价格得分=(评标基准价／</w:t>
            </w:r>
            <w:r>
              <w:rPr>
                <w:szCs w:val="21"/>
              </w:rPr>
              <w:t>各</w:t>
            </w:r>
            <w:r>
              <w:rPr>
                <w:rFonts w:hint="eastAsia"/>
                <w:szCs w:val="21"/>
              </w:rPr>
              <w:t>供应商</w:t>
            </w:r>
            <w:r>
              <w:rPr>
                <w:rFonts w:hint="eastAsia" w:ascii="宋体" w:hAnsi="宋体" w:cs="宋体"/>
                <w:szCs w:val="21"/>
              </w:rPr>
              <w:t>参与评审的价格)×</w:t>
            </w:r>
            <w:r>
              <w:rPr>
                <w:rFonts w:hint="eastAsia" w:ascii="宋体" w:hAnsi="宋体" w:cs="宋体"/>
                <w:szCs w:val="21"/>
                <w:lang w:val="en-US" w:eastAsia="zh-CN"/>
              </w:rPr>
              <w:t>30</w:t>
            </w:r>
          </w:p>
          <w:p w14:paraId="016FF340">
            <w:pPr>
              <w:widowControl/>
              <w:spacing w:line="360" w:lineRule="auto"/>
              <w:ind w:right="23" w:rightChars="11"/>
              <w:jc w:val="left"/>
              <w:rPr>
                <w:b/>
                <w:bCs/>
                <w:szCs w:val="21"/>
              </w:rPr>
            </w:pPr>
            <w:r>
              <w:rPr>
                <w:b/>
                <w:bCs/>
                <w:szCs w:val="21"/>
              </w:rPr>
              <w:t>注：投标报价超过最高限价或投标</w:t>
            </w:r>
            <w:r>
              <w:rPr>
                <w:rFonts w:hint="eastAsia"/>
                <w:b/>
                <w:bCs/>
                <w:szCs w:val="21"/>
                <w:lang w:val="en-US" w:eastAsia="zh-CN"/>
              </w:rPr>
              <w:t>费率</w:t>
            </w:r>
            <w:r>
              <w:rPr>
                <w:b/>
                <w:bCs/>
                <w:szCs w:val="21"/>
              </w:rPr>
              <w:t>超过</w:t>
            </w:r>
            <w:r>
              <w:rPr>
                <w:rFonts w:hint="eastAsia"/>
                <w:b/>
                <w:bCs/>
                <w:szCs w:val="21"/>
              </w:rPr>
              <w:t>采购人</w:t>
            </w:r>
            <w:r>
              <w:rPr>
                <w:rFonts w:hint="eastAsia"/>
                <w:b/>
                <w:bCs/>
                <w:szCs w:val="21"/>
                <w:lang w:val="en-US" w:eastAsia="zh-CN"/>
              </w:rPr>
              <w:t>最高报价费率</w:t>
            </w:r>
            <w:r>
              <w:rPr>
                <w:b/>
                <w:bCs/>
                <w:szCs w:val="21"/>
              </w:rPr>
              <w:t>的，作无效标处理。</w:t>
            </w:r>
          </w:p>
          <w:p w14:paraId="5907A998">
            <w:pPr>
              <w:tabs>
                <w:tab w:val="right" w:pos="4601"/>
              </w:tabs>
              <w:rPr>
                <w:rFonts w:hint="eastAsia" w:ascii="宋体" w:hAnsi="宋体"/>
                <w:color w:val="000000"/>
                <w:szCs w:val="21"/>
              </w:rPr>
            </w:pPr>
            <w:r>
              <w:rPr>
                <w:rFonts w:hint="eastAsia"/>
                <w:highlight w:val="none"/>
              </w:rPr>
              <w:t>投标报价较低或报价不合理的，将有可能影响合同履行，评标委员会可以要求投标人做出说明，并提供必要的成本测算资料；投标人不能说明其报价合理性又未提供成本测算资料的作无效标处理；</w:t>
            </w:r>
            <w:r>
              <w:rPr>
                <w:rFonts w:hint="eastAsia"/>
                <w:highlight w:val="none"/>
                <w:lang w:val="en-US" w:eastAsia="zh-CN"/>
              </w:rPr>
              <w:t>当评审意见不一致时，</w:t>
            </w:r>
            <w:r>
              <w:rPr>
                <w:rFonts w:hint="eastAsia"/>
                <w:highlight w:val="none"/>
              </w:rPr>
              <w:t>评审委员会</w:t>
            </w:r>
            <w:r>
              <w:rPr>
                <w:rFonts w:hint="eastAsia"/>
                <w:highlight w:val="none"/>
                <w:lang w:val="en-US" w:eastAsia="zh-CN"/>
              </w:rPr>
              <w:t>按</w:t>
            </w:r>
            <w:r>
              <w:rPr>
                <w:rFonts w:hint="eastAsia"/>
                <w:highlight w:val="none"/>
              </w:rPr>
              <w:t>小数服从多数原则</w:t>
            </w:r>
            <w:r>
              <w:rPr>
                <w:rFonts w:hint="eastAsia"/>
                <w:highlight w:val="none"/>
                <w:lang w:val="en-US" w:eastAsia="zh-CN"/>
              </w:rPr>
              <w:t>评审</w:t>
            </w:r>
            <w:r>
              <w:rPr>
                <w:rFonts w:hint="eastAsia"/>
                <w:highlight w:val="none"/>
              </w:rPr>
              <w:t>。</w:t>
            </w:r>
          </w:p>
        </w:tc>
        <w:tc>
          <w:tcPr>
            <w:tcW w:w="672" w:type="dxa"/>
            <w:noWrap w:val="0"/>
            <w:vAlign w:val="center"/>
          </w:tcPr>
          <w:p w14:paraId="3058A436">
            <w:pPr>
              <w:tabs>
                <w:tab w:val="right" w:pos="4601"/>
              </w:tabs>
              <w:jc w:val="center"/>
              <w:rPr>
                <w:rFonts w:hint="default" w:ascii="宋体" w:hAnsi="宋体" w:eastAsia="宋体" w:cs="宋体"/>
                <w:szCs w:val="21"/>
                <w:lang w:val="en-US" w:eastAsia="zh-CN"/>
              </w:rPr>
            </w:pPr>
            <w:r>
              <w:rPr>
                <w:rFonts w:hint="eastAsia" w:ascii="宋体" w:hAnsi="宋体" w:cs="宋体"/>
                <w:szCs w:val="21"/>
                <w:lang w:val="en-US" w:eastAsia="zh-CN"/>
              </w:rPr>
              <w:t>30分</w:t>
            </w:r>
          </w:p>
        </w:tc>
        <w:tc>
          <w:tcPr>
            <w:tcW w:w="720" w:type="dxa"/>
            <w:noWrap w:val="0"/>
            <w:vAlign w:val="center"/>
          </w:tcPr>
          <w:p w14:paraId="53D0982C">
            <w:pPr>
              <w:tabs>
                <w:tab w:val="right" w:pos="4601"/>
              </w:tabs>
              <w:rPr>
                <w:rFonts w:hint="eastAsia" w:ascii="宋体" w:hAnsi="宋体" w:eastAsia="宋体" w:cs="宋体"/>
                <w:szCs w:val="21"/>
                <w:lang w:eastAsia="zh-CN"/>
              </w:rPr>
            </w:pPr>
            <w:r>
              <w:rPr>
                <w:rFonts w:hint="eastAsia" w:ascii="宋体" w:hAnsi="宋体" w:cs="宋体"/>
                <w:szCs w:val="21"/>
                <w:lang w:eastAsia="zh-CN"/>
              </w:rPr>
              <w:t>客观分</w:t>
            </w:r>
          </w:p>
        </w:tc>
      </w:tr>
    </w:tbl>
    <w:p w14:paraId="6624EE31">
      <w:pPr>
        <w:rPr>
          <w:color w:val="auto"/>
          <w:highlight w:val="none"/>
        </w:rPr>
      </w:pPr>
    </w:p>
    <w:p w14:paraId="23700AFE">
      <w:pPr>
        <w:snapToGrid w:val="0"/>
        <w:spacing w:line="360" w:lineRule="auto"/>
        <w:rPr>
          <w:rFonts w:ascii="宋体" w:hAnsi="宋体" w:cs="宋体"/>
          <w:b/>
          <w:color w:val="auto"/>
          <w:sz w:val="21"/>
          <w:szCs w:val="21"/>
          <w:highlight w:val="none"/>
        </w:rPr>
      </w:pPr>
      <w:r>
        <w:rPr>
          <w:rFonts w:hint="eastAsia" w:ascii="宋体" w:hAnsi="宋体" w:cs="宋体"/>
          <w:color w:val="auto"/>
          <w:sz w:val="20"/>
          <w:szCs w:val="20"/>
          <w:highlight w:val="none"/>
          <w:shd w:val="clear" w:color="auto" w:fill="FFFFFF"/>
        </w:rPr>
        <w:t> </w:t>
      </w:r>
      <w:r>
        <w:rPr>
          <w:rFonts w:hint="eastAsia" w:ascii="宋体" w:hAnsi="宋体" w:cs="宋体"/>
          <w:color w:val="auto"/>
          <w:sz w:val="21"/>
          <w:szCs w:val="21"/>
          <w:highlight w:val="none"/>
          <w:shd w:val="clear" w:color="auto" w:fill="FFFFFF"/>
        </w:rPr>
        <w:t>*</w:t>
      </w:r>
      <w:r>
        <w:rPr>
          <w:rFonts w:hint="eastAsia" w:ascii="宋体" w:hAnsi="宋体" w:cs="宋体"/>
          <w:b/>
          <w:color w:val="auto"/>
          <w:sz w:val="21"/>
          <w:szCs w:val="21"/>
          <w:highlight w:val="none"/>
        </w:rPr>
        <w:t>备注：</w:t>
      </w:r>
      <w:r>
        <w:rPr>
          <w:rFonts w:hint="eastAsia" w:ascii="宋体" w:hAnsi="宋体" w:cs="宋体"/>
          <w:color w:val="auto"/>
          <w:sz w:val="21"/>
          <w:szCs w:val="21"/>
          <w:highlight w:val="none"/>
        </w:rPr>
        <w:t>投标人编制投标文件（商务技术文件部分）时，建议按此目录（序号和内容）提供评标标准相应的商务技术资料。 </w:t>
      </w:r>
    </w:p>
    <w:p w14:paraId="2C88C1BF">
      <w:pPr>
        <w:snapToGrid w:val="0"/>
        <w:spacing w:line="360" w:lineRule="auto"/>
        <w:rPr>
          <w:rFonts w:ascii="宋体" w:hAnsi="宋体" w:cs="宋体"/>
          <w:b/>
          <w:color w:val="auto"/>
          <w:sz w:val="21"/>
          <w:szCs w:val="21"/>
          <w:highlight w:val="none"/>
        </w:rPr>
      </w:pPr>
      <w:r>
        <w:rPr>
          <w:rFonts w:hint="eastAsia" w:ascii="宋体" w:hAnsi="宋体" w:cs="宋体"/>
          <w:b/>
          <w:color w:val="auto"/>
          <w:sz w:val="21"/>
          <w:szCs w:val="21"/>
          <w:highlight w:val="none"/>
        </w:rPr>
        <w:t>一、评标方法</w:t>
      </w:r>
    </w:p>
    <w:p w14:paraId="3FFFD9AD">
      <w:pPr>
        <w:adjustRightInd/>
        <w:spacing w:line="360" w:lineRule="auto"/>
        <w:ind w:firstLine="413" w:firstLineChars="196"/>
        <w:rPr>
          <w:rFonts w:ascii="宋体" w:hAnsi="宋体" w:cs="宋体"/>
          <w:color w:val="auto"/>
          <w:kern w:val="0"/>
          <w:sz w:val="21"/>
          <w:szCs w:val="21"/>
          <w:highlight w:val="none"/>
        </w:rPr>
      </w:pPr>
      <w:r>
        <w:rPr>
          <w:rFonts w:hint="eastAsia" w:ascii="宋体" w:hAnsi="宋体" w:cs="宋体"/>
          <w:b/>
          <w:color w:val="auto"/>
          <w:kern w:val="0"/>
          <w:sz w:val="21"/>
          <w:szCs w:val="21"/>
          <w:highlight w:val="none"/>
        </w:rPr>
        <w:t>1.本项目采用综合评分法。</w:t>
      </w:r>
      <w:r>
        <w:rPr>
          <w:rFonts w:hint="eastAsia" w:ascii="宋体" w:hAnsi="宋体" w:cs="宋体"/>
          <w:color w:val="auto"/>
          <w:kern w:val="0"/>
          <w:sz w:val="21"/>
          <w:szCs w:val="21"/>
          <w:highlight w:val="none"/>
        </w:rPr>
        <w:t>综合评分法，是指投标文件满足招标文件全部实质性要求，且按照评审因素的量化指标评审得分最高的投标人为中标候选人的评标方法。</w:t>
      </w:r>
    </w:p>
    <w:p w14:paraId="2DED47D1">
      <w:pPr>
        <w:adjustRightInd/>
        <w:spacing w:line="360" w:lineRule="auto"/>
        <w:rPr>
          <w:rFonts w:ascii="宋体" w:hAnsi="宋体" w:cs="宋体"/>
          <w:color w:val="auto"/>
          <w:kern w:val="0"/>
          <w:sz w:val="21"/>
          <w:szCs w:val="21"/>
          <w:highlight w:val="none"/>
        </w:rPr>
      </w:pPr>
      <w:r>
        <w:rPr>
          <w:rFonts w:hint="eastAsia" w:ascii="宋体" w:hAnsi="宋体" w:cs="宋体"/>
          <w:b/>
          <w:color w:val="auto"/>
          <w:sz w:val="21"/>
          <w:szCs w:val="21"/>
          <w:highlight w:val="none"/>
        </w:rPr>
        <w:t>二、评标标准</w:t>
      </w:r>
    </w:p>
    <w:p w14:paraId="34073808">
      <w:pPr>
        <w:spacing w:line="360" w:lineRule="auto"/>
        <w:ind w:firstLine="413" w:firstLineChars="196"/>
        <w:rPr>
          <w:rFonts w:ascii="宋体" w:hAnsi="宋体" w:cs="宋体"/>
          <w:b/>
          <w:color w:val="auto"/>
          <w:sz w:val="21"/>
          <w:szCs w:val="21"/>
          <w:highlight w:val="none"/>
        </w:rPr>
      </w:pPr>
      <w:r>
        <w:rPr>
          <w:rFonts w:hint="eastAsia" w:ascii="宋体" w:hAnsi="宋体" w:cs="宋体"/>
          <w:b/>
          <w:color w:val="auto"/>
          <w:sz w:val="21"/>
          <w:szCs w:val="21"/>
          <w:highlight w:val="none"/>
        </w:rPr>
        <w:t>2.</w:t>
      </w:r>
      <w:r>
        <w:rPr>
          <w:rFonts w:hint="eastAsia" w:ascii="宋体" w:hAnsi="宋体" w:cs="宋体"/>
          <w:color w:val="auto"/>
          <w:szCs w:val="21"/>
          <w:highlight w:val="none"/>
        </w:rPr>
        <w:t xml:space="preserve"> </w:t>
      </w:r>
      <w:r>
        <w:rPr>
          <w:rFonts w:hint="eastAsia" w:ascii="宋体" w:hAnsi="宋体" w:cs="宋体"/>
          <w:b/>
          <w:color w:val="auto"/>
          <w:sz w:val="21"/>
          <w:szCs w:val="21"/>
          <w:highlight w:val="none"/>
        </w:rPr>
        <w:t>评标标准：</w:t>
      </w:r>
      <w:r>
        <w:rPr>
          <w:rFonts w:hint="eastAsia" w:ascii="宋体" w:hAnsi="宋体" w:cs="宋体"/>
          <w:color w:val="auto"/>
          <w:kern w:val="0"/>
          <w:sz w:val="21"/>
          <w:szCs w:val="21"/>
          <w:highlight w:val="none"/>
        </w:rPr>
        <w:t>见评标办法前附表。</w:t>
      </w:r>
    </w:p>
    <w:p w14:paraId="09D3D8A0">
      <w:pPr>
        <w:spacing w:line="360" w:lineRule="auto"/>
        <w:outlineLvl w:val="0"/>
        <w:rPr>
          <w:rFonts w:ascii="宋体" w:hAnsi="宋体" w:cs="宋体"/>
          <w:b/>
          <w:color w:val="auto"/>
          <w:sz w:val="21"/>
          <w:szCs w:val="21"/>
          <w:highlight w:val="none"/>
        </w:rPr>
      </w:pPr>
      <w:r>
        <w:rPr>
          <w:rFonts w:hint="eastAsia" w:ascii="宋体" w:hAnsi="宋体" w:cs="宋体"/>
          <w:b/>
          <w:color w:val="auto"/>
          <w:sz w:val="21"/>
          <w:szCs w:val="21"/>
          <w:highlight w:val="none"/>
        </w:rPr>
        <w:t>三、评标程序</w:t>
      </w:r>
    </w:p>
    <w:p w14:paraId="6F072FF7">
      <w:pPr>
        <w:spacing w:line="360" w:lineRule="auto"/>
        <w:ind w:firstLine="413" w:firstLineChars="196"/>
        <w:rPr>
          <w:rFonts w:ascii="宋体" w:hAnsi="宋体" w:cs="宋体"/>
          <w:color w:val="auto"/>
          <w:kern w:val="0"/>
          <w:sz w:val="21"/>
          <w:szCs w:val="21"/>
          <w:highlight w:val="none"/>
        </w:rPr>
      </w:pPr>
      <w:r>
        <w:rPr>
          <w:rFonts w:hint="eastAsia" w:ascii="宋体" w:hAnsi="宋体" w:cs="宋体"/>
          <w:b/>
          <w:color w:val="auto"/>
          <w:kern w:val="0"/>
          <w:sz w:val="21"/>
          <w:szCs w:val="21"/>
          <w:highlight w:val="none"/>
        </w:rPr>
        <w:t>3.1符合性审查。</w:t>
      </w:r>
      <w:r>
        <w:rPr>
          <w:rFonts w:hint="eastAsia" w:ascii="宋体" w:hAnsi="宋体" w:cs="宋体"/>
          <w:color w:val="auto"/>
          <w:kern w:val="0"/>
          <w:sz w:val="21"/>
          <w:szCs w:val="21"/>
          <w:highlight w:val="none"/>
        </w:rPr>
        <w:t>评标委员会应当对符合资格的投标人的投标文件进行符合性审查，以确定其是否满足招标文件的实质性要求。不满足招标文件的实质性要求的，投标无效。</w:t>
      </w:r>
    </w:p>
    <w:p w14:paraId="3F49BA93">
      <w:pPr>
        <w:spacing w:line="360" w:lineRule="auto"/>
        <w:ind w:firstLine="413" w:firstLineChars="196"/>
        <w:rPr>
          <w:rFonts w:ascii="宋体" w:hAnsi="宋体" w:cs="宋体"/>
          <w:color w:val="auto"/>
          <w:kern w:val="0"/>
          <w:sz w:val="21"/>
          <w:szCs w:val="21"/>
          <w:highlight w:val="none"/>
        </w:rPr>
      </w:pPr>
      <w:r>
        <w:rPr>
          <w:rFonts w:hint="eastAsia" w:ascii="宋体" w:hAnsi="宋体" w:cs="宋体"/>
          <w:b/>
          <w:color w:val="auto"/>
          <w:kern w:val="0"/>
          <w:sz w:val="21"/>
          <w:szCs w:val="21"/>
          <w:highlight w:val="none"/>
        </w:rPr>
        <w:t>3.2 比较与评价。</w:t>
      </w:r>
      <w:r>
        <w:rPr>
          <w:rFonts w:hint="eastAsia" w:ascii="宋体" w:hAnsi="宋体" w:cs="宋体"/>
          <w:color w:val="auto"/>
          <w:kern w:val="0"/>
          <w:sz w:val="21"/>
          <w:szCs w:val="21"/>
          <w:highlight w:val="none"/>
        </w:rPr>
        <w:t>评标委员会应当按照招标文件中规定的评标方法和标准，对符合性审查合格的投标文件进行商务和技术评估，综合比较与评价。</w:t>
      </w:r>
    </w:p>
    <w:p w14:paraId="1F29401B">
      <w:pPr>
        <w:spacing w:line="360" w:lineRule="auto"/>
        <w:ind w:firstLine="413" w:firstLineChars="196"/>
        <w:rPr>
          <w:rFonts w:ascii="宋体" w:hAnsi="宋体" w:cs="宋体"/>
          <w:color w:val="auto"/>
          <w:kern w:val="0"/>
          <w:sz w:val="21"/>
          <w:szCs w:val="21"/>
          <w:highlight w:val="none"/>
        </w:rPr>
      </w:pPr>
      <w:r>
        <w:rPr>
          <w:rFonts w:hint="eastAsia" w:ascii="宋体" w:hAnsi="宋体" w:cs="宋体"/>
          <w:b/>
          <w:color w:val="auto"/>
          <w:kern w:val="0"/>
          <w:sz w:val="21"/>
          <w:szCs w:val="21"/>
          <w:highlight w:val="none"/>
        </w:rPr>
        <w:t>3.3汇总商务技术得分。</w:t>
      </w:r>
      <w:r>
        <w:rPr>
          <w:rFonts w:hint="eastAsia" w:ascii="宋体" w:hAnsi="宋体" w:cs="宋体"/>
          <w:color w:val="auto"/>
          <w:kern w:val="0"/>
          <w:sz w:val="21"/>
          <w:szCs w:val="21"/>
          <w:highlight w:val="none"/>
        </w:rPr>
        <w:t>评标委员会各成员应当独立对每个投标人的商务和技术文件进行评价，并汇总商务技术得分情况。</w:t>
      </w:r>
    </w:p>
    <w:p w14:paraId="3F5A287B">
      <w:pPr>
        <w:spacing w:line="360" w:lineRule="auto"/>
        <w:ind w:firstLine="413" w:firstLineChars="196"/>
        <w:rPr>
          <w:rFonts w:ascii="宋体" w:hAnsi="宋体" w:cs="宋体"/>
          <w:b/>
          <w:color w:val="auto"/>
          <w:kern w:val="0"/>
          <w:sz w:val="21"/>
          <w:szCs w:val="21"/>
          <w:highlight w:val="none"/>
        </w:rPr>
      </w:pPr>
      <w:r>
        <w:rPr>
          <w:rFonts w:hint="eastAsia" w:ascii="宋体" w:hAnsi="宋体" w:cs="宋体"/>
          <w:b/>
          <w:color w:val="auto"/>
          <w:kern w:val="0"/>
          <w:sz w:val="21"/>
          <w:szCs w:val="21"/>
          <w:highlight w:val="none"/>
        </w:rPr>
        <w:t>3.4报价评审。</w:t>
      </w:r>
    </w:p>
    <w:p w14:paraId="4B8AC042">
      <w:pPr>
        <w:pStyle w:val="23"/>
        <w:spacing w:before="0"/>
        <w:ind w:firstLine="445" w:firstLineChars="212"/>
        <w:rPr>
          <w:rFonts w:ascii="宋体" w:hAnsi="宋体" w:cs="宋体"/>
          <w:color w:val="auto"/>
          <w:kern w:val="0"/>
          <w:sz w:val="21"/>
          <w:szCs w:val="21"/>
          <w:highlight w:val="none"/>
        </w:rPr>
      </w:pPr>
      <w:r>
        <w:rPr>
          <w:rFonts w:hint="eastAsia" w:ascii="宋体" w:hAnsi="宋体" w:cs="宋体"/>
          <w:color w:val="auto"/>
          <w:kern w:val="0"/>
          <w:sz w:val="21"/>
          <w:szCs w:val="21"/>
          <w:highlight w:val="none"/>
        </w:rPr>
        <w:t>3.4.1投标文件报价出现前后不一致的，按照下列规定修正：</w:t>
      </w:r>
    </w:p>
    <w:p w14:paraId="4414FF90">
      <w:pPr>
        <w:pStyle w:val="23"/>
        <w:spacing w:before="0"/>
        <w:ind w:firstLine="480"/>
        <w:rPr>
          <w:rFonts w:ascii="宋体" w:hAnsi="宋体" w:cs="宋体"/>
          <w:color w:val="auto"/>
          <w:kern w:val="0"/>
          <w:sz w:val="21"/>
          <w:szCs w:val="21"/>
          <w:highlight w:val="none"/>
        </w:rPr>
      </w:pPr>
      <w:r>
        <w:rPr>
          <w:rFonts w:hint="eastAsia" w:ascii="宋体" w:hAnsi="宋体" w:cs="宋体"/>
          <w:color w:val="auto"/>
          <w:kern w:val="0"/>
          <w:sz w:val="21"/>
          <w:szCs w:val="21"/>
          <w:highlight w:val="none"/>
        </w:rPr>
        <w:t>3.4.1.1投标文件中开标一览表(报价表)内容与投标文件中相应内容不一致的，以开标一览表(报价表)为准;</w:t>
      </w:r>
    </w:p>
    <w:p w14:paraId="18756091">
      <w:pPr>
        <w:pStyle w:val="23"/>
        <w:spacing w:before="0"/>
        <w:ind w:firstLine="480"/>
        <w:rPr>
          <w:rFonts w:ascii="宋体" w:hAnsi="宋体" w:cs="宋体"/>
          <w:color w:val="auto"/>
          <w:kern w:val="0"/>
          <w:sz w:val="21"/>
          <w:szCs w:val="21"/>
          <w:highlight w:val="none"/>
        </w:rPr>
      </w:pPr>
      <w:r>
        <w:rPr>
          <w:rFonts w:hint="eastAsia" w:ascii="宋体" w:hAnsi="宋体" w:cs="宋体"/>
          <w:color w:val="auto"/>
          <w:kern w:val="0"/>
          <w:sz w:val="21"/>
          <w:szCs w:val="21"/>
          <w:highlight w:val="none"/>
        </w:rPr>
        <w:t>3.4.1.2大写金额和小写金额不一致的，以大写金额为准;</w:t>
      </w:r>
    </w:p>
    <w:p w14:paraId="34B93548">
      <w:pPr>
        <w:pStyle w:val="23"/>
        <w:spacing w:before="0"/>
        <w:ind w:firstLine="480"/>
        <w:rPr>
          <w:rFonts w:ascii="宋体" w:hAnsi="宋体" w:cs="宋体"/>
          <w:color w:val="auto"/>
          <w:kern w:val="0"/>
          <w:sz w:val="21"/>
          <w:szCs w:val="21"/>
          <w:highlight w:val="none"/>
        </w:rPr>
      </w:pPr>
      <w:r>
        <w:rPr>
          <w:rFonts w:hint="eastAsia" w:ascii="宋体" w:hAnsi="宋体" w:cs="宋体"/>
          <w:color w:val="auto"/>
          <w:kern w:val="0"/>
          <w:sz w:val="21"/>
          <w:szCs w:val="21"/>
          <w:highlight w:val="none"/>
        </w:rPr>
        <w:t>3.4.1.3单价金额小数点或者百分比有明显错位的，以开标一览表的总价为准，并修改单价;</w:t>
      </w:r>
    </w:p>
    <w:p w14:paraId="164195EF">
      <w:pPr>
        <w:pStyle w:val="23"/>
        <w:spacing w:before="0"/>
        <w:ind w:firstLine="480"/>
        <w:rPr>
          <w:rFonts w:ascii="宋体" w:hAnsi="宋体" w:cs="宋体"/>
          <w:color w:val="auto"/>
          <w:kern w:val="0"/>
          <w:sz w:val="21"/>
          <w:szCs w:val="21"/>
          <w:highlight w:val="none"/>
        </w:rPr>
      </w:pPr>
      <w:r>
        <w:rPr>
          <w:rFonts w:hint="eastAsia" w:ascii="宋体" w:hAnsi="宋体" w:cs="宋体"/>
          <w:color w:val="auto"/>
          <w:kern w:val="0"/>
          <w:sz w:val="21"/>
          <w:szCs w:val="21"/>
          <w:highlight w:val="none"/>
        </w:rPr>
        <w:t>3.4.1.4总价金额与按单价汇总金额不一致的，以单价金额计算结果为准。</w:t>
      </w:r>
    </w:p>
    <w:p w14:paraId="5637DFEF">
      <w:pPr>
        <w:pStyle w:val="23"/>
        <w:spacing w:before="0"/>
        <w:ind w:firstLine="480"/>
        <w:rPr>
          <w:rFonts w:ascii="宋体" w:hAnsi="宋体" w:cs="宋体"/>
          <w:color w:val="auto"/>
          <w:kern w:val="0"/>
          <w:sz w:val="21"/>
          <w:szCs w:val="21"/>
          <w:highlight w:val="none"/>
        </w:rPr>
      </w:pPr>
      <w:r>
        <w:rPr>
          <w:rFonts w:hint="eastAsia" w:ascii="宋体" w:hAnsi="宋体" w:cs="宋体"/>
          <w:color w:val="auto"/>
          <w:kern w:val="0"/>
          <w:sz w:val="21"/>
          <w:szCs w:val="21"/>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30F6BB2E">
      <w:pPr>
        <w:snapToGrid w:val="0"/>
        <w:spacing w:line="360" w:lineRule="auto"/>
        <w:ind w:firstLine="420" w:firstLineChars="200"/>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3.4.2投标文件出现不是唯一的、有选择性投标报价的，投标无效。</w:t>
      </w:r>
    </w:p>
    <w:p w14:paraId="471B0F06">
      <w:pPr>
        <w:snapToGrid w:val="0"/>
        <w:spacing w:line="360" w:lineRule="auto"/>
        <w:ind w:firstLine="420" w:firstLineChars="200"/>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3.4.3投标报价超过招标文件中规定的预算金额或者最高限价的，投标无效。</w:t>
      </w:r>
    </w:p>
    <w:p w14:paraId="6D9EE256">
      <w:pPr>
        <w:pStyle w:val="23"/>
        <w:spacing w:before="0"/>
        <w:ind w:firstLine="480"/>
        <w:rPr>
          <w:rFonts w:ascii="宋体" w:hAnsi="宋体" w:cs="宋体"/>
          <w:color w:val="auto"/>
          <w:kern w:val="0"/>
          <w:sz w:val="21"/>
          <w:szCs w:val="21"/>
          <w:highlight w:val="none"/>
        </w:rPr>
      </w:pPr>
      <w:r>
        <w:rPr>
          <w:rFonts w:hint="eastAsia" w:ascii="宋体" w:hAnsi="宋体" w:cs="宋体"/>
          <w:color w:val="auto"/>
          <w:kern w:val="0"/>
          <w:sz w:val="21"/>
          <w:szCs w:val="21"/>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1086A12D">
      <w:pPr>
        <w:pStyle w:val="23"/>
        <w:spacing w:before="0"/>
        <w:ind w:firstLine="480"/>
        <w:rPr>
          <w:rFonts w:ascii="宋体" w:hAnsi="宋体" w:cs="宋体"/>
          <w:color w:val="auto"/>
          <w:kern w:val="0"/>
          <w:sz w:val="21"/>
          <w:szCs w:val="21"/>
          <w:highlight w:val="none"/>
        </w:rPr>
      </w:pPr>
      <w:r>
        <w:rPr>
          <w:rFonts w:hint="eastAsia" w:ascii="宋体" w:hAnsi="宋体" w:cs="宋体"/>
          <w:color w:val="auto"/>
          <w:kern w:val="0"/>
          <w:sz w:val="21"/>
          <w:szCs w:val="21"/>
          <w:highlight w:val="none"/>
        </w:rPr>
        <w:t>3.4.5对于未预留份额专门面向中小企业的政府采购服务项目，以及预留份额政府采购服务项目中的非预留部分标项，对小型和微型企业的投标报价给予10%-</w:t>
      </w:r>
      <w:r>
        <w:rPr>
          <w:rFonts w:ascii="宋体" w:hAnsi="宋体" w:cs="宋体"/>
          <w:color w:val="auto"/>
          <w:kern w:val="0"/>
          <w:sz w:val="21"/>
          <w:szCs w:val="21"/>
          <w:highlight w:val="none"/>
        </w:rPr>
        <w:t>20</w:t>
      </w:r>
      <w:r>
        <w:rPr>
          <w:rFonts w:hint="eastAsia" w:ascii="宋体" w:hAnsi="宋体" w:cs="宋体"/>
          <w:color w:val="auto"/>
          <w:kern w:val="0"/>
          <w:sz w:val="21"/>
          <w:szCs w:val="21"/>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color w:val="auto"/>
          <w:kern w:val="0"/>
          <w:sz w:val="21"/>
          <w:szCs w:val="21"/>
          <w:highlight w:val="none"/>
        </w:rPr>
        <w:t>6</w:t>
      </w:r>
      <w:r>
        <w:rPr>
          <w:rFonts w:hint="eastAsia" w:ascii="宋体" w:hAnsi="宋体" w:cs="宋体"/>
          <w:color w:val="auto"/>
          <w:kern w:val="0"/>
          <w:sz w:val="21"/>
          <w:szCs w:val="21"/>
          <w:highlight w:val="none"/>
        </w:rPr>
        <w:t>%的扣除，用扣除后的价格参加评审。组成联合体或者接受分包的小微企业与联合体内其他企业、分包企业之间存在直接控股、管理关系的，不享受价格扣除优惠政策。</w:t>
      </w:r>
    </w:p>
    <w:p w14:paraId="126DA2F1">
      <w:pPr>
        <w:spacing w:line="360" w:lineRule="auto"/>
        <w:ind w:firstLine="422" w:firstLineChars="200"/>
        <w:rPr>
          <w:rFonts w:ascii="宋体" w:hAnsi="宋体" w:cs="宋体"/>
          <w:color w:val="auto"/>
          <w:kern w:val="0"/>
          <w:sz w:val="21"/>
          <w:szCs w:val="21"/>
          <w:highlight w:val="none"/>
        </w:rPr>
      </w:pPr>
      <w:r>
        <w:rPr>
          <w:rFonts w:hint="eastAsia" w:ascii="宋体" w:hAnsi="宋体" w:cs="宋体"/>
          <w:b/>
          <w:color w:val="auto"/>
          <w:kern w:val="0"/>
          <w:sz w:val="21"/>
          <w:szCs w:val="21"/>
          <w:highlight w:val="none"/>
        </w:rPr>
        <w:t>3.5排序与推荐。</w:t>
      </w:r>
      <w:r>
        <w:rPr>
          <w:rFonts w:hint="eastAsia" w:ascii="宋体" w:hAnsi="宋体" w:cs="宋体"/>
          <w:color w:val="auto"/>
          <w:kern w:val="0"/>
          <w:sz w:val="21"/>
          <w:szCs w:val="21"/>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634BD147">
      <w:pPr>
        <w:spacing w:line="360" w:lineRule="auto"/>
        <w:ind w:firstLine="420" w:firstLineChars="200"/>
        <w:rPr>
          <w:rFonts w:ascii="宋体" w:hAnsi="宋体" w:cs="宋体"/>
          <w:b/>
          <w:color w:val="auto"/>
          <w:kern w:val="0"/>
          <w:sz w:val="21"/>
          <w:szCs w:val="21"/>
          <w:highlight w:val="none"/>
        </w:rPr>
      </w:pPr>
      <w:r>
        <w:rPr>
          <w:rFonts w:hint="eastAsia" w:ascii="宋体" w:hAnsi="宋体" w:cs="宋体"/>
          <w:color w:val="auto"/>
          <w:kern w:val="0"/>
          <w:sz w:val="21"/>
          <w:szCs w:val="21"/>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35872443">
      <w:pPr>
        <w:spacing w:line="360" w:lineRule="auto"/>
        <w:ind w:firstLine="413" w:firstLineChars="196"/>
        <w:rPr>
          <w:rFonts w:ascii="宋体" w:hAnsi="宋体" w:cs="宋体"/>
          <w:color w:val="auto"/>
          <w:kern w:val="0"/>
          <w:sz w:val="21"/>
          <w:szCs w:val="21"/>
          <w:highlight w:val="none"/>
        </w:rPr>
      </w:pPr>
      <w:r>
        <w:rPr>
          <w:rFonts w:hint="eastAsia" w:ascii="宋体" w:hAnsi="宋体" w:cs="宋体"/>
          <w:b/>
          <w:color w:val="auto"/>
          <w:kern w:val="0"/>
          <w:sz w:val="21"/>
          <w:szCs w:val="21"/>
          <w:highlight w:val="none"/>
        </w:rPr>
        <w:t>3.6编写评标报告。</w:t>
      </w:r>
      <w:r>
        <w:rPr>
          <w:rFonts w:hint="eastAsia" w:ascii="宋体" w:hAnsi="宋体" w:cs="宋体"/>
          <w:color w:val="auto"/>
          <w:kern w:val="0"/>
          <w:sz w:val="21"/>
          <w:szCs w:val="21"/>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21FF3645">
      <w:pPr>
        <w:widowControl/>
        <w:shd w:val="clear" w:color="auto" w:fill="FFFFFF"/>
        <w:adjustRightInd/>
        <w:spacing w:after="225" w:line="315" w:lineRule="atLeast"/>
        <w:jc w:val="left"/>
        <w:rPr>
          <w:rFonts w:ascii="宋体" w:hAnsi="宋体" w:cs="宋体"/>
          <w:b/>
          <w:color w:val="auto"/>
          <w:sz w:val="21"/>
          <w:szCs w:val="21"/>
          <w:highlight w:val="none"/>
        </w:rPr>
      </w:pPr>
      <w:r>
        <w:rPr>
          <w:rFonts w:hint="eastAsia" w:ascii="宋体" w:hAnsi="宋体" w:cs="宋体"/>
          <w:b/>
          <w:color w:val="auto"/>
          <w:sz w:val="21"/>
          <w:szCs w:val="21"/>
          <w:highlight w:val="none"/>
        </w:rPr>
        <w:t>四、评标中的其他事项</w:t>
      </w:r>
    </w:p>
    <w:p w14:paraId="011C9856">
      <w:pPr>
        <w:pStyle w:val="23"/>
        <w:spacing w:before="0"/>
        <w:ind w:firstLine="413" w:firstLineChars="196"/>
        <w:rPr>
          <w:rFonts w:ascii="宋体" w:hAnsi="宋体" w:cs="宋体"/>
          <w:color w:val="auto"/>
          <w:kern w:val="0"/>
          <w:sz w:val="21"/>
          <w:szCs w:val="21"/>
          <w:highlight w:val="none"/>
        </w:rPr>
      </w:pPr>
      <w:r>
        <w:rPr>
          <w:rFonts w:hint="eastAsia" w:ascii="宋体" w:hAnsi="宋体" w:cs="宋体"/>
          <w:b/>
          <w:color w:val="auto"/>
          <w:kern w:val="0"/>
          <w:sz w:val="21"/>
          <w:szCs w:val="21"/>
          <w:highlight w:val="none"/>
        </w:rPr>
        <w:t>4.1投标人澄清、说明或者补正。</w:t>
      </w:r>
      <w:r>
        <w:rPr>
          <w:rFonts w:hint="eastAsia" w:ascii="宋体" w:hAnsi="宋体" w:cs="宋体"/>
          <w:color w:val="auto"/>
          <w:kern w:val="0"/>
          <w:sz w:val="21"/>
          <w:szCs w:val="21"/>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7436EAFB">
      <w:pPr>
        <w:pStyle w:val="9"/>
        <w:spacing w:line="360" w:lineRule="auto"/>
        <w:ind w:left="954" w:leftChars="226" w:hanging="479" w:firstLineChars="0"/>
        <w:rPr>
          <w:rFonts w:cs="宋体"/>
          <w:color w:val="auto"/>
          <w:sz w:val="21"/>
          <w:szCs w:val="21"/>
          <w:highlight w:val="none"/>
        </w:rPr>
      </w:pPr>
      <w:r>
        <w:rPr>
          <w:rFonts w:hint="eastAsia" w:cs="宋体"/>
          <w:b/>
          <w:color w:val="auto"/>
          <w:kern w:val="0"/>
          <w:sz w:val="21"/>
          <w:szCs w:val="21"/>
          <w:highlight w:val="none"/>
        </w:rPr>
        <w:t>4.2投标无效。</w:t>
      </w:r>
      <w:r>
        <w:rPr>
          <w:rFonts w:hint="eastAsia" w:cs="宋体"/>
          <w:color w:val="auto"/>
          <w:sz w:val="21"/>
          <w:szCs w:val="21"/>
          <w:highlight w:val="none"/>
        </w:rPr>
        <w:t>有下列情形之一的，投标无效：</w:t>
      </w:r>
    </w:p>
    <w:p w14:paraId="0B6C5B26">
      <w:pPr>
        <w:spacing w:line="360" w:lineRule="auto"/>
        <w:ind w:firstLine="420" w:firstLineChars="200"/>
        <w:rPr>
          <w:rFonts w:ascii="宋体" w:hAnsi="宋体" w:cs="宋体"/>
          <w:color w:val="auto"/>
          <w:kern w:val="0"/>
          <w:sz w:val="21"/>
          <w:szCs w:val="21"/>
          <w:highlight w:val="none"/>
        </w:rPr>
      </w:pPr>
      <w:r>
        <w:rPr>
          <w:rFonts w:hint="eastAsia" w:ascii="宋体" w:hAnsi="宋体" w:cs="宋体"/>
          <w:color w:val="auto"/>
          <w:kern w:val="0"/>
          <w:sz w:val="21"/>
          <w:szCs w:val="21"/>
          <w:highlight w:val="none"/>
        </w:rPr>
        <w:t>4.2.1投标人不具备招标文件中规定的资格要求的（投标人未提供有效的资格文件的，视为投标人不具备招标文件中规定的资格要求）；</w:t>
      </w:r>
    </w:p>
    <w:p w14:paraId="1A7F4AEE">
      <w:pPr>
        <w:spacing w:line="360" w:lineRule="auto"/>
        <w:ind w:firstLine="420" w:firstLineChars="200"/>
        <w:rPr>
          <w:rFonts w:ascii="宋体" w:hAnsi="宋体" w:cs="宋体"/>
          <w:color w:val="auto"/>
          <w:kern w:val="0"/>
          <w:sz w:val="21"/>
          <w:szCs w:val="21"/>
          <w:highlight w:val="none"/>
        </w:rPr>
      </w:pPr>
      <w:r>
        <w:rPr>
          <w:rFonts w:hint="eastAsia" w:ascii="宋体" w:hAnsi="宋体" w:cs="宋体"/>
          <w:color w:val="auto"/>
          <w:kern w:val="0"/>
          <w:sz w:val="21"/>
          <w:szCs w:val="21"/>
          <w:highlight w:val="none"/>
        </w:rPr>
        <w:t>4.2.2投标文件未按照招标文件要求签署、盖章的；</w:t>
      </w:r>
    </w:p>
    <w:p w14:paraId="33ED652E">
      <w:pPr>
        <w:spacing w:line="360" w:lineRule="auto"/>
        <w:ind w:firstLine="420" w:firstLineChars="200"/>
        <w:rPr>
          <w:rFonts w:ascii="宋体" w:hAnsi="宋体" w:cs="宋体"/>
          <w:color w:val="auto"/>
          <w:kern w:val="0"/>
          <w:sz w:val="21"/>
          <w:szCs w:val="21"/>
          <w:highlight w:val="none"/>
        </w:rPr>
      </w:pPr>
      <w:r>
        <w:rPr>
          <w:rFonts w:hint="eastAsia" w:ascii="宋体" w:hAnsi="宋体" w:cs="宋体"/>
          <w:color w:val="auto"/>
          <w:kern w:val="0"/>
          <w:sz w:val="21"/>
          <w:szCs w:val="21"/>
          <w:highlight w:val="none"/>
        </w:rPr>
        <w:t>4.2.3采购人拟采购的产品属于政府强制采购的节能产品品目清单范围的，投标人相应的投标产品未获得国家确定的认证机构出具的、处于有效期之内的节能产品认证证书的；</w:t>
      </w:r>
    </w:p>
    <w:p w14:paraId="6759C3AA">
      <w:pPr>
        <w:spacing w:line="360" w:lineRule="auto"/>
        <w:ind w:firstLine="420" w:firstLineChars="200"/>
        <w:rPr>
          <w:rFonts w:ascii="宋体" w:hAnsi="宋体" w:cs="宋体"/>
          <w:color w:val="auto"/>
          <w:kern w:val="0"/>
          <w:sz w:val="21"/>
          <w:szCs w:val="21"/>
          <w:highlight w:val="none"/>
        </w:rPr>
      </w:pPr>
      <w:r>
        <w:rPr>
          <w:rFonts w:hint="eastAsia" w:ascii="宋体" w:hAnsi="宋体" w:cs="宋体"/>
          <w:color w:val="auto"/>
          <w:kern w:val="0"/>
          <w:sz w:val="21"/>
          <w:szCs w:val="21"/>
          <w:highlight w:val="none"/>
        </w:rPr>
        <w:t>4.2.4投标文件含有采购人不能接受的附加条件的；</w:t>
      </w:r>
    </w:p>
    <w:p w14:paraId="014D7136">
      <w:pPr>
        <w:spacing w:line="360" w:lineRule="auto"/>
        <w:ind w:firstLine="420" w:firstLineChars="200"/>
        <w:rPr>
          <w:rFonts w:ascii="宋体" w:hAnsi="宋体" w:cs="宋体"/>
          <w:color w:val="auto"/>
          <w:kern w:val="0"/>
          <w:sz w:val="21"/>
          <w:szCs w:val="21"/>
          <w:highlight w:val="none"/>
        </w:rPr>
      </w:pPr>
      <w:r>
        <w:rPr>
          <w:rFonts w:hint="eastAsia" w:ascii="宋体" w:hAnsi="宋体" w:cs="宋体"/>
          <w:color w:val="auto"/>
          <w:kern w:val="0"/>
          <w:sz w:val="21"/>
          <w:szCs w:val="21"/>
          <w:highlight w:val="none"/>
        </w:rPr>
        <w:t>4.2.5投标文件中承诺的投标有效期少于招标文件中载明的投标有效期的；</w:t>
      </w:r>
    </w:p>
    <w:p w14:paraId="6E69B241">
      <w:pPr>
        <w:snapToGrid w:val="0"/>
        <w:spacing w:line="360" w:lineRule="auto"/>
        <w:ind w:firstLine="105" w:firstLineChars="50"/>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 xml:space="preserve">   4.2.6投标文件出现不是唯一的、有选择性投标报价的;</w:t>
      </w:r>
    </w:p>
    <w:p w14:paraId="1A93FC09">
      <w:pPr>
        <w:spacing w:line="360" w:lineRule="auto"/>
        <w:ind w:firstLine="420" w:firstLineChars="200"/>
        <w:rPr>
          <w:rFonts w:ascii="宋体" w:hAnsi="宋体" w:cs="宋体"/>
          <w:color w:val="auto"/>
          <w:kern w:val="0"/>
          <w:sz w:val="21"/>
          <w:szCs w:val="21"/>
          <w:highlight w:val="none"/>
        </w:rPr>
      </w:pPr>
      <w:r>
        <w:rPr>
          <w:rFonts w:hint="eastAsia" w:ascii="宋体" w:hAnsi="宋体" w:cs="宋体"/>
          <w:color w:val="auto"/>
          <w:kern w:val="0"/>
          <w:sz w:val="21"/>
          <w:szCs w:val="21"/>
          <w:highlight w:val="none"/>
        </w:rPr>
        <w:t>4.2.7投标报价超过招标文件中规定的预算金额或者最高限价的;</w:t>
      </w:r>
    </w:p>
    <w:p w14:paraId="64DB2C0E">
      <w:pPr>
        <w:spacing w:line="360" w:lineRule="auto"/>
        <w:ind w:firstLine="420" w:firstLineChars="200"/>
        <w:rPr>
          <w:rFonts w:ascii="宋体" w:hAnsi="宋体" w:cs="宋体"/>
          <w:color w:val="auto"/>
          <w:kern w:val="0"/>
          <w:sz w:val="21"/>
          <w:szCs w:val="21"/>
          <w:highlight w:val="none"/>
        </w:rPr>
      </w:pPr>
      <w:r>
        <w:rPr>
          <w:rFonts w:hint="eastAsia" w:ascii="宋体" w:hAnsi="宋体" w:cs="宋体"/>
          <w:color w:val="auto"/>
          <w:kern w:val="0"/>
          <w:sz w:val="21"/>
          <w:szCs w:val="21"/>
          <w:highlight w:val="none"/>
        </w:rPr>
        <w:t>4.2.8报价明显低于其他通过符合性审查投标人的报价，有可能影响产品质量或者不能诚信履约的，未能按要求提供书面说明或者提交相关证明材料，不能证明其报价合理性的;</w:t>
      </w:r>
    </w:p>
    <w:p w14:paraId="4D58B7F2">
      <w:pPr>
        <w:spacing w:line="360" w:lineRule="auto"/>
        <w:ind w:firstLine="420" w:firstLineChars="200"/>
        <w:rPr>
          <w:rFonts w:ascii="宋体" w:hAnsi="宋体" w:cs="宋体"/>
          <w:color w:val="auto"/>
          <w:kern w:val="0"/>
          <w:sz w:val="21"/>
          <w:szCs w:val="21"/>
          <w:highlight w:val="none"/>
        </w:rPr>
      </w:pPr>
      <w:r>
        <w:rPr>
          <w:rFonts w:hint="eastAsia" w:ascii="宋体" w:hAnsi="宋体" w:cs="宋体"/>
          <w:color w:val="auto"/>
          <w:kern w:val="0"/>
          <w:sz w:val="21"/>
          <w:szCs w:val="21"/>
          <w:highlight w:val="none"/>
        </w:rPr>
        <w:t>4.2.9投标人对根据修正原则修正后的报价不确认的；</w:t>
      </w:r>
    </w:p>
    <w:p w14:paraId="117AC4BE">
      <w:pPr>
        <w:spacing w:line="360" w:lineRule="auto"/>
        <w:ind w:firstLine="420" w:firstLineChars="200"/>
        <w:rPr>
          <w:rFonts w:ascii="宋体" w:hAnsi="宋体" w:cs="宋体"/>
          <w:color w:val="auto"/>
          <w:kern w:val="0"/>
          <w:sz w:val="21"/>
          <w:szCs w:val="21"/>
          <w:highlight w:val="none"/>
        </w:rPr>
      </w:pPr>
      <w:r>
        <w:rPr>
          <w:rFonts w:hint="eastAsia" w:ascii="宋体" w:hAnsi="宋体" w:cs="宋体"/>
          <w:color w:val="auto"/>
          <w:kern w:val="0"/>
          <w:sz w:val="21"/>
          <w:szCs w:val="21"/>
          <w:highlight w:val="none"/>
        </w:rPr>
        <w:t>4.2.10投标人提供虚假材料投标的；</w:t>
      </w:r>
    </w:p>
    <w:p w14:paraId="3DD73434">
      <w:pPr>
        <w:spacing w:line="360" w:lineRule="auto"/>
        <w:ind w:firstLine="210" w:firstLineChars="100"/>
        <w:rPr>
          <w:rFonts w:ascii="宋体" w:hAnsi="宋体" w:cs="宋体"/>
          <w:color w:val="auto"/>
          <w:kern w:val="0"/>
          <w:sz w:val="21"/>
          <w:szCs w:val="21"/>
          <w:highlight w:val="none"/>
        </w:rPr>
      </w:pPr>
      <w:r>
        <w:rPr>
          <w:rFonts w:hint="eastAsia" w:ascii="宋体" w:hAnsi="宋体" w:cs="宋体"/>
          <w:color w:val="auto"/>
          <w:kern w:val="0"/>
          <w:sz w:val="21"/>
          <w:szCs w:val="21"/>
          <w:highlight w:val="none"/>
        </w:rPr>
        <w:t xml:space="preserve">  4.2.11投标人有恶意串通、妨碍其他投标人的竞争行为、损害采购人或者其他投标人的合法权益情形的；</w:t>
      </w:r>
    </w:p>
    <w:p w14:paraId="60A47376">
      <w:pPr>
        <w:spacing w:line="360" w:lineRule="auto"/>
        <w:ind w:firstLine="420" w:firstLineChars="200"/>
        <w:rPr>
          <w:rFonts w:ascii="宋体" w:hAnsi="宋体" w:cs="宋体"/>
          <w:color w:val="auto"/>
          <w:kern w:val="0"/>
          <w:sz w:val="21"/>
          <w:szCs w:val="21"/>
          <w:highlight w:val="none"/>
        </w:rPr>
      </w:pPr>
      <w:r>
        <w:rPr>
          <w:rFonts w:hint="eastAsia" w:ascii="宋体" w:hAnsi="宋体" w:cs="宋体"/>
          <w:color w:val="auto"/>
          <w:kern w:val="0"/>
          <w:sz w:val="21"/>
          <w:szCs w:val="21"/>
          <w:highlight w:val="none"/>
        </w:rPr>
        <w:t>4.2.12投标人仅提交备份投标文件，未在电子交易平台传输递交投标文件的，投标无效；</w:t>
      </w:r>
    </w:p>
    <w:p w14:paraId="68EBB5CA">
      <w:pPr>
        <w:spacing w:line="360" w:lineRule="auto"/>
        <w:ind w:firstLine="420" w:firstLineChars="200"/>
        <w:rPr>
          <w:rFonts w:hint="eastAsia" w:ascii="宋体" w:hAnsi="宋体" w:cs="宋体"/>
          <w:color w:val="auto"/>
          <w:kern w:val="0"/>
          <w:sz w:val="21"/>
          <w:szCs w:val="21"/>
          <w:highlight w:val="none"/>
          <w:lang w:val="en-US"/>
        </w:rPr>
      </w:pPr>
      <w:r>
        <w:rPr>
          <w:rFonts w:hint="eastAsia" w:ascii="宋体" w:hAnsi="宋体" w:cs="宋体"/>
          <w:color w:val="auto"/>
          <w:kern w:val="0"/>
          <w:sz w:val="21"/>
          <w:szCs w:val="21"/>
          <w:highlight w:val="none"/>
          <w:lang w:val="en-US"/>
        </w:rPr>
        <w:t>4.2.13 投标文件不满足招标文件的其它实质性要求的；</w:t>
      </w:r>
    </w:p>
    <w:p w14:paraId="10B9DE82">
      <w:pPr>
        <w:spacing w:line="360" w:lineRule="auto"/>
        <w:ind w:firstLine="422" w:firstLineChars="200"/>
        <w:rPr>
          <w:rFonts w:hint="default" w:ascii="宋体" w:hAnsi="宋体" w:cs="宋体"/>
          <w:b/>
          <w:bCs/>
          <w:color w:val="auto"/>
          <w:kern w:val="0"/>
          <w:sz w:val="21"/>
          <w:szCs w:val="21"/>
          <w:highlight w:val="none"/>
          <w:lang w:val="en-US" w:eastAsia="zh-CN"/>
        </w:rPr>
      </w:pPr>
      <w:r>
        <w:rPr>
          <w:rFonts w:hint="eastAsia" w:ascii="宋体" w:hAnsi="宋体" w:cs="宋体"/>
          <w:b/>
          <w:bCs/>
          <w:color w:val="auto"/>
          <w:kern w:val="0"/>
          <w:sz w:val="21"/>
          <w:szCs w:val="21"/>
          <w:highlight w:val="none"/>
          <w:lang w:val="en-US" w:eastAsia="zh-CN"/>
        </w:rPr>
        <w:t>4.2.14 投标供应商的IP、MAC、硬件信息等系统信息存在异常情形的；</w:t>
      </w:r>
    </w:p>
    <w:p w14:paraId="2F104732">
      <w:pPr>
        <w:spacing w:line="360" w:lineRule="auto"/>
        <w:ind w:firstLine="420" w:firstLineChars="20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4.2.1</w:t>
      </w:r>
      <w:r>
        <w:rPr>
          <w:rFonts w:hint="eastAsia" w:ascii="宋体" w:hAnsi="宋体" w:cs="宋体"/>
          <w:color w:val="auto"/>
          <w:kern w:val="0"/>
          <w:sz w:val="21"/>
          <w:szCs w:val="21"/>
          <w:highlight w:val="none"/>
          <w:lang w:val="en-US" w:eastAsia="zh-CN"/>
        </w:rPr>
        <w:t xml:space="preserve">5 </w:t>
      </w:r>
      <w:r>
        <w:rPr>
          <w:rFonts w:hint="eastAsia" w:ascii="宋体" w:hAnsi="宋体" w:cs="宋体"/>
          <w:color w:val="auto"/>
          <w:kern w:val="0"/>
          <w:sz w:val="21"/>
          <w:szCs w:val="21"/>
          <w:highlight w:val="none"/>
        </w:rPr>
        <w:t>法律、法规、规章（适用本市的）及省级以上规范性文件（适用本市的）规定的其他无效情形。</w:t>
      </w:r>
    </w:p>
    <w:p w14:paraId="146A1C17">
      <w:pPr>
        <w:pStyle w:val="9"/>
        <w:snapToGrid w:val="0"/>
        <w:spacing w:line="360" w:lineRule="auto"/>
        <w:ind w:firstLine="413" w:firstLineChars="196"/>
        <w:rPr>
          <w:rFonts w:cs="宋体"/>
          <w:color w:val="auto"/>
          <w:sz w:val="21"/>
          <w:szCs w:val="21"/>
          <w:highlight w:val="none"/>
        </w:rPr>
      </w:pPr>
      <w:r>
        <w:rPr>
          <w:rFonts w:hint="eastAsia" w:cs="宋体"/>
          <w:b/>
          <w:color w:val="auto"/>
          <w:sz w:val="21"/>
          <w:szCs w:val="21"/>
          <w:highlight w:val="none"/>
        </w:rPr>
        <w:t>5.废标。</w:t>
      </w:r>
      <w:r>
        <w:rPr>
          <w:rFonts w:hint="eastAsia" w:cs="宋体"/>
          <w:color w:val="auto"/>
          <w:sz w:val="21"/>
          <w:szCs w:val="21"/>
          <w:highlight w:val="none"/>
        </w:rPr>
        <w:t>根据《中华人民共和国政府采购法》第三十六条之规定，在采购中，出现下列情形之一的，应予废标：</w:t>
      </w:r>
    </w:p>
    <w:p w14:paraId="0B005D16">
      <w:pPr>
        <w:pStyle w:val="9"/>
        <w:snapToGrid w:val="0"/>
        <w:spacing w:line="360" w:lineRule="auto"/>
        <w:rPr>
          <w:rFonts w:cs="宋体"/>
          <w:color w:val="auto"/>
          <w:sz w:val="21"/>
          <w:szCs w:val="21"/>
          <w:highlight w:val="none"/>
        </w:rPr>
      </w:pPr>
      <w:r>
        <w:rPr>
          <w:rFonts w:hint="eastAsia" w:cs="宋体"/>
          <w:color w:val="auto"/>
          <w:sz w:val="21"/>
          <w:szCs w:val="21"/>
          <w:highlight w:val="none"/>
        </w:rPr>
        <w:t>5.1符合专业条件的供应商或者对招标文件作实质响应的供应商不足3家的；</w:t>
      </w:r>
    </w:p>
    <w:p w14:paraId="1C7BEC5B">
      <w:pPr>
        <w:pStyle w:val="9"/>
        <w:snapToGrid w:val="0"/>
        <w:spacing w:line="360" w:lineRule="auto"/>
        <w:rPr>
          <w:rFonts w:cs="宋体"/>
          <w:color w:val="auto"/>
          <w:sz w:val="21"/>
          <w:szCs w:val="21"/>
          <w:highlight w:val="none"/>
        </w:rPr>
      </w:pPr>
      <w:r>
        <w:rPr>
          <w:rFonts w:hint="eastAsia" w:cs="宋体"/>
          <w:color w:val="auto"/>
          <w:sz w:val="21"/>
          <w:szCs w:val="21"/>
          <w:highlight w:val="none"/>
        </w:rPr>
        <w:t>5.2出现影响采购公正的违法、违规行为的；</w:t>
      </w:r>
    </w:p>
    <w:p w14:paraId="1C46CB08">
      <w:pPr>
        <w:pStyle w:val="9"/>
        <w:snapToGrid w:val="0"/>
        <w:spacing w:line="360" w:lineRule="auto"/>
        <w:rPr>
          <w:rFonts w:cs="宋体"/>
          <w:color w:val="auto"/>
          <w:sz w:val="21"/>
          <w:szCs w:val="21"/>
          <w:highlight w:val="none"/>
        </w:rPr>
      </w:pPr>
      <w:r>
        <w:rPr>
          <w:rFonts w:hint="eastAsia" w:cs="宋体"/>
          <w:color w:val="auto"/>
          <w:sz w:val="21"/>
          <w:szCs w:val="21"/>
          <w:highlight w:val="none"/>
        </w:rPr>
        <w:t>5.3投标人的报价均超过了采购预算，采购人不能支付的；</w:t>
      </w:r>
    </w:p>
    <w:p w14:paraId="4DC9DB36">
      <w:pPr>
        <w:pStyle w:val="9"/>
        <w:snapToGrid w:val="0"/>
        <w:spacing w:line="360" w:lineRule="auto"/>
        <w:rPr>
          <w:rFonts w:cs="宋体"/>
          <w:color w:val="auto"/>
          <w:sz w:val="21"/>
          <w:szCs w:val="21"/>
          <w:highlight w:val="none"/>
        </w:rPr>
      </w:pPr>
      <w:r>
        <w:rPr>
          <w:rFonts w:hint="eastAsia" w:cs="宋体"/>
          <w:color w:val="auto"/>
          <w:sz w:val="21"/>
          <w:szCs w:val="21"/>
          <w:highlight w:val="none"/>
        </w:rPr>
        <w:t>5.4因重大变故，采购任务取消的。</w:t>
      </w:r>
    </w:p>
    <w:p w14:paraId="4E0EEF81">
      <w:pPr>
        <w:pStyle w:val="9"/>
        <w:snapToGrid w:val="0"/>
        <w:spacing w:line="360" w:lineRule="auto"/>
        <w:rPr>
          <w:rFonts w:cs="宋体"/>
          <w:color w:val="auto"/>
          <w:sz w:val="21"/>
          <w:szCs w:val="21"/>
          <w:highlight w:val="none"/>
        </w:rPr>
      </w:pPr>
      <w:r>
        <w:rPr>
          <w:rFonts w:hint="eastAsia" w:cs="宋体"/>
          <w:color w:val="auto"/>
          <w:sz w:val="21"/>
          <w:szCs w:val="21"/>
          <w:highlight w:val="none"/>
        </w:rPr>
        <w:t>废标后，采购代理机构应当将废标理由通知所有投标人。</w:t>
      </w:r>
    </w:p>
    <w:p w14:paraId="13C39BEC">
      <w:pPr>
        <w:pStyle w:val="9"/>
        <w:snapToGrid w:val="0"/>
        <w:spacing w:line="360" w:lineRule="auto"/>
        <w:ind w:firstLine="517" w:firstLineChars="245"/>
        <w:rPr>
          <w:rFonts w:cs="宋体"/>
          <w:color w:val="auto"/>
          <w:sz w:val="21"/>
          <w:szCs w:val="21"/>
          <w:highlight w:val="none"/>
        </w:rPr>
      </w:pPr>
      <w:r>
        <w:rPr>
          <w:rFonts w:hint="eastAsia" w:cs="宋体"/>
          <w:b/>
          <w:color w:val="auto"/>
          <w:sz w:val="21"/>
          <w:szCs w:val="21"/>
          <w:highlight w:val="none"/>
        </w:rPr>
        <w:t>6.修改招标文件，重新组织采购活动。</w:t>
      </w:r>
      <w:r>
        <w:rPr>
          <w:rFonts w:hint="eastAsia" w:cs="宋体"/>
          <w:color w:val="auto"/>
          <w:sz w:val="21"/>
          <w:szCs w:val="21"/>
          <w:highlight w:val="none"/>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4E7EFED3">
      <w:pPr>
        <w:pStyle w:val="9"/>
        <w:snapToGrid w:val="0"/>
        <w:spacing w:line="360" w:lineRule="auto"/>
        <w:ind w:firstLine="482"/>
        <w:rPr>
          <w:rFonts w:cs="宋体"/>
          <w:color w:val="auto"/>
          <w:sz w:val="21"/>
          <w:szCs w:val="21"/>
          <w:highlight w:val="none"/>
        </w:rPr>
      </w:pPr>
      <w:r>
        <w:rPr>
          <w:rFonts w:hint="eastAsia" w:cs="宋体"/>
          <w:b/>
          <w:color w:val="auto"/>
          <w:kern w:val="0"/>
          <w:sz w:val="21"/>
          <w:szCs w:val="21"/>
          <w:highlight w:val="none"/>
        </w:rPr>
        <w:t>7.重新开展采购。</w:t>
      </w:r>
      <w:r>
        <w:rPr>
          <w:rFonts w:hint="eastAsia" w:cs="宋体"/>
          <w:color w:val="auto"/>
          <w:sz w:val="21"/>
          <w:szCs w:val="21"/>
          <w:highlight w:val="none"/>
        </w:rPr>
        <w:t>有政府采购法第七十一条、第七十二条规定的违法行为之一，影响或者可能影响中标结果的，依照下列规定处理：</w:t>
      </w:r>
    </w:p>
    <w:p w14:paraId="30BED9F2">
      <w:pPr>
        <w:pStyle w:val="9"/>
        <w:snapToGrid w:val="0"/>
        <w:spacing w:line="360" w:lineRule="auto"/>
        <w:rPr>
          <w:rFonts w:cs="宋体"/>
          <w:color w:val="auto"/>
          <w:sz w:val="21"/>
          <w:szCs w:val="21"/>
          <w:highlight w:val="none"/>
        </w:rPr>
      </w:pPr>
      <w:r>
        <w:rPr>
          <w:rFonts w:hint="eastAsia" w:cs="宋体"/>
          <w:color w:val="auto"/>
          <w:sz w:val="21"/>
          <w:szCs w:val="21"/>
          <w:highlight w:val="none"/>
        </w:rPr>
        <w:t>7.1未确定中标供应商的，终止本次政府采购活动，重新开展政府采购活动。</w:t>
      </w:r>
    </w:p>
    <w:p w14:paraId="5F7C993A">
      <w:pPr>
        <w:pStyle w:val="9"/>
        <w:snapToGrid w:val="0"/>
        <w:spacing w:line="360" w:lineRule="auto"/>
        <w:rPr>
          <w:rFonts w:cs="宋体"/>
          <w:color w:val="auto"/>
          <w:sz w:val="21"/>
          <w:szCs w:val="21"/>
          <w:highlight w:val="none"/>
        </w:rPr>
      </w:pPr>
      <w:r>
        <w:rPr>
          <w:rFonts w:hint="eastAsia" w:cs="宋体"/>
          <w:color w:val="auto"/>
          <w:sz w:val="21"/>
          <w:szCs w:val="21"/>
          <w:highlight w:val="none"/>
        </w:rPr>
        <w:t>7.2已确定中标供应商但尚未签订政府采购合同的，中标结果无效，从合格的中标候选人中另行确定中标供应商；没有合格的中标候选人的，重新开展政府采购活动。</w:t>
      </w:r>
    </w:p>
    <w:p w14:paraId="729CB048">
      <w:pPr>
        <w:pStyle w:val="9"/>
        <w:snapToGrid w:val="0"/>
        <w:spacing w:line="360" w:lineRule="auto"/>
        <w:rPr>
          <w:rFonts w:cs="宋体"/>
          <w:color w:val="auto"/>
          <w:sz w:val="21"/>
          <w:szCs w:val="21"/>
          <w:highlight w:val="none"/>
        </w:rPr>
      </w:pPr>
      <w:r>
        <w:rPr>
          <w:rFonts w:hint="eastAsia" w:cs="宋体"/>
          <w:color w:val="auto"/>
          <w:sz w:val="21"/>
          <w:szCs w:val="21"/>
          <w:highlight w:val="none"/>
        </w:rPr>
        <w:t>7.3政府采购合同已签订但尚未履行的，撤销合同，从合格的中标候选人中另行确定中标供应商；没有合格的中标候选人的，重新开展政府采购活动。</w:t>
      </w:r>
    </w:p>
    <w:p w14:paraId="3119EB88">
      <w:pPr>
        <w:pStyle w:val="9"/>
        <w:snapToGrid w:val="0"/>
        <w:spacing w:line="360" w:lineRule="auto"/>
        <w:rPr>
          <w:rFonts w:cs="宋体"/>
          <w:color w:val="auto"/>
          <w:sz w:val="21"/>
          <w:szCs w:val="21"/>
          <w:highlight w:val="none"/>
        </w:rPr>
      </w:pPr>
      <w:r>
        <w:rPr>
          <w:rFonts w:hint="eastAsia" w:cs="宋体"/>
          <w:color w:val="auto"/>
          <w:sz w:val="21"/>
          <w:szCs w:val="21"/>
          <w:highlight w:val="none"/>
        </w:rPr>
        <w:t>7.4政府采购合同已经履行，给采购人、供应商造成损失的，由责任人承担赔偿责任。</w:t>
      </w:r>
    </w:p>
    <w:p w14:paraId="334A5E38">
      <w:pPr>
        <w:pStyle w:val="9"/>
        <w:snapToGrid w:val="0"/>
        <w:spacing w:line="360" w:lineRule="auto"/>
        <w:rPr>
          <w:rFonts w:cs="宋体"/>
          <w:color w:val="auto"/>
          <w:sz w:val="21"/>
          <w:szCs w:val="21"/>
          <w:highlight w:val="none"/>
        </w:rPr>
      </w:pPr>
      <w:r>
        <w:rPr>
          <w:rFonts w:hint="eastAsia" w:cs="宋体"/>
          <w:color w:val="auto"/>
          <w:sz w:val="21"/>
          <w:szCs w:val="21"/>
          <w:highlight w:val="none"/>
        </w:rPr>
        <w:t>7.5政府采购当事人有其他违反政府采购法或者政府采购法实施条例等法律法规规定的行为，经改正后仍然影响或者可能影响中标结果或者依法被认定为中标无效的，依照7.1-7.4规定处理。</w:t>
      </w:r>
    </w:p>
    <w:bookmarkEnd w:id="28"/>
    <w:p w14:paraId="50F5D34B">
      <w:pPr>
        <w:widowControl/>
        <w:adjustRightInd/>
        <w:jc w:val="left"/>
        <w:rPr>
          <w:color w:val="auto"/>
          <w:szCs w:val="21"/>
          <w:highlight w:val="none"/>
        </w:rPr>
      </w:pPr>
      <w:bookmarkStart w:id="396" w:name="第五部分"/>
      <w:bookmarkStart w:id="397" w:name="_Toc86217003"/>
    </w:p>
    <w:p w14:paraId="7EF5E9F3">
      <w:pPr>
        <w:spacing w:line="240" w:lineRule="auto"/>
        <w:ind w:left="0" w:leftChars="0" w:firstLine="0" w:firstLineChars="0"/>
        <w:outlineLvl w:val="9"/>
        <w:rPr>
          <w:rFonts w:hint="eastAsia" w:ascii="宋体" w:hAnsi="宋体" w:cs="宋体"/>
          <w:b/>
          <w:color w:val="auto"/>
          <w:sz w:val="21"/>
          <w:szCs w:val="21"/>
          <w:highlight w:val="none"/>
        </w:rPr>
      </w:pPr>
      <w:r>
        <w:rPr>
          <w:rFonts w:hint="eastAsia" w:ascii="宋体" w:hAnsi="宋体" w:cs="宋体"/>
          <w:b/>
          <w:color w:val="auto"/>
          <w:sz w:val="21"/>
          <w:szCs w:val="21"/>
          <w:highlight w:val="none"/>
        </w:rPr>
        <w:br w:type="page"/>
      </w:r>
    </w:p>
    <w:p w14:paraId="7BA43619">
      <w:pPr>
        <w:spacing w:line="360" w:lineRule="auto"/>
        <w:ind w:left="720" w:leftChars="343" w:firstLine="1084" w:firstLineChars="300"/>
        <w:outlineLvl w:val="0"/>
        <w:rPr>
          <w:rFonts w:ascii="宋体" w:hAnsi="宋体" w:cs="宋体"/>
          <w:b/>
          <w:color w:val="auto"/>
          <w:sz w:val="36"/>
          <w:szCs w:val="36"/>
          <w:highlight w:val="none"/>
        </w:rPr>
      </w:pPr>
      <w:r>
        <w:rPr>
          <w:rFonts w:hint="eastAsia" w:ascii="宋体" w:hAnsi="宋体" w:cs="宋体"/>
          <w:b/>
          <w:color w:val="auto"/>
          <w:sz w:val="36"/>
          <w:szCs w:val="36"/>
          <w:highlight w:val="none"/>
        </w:rPr>
        <w:t>第五部分 拟签订的合同文本</w:t>
      </w:r>
    </w:p>
    <w:p w14:paraId="061CD50D">
      <w:pPr>
        <w:rPr>
          <w:rFonts w:hint="eastAsia" w:ascii="宋体" w:hAnsi="宋体" w:cs="宋体"/>
          <w:color w:val="auto"/>
          <w:sz w:val="24"/>
          <w:highlight w:val="none"/>
        </w:rPr>
      </w:pPr>
    </w:p>
    <w:p w14:paraId="4C905D33">
      <w:pPr>
        <w:rPr>
          <w:rFonts w:hint="eastAsia" w:ascii="宋体" w:hAnsi="宋体" w:cs="宋体"/>
          <w:color w:val="auto"/>
          <w:sz w:val="24"/>
          <w:highlight w:val="none"/>
        </w:rPr>
      </w:pPr>
    </w:p>
    <w:p w14:paraId="6733E7F6">
      <w:pPr>
        <w:snapToGrid w:val="0"/>
        <w:spacing w:before="156" w:beforeLines="50" w:after="156" w:afterLines="50" w:line="360" w:lineRule="auto"/>
        <w:rPr>
          <w:rFonts w:hint="eastAsia" w:ascii="宋体" w:hAnsi="宋体"/>
          <w:szCs w:val="21"/>
        </w:rPr>
      </w:pPr>
      <w:r>
        <w:rPr>
          <w:rFonts w:hint="eastAsia" w:ascii="宋体" w:hAnsi="宋体"/>
          <w:szCs w:val="21"/>
        </w:rPr>
        <w:t>项目名称：</w:t>
      </w:r>
      <w:r>
        <w:rPr>
          <w:rFonts w:hint="eastAsia" w:ascii="宋体" w:hAnsi="宋体"/>
          <w:szCs w:val="21"/>
          <w:u w:val="single"/>
        </w:rPr>
        <w:t xml:space="preserve">                                    </w:t>
      </w:r>
    </w:p>
    <w:p w14:paraId="3E7139A5">
      <w:pPr>
        <w:spacing w:line="360" w:lineRule="auto"/>
        <w:rPr>
          <w:rFonts w:ascii="宋体"/>
          <w:b/>
          <w:szCs w:val="21"/>
          <w:u w:val="single"/>
        </w:rPr>
      </w:pPr>
      <w:r>
        <w:rPr>
          <w:rFonts w:hint="eastAsia" w:ascii="宋体" w:hAnsi="宋体"/>
          <w:szCs w:val="21"/>
          <w:lang w:val="en-US" w:eastAsia="zh-CN"/>
        </w:rPr>
        <w:t>采购</w:t>
      </w:r>
      <w:r>
        <w:rPr>
          <w:rFonts w:hint="eastAsia" w:ascii="宋体" w:hAnsi="宋体"/>
          <w:szCs w:val="21"/>
        </w:rPr>
        <w:t>人（甲方）：</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p>
    <w:p w14:paraId="7FA50AF6">
      <w:pPr>
        <w:spacing w:line="360" w:lineRule="auto"/>
        <w:rPr>
          <w:rFonts w:hint="eastAsia" w:ascii="宋体"/>
          <w:szCs w:val="21"/>
        </w:rPr>
      </w:pPr>
      <w:r>
        <w:rPr>
          <w:rFonts w:hint="eastAsia" w:ascii="宋体" w:hAnsi="宋体"/>
          <w:szCs w:val="21"/>
          <w:lang w:val="en-US" w:eastAsia="zh-CN"/>
        </w:rPr>
        <w:t>供应商</w:t>
      </w:r>
      <w:r>
        <w:rPr>
          <w:rFonts w:hint="eastAsia" w:ascii="宋体" w:hAnsi="宋体"/>
          <w:szCs w:val="21"/>
        </w:rPr>
        <w:t>（乙方）：</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p>
    <w:p w14:paraId="68D1B9C4">
      <w:pPr>
        <w:adjustRightInd w:val="0"/>
        <w:snapToGrid w:val="0"/>
        <w:spacing w:line="360" w:lineRule="auto"/>
        <w:ind w:firstLine="735" w:firstLineChars="350"/>
        <w:jc w:val="left"/>
        <w:textAlignment w:val="baseline"/>
        <w:rPr>
          <w:rFonts w:hint="eastAsia" w:ascii="宋体" w:hAnsi="宋体"/>
          <w:szCs w:val="21"/>
        </w:rPr>
      </w:pPr>
      <w:r>
        <w:rPr>
          <w:rFonts w:hint="eastAsia" w:ascii="宋体" w:hAnsi="宋体"/>
          <w:szCs w:val="21"/>
          <w:u w:val="single"/>
        </w:rPr>
        <w:t xml:space="preserve">                         </w:t>
      </w:r>
      <w:r>
        <w:rPr>
          <w:rFonts w:hint="eastAsia" w:ascii="宋体" w:hAnsi="宋体"/>
          <w:szCs w:val="21"/>
        </w:rPr>
        <w:t xml:space="preserve"> (以下称“甲方”)的</w:t>
      </w:r>
      <w:r>
        <w:rPr>
          <w:rFonts w:hint="eastAsia" w:ascii="宋体" w:hAnsi="宋体"/>
          <w:szCs w:val="21"/>
          <w:u w:val="single"/>
        </w:rPr>
        <w:t xml:space="preserve">                       </w:t>
      </w:r>
      <w:r>
        <w:rPr>
          <w:rFonts w:hint="eastAsia" w:ascii="宋体" w:hAnsi="宋体"/>
          <w:szCs w:val="21"/>
        </w:rPr>
        <w:t>项目经</w:t>
      </w:r>
      <w:r>
        <w:rPr>
          <w:rFonts w:hint="eastAsia" w:ascii="宋体" w:hAnsi="宋体"/>
          <w:szCs w:val="21"/>
          <w:u w:val="single"/>
        </w:rPr>
        <w:t xml:space="preserve">   （招标单位）        </w:t>
      </w:r>
      <w:r>
        <w:rPr>
          <w:rFonts w:hint="eastAsia" w:ascii="宋体" w:hAnsi="宋体"/>
          <w:szCs w:val="21"/>
        </w:rPr>
        <w:t>公司以</w:t>
      </w:r>
      <w:r>
        <w:rPr>
          <w:rFonts w:hint="eastAsia" w:ascii="宋体" w:hAnsi="宋体"/>
          <w:szCs w:val="21"/>
          <w:u w:val="single"/>
        </w:rPr>
        <w:t xml:space="preserve">     （招标文件）  </w:t>
      </w:r>
      <w:r>
        <w:rPr>
          <w:rFonts w:hint="eastAsia" w:ascii="宋体" w:hAnsi="宋体"/>
          <w:szCs w:val="21"/>
        </w:rPr>
        <w:t>进行公开招标。经评标小组评定，</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rPr>
        <w:t xml:space="preserve"> (以下称“乙方”)为中标人，买卖双方同意按照下述的条款和条件签署本合同。</w:t>
      </w:r>
    </w:p>
    <w:p w14:paraId="6F96CFDA">
      <w:pPr>
        <w:snapToGrid w:val="0"/>
        <w:spacing w:before="156" w:beforeLines="50" w:after="156" w:afterLines="50" w:line="360" w:lineRule="auto"/>
        <w:rPr>
          <w:rFonts w:ascii="宋体" w:hAnsi="宋体"/>
          <w:b/>
          <w:szCs w:val="21"/>
        </w:rPr>
      </w:pPr>
      <w:r>
        <w:rPr>
          <w:rFonts w:hint="eastAsia" w:ascii="宋体" w:hAnsi="宋体"/>
          <w:b/>
          <w:szCs w:val="21"/>
        </w:rPr>
        <w:t>一、服务内容</w:t>
      </w:r>
    </w:p>
    <w:p w14:paraId="4EE1EE61">
      <w:pPr>
        <w:spacing w:line="360" w:lineRule="auto"/>
        <w:ind w:firstLine="422" w:firstLineChars="200"/>
        <w:rPr>
          <w:rFonts w:hint="default" w:ascii="宋体" w:hAnsi="宋体" w:eastAsia="宋体"/>
          <w:b/>
          <w:szCs w:val="21"/>
          <w:u w:val="single"/>
          <w:lang w:val="en-US" w:eastAsia="zh-CN"/>
        </w:rPr>
      </w:pPr>
      <w:r>
        <w:rPr>
          <w:rFonts w:ascii="宋体" w:hAnsi="宋体"/>
          <w:b/>
          <w:szCs w:val="21"/>
        </w:rPr>
        <w:t>1、主要服务工作内容包括</w:t>
      </w:r>
      <w:r>
        <w:rPr>
          <w:rFonts w:hint="eastAsia" w:ascii="宋体" w:hAnsi="宋体"/>
          <w:b/>
          <w:szCs w:val="21"/>
        </w:rPr>
        <w:t>：</w:t>
      </w:r>
      <w:r>
        <w:rPr>
          <w:rFonts w:hint="eastAsia" w:ascii="宋体" w:hAnsi="宋体"/>
          <w:b/>
          <w:szCs w:val="21"/>
          <w:u w:val="single"/>
          <w:lang w:val="en-US" w:eastAsia="zh-CN"/>
        </w:rPr>
        <w:t xml:space="preserve"> </w:t>
      </w:r>
      <w:r>
        <w:rPr>
          <w:rFonts w:hint="eastAsia" w:ascii="宋体" w:hAnsi="宋体" w:eastAsia="宋体" w:cs="宋体"/>
          <w:color w:val="auto"/>
          <w:highlight w:val="none"/>
          <w:u w:val="single"/>
        </w:rPr>
        <w:t>委托</w:t>
      </w:r>
      <w:r>
        <w:rPr>
          <w:rFonts w:hint="eastAsia" w:ascii="宋体" w:hAnsi="宋体" w:eastAsia="宋体" w:cs="宋体"/>
          <w:color w:val="auto"/>
          <w:highlight w:val="none"/>
          <w:u w:val="single"/>
          <w:lang w:val="en-US" w:eastAsia="zh-CN"/>
        </w:rPr>
        <w:t>乙方</w:t>
      </w:r>
      <w:r>
        <w:rPr>
          <w:rFonts w:hint="eastAsia" w:ascii="宋体" w:hAnsi="宋体" w:eastAsia="宋体" w:cs="宋体"/>
          <w:color w:val="auto"/>
          <w:highlight w:val="none"/>
          <w:u w:val="single"/>
        </w:rPr>
        <w:t>管理服务团队</w:t>
      </w:r>
      <w:r>
        <w:rPr>
          <w:rFonts w:hint="eastAsia" w:ascii="宋体" w:hAnsi="宋体" w:eastAsia="宋体" w:cs="宋体"/>
          <w:color w:val="auto"/>
          <w:highlight w:val="none"/>
          <w:u w:val="single"/>
          <w:lang w:val="en-US" w:eastAsia="zh-CN"/>
        </w:rPr>
        <w:t>对宁海县第一职业中学食堂管理团队委托服务采购项目</w:t>
      </w:r>
      <w:r>
        <w:rPr>
          <w:rFonts w:hint="eastAsia" w:ascii="宋体" w:hAnsi="宋体" w:eastAsia="宋体" w:cs="宋体"/>
          <w:color w:val="auto"/>
          <w:highlight w:val="none"/>
          <w:u w:val="single"/>
        </w:rPr>
        <w:t>。</w:t>
      </w:r>
      <w:r>
        <w:rPr>
          <w:rFonts w:hint="eastAsia" w:ascii="宋体" w:hAnsi="宋体" w:eastAsia="宋体" w:cs="宋体"/>
          <w:color w:val="auto"/>
          <w:highlight w:val="none"/>
          <w:u w:val="single"/>
          <w:lang w:eastAsia="zh-CN"/>
        </w:rPr>
        <w:t>（</w:t>
      </w:r>
      <w:r>
        <w:rPr>
          <w:rFonts w:hint="eastAsia" w:ascii="宋体" w:hAnsi="宋体" w:eastAsia="宋体" w:cs="宋体"/>
          <w:color w:val="auto"/>
          <w:highlight w:val="none"/>
          <w:u w:val="single"/>
          <w:lang w:val="en-US" w:eastAsia="zh-CN"/>
        </w:rPr>
        <w:t>具体详见采购文件第三章 招标需求</w:t>
      </w:r>
      <w:r>
        <w:rPr>
          <w:rFonts w:hint="eastAsia" w:ascii="宋体" w:hAnsi="宋体" w:eastAsia="宋体" w:cs="宋体"/>
          <w:color w:val="auto"/>
          <w:highlight w:val="none"/>
          <w:u w:val="single"/>
          <w:lang w:eastAsia="zh-CN"/>
        </w:rPr>
        <w:t>）</w:t>
      </w:r>
      <w:r>
        <w:rPr>
          <w:rFonts w:hint="eastAsia" w:ascii="宋体" w:hAnsi="宋体"/>
          <w:b/>
          <w:szCs w:val="21"/>
          <w:u w:val="single"/>
          <w:lang w:val="en-US" w:eastAsia="zh-CN"/>
        </w:rPr>
        <w:t xml:space="preserve"> </w:t>
      </w:r>
    </w:p>
    <w:p w14:paraId="6A5241D2">
      <w:pPr>
        <w:spacing w:line="360" w:lineRule="auto"/>
        <w:ind w:firstLine="422" w:firstLineChars="200"/>
        <w:rPr>
          <w:rFonts w:hint="default" w:ascii="宋体" w:hAnsi="宋体"/>
          <w:szCs w:val="21"/>
          <w:u w:val="single"/>
          <w:lang w:val="en-US"/>
        </w:rPr>
      </w:pPr>
      <w:r>
        <w:rPr>
          <w:rFonts w:hint="eastAsia" w:ascii="宋体" w:hAnsi="宋体"/>
          <w:b/>
          <w:szCs w:val="21"/>
        </w:rPr>
        <w:t>2、服务期</w:t>
      </w:r>
      <w:r>
        <w:rPr>
          <w:rFonts w:hint="eastAsia" w:ascii="宋体" w:hAnsi="宋体"/>
          <w:b/>
          <w:szCs w:val="21"/>
          <w:lang w:eastAsia="zh-CN"/>
        </w:rPr>
        <w:t>：</w:t>
      </w:r>
      <w:r>
        <w:rPr>
          <w:rFonts w:hint="eastAsia" w:ascii="宋体" w:hAnsi="宋体"/>
          <w:b w:val="0"/>
          <w:bCs/>
          <w:szCs w:val="21"/>
          <w:u w:val="single"/>
          <w:lang w:val="en-US" w:eastAsia="zh-CN"/>
        </w:rPr>
        <w:t xml:space="preserve">           </w:t>
      </w:r>
      <w:r>
        <w:rPr>
          <w:rFonts w:hint="eastAsia" w:ascii="宋体" w:hAnsi="宋体"/>
          <w:b/>
          <w:szCs w:val="21"/>
          <w:u w:val="single"/>
          <w:lang w:val="en-US" w:eastAsia="zh-CN"/>
        </w:rPr>
        <w:t xml:space="preserve">                                         </w:t>
      </w:r>
    </w:p>
    <w:p w14:paraId="3998C8DA">
      <w:pPr>
        <w:spacing w:line="360" w:lineRule="auto"/>
        <w:ind w:firstLine="422" w:firstLineChars="200"/>
        <w:rPr>
          <w:rFonts w:hint="eastAsia" w:ascii="宋体" w:hAnsi="宋体"/>
          <w:b/>
          <w:szCs w:val="21"/>
          <w:u w:val="single"/>
          <w:lang w:val="en-US" w:eastAsia="zh-CN"/>
        </w:rPr>
      </w:pPr>
      <w:r>
        <w:rPr>
          <w:rFonts w:ascii="宋体" w:hAnsi="宋体"/>
          <w:b/>
          <w:szCs w:val="21"/>
        </w:rPr>
        <w:t>3</w:t>
      </w:r>
      <w:r>
        <w:rPr>
          <w:rFonts w:hint="eastAsia" w:ascii="宋体" w:hAnsi="宋体"/>
          <w:b/>
          <w:szCs w:val="21"/>
        </w:rPr>
        <w:t>、服务要求</w:t>
      </w:r>
      <w:r>
        <w:rPr>
          <w:rFonts w:hint="eastAsia" w:ascii="宋体" w:hAnsi="宋体"/>
          <w:b/>
          <w:szCs w:val="21"/>
          <w:lang w:eastAsia="zh-CN"/>
        </w:rPr>
        <w:t>：</w:t>
      </w:r>
      <w:r>
        <w:rPr>
          <w:rFonts w:hint="eastAsia" w:ascii="宋体" w:hAnsi="宋体"/>
          <w:b/>
          <w:szCs w:val="21"/>
          <w:u w:val="single"/>
          <w:lang w:val="en-US" w:eastAsia="zh-CN"/>
        </w:rPr>
        <w:t xml:space="preserve">   </w:t>
      </w:r>
      <w:r>
        <w:rPr>
          <w:rFonts w:hint="eastAsia" w:ascii="宋体" w:hAnsi="宋体"/>
          <w:b w:val="0"/>
          <w:bCs/>
          <w:szCs w:val="21"/>
          <w:u w:val="single"/>
          <w:lang w:val="en-US" w:eastAsia="zh-CN"/>
        </w:rPr>
        <w:t xml:space="preserve">具体详见采购文件第三章 招标需求 </w:t>
      </w:r>
      <w:r>
        <w:rPr>
          <w:rFonts w:hint="eastAsia" w:ascii="宋体" w:hAnsi="宋体"/>
          <w:b/>
          <w:szCs w:val="21"/>
          <w:u w:val="single"/>
          <w:lang w:val="en-US" w:eastAsia="zh-CN"/>
        </w:rPr>
        <w:t xml:space="preserve">   </w:t>
      </w:r>
    </w:p>
    <w:p w14:paraId="08486BCE">
      <w:pPr>
        <w:snapToGrid w:val="0"/>
        <w:spacing w:before="156" w:beforeLines="50" w:after="156" w:afterLines="50" w:line="360" w:lineRule="auto"/>
        <w:rPr>
          <w:rFonts w:hint="eastAsia" w:ascii="宋体" w:hAnsi="宋体"/>
          <w:b/>
          <w:szCs w:val="21"/>
        </w:rPr>
      </w:pPr>
      <w:r>
        <w:rPr>
          <w:rFonts w:hint="eastAsia" w:ascii="宋体" w:hAnsi="宋体"/>
          <w:b/>
          <w:szCs w:val="21"/>
        </w:rPr>
        <w:t>二、合同金额</w:t>
      </w:r>
    </w:p>
    <w:p w14:paraId="43D2AE4E">
      <w:pPr>
        <w:pStyle w:val="10"/>
        <w:snapToGrid w:val="0"/>
        <w:spacing w:line="360" w:lineRule="auto"/>
        <w:ind w:left="2249" w:hanging="2249" w:hangingChars="1071"/>
        <w:rPr>
          <w:rFonts w:hint="default" w:hAnsi="宋体" w:eastAsia="宋体"/>
          <w:sz w:val="21"/>
          <w:szCs w:val="21"/>
          <w:lang w:val="en-US" w:eastAsia="zh-CN"/>
        </w:rPr>
      </w:pPr>
      <w:r>
        <w:rPr>
          <w:rFonts w:hint="eastAsia" w:hAnsi="宋体"/>
          <w:sz w:val="21"/>
          <w:szCs w:val="21"/>
          <w:lang w:eastAsia="zh-CN"/>
        </w:rPr>
        <w:t>1、</w:t>
      </w:r>
      <w:r>
        <w:rPr>
          <w:rFonts w:hAnsi="宋体"/>
          <w:sz w:val="21"/>
          <w:szCs w:val="21"/>
        </w:rPr>
        <w:t>本</w:t>
      </w:r>
      <w:r>
        <w:rPr>
          <w:rFonts w:hint="eastAsia" w:hAnsi="宋体"/>
          <w:sz w:val="21"/>
          <w:szCs w:val="21"/>
          <w:lang w:val="en-US" w:eastAsia="zh-CN"/>
        </w:rPr>
        <w:t>项目</w:t>
      </w:r>
      <w:r>
        <w:rPr>
          <w:rFonts w:hAnsi="宋体"/>
          <w:sz w:val="21"/>
          <w:szCs w:val="21"/>
        </w:rPr>
        <w:t>合同</w:t>
      </w:r>
      <w:r>
        <w:rPr>
          <w:rFonts w:hint="eastAsia" w:hAnsi="宋体"/>
          <w:sz w:val="21"/>
          <w:szCs w:val="21"/>
          <w:lang w:val="en-US" w:eastAsia="zh-CN"/>
        </w:rPr>
        <w:t>价（暂定）为</w:t>
      </w:r>
      <w:r>
        <w:rPr>
          <w:rFonts w:hint="eastAsia" w:hAnsi="宋体"/>
          <w:sz w:val="21"/>
          <w:szCs w:val="21"/>
          <w:u w:val="single"/>
          <w:lang w:val="en-US" w:eastAsia="zh-CN"/>
        </w:rPr>
        <w:t xml:space="preserve">            </w:t>
      </w:r>
      <w:r>
        <w:rPr>
          <w:rFonts w:hint="eastAsia" w:hAnsi="宋体"/>
          <w:sz w:val="21"/>
          <w:szCs w:val="21"/>
          <w:lang w:val="en-US" w:eastAsia="zh-CN"/>
        </w:rPr>
        <w:t>元 ；</w:t>
      </w:r>
    </w:p>
    <w:p w14:paraId="6C9B3F0E">
      <w:pPr>
        <w:pStyle w:val="10"/>
        <w:snapToGrid w:val="0"/>
        <w:spacing w:line="360" w:lineRule="auto"/>
        <w:ind w:left="2247" w:leftChars="199" w:hanging="1829" w:hangingChars="871"/>
        <w:rPr>
          <w:rFonts w:hint="eastAsia" w:hAnsi="宋体"/>
          <w:sz w:val="21"/>
          <w:szCs w:val="21"/>
          <w:lang w:val="en-US" w:eastAsia="zh-CN"/>
        </w:rPr>
      </w:pPr>
      <w:r>
        <w:rPr>
          <w:rFonts w:hint="eastAsia" w:hAnsi="宋体"/>
          <w:sz w:val="21"/>
          <w:szCs w:val="21"/>
          <w:lang w:val="en-US" w:eastAsia="zh-CN"/>
        </w:rPr>
        <w:t>成交费率：</w:t>
      </w:r>
      <w:r>
        <w:rPr>
          <w:rFonts w:hAnsi="宋体"/>
          <w:sz w:val="21"/>
          <w:szCs w:val="21"/>
        </w:rPr>
        <w:t>_______</w:t>
      </w:r>
      <w:r>
        <w:rPr>
          <w:rFonts w:hint="eastAsia" w:hAnsi="宋体"/>
          <w:sz w:val="21"/>
          <w:szCs w:val="21"/>
          <w:lang w:val="en-US" w:eastAsia="zh-CN"/>
        </w:rPr>
        <w:t>%</w:t>
      </w:r>
    </w:p>
    <w:p w14:paraId="30B3C230">
      <w:pPr>
        <w:pStyle w:val="10"/>
        <w:snapToGrid w:val="0"/>
        <w:spacing w:line="360" w:lineRule="auto"/>
        <w:ind w:left="359" w:hanging="359" w:hangingChars="171"/>
        <w:rPr>
          <w:rFonts w:hint="eastAsia"/>
          <w:lang w:eastAsia="zh-CN"/>
        </w:rPr>
      </w:pPr>
      <w:r>
        <w:rPr>
          <w:rFonts w:hint="eastAsia" w:hAnsi="宋体"/>
          <w:sz w:val="21"/>
          <w:szCs w:val="21"/>
          <w:lang w:eastAsia="zh-CN"/>
        </w:rPr>
        <w:t>2、</w:t>
      </w:r>
      <w:r>
        <w:rPr>
          <w:rFonts w:hint="eastAsia" w:ascii="宋体" w:hAnsi="宋体" w:eastAsia="宋体" w:cs="Times New Roman"/>
          <w:sz w:val="21"/>
          <w:szCs w:val="21"/>
          <w:lang w:eastAsia="zh-CN"/>
        </w:rPr>
        <w:t>结算时</w:t>
      </w:r>
      <w:r>
        <w:rPr>
          <w:rFonts w:hint="eastAsia" w:ascii="宋体" w:hAnsi="宋体" w:eastAsia="宋体" w:cs="Times New Roman"/>
          <w:sz w:val="21"/>
          <w:szCs w:val="21"/>
          <w:lang w:val="en-US" w:eastAsia="zh-CN"/>
        </w:rPr>
        <w:t>根据</w:t>
      </w:r>
      <w:r>
        <w:rPr>
          <w:rFonts w:hint="eastAsia" w:ascii="宋体" w:hAnsi="宋体" w:eastAsia="宋体" w:cs="Times New Roman"/>
          <w:sz w:val="21"/>
          <w:szCs w:val="21"/>
          <w:lang w:eastAsia="zh-CN"/>
        </w:rPr>
        <w:t>食堂实际营业收入</w:t>
      </w:r>
      <w:r>
        <w:rPr>
          <w:rFonts w:hint="eastAsia" w:ascii="宋体" w:hAnsi="宋体" w:eastAsia="宋体" w:cs="Times New Roman"/>
          <w:sz w:val="21"/>
          <w:szCs w:val="21"/>
          <w:lang w:val="en-US" w:eastAsia="zh-CN"/>
        </w:rPr>
        <w:t>结合成交费率</w:t>
      </w:r>
      <w:r>
        <w:rPr>
          <w:rFonts w:hint="eastAsia" w:ascii="宋体" w:hAnsi="宋体" w:eastAsia="宋体" w:cs="Times New Roman"/>
          <w:sz w:val="21"/>
          <w:szCs w:val="21"/>
          <w:lang w:eastAsia="zh-CN"/>
        </w:rPr>
        <w:t>按实结算，</w:t>
      </w:r>
      <w:r>
        <w:rPr>
          <w:rFonts w:hint="eastAsia" w:ascii="宋体" w:hAnsi="宋体" w:eastAsia="宋体" w:cs="Times New Roman"/>
          <w:sz w:val="21"/>
          <w:szCs w:val="21"/>
          <w:lang w:val="en-US" w:eastAsia="zh-CN"/>
        </w:rPr>
        <w:t>即</w:t>
      </w:r>
      <w:r>
        <w:rPr>
          <w:rFonts w:hint="eastAsia" w:ascii="宋体" w:hAnsi="宋体" w:eastAsia="宋体" w:cs="Times New Roman"/>
          <w:sz w:val="21"/>
          <w:szCs w:val="21"/>
          <w:lang w:eastAsia="zh-CN"/>
        </w:rPr>
        <w:t>食堂服务团队管理费用</w:t>
      </w:r>
      <w:r>
        <w:rPr>
          <w:rFonts w:hint="eastAsia" w:ascii="宋体" w:hAnsi="宋体" w:eastAsia="宋体" w:cs="Times New Roman"/>
          <w:sz w:val="21"/>
          <w:szCs w:val="21"/>
          <w:lang w:val="en-US" w:eastAsia="zh-CN"/>
        </w:rPr>
        <w:t>=</w:t>
      </w:r>
      <w:r>
        <w:rPr>
          <w:rFonts w:hint="eastAsia" w:ascii="宋体" w:hAnsi="宋体" w:eastAsia="宋体" w:cs="Times New Roman"/>
          <w:sz w:val="21"/>
          <w:szCs w:val="21"/>
          <w:lang w:eastAsia="zh-CN"/>
        </w:rPr>
        <w:t>食堂实际营业收入×成交费率。</w:t>
      </w:r>
    </w:p>
    <w:p w14:paraId="28D64450">
      <w:pPr>
        <w:pStyle w:val="10"/>
        <w:keepNext w:val="0"/>
        <w:keepLines w:val="0"/>
        <w:pageBreakBefore w:val="0"/>
        <w:widowControl w:val="0"/>
        <w:kinsoku/>
        <w:wordWrap/>
        <w:overflowPunct/>
        <w:topLinePunct w:val="0"/>
        <w:autoSpaceDE/>
        <w:autoSpaceDN/>
        <w:bidi w:val="0"/>
        <w:adjustRightInd/>
        <w:snapToGrid w:val="0"/>
        <w:spacing w:line="360" w:lineRule="auto"/>
        <w:ind w:left="0" w:firstLine="0" w:firstLineChars="0"/>
        <w:textAlignment w:val="auto"/>
        <w:rPr>
          <w:rFonts w:hint="eastAsia" w:hAnsi="宋体"/>
          <w:sz w:val="21"/>
          <w:szCs w:val="21"/>
          <w:lang w:eastAsia="zh-CN"/>
        </w:rPr>
      </w:pPr>
      <w:r>
        <w:rPr>
          <w:rFonts w:hint="eastAsia" w:hAnsi="宋体"/>
          <w:sz w:val="21"/>
          <w:szCs w:val="21"/>
          <w:lang w:val="en-US" w:eastAsia="zh-CN"/>
        </w:rPr>
        <w:t>3、合同价已</w:t>
      </w:r>
      <w:r>
        <w:rPr>
          <w:rFonts w:hint="eastAsia" w:hAnsi="宋体"/>
          <w:sz w:val="21"/>
          <w:szCs w:val="21"/>
          <w:lang w:eastAsia="zh-CN"/>
        </w:rPr>
        <w:t>包含员工工资费用、员工社保医保、员工福利、工作日延时、加班费用、员工的服装费用、行政办公费用、管理费用、法定税费、利润及其它费用等。</w:t>
      </w:r>
    </w:p>
    <w:p w14:paraId="18BAB838">
      <w:pPr>
        <w:snapToGrid w:val="0"/>
        <w:spacing w:before="156" w:beforeLines="50" w:after="156" w:afterLines="50" w:line="360" w:lineRule="auto"/>
        <w:rPr>
          <w:rFonts w:hint="eastAsia" w:ascii="宋体" w:hAnsi="宋体"/>
          <w:b/>
          <w:szCs w:val="21"/>
        </w:rPr>
      </w:pPr>
      <w:r>
        <w:rPr>
          <w:rFonts w:hint="eastAsia" w:ascii="宋体" w:hAnsi="宋体"/>
          <w:b/>
          <w:szCs w:val="21"/>
        </w:rPr>
        <w:t>三、技术资料</w:t>
      </w:r>
    </w:p>
    <w:p w14:paraId="1B5E98C1">
      <w:pPr>
        <w:snapToGrid w:val="0"/>
        <w:spacing w:before="156" w:beforeLines="50" w:after="156" w:afterLines="50" w:line="360" w:lineRule="auto"/>
        <w:ind w:left="359" w:hanging="359" w:hangingChars="171"/>
        <w:rPr>
          <w:rFonts w:hint="eastAsia" w:ascii="宋体" w:hAnsi="宋体"/>
          <w:szCs w:val="21"/>
        </w:rPr>
      </w:pPr>
      <w:r>
        <w:rPr>
          <w:rFonts w:hint="eastAsia" w:ascii="宋体" w:hAnsi="宋体"/>
          <w:szCs w:val="21"/>
        </w:rPr>
        <w:t>1.乙方应按招标文件规定的时间向甲方提供有关技术资料。</w:t>
      </w:r>
    </w:p>
    <w:p w14:paraId="3BC6C52C">
      <w:pPr>
        <w:snapToGrid w:val="0"/>
        <w:spacing w:before="156" w:beforeLines="50" w:after="156" w:afterLines="50" w:line="360" w:lineRule="auto"/>
        <w:rPr>
          <w:rFonts w:hint="eastAsia" w:ascii="宋体" w:hAnsi="宋体"/>
          <w:szCs w:val="21"/>
        </w:rPr>
      </w:pPr>
      <w:r>
        <w:rPr>
          <w:rFonts w:hint="eastAsia" w:ascii="宋体" w:hAnsi="宋体"/>
          <w:szCs w:val="21"/>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1774ACD1">
      <w:pPr>
        <w:snapToGrid w:val="0"/>
        <w:spacing w:before="156" w:beforeLines="50" w:after="156" w:afterLines="50" w:line="360" w:lineRule="auto"/>
        <w:ind w:left="360" w:hanging="361" w:hangingChars="171"/>
        <w:rPr>
          <w:rFonts w:hint="eastAsia" w:ascii="宋体" w:hAnsi="宋体"/>
          <w:b/>
          <w:szCs w:val="21"/>
        </w:rPr>
      </w:pPr>
      <w:r>
        <w:rPr>
          <w:rFonts w:hint="eastAsia" w:ascii="宋体" w:hAnsi="宋体"/>
          <w:b/>
          <w:szCs w:val="21"/>
        </w:rPr>
        <w:t>四、知识产权</w:t>
      </w:r>
    </w:p>
    <w:p w14:paraId="34EA6B2D">
      <w:pPr>
        <w:snapToGrid w:val="0"/>
        <w:spacing w:before="156" w:beforeLines="50" w:after="156" w:afterLines="50" w:line="360" w:lineRule="auto"/>
        <w:ind w:left="359" w:hanging="359" w:hangingChars="171"/>
        <w:rPr>
          <w:rFonts w:hint="eastAsia" w:ascii="宋体" w:hAnsi="宋体"/>
          <w:b/>
          <w:bCs/>
          <w:szCs w:val="21"/>
        </w:rPr>
      </w:pPr>
      <w:r>
        <w:rPr>
          <w:rFonts w:hint="eastAsia" w:ascii="宋体" w:hAnsi="宋体"/>
          <w:szCs w:val="21"/>
        </w:rPr>
        <w:t>乙方应保证提供服务过程中不会侵犯任何第三方的</w:t>
      </w:r>
      <w:r>
        <w:rPr>
          <w:rFonts w:hint="eastAsia" w:ascii="宋体" w:hAnsi="宋体"/>
          <w:b/>
          <w:szCs w:val="21"/>
        </w:rPr>
        <w:t>知识产权</w:t>
      </w:r>
      <w:r>
        <w:rPr>
          <w:rFonts w:hint="eastAsia" w:ascii="宋体" w:hAnsi="宋体"/>
          <w:b/>
          <w:bCs/>
          <w:szCs w:val="21"/>
        </w:rPr>
        <w:t>。</w:t>
      </w:r>
    </w:p>
    <w:p w14:paraId="59FBD2A9">
      <w:pPr>
        <w:snapToGrid w:val="0"/>
        <w:spacing w:before="156" w:beforeLines="50" w:after="156" w:afterLines="50" w:line="360" w:lineRule="auto"/>
        <w:rPr>
          <w:rFonts w:hint="eastAsia" w:ascii="宋体" w:hAnsi="宋体"/>
          <w:b/>
          <w:szCs w:val="21"/>
        </w:rPr>
      </w:pPr>
      <w:r>
        <w:rPr>
          <w:rFonts w:hint="eastAsia" w:ascii="宋体" w:hAnsi="宋体"/>
          <w:b/>
          <w:szCs w:val="21"/>
        </w:rPr>
        <w:t>五、转包或分包</w:t>
      </w:r>
    </w:p>
    <w:p w14:paraId="18C43D5B">
      <w:pPr>
        <w:snapToGrid w:val="0"/>
        <w:spacing w:before="156" w:beforeLines="50" w:after="156" w:afterLines="50" w:line="360" w:lineRule="auto"/>
        <w:rPr>
          <w:rFonts w:hint="eastAsia" w:ascii="宋体" w:hAnsi="宋体"/>
          <w:szCs w:val="21"/>
        </w:rPr>
      </w:pPr>
      <w:r>
        <w:rPr>
          <w:rFonts w:hint="eastAsia" w:ascii="宋体" w:hAnsi="宋体"/>
          <w:szCs w:val="21"/>
        </w:rPr>
        <w:t>1.本合同范围的服务，应由乙方直接供应，不得转让他人供应；</w:t>
      </w:r>
    </w:p>
    <w:p w14:paraId="3F9A17AC">
      <w:pPr>
        <w:snapToGrid w:val="0"/>
        <w:spacing w:before="156" w:beforeLines="50" w:after="156" w:afterLines="50" w:line="360" w:lineRule="auto"/>
        <w:rPr>
          <w:rFonts w:hint="eastAsia" w:ascii="宋体" w:hAnsi="宋体"/>
          <w:szCs w:val="21"/>
        </w:rPr>
      </w:pPr>
      <w:r>
        <w:rPr>
          <w:rFonts w:hint="eastAsia" w:ascii="宋体" w:hAnsi="宋体"/>
          <w:szCs w:val="21"/>
        </w:rPr>
        <w:t>2.除非得到甲方的书面同意，乙方不得将本合同范围的服务全部或部分分包给他人供应；</w:t>
      </w:r>
    </w:p>
    <w:p w14:paraId="3985481B">
      <w:pPr>
        <w:snapToGrid w:val="0"/>
        <w:spacing w:before="156" w:beforeLines="50" w:after="156" w:afterLines="50" w:line="360" w:lineRule="auto"/>
        <w:rPr>
          <w:rFonts w:hint="eastAsia" w:ascii="宋体" w:hAnsi="宋体"/>
          <w:szCs w:val="21"/>
        </w:rPr>
      </w:pPr>
      <w:r>
        <w:rPr>
          <w:rFonts w:hint="eastAsia" w:ascii="宋体" w:hAnsi="宋体"/>
          <w:szCs w:val="21"/>
        </w:rPr>
        <w:t>3.如有转让和未经甲方同意的分包行为，甲方有权解除合同，并追究乙方的违约责任。</w:t>
      </w:r>
    </w:p>
    <w:p w14:paraId="261BF70B">
      <w:pPr>
        <w:snapToGrid w:val="0"/>
        <w:spacing w:before="156" w:beforeLines="50" w:after="156" w:afterLines="50" w:line="360" w:lineRule="auto"/>
        <w:rPr>
          <w:rFonts w:hint="eastAsia" w:ascii="宋体" w:hAnsi="宋体"/>
          <w:b/>
          <w:szCs w:val="21"/>
        </w:rPr>
      </w:pPr>
      <w:r>
        <w:rPr>
          <w:rFonts w:hint="eastAsia" w:ascii="宋体" w:hAnsi="宋体"/>
          <w:b/>
          <w:szCs w:val="21"/>
        </w:rPr>
        <w:t>六、合同履行时间、履行方式及履行地点</w:t>
      </w:r>
    </w:p>
    <w:p w14:paraId="05560CA3">
      <w:pPr>
        <w:snapToGrid w:val="0"/>
        <w:spacing w:before="156" w:beforeLines="50" w:after="156" w:afterLines="50" w:line="360" w:lineRule="auto"/>
        <w:rPr>
          <w:rFonts w:hint="default" w:ascii="宋体" w:hAnsi="宋体" w:eastAsia="宋体"/>
          <w:bCs/>
          <w:szCs w:val="21"/>
          <w:u w:val="single"/>
          <w:lang w:val="en-US" w:eastAsia="zh-CN"/>
        </w:rPr>
      </w:pPr>
      <w:r>
        <w:rPr>
          <w:rFonts w:hint="eastAsia" w:ascii="宋体" w:hAnsi="宋体"/>
          <w:bCs/>
          <w:szCs w:val="21"/>
        </w:rPr>
        <w:t xml:space="preserve">1. </w:t>
      </w:r>
      <w:r>
        <w:rPr>
          <w:rFonts w:hint="eastAsia" w:ascii="宋体" w:hAnsi="宋体"/>
          <w:szCs w:val="21"/>
        </w:rPr>
        <w:t>履行时间</w:t>
      </w:r>
      <w:r>
        <w:rPr>
          <w:rFonts w:hint="eastAsia" w:ascii="宋体" w:hAnsi="宋体"/>
          <w:bCs/>
          <w:szCs w:val="21"/>
        </w:rPr>
        <w:t>：</w:t>
      </w:r>
      <w:r>
        <w:rPr>
          <w:rFonts w:hint="eastAsia" w:ascii="宋体" w:hAnsi="宋体"/>
          <w:bCs/>
          <w:szCs w:val="21"/>
          <w:u w:val="single"/>
          <w:lang w:val="en-US" w:eastAsia="zh-CN"/>
        </w:rPr>
        <w:t xml:space="preserve">                       </w:t>
      </w:r>
    </w:p>
    <w:p w14:paraId="063913EB">
      <w:pPr>
        <w:snapToGrid w:val="0"/>
        <w:spacing w:before="156" w:beforeLines="50" w:after="156" w:afterLines="50" w:line="360" w:lineRule="auto"/>
        <w:rPr>
          <w:rFonts w:hint="eastAsia" w:ascii="宋体" w:hAnsi="宋体"/>
          <w:bCs/>
          <w:szCs w:val="21"/>
        </w:rPr>
      </w:pPr>
      <w:r>
        <w:rPr>
          <w:rFonts w:hint="eastAsia" w:ascii="宋体" w:hAnsi="宋体"/>
          <w:bCs/>
          <w:szCs w:val="21"/>
        </w:rPr>
        <w:t xml:space="preserve">2. </w:t>
      </w:r>
      <w:r>
        <w:rPr>
          <w:rFonts w:hint="eastAsia" w:ascii="宋体" w:hAnsi="宋体"/>
          <w:szCs w:val="21"/>
        </w:rPr>
        <w:t>履行方式</w:t>
      </w:r>
      <w:r>
        <w:rPr>
          <w:rFonts w:hint="eastAsia" w:ascii="宋体" w:hAnsi="宋体"/>
          <w:bCs/>
          <w:szCs w:val="21"/>
        </w:rPr>
        <w:t>：</w:t>
      </w:r>
      <w:r>
        <w:rPr>
          <w:rFonts w:hint="eastAsia" w:ascii="宋体" w:hAnsi="宋体"/>
          <w:bCs/>
          <w:szCs w:val="21"/>
          <w:u w:val="single"/>
          <w:lang w:val="en-US" w:eastAsia="zh-CN"/>
        </w:rPr>
        <w:t xml:space="preserve">                       </w:t>
      </w:r>
    </w:p>
    <w:p w14:paraId="10B7577F">
      <w:pPr>
        <w:snapToGrid w:val="0"/>
        <w:spacing w:before="156" w:beforeLines="50" w:after="156" w:afterLines="50" w:line="360" w:lineRule="auto"/>
        <w:rPr>
          <w:rFonts w:hint="eastAsia" w:ascii="宋体" w:hAnsi="宋体"/>
          <w:szCs w:val="21"/>
        </w:rPr>
      </w:pPr>
      <w:r>
        <w:rPr>
          <w:rFonts w:hint="eastAsia" w:ascii="宋体" w:hAnsi="宋体"/>
          <w:bCs/>
          <w:szCs w:val="21"/>
        </w:rPr>
        <w:t xml:space="preserve">3. </w:t>
      </w:r>
      <w:r>
        <w:rPr>
          <w:rFonts w:hint="eastAsia" w:ascii="宋体" w:hAnsi="宋体"/>
          <w:szCs w:val="21"/>
        </w:rPr>
        <w:t>履行地点</w:t>
      </w:r>
      <w:r>
        <w:rPr>
          <w:rFonts w:hint="eastAsia" w:ascii="宋体" w:hAnsi="宋体"/>
          <w:bCs/>
          <w:szCs w:val="21"/>
        </w:rPr>
        <w:t>：</w:t>
      </w:r>
      <w:r>
        <w:rPr>
          <w:rFonts w:hint="eastAsia" w:ascii="宋体" w:hAnsi="宋体"/>
          <w:bCs/>
          <w:szCs w:val="21"/>
          <w:u w:val="single"/>
          <w:lang w:val="en-US" w:eastAsia="zh-CN"/>
        </w:rPr>
        <w:t xml:space="preserve">                       </w:t>
      </w:r>
    </w:p>
    <w:p w14:paraId="716C74B1">
      <w:pPr>
        <w:snapToGrid w:val="0"/>
        <w:spacing w:before="156" w:beforeLines="50" w:after="156" w:afterLines="50" w:line="360" w:lineRule="auto"/>
        <w:rPr>
          <w:rFonts w:hint="eastAsia" w:ascii="宋体" w:hAnsi="宋体"/>
          <w:b/>
          <w:szCs w:val="21"/>
        </w:rPr>
      </w:pPr>
      <w:r>
        <w:rPr>
          <w:rFonts w:hint="eastAsia" w:ascii="宋体" w:hAnsi="宋体"/>
          <w:b/>
          <w:szCs w:val="21"/>
        </w:rPr>
        <w:t>七、款项支付</w:t>
      </w:r>
    </w:p>
    <w:p w14:paraId="297559C6">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lang w:val="en-US" w:eastAsia="zh-CN"/>
        </w:rPr>
      </w:pPr>
      <w:r>
        <w:rPr>
          <w:rFonts w:hint="eastAsia" w:ascii="宋体" w:hAnsi="宋体" w:cs="宋体"/>
          <w:color w:val="000000"/>
          <w:szCs w:val="21"/>
          <w:lang w:eastAsia="zh-CN"/>
        </w:rPr>
        <w:t>（</w:t>
      </w:r>
      <w:r>
        <w:rPr>
          <w:rFonts w:hint="eastAsia" w:ascii="宋体" w:hAnsi="宋体" w:cs="宋体"/>
          <w:color w:val="000000"/>
          <w:szCs w:val="21"/>
          <w:lang w:val="en-US" w:eastAsia="zh-CN"/>
        </w:rPr>
        <w:t>1</w:t>
      </w:r>
      <w:r>
        <w:rPr>
          <w:rFonts w:hint="eastAsia" w:ascii="宋体" w:hAnsi="宋体" w:cs="宋体"/>
          <w:color w:val="000000"/>
          <w:szCs w:val="21"/>
          <w:lang w:eastAsia="zh-CN"/>
        </w:rPr>
        <w:t>）</w:t>
      </w:r>
      <w:r>
        <w:rPr>
          <w:rFonts w:hint="eastAsia" w:ascii="宋体" w:hAnsi="宋体" w:cs="宋体"/>
          <w:color w:val="000000"/>
          <w:szCs w:val="21"/>
          <w:lang w:val="en-US" w:eastAsia="zh-CN"/>
        </w:rPr>
        <w:t>本项目不支付预付款。</w:t>
      </w:r>
      <w:r>
        <w:rPr>
          <w:rFonts w:ascii="宋体" w:hAnsi="宋体"/>
        </w:rPr>
        <w:t>付款方式为按</w:t>
      </w:r>
      <w:r>
        <w:rPr>
          <w:rFonts w:hint="eastAsia" w:ascii="宋体" w:hAnsi="宋体"/>
        </w:rPr>
        <w:t>月</w:t>
      </w:r>
      <w:r>
        <w:rPr>
          <w:rFonts w:hint="eastAsia" w:ascii="宋体" w:hAnsi="宋体"/>
          <w:lang w:val="en-US" w:eastAsia="zh-CN"/>
        </w:rPr>
        <w:t>支付</w:t>
      </w:r>
      <w:r>
        <w:rPr>
          <w:rFonts w:hint="eastAsia" w:ascii="宋体" w:hAnsi="宋体" w:eastAsia="宋体" w:cs="宋体"/>
          <w:color w:val="auto"/>
          <w:highlight w:val="none"/>
        </w:rPr>
        <w:t>食堂服务团队管理费用</w:t>
      </w:r>
      <w:r>
        <w:rPr>
          <w:rFonts w:hint="eastAsia" w:ascii="宋体" w:hAnsi="宋体"/>
        </w:rPr>
        <w:t>。</w:t>
      </w:r>
      <w:r>
        <w:rPr>
          <w:rFonts w:hint="eastAsia" w:ascii="宋体" w:hAnsi="宋体"/>
          <w:lang w:val="en-US" w:eastAsia="zh-CN"/>
        </w:rPr>
        <w:t xml:space="preserve"> </w:t>
      </w:r>
    </w:p>
    <w:p w14:paraId="3509228C">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highlight w:val="none"/>
        </w:rPr>
      </w:pPr>
      <w:r>
        <w:rPr>
          <w:rFonts w:hint="eastAsia" w:ascii="宋体" w:hAnsi="宋体" w:cs="宋体"/>
          <w:color w:val="auto"/>
          <w:highlight w:val="none"/>
          <w:lang w:val="en-US" w:eastAsia="zh-CN"/>
        </w:rPr>
        <w:t>实际支付的</w:t>
      </w:r>
      <w:r>
        <w:rPr>
          <w:rFonts w:hint="eastAsia" w:ascii="宋体" w:hAnsi="宋体" w:eastAsia="宋体" w:cs="宋体"/>
          <w:color w:val="auto"/>
          <w:highlight w:val="none"/>
        </w:rPr>
        <w:t>食堂服务团队管理费用</w:t>
      </w:r>
      <w:r>
        <w:rPr>
          <w:rFonts w:hint="eastAsia" w:ascii="宋体" w:hAnsi="宋体" w:eastAsia="宋体" w:cs="宋体"/>
          <w:color w:val="auto"/>
          <w:highlight w:val="none"/>
          <w:lang w:val="en-US" w:eastAsia="zh-CN"/>
        </w:rPr>
        <w:t>=</w:t>
      </w:r>
      <w:r>
        <w:rPr>
          <w:rFonts w:hint="eastAsia" w:ascii="宋体" w:hAnsi="宋体" w:eastAsia="宋体" w:cs="宋体"/>
          <w:color w:val="auto"/>
          <w:highlight w:val="none"/>
        </w:rPr>
        <w:t>食堂实际营业收入×成交费率</w:t>
      </w:r>
      <w:r>
        <w:rPr>
          <w:rFonts w:hint="eastAsia" w:ascii="宋体" w:hAnsi="宋体" w:eastAsia="宋体" w:cs="宋体"/>
          <w:color w:val="auto"/>
          <w:highlight w:val="none"/>
          <w:lang w:val="en-US" w:eastAsia="zh-CN"/>
        </w:rPr>
        <w:t>-各类扣款</w:t>
      </w:r>
      <w:r>
        <w:rPr>
          <w:rFonts w:hint="eastAsia" w:ascii="宋体" w:hAnsi="宋体" w:eastAsia="宋体" w:cs="宋体"/>
          <w:color w:val="auto"/>
          <w:highlight w:val="none"/>
        </w:rPr>
        <w:t>。</w:t>
      </w:r>
    </w:p>
    <w:p w14:paraId="4C56CB13">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（2）中标供应商需</w:t>
      </w:r>
      <w:r>
        <w:rPr>
          <w:rFonts w:hint="eastAsia" w:ascii="宋体" w:hAnsi="宋体" w:eastAsia="宋体" w:cs="宋体"/>
          <w:color w:val="auto"/>
          <w:highlight w:val="none"/>
        </w:rPr>
        <w:t>每月15日前核对上月实际营业收入</w:t>
      </w:r>
      <w:r>
        <w:rPr>
          <w:rFonts w:hint="eastAsia" w:ascii="宋体" w:hAnsi="宋体" w:eastAsia="宋体" w:cs="宋体"/>
          <w:color w:val="auto"/>
          <w:highlight w:val="none"/>
          <w:lang w:val="en-US" w:eastAsia="zh-CN"/>
        </w:rPr>
        <w:t>并开具管理费发票</w:t>
      </w: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采购人将于</w:t>
      </w:r>
      <w:r>
        <w:rPr>
          <w:rFonts w:hint="eastAsia" w:ascii="宋体" w:hAnsi="宋体" w:eastAsia="宋体" w:cs="宋体"/>
          <w:color w:val="auto"/>
          <w:highlight w:val="none"/>
        </w:rPr>
        <w:t>20日前支付上月</w:t>
      </w:r>
      <w:r>
        <w:rPr>
          <w:rFonts w:hint="eastAsia" w:ascii="宋体" w:hAnsi="宋体" w:cs="宋体"/>
          <w:color w:val="auto"/>
          <w:highlight w:val="none"/>
          <w:lang w:val="en-US" w:eastAsia="zh-CN"/>
        </w:rPr>
        <w:t>的</w:t>
      </w:r>
      <w:r>
        <w:rPr>
          <w:rFonts w:hint="eastAsia" w:ascii="宋体" w:hAnsi="宋体" w:eastAsia="宋体" w:cs="宋体"/>
          <w:color w:val="auto"/>
          <w:highlight w:val="none"/>
        </w:rPr>
        <w:t>食堂服务团队管理费用。</w:t>
      </w:r>
    </w:p>
    <w:p w14:paraId="7B93476F">
      <w:pPr>
        <w:pStyle w:val="36"/>
        <w:keepNext w:val="0"/>
        <w:keepLines w:val="0"/>
        <w:pageBreakBefore w:val="0"/>
        <w:widowControl/>
        <w:kinsoku/>
        <w:wordWrap/>
        <w:overflowPunct/>
        <w:topLinePunct w:val="0"/>
        <w:autoSpaceDE/>
        <w:autoSpaceDN/>
        <w:bidi w:val="0"/>
        <w:adjustRightInd/>
        <w:snapToGrid/>
        <w:spacing w:line="440" w:lineRule="exact"/>
        <w:ind w:left="0" w:firstLine="440" w:firstLineChars="20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w:t>
      </w:r>
      <w:r>
        <w:rPr>
          <w:rFonts w:hint="eastAsia" w:ascii="宋体" w:hAnsi="宋体" w:cs="宋体"/>
          <w:color w:val="auto"/>
          <w:highlight w:val="none"/>
          <w:lang w:val="en-US" w:eastAsia="zh-CN"/>
        </w:rPr>
        <w:t>3</w:t>
      </w:r>
      <w:r>
        <w:rPr>
          <w:rFonts w:hint="eastAsia" w:ascii="宋体" w:hAnsi="宋体" w:eastAsia="宋体" w:cs="宋体"/>
          <w:color w:val="auto"/>
          <w:highlight w:val="none"/>
          <w:lang w:val="en-US" w:eastAsia="zh-CN"/>
        </w:rPr>
        <w:t>）</w:t>
      </w:r>
      <w:r>
        <w:rPr>
          <w:rFonts w:hint="eastAsia" w:ascii="宋体" w:hAnsi="宋体" w:eastAsia="宋体" w:cs="宋体"/>
          <w:color w:val="auto"/>
          <w:highlight w:val="none"/>
        </w:rPr>
        <w:t>食堂管理各类扣款从团队服务费中一并扣除，包括：检查考核扣款、满意度考核扣款、安全责任应承担的扣款等。</w:t>
      </w:r>
    </w:p>
    <w:p w14:paraId="0A8FA94F">
      <w:pPr>
        <w:pStyle w:val="36"/>
        <w:keepNext w:val="0"/>
        <w:keepLines w:val="0"/>
        <w:pageBreakBefore w:val="0"/>
        <w:kinsoku/>
        <w:wordWrap/>
        <w:overflowPunct/>
        <w:topLinePunct w:val="0"/>
        <w:autoSpaceDE/>
        <w:autoSpaceDN/>
        <w:bidi w:val="0"/>
        <w:adjustRightInd/>
        <w:snapToGrid/>
        <w:spacing w:line="440" w:lineRule="exact"/>
        <w:ind w:left="0"/>
        <w:textAlignment w:val="auto"/>
        <w:rPr>
          <w:rFonts w:hint="eastAsia" w:ascii="宋体" w:hAnsi="宋体" w:cs="宋体"/>
          <w:bCs/>
          <w:color w:val="auto"/>
          <w:szCs w:val="21"/>
          <w:highlight w:val="none"/>
        </w:rPr>
      </w:pPr>
      <w:r>
        <w:rPr>
          <w:rFonts w:hint="eastAsia" w:ascii="宋体" w:hAnsi="宋体" w:cs="宋体"/>
          <w:bCs/>
          <w:color w:val="auto"/>
          <w:szCs w:val="21"/>
          <w:highlight w:val="none"/>
          <w:lang w:val="en-US" w:eastAsia="zh-CN"/>
        </w:rPr>
        <w:t>（4）</w:t>
      </w:r>
      <w:r>
        <w:rPr>
          <w:rFonts w:hint="eastAsia" w:ascii="宋体" w:hAnsi="宋体" w:eastAsia="宋体" w:cs="宋体"/>
          <w:color w:val="auto"/>
          <w:highlight w:val="none"/>
        </w:rPr>
        <w:t>关于经营亏损扣款：第一学期结束后，该学期经营亏损在1%及以内，暂不扣款；若经营亏损超过1%，则先同比例预扣团队服务费，再根据一学年经营情况结算。若一学年经营出现亏损，则从团队服务费中做同比例扣款。</w:t>
      </w:r>
    </w:p>
    <w:p w14:paraId="1440F8AF">
      <w:pPr>
        <w:pStyle w:val="36"/>
        <w:keepNext w:val="0"/>
        <w:keepLines w:val="0"/>
        <w:pageBreakBefore w:val="0"/>
        <w:widowControl/>
        <w:kinsoku/>
        <w:wordWrap/>
        <w:overflowPunct/>
        <w:topLinePunct w:val="0"/>
        <w:autoSpaceDE/>
        <w:autoSpaceDN/>
        <w:bidi w:val="0"/>
        <w:adjustRightInd/>
        <w:snapToGrid/>
        <w:spacing w:line="360" w:lineRule="exact"/>
        <w:ind w:left="0" w:firstLine="446" w:firstLineChars="200"/>
        <w:textAlignment w:val="auto"/>
        <w:rPr>
          <w:rFonts w:hint="eastAsia" w:ascii="宋体" w:hAnsi="宋体" w:cs="宋体"/>
          <w:b/>
          <w:bCs/>
          <w:color w:val="auto"/>
          <w:spacing w:val="1"/>
          <w:highlight w:val="none"/>
          <w:lang w:val="en-US" w:eastAsia="zh-CN"/>
        </w:rPr>
      </w:pPr>
      <w:r>
        <w:rPr>
          <w:rFonts w:hint="eastAsia" w:ascii="宋体" w:hAnsi="宋体" w:cs="宋体"/>
          <w:b/>
          <w:bCs/>
          <w:color w:val="auto"/>
          <w:spacing w:val="1"/>
          <w:highlight w:val="none"/>
          <w:lang w:val="en-US" w:eastAsia="zh-CN"/>
        </w:rPr>
        <w:t>（5）若因学校扩班等原因使得营业额增加，最终结算价超出本项目预算价的，则采购与供应商另行签订补充协议。</w:t>
      </w:r>
    </w:p>
    <w:p w14:paraId="4C76B704">
      <w:pPr>
        <w:pStyle w:val="8"/>
        <w:ind w:left="0" w:leftChars="0" w:firstLine="0" w:firstLineChars="0"/>
        <w:rPr>
          <w:rFonts w:hint="eastAsia"/>
        </w:rPr>
      </w:pPr>
    </w:p>
    <w:p w14:paraId="469BF45F">
      <w:pPr>
        <w:snapToGrid w:val="0"/>
        <w:spacing w:before="156" w:beforeLines="50" w:after="156" w:afterLines="50" w:line="360" w:lineRule="auto"/>
        <w:rPr>
          <w:rFonts w:hint="eastAsia" w:ascii="宋体" w:hAnsi="宋体"/>
          <w:b/>
          <w:szCs w:val="21"/>
        </w:rPr>
      </w:pPr>
      <w:r>
        <w:rPr>
          <w:rFonts w:hint="eastAsia" w:ascii="宋体" w:hAnsi="宋体"/>
          <w:b/>
          <w:szCs w:val="21"/>
        </w:rPr>
        <w:t>八、税费</w:t>
      </w:r>
    </w:p>
    <w:p w14:paraId="6A27FA4A">
      <w:pPr>
        <w:snapToGrid w:val="0"/>
        <w:spacing w:before="156" w:beforeLines="50" w:after="156" w:afterLines="50" w:line="360" w:lineRule="auto"/>
        <w:rPr>
          <w:rFonts w:hint="eastAsia" w:ascii="宋体" w:hAnsi="宋体"/>
          <w:szCs w:val="21"/>
        </w:rPr>
      </w:pPr>
      <w:r>
        <w:rPr>
          <w:rFonts w:hint="eastAsia" w:ascii="宋体" w:hAnsi="宋体"/>
          <w:szCs w:val="21"/>
        </w:rPr>
        <w:t>本合同执行中相关的一切税费均由乙方负担。</w:t>
      </w:r>
    </w:p>
    <w:p w14:paraId="09347EBF">
      <w:pPr>
        <w:snapToGrid w:val="0"/>
        <w:spacing w:before="156" w:beforeLines="50" w:after="156" w:afterLines="50" w:line="360" w:lineRule="auto"/>
        <w:rPr>
          <w:rFonts w:hint="eastAsia" w:ascii="宋体" w:hAnsi="宋体"/>
          <w:b/>
          <w:szCs w:val="21"/>
        </w:rPr>
      </w:pPr>
      <w:r>
        <w:rPr>
          <w:rFonts w:hint="eastAsia" w:ascii="宋体" w:hAnsi="宋体"/>
          <w:b/>
          <w:szCs w:val="21"/>
        </w:rPr>
        <w:t>九、违约责任</w:t>
      </w:r>
    </w:p>
    <w:p w14:paraId="38125C7B">
      <w:pPr>
        <w:snapToGrid w:val="0"/>
        <w:spacing w:before="156" w:beforeLines="50" w:after="156" w:afterLines="50" w:line="360" w:lineRule="auto"/>
        <w:ind w:left="359" w:hanging="359" w:hangingChars="171"/>
        <w:rPr>
          <w:rFonts w:hint="eastAsia" w:ascii="宋体" w:hAnsi="宋体"/>
          <w:szCs w:val="21"/>
        </w:rPr>
      </w:pPr>
      <w:r>
        <w:rPr>
          <w:rFonts w:hint="eastAsia" w:ascii="宋体" w:hAnsi="宋体"/>
          <w:szCs w:val="21"/>
        </w:rPr>
        <w:t>1．甲方无正当理由拒收接受服务的，甲方向乙方偿付合同款项百分之五作为违约金。</w:t>
      </w:r>
    </w:p>
    <w:p w14:paraId="33640CC0">
      <w:pPr>
        <w:snapToGrid w:val="0"/>
        <w:spacing w:before="156" w:beforeLines="50" w:after="156" w:afterLines="50" w:line="360" w:lineRule="auto"/>
        <w:rPr>
          <w:rFonts w:hint="eastAsia" w:ascii="宋体" w:hAnsi="宋体"/>
          <w:szCs w:val="21"/>
        </w:rPr>
      </w:pPr>
      <w:r>
        <w:rPr>
          <w:rFonts w:hint="eastAsia" w:ascii="宋体" w:hAnsi="宋体"/>
          <w:szCs w:val="21"/>
        </w:rPr>
        <w:t>2．甲方无故逾期验收和办理款项支付手续的，甲方应按逾期付款总额每日万分之五向乙方支付违约金。</w:t>
      </w:r>
    </w:p>
    <w:p w14:paraId="6B228101">
      <w:pPr>
        <w:snapToGrid w:val="0"/>
        <w:spacing w:before="156" w:beforeLines="50" w:after="156" w:afterLines="50" w:line="360" w:lineRule="auto"/>
        <w:rPr>
          <w:rFonts w:ascii="宋体" w:hAnsi="宋体"/>
          <w:szCs w:val="21"/>
        </w:rPr>
      </w:pPr>
      <w:r>
        <w:rPr>
          <w:rFonts w:hint="eastAsia" w:ascii="宋体" w:hAnsi="宋体"/>
          <w:szCs w:val="21"/>
        </w:rPr>
        <w:t xml:space="preserve">3．乙方未能如期提供服务的，每日向甲方支付合同款项的千分之六作为违约金。乙方超过约定日期10个工作日仍不能提供服务的，甲方可解除本合同。乙方因未能如期提供服务或因其他违约行为导致甲方解除合同的，乙方应向甲方支付合同总值5%的违约金，如造成甲方损失超过违约金的，超出部分由乙方继续承担赔偿责任。 </w:t>
      </w:r>
    </w:p>
    <w:p w14:paraId="38274969">
      <w:pPr>
        <w:snapToGrid w:val="0"/>
        <w:spacing w:before="156" w:beforeLines="50" w:after="156" w:afterLines="50" w:line="360" w:lineRule="auto"/>
        <w:rPr>
          <w:rFonts w:hint="eastAsia" w:ascii="宋体" w:hAnsi="宋体"/>
          <w:szCs w:val="21"/>
        </w:rPr>
      </w:pPr>
      <w:r>
        <w:rPr>
          <w:rFonts w:ascii="宋体" w:hAnsi="宋体"/>
          <w:szCs w:val="21"/>
        </w:rPr>
        <w:t>4</w:t>
      </w:r>
      <w:r>
        <w:rPr>
          <w:rFonts w:hint="eastAsia" w:ascii="宋体" w:hAnsi="宋体"/>
          <w:szCs w:val="21"/>
        </w:rPr>
        <w:t>.乙方（中标人）委派的服务团队应与投标书中拟委派的服务团队人员一致，因特殊原因不能满足的，乙方应作出令甲方（招标人）满意的安排，否则视为违约，经确定的服务团队人员未经甲方许可不得随意更换。如甲方要求调换其他具有同等业务能力的专业人员参与本次服务的，乙方应配合。</w:t>
      </w:r>
    </w:p>
    <w:p w14:paraId="0EAD7198">
      <w:pPr>
        <w:snapToGrid w:val="0"/>
        <w:spacing w:before="156" w:beforeLines="50" w:after="156" w:afterLines="50" w:line="360" w:lineRule="auto"/>
        <w:rPr>
          <w:rFonts w:hint="eastAsia" w:ascii="宋体" w:hAnsi="宋体"/>
          <w:szCs w:val="21"/>
        </w:rPr>
      </w:pPr>
      <w:r>
        <w:rPr>
          <w:rFonts w:ascii="宋体" w:hAnsi="宋体"/>
          <w:szCs w:val="21"/>
        </w:rPr>
        <w:t>5</w:t>
      </w:r>
      <w:r>
        <w:rPr>
          <w:rFonts w:hint="eastAsia" w:ascii="宋体" w:hAnsi="宋体"/>
          <w:szCs w:val="21"/>
        </w:rPr>
        <w:t>．乙方（中标人）须严格遵守行业从业保密制度。</w:t>
      </w:r>
    </w:p>
    <w:p w14:paraId="4E9A4127">
      <w:pPr>
        <w:snapToGrid w:val="0"/>
        <w:spacing w:before="156" w:beforeLines="50" w:after="156" w:afterLines="50" w:line="360" w:lineRule="auto"/>
        <w:rPr>
          <w:rFonts w:ascii="宋体" w:hAnsi="宋体"/>
          <w:szCs w:val="21"/>
        </w:rPr>
      </w:pPr>
      <w:r>
        <w:rPr>
          <w:rFonts w:ascii="宋体" w:hAnsi="宋体"/>
          <w:szCs w:val="21"/>
        </w:rPr>
        <w:t>6</w:t>
      </w:r>
      <w:r>
        <w:rPr>
          <w:rFonts w:hint="eastAsia" w:ascii="宋体" w:hAnsi="宋体"/>
          <w:szCs w:val="21"/>
        </w:rPr>
        <w:t>．若非乙方原因终止或因国家政策等不可抗力造成本协议终止，双方同意根据截至本协议终止或解除之日为甲方（招标人）提供服务内容的工作量共同协商确定乙方（中标人）应收取合理的服务费用。</w:t>
      </w:r>
    </w:p>
    <w:p w14:paraId="2A3C11DC">
      <w:pPr>
        <w:snapToGrid w:val="0"/>
        <w:spacing w:before="156" w:beforeLines="50" w:after="156" w:afterLines="50" w:line="360" w:lineRule="auto"/>
        <w:rPr>
          <w:rFonts w:hint="eastAsia" w:ascii="宋体" w:hAnsi="宋体"/>
          <w:szCs w:val="21"/>
        </w:rPr>
      </w:pPr>
      <w:r>
        <w:rPr>
          <w:rFonts w:hint="eastAsia" w:ascii="宋体" w:hAnsi="宋体"/>
          <w:szCs w:val="21"/>
        </w:rPr>
        <w:t>7.乙方有责任对涉及项目的重要信息进行保密，乙方须严格遵守行业从业保密制度。乙方如因为项目的开展需要向第三方提供资料,必须提前得到甲方批准。若乙方违反保密要求的约定，应当承担违约责任，并支付给甲方合同价的10%的违约金。</w:t>
      </w:r>
    </w:p>
    <w:p w14:paraId="2BB43D7A">
      <w:pPr>
        <w:snapToGrid w:val="0"/>
        <w:spacing w:before="156" w:beforeLines="50" w:after="156" w:afterLines="50" w:line="360" w:lineRule="auto"/>
        <w:rPr>
          <w:rFonts w:hint="eastAsia" w:ascii="宋体" w:hAnsi="宋体"/>
          <w:b/>
          <w:szCs w:val="21"/>
          <w:u w:val="none"/>
          <w:lang w:val="en-US" w:eastAsia="zh-CN"/>
        </w:rPr>
      </w:pPr>
      <w:r>
        <w:rPr>
          <w:rFonts w:hint="eastAsia" w:ascii="宋体" w:hAnsi="宋体"/>
          <w:szCs w:val="21"/>
          <w:lang w:val="en-US" w:eastAsia="zh-CN"/>
        </w:rPr>
        <w:t>8.</w:t>
      </w:r>
      <w:r>
        <w:rPr>
          <w:rFonts w:hint="eastAsia" w:ascii="宋体" w:hAnsi="宋体"/>
          <w:b/>
          <w:szCs w:val="21"/>
          <w:u w:val="none"/>
          <w:lang w:val="en-US" w:eastAsia="zh-CN"/>
        </w:rPr>
        <w:t>其他违约：</w:t>
      </w:r>
    </w:p>
    <w:p w14:paraId="3D98D280">
      <w:pPr>
        <w:snapToGrid w:val="0"/>
        <w:spacing w:before="156" w:beforeLines="50" w:after="156" w:afterLines="50" w:line="360" w:lineRule="auto"/>
        <w:rPr>
          <w:rFonts w:hint="eastAsia" w:ascii="宋体" w:hAnsi="宋体" w:eastAsia="宋体" w:cs="Times New Roman"/>
          <w:b w:val="0"/>
          <w:bCs/>
          <w:color w:val="auto"/>
          <w:kern w:val="2"/>
          <w:sz w:val="21"/>
          <w:szCs w:val="21"/>
          <w:highlight w:val="none"/>
          <w:u w:val="single"/>
          <w:lang w:val="en-US" w:eastAsia="zh-CN" w:bidi="ar-SA"/>
        </w:rPr>
      </w:pPr>
      <w:r>
        <w:rPr>
          <w:rFonts w:hint="eastAsia" w:ascii="宋体" w:hAnsi="宋体" w:eastAsia="宋体" w:cs="Times New Roman"/>
          <w:b w:val="0"/>
          <w:bCs/>
          <w:kern w:val="2"/>
          <w:sz w:val="21"/>
          <w:szCs w:val="21"/>
          <w:u w:val="single"/>
          <w:lang w:val="en-US" w:eastAsia="zh-CN" w:bidi="ar-SA"/>
        </w:rPr>
        <w:t>（1）本项目实行退出机制。凡乙方服务团队在对食堂运营过程中出现不符合甲方管理要求的，甲方有权解除合同，甲方有权取消该服务团队的成交资格；出现重大食品安全事故且责任在服务团队的取消其以后参与甲方食堂</w:t>
      </w:r>
      <w:r>
        <w:rPr>
          <w:rFonts w:hint="eastAsia" w:ascii="宋体" w:hAnsi="宋体" w:eastAsia="宋体" w:cs="Times New Roman"/>
          <w:b w:val="0"/>
          <w:bCs/>
          <w:color w:val="auto"/>
          <w:kern w:val="2"/>
          <w:sz w:val="21"/>
          <w:szCs w:val="21"/>
          <w:highlight w:val="none"/>
          <w:u w:val="single"/>
          <w:lang w:val="en-US" w:eastAsia="zh-CN" w:bidi="ar-SA"/>
        </w:rPr>
        <w:t>运营的资格。</w:t>
      </w:r>
    </w:p>
    <w:p w14:paraId="50E9AFFC">
      <w:pPr>
        <w:snapToGrid w:val="0"/>
        <w:spacing w:before="156" w:beforeLines="50" w:after="156" w:afterLines="50" w:line="360" w:lineRule="auto"/>
        <w:rPr>
          <w:rFonts w:hint="eastAsia" w:ascii="宋体" w:hAnsi="宋体" w:eastAsia="宋体" w:cs="Times New Roman"/>
          <w:b w:val="0"/>
          <w:bCs/>
          <w:color w:val="auto"/>
          <w:kern w:val="2"/>
          <w:sz w:val="21"/>
          <w:szCs w:val="21"/>
          <w:highlight w:val="none"/>
          <w:u w:val="single"/>
          <w:lang w:val="en-US" w:eastAsia="zh-CN" w:bidi="ar-SA"/>
        </w:rPr>
      </w:pPr>
      <w:r>
        <w:rPr>
          <w:rFonts w:hint="eastAsia" w:ascii="宋体" w:hAnsi="宋体" w:eastAsia="宋体" w:cs="Times New Roman"/>
          <w:b w:val="0"/>
          <w:bCs/>
          <w:color w:val="auto"/>
          <w:kern w:val="2"/>
          <w:sz w:val="21"/>
          <w:szCs w:val="21"/>
          <w:highlight w:val="none"/>
          <w:u w:val="single"/>
          <w:lang w:val="en-US" w:eastAsia="zh-CN" w:bidi="ar-SA"/>
        </w:rPr>
        <w:t>（2）甲方定期对食堂运营的满意度举行座谈和书面测评，并把测评结果作为甲方对服务团队的考核，续签或解除承包合同的依据。</w:t>
      </w:r>
    </w:p>
    <w:p w14:paraId="4D8D9233">
      <w:pPr>
        <w:snapToGrid w:val="0"/>
        <w:spacing w:before="156" w:beforeLines="50" w:after="156" w:afterLines="50" w:line="360" w:lineRule="auto"/>
        <w:rPr>
          <w:rFonts w:hint="eastAsia" w:ascii="宋体" w:hAnsi="宋体" w:eastAsia="宋体" w:cs="Times New Roman"/>
          <w:b w:val="0"/>
          <w:bCs/>
          <w:kern w:val="2"/>
          <w:sz w:val="21"/>
          <w:szCs w:val="21"/>
          <w:u w:val="single"/>
          <w:lang w:val="en-US" w:eastAsia="zh-CN" w:bidi="ar-SA"/>
        </w:rPr>
      </w:pPr>
      <w:r>
        <w:rPr>
          <w:rFonts w:hint="eastAsia" w:ascii="宋体" w:hAnsi="宋体" w:eastAsia="宋体" w:cs="Times New Roman"/>
          <w:b w:val="0"/>
          <w:bCs/>
          <w:kern w:val="2"/>
          <w:sz w:val="21"/>
          <w:szCs w:val="21"/>
          <w:u w:val="single"/>
          <w:lang w:val="en-US" w:eastAsia="zh-CN" w:bidi="ar-SA"/>
        </w:rPr>
        <w:t>（3）服务团队不得将本项目分包或整体转包给任何单位和个人。否则，甲方有权即刻终止合同、取消其以后参与甲方食堂管理服务的资格，并要求服务团队赔偿相应损失。</w:t>
      </w:r>
    </w:p>
    <w:p w14:paraId="7DA56E23">
      <w:pPr>
        <w:snapToGrid w:val="0"/>
        <w:spacing w:before="156" w:beforeLines="50" w:after="156" w:afterLines="50" w:line="360" w:lineRule="auto"/>
        <w:rPr>
          <w:rFonts w:hint="eastAsia" w:ascii="宋体" w:hAnsi="宋体" w:eastAsia="宋体" w:cs="Times New Roman"/>
          <w:b w:val="0"/>
          <w:bCs/>
          <w:kern w:val="2"/>
          <w:sz w:val="21"/>
          <w:szCs w:val="21"/>
          <w:u w:val="single"/>
          <w:lang w:val="en-US" w:eastAsia="zh-CN" w:bidi="ar-SA"/>
        </w:rPr>
      </w:pPr>
      <w:r>
        <w:rPr>
          <w:rFonts w:hint="eastAsia" w:ascii="宋体" w:hAnsi="宋体" w:eastAsia="宋体" w:cs="Times New Roman"/>
          <w:b w:val="0"/>
          <w:bCs/>
          <w:kern w:val="2"/>
          <w:sz w:val="21"/>
          <w:szCs w:val="21"/>
          <w:u w:val="single"/>
          <w:lang w:val="en-US" w:eastAsia="zh-CN" w:bidi="ar-SA"/>
        </w:rPr>
        <w:t>（4）乙方和甲方必须按廉政制度和纪律进行食堂管理服务。</w:t>
      </w:r>
    </w:p>
    <w:p w14:paraId="23403E6C">
      <w:pPr>
        <w:snapToGrid w:val="0"/>
        <w:spacing w:before="156" w:beforeLines="50" w:after="156" w:afterLines="50" w:line="360" w:lineRule="auto"/>
        <w:rPr>
          <w:rFonts w:hint="default" w:eastAsia="宋体"/>
          <w:lang w:val="en-US" w:eastAsia="zh-CN"/>
        </w:rPr>
      </w:pPr>
      <w:r>
        <w:rPr>
          <w:rFonts w:hint="eastAsia" w:ascii="宋体" w:hAnsi="宋体" w:eastAsia="宋体" w:cs="Times New Roman"/>
          <w:b w:val="0"/>
          <w:bCs/>
          <w:kern w:val="2"/>
          <w:sz w:val="21"/>
          <w:szCs w:val="21"/>
          <w:u w:val="single"/>
          <w:lang w:val="en-US" w:eastAsia="zh-CN" w:bidi="ar-SA"/>
        </w:rPr>
        <w:t>（5）乙方严格控制食堂成本支出，年度结余或亏损控制在4%以内。亏损超过4%（不含）的，则下一年解聘服务合同。</w:t>
      </w:r>
    </w:p>
    <w:p w14:paraId="5FA2C250">
      <w:pPr>
        <w:snapToGrid w:val="0"/>
        <w:spacing w:before="156" w:beforeLines="50" w:after="156" w:afterLines="50" w:line="360" w:lineRule="auto"/>
        <w:rPr>
          <w:rFonts w:hint="eastAsia" w:ascii="宋体" w:hAnsi="宋体"/>
          <w:b/>
          <w:szCs w:val="21"/>
        </w:rPr>
      </w:pPr>
      <w:r>
        <w:rPr>
          <w:rFonts w:hint="eastAsia" w:ascii="宋体" w:hAnsi="宋体"/>
          <w:b/>
          <w:szCs w:val="21"/>
        </w:rPr>
        <w:t>十、不可抗力事件处理</w:t>
      </w:r>
    </w:p>
    <w:p w14:paraId="3FF18D9C">
      <w:pPr>
        <w:snapToGrid w:val="0"/>
        <w:spacing w:before="156" w:beforeLines="50" w:after="156" w:afterLines="50" w:line="360" w:lineRule="auto"/>
        <w:rPr>
          <w:rFonts w:hint="eastAsia" w:ascii="宋体" w:hAnsi="宋体"/>
          <w:szCs w:val="21"/>
        </w:rPr>
      </w:pPr>
      <w:r>
        <w:rPr>
          <w:rFonts w:hint="eastAsia" w:ascii="宋体" w:hAnsi="宋体"/>
          <w:szCs w:val="21"/>
        </w:rPr>
        <w:t>1．在合同有效期内，任何一方因不可抗力事件导致不能履行合同，则合同履行期可延长，其延长期与不可抗力影响期相同。</w:t>
      </w:r>
    </w:p>
    <w:p w14:paraId="192376E7">
      <w:pPr>
        <w:snapToGrid w:val="0"/>
        <w:spacing w:before="156" w:beforeLines="50" w:after="156" w:afterLines="50" w:line="360" w:lineRule="auto"/>
        <w:rPr>
          <w:rFonts w:hint="eastAsia" w:ascii="宋体" w:hAnsi="宋体"/>
          <w:szCs w:val="21"/>
        </w:rPr>
      </w:pPr>
      <w:r>
        <w:rPr>
          <w:rFonts w:hint="eastAsia" w:ascii="宋体" w:hAnsi="宋体"/>
          <w:szCs w:val="21"/>
        </w:rPr>
        <w:t>2．不可抗力事件发生后，应立即通知对方，并寄送有关权威机构出具的证明。</w:t>
      </w:r>
    </w:p>
    <w:p w14:paraId="7B0B6557">
      <w:pPr>
        <w:snapToGrid w:val="0"/>
        <w:spacing w:before="156" w:beforeLines="50" w:after="156" w:afterLines="50" w:line="360" w:lineRule="auto"/>
        <w:rPr>
          <w:rFonts w:hint="eastAsia" w:ascii="宋体" w:hAnsi="宋体"/>
          <w:szCs w:val="21"/>
        </w:rPr>
      </w:pPr>
      <w:r>
        <w:rPr>
          <w:rFonts w:hint="eastAsia" w:ascii="宋体" w:hAnsi="宋体"/>
          <w:szCs w:val="21"/>
        </w:rPr>
        <w:t>3．不可抗力事件延续120天以上，双方应通过友好协商，确定是否继续履行合同。</w:t>
      </w:r>
    </w:p>
    <w:p w14:paraId="7CEEE1B8">
      <w:pPr>
        <w:snapToGrid w:val="0"/>
        <w:spacing w:before="156" w:beforeLines="50" w:after="156" w:afterLines="50" w:line="360" w:lineRule="auto"/>
        <w:rPr>
          <w:rFonts w:hint="eastAsia" w:ascii="宋体" w:hAnsi="宋体"/>
          <w:b/>
          <w:szCs w:val="21"/>
        </w:rPr>
      </w:pPr>
      <w:r>
        <w:rPr>
          <w:rFonts w:hint="eastAsia" w:ascii="宋体" w:hAnsi="宋体"/>
          <w:b/>
          <w:szCs w:val="21"/>
        </w:rPr>
        <w:t>十一、诉讼</w:t>
      </w:r>
    </w:p>
    <w:p w14:paraId="6402B642">
      <w:pPr>
        <w:snapToGrid w:val="0"/>
        <w:spacing w:before="156" w:beforeLines="50" w:after="156" w:afterLines="50" w:line="360" w:lineRule="auto"/>
        <w:ind w:firstLine="420" w:firstLineChars="200"/>
        <w:rPr>
          <w:rFonts w:hint="eastAsia" w:ascii="宋体" w:hAnsi="宋体"/>
          <w:szCs w:val="21"/>
        </w:rPr>
      </w:pPr>
      <w:r>
        <w:rPr>
          <w:rFonts w:hint="eastAsia" w:ascii="宋体" w:hAnsi="宋体"/>
          <w:szCs w:val="21"/>
        </w:rPr>
        <w:t>双方在执行合同中所发生的一切争议，应通过协商解决。如协商不成，可向甲方所在地法院起诉。</w:t>
      </w:r>
    </w:p>
    <w:p w14:paraId="483C4E7E">
      <w:pPr>
        <w:snapToGrid w:val="0"/>
        <w:spacing w:before="156" w:beforeLines="50" w:after="156" w:afterLines="50" w:line="360" w:lineRule="auto"/>
        <w:rPr>
          <w:rFonts w:hint="eastAsia" w:ascii="宋体" w:hAnsi="宋体"/>
          <w:b/>
          <w:szCs w:val="21"/>
        </w:rPr>
      </w:pPr>
      <w:r>
        <w:rPr>
          <w:rFonts w:hint="eastAsia" w:ascii="宋体" w:hAnsi="宋体"/>
          <w:b/>
          <w:szCs w:val="21"/>
        </w:rPr>
        <w:t>十二、合同生效及其它</w:t>
      </w:r>
    </w:p>
    <w:p w14:paraId="52F04366">
      <w:pPr>
        <w:snapToGrid w:val="0"/>
        <w:spacing w:before="156" w:beforeLines="50" w:after="156" w:afterLines="50" w:line="360" w:lineRule="auto"/>
        <w:rPr>
          <w:rFonts w:hint="eastAsia" w:ascii="宋体" w:hAnsi="宋体"/>
          <w:szCs w:val="21"/>
        </w:rPr>
      </w:pPr>
      <w:r>
        <w:rPr>
          <w:rFonts w:hint="eastAsia" w:ascii="宋体" w:hAnsi="宋体"/>
          <w:szCs w:val="21"/>
        </w:rPr>
        <w:t>1．合同经双方法定代表人或授权代表签字并加盖单位公章后生效。</w:t>
      </w:r>
    </w:p>
    <w:p w14:paraId="59FA2C4D">
      <w:pPr>
        <w:snapToGrid w:val="0"/>
        <w:spacing w:before="156" w:beforeLines="50" w:after="156" w:afterLines="50" w:line="360" w:lineRule="auto"/>
        <w:rPr>
          <w:rFonts w:hint="eastAsia" w:ascii="宋体" w:hAnsi="宋体"/>
          <w:szCs w:val="21"/>
        </w:rPr>
      </w:pPr>
      <w:r>
        <w:rPr>
          <w:rFonts w:hint="eastAsia" w:ascii="宋体" w:hAnsi="宋体"/>
          <w:szCs w:val="21"/>
        </w:rPr>
        <w:t>2．本项目采购过程中形成的文件资料为合同组成部分。</w:t>
      </w:r>
    </w:p>
    <w:p w14:paraId="4C8E6637">
      <w:pPr>
        <w:snapToGrid w:val="0"/>
        <w:spacing w:before="156" w:beforeLines="50" w:after="156" w:afterLines="50" w:line="360" w:lineRule="auto"/>
        <w:ind w:left="420" w:hanging="420" w:hangingChars="200"/>
        <w:rPr>
          <w:rFonts w:hint="eastAsia" w:ascii="宋体" w:hAnsi="宋体"/>
          <w:szCs w:val="21"/>
        </w:rPr>
      </w:pPr>
      <w:r>
        <w:rPr>
          <w:rFonts w:hint="eastAsia" w:ascii="宋体" w:hAnsi="宋体"/>
          <w:szCs w:val="21"/>
        </w:rPr>
        <w:t>3．本合同未尽事宜，遵照《</w:t>
      </w:r>
      <w:r>
        <w:rPr>
          <w:rFonts w:hint="eastAsia" w:ascii="宋体" w:hAnsi="宋体"/>
          <w:szCs w:val="21"/>
          <w:lang w:val="en-US" w:eastAsia="zh-CN"/>
        </w:rPr>
        <w:t>民法典</w:t>
      </w:r>
      <w:r>
        <w:rPr>
          <w:rFonts w:hint="eastAsia" w:ascii="宋体" w:hAnsi="宋体"/>
          <w:szCs w:val="21"/>
        </w:rPr>
        <w:t>》有关条文执行。</w:t>
      </w:r>
    </w:p>
    <w:p w14:paraId="7187EE3C">
      <w:pPr>
        <w:snapToGrid w:val="0"/>
        <w:spacing w:before="156" w:beforeLines="50" w:after="156" w:afterLines="50" w:line="360" w:lineRule="auto"/>
        <w:ind w:left="420" w:hanging="420" w:hangingChars="200"/>
        <w:rPr>
          <w:rFonts w:hint="eastAsia" w:ascii="宋体" w:hAnsi="宋体"/>
          <w:szCs w:val="21"/>
        </w:rPr>
      </w:pPr>
      <w:r>
        <w:rPr>
          <w:rFonts w:hint="eastAsia" w:ascii="宋体" w:hAnsi="宋体"/>
          <w:szCs w:val="21"/>
        </w:rPr>
        <w:t>4．本合同正本一式两份，具有同等法律效力，甲乙双方各执一份；副本肆份，甲乙双方各执二份。</w:t>
      </w:r>
    </w:p>
    <w:p w14:paraId="39CCCADC">
      <w:pPr>
        <w:pStyle w:val="37"/>
        <w:spacing w:line="360" w:lineRule="auto"/>
        <w:ind w:left="0" w:leftChars="0" w:firstLine="0"/>
        <w:rPr>
          <w:rFonts w:ascii="宋体" w:hAnsi="宋体" w:eastAsia="宋体"/>
          <w:color w:val="auto"/>
          <w:highlight w:val="none"/>
        </w:rPr>
      </w:pPr>
    </w:p>
    <w:p w14:paraId="3528C3E6">
      <w:pPr>
        <w:pStyle w:val="37"/>
        <w:spacing w:line="360" w:lineRule="auto"/>
        <w:ind w:left="0" w:leftChars="0" w:firstLine="447" w:firstLineChars="213"/>
        <w:rPr>
          <w:rFonts w:ascii="宋体" w:hAnsi="宋体" w:eastAsia="宋体"/>
          <w:color w:val="auto"/>
          <w:highlight w:val="none"/>
        </w:rPr>
      </w:pPr>
      <w:r>
        <w:rPr>
          <w:rFonts w:hint="eastAsia" w:ascii="宋体" w:hAnsi="宋体" w:eastAsia="宋体"/>
          <w:color w:val="auto"/>
          <w:highlight w:val="none"/>
        </w:rPr>
        <w:t>甲方：                              乙方：</w:t>
      </w:r>
    </w:p>
    <w:p w14:paraId="5F82220F">
      <w:pPr>
        <w:pStyle w:val="37"/>
        <w:spacing w:line="360" w:lineRule="auto"/>
        <w:ind w:left="0" w:leftChars="0" w:firstLine="447" w:firstLineChars="213"/>
        <w:rPr>
          <w:rFonts w:ascii="宋体" w:hAnsi="宋体" w:eastAsia="宋体"/>
          <w:color w:val="auto"/>
          <w:highlight w:val="none"/>
        </w:rPr>
      </w:pPr>
      <w:r>
        <w:rPr>
          <w:rFonts w:hint="eastAsia" w:ascii="宋体" w:hAnsi="宋体" w:eastAsia="宋体"/>
          <w:color w:val="auto"/>
          <w:highlight w:val="none"/>
        </w:rPr>
        <w:t>地址：                              地址：</w:t>
      </w:r>
    </w:p>
    <w:p w14:paraId="2928E9C2">
      <w:pPr>
        <w:pStyle w:val="37"/>
        <w:spacing w:line="360" w:lineRule="auto"/>
        <w:ind w:left="0" w:leftChars="0" w:firstLine="447" w:firstLineChars="213"/>
        <w:rPr>
          <w:rFonts w:ascii="宋体" w:hAnsi="宋体" w:eastAsia="宋体"/>
          <w:color w:val="auto"/>
          <w:highlight w:val="none"/>
        </w:rPr>
      </w:pPr>
      <w:r>
        <w:rPr>
          <w:rFonts w:hint="eastAsia" w:ascii="宋体" w:hAnsi="宋体" w:eastAsia="宋体"/>
          <w:color w:val="auto"/>
          <w:highlight w:val="none"/>
        </w:rPr>
        <w:t>法定代表人或</w:t>
      </w:r>
      <w:r>
        <w:rPr>
          <w:rFonts w:hint="eastAsia" w:ascii="宋体" w:hAnsi="宋体" w:eastAsia="宋体" w:cs="等线"/>
          <w:bCs/>
          <w:color w:val="auto"/>
          <w:highlight w:val="none"/>
        </w:rPr>
        <w:t>委托代理人</w:t>
      </w:r>
      <w:r>
        <w:rPr>
          <w:rFonts w:hint="eastAsia" w:ascii="宋体" w:hAnsi="宋体" w:eastAsia="宋体"/>
          <w:color w:val="auto"/>
          <w:highlight w:val="none"/>
        </w:rPr>
        <w:t>：            法定代表人或</w:t>
      </w:r>
      <w:r>
        <w:rPr>
          <w:rFonts w:hint="eastAsia" w:ascii="宋体" w:hAnsi="宋体" w:eastAsia="宋体" w:cs="等线"/>
          <w:bCs/>
          <w:color w:val="auto"/>
          <w:highlight w:val="none"/>
        </w:rPr>
        <w:t>委托代理人</w:t>
      </w:r>
      <w:r>
        <w:rPr>
          <w:rFonts w:hint="eastAsia" w:ascii="宋体" w:hAnsi="宋体" w:eastAsia="宋体"/>
          <w:color w:val="auto"/>
          <w:highlight w:val="none"/>
        </w:rPr>
        <w:t>：</w:t>
      </w:r>
    </w:p>
    <w:p w14:paraId="2E62EC14">
      <w:pPr>
        <w:pStyle w:val="37"/>
        <w:spacing w:line="360" w:lineRule="auto"/>
        <w:ind w:left="0" w:leftChars="0" w:firstLine="447" w:firstLineChars="213"/>
        <w:rPr>
          <w:rFonts w:ascii="宋体" w:hAnsi="宋体" w:eastAsia="宋体"/>
          <w:color w:val="auto"/>
          <w:highlight w:val="none"/>
          <w:u w:val="single"/>
        </w:rPr>
      </w:pPr>
      <w:r>
        <w:rPr>
          <w:rFonts w:hint="eastAsia" w:ascii="宋体" w:hAnsi="宋体" w:eastAsia="宋体"/>
          <w:color w:val="auto"/>
          <w:highlight w:val="none"/>
        </w:rPr>
        <w:t>电话：                              电话：</w:t>
      </w:r>
    </w:p>
    <w:p w14:paraId="54BB18CB">
      <w:pPr>
        <w:pStyle w:val="37"/>
        <w:spacing w:line="360" w:lineRule="auto"/>
        <w:ind w:left="0" w:leftChars="0" w:firstLine="447" w:firstLineChars="213"/>
        <w:rPr>
          <w:rFonts w:ascii="宋体" w:hAnsi="宋体" w:eastAsia="宋体"/>
          <w:color w:val="auto"/>
          <w:highlight w:val="none"/>
          <w:u w:val="single"/>
        </w:rPr>
      </w:pPr>
      <w:r>
        <w:rPr>
          <w:rFonts w:hint="eastAsia" w:ascii="宋体" w:hAnsi="宋体" w:eastAsia="宋体"/>
          <w:color w:val="auto"/>
          <w:highlight w:val="none"/>
        </w:rPr>
        <w:t>电子邮箱：                          电子邮箱：</w:t>
      </w:r>
    </w:p>
    <w:p w14:paraId="4E7E4482">
      <w:pPr>
        <w:pStyle w:val="6"/>
        <w:keepNext w:val="0"/>
        <w:keepLines w:val="0"/>
        <w:pageBreakBefore w:val="0"/>
        <w:widowControl/>
        <w:kinsoku w:val="0"/>
        <w:wordWrap/>
        <w:overflowPunct w:val="0"/>
        <w:topLinePunct w:val="0"/>
        <w:bidi w:val="0"/>
        <w:adjustRightInd w:val="0"/>
        <w:spacing w:line="360" w:lineRule="auto"/>
        <w:jc w:val="left"/>
        <w:rPr>
          <w:rFonts w:hint="eastAsia" w:ascii="宋体" w:hAnsi="宋体" w:eastAsia="宋体" w:cs="宋体"/>
          <w:b/>
          <w:color w:val="auto"/>
          <w:highlight w:val="none"/>
        </w:rPr>
        <w:sectPr>
          <w:pgSz w:w="11906" w:h="16838"/>
          <w:pgMar w:top="1474" w:right="1797" w:bottom="1247" w:left="1797" w:header="851" w:footer="851" w:gutter="0"/>
          <w:pgNumType w:fmt="decimal"/>
          <w:cols w:space="720" w:num="1"/>
          <w:docGrid w:linePitch="312" w:charSpace="0"/>
        </w:sectPr>
      </w:pPr>
      <w:r>
        <w:rPr>
          <w:rFonts w:hint="eastAsia" w:ascii="宋体" w:hAnsi="宋体" w:eastAsia="宋体" w:cs="宋体"/>
          <w:color w:val="auto"/>
          <w:sz w:val="21"/>
          <w:szCs w:val="21"/>
          <w:highlight w:val="none"/>
        </w:rPr>
        <w:t>见证方：</w:t>
      </w:r>
      <w:r>
        <w:rPr>
          <w:rFonts w:hint="eastAsia" w:ascii="宋体" w:hAnsi="宋体" w:cs="宋体"/>
          <w:color w:val="auto"/>
          <w:sz w:val="21"/>
          <w:szCs w:val="21"/>
          <w:highlight w:val="none"/>
          <w:lang w:eastAsia="zh-CN"/>
        </w:rPr>
        <w:t>宁海童氏工程管理咨询有限公司</w:t>
      </w:r>
    </w:p>
    <w:p w14:paraId="7D0BE2E3">
      <w:pPr>
        <w:widowControl/>
        <w:jc w:val="left"/>
        <w:rPr>
          <w:rFonts w:asciiTheme="minorEastAsia" w:hAnsiTheme="minorEastAsia" w:eastAsiaTheme="minorEastAsia" w:cstheme="minorEastAsia"/>
          <w:color w:val="auto"/>
          <w:sz w:val="24"/>
          <w:highlight w:val="none"/>
        </w:rPr>
      </w:pPr>
    </w:p>
    <w:p w14:paraId="61768FD1">
      <w:pPr>
        <w:widowControl/>
        <w:adjustRightInd/>
        <w:jc w:val="center"/>
        <w:rPr>
          <w:rFonts w:ascii="宋体" w:hAnsi="宋体" w:cs="宋体"/>
          <w:b/>
          <w:color w:val="auto"/>
          <w:sz w:val="36"/>
          <w:szCs w:val="20"/>
          <w:highlight w:val="none"/>
        </w:rPr>
      </w:pPr>
      <w:r>
        <w:rPr>
          <w:rFonts w:hint="eastAsia" w:ascii="宋体" w:hAnsi="宋体" w:cs="宋体"/>
          <w:b/>
          <w:color w:val="auto"/>
          <w:sz w:val="36"/>
          <w:szCs w:val="20"/>
          <w:highlight w:val="none"/>
        </w:rPr>
        <w:t>第六部分</w:t>
      </w:r>
      <w:bookmarkEnd w:id="396"/>
      <w:r>
        <w:rPr>
          <w:rFonts w:hint="eastAsia" w:ascii="宋体" w:hAnsi="宋体" w:cs="宋体"/>
          <w:b/>
          <w:color w:val="auto"/>
          <w:sz w:val="36"/>
          <w:szCs w:val="20"/>
          <w:highlight w:val="none"/>
        </w:rPr>
        <w:t xml:space="preserve"> </w:t>
      </w:r>
      <w:bookmarkEnd w:id="397"/>
      <w:r>
        <w:rPr>
          <w:rFonts w:hint="eastAsia" w:ascii="宋体" w:hAnsi="宋体" w:cs="宋体"/>
          <w:b/>
          <w:color w:val="auto"/>
          <w:sz w:val="36"/>
          <w:szCs w:val="20"/>
          <w:highlight w:val="none"/>
        </w:rPr>
        <w:t>应提交的有关格式范例</w:t>
      </w:r>
    </w:p>
    <w:p w14:paraId="4C1E7FE7">
      <w:pPr>
        <w:spacing w:line="240" w:lineRule="auto"/>
        <w:jc w:val="left"/>
        <w:outlineLvl w:val="9"/>
        <w:rPr>
          <w:color w:val="auto"/>
          <w:highlight w:val="none"/>
        </w:rPr>
      </w:pPr>
    </w:p>
    <w:p w14:paraId="54F80470">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资格文件部分</w:t>
      </w:r>
    </w:p>
    <w:p w14:paraId="13142A3D">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50BC2F12">
      <w:pPr>
        <w:spacing w:line="360" w:lineRule="auto"/>
        <w:jc w:val="center"/>
        <w:outlineLvl w:val="0"/>
        <w:rPr>
          <w:rFonts w:ascii="宋体" w:hAnsi="宋体" w:cs="宋体"/>
          <w:b/>
          <w:color w:val="auto"/>
          <w:kern w:val="0"/>
          <w:sz w:val="36"/>
          <w:szCs w:val="36"/>
          <w:highlight w:val="none"/>
        </w:rPr>
      </w:pPr>
    </w:p>
    <w:p w14:paraId="046B9892">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（1）符合参加政府采购活动应当具备的一般条件的承诺函……………（页码）</w:t>
      </w:r>
    </w:p>
    <w:p w14:paraId="40681F5D">
      <w:pPr>
        <w:snapToGrid w:val="0"/>
        <w:spacing w:line="360" w:lineRule="auto"/>
        <w:rPr>
          <w:rFonts w:ascii="宋体" w:hAnsi="宋体" w:cs="宋体"/>
          <w:color w:val="auto"/>
          <w:sz w:val="24"/>
          <w:highlight w:val="none"/>
        </w:rPr>
      </w:pPr>
      <w:r>
        <w:rPr>
          <w:rFonts w:hint="eastAsia" w:ascii="宋体" w:hAnsi="宋体" w:cs="宋体"/>
          <w:snapToGrid w:val="0"/>
          <w:color w:val="auto"/>
          <w:kern w:val="28"/>
          <w:sz w:val="24"/>
          <w:szCs w:val="20"/>
          <w:highlight w:val="none"/>
        </w:rPr>
        <w:t>（2）联合协议</w:t>
      </w:r>
      <w:r>
        <w:rPr>
          <w:rFonts w:hint="eastAsia" w:ascii="宋体" w:hAnsi="宋体" w:cs="宋体"/>
          <w:color w:val="auto"/>
          <w:sz w:val="24"/>
          <w:highlight w:val="none"/>
        </w:rPr>
        <w:t>………………………………………………………………（页码）</w:t>
      </w:r>
    </w:p>
    <w:p w14:paraId="08A04224">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）落实政府采购政策需满足的资格要求………………………………（页码）</w:t>
      </w:r>
    </w:p>
    <w:p w14:paraId="0D0BA64A">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）本项目的特定资格要求………………………………………………（页码）</w:t>
      </w:r>
    </w:p>
    <w:p w14:paraId="3E55D54F">
      <w:pPr>
        <w:snapToGrid w:val="0"/>
        <w:spacing w:line="360" w:lineRule="auto"/>
        <w:ind w:firstLine="480" w:firstLineChars="200"/>
        <w:rPr>
          <w:rFonts w:ascii="宋体" w:hAnsi="宋体" w:cs="宋体"/>
          <w:color w:val="auto"/>
          <w:sz w:val="24"/>
          <w:highlight w:val="none"/>
        </w:rPr>
      </w:pPr>
    </w:p>
    <w:p w14:paraId="73A79414">
      <w:pPr>
        <w:spacing w:line="360" w:lineRule="auto"/>
        <w:ind w:firstLine="480" w:firstLineChars="200"/>
        <w:rPr>
          <w:rFonts w:ascii="宋体" w:hAnsi="宋体" w:cs="宋体"/>
          <w:color w:val="auto"/>
          <w:sz w:val="24"/>
          <w:highlight w:val="none"/>
        </w:rPr>
      </w:pPr>
    </w:p>
    <w:p w14:paraId="560B389A">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color w:val="auto"/>
          <w:kern w:val="0"/>
          <w:sz w:val="24"/>
          <w:highlight w:val="none"/>
        </w:rPr>
        <w:br w:type="page"/>
      </w:r>
      <w:r>
        <w:rPr>
          <w:rFonts w:hint="eastAsia" w:ascii="宋体" w:hAnsi="宋体" w:cs="宋体"/>
          <w:b/>
          <w:color w:val="auto"/>
          <w:kern w:val="0"/>
          <w:sz w:val="32"/>
          <w:szCs w:val="32"/>
          <w:highlight w:val="none"/>
        </w:rPr>
        <w:t xml:space="preserve">  一、 符合参加政府采购活动应当具备的一般条件的承诺函</w:t>
      </w:r>
    </w:p>
    <w:p w14:paraId="47D18C05">
      <w:pPr>
        <w:snapToGrid w:val="0"/>
        <w:spacing w:line="360" w:lineRule="auto"/>
        <w:rPr>
          <w:rFonts w:ascii="宋体" w:hAnsi="宋体" w:cs="宋体"/>
          <w:color w:val="auto"/>
          <w:sz w:val="24"/>
          <w:highlight w:val="none"/>
        </w:rPr>
      </w:pPr>
      <w:r>
        <w:rPr>
          <w:rFonts w:hint="eastAsia" w:ascii="宋体" w:hAnsi="宋体" w:cs="宋体"/>
          <w:color w:val="auto"/>
          <w:sz w:val="24"/>
          <w:highlight w:val="none"/>
          <w:lang w:eastAsia="zh-CN"/>
        </w:rPr>
        <w:t>宁海县第一职业中学</w:t>
      </w:r>
      <w:r>
        <w:rPr>
          <w:rFonts w:hint="eastAsia" w:ascii="宋体" w:hAnsi="宋体" w:cs="宋体"/>
          <w:color w:val="auto"/>
          <w:sz w:val="24"/>
          <w:highlight w:val="none"/>
        </w:rPr>
        <w:t>、</w:t>
      </w:r>
      <w:r>
        <w:rPr>
          <w:rFonts w:hint="eastAsia" w:ascii="宋体" w:hAnsi="宋体" w:cs="宋体"/>
          <w:color w:val="auto"/>
          <w:sz w:val="24"/>
          <w:highlight w:val="none"/>
          <w:lang w:eastAsia="zh-CN"/>
        </w:rPr>
        <w:t>宁海童氏工程管理咨询有限公司</w:t>
      </w:r>
      <w:r>
        <w:rPr>
          <w:rFonts w:hint="eastAsia" w:ascii="宋体" w:hAnsi="宋体" w:cs="宋体"/>
          <w:color w:val="auto"/>
          <w:sz w:val="24"/>
          <w:highlight w:val="none"/>
        </w:rPr>
        <w:t>：</w:t>
      </w:r>
    </w:p>
    <w:p w14:paraId="6B6A4ACD">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我方参与</w:t>
      </w:r>
      <w:r>
        <w:rPr>
          <w:rFonts w:hint="eastAsia" w:ascii="宋体" w:hAnsi="宋体" w:cs="宋体"/>
          <w:color w:val="auto"/>
          <w:sz w:val="24"/>
          <w:highlight w:val="none"/>
          <w:lang w:eastAsia="zh-CN"/>
        </w:rPr>
        <w:t>宁海县第一职业中学食堂管理团队委托服务采购项目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NH-TS2025-003</w:t>
      </w:r>
      <w:r>
        <w:rPr>
          <w:rFonts w:hint="eastAsia" w:ascii="宋体" w:hAnsi="宋体" w:cs="宋体"/>
          <w:color w:val="auto"/>
          <w:sz w:val="24"/>
          <w:highlight w:val="none"/>
        </w:rPr>
        <w:t>】政府采购活动，郑重承诺：</w:t>
      </w:r>
    </w:p>
    <w:p w14:paraId="3569259B">
      <w:pPr>
        <w:snapToGrid w:val="0"/>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（一）具备《中华人民共和国政府采购法》第二十二条第一款规定的条件：</w:t>
      </w:r>
    </w:p>
    <w:p w14:paraId="52D8A72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14:paraId="486CAD5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14:paraId="4F2E4FD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14:paraId="01584AF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14:paraId="0E18243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14:paraId="4B517C5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6、具有法律、行政法规规定的其他条件。</w:t>
      </w:r>
    </w:p>
    <w:p w14:paraId="42473B09">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（二）未被信用中国（www.creditchina.gov.cn)、中国政府采购网（www.ccgp.gov.cn）列入失信被执行人、</w:t>
      </w:r>
      <w:r>
        <w:rPr>
          <w:rFonts w:hint="eastAsia" w:ascii="宋体" w:hAnsi="宋体" w:cs="宋体"/>
          <w:color w:val="auto"/>
          <w:sz w:val="24"/>
          <w:highlight w:val="none"/>
          <w:lang w:eastAsia="zh-CN"/>
        </w:rPr>
        <w:t>重大税收违法失信主体</w:t>
      </w:r>
      <w:r>
        <w:rPr>
          <w:rFonts w:hint="eastAsia" w:ascii="宋体" w:hAnsi="宋体" w:cs="宋体"/>
          <w:color w:val="auto"/>
          <w:sz w:val="24"/>
          <w:highlight w:val="none"/>
        </w:rPr>
        <w:t>、政府采购严重违法失信行为记录名单。</w:t>
      </w:r>
    </w:p>
    <w:p w14:paraId="3B2C7D40">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（三）不存在以下情况：</w:t>
      </w:r>
    </w:p>
    <w:p w14:paraId="55BED4B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1、单位负责人为同一人或者存在直接控股、管理关系的不同供应商参加同一合同项下的政府采购活动的；</w:t>
      </w:r>
    </w:p>
    <w:p w14:paraId="278EB2FA">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2、为采购项目提供整体设计、规范编制或者项目管理、监理、检测等服务后再参加该采购项目的其他采购活动的。</w:t>
      </w:r>
    </w:p>
    <w:p w14:paraId="17288C1F">
      <w:pPr>
        <w:snapToGrid w:val="0"/>
        <w:spacing w:line="360" w:lineRule="auto"/>
        <w:ind w:firstLine="5520" w:firstLineChars="230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14:paraId="452C1CF3">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2D59F235">
      <w:pPr>
        <w:snapToGrid w:val="0"/>
        <w:spacing w:line="360" w:lineRule="auto"/>
        <w:ind w:right="480"/>
        <w:jc w:val="center"/>
        <w:rPr>
          <w:rFonts w:ascii="宋体" w:hAnsi="宋体" w:cs="宋体"/>
          <w:b/>
          <w:color w:val="auto"/>
          <w:kern w:val="0"/>
          <w:sz w:val="32"/>
          <w:szCs w:val="32"/>
          <w:highlight w:val="none"/>
        </w:rPr>
      </w:pPr>
    </w:p>
    <w:p w14:paraId="609F45C4">
      <w:pPr>
        <w:snapToGrid w:val="0"/>
        <w:spacing w:line="360" w:lineRule="auto"/>
        <w:ind w:right="480"/>
        <w:jc w:val="center"/>
        <w:rPr>
          <w:rFonts w:ascii="宋体" w:hAnsi="宋体" w:cs="宋体"/>
          <w:b/>
          <w:color w:val="auto"/>
          <w:kern w:val="0"/>
          <w:sz w:val="32"/>
          <w:szCs w:val="32"/>
          <w:highlight w:val="none"/>
        </w:rPr>
      </w:pPr>
    </w:p>
    <w:p w14:paraId="79883E02">
      <w:pPr>
        <w:snapToGrid w:val="0"/>
        <w:spacing w:line="360" w:lineRule="auto"/>
        <w:ind w:right="480"/>
        <w:jc w:val="center"/>
        <w:rPr>
          <w:rFonts w:ascii="宋体" w:hAnsi="宋体" w:cs="宋体"/>
          <w:b/>
          <w:color w:val="auto"/>
          <w:kern w:val="0"/>
          <w:sz w:val="32"/>
          <w:szCs w:val="32"/>
          <w:highlight w:val="none"/>
        </w:rPr>
      </w:pPr>
    </w:p>
    <w:p w14:paraId="2FBE480E">
      <w:pPr>
        <w:rPr>
          <w:rFonts w:ascii="宋体" w:hAnsi="宋体" w:cs="宋体"/>
          <w:color w:val="auto"/>
          <w:highlight w:val="none"/>
        </w:rPr>
      </w:pPr>
    </w:p>
    <w:p w14:paraId="22E8BA99">
      <w:pPr>
        <w:snapToGrid w:val="0"/>
        <w:spacing w:line="360" w:lineRule="auto"/>
        <w:ind w:right="480"/>
        <w:jc w:val="center"/>
        <w:rPr>
          <w:rFonts w:ascii="宋体" w:hAnsi="宋体" w:cs="宋体"/>
          <w:b/>
          <w:color w:val="auto"/>
          <w:kern w:val="0"/>
          <w:sz w:val="32"/>
          <w:szCs w:val="32"/>
          <w:highlight w:val="none"/>
        </w:rPr>
      </w:pPr>
    </w:p>
    <w:p w14:paraId="48341320">
      <w:pPr>
        <w:snapToGrid w:val="0"/>
        <w:spacing w:line="360" w:lineRule="auto"/>
        <w:ind w:right="480"/>
        <w:jc w:val="center"/>
        <w:rPr>
          <w:rFonts w:ascii="宋体" w:hAnsi="宋体" w:cs="宋体"/>
          <w:b/>
          <w:color w:val="auto"/>
          <w:kern w:val="0"/>
          <w:sz w:val="32"/>
          <w:szCs w:val="32"/>
          <w:highlight w:val="none"/>
        </w:rPr>
      </w:pPr>
    </w:p>
    <w:p w14:paraId="18B05916">
      <w:pPr>
        <w:snapToGrid w:val="0"/>
        <w:spacing w:line="360" w:lineRule="auto"/>
        <w:ind w:right="480"/>
        <w:jc w:val="center"/>
        <w:rPr>
          <w:rFonts w:ascii="宋体" w:hAnsi="宋体" w:cs="宋体"/>
          <w:b/>
          <w:color w:val="auto"/>
          <w:kern w:val="0"/>
          <w:sz w:val="32"/>
          <w:szCs w:val="32"/>
          <w:highlight w:val="none"/>
        </w:rPr>
      </w:pPr>
    </w:p>
    <w:p w14:paraId="5C5D25D6">
      <w:pPr>
        <w:widowControl/>
        <w:adjustRightInd/>
        <w:spacing w:line="240" w:lineRule="auto"/>
        <w:ind w:firstLine="0" w:firstLineChars="0"/>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r>
        <w:rPr>
          <w:rFonts w:hint="eastAsia" w:ascii="宋体" w:hAnsi="宋体" w:cs="宋体"/>
          <w:b/>
          <w:color w:val="auto"/>
          <w:kern w:val="0"/>
          <w:sz w:val="32"/>
          <w:szCs w:val="32"/>
          <w:highlight w:val="none"/>
        </w:rPr>
        <w:t>二、联合协议（如果有）</w:t>
      </w:r>
    </w:p>
    <w:p w14:paraId="212DC57F">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[以联合体形式投标的，提供联合协议（附件5）；本项目不接受联合体投标或者投标人不以联合体形式投标的，则不需要提供）]</w:t>
      </w:r>
    </w:p>
    <w:p w14:paraId="3FAAEDD8">
      <w:pPr>
        <w:snapToGrid w:val="0"/>
        <w:spacing w:line="360" w:lineRule="auto"/>
        <w:ind w:right="480"/>
        <w:jc w:val="center"/>
        <w:rPr>
          <w:rFonts w:hint="eastAsia" w:ascii="宋体" w:hAnsi="宋体" w:cs="宋体"/>
          <w:b/>
          <w:color w:val="auto"/>
          <w:kern w:val="0"/>
          <w:sz w:val="32"/>
          <w:szCs w:val="32"/>
          <w:highlight w:val="none"/>
        </w:rPr>
      </w:pPr>
    </w:p>
    <w:p w14:paraId="361DBF47">
      <w:pPr>
        <w:snapToGrid/>
        <w:spacing w:line="240" w:lineRule="auto"/>
        <w:ind w:right="0"/>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0D2C04EB">
      <w:pPr>
        <w:pStyle w:val="3"/>
        <w:rPr>
          <w:color w:val="auto"/>
          <w:highlight w:val="none"/>
        </w:rPr>
      </w:pPr>
    </w:p>
    <w:p w14:paraId="790AF807">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三、落实政府采购政策需满足的资格要求</w:t>
      </w:r>
    </w:p>
    <w:p w14:paraId="72F960A0">
      <w:pPr>
        <w:spacing w:line="360" w:lineRule="auto"/>
        <w:rPr>
          <w:rFonts w:ascii="宋体" w:hAnsi="宋体" w:cs="宋体"/>
          <w:color w:val="auto"/>
          <w:sz w:val="24"/>
          <w:highlight w:val="none"/>
        </w:rPr>
      </w:pPr>
      <w:r>
        <w:rPr>
          <w:rFonts w:hint="eastAsia" w:ascii="宋体" w:hAnsi="宋体" w:cs="宋体"/>
          <w:color w:val="auto"/>
          <w:sz w:val="24"/>
          <w:highlight w:val="none"/>
        </w:rPr>
        <w:t>（根据招标公告落实政府采购政策需满足的资格要求选择提供相应的材料；未要求的，无需提供）</w:t>
      </w:r>
    </w:p>
    <w:p w14:paraId="5BB13578">
      <w:pPr>
        <w:snapToGrid w:val="0"/>
        <w:spacing w:before="50" w:after="50"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A</w:t>
      </w:r>
      <w:r>
        <w:rPr>
          <w:rFonts w:hint="eastAsia" w:ascii="宋体" w:hAnsi="宋体" w:cs="宋体"/>
          <w:color w:val="auto"/>
          <w:sz w:val="24"/>
          <w:highlight w:val="none"/>
        </w:rPr>
        <w:t>.专门面向中小企业，服务全部由符合政策要求的中小企业（或小微企业）承接的，提供相应的中小企业声明函（附件</w:t>
      </w:r>
      <w:r>
        <w:rPr>
          <w:rFonts w:ascii="宋体" w:hAnsi="宋体" w:cs="宋体"/>
          <w:color w:val="auto"/>
          <w:sz w:val="24"/>
          <w:highlight w:val="none"/>
        </w:rPr>
        <w:t>7</w:t>
      </w:r>
      <w:r>
        <w:rPr>
          <w:rFonts w:hint="eastAsia" w:ascii="宋体" w:hAnsi="宋体" w:cs="宋体"/>
          <w:color w:val="auto"/>
          <w:sz w:val="24"/>
          <w:highlight w:val="none"/>
        </w:rPr>
        <w:t xml:space="preserve">）。 </w:t>
      </w:r>
    </w:p>
    <w:p w14:paraId="79E15D9A">
      <w:pPr>
        <w:widowControl/>
        <w:spacing w:line="360" w:lineRule="auto"/>
        <w:ind w:firstLine="480"/>
        <w:jc w:val="left"/>
        <w:rPr>
          <w:rFonts w:ascii="宋体" w:hAnsi="宋体" w:cs="宋体"/>
          <w:color w:val="auto"/>
          <w:sz w:val="24"/>
          <w:highlight w:val="none"/>
        </w:rPr>
      </w:pPr>
    </w:p>
    <w:p w14:paraId="117618BD">
      <w:pPr>
        <w:widowControl/>
        <w:spacing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B.</w:t>
      </w:r>
      <w:r>
        <w:rPr>
          <w:rFonts w:hint="eastAsia" w:ascii="宋体" w:hAnsi="宋体" w:cs="宋体"/>
          <w:color w:val="auto"/>
          <w:sz w:val="24"/>
          <w:highlight w:val="none"/>
        </w:rPr>
        <w:t>要求以联合体形式参加的，提供联合协议（附件</w:t>
      </w:r>
      <w:r>
        <w:rPr>
          <w:rFonts w:ascii="宋体" w:hAnsi="宋体" w:cs="宋体"/>
          <w:color w:val="auto"/>
          <w:sz w:val="24"/>
          <w:highlight w:val="none"/>
        </w:rPr>
        <w:t>5</w:t>
      </w:r>
      <w:r>
        <w:rPr>
          <w:rFonts w:hint="eastAsia" w:ascii="宋体" w:hAnsi="宋体" w:cs="宋体"/>
          <w:color w:val="auto"/>
          <w:sz w:val="24"/>
          <w:highlight w:val="none"/>
        </w:rPr>
        <w:t>）和中小企业声明函（附件</w:t>
      </w:r>
      <w:r>
        <w:rPr>
          <w:rFonts w:ascii="宋体" w:hAnsi="宋体" w:cs="宋体"/>
          <w:color w:val="auto"/>
          <w:sz w:val="24"/>
          <w:highlight w:val="none"/>
        </w:rPr>
        <w:t>7</w:t>
      </w:r>
      <w:r>
        <w:rPr>
          <w:rFonts w:hint="eastAsia" w:ascii="宋体" w:hAnsi="宋体" w:cs="宋体"/>
          <w:color w:val="auto"/>
          <w:sz w:val="24"/>
          <w:highlight w:val="none"/>
        </w:rPr>
        <w:t>），联合协议中中小企业合同金额应当达到招标公告载明的比例；如果供应商本身提供所有标的均由中小企业承接的，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视同符合了资格条件，无需再与其他中小企业组成联合体参加政府采购活动，无需提供联合协议。</w:t>
      </w:r>
    </w:p>
    <w:p w14:paraId="0863AFD3">
      <w:pPr>
        <w:snapToGrid w:val="0"/>
        <w:spacing w:before="50" w:after="50" w:line="360" w:lineRule="auto"/>
        <w:jc w:val="center"/>
        <w:rPr>
          <w:rFonts w:ascii="宋体" w:hAnsi="宋体" w:cs="宋体"/>
          <w:color w:val="auto"/>
          <w:sz w:val="24"/>
          <w:highlight w:val="none"/>
        </w:rPr>
      </w:pPr>
      <w:r>
        <w:rPr>
          <w:rFonts w:hint="eastAsia" w:ascii="宋体" w:hAnsi="宋体" w:cs="宋体"/>
          <w:b/>
          <w:color w:val="auto"/>
          <w:sz w:val="24"/>
          <w:highlight w:val="none"/>
        </w:rPr>
        <w:t xml:space="preserve">    </w:t>
      </w:r>
    </w:p>
    <w:p w14:paraId="690ACB41">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C、</w:t>
      </w:r>
      <w:r>
        <w:rPr>
          <w:rFonts w:hint="eastAsia" w:ascii="宋体" w:hAnsi="宋体" w:cs="宋体"/>
          <w:color w:val="auto"/>
          <w:sz w:val="24"/>
          <w:highlight w:val="none"/>
        </w:rPr>
        <w:t>要求合同分包的，提供分包意向协议（附件6）和中小企业声明函（附件</w:t>
      </w:r>
      <w:r>
        <w:rPr>
          <w:rFonts w:ascii="宋体" w:hAnsi="宋体" w:cs="宋体"/>
          <w:color w:val="auto"/>
          <w:sz w:val="24"/>
          <w:highlight w:val="none"/>
        </w:rPr>
        <w:t>7</w:t>
      </w:r>
      <w:r>
        <w:rPr>
          <w:rFonts w:hint="eastAsia" w:ascii="宋体" w:hAnsi="宋体" w:cs="宋体"/>
          <w:color w:val="auto"/>
          <w:sz w:val="24"/>
          <w:highlight w:val="none"/>
        </w:rPr>
        <w:t>），分包意向协议中中小企业合同金额应当达到招标公告载明的比例；如果供应商本身提供所有标的均由中小企业承接的，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视同符合了资格条件，无需再向中小企业分包，无需提供分包意向协议。</w:t>
      </w:r>
    </w:p>
    <w:p w14:paraId="35F2ADDF">
      <w:pPr>
        <w:widowControl/>
        <w:spacing w:line="360" w:lineRule="auto"/>
        <w:ind w:left="150"/>
        <w:jc w:val="center"/>
        <w:rPr>
          <w:rFonts w:ascii="宋体" w:hAnsi="宋体" w:cs="宋体"/>
          <w:b/>
          <w:color w:val="auto"/>
          <w:kern w:val="0"/>
          <w:sz w:val="32"/>
          <w:szCs w:val="32"/>
          <w:highlight w:val="none"/>
        </w:rPr>
      </w:pPr>
    </w:p>
    <w:p w14:paraId="16C746AB">
      <w:pPr>
        <w:widowControl/>
        <w:spacing w:line="360" w:lineRule="auto"/>
        <w:ind w:left="15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四、本项目的特定资格要求</w:t>
      </w:r>
    </w:p>
    <w:p w14:paraId="340DF791">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（根据招标公告本项目的特定资格要求提供相应的材料；未要求的，无需提供）</w:t>
      </w:r>
    </w:p>
    <w:p w14:paraId="667EE0AE">
      <w:pPr>
        <w:rPr>
          <w:rFonts w:ascii="宋体" w:hAnsi="宋体" w:cs="宋体"/>
          <w:color w:val="auto"/>
          <w:highlight w:val="none"/>
        </w:rPr>
      </w:pPr>
    </w:p>
    <w:p w14:paraId="3C57CED0">
      <w:pPr>
        <w:snapToGrid w:val="0"/>
        <w:spacing w:line="360" w:lineRule="auto"/>
        <w:ind w:right="480"/>
        <w:jc w:val="center"/>
        <w:rPr>
          <w:rFonts w:ascii="宋体" w:hAnsi="宋体" w:cs="宋体"/>
          <w:b/>
          <w:color w:val="auto"/>
          <w:kern w:val="0"/>
          <w:sz w:val="32"/>
          <w:szCs w:val="32"/>
          <w:highlight w:val="none"/>
        </w:rPr>
      </w:pPr>
    </w:p>
    <w:p w14:paraId="763E41BC">
      <w:pPr>
        <w:widowControl/>
        <w:adjustRightInd/>
        <w:jc w:val="left"/>
        <w:rPr>
          <w:rFonts w:ascii="宋体" w:hAnsi="宋体" w:cs="宋体"/>
          <w:b/>
          <w:color w:val="auto"/>
          <w:kern w:val="0"/>
          <w:sz w:val="36"/>
          <w:szCs w:val="36"/>
          <w:highlight w:val="none"/>
        </w:rPr>
      </w:pPr>
      <w:r>
        <w:rPr>
          <w:rFonts w:ascii="宋体" w:hAnsi="宋体" w:cs="宋体"/>
          <w:b/>
          <w:color w:val="auto"/>
          <w:kern w:val="0"/>
          <w:sz w:val="36"/>
          <w:szCs w:val="36"/>
          <w:highlight w:val="none"/>
        </w:rPr>
        <w:br w:type="page"/>
      </w:r>
    </w:p>
    <w:p w14:paraId="1151C051">
      <w:pPr>
        <w:spacing w:line="360" w:lineRule="auto"/>
        <w:ind w:right="420" w:firstLine="3614" w:firstLineChars="100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14:paraId="4EDD77BB">
      <w:pPr>
        <w:spacing w:line="360" w:lineRule="auto"/>
        <w:jc w:val="center"/>
        <w:outlineLvl w:val="0"/>
        <w:rPr>
          <w:rFonts w:ascii="宋体" w:hAnsi="宋体" w:cs="宋体"/>
          <w:b/>
          <w:color w:val="auto"/>
          <w:kern w:val="0"/>
          <w:sz w:val="24"/>
          <w:highlight w:val="none"/>
        </w:rPr>
      </w:pPr>
    </w:p>
    <w:p w14:paraId="66F27428">
      <w:pPr>
        <w:spacing w:line="360" w:lineRule="auto"/>
        <w:jc w:val="center"/>
        <w:outlineLvl w:val="0"/>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目录</w:t>
      </w:r>
    </w:p>
    <w:p w14:paraId="57A7116D">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（1）投标函</w:t>
      </w:r>
      <w:r>
        <w:rPr>
          <w:rFonts w:hint="eastAsia" w:ascii="宋体" w:hAnsi="宋体" w:cs="宋体"/>
          <w:color w:val="auto"/>
          <w:highlight w:val="none"/>
        </w:rPr>
        <w:t>…………………………………………………………………………………（页码）</w:t>
      </w:r>
      <w:r>
        <w:rPr>
          <w:rFonts w:hint="eastAsia" w:ascii="宋体" w:hAnsi="宋体" w:cs="宋体"/>
          <w:color w:val="auto"/>
          <w:sz w:val="24"/>
          <w:highlight w:val="none"/>
        </w:rPr>
        <w:t>（2）授权委托书或法定代表人（单位负责人、自然人本人）身份证明</w:t>
      </w:r>
      <w:r>
        <w:rPr>
          <w:rFonts w:hint="eastAsia" w:ascii="宋体" w:hAnsi="宋体" w:cs="宋体"/>
          <w:color w:val="auto"/>
          <w:highlight w:val="none"/>
        </w:rPr>
        <w:t>………（页码）</w:t>
      </w:r>
    </w:p>
    <w:p w14:paraId="29FB1589">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color w:val="auto"/>
          <w:highlight w:val="none"/>
        </w:rPr>
        <w:t>…………………………………………………………………………（页码）</w:t>
      </w:r>
    </w:p>
    <w:p w14:paraId="4EFE201C">
      <w:pPr>
        <w:snapToGrid w:val="0"/>
        <w:spacing w:line="360" w:lineRule="auto"/>
        <w:ind w:firstLine="480" w:firstLineChars="200"/>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）符合性审查资料</w:t>
      </w:r>
      <w:r>
        <w:rPr>
          <w:rFonts w:hint="eastAsia" w:ascii="宋体" w:hAnsi="宋体" w:cs="宋体"/>
          <w:color w:val="auto"/>
          <w:highlight w:val="none"/>
        </w:rPr>
        <w:t>………………………………………………………………………（页码）</w:t>
      </w:r>
    </w:p>
    <w:p w14:paraId="6CC704E6">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6</w:t>
      </w:r>
      <w:r>
        <w:rPr>
          <w:rFonts w:hint="eastAsia" w:ascii="宋体" w:hAnsi="宋体" w:cs="宋体"/>
          <w:color w:val="auto"/>
          <w:sz w:val="24"/>
          <w:highlight w:val="none"/>
        </w:rPr>
        <w:t>）投标标的清单</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7</w:t>
      </w:r>
      <w:r>
        <w:rPr>
          <w:rFonts w:hint="eastAsia" w:ascii="宋体" w:hAnsi="宋体" w:cs="宋体"/>
          <w:color w:val="auto"/>
          <w:sz w:val="24"/>
          <w:highlight w:val="none"/>
        </w:rPr>
        <w:t>）商务技术偏离表</w:t>
      </w:r>
      <w:r>
        <w:rPr>
          <w:rFonts w:hint="eastAsia" w:ascii="宋体" w:hAnsi="宋体" w:cs="宋体"/>
          <w:color w:val="auto"/>
          <w:highlight w:val="none"/>
        </w:rPr>
        <w:t>………………………………………………………………………（页码）</w:t>
      </w:r>
    </w:p>
    <w:p w14:paraId="5E2F7C53">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r>
        <w:rPr>
          <w:rFonts w:hint="eastAsia" w:ascii="宋体" w:hAnsi="宋体" w:cs="宋体"/>
          <w:color w:val="auto"/>
          <w:highlight w:val="none"/>
        </w:rPr>
        <w:t>…………………………………………………（页码）</w:t>
      </w:r>
    </w:p>
    <w:p w14:paraId="51D961D4">
      <w:pPr>
        <w:snapToGrid w:val="0"/>
        <w:spacing w:line="360" w:lineRule="auto"/>
        <w:jc w:val="center"/>
        <w:rPr>
          <w:rFonts w:ascii="宋体" w:hAnsi="宋体" w:cs="宋体"/>
          <w:b/>
          <w:color w:val="auto"/>
          <w:kern w:val="0"/>
          <w:sz w:val="32"/>
          <w:szCs w:val="32"/>
          <w:highlight w:val="none"/>
          <w:lang w:val="zh-CN"/>
        </w:rPr>
      </w:pPr>
    </w:p>
    <w:p w14:paraId="7F62A3DD">
      <w:pPr>
        <w:snapToGrid w:val="0"/>
        <w:spacing w:line="360" w:lineRule="auto"/>
        <w:jc w:val="center"/>
        <w:rPr>
          <w:rFonts w:ascii="宋体" w:hAnsi="宋体" w:cs="宋体"/>
          <w:b/>
          <w:color w:val="auto"/>
          <w:kern w:val="0"/>
          <w:sz w:val="32"/>
          <w:szCs w:val="32"/>
          <w:highlight w:val="none"/>
          <w:lang w:val="zh-CN"/>
        </w:rPr>
      </w:pPr>
    </w:p>
    <w:p w14:paraId="62DD17A2">
      <w:pPr>
        <w:snapToGrid w:val="0"/>
        <w:spacing w:line="360" w:lineRule="auto"/>
        <w:jc w:val="center"/>
        <w:rPr>
          <w:rFonts w:ascii="宋体" w:hAnsi="宋体" w:cs="宋体"/>
          <w:b/>
          <w:color w:val="auto"/>
          <w:kern w:val="0"/>
          <w:sz w:val="32"/>
          <w:szCs w:val="32"/>
          <w:highlight w:val="none"/>
          <w:lang w:val="zh-CN"/>
        </w:rPr>
      </w:pPr>
    </w:p>
    <w:p w14:paraId="60CB4EA1">
      <w:pPr>
        <w:snapToGrid w:val="0"/>
        <w:spacing w:line="360" w:lineRule="auto"/>
        <w:jc w:val="center"/>
        <w:rPr>
          <w:rFonts w:ascii="宋体" w:hAnsi="宋体" w:cs="宋体"/>
          <w:b/>
          <w:color w:val="auto"/>
          <w:kern w:val="0"/>
          <w:sz w:val="32"/>
          <w:szCs w:val="32"/>
          <w:highlight w:val="none"/>
          <w:lang w:val="zh-CN"/>
        </w:rPr>
      </w:pPr>
    </w:p>
    <w:p w14:paraId="08635DDB">
      <w:pPr>
        <w:snapToGrid w:val="0"/>
        <w:spacing w:line="360" w:lineRule="auto"/>
        <w:jc w:val="center"/>
        <w:rPr>
          <w:rFonts w:ascii="宋体" w:hAnsi="宋体" w:cs="宋体"/>
          <w:b/>
          <w:color w:val="auto"/>
          <w:kern w:val="0"/>
          <w:sz w:val="32"/>
          <w:szCs w:val="32"/>
          <w:highlight w:val="none"/>
          <w:lang w:val="zh-CN"/>
        </w:rPr>
      </w:pPr>
    </w:p>
    <w:p w14:paraId="20AC4550">
      <w:pPr>
        <w:snapToGrid w:val="0"/>
        <w:spacing w:line="360" w:lineRule="auto"/>
        <w:jc w:val="center"/>
        <w:rPr>
          <w:rFonts w:ascii="宋体" w:hAnsi="宋体" w:cs="宋体"/>
          <w:b/>
          <w:color w:val="auto"/>
          <w:kern w:val="0"/>
          <w:sz w:val="32"/>
          <w:szCs w:val="32"/>
          <w:highlight w:val="none"/>
          <w:lang w:val="zh-CN"/>
        </w:rPr>
      </w:pPr>
    </w:p>
    <w:p w14:paraId="573167CA">
      <w:pPr>
        <w:snapToGrid w:val="0"/>
        <w:spacing w:line="360" w:lineRule="auto"/>
        <w:jc w:val="center"/>
        <w:rPr>
          <w:rFonts w:ascii="宋体" w:hAnsi="宋体" w:cs="宋体"/>
          <w:b/>
          <w:color w:val="auto"/>
          <w:kern w:val="0"/>
          <w:sz w:val="32"/>
          <w:szCs w:val="32"/>
          <w:highlight w:val="none"/>
          <w:lang w:val="zh-CN"/>
        </w:rPr>
      </w:pPr>
    </w:p>
    <w:p w14:paraId="53DF9857">
      <w:pPr>
        <w:snapToGrid w:val="0"/>
        <w:spacing w:line="360" w:lineRule="auto"/>
        <w:jc w:val="center"/>
        <w:rPr>
          <w:rFonts w:ascii="宋体" w:hAnsi="宋体" w:cs="宋体"/>
          <w:b/>
          <w:color w:val="auto"/>
          <w:kern w:val="0"/>
          <w:sz w:val="32"/>
          <w:szCs w:val="32"/>
          <w:highlight w:val="none"/>
          <w:lang w:val="zh-CN"/>
        </w:rPr>
      </w:pPr>
    </w:p>
    <w:p w14:paraId="01A2683E">
      <w:pPr>
        <w:snapToGrid w:val="0"/>
        <w:spacing w:line="360" w:lineRule="auto"/>
        <w:jc w:val="center"/>
        <w:rPr>
          <w:rFonts w:ascii="宋体" w:hAnsi="宋体" w:cs="宋体"/>
          <w:b/>
          <w:color w:val="auto"/>
          <w:kern w:val="0"/>
          <w:sz w:val="32"/>
          <w:szCs w:val="32"/>
          <w:highlight w:val="none"/>
          <w:lang w:val="zh-CN"/>
        </w:rPr>
      </w:pPr>
    </w:p>
    <w:p w14:paraId="35310F8C">
      <w:pPr>
        <w:snapToGrid w:val="0"/>
        <w:spacing w:line="360" w:lineRule="auto"/>
        <w:jc w:val="center"/>
        <w:rPr>
          <w:rFonts w:ascii="宋体" w:hAnsi="宋体" w:cs="宋体"/>
          <w:b/>
          <w:color w:val="auto"/>
          <w:kern w:val="0"/>
          <w:sz w:val="32"/>
          <w:szCs w:val="32"/>
          <w:highlight w:val="none"/>
          <w:lang w:val="zh-CN"/>
        </w:rPr>
      </w:pPr>
    </w:p>
    <w:p w14:paraId="55435DFE">
      <w:pPr>
        <w:snapToGrid w:val="0"/>
        <w:spacing w:line="360" w:lineRule="auto"/>
        <w:jc w:val="center"/>
        <w:rPr>
          <w:rFonts w:ascii="宋体" w:hAnsi="宋体" w:cs="宋体"/>
          <w:b/>
          <w:color w:val="auto"/>
          <w:kern w:val="0"/>
          <w:sz w:val="32"/>
          <w:szCs w:val="32"/>
          <w:highlight w:val="none"/>
          <w:lang w:val="zh-CN"/>
        </w:rPr>
      </w:pPr>
    </w:p>
    <w:p w14:paraId="2DA49898">
      <w:pPr>
        <w:snapToGrid w:val="0"/>
        <w:spacing w:line="360" w:lineRule="auto"/>
        <w:jc w:val="center"/>
        <w:rPr>
          <w:rFonts w:ascii="宋体" w:hAnsi="宋体" w:cs="宋体"/>
          <w:b/>
          <w:color w:val="auto"/>
          <w:kern w:val="0"/>
          <w:sz w:val="32"/>
          <w:szCs w:val="32"/>
          <w:highlight w:val="none"/>
          <w:lang w:val="zh-CN"/>
        </w:rPr>
      </w:pPr>
    </w:p>
    <w:p w14:paraId="505B1202">
      <w:pPr>
        <w:rPr>
          <w:rFonts w:ascii="宋体" w:hAnsi="宋体" w:cs="宋体"/>
          <w:b/>
          <w:color w:val="auto"/>
          <w:kern w:val="0"/>
          <w:sz w:val="32"/>
          <w:szCs w:val="32"/>
          <w:highlight w:val="none"/>
          <w:lang w:val="zh-CN"/>
        </w:rPr>
      </w:pPr>
    </w:p>
    <w:p w14:paraId="3BFDAF8F">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082AEF60">
      <w:pPr>
        <w:snapToGrid w:val="0"/>
        <w:spacing w:line="360" w:lineRule="auto"/>
        <w:jc w:val="center"/>
        <w:outlineLvl w:val="0"/>
        <w:rPr>
          <w:rFonts w:ascii="宋体" w:hAnsi="宋体" w:cs="宋体"/>
          <w:b/>
          <w:color w:val="auto"/>
          <w:sz w:val="32"/>
          <w:szCs w:val="32"/>
          <w:highlight w:val="none"/>
        </w:rPr>
      </w:pPr>
      <w:r>
        <w:rPr>
          <w:rFonts w:hint="eastAsia" w:ascii="宋体" w:hAnsi="宋体" w:cs="宋体"/>
          <w:b/>
          <w:color w:val="auto"/>
          <w:kern w:val="0"/>
          <w:sz w:val="32"/>
          <w:szCs w:val="32"/>
          <w:highlight w:val="none"/>
        </w:rPr>
        <w:t>一、投标</w:t>
      </w:r>
      <w:r>
        <w:rPr>
          <w:rFonts w:hint="eastAsia" w:ascii="宋体" w:hAnsi="宋体" w:cs="宋体"/>
          <w:b/>
          <w:color w:val="auto"/>
          <w:sz w:val="32"/>
          <w:szCs w:val="32"/>
          <w:highlight w:val="none"/>
        </w:rPr>
        <w:t>函</w:t>
      </w:r>
    </w:p>
    <w:p w14:paraId="7C090E5F">
      <w:pPr>
        <w:keepNext w:val="0"/>
        <w:keepLines w:val="0"/>
        <w:pageBreakBefore w:val="0"/>
        <w:widowControl w:val="0"/>
        <w:kinsoku/>
        <w:wordWrap/>
        <w:overflowPunct/>
        <w:topLinePunct w:val="0"/>
        <w:autoSpaceDE/>
        <w:autoSpaceDN/>
        <w:bidi w:val="0"/>
        <w:snapToGrid w:val="0"/>
        <w:spacing w:line="312" w:lineRule="auto"/>
        <w:textAlignment w:val="auto"/>
        <w:rPr>
          <w:rFonts w:ascii="宋体" w:hAnsi="宋体" w:cs="宋体"/>
          <w:color w:val="auto"/>
          <w:sz w:val="21"/>
          <w:szCs w:val="21"/>
          <w:highlight w:val="none"/>
        </w:rPr>
      </w:pPr>
      <w:r>
        <w:rPr>
          <w:rFonts w:hint="eastAsia" w:ascii="宋体" w:hAnsi="宋体" w:cs="宋体"/>
          <w:color w:val="auto"/>
          <w:sz w:val="21"/>
          <w:szCs w:val="21"/>
          <w:highlight w:val="none"/>
          <w:lang w:eastAsia="zh-CN"/>
        </w:rPr>
        <w:t>宁海县第一职业中学</w:t>
      </w:r>
      <w:r>
        <w:rPr>
          <w:rFonts w:hint="eastAsia" w:ascii="宋体" w:hAnsi="宋体" w:cs="宋体"/>
          <w:color w:val="auto"/>
          <w:sz w:val="21"/>
          <w:szCs w:val="21"/>
          <w:highlight w:val="none"/>
        </w:rPr>
        <w:t>、</w:t>
      </w:r>
      <w:r>
        <w:rPr>
          <w:rFonts w:hint="eastAsia" w:ascii="宋体" w:hAnsi="宋体" w:cs="宋体"/>
          <w:color w:val="auto"/>
          <w:sz w:val="21"/>
          <w:szCs w:val="21"/>
          <w:highlight w:val="none"/>
          <w:lang w:eastAsia="zh-CN"/>
        </w:rPr>
        <w:t>宁海童氏工程管理咨询有限公司</w:t>
      </w:r>
      <w:r>
        <w:rPr>
          <w:rFonts w:hint="eastAsia" w:ascii="宋体" w:hAnsi="宋体" w:cs="宋体"/>
          <w:color w:val="auto"/>
          <w:sz w:val="21"/>
          <w:szCs w:val="21"/>
          <w:highlight w:val="none"/>
        </w:rPr>
        <w:t>：</w:t>
      </w:r>
    </w:p>
    <w:p w14:paraId="504EA8FD">
      <w:pPr>
        <w:keepNext w:val="0"/>
        <w:keepLines w:val="0"/>
        <w:pageBreakBefore w:val="0"/>
        <w:widowControl w:val="0"/>
        <w:kinsoku/>
        <w:wordWrap/>
        <w:overflowPunct/>
        <w:topLinePunct w:val="0"/>
        <w:autoSpaceDE/>
        <w:autoSpaceDN/>
        <w:bidi w:val="0"/>
        <w:snapToGrid w:val="0"/>
        <w:spacing w:line="312" w:lineRule="auto"/>
        <w:ind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我方参加你方组织的</w:t>
      </w:r>
      <w:r>
        <w:rPr>
          <w:rFonts w:hint="eastAsia" w:ascii="宋体" w:hAnsi="宋体" w:cs="宋体"/>
          <w:color w:val="auto"/>
          <w:sz w:val="21"/>
          <w:szCs w:val="21"/>
          <w:highlight w:val="none"/>
          <w:lang w:eastAsia="zh-CN"/>
        </w:rPr>
        <w:t>宁海县第一职业中学食堂管理团队委托服务采购项目</w:t>
      </w:r>
      <w:r>
        <w:rPr>
          <w:rFonts w:hint="eastAsia" w:ascii="宋体" w:hAnsi="宋体" w:cs="宋体"/>
          <w:color w:val="auto"/>
          <w:sz w:val="21"/>
          <w:szCs w:val="21"/>
          <w:highlight w:val="none"/>
        </w:rPr>
        <w:t>【招标编号：</w:t>
      </w:r>
      <w:r>
        <w:rPr>
          <w:rFonts w:hint="eastAsia" w:ascii="宋体" w:hAnsi="宋体" w:cs="宋体"/>
          <w:color w:val="auto"/>
          <w:sz w:val="21"/>
          <w:szCs w:val="21"/>
          <w:highlight w:val="none"/>
          <w:lang w:eastAsia="zh-CN"/>
        </w:rPr>
        <w:t>NH-TS2025-003</w:t>
      </w:r>
      <w:r>
        <w:rPr>
          <w:rFonts w:hint="eastAsia" w:ascii="宋体" w:hAnsi="宋体" w:cs="宋体"/>
          <w:color w:val="auto"/>
          <w:sz w:val="21"/>
          <w:szCs w:val="21"/>
          <w:highlight w:val="none"/>
        </w:rPr>
        <w:t>】招标的有关活动，并对此项目进行投标。为此：</w:t>
      </w:r>
    </w:p>
    <w:p w14:paraId="4922FA61">
      <w:pPr>
        <w:keepNext w:val="0"/>
        <w:keepLines w:val="0"/>
        <w:pageBreakBefore w:val="0"/>
        <w:widowControl w:val="0"/>
        <w:kinsoku/>
        <w:wordWrap/>
        <w:overflowPunct/>
        <w:topLinePunct w:val="0"/>
        <w:autoSpaceDE/>
        <w:autoSpaceDN/>
        <w:bidi w:val="0"/>
        <w:snapToGrid w:val="0"/>
        <w:spacing w:line="312" w:lineRule="auto"/>
        <w:ind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1、我方承诺投标有效期从提交投标文件的截止之日起</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天（不少于90天），本投标文件在投标有效期满之前均具有约束力。</w:t>
      </w:r>
    </w:p>
    <w:p w14:paraId="10E64942">
      <w:pPr>
        <w:keepNext w:val="0"/>
        <w:keepLines w:val="0"/>
        <w:pageBreakBefore w:val="0"/>
        <w:widowControl w:val="0"/>
        <w:kinsoku/>
        <w:wordWrap/>
        <w:overflowPunct/>
        <w:topLinePunct w:val="0"/>
        <w:autoSpaceDE/>
        <w:autoSpaceDN/>
        <w:bidi w:val="0"/>
        <w:snapToGrid w:val="0"/>
        <w:spacing w:line="312" w:lineRule="auto"/>
        <w:ind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2、我方的投标文件包括以下内容：</w:t>
      </w:r>
    </w:p>
    <w:p w14:paraId="190B058B">
      <w:pPr>
        <w:keepNext w:val="0"/>
        <w:keepLines w:val="0"/>
        <w:pageBreakBefore w:val="0"/>
        <w:widowControl w:val="0"/>
        <w:kinsoku/>
        <w:wordWrap/>
        <w:overflowPunct/>
        <w:topLinePunct w:val="0"/>
        <w:autoSpaceDE/>
        <w:autoSpaceDN/>
        <w:bidi w:val="0"/>
        <w:snapToGrid w:val="0"/>
        <w:spacing w:line="312" w:lineRule="auto"/>
        <w:ind w:left="210" w:leftChars="10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2.1资格文件：</w:t>
      </w:r>
    </w:p>
    <w:p w14:paraId="1A22B025">
      <w:pPr>
        <w:keepNext w:val="0"/>
        <w:keepLines w:val="0"/>
        <w:pageBreakBefore w:val="0"/>
        <w:widowControl w:val="0"/>
        <w:kinsoku/>
        <w:wordWrap/>
        <w:overflowPunct/>
        <w:topLinePunct w:val="0"/>
        <w:autoSpaceDE/>
        <w:autoSpaceDN/>
        <w:bidi w:val="0"/>
        <w:snapToGrid w:val="0"/>
        <w:spacing w:line="312" w:lineRule="auto"/>
        <w:ind w:left="420" w:leftChars="20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2.1.1承诺函；</w:t>
      </w:r>
    </w:p>
    <w:p w14:paraId="3A43D159">
      <w:pPr>
        <w:keepNext w:val="0"/>
        <w:keepLines w:val="0"/>
        <w:pageBreakBefore w:val="0"/>
        <w:widowControl w:val="0"/>
        <w:kinsoku/>
        <w:wordWrap/>
        <w:overflowPunct/>
        <w:topLinePunct w:val="0"/>
        <w:autoSpaceDE/>
        <w:autoSpaceDN/>
        <w:bidi w:val="0"/>
        <w:snapToGrid w:val="0"/>
        <w:spacing w:line="312" w:lineRule="auto"/>
        <w:ind w:left="420" w:leftChars="20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2.1.2</w:t>
      </w:r>
      <w:r>
        <w:rPr>
          <w:rFonts w:hint="eastAsia" w:ascii="宋体" w:hAnsi="宋体" w:cs="宋体"/>
          <w:snapToGrid w:val="0"/>
          <w:color w:val="auto"/>
          <w:kern w:val="28"/>
          <w:sz w:val="21"/>
          <w:szCs w:val="21"/>
          <w:highlight w:val="none"/>
        </w:rPr>
        <w:t>联合协议</w:t>
      </w:r>
      <w:bookmarkStart w:id="398" w:name="_Hlk101257010"/>
      <w:r>
        <w:rPr>
          <w:rFonts w:hint="eastAsia" w:ascii="宋体" w:hAnsi="宋体" w:cs="宋体"/>
          <w:color w:val="auto"/>
          <w:sz w:val="21"/>
          <w:szCs w:val="21"/>
          <w:highlight w:val="none"/>
        </w:rPr>
        <w:t>（如果有)</w:t>
      </w:r>
      <w:bookmarkEnd w:id="398"/>
      <w:r>
        <w:rPr>
          <w:rFonts w:hint="eastAsia" w:ascii="宋体" w:hAnsi="宋体" w:cs="宋体"/>
          <w:snapToGrid w:val="0"/>
          <w:color w:val="auto"/>
          <w:kern w:val="28"/>
          <w:sz w:val="21"/>
          <w:szCs w:val="21"/>
          <w:highlight w:val="none"/>
        </w:rPr>
        <w:t>；</w:t>
      </w:r>
    </w:p>
    <w:p w14:paraId="6904C4A7">
      <w:pPr>
        <w:keepNext w:val="0"/>
        <w:keepLines w:val="0"/>
        <w:pageBreakBefore w:val="0"/>
        <w:widowControl w:val="0"/>
        <w:kinsoku/>
        <w:wordWrap/>
        <w:overflowPunct/>
        <w:topLinePunct w:val="0"/>
        <w:autoSpaceDE/>
        <w:autoSpaceDN/>
        <w:bidi w:val="0"/>
        <w:snapToGrid w:val="0"/>
        <w:spacing w:line="312" w:lineRule="auto"/>
        <w:ind w:left="420" w:leftChars="20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2</w:t>
      </w:r>
      <w:r>
        <w:rPr>
          <w:rFonts w:ascii="宋体" w:hAnsi="宋体" w:cs="宋体"/>
          <w:color w:val="auto"/>
          <w:sz w:val="21"/>
          <w:szCs w:val="21"/>
          <w:highlight w:val="none"/>
        </w:rPr>
        <w:t>.1.3</w:t>
      </w:r>
      <w:r>
        <w:rPr>
          <w:rFonts w:hint="eastAsia" w:ascii="宋体" w:hAnsi="宋体" w:cs="宋体"/>
          <w:color w:val="auto"/>
          <w:sz w:val="21"/>
          <w:szCs w:val="21"/>
          <w:highlight w:val="none"/>
        </w:rPr>
        <w:t>落实政府采购政策需满足的资格要求（如果有）；</w:t>
      </w:r>
    </w:p>
    <w:p w14:paraId="6E293320">
      <w:pPr>
        <w:keepNext w:val="0"/>
        <w:keepLines w:val="0"/>
        <w:pageBreakBefore w:val="0"/>
        <w:widowControl w:val="0"/>
        <w:kinsoku/>
        <w:wordWrap/>
        <w:overflowPunct/>
        <w:topLinePunct w:val="0"/>
        <w:autoSpaceDE/>
        <w:autoSpaceDN/>
        <w:bidi w:val="0"/>
        <w:snapToGrid w:val="0"/>
        <w:spacing w:line="312" w:lineRule="auto"/>
        <w:ind w:left="420" w:leftChars="20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2.1.</w:t>
      </w:r>
      <w:r>
        <w:rPr>
          <w:rFonts w:ascii="宋体" w:hAnsi="宋体" w:cs="宋体"/>
          <w:color w:val="auto"/>
          <w:sz w:val="21"/>
          <w:szCs w:val="21"/>
          <w:highlight w:val="none"/>
        </w:rPr>
        <w:t>4</w:t>
      </w:r>
      <w:r>
        <w:rPr>
          <w:rFonts w:hint="eastAsia" w:ascii="宋体" w:hAnsi="宋体" w:cs="宋体"/>
          <w:color w:val="auto"/>
          <w:sz w:val="21"/>
          <w:szCs w:val="21"/>
          <w:highlight w:val="none"/>
        </w:rPr>
        <w:t>本项目的特定资格要求（如果有)。</w:t>
      </w:r>
    </w:p>
    <w:p w14:paraId="15CEB777">
      <w:pPr>
        <w:keepNext w:val="0"/>
        <w:keepLines w:val="0"/>
        <w:pageBreakBefore w:val="0"/>
        <w:widowControl w:val="0"/>
        <w:kinsoku/>
        <w:wordWrap/>
        <w:overflowPunct/>
        <w:topLinePunct w:val="0"/>
        <w:autoSpaceDE/>
        <w:autoSpaceDN/>
        <w:bidi w:val="0"/>
        <w:snapToGrid w:val="0"/>
        <w:spacing w:line="312" w:lineRule="auto"/>
        <w:ind w:left="210" w:leftChars="100" w:firstLine="420" w:firstLineChars="200"/>
        <w:textAlignment w:val="auto"/>
        <w:rPr>
          <w:rFonts w:ascii="宋体" w:hAnsi="宋体" w:cs="宋体"/>
          <w:color w:val="auto"/>
          <w:sz w:val="21"/>
          <w:szCs w:val="21"/>
          <w:highlight w:val="none"/>
          <w:lang w:val="zh-CN"/>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val="zh-CN"/>
        </w:rPr>
        <w:t>.</w:t>
      </w:r>
      <w:r>
        <w:rPr>
          <w:rFonts w:hint="eastAsia" w:ascii="宋体" w:hAnsi="宋体" w:cs="宋体"/>
          <w:color w:val="auto"/>
          <w:sz w:val="21"/>
          <w:szCs w:val="21"/>
          <w:highlight w:val="none"/>
        </w:rPr>
        <w:t>2</w:t>
      </w:r>
      <w:r>
        <w:rPr>
          <w:rFonts w:hint="eastAsia" w:ascii="宋体" w:hAnsi="宋体" w:cs="宋体"/>
          <w:color w:val="auto"/>
          <w:sz w:val="21"/>
          <w:szCs w:val="21"/>
          <w:highlight w:val="none"/>
          <w:lang w:val="zh-CN"/>
        </w:rPr>
        <w:t xml:space="preserve"> </w:t>
      </w:r>
      <w:r>
        <w:rPr>
          <w:rFonts w:hint="eastAsia" w:ascii="宋体" w:hAnsi="宋体" w:cs="宋体"/>
          <w:color w:val="auto"/>
          <w:sz w:val="21"/>
          <w:szCs w:val="21"/>
          <w:highlight w:val="none"/>
        </w:rPr>
        <w:t>商务技术</w:t>
      </w:r>
      <w:r>
        <w:rPr>
          <w:rFonts w:hint="eastAsia" w:ascii="宋体" w:hAnsi="宋体" w:cs="宋体"/>
          <w:color w:val="auto"/>
          <w:sz w:val="21"/>
          <w:szCs w:val="21"/>
          <w:highlight w:val="none"/>
          <w:lang w:val="zh-CN"/>
        </w:rPr>
        <w:t>文件：</w:t>
      </w:r>
    </w:p>
    <w:p w14:paraId="0CB57977">
      <w:pPr>
        <w:keepNext w:val="0"/>
        <w:keepLines w:val="0"/>
        <w:pageBreakBefore w:val="0"/>
        <w:widowControl w:val="0"/>
        <w:kinsoku/>
        <w:wordWrap/>
        <w:overflowPunct/>
        <w:topLinePunct w:val="0"/>
        <w:autoSpaceDE/>
        <w:autoSpaceDN/>
        <w:bidi w:val="0"/>
        <w:snapToGrid w:val="0"/>
        <w:spacing w:line="312" w:lineRule="auto"/>
        <w:ind w:left="420" w:leftChars="20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2.2.1投标函；</w:t>
      </w:r>
      <w:r>
        <w:rPr>
          <w:rFonts w:hint="eastAsia" w:ascii="宋体" w:hAnsi="宋体" w:cs="宋体"/>
          <w:color w:val="auto"/>
          <w:sz w:val="21"/>
          <w:szCs w:val="21"/>
          <w:highlight w:val="none"/>
          <w:lang w:val="zh-CN"/>
        </w:rPr>
        <w:t xml:space="preserve"> </w:t>
      </w:r>
    </w:p>
    <w:p w14:paraId="0BC287B9">
      <w:pPr>
        <w:keepNext w:val="0"/>
        <w:keepLines w:val="0"/>
        <w:pageBreakBefore w:val="0"/>
        <w:widowControl w:val="0"/>
        <w:kinsoku/>
        <w:wordWrap/>
        <w:overflowPunct/>
        <w:topLinePunct w:val="0"/>
        <w:autoSpaceDE/>
        <w:autoSpaceDN/>
        <w:bidi w:val="0"/>
        <w:snapToGrid w:val="0"/>
        <w:spacing w:line="312" w:lineRule="auto"/>
        <w:ind w:left="420" w:leftChars="20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2.2.2授权委托书或法定代表人（单位负责人）身份证明；</w:t>
      </w:r>
    </w:p>
    <w:p w14:paraId="5D51B534">
      <w:pPr>
        <w:keepNext w:val="0"/>
        <w:keepLines w:val="0"/>
        <w:pageBreakBefore w:val="0"/>
        <w:widowControl w:val="0"/>
        <w:kinsoku/>
        <w:wordWrap/>
        <w:overflowPunct/>
        <w:topLinePunct w:val="0"/>
        <w:autoSpaceDE/>
        <w:autoSpaceDN/>
        <w:bidi w:val="0"/>
        <w:snapToGrid w:val="0"/>
        <w:spacing w:line="312" w:lineRule="auto"/>
        <w:ind w:left="420" w:leftChars="20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2.2.</w:t>
      </w:r>
      <w:r>
        <w:rPr>
          <w:rFonts w:ascii="宋体" w:hAnsi="宋体" w:cs="宋体"/>
          <w:color w:val="auto"/>
          <w:sz w:val="21"/>
          <w:szCs w:val="21"/>
          <w:highlight w:val="none"/>
        </w:rPr>
        <w:t>3</w:t>
      </w:r>
      <w:r>
        <w:rPr>
          <w:rFonts w:hint="eastAsia" w:ascii="宋体" w:hAnsi="宋体" w:cs="宋体"/>
          <w:color w:val="auto"/>
          <w:sz w:val="21"/>
          <w:szCs w:val="21"/>
          <w:highlight w:val="none"/>
        </w:rPr>
        <w:t>分包意向协议（如果有)；</w:t>
      </w:r>
    </w:p>
    <w:p w14:paraId="57F194D5">
      <w:pPr>
        <w:keepNext w:val="0"/>
        <w:keepLines w:val="0"/>
        <w:pageBreakBefore w:val="0"/>
        <w:widowControl w:val="0"/>
        <w:kinsoku/>
        <w:wordWrap/>
        <w:overflowPunct/>
        <w:topLinePunct w:val="0"/>
        <w:autoSpaceDE/>
        <w:autoSpaceDN/>
        <w:bidi w:val="0"/>
        <w:snapToGrid w:val="0"/>
        <w:spacing w:line="312" w:lineRule="auto"/>
        <w:ind w:left="420" w:leftChars="20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2.2.</w:t>
      </w:r>
      <w:r>
        <w:rPr>
          <w:rFonts w:ascii="宋体" w:hAnsi="宋体" w:cs="宋体"/>
          <w:color w:val="auto"/>
          <w:sz w:val="21"/>
          <w:szCs w:val="21"/>
          <w:highlight w:val="none"/>
        </w:rPr>
        <w:t>4</w:t>
      </w:r>
      <w:r>
        <w:rPr>
          <w:rFonts w:hint="eastAsia" w:ascii="宋体" w:hAnsi="宋体" w:cs="宋体"/>
          <w:color w:val="auto"/>
          <w:sz w:val="21"/>
          <w:szCs w:val="21"/>
          <w:highlight w:val="none"/>
        </w:rPr>
        <w:t>符合性审查资料；</w:t>
      </w:r>
    </w:p>
    <w:p w14:paraId="4E910E01">
      <w:pPr>
        <w:keepNext w:val="0"/>
        <w:keepLines w:val="0"/>
        <w:pageBreakBefore w:val="0"/>
        <w:widowControl w:val="0"/>
        <w:kinsoku/>
        <w:wordWrap/>
        <w:overflowPunct/>
        <w:topLinePunct w:val="0"/>
        <w:autoSpaceDE/>
        <w:autoSpaceDN/>
        <w:bidi w:val="0"/>
        <w:snapToGrid w:val="0"/>
        <w:spacing w:line="312" w:lineRule="auto"/>
        <w:ind w:left="420" w:leftChars="20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2.2.</w:t>
      </w:r>
      <w:r>
        <w:rPr>
          <w:rFonts w:ascii="宋体" w:hAnsi="宋体" w:cs="宋体"/>
          <w:color w:val="auto"/>
          <w:sz w:val="21"/>
          <w:szCs w:val="21"/>
          <w:highlight w:val="none"/>
        </w:rPr>
        <w:t>5</w:t>
      </w:r>
      <w:r>
        <w:rPr>
          <w:rFonts w:hint="eastAsia" w:ascii="宋体" w:hAnsi="宋体" w:cs="宋体"/>
          <w:color w:val="auto"/>
          <w:sz w:val="21"/>
          <w:szCs w:val="21"/>
          <w:highlight w:val="none"/>
        </w:rPr>
        <w:t>评标标准相应的商务技术资料；</w:t>
      </w:r>
    </w:p>
    <w:p w14:paraId="7E264711">
      <w:pPr>
        <w:keepNext w:val="0"/>
        <w:keepLines w:val="0"/>
        <w:pageBreakBefore w:val="0"/>
        <w:widowControl w:val="0"/>
        <w:kinsoku/>
        <w:wordWrap/>
        <w:overflowPunct/>
        <w:topLinePunct w:val="0"/>
        <w:autoSpaceDE/>
        <w:autoSpaceDN/>
        <w:bidi w:val="0"/>
        <w:snapToGrid w:val="0"/>
        <w:spacing w:line="312" w:lineRule="auto"/>
        <w:ind w:left="420" w:leftChars="20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2.2.</w:t>
      </w:r>
      <w:r>
        <w:rPr>
          <w:rFonts w:ascii="宋体" w:hAnsi="宋体" w:cs="宋体"/>
          <w:color w:val="auto"/>
          <w:sz w:val="21"/>
          <w:szCs w:val="21"/>
          <w:highlight w:val="none"/>
        </w:rPr>
        <w:t>6</w:t>
      </w:r>
      <w:r>
        <w:rPr>
          <w:rFonts w:hint="eastAsia" w:ascii="宋体" w:hAnsi="宋体" w:cs="宋体"/>
          <w:color w:val="auto"/>
          <w:sz w:val="21"/>
          <w:szCs w:val="21"/>
          <w:highlight w:val="none"/>
        </w:rPr>
        <w:t>投标标的清单；</w:t>
      </w:r>
    </w:p>
    <w:p w14:paraId="5C08CB86">
      <w:pPr>
        <w:keepNext w:val="0"/>
        <w:keepLines w:val="0"/>
        <w:pageBreakBefore w:val="0"/>
        <w:widowControl w:val="0"/>
        <w:kinsoku/>
        <w:wordWrap/>
        <w:overflowPunct/>
        <w:topLinePunct w:val="0"/>
        <w:autoSpaceDE/>
        <w:autoSpaceDN/>
        <w:bidi w:val="0"/>
        <w:snapToGrid w:val="0"/>
        <w:spacing w:line="312" w:lineRule="auto"/>
        <w:ind w:left="420" w:leftChars="20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2.2.</w:t>
      </w:r>
      <w:r>
        <w:rPr>
          <w:rFonts w:ascii="宋体" w:hAnsi="宋体" w:cs="宋体"/>
          <w:color w:val="auto"/>
          <w:sz w:val="21"/>
          <w:szCs w:val="21"/>
          <w:highlight w:val="none"/>
        </w:rPr>
        <w:t>7</w:t>
      </w:r>
      <w:r>
        <w:rPr>
          <w:rFonts w:hint="eastAsia" w:ascii="宋体" w:hAnsi="宋体" w:cs="宋体"/>
          <w:color w:val="auto"/>
          <w:sz w:val="21"/>
          <w:szCs w:val="21"/>
          <w:highlight w:val="none"/>
        </w:rPr>
        <w:t>商务技术偏离表；</w:t>
      </w:r>
    </w:p>
    <w:p w14:paraId="7C4F5E3F">
      <w:pPr>
        <w:keepNext w:val="0"/>
        <w:keepLines w:val="0"/>
        <w:pageBreakBefore w:val="0"/>
        <w:widowControl w:val="0"/>
        <w:kinsoku/>
        <w:wordWrap/>
        <w:overflowPunct/>
        <w:topLinePunct w:val="0"/>
        <w:autoSpaceDE/>
        <w:autoSpaceDN/>
        <w:bidi w:val="0"/>
        <w:snapToGrid w:val="0"/>
        <w:spacing w:line="312" w:lineRule="auto"/>
        <w:ind w:left="420" w:leftChars="200" w:firstLine="420" w:firstLineChars="200"/>
        <w:textAlignment w:val="auto"/>
        <w:rPr>
          <w:rFonts w:ascii="宋体" w:hAnsi="宋体" w:cs="宋体"/>
          <w:color w:val="auto"/>
          <w:sz w:val="21"/>
          <w:szCs w:val="21"/>
          <w:highlight w:val="none"/>
          <w:lang w:val="zh-CN"/>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val="zh-CN"/>
        </w:rPr>
        <w:t>.</w:t>
      </w:r>
      <w:r>
        <w:rPr>
          <w:rFonts w:hint="eastAsia" w:ascii="宋体" w:hAnsi="宋体" w:cs="宋体"/>
          <w:color w:val="auto"/>
          <w:sz w:val="21"/>
          <w:szCs w:val="21"/>
          <w:highlight w:val="none"/>
        </w:rPr>
        <w:t>2</w:t>
      </w:r>
      <w:r>
        <w:rPr>
          <w:rFonts w:hint="eastAsia" w:ascii="宋体" w:hAnsi="宋体" w:cs="宋体"/>
          <w:color w:val="auto"/>
          <w:sz w:val="21"/>
          <w:szCs w:val="21"/>
          <w:highlight w:val="none"/>
          <w:lang w:val="zh-CN"/>
        </w:rPr>
        <w:t>.</w:t>
      </w:r>
      <w:r>
        <w:rPr>
          <w:rFonts w:ascii="宋体" w:hAnsi="宋体" w:cs="宋体"/>
          <w:color w:val="auto"/>
          <w:sz w:val="21"/>
          <w:szCs w:val="21"/>
          <w:highlight w:val="none"/>
        </w:rPr>
        <w:t>8</w:t>
      </w:r>
      <w:r>
        <w:rPr>
          <w:rFonts w:hint="eastAsia" w:ascii="宋体" w:hAnsi="宋体" w:cs="宋体"/>
          <w:color w:val="auto"/>
          <w:sz w:val="21"/>
          <w:szCs w:val="21"/>
          <w:highlight w:val="none"/>
          <w:lang w:val="zh-CN"/>
        </w:rPr>
        <w:t>政府采购供应商廉洁自律承诺书；</w:t>
      </w:r>
    </w:p>
    <w:p w14:paraId="033B7EAE">
      <w:pPr>
        <w:keepNext w:val="0"/>
        <w:keepLines w:val="0"/>
        <w:pageBreakBefore w:val="0"/>
        <w:widowControl w:val="0"/>
        <w:kinsoku/>
        <w:wordWrap/>
        <w:overflowPunct/>
        <w:topLinePunct w:val="0"/>
        <w:autoSpaceDE/>
        <w:autoSpaceDN/>
        <w:bidi w:val="0"/>
        <w:snapToGrid w:val="0"/>
        <w:spacing w:line="312" w:lineRule="auto"/>
        <w:ind w:left="210" w:leftChars="10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val="zh-CN"/>
        </w:rPr>
        <w:t>.</w:t>
      </w:r>
      <w:r>
        <w:rPr>
          <w:rFonts w:hint="eastAsia" w:ascii="宋体" w:hAnsi="宋体" w:cs="宋体"/>
          <w:color w:val="auto"/>
          <w:sz w:val="21"/>
          <w:szCs w:val="21"/>
          <w:highlight w:val="none"/>
        </w:rPr>
        <w:t>3报价文件</w:t>
      </w:r>
    </w:p>
    <w:p w14:paraId="263AB648">
      <w:pPr>
        <w:keepNext w:val="0"/>
        <w:keepLines w:val="0"/>
        <w:pageBreakBefore w:val="0"/>
        <w:widowControl w:val="0"/>
        <w:kinsoku/>
        <w:wordWrap/>
        <w:overflowPunct/>
        <w:topLinePunct w:val="0"/>
        <w:autoSpaceDE/>
        <w:autoSpaceDN/>
        <w:bidi w:val="0"/>
        <w:spacing w:line="312" w:lineRule="auto"/>
        <w:ind w:left="420" w:leftChars="20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2.3.1开标一览表（报价表）；</w:t>
      </w:r>
    </w:p>
    <w:p w14:paraId="0E4C1091">
      <w:pPr>
        <w:keepNext w:val="0"/>
        <w:keepLines w:val="0"/>
        <w:pageBreakBefore w:val="0"/>
        <w:widowControl w:val="0"/>
        <w:kinsoku/>
        <w:wordWrap/>
        <w:overflowPunct/>
        <w:topLinePunct w:val="0"/>
        <w:autoSpaceDE/>
        <w:autoSpaceDN/>
        <w:bidi w:val="0"/>
        <w:spacing w:line="312" w:lineRule="auto"/>
        <w:ind w:left="420" w:leftChars="200" w:firstLine="420" w:firstLineChars="200"/>
        <w:textAlignment w:val="auto"/>
        <w:rPr>
          <w:rFonts w:eastAsia="仿宋_GB2312"/>
          <w:color w:val="auto"/>
          <w:sz w:val="21"/>
          <w:szCs w:val="21"/>
          <w:highlight w:val="none"/>
        </w:rPr>
      </w:pPr>
      <w:r>
        <w:rPr>
          <w:rFonts w:hint="eastAsia" w:ascii="宋体" w:hAnsi="宋体" w:cs="宋体"/>
          <w:color w:val="auto"/>
          <w:sz w:val="21"/>
          <w:szCs w:val="21"/>
          <w:highlight w:val="none"/>
        </w:rPr>
        <w:t>2.3.2 报价情况说明（如果有）</w:t>
      </w:r>
    </w:p>
    <w:p w14:paraId="4516B5D7">
      <w:pPr>
        <w:keepNext w:val="0"/>
        <w:keepLines w:val="0"/>
        <w:pageBreakBefore w:val="0"/>
        <w:widowControl w:val="0"/>
        <w:kinsoku/>
        <w:wordWrap/>
        <w:overflowPunct/>
        <w:topLinePunct w:val="0"/>
        <w:autoSpaceDE/>
        <w:autoSpaceDN/>
        <w:bidi w:val="0"/>
        <w:snapToGrid w:val="0"/>
        <w:spacing w:line="312" w:lineRule="auto"/>
        <w:ind w:left="420" w:leftChars="20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2.3.2中小企业声明函（如果有）。</w:t>
      </w:r>
    </w:p>
    <w:p w14:paraId="3ECC4517">
      <w:pPr>
        <w:pStyle w:val="27"/>
        <w:keepNext w:val="0"/>
        <w:keepLines w:val="0"/>
        <w:pageBreakBefore w:val="0"/>
        <w:widowControl w:val="0"/>
        <w:kinsoku/>
        <w:wordWrap/>
        <w:overflowPunct/>
        <w:topLinePunct w:val="0"/>
        <w:autoSpaceDE/>
        <w:autoSpaceDN/>
        <w:bidi w:val="0"/>
        <w:spacing w:line="312" w:lineRule="auto"/>
        <w:ind w:firstLine="840" w:firstLineChars="400"/>
        <w:textAlignment w:val="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3、我方承诺除商务技术偏离表列出的偏离外，我方响应招标文件的全部要求。对投标文件中材料的真实性、合法性负责。</w:t>
      </w:r>
    </w:p>
    <w:p w14:paraId="0E7FB48F">
      <w:pPr>
        <w:keepNext w:val="0"/>
        <w:keepLines w:val="0"/>
        <w:pageBreakBefore w:val="0"/>
        <w:widowControl w:val="0"/>
        <w:kinsoku/>
        <w:wordWrap/>
        <w:overflowPunct/>
        <w:topLinePunct w:val="0"/>
        <w:autoSpaceDE/>
        <w:autoSpaceDN/>
        <w:bidi w:val="0"/>
        <w:snapToGrid w:val="0"/>
        <w:spacing w:line="312" w:lineRule="auto"/>
        <w:ind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4、如我方中标，我方承诺：</w:t>
      </w:r>
    </w:p>
    <w:p w14:paraId="72101FEB">
      <w:pPr>
        <w:keepNext w:val="0"/>
        <w:keepLines w:val="0"/>
        <w:pageBreakBefore w:val="0"/>
        <w:widowControl w:val="0"/>
        <w:kinsoku/>
        <w:wordWrap/>
        <w:overflowPunct/>
        <w:topLinePunct w:val="0"/>
        <w:autoSpaceDE/>
        <w:autoSpaceDN/>
        <w:bidi w:val="0"/>
        <w:snapToGrid w:val="0"/>
        <w:spacing w:line="312" w:lineRule="auto"/>
        <w:ind w:left="210" w:leftChars="10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 xml:space="preserve">4.1在收到中标通知书后，在中标通知书规定的期限内与你方签订合同； </w:t>
      </w:r>
    </w:p>
    <w:p w14:paraId="325D0B6C">
      <w:pPr>
        <w:keepNext w:val="0"/>
        <w:keepLines w:val="0"/>
        <w:pageBreakBefore w:val="0"/>
        <w:widowControl w:val="0"/>
        <w:kinsoku/>
        <w:wordWrap/>
        <w:overflowPunct/>
        <w:topLinePunct w:val="0"/>
        <w:autoSpaceDE/>
        <w:autoSpaceDN/>
        <w:bidi w:val="0"/>
        <w:snapToGrid w:val="0"/>
        <w:spacing w:line="312" w:lineRule="auto"/>
        <w:ind w:left="210" w:leftChars="10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 xml:space="preserve">4.2在签订合同时不向你方提出附加条件； </w:t>
      </w:r>
    </w:p>
    <w:p w14:paraId="44139E47">
      <w:pPr>
        <w:keepNext w:val="0"/>
        <w:keepLines w:val="0"/>
        <w:pageBreakBefore w:val="0"/>
        <w:widowControl w:val="0"/>
        <w:kinsoku/>
        <w:wordWrap/>
        <w:overflowPunct/>
        <w:topLinePunct w:val="0"/>
        <w:autoSpaceDE/>
        <w:autoSpaceDN/>
        <w:bidi w:val="0"/>
        <w:snapToGrid w:val="0"/>
        <w:spacing w:line="312" w:lineRule="auto"/>
        <w:ind w:left="210" w:leftChars="10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 xml:space="preserve">4.3按照招标文件要求提交履约保证金； </w:t>
      </w:r>
    </w:p>
    <w:p w14:paraId="6B0AEEA4">
      <w:pPr>
        <w:keepNext w:val="0"/>
        <w:keepLines w:val="0"/>
        <w:pageBreakBefore w:val="0"/>
        <w:widowControl w:val="0"/>
        <w:kinsoku/>
        <w:wordWrap/>
        <w:overflowPunct/>
        <w:topLinePunct w:val="0"/>
        <w:autoSpaceDE/>
        <w:autoSpaceDN/>
        <w:bidi w:val="0"/>
        <w:snapToGrid w:val="0"/>
        <w:spacing w:line="312" w:lineRule="auto"/>
        <w:ind w:left="210" w:leftChars="10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 xml:space="preserve">4.4在合同约定的期限内完成合同规定的全部义务。 </w:t>
      </w:r>
    </w:p>
    <w:p w14:paraId="1F4158E5">
      <w:pPr>
        <w:keepNext w:val="0"/>
        <w:keepLines w:val="0"/>
        <w:pageBreakBefore w:val="0"/>
        <w:widowControl w:val="0"/>
        <w:kinsoku/>
        <w:wordWrap/>
        <w:overflowPunct/>
        <w:topLinePunct w:val="0"/>
        <w:autoSpaceDE/>
        <w:autoSpaceDN/>
        <w:bidi w:val="0"/>
        <w:snapToGrid w:val="0"/>
        <w:spacing w:line="312" w:lineRule="auto"/>
        <w:ind w:left="210" w:leftChars="10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5、其他补充说明:</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w:t>
      </w:r>
    </w:p>
    <w:p w14:paraId="57143210">
      <w:pPr>
        <w:keepNext w:val="0"/>
        <w:keepLines w:val="0"/>
        <w:pageBreakBefore w:val="0"/>
        <w:widowControl w:val="0"/>
        <w:kinsoku/>
        <w:wordWrap/>
        <w:overflowPunct/>
        <w:topLinePunct w:val="0"/>
        <w:autoSpaceDE/>
        <w:autoSpaceDN/>
        <w:bidi w:val="0"/>
        <w:spacing w:line="312" w:lineRule="auto"/>
        <w:ind w:firstLine="3150" w:firstLineChars="1500"/>
        <w:textAlignment w:val="auto"/>
        <w:rPr>
          <w:rFonts w:ascii="宋体" w:hAnsi="宋体" w:cs="宋体"/>
          <w:color w:val="auto"/>
          <w:sz w:val="21"/>
          <w:szCs w:val="21"/>
          <w:highlight w:val="none"/>
        </w:rPr>
      </w:pPr>
      <w:r>
        <w:rPr>
          <w:rFonts w:hint="eastAsia" w:ascii="宋体" w:hAnsi="宋体" w:cs="宋体"/>
          <w:color w:val="auto"/>
          <w:sz w:val="21"/>
          <w:szCs w:val="21"/>
          <w:highlight w:val="none"/>
        </w:rPr>
        <w:t xml:space="preserve">投标人名称（电子签名）：                          </w:t>
      </w:r>
    </w:p>
    <w:p w14:paraId="7F33EA7B">
      <w:pPr>
        <w:keepNext w:val="0"/>
        <w:keepLines w:val="0"/>
        <w:pageBreakBefore w:val="0"/>
        <w:widowControl w:val="0"/>
        <w:kinsoku/>
        <w:wordWrap/>
        <w:overflowPunct/>
        <w:topLinePunct w:val="0"/>
        <w:autoSpaceDE/>
        <w:autoSpaceDN/>
        <w:bidi w:val="0"/>
        <w:spacing w:line="312" w:lineRule="auto"/>
        <w:jc w:val="center"/>
        <w:textAlignment w:val="auto"/>
        <w:rPr>
          <w:rFonts w:ascii="宋体" w:hAnsi="宋体" w:cs="宋体"/>
          <w:color w:val="auto"/>
          <w:sz w:val="21"/>
          <w:szCs w:val="21"/>
          <w:highlight w:val="none"/>
        </w:rPr>
      </w:pPr>
      <w:r>
        <w:rPr>
          <w:rFonts w:hint="eastAsia" w:ascii="宋体" w:hAnsi="宋体" w:cs="宋体"/>
          <w:color w:val="auto"/>
          <w:sz w:val="21"/>
          <w:szCs w:val="21"/>
          <w:highlight w:val="none"/>
        </w:rPr>
        <w:t xml:space="preserve">     日期：  年   月   日</w:t>
      </w:r>
    </w:p>
    <w:p w14:paraId="65DA1894">
      <w:pPr>
        <w:keepNext w:val="0"/>
        <w:keepLines w:val="0"/>
        <w:pageBreakBefore w:val="0"/>
        <w:widowControl w:val="0"/>
        <w:kinsoku/>
        <w:wordWrap/>
        <w:overflowPunct/>
        <w:topLinePunct w:val="0"/>
        <w:autoSpaceDE/>
        <w:autoSpaceDN/>
        <w:bidi w:val="0"/>
        <w:snapToGrid w:val="0"/>
        <w:spacing w:line="312" w:lineRule="auto"/>
        <w:ind w:left="420" w:leftChars="200" w:firstLine="3675" w:firstLineChars="1750"/>
        <w:textAlignment w:val="auto"/>
        <w:rPr>
          <w:rFonts w:ascii="宋体" w:hAnsi="宋体" w:cs="宋体"/>
          <w:color w:val="auto"/>
          <w:kern w:val="0"/>
          <w:sz w:val="21"/>
          <w:szCs w:val="21"/>
          <w:highlight w:val="none"/>
          <w:u w:val="single"/>
        </w:rPr>
      </w:pPr>
    </w:p>
    <w:p w14:paraId="272818C1">
      <w:pPr>
        <w:keepNext w:val="0"/>
        <w:keepLines w:val="0"/>
        <w:pageBreakBefore w:val="0"/>
        <w:widowControl w:val="0"/>
        <w:kinsoku/>
        <w:wordWrap/>
        <w:overflowPunct/>
        <w:topLinePunct w:val="0"/>
        <w:autoSpaceDE/>
        <w:autoSpaceDN/>
        <w:bidi w:val="0"/>
        <w:spacing w:line="312" w:lineRule="auto"/>
        <w:ind w:right="420"/>
        <w:textAlignment w:val="auto"/>
        <w:rPr>
          <w:rFonts w:ascii="宋体" w:hAnsi="宋体" w:cs="宋体"/>
          <w:color w:val="auto"/>
          <w:sz w:val="21"/>
          <w:szCs w:val="21"/>
          <w:highlight w:val="none"/>
        </w:rPr>
      </w:pPr>
      <w:r>
        <w:rPr>
          <w:rFonts w:hint="eastAsia" w:ascii="宋体" w:hAnsi="宋体" w:cs="宋体"/>
          <w:color w:val="auto"/>
          <w:sz w:val="21"/>
          <w:szCs w:val="21"/>
          <w:highlight w:val="none"/>
        </w:rPr>
        <w:t>注：按本格式和要求提供。</w:t>
      </w:r>
    </w:p>
    <w:p w14:paraId="3E602E6D">
      <w:pPr>
        <w:snapToGrid w:val="0"/>
        <w:spacing w:line="360" w:lineRule="auto"/>
        <w:jc w:val="center"/>
        <w:rPr>
          <w:rFonts w:ascii="宋体" w:hAnsi="宋体" w:cs="宋体"/>
          <w:b/>
          <w:color w:val="auto"/>
          <w:kern w:val="0"/>
          <w:sz w:val="32"/>
          <w:szCs w:val="32"/>
          <w:highlight w:val="none"/>
        </w:rPr>
      </w:pPr>
    </w:p>
    <w:p w14:paraId="15EEC4F1">
      <w:pPr>
        <w:snapToGrid w:val="0"/>
        <w:spacing w:line="360" w:lineRule="auto"/>
        <w:rPr>
          <w:rFonts w:ascii="宋体" w:hAnsi="宋体" w:cs="宋体"/>
          <w:color w:val="auto"/>
          <w:sz w:val="24"/>
          <w:highlight w:val="none"/>
        </w:rPr>
      </w:pPr>
    </w:p>
    <w:p w14:paraId="41851783"/>
    <w:p w14:paraId="31F91F9C">
      <w:pPr>
        <w:jc w:val="center"/>
        <w:rPr>
          <w:rFonts w:ascii="宋体" w:hAnsi="宋体" w:cs="宋体"/>
          <w:b/>
          <w:color w:val="auto"/>
          <w:kern w:val="0"/>
          <w:sz w:val="32"/>
          <w:szCs w:val="32"/>
          <w:highlight w:val="none"/>
        </w:rPr>
      </w:pPr>
    </w:p>
    <w:p w14:paraId="4DF2D6D3">
      <w:pPr>
        <w:jc w:val="center"/>
        <w:rPr>
          <w:rFonts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二、授权委托书或法定代表人（单位负责人、自然人本人）身份证明</w:t>
      </w:r>
    </w:p>
    <w:p w14:paraId="103B2375">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p>
    <w:p w14:paraId="2475DB00">
      <w:pPr>
        <w:snapToGrid w:val="0"/>
        <w:spacing w:line="360" w:lineRule="auto"/>
        <w:ind w:firstLine="2872" w:firstLineChars="894"/>
        <w:rPr>
          <w:rFonts w:ascii="宋体" w:hAnsi="宋体" w:cs="宋体"/>
          <w:color w:val="auto"/>
          <w:highlight w:val="none"/>
        </w:rPr>
      </w:pPr>
      <w:r>
        <w:rPr>
          <w:rFonts w:hint="eastAsia" w:ascii="宋体" w:hAnsi="宋体" w:cs="宋体"/>
          <w:b/>
          <w:color w:val="auto"/>
          <w:kern w:val="0"/>
          <w:sz w:val="32"/>
          <w:szCs w:val="32"/>
          <w:highlight w:val="none"/>
          <w:lang w:val="zh-CN"/>
        </w:rPr>
        <w:t>授权委托书（适用于非联合体投标）</w:t>
      </w:r>
      <w:r>
        <w:rPr>
          <w:rFonts w:hint="eastAsia" w:ascii="宋体" w:hAnsi="宋体" w:cs="宋体"/>
          <w:color w:val="auto"/>
          <w:highlight w:val="none"/>
        </w:rPr>
        <w:t xml:space="preserve">                               </w:t>
      </w:r>
    </w:p>
    <w:p w14:paraId="1A227A73">
      <w:pPr>
        <w:snapToGrid w:val="0"/>
        <w:spacing w:line="360" w:lineRule="auto"/>
        <w:rPr>
          <w:rFonts w:ascii="宋体" w:hAnsi="宋体" w:cs="宋体"/>
          <w:color w:val="auto"/>
          <w:kern w:val="0"/>
          <w:sz w:val="21"/>
          <w:szCs w:val="21"/>
          <w:highlight w:val="none"/>
        </w:rPr>
      </w:pPr>
      <w:r>
        <w:rPr>
          <w:rFonts w:hint="eastAsia" w:ascii="宋体" w:hAnsi="宋体" w:cs="宋体"/>
          <w:color w:val="auto"/>
          <w:sz w:val="21"/>
          <w:szCs w:val="21"/>
          <w:highlight w:val="none"/>
          <w:lang w:eastAsia="zh-CN"/>
        </w:rPr>
        <w:t>宁海县第一职业中学</w:t>
      </w:r>
      <w:r>
        <w:rPr>
          <w:rFonts w:hint="eastAsia" w:ascii="宋体" w:hAnsi="宋体" w:cs="宋体"/>
          <w:color w:val="auto"/>
          <w:sz w:val="21"/>
          <w:szCs w:val="21"/>
          <w:highlight w:val="none"/>
        </w:rPr>
        <w:t>、</w:t>
      </w:r>
      <w:r>
        <w:rPr>
          <w:rFonts w:hint="eastAsia" w:ascii="宋体" w:hAnsi="宋体" w:cs="宋体"/>
          <w:color w:val="auto"/>
          <w:sz w:val="21"/>
          <w:szCs w:val="21"/>
          <w:highlight w:val="none"/>
          <w:lang w:eastAsia="zh-CN"/>
        </w:rPr>
        <w:t>宁海童氏工程管理咨询有限公司</w:t>
      </w:r>
      <w:r>
        <w:rPr>
          <w:rFonts w:hint="eastAsia" w:ascii="宋体" w:hAnsi="宋体" w:cs="宋体"/>
          <w:color w:val="auto"/>
          <w:kern w:val="0"/>
          <w:sz w:val="21"/>
          <w:szCs w:val="21"/>
          <w:highlight w:val="none"/>
          <w:lang w:val="zh-CN"/>
        </w:rPr>
        <w:t>：</w:t>
      </w:r>
    </w:p>
    <w:p w14:paraId="7EE6BFB0">
      <w:pPr>
        <w:snapToGrid w:val="0"/>
        <w:spacing w:line="360" w:lineRule="auto"/>
        <w:ind w:firstLine="576"/>
        <w:rPr>
          <w:rFonts w:ascii="宋体" w:hAnsi="宋体" w:cs="宋体"/>
          <w:color w:val="auto"/>
          <w:kern w:val="0"/>
          <w:sz w:val="21"/>
          <w:szCs w:val="21"/>
          <w:highlight w:val="none"/>
        </w:rPr>
      </w:pPr>
      <w:r>
        <w:rPr>
          <w:rFonts w:hint="eastAsia" w:ascii="宋体" w:hAnsi="宋体" w:cs="宋体"/>
          <w:color w:val="auto"/>
          <w:kern w:val="0"/>
          <w:sz w:val="21"/>
          <w:szCs w:val="21"/>
          <w:highlight w:val="none"/>
        </w:rPr>
        <w:t>现</w:t>
      </w:r>
      <w:r>
        <w:rPr>
          <w:rFonts w:hint="eastAsia" w:ascii="宋体" w:hAnsi="宋体" w:cs="宋体"/>
          <w:color w:val="auto"/>
          <w:kern w:val="0"/>
          <w:sz w:val="21"/>
          <w:szCs w:val="21"/>
          <w:highlight w:val="none"/>
          <w:lang w:val="zh-CN"/>
        </w:rPr>
        <w:t>委托</w:t>
      </w:r>
      <w:r>
        <w:rPr>
          <w:rFonts w:hint="eastAsia" w:ascii="宋体" w:hAnsi="宋体" w:cs="宋体"/>
          <w:color w:val="auto"/>
          <w:kern w:val="0"/>
          <w:sz w:val="21"/>
          <w:szCs w:val="21"/>
          <w:highlight w:val="none"/>
          <w:u w:val="single"/>
          <w:lang w:val="zh-CN"/>
        </w:rPr>
        <w:t xml:space="preserve">          </w:t>
      </w:r>
      <w:r>
        <w:rPr>
          <w:rFonts w:hint="eastAsia" w:ascii="宋体" w:hAnsi="宋体" w:cs="宋体"/>
          <w:color w:val="auto"/>
          <w:kern w:val="0"/>
          <w:sz w:val="21"/>
          <w:szCs w:val="21"/>
          <w:highlight w:val="none"/>
          <w:lang w:val="zh-CN"/>
        </w:rPr>
        <w:t>（姓名）为我方代理人（身份证号码：</w:t>
      </w:r>
      <w:r>
        <w:rPr>
          <w:rFonts w:hint="eastAsia" w:ascii="宋体" w:hAnsi="宋体" w:cs="宋体"/>
          <w:color w:val="auto"/>
          <w:kern w:val="0"/>
          <w:sz w:val="21"/>
          <w:szCs w:val="21"/>
          <w:highlight w:val="none"/>
          <w:u w:val="single"/>
          <w:lang w:val="zh-CN"/>
        </w:rPr>
        <w:t xml:space="preserve">          </w:t>
      </w:r>
      <w:r>
        <w:rPr>
          <w:rFonts w:hint="eastAsia" w:ascii="宋体" w:hAnsi="宋体" w:cs="宋体"/>
          <w:color w:val="auto"/>
          <w:kern w:val="0"/>
          <w:sz w:val="21"/>
          <w:szCs w:val="21"/>
          <w:highlight w:val="none"/>
          <w:lang w:val="zh-CN"/>
        </w:rPr>
        <w:t>，手机：</w:t>
      </w:r>
      <w:r>
        <w:rPr>
          <w:rFonts w:hint="eastAsia" w:ascii="宋体" w:hAnsi="宋体" w:cs="宋体"/>
          <w:color w:val="auto"/>
          <w:kern w:val="0"/>
          <w:sz w:val="21"/>
          <w:szCs w:val="21"/>
          <w:highlight w:val="none"/>
          <w:u w:val="single"/>
          <w:lang w:val="zh-CN"/>
        </w:rPr>
        <w:t xml:space="preserve">          </w:t>
      </w:r>
      <w:r>
        <w:rPr>
          <w:rFonts w:hint="eastAsia" w:ascii="宋体" w:hAnsi="宋体" w:cs="宋体"/>
          <w:color w:val="auto"/>
          <w:kern w:val="0"/>
          <w:sz w:val="21"/>
          <w:szCs w:val="21"/>
          <w:highlight w:val="none"/>
        </w:rPr>
        <w:t>，所在单位：</w:t>
      </w:r>
      <w:r>
        <w:rPr>
          <w:rFonts w:hint="eastAsia" w:ascii="宋体" w:hAnsi="宋体" w:cs="宋体"/>
          <w:color w:val="auto"/>
          <w:kern w:val="0"/>
          <w:sz w:val="21"/>
          <w:szCs w:val="21"/>
          <w:highlight w:val="none"/>
          <w:u w:val="single"/>
        </w:rPr>
        <w:t xml:space="preserve">         </w:t>
      </w:r>
      <w:r>
        <w:rPr>
          <w:rFonts w:hint="eastAsia" w:ascii="宋体" w:hAnsi="宋体" w:cs="宋体"/>
          <w:color w:val="auto"/>
          <w:kern w:val="0"/>
          <w:sz w:val="21"/>
          <w:szCs w:val="21"/>
          <w:highlight w:val="none"/>
          <w:lang w:val="zh-CN"/>
        </w:rPr>
        <w:t>），以我方名义处理</w:t>
      </w:r>
      <w:r>
        <w:rPr>
          <w:rFonts w:hint="eastAsia" w:ascii="宋体" w:hAnsi="宋体" w:cs="宋体"/>
          <w:color w:val="auto"/>
          <w:sz w:val="21"/>
          <w:szCs w:val="21"/>
          <w:highlight w:val="none"/>
          <w:lang w:eastAsia="zh-CN"/>
        </w:rPr>
        <w:t>宁海县第一职业中学食堂管理团队委托服务采购项目</w:t>
      </w:r>
      <w:r>
        <w:rPr>
          <w:rFonts w:hint="eastAsia" w:ascii="宋体" w:hAnsi="宋体" w:cs="宋体"/>
          <w:color w:val="auto"/>
          <w:sz w:val="21"/>
          <w:szCs w:val="21"/>
          <w:highlight w:val="none"/>
        </w:rPr>
        <w:t>【招标编号：</w:t>
      </w:r>
      <w:r>
        <w:rPr>
          <w:rFonts w:hint="eastAsia" w:ascii="宋体" w:hAnsi="宋体" w:cs="宋体"/>
          <w:color w:val="auto"/>
          <w:sz w:val="21"/>
          <w:szCs w:val="21"/>
          <w:highlight w:val="none"/>
          <w:lang w:eastAsia="zh-CN"/>
        </w:rPr>
        <w:t>NH-TS2025-003</w:t>
      </w:r>
      <w:r>
        <w:rPr>
          <w:rFonts w:hint="eastAsia" w:ascii="宋体" w:hAnsi="宋体" w:cs="宋体"/>
          <w:color w:val="auto"/>
          <w:sz w:val="21"/>
          <w:szCs w:val="21"/>
          <w:highlight w:val="none"/>
        </w:rPr>
        <w:t>】</w:t>
      </w:r>
      <w:r>
        <w:rPr>
          <w:rFonts w:hint="eastAsia" w:ascii="宋体" w:hAnsi="宋体" w:cs="宋体"/>
          <w:color w:val="auto"/>
          <w:kern w:val="0"/>
          <w:sz w:val="21"/>
          <w:szCs w:val="21"/>
          <w:highlight w:val="none"/>
          <w:lang w:val="zh-CN"/>
        </w:rPr>
        <w:t>政府采购投标的一切事项，其法律后果由我方承担。</w:t>
      </w:r>
    </w:p>
    <w:p w14:paraId="558D0D6E">
      <w:pPr>
        <w:snapToGrid w:val="0"/>
        <w:spacing w:line="360" w:lineRule="auto"/>
        <w:rPr>
          <w:rFonts w:ascii="宋体" w:hAnsi="宋体" w:cs="宋体"/>
          <w:color w:val="auto"/>
          <w:kern w:val="0"/>
          <w:sz w:val="21"/>
          <w:szCs w:val="21"/>
          <w:highlight w:val="none"/>
        </w:rPr>
      </w:pPr>
      <w:r>
        <w:rPr>
          <w:rFonts w:hint="eastAsia" w:ascii="宋体" w:hAnsi="宋体" w:cs="宋体"/>
          <w:color w:val="auto"/>
          <w:kern w:val="0"/>
          <w:sz w:val="21"/>
          <w:szCs w:val="21"/>
          <w:highlight w:val="none"/>
        </w:rPr>
        <w:t xml:space="preserve">    </w:t>
      </w:r>
      <w:r>
        <w:rPr>
          <w:rFonts w:hint="eastAsia" w:ascii="宋体" w:hAnsi="宋体" w:cs="宋体"/>
          <w:color w:val="auto"/>
          <w:kern w:val="0"/>
          <w:sz w:val="21"/>
          <w:szCs w:val="21"/>
          <w:highlight w:val="none"/>
          <w:lang w:val="zh-CN"/>
        </w:rPr>
        <w:t>委托期限</w:t>
      </w:r>
      <w:r>
        <w:rPr>
          <w:rFonts w:hint="eastAsia" w:ascii="宋体" w:hAnsi="宋体" w:cs="宋体"/>
          <w:color w:val="auto"/>
          <w:kern w:val="0"/>
          <w:sz w:val="21"/>
          <w:szCs w:val="21"/>
          <w:highlight w:val="none"/>
        </w:rPr>
        <w:t>：</w:t>
      </w:r>
      <w:r>
        <w:rPr>
          <w:rFonts w:hint="eastAsia" w:ascii="宋体" w:hAnsi="宋体" w:cs="宋体"/>
          <w:color w:val="auto"/>
          <w:kern w:val="0"/>
          <w:sz w:val="21"/>
          <w:szCs w:val="21"/>
          <w:highlight w:val="none"/>
          <w:lang w:val="zh-CN"/>
        </w:rPr>
        <w:t>自</w:t>
      </w:r>
      <w:r>
        <w:rPr>
          <w:rFonts w:hint="eastAsia" w:ascii="宋体" w:hAnsi="宋体" w:cs="宋体"/>
          <w:color w:val="auto"/>
          <w:kern w:val="0"/>
          <w:sz w:val="21"/>
          <w:szCs w:val="21"/>
          <w:highlight w:val="none"/>
        </w:rPr>
        <w:t xml:space="preserve">   </w:t>
      </w:r>
      <w:r>
        <w:rPr>
          <w:rFonts w:hint="eastAsia" w:ascii="宋体" w:hAnsi="宋体" w:cs="宋体"/>
          <w:color w:val="auto"/>
          <w:kern w:val="0"/>
          <w:sz w:val="21"/>
          <w:szCs w:val="21"/>
          <w:highlight w:val="none"/>
          <w:lang w:val="zh-CN"/>
        </w:rPr>
        <w:t>年</w:t>
      </w:r>
      <w:r>
        <w:rPr>
          <w:rFonts w:hint="eastAsia" w:ascii="宋体" w:hAnsi="宋体" w:cs="宋体"/>
          <w:color w:val="auto"/>
          <w:kern w:val="0"/>
          <w:sz w:val="21"/>
          <w:szCs w:val="21"/>
          <w:highlight w:val="none"/>
        </w:rPr>
        <w:t xml:space="preserve"> </w:t>
      </w:r>
      <w:r>
        <w:rPr>
          <w:rFonts w:hint="eastAsia" w:ascii="宋体" w:hAnsi="宋体" w:cs="宋体"/>
          <w:color w:val="auto"/>
          <w:kern w:val="0"/>
          <w:sz w:val="21"/>
          <w:szCs w:val="21"/>
          <w:highlight w:val="none"/>
          <w:lang w:val="zh-CN"/>
        </w:rPr>
        <w:t>月</w:t>
      </w:r>
      <w:r>
        <w:rPr>
          <w:rFonts w:hint="eastAsia" w:ascii="宋体" w:hAnsi="宋体" w:cs="宋体"/>
          <w:color w:val="auto"/>
          <w:kern w:val="0"/>
          <w:sz w:val="21"/>
          <w:szCs w:val="21"/>
          <w:highlight w:val="none"/>
        </w:rPr>
        <w:t xml:space="preserve">  </w:t>
      </w:r>
      <w:r>
        <w:rPr>
          <w:rFonts w:hint="eastAsia" w:ascii="宋体" w:hAnsi="宋体" w:cs="宋体"/>
          <w:color w:val="auto"/>
          <w:kern w:val="0"/>
          <w:sz w:val="21"/>
          <w:szCs w:val="21"/>
          <w:highlight w:val="none"/>
          <w:lang w:val="zh-CN"/>
        </w:rPr>
        <w:t>日起至</w:t>
      </w:r>
      <w:r>
        <w:rPr>
          <w:rFonts w:hint="eastAsia" w:ascii="宋体" w:hAnsi="宋体" w:cs="宋体"/>
          <w:color w:val="auto"/>
          <w:kern w:val="0"/>
          <w:sz w:val="21"/>
          <w:szCs w:val="21"/>
          <w:highlight w:val="none"/>
        </w:rPr>
        <w:t xml:space="preserve">  </w:t>
      </w:r>
      <w:r>
        <w:rPr>
          <w:rFonts w:hint="eastAsia" w:ascii="宋体" w:hAnsi="宋体" w:cs="宋体"/>
          <w:color w:val="auto"/>
          <w:kern w:val="0"/>
          <w:sz w:val="21"/>
          <w:szCs w:val="21"/>
          <w:highlight w:val="none"/>
          <w:lang w:val="zh-CN"/>
        </w:rPr>
        <w:t>年</w:t>
      </w:r>
      <w:r>
        <w:rPr>
          <w:rFonts w:hint="eastAsia" w:ascii="宋体" w:hAnsi="宋体" w:cs="宋体"/>
          <w:color w:val="auto"/>
          <w:kern w:val="0"/>
          <w:sz w:val="21"/>
          <w:szCs w:val="21"/>
          <w:highlight w:val="none"/>
        </w:rPr>
        <w:t xml:space="preserve">  </w:t>
      </w:r>
      <w:r>
        <w:rPr>
          <w:rFonts w:hint="eastAsia" w:ascii="宋体" w:hAnsi="宋体" w:cs="宋体"/>
          <w:color w:val="auto"/>
          <w:kern w:val="0"/>
          <w:sz w:val="21"/>
          <w:szCs w:val="21"/>
          <w:highlight w:val="none"/>
          <w:lang w:val="zh-CN"/>
        </w:rPr>
        <w:t>月</w:t>
      </w:r>
      <w:r>
        <w:rPr>
          <w:rFonts w:hint="eastAsia" w:ascii="宋体" w:hAnsi="宋体" w:cs="宋体"/>
          <w:color w:val="auto"/>
          <w:kern w:val="0"/>
          <w:sz w:val="21"/>
          <w:szCs w:val="21"/>
          <w:highlight w:val="none"/>
        </w:rPr>
        <w:t xml:space="preserve">  </w:t>
      </w:r>
      <w:r>
        <w:rPr>
          <w:rFonts w:hint="eastAsia" w:ascii="宋体" w:hAnsi="宋体" w:cs="宋体"/>
          <w:color w:val="auto"/>
          <w:kern w:val="0"/>
          <w:sz w:val="21"/>
          <w:szCs w:val="21"/>
          <w:highlight w:val="none"/>
          <w:lang w:val="zh-CN"/>
        </w:rPr>
        <w:t>日止。</w:t>
      </w:r>
    </w:p>
    <w:p w14:paraId="30D0B02E">
      <w:pPr>
        <w:snapToGrid w:val="0"/>
        <w:spacing w:line="360" w:lineRule="auto"/>
        <w:rPr>
          <w:rFonts w:ascii="宋体" w:hAnsi="宋体" w:cs="宋体"/>
          <w:color w:val="auto"/>
          <w:kern w:val="0"/>
          <w:sz w:val="21"/>
          <w:szCs w:val="21"/>
          <w:highlight w:val="none"/>
        </w:rPr>
      </w:pPr>
      <w:r>
        <w:rPr>
          <w:rFonts w:hint="eastAsia" w:ascii="宋体" w:hAnsi="宋体" w:cs="宋体"/>
          <w:color w:val="auto"/>
          <w:kern w:val="0"/>
          <w:sz w:val="21"/>
          <w:szCs w:val="21"/>
          <w:highlight w:val="none"/>
        </w:rPr>
        <w:t xml:space="preserve">    </w:t>
      </w:r>
      <w:r>
        <w:rPr>
          <w:rFonts w:hint="eastAsia" w:ascii="宋体" w:hAnsi="宋体" w:cs="宋体"/>
          <w:color w:val="auto"/>
          <w:kern w:val="0"/>
          <w:sz w:val="21"/>
          <w:szCs w:val="21"/>
          <w:highlight w:val="none"/>
          <w:lang w:val="zh-CN"/>
        </w:rPr>
        <w:t>特此告知。</w:t>
      </w:r>
    </w:p>
    <w:p w14:paraId="775F42BC">
      <w:pPr>
        <w:snapToGrid w:val="0"/>
        <w:spacing w:line="360" w:lineRule="auto"/>
        <w:rPr>
          <w:rFonts w:ascii="宋体" w:hAnsi="宋体" w:cs="宋体"/>
          <w:color w:val="auto"/>
          <w:kern w:val="0"/>
          <w:sz w:val="21"/>
          <w:szCs w:val="21"/>
          <w:highlight w:val="none"/>
        </w:rPr>
      </w:pPr>
      <w:r>
        <w:rPr>
          <w:rFonts w:hint="eastAsia" w:ascii="宋体" w:hAnsi="宋体" w:cs="宋体"/>
          <w:color w:val="auto"/>
          <w:kern w:val="0"/>
          <w:sz w:val="21"/>
          <w:szCs w:val="21"/>
          <w:highlight w:val="none"/>
          <w:lang w:val="zh-CN"/>
        </w:rPr>
        <w:t xml:space="preserve">                                                 投标人名称(电子签名)：</w:t>
      </w:r>
    </w:p>
    <w:p w14:paraId="0FFAC29C">
      <w:pPr>
        <w:snapToGrid w:val="0"/>
        <w:spacing w:line="360" w:lineRule="auto"/>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 xml:space="preserve">                                                 签发日期：  年  月   日</w:t>
      </w:r>
    </w:p>
    <w:p w14:paraId="4CA36EDF">
      <w:pPr>
        <w:snapToGrid w:val="0"/>
        <w:spacing w:line="360" w:lineRule="auto"/>
        <w:rPr>
          <w:rFonts w:ascii="宋体" w:hAnsi="宋体" w:cs="宋体"/>
          <w:color w:val="auto"/>
          <w:sz w:val="24"/>
          <w:highlight w:val="none"/>
        </w:rPr>
      </w:pPr>
    </w:p>
    <w:p w14:paraId="1C143081">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val="zh-CN"/>
        </w:rPr>
        <w:t xml:space="preserve">      </w:t>
      </w:r>
      <w:r>
        <w:rPr>
          <w:rFonts w:hint="eastAsia" w:ascii="宋体" w:hAnsi="宋体" w:cs="宋体"/>
          <w:b/>
          <w:color w:val="auto"/>
          <w:kern w:val="0"/>
          <w:sz w:val="32"/>
          <w:szCs w:val="32"/>
          <w:highlight w:val="none"/>
        </w:rPr>
        <w:t xml:space="preserve"> </w:t>
      </w:r>
      <w:r>
        <w:rPr>
          <w:rFonts w:hint="eastAsia" w:ascii="宋体" w:hAnsi="宋体" w:cs="宋体"/>
          <w:b/>
          <w:color w:val="auto"/>
          <w:kern w:val="0"/>
          <w:sz w:val="32"/>
          <w:szCs w:val="32"/>
          <w:highlight w:val="none"/>
          <w:lang w:val="zh-CN"/>
        </w:rPr>
        <w:t>授权委托书（适用于联合体投标）</w:t>
      </w:r>
    </w:p>
    <w:p w14:paraId="047991A5">
      <w:pPr>
        <w:snapToGrid w:val="0"/>
        <w:spacing w:line="360" w:lineRule="auto"/>
        <w:rPr>
          <w:rFonts w:ascii="宋体" w:hAnsi="宋体" w:cs="宋体"/>
          <w:color w:val="auto"/>
          <w:kern w:val="0"/>
          <w:sz w:val="21"/>
          <w:szCs w:val="21"/>
          <w:highlight w:val="none"/>
        </w:rPr>
      </w:pPr>
      <w:r>
        <w:rPr>
          <w:rFonts w:hint="eastAsia" w:ascii="宋体" w:hAnsi="宋体" w:cs="宋体"/>
          <w:color w:val="auto"/>
          <w:sz w:val="21"/>
          <w:szCs w:val="21"/>
          <w:highlight w:val="none"/>
          <w:lang w:eastAsia="zh-CN"/>
        </w:rPr>
        <w:t>宁海县第一职业中学</w:t>
      </w:r>
      <w:r>
        <w:rPr>
          <w:rFonts w:hint="eastAsia" w:ascii="宋体" w:hAnsi="宋体" w:cs="宋体"/>
          <w:color w:val="auto"/>
          <w:sz w:val="21"/>
          <w:szCs w:val="21"/>
          <w:highlight w:val="none"/>
        </w:rPr>
        <w:t>、</w:t>
      </w:r>
      <w:r>
        <w:rPr>
          <w:rFonts w:hint="eastAsia" w:ascii="宋体" w:hAnsi="宋体" w:cs="宋体"/>
          <w:color w:val="auto"/>
          <w:sz w:val="21"/>
          <w:szCs w:val="21"/>
          <w:highlight w:val="none"/>
          <w:lang w:eastAsia="zh-CN"/>
        </w:rPr>
        <w:t>宁海童氏工程管理咨询有限公司</w:t>
      </w:r>
      <w:r>
        <w:rPr>
          <w:rFonts w:hint="eastAsia" w:ascii="宋体" w:hAnsi="宋体" w:cs="宋体"/>
          <w:color w:val="auto"/>
          <w:kern w:val="0"/>
          <w:sz w:val="21"/>
          <w:szCs w:val="21"/>
          <w:highlight w:val="none"/>
          <w:lang w:val="zh-CN"/>
        </w:rPr>
        <w:t>：</w:t>
      </w:r>
    </w:p>
    <w:p w14:paraId="447E2D9B">
      <w:pPr>
        <w:snapToGrid w:val="0"/>
        <w:spacing w:line="360" w:lineRule="auto"/>
        <w:ind w:firstLine="576"/>
        <w:rPr>
          <w:rFonts w:ascii="宋体" w:hAnsi="宋体" w:cs="宋体"/>
          <w:color w:val="auto"/>
          <w:kern w:val="0"/>
          <w:sz w:val="21"/>
          <w:szCs w:val="21"/>
          <w:highlight w:val="none"/>
        </w:rPr>
      </w:pPr>
      <w:r>
        <w:rPr>
          <w:rFonts w:hint="eastAsia" w:ascii="宋体" w:hAnsi="宋体" w:cs="宋体"/>
          <w:color w:val="auto"/>
          <w:kern w:val="0"/>
          <w:sz w:val="21"/>
          <w:szCs w:val="21"/>
          <w:highlight w:val="none"/>
        </w:rPr>
        <w:t>现</w:t>
      </w:r>
      <w:r>
        <w:rPr>
          <w:rFonts w:hint="eastAsia" w:ascii="宋体" w:hAnsi="宋体" w:cs="宋体"/>
          <w:color w:val="auto"/>
          <w:kern w:val="0"/>
          <w:sz w:val="21"/>
          <w:szCs w:val="21"/>
          <w:highlight w:val="none"/>
          <w:lang w:val="zh-CN"/>
        </w:rPr>
        <w:t>委托</w:t>
      </w:r>
      <w:r>
        <w:rPr>
          <w:rFonts w:hint="eastAsia" w:ascii="宋体" w:hAnsi="宋体" w:cs="宋体"/>
          <w:color w:val="auto"/>
          <w:kern w:val="0"/>
          <w:sz w:val="21"/>
          <w:szCs w:val="21"/>
          <w:highlight w:val="none"/>
          <w:u w:val="single"/>
          <w:lang w:val="zh-CN"/>
        </w:rPr>
        <w:t xml:space="preserve">          </w:t>
      </w:r>
      <w:r>
        <w:rPr>
          <w:rFonts w:hint="eastAsia" w:ascii="宋体" w:hAnsi="宋体" w:cs="宋体"/>
          <w:color w:val="auto"/>
          <w:kern w:val="0"/>
          <w:sz w:val="21"/>
          <w:szCs w:val="21"/>
          <w:highlight w:val="none"/>
          <w:lang w:val="zh-CN"/>
        </w:rPr>
        <w:t>（姓名）为我方代理人（身份证号码：</w:t>
      </w:r>
      <w:r>
        <w:rPr>
          <w:rFonts w:hint="eastAsia" w:ascii="宋体" w:hAnsi="宋体" w:cs="宋体"/>
          <w:color w:val="auto"/>
          <w:kern w:val="0"/>
          <w:sz w:val="21"/>
          <w:szCs w:val="21"/>
          <w:highlight w:val="none"/>
          <w:u w:val="single"/>
          <w:lang w:val="zh-CN"/>
        </w:rPr>
        <w:t xml:space="preserve">          </w:t>
      </w:r>
      <w:r>
        <w:rPr>
          <w:rFonts w:hint="eastAsia" w:ascii="宋体" w:hAnsi="宋体" w:cs="宋体"/>
          <w:color w:val="auto"/>
          <w:kern w:val="0"/>
          <w:sz w:val="21"/>
          <w:szCs w:val="21"/>
          <w:highlight w:val="none"/>
          <w:lang w:val="zh-CN"/>
        </w:rPr>
        <w:t>，手机：</w:t>
      </w:r>
      <w:r>
        <w:rPr>
          <w:rFonts w:hint="eastAsia" w:ascii="宋体" w:hAnsi="宋体" w:cs="宋体"/>
          <w:color w:val="auto"/>
          <w:kern w:val="0"/>
          <w:sz w:val="21"/>
          <w:szCs w:val="21"/>
          <w:highlight w:val="none"/>
          <w:u w:val="single"/>
          <w:lang w:val="zh-CN"/>
        </w:rPr>
        <w:t xml:space="preserve">          </w:t>
      </w:r>
      <w:r>
        <w:rPr>
          <w:rFonts w:hint="eastAsia" w:ascii="宋体" w:hAnsi="宋体" w:cs="宋体"/>
          <w:color w:val="auto"/>
          <w:kern w:val="0"/>
          <w:sz w:val="21"/>
          <w:szCs w:val="21"/>
          <w:highlight w:val="none"/>
        </w:rPr>
        <w:t>，所在单位：</w:t>
      </w:r>
      <w:r>
        <w:rPr>
          <w:rFonts w:hint="eastAsia" w:ascii="宋体" w:hAnsi="宋体" w:cs="宋体"/>
          <w:color w:val="auto"/>
          <w:kern w:val="0"/>
          <w:sz w:val="21"/>
          <w:szCs w:val="21"/>
          <w:highlight w:val="none"/>
          <w:u w:val="single"/>
        </w:rPr>
        <w:t xml:space="preserve">         </w:t>
      </w:r>
      <w:r>
        <w:rPr>
          <w:rFonts w:hint="eastAsia" w:ascii="宋体" w:hAnsi="宋体" w:cs="宋体"/>
          <w:color w:val="auto"/>
          <w:kern w:val="0"/>
          <w:sz w:val="21"/>
          <w:szCs w:val="21"/>
          <w:highlight w:val="none"/>
          <w:lang w:val="zh-CN"/>
        </w:rPr>
        <w:t>），以我方名义处理</w:t>
      </w:r>
      <w:r>
        <w:rPr>
          <w:rFonts w:hint="eastAsia" w:ascii="宋体" w:hAnsi="宋体" w:cs="宋体"/>
          <w:color w:val="auto"/>
          <w:sz w:val="21"/>
          <w:szCs w:val="21"/>
          <w:highlight w:val="none"/>
          <w:lang w:eastAsia="zh-CN"/>
        </w:rPr>
        <w:t>宁海县第一职业中学食堂管理团队委托服务采购项目</w:t>
      </w:r>
      <w:r>
        <w:rPr>
          <w:rFonts w:hint="eastAsia" w:ascii="宋体" w:hAnsi="宋体" w:cs="宋体"/>
          <w:color w:val="auto"/>
          <w:sz w:val="21"/>
          <w:szCs w:val="21"/>
          <w:highlight w:val="none"/>
        </w:rPr>
        <w:t>【招标编号：</w:t>
      </w:r>
      <w:r>
        <w:rPr>
          <w:rFonts w:hint="eastAsia" w:ascii="宋体" w:hAnsi="宋体" w:cs="宋体"/>
          <w:color w:val="auto"/>
          <w:sz w:val="21"/>
          <w:szCs w:val="21"/>
          <w:highlight w:val="none"/>
          <w:lang w:eastAsia="zh-CN"/>
        </w:rPr>
        <w:t>NH-TS2025-003</w:t>
      </w:r>
      <w:r>
        <w:rPr>
          <w:rFonts w:hint="eastAsia" w:ascii="宋体" w:hAnsi="宋体" w:cs="宋体"/>
          <w:color w:val="auto"/>
          <w:sz w:val="21"/>
          <w:szCs w:val="21"/>
          <w:highlight w:val="none"/>
        </w:rPr>
        <w:t>】</w:t>
      </w:r>
      <w:r>
        <w:rPr>
          <w:rFonts w:hint="eastAsia" w:ascii="宋体" w:hAnsi="宋体" w:cs="宋体"/>
          <w:color w:val="auto"/>
          <w:kern w:val="0"/>
          <w:sz w:val="21"/>
          <w:szCs w:val="21"/>
          <w:highlight w:val="none"/>
          <w:lang w:val="zh-CN"/>
        </w:rPr>
        <w:t>政府采购投标的一切事项，其法律后果由我方承担。</w:t>
      </w:r>
    </w:p>
    <w:p w14:paraId="660D5C6A">
      <w:pPr>
        <w:snapToGrid w:val="0"/>
        <w:spacing w:line="360" w:lineRule="auto"/>
        <w:rPr>
          <w:rFonts w:ascii="宋体" w:hAnsi="宋体" w:cs="宋体"/>
          <w:color w:val="auto"/>
          <w:kern w:val="0"/>
          <w:sz w:val="21"/>
          <w:szCs w:val="21"/>
          <w:highlight w:val="none"/>
        </w:rPr>
      </w:pPr>
      <w:r>
        <w:rPr>
          <w:rFonts w:hint="eastAsia" w:ascii="宋体" w:hAnsi="宋体" w:cs="宋体"/>
          <w:color w:val="auto"/>
          <w:kern w:val="0"/>
          <w:sz w:val="21"/>
          <w:szCs w:val="21"/>
          <w:highlight w:val="none"/>
        </w:rPr>
        <w:t xml:space="preserve">    </w:t>
      </w:r>
      <w:r>
        <w:rPr>
          <w:rFonts w:hint="eastAsia" w:ascii="宋体" w:hAnsi="宋体" w:cs="宋体"/>
          <w:color w:val="auto"/>
          <w:kern w:val="0"/>
          <w:sz w:val="21"/>
          <w:szCs w:val="21"/>
          <w:highlight w:val="none"/>
          <w:lang w:val="zh-CN"/>
        </w:rPr>
        <w:t>委托期限</w:t>
      </w:r>
      <w:r>
        <w:rPr>
          <w:rFonts w:hint="eastAsia" w:ascii="宋体" w:hAnsi="宋体" w:cs="宋体"/>
          <w:color w:val="auto"/>
          <w:kern w:val="0"/>
          <w:sz w:val="21"/>
          <w:szCs w:val="21"/>
          <w:highlight w:val="none"/>
        </w:rPr>
        <w:t>：</w:t>
      </w:r>
      <w:r>
        <w:rPr>
          <w:rFonts w:hint="eastAsia" w:ascii="宋体" w:hAnsi="宋体" w:cs="宋体"/>
          <w:color w:val="auto"/>
          <w:kern w:val="0"/>
          <w:sz w:val="21"/>
          <w:szCs w:val="21"/>
          <w:highlight w:val="none"/>
          <w:lang w:val="zh-CN"/>
        </w:rPr>
        <w:t>自</w:t>
      </w:r>
      <w:r>
        <w:rPr>
          <w:rFonts w:hint="eastAsia" w:ascii="宋体" w:hAnsi="宋体" w:cs="宋体"/>
          <w:color w:val="auto"/>
          <w:kern w:val="0"/>
          <w:sz w:val="21"/>
          <w:szCs w:val="21"/>
          <w:highlight w:val="none"/>
        </w:rPr>
        <w:t xml:space="preserve">   </w:t>
      </w:r>
      <w:r>
        <w:rPr>
          <w:rFonts w:hint="eastAsia" w:ascii="宋体" w:hAnsi="宋体" w:cs="宋体"/>
          <w:color w:val="auto"/>
          <w:kern w:val="0"/>
          <w:sz w:val="21"/>
          <w:szCs w:val="21"/>
          <w:highlight w:val="none"/>
          <w:lang w:val="zh-CN"/>
        </w:rPr>
        <w:t>年</w:t>
      </w:r>
      <w:r>
        <w:rPr>
          <w:rFonts w:hint="eastAsia" w:ascii="宋体" w:hAnsi="宋体" w:cs="宋体"/>
          <w:color w:val="auto"/>
          <w:kern w:val="0"/>
          <w:sz w:val="21"/>
          <w:szCs w:val="21"/>
          <w:highlight w:val="none"/>
        </w:rPr>
        <w:t xml:space="preserve"> </w:t>
      </w:r>
      <w:r>
        <w:rPr>
          <w:rFonts w:hint="eastAsia" w:ascii="宋体" w:hAnsi="宋体" w:cs="宋体"/>
          <w:color w:val="auto"/>
          <w:kern w:val="0"/>
          <w:sz w:val="21"/>
          <w:szCs w:val="21"/>
          <w:highlight w:val="none"/>
          <w:lang w:val="zh-CN"/>
        </w:rPr>
        <w:t>月</w:t>
      </w:r>
      <w:r>
        <w:rPr>
          <w:rFonts w:hint="eastAsia" w:ascii="宋体" w:hAnsi="宋体" w:cs="宋体"/>
          <w:color w:val="auto"/>
          <w:kern w:val="0"/>
          <w:sz w:val="21"/>
          <w:szCs w:val="21"/>
          <w:highlight w:val="none"/>
        </w:rPr>
        <w:t xml:space="preserve">  </w:t>
      </w:r>
      <w:r>
        <w:rPr>
          <w:rFonts w:hint="eastAsia" w:ascii="宋体" w:hAnsi="宋体" w:cs="宋体"/>
          <w:color w:val="auto"/>
          <w:kern w:val="0"/>
          <w:sz w:val="21"/>
          <w:szCs w:val="21"/>
          <w:highlight w:val="none"/>
          <w:lang w:val="zh-CN"/>
        </w:rPr>
        <w:t>日起至</w:t>
      </w:r>
      <w:r>
        <w:rPr>
          <w:rFonts w:hint="eastAsia" w:ascii="宋体" w:hAnsi="宋体" w:cs="宋体"/>
          <w:color w:val="auto"/>
          <w:kern w:val="0"/>
          <w:sz w:val="21"/>
          <w:szCs w:val="21"/>
          <w:highlight w:val="none"/>
        </w:rPr>
        <w:t xml:space="preserve">  </w:t>
      </w:r>
      <w:r>
        <w:rPr>
          <w:rFonts w:hint="eastAsia" w:ascii="宋体" w:hAnsi="宋体" w:cs="宋体"/>
          <w:color w:val="auto"/>
          <w:kern w:val="0"/>
          <w:sz w:val="21"/>
          <w:szCs w:val="21"/>
          <w:highlight w:val="none"/>
          <w:lang w:val="zh-CN"/>
        </w:rPr>
        <w:t>年</w:t>
      </w:r>
      <w:r>
        <w:rPr>
          <w:rFonts w:hint="eastAsia" w:ascii="宋体" w:hAnsi="宋体" w:cs="宋体"/>
          <w:color w:val="auto"/>
          <w:kern w:val="0"/>
          <w:sz w:val="21"/>
          <w:szCs w:val="21"/>
          <w:highlight w:val="none"/>
        </w:rPr>
        <w:t xml:space="preserve">  </w:t>
      </w:r>
      <w:r>
        <w:rPr>
          <w:rFonts w:hint="eastAsia" w:ascii="宋体" w:hAnsi="宋体" w:cs="宋体"/>
          <w:color w:val="auto"/>
          <w:kern w:val="0"/>
          <w:sz w:val="21"/>
          <w:szCs w:val="21"/>
          <w:highlight w:val="none"/>
          <w:lang w:val="zh-CN"/>
        </w:rPr>
        <w:t>月</w:t>
      </w:r>
      <w:r>
        <w:rPr>
          <w:rFonts w:hint="eastAsia" w:ascii="宋体" w:hAnsi="宋体" w:cs="宋体"/>
          <w:color w:val="auto"/>
          <w:kern w:val="0"/>
          <w:sz w:val="21"/>
          <w:szCs w:val="21"/>
          <w:highlight w:val="none"/>
        </w:rPr>
        <w:t xml:space="preserve">  </w:t>
      </w:r>
      <w:r>
        <w:rPr>
          <w:rFonts w:hint="eastAsia" w:ascii="宋体" w:hAnsi="宋体" w:cs="宋体"/>
          <w:color w:val="auto"/>
          <w:kern w:val="0"/>
          <w:sz w:val="21"/>
          <w:szCs w:val="21"/>
          <w:highlight w:val="none"/>
          <w:lang w:val="zh-CN"/>
        </w:rPr>
        <w:t>日止。</w:t>
      </w:r>
    </w:p>
    <w:p w14:paraId="05DBEB90">
      <w:pPr>
        <w:snapToGrid w:val="0"/>
        <w:spacing w:line="360" w:lineRule="auto"/>
        <w:rPr>
          <w:rFonts w:ascii="宋体" w:hAnsi="宋体" w:cs="宋体"/>
          <w:color w:val="auto"/>
          <w:kern w:val="0"/>
          <w:sz w:val="21"/>
          <w:szCs w:val="21"/>
          <w:highlight w:val="none"/>
        </w:rPr>
      </w:pPr>
      <w:r>
        <w:rPr>
          <w:rFonts w:hint="eastAsia" w:ascii="宋体" w:hAnsi="宋体" w:cs="宋体"/>
          <w:color w:val="auto"/>
          <w:kern w:val="0"/>
          <w:sz w:val="21"/>
          <w:szCs w:val="21"/>
          <w:highlight w:val="none"/>
        </w:rPr>
        <w:t xml:space="preserve">    </w:t>
      </w:r>
      <w:r>
        <w:rPr>
          <w:rFonts w:hint="eastAsia" w:ascii="宋体" w:hAnsi="宋体" w:cs="宋体"/>
          <w:color w:val="auto"/>
          <w:kern w:val="0"/>
          <w:sz w:val="21"/>
          <w:szCs w:val="21"/>
          <w:highlight w:val="none"/>
          <w:lang w:val="zh-CN"/>
        </w:rPr>
        <w:t>特此告知。</w:t>
      </w:r>
    </w:p>
    <w:p w14:paraId="6C5B8810">
      <w:pPr>
        <w:jc w:val="center"/>
        <w:rPr>
          <w:rFonts w:ascii="宋体" w:hAnsi="宋体" w:cs="宋体"/>
          <w:b/>
          <w:color w:val="auto"/>
          <w:kern w:val="0"/>
          <w:sz w:val="21"/>
          <w:szCs w:val="21"/>
          <w:highlight w:val="none"/>
        </w:rPr>
      </w:pPr>
    </w:p>
    <w:p w14:paraId="131094A3">
      <w:pPr>
        <w:rPr>
          <w:rFonts w:ascii="宋体" w:hAnsi="宋体" w:cs="宋体"/>
          <w:color w:val="auto"/>
          <w:szCs w:val="21"/>
          <w:highlight w:val="none"/>
        </w:rPr>
      </w:pPr>
    </w:p>
    <w:p w14:paraId="525A17B3">
      <w:pPr>
        <w:snapToGrid w:val="0"/>
        <w:spacing w:line="360" w:lineRule="auto"/>
        <w:ind w:firstLine="4410" w:firstLineChars="2100"/>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联合体成员名称(电子签名/公章)：</w:t>
      </w:r>
    </w:p>
    <w:p w14:paraId="6F227B7D">
      <w:pPr>
        <w:snapToGrid w:val="0"/>
        <w:spacing w:line="360" w:lineRule="auto"/>
        <w:ind w:firstLine="4410" w:firstLineChars="2100"/>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联合体成员名称(电子签名/公章)：</w:t>
      </w:r>
    </w:p>
    <w:p w14:paraId="7E6F2427">
      <w:pPr>
        <w:snapToGrid w:val="0"/>
        <w:spacing w:line="360" w:lineRule="auto"/>
        <w:ind w:firstLine="5040" w:firstLineChars="2400"/>
        <w:rPr>
          <w:rFonts w:ascii="宋体" w:hAnsi="宋体" w:cs="宋体"/>
          <w:color w:val="auto"/>
          <w:szCs w:val="21"/>
          <w:highlight w:val="none"/>
        </w:rPr>
      </w:pPr>
      <w:r>
        <w:rPr>
          <w:rFonts w:hint="eastAsia" w:ascii="宋体" w:hAnsi="宋体" w:cs="宋体"/>
          <w:color w:val="auto"/>
          <w:kern w:val="0"/>
          <w:sz w:val="21"/>
          <w:szCs w:val="21"/>
          <w:highlight w:val="none"/>
          <w:lang w:val="zh-CN"/>
        </w:rPr>
        <w:t>……</w:t>
      </w:r>
    </w:p>
    <w:p w14:paraId="7813BF77">
      <w:pPr>
        <w:snapToGrid w:val="0"/>
        <w:spacing w:line="360" w:lineRule="auto"/>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 xml:space="preserve">                                               日期：  年  月   日</w:t>
      </w:r>
    </w:p>
    <w:p w14:paraId="47CFFDD4">
      <w:pPr>
        <w:autoSpaceDE w:val="0"/>
        <w:autoSpaceDN w:val="0"/>
        <w:spacing w:line="360" w:lineRule="auto"/>
        <w:jc w:val="center"/>
        <w:rPr>
          <w:rFonts w:ascii="宋体" w:hAnsi="宋体" w:cs="宋体"/>
          <w:b/>
          <w:color w:val="auto"/>
          <w:kern w:val="0"/>
          <w:sz w:val="32"/>
          <w:szCs w:val="32"/>
          <w:highlight w:val="none"/>
          <w:lang w:val="zh-CN"/>
        </w:rPr>
      </w:pPr>
    </w:p>
    <w:p w14:paraId="54F60223">
      <w:pPr>
        <w:autoSpaceDE w:val="0"/>
        <w:autoSpaceDN w:val="0"/>
        <w:spacing w:line="360" w:lineRule="auto"/>
        <w:jc w:val="center"/>
        <w:rPr>
          <w:rFonts w:ascii="宋体" w:hAnsi="宋体" w:cs="宋体"/>
          <w:b/>
          <w:color w:val="auto"/>
          <w:kern w:val="0"/>
          <w:sz w:val="32"/>
          <w:szCs w:val="32"/>
          <w:highlight w:val="none"/>
          <w:lang w:val="zh-CN"/>
        </w:rPr>
      </w:pPr>
    </w:p>
    <w:p w14:paraId="59E05533">
      <w:pPr>
        <w:autoSpaceDE w:val="0"/>
        <w:autoSpaceDN w:val="0"/>
        <w:spacing w:line="360" w:lineRule="auto"/>
        <w:jc w:val="center"/>
        <w:rPr>
          <w:rFonts w:ascii="宋体" w:hAnsi="宋体" w:cs="宋体"/>
          <w:b/>
          <w:color w:val="auto"/>
          <w:kern w:val="0"/>
          <w:sz w:val="32"/>
          <w:szCs w:val="32"/>
          <w:highlight w:val="none"/>
          <w:lang w:val="zh-CN"/>
        </w:rPr>
      </w:pPr>
    </w:p>
    <w:p w14:paraId="3A0142B8">
      <w:pPr>
        <w:autoSpaceDE w:val="0"/>
        <w:autoSpaceDN w:val="0"/>
        <w:spacing w:line="360" w:lineRule="auto"/>
        <w:jc w:val="center"/>
        <w:rPr>
          <w:rFonts w:hint="eastAsia" w:ascii="宋体" w:hAnsi="宋体" w:cs="宋体"/>
          <w:b/>
          <w:color w:val="auto"/>
          <w:kern w:val="0"/>
          <w:sz w:val="32"/>
          <w:szCs w:val="32"/>
          <w:highlight w:val="none"/>
          <w:lang w:val="zh-CN"/>
        </w:rPr>
      </w:pPr>
    </w:p>
    <w:p w14:paraId="2B462A8E">
      <w:pPr>
        <w:autoSpaceDE w:val="0"/>
        <w:autoSpaceDN w:val="0"/>
        <w:spacing w:line="360" w:lineRule="auto"/>
        <w:jc w:val="center"/>
        <w:rPr>
          <w:rFonts w:hint="eastAsia" w:ascii="宋体" w:hAnsi="宋体" w:cs="宋体"/>
          <w:b/>
          <w:color w:val="auto"/>
          <w:kern w:val="0"/>
          <w:sz w:val="32"/>
          <w:szCs w:val="32"/>
          <w:highlight w:val="none"/>
          <w:lang w:val="zh-CN"/>
        </w:rPr>
      </w:pPr>
    </w:p>
    <w:p w14:paraId="628F7C66">
      <w:pPr>
        <w:autoSpaceDE w:val="0"/>
        <w:autoSpaceDN w:val="0"/>
        <w:spacing w:line="360" w:lineRule="auto"/>
        <w:jc w:val="center"/>
        <w:rPr>
          <w:rFonts w:hint="eastAsia" w:ascii="宋体" w:hAnsi="宋体" w:cs="宋体"/>
          <w:b/>
          <w:color w:val="auto"/>
          <w:kern w:val="0"/>
          <w:sz w:val="32"/>
          <w:szCs w:val="32"/>
          <w:highlight w:val="none"/>
          <w:lang w:val="zh-CN"/>
        </w:rPr>
      </w:pPr>
    </w:p>
    <w:p w14:paraId="0ED3622D">
      <w:pPr>
        <w:autoSpaceDE w:val="0"/>
        <w:autoSpaceDN w:val="0"/>
        <w:spacing w:line="360" w:lineRule="auto"/>
        <w:jc w:val="center"/>
        <w:rPr>
          <w:rFonts w:ascii="宋体" w:hAnsi="宋体" w:cs="宋体"/>
          <w:b/>
          <w:color w:val="auto"/>
          <w:sz w:val="24"/>
          <w:highlight w:val="none"/>
        </w:rPr>
      </w:pPr>
      <w:r>
        <w:rPr>
          <w:rFonts w:hint="eastAsia" w:ascii="宋体" w:hAnsi="宋体" w:cs="宋体"/>
          <w:b/>
          <w:color w:val="auto"/>
          <w:kern w:val="0"/>
          <w:sz w:val="32"/>
          <w:szCs w:val="32"/>
          <w:highlight w:val="none"/>
          <w:lang w:val="zh-CN"/>
        </w:rPr>
        <w:t>法定代表人、单位负责人或自然人本人</w:t>
      </w:r>
      <w:r>
        <w:rPr>
          <w:rFonts w:hint="eastAsia" w:ascii="宋体" w:hAnsi="宋体" w:cs="宋体"/>
          <w:b/>
          <w:color w:val="auto"/>
          <w:sz w:val="30"/>
          <w:szCs w:val="30"/>
          <w:highlight w:val="none"/>
        </w:rPr>
        <w:t>的身份证明（适用于法定代表人、单位负责人或者自然人本人代表投标人参加投标）</w:t>
      </w:r>
    </w:p>
    <w:p w14:paraId="0FCAE9D5">
      <w:pPr>
        <w:pStyle w:val="33"/>
        <w:spacing w:line="360" w:lineRule="auto"/>
        <w:rPr>
          <w:rFonts w:hAnsi="宋体" w:cs="宋体"/>
          <w:bCs/>
          <w:color w:val="auto"/>
          <w:sz w:val="24"/>
          <w:highlight w:val="none"/>
        </w:rPr>
      </w:pPr>
      <w:r>
        <w:rPr>
          <w:rFonts w:hint="eastAsia" w:hAnsi="宋体" w:cs="宋体"/>
          <w:bCs/>
          <w:color w:val="auto"/>
          <w:sz w:val="24"/>
          <w:highlight w:val="none"/>
        </w:rPr>
        <w:t>身份证件扫描件：</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6BB474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050204C3">
            <w:pPr>
              <w:pStyle w:val="33"/>
              <w:adjustRightInd w:val="0"/>
              <w:spacing w:line="360" w:lineRule="auto"/>
              <w:rPr>
                <w:rFonts w:hAnsi="宋体" w:cs="宋体"/>
                <w:bCs/>
                <w:color w:val="auto"/>
                <w:sz w:val="24"/>
                <w:highlight w:val="none"/>
              </w:rPr>
            </w:pPr>
            <w:r>
              <w:rPr>
                <w:rFonts w:hint="eastAsia" w:hAnsi="宋体" w:cs="宋体"/>
                <w:bCs/>
                <w:color w:val="auto"/>
                <w:sz w:val="24"/>
                <w:highlight w:val="none"/>
              </w:rPr>
              <w:t>正面：                                 反面：</w:t>
            </w:r>
          </w:p>
          <w:p w14:paraId="2B00AAC8">
            <w:pPr>
              <w:pStyle w:val="33"/>
              <w:adjustRightInd w:val="0"/>
              <w:spacing w:line="360" w:lineRule="auto"/>
              <w:rPr>
                <w:rFonts w:hAnsi="宋体" w:cs="宋体"/>
                <w:bCs/>
                <w:color w:val="auto"/>
                <w:sz w:val="24"/>
                <w:highlight w:val="none"/>
              </w:rPr>
            </w:pPr>
          </w:p>
        </w:tc>
      </w:tr>
    </w:tbl>
    <w:p w14:paraId="5DC2EAD3">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1A2919F0">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投标人名称(电子签名)：                              </w:t>
      </w:r>
    </w:p>
    <w:p w14:paraId="14C7B303">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7EC112F6">
      <w:pPr>
        <w:jc w:val="center"/>
        <w:rPr>
          <w:rFonts w:ascii="宋体" w:hAnsi="宋体" w:cs="宋体"/>
          <w:b/>
          <w:color w:val="auto"/>
          <w:kern w:val="0"/>
          <w:sz w:val="32"/>
          <w:szCs w:val="32"/>
          <w:highlight w:val="none"/>
        </w:rPr>
      </w:pPr>
    </w:p>
    <w:p w14:paraId="0E0ADBC6">
      <w:pPr>
        <w:jc w:val="center"/>
        <w:rPr>
          <w:rFonts w:ascii="宋体" w:hAnsi="宋体" w:cs="宋体"/>
          <w:b/>
          <w:color w:val="auto"/>
          <w:kern w:val="0"/>
          <w:sz w:val="32"/>
          <w:szCs w:val="32"/>
          <w:highlight w:val="none"/>
        </w:rPr>
      </w:pPr>
    </w:p>
    <w:p w14:paraId="0554A98B">
      <w:pPr>
        <w:jc w:val="center"/>
        <w:rPr>
          <w:rFonts w:ascii="宋体" w:hAnsi="宋体" w:cs="宋体"/>
          <w:b/>
          <w:color w:val="auto"/>
          <w:kern w:val="0"/>
          <w:sz w:val="32"/>
          <w:szCs w:val="32"/>
          <w:highlight w:val="none"/>
        </w:rPr>
      </w:pPr>
    </w:p>
    <w:p w14:paraId="4072329C">
      <w:pPr>
        <w:jc w:val="center"/>
        <w:rPr>
          <w:rFonts w:ascii="宋体" w:hAnsi="宋体" w:cs="宋体"/>
          <w:b/>
          <w:color w:val="auto"/>
          <w:kern w:val="0"/>
          <w:sz w:val="32"/>
          <w:szCs w:val="32"/>
          <w:highlight w:val="none"/>
        </w:rPr>
      </w:pPr>
    </w:p>
    <w:p w14:paraId="3949578B">
      <w:pPr>
        <w:jc w:val="center"/>
        <w:rPr>
          <w:rFonts w:ascii="宋体" w:hAnsi="宋体" w:cs="宋体"/>
          <w:b/>
          <w:color w:val="auto"/>
          <w:kern w:val="0"/>
          <w:sz w:val="32"/>
          <w:szCs w:val="32"/>
          <w:highlight w:val="none"/>
        </w:rPr>
      </w:pPr>
    </w:p>
    <w:p w14:paraId="3D92D93B">
      <w:pPr>
        <w:jc w:val="center"/>
        <w:rPr>
          <w:rFonts w:ascii="宋体" w:hAnsi="宋体" w:cs="宋体"/>
          <w:b/>
          <w:color w:val="auto"/>
          <w:kern w:val="0"/>
          <w:sz w:val="32"/>
          <w:szCs w:val="32"/>
          <w:highlight w:val="none"/>
        </w:rPr>
      </w:pPr>
    </w:p>
    <w:p w14:paraId="201065C3">
      <w:pPr>
        <w:jc w:val="center"/>
        <w:rPr>
          <w:rFonts w:ascii="宋体" w:hAnsi="宋体" w:cs="宋体"/>
          <w:b/>
          <w:color w:val="auto"/>
          <w:kern w:val="0"/>
          <w:sz w:val="32"/>
          <w:szCs w:val="32"/>
          <w:highlight w:val="none"/>
        </w:rPr>
      </w:pPr>
    </w:p>
    <w:p w14:paraId="7EDD4573">
      <w:pPr>
        <w:jc w:val="center"/>
        <w:rPr>
          <w:rFonts w:ascii="宋体" w:hAnsi="宋体" w:cs="宋体"/>
          <w:b/>
          <w:color w:val="auto"/>
          <w:kern w:val="0"/>
          <w:sz w:val="32"/>
          <w:szCs w:val="32"/>
          <w:highlight w:val="none"/>
        </w:rPr>
      </w:pPr>
    </w:p>
    <w:p w14:paraId="006DEC56">
      <w:pPr>
        <w:jc w:val="center"/>
        <w:rPr>
          <w:rFonts w:ascii="宋体" w:hAnsi="宋体" w:cs="宋体"/>
          <w:b/>
          <w:color w:val="auto"/>
          <w:kern w:val="0"/>
          <w:sz w:val="32"/>
          <w:szCs w:val="32"/>
          <w:highlight w:val="none"/>
        </w:rPr>
      </w:pPr>
    </w:p>
    <w:p w14:paraId="218AA958">
      <w:pPr>
        <w:jc w:val="center"/>
        <w:rPr>
          <w:rFonts w:ascii="宋体" w:hAnsi="宋体" w:cs="宋体"/>
          <w:b/>
          <w:color w:val="auto"/>
          <w:kern w:val="0"/>
          <w:sz w:val="32"/>
          <w:szCs w:val="32"/>
          <w:highlight w:val="none"/>
        </w:rPr>
      </w:pPr>
    </w:p>
    <w:p w14:paraId="0A5F3E36">
      <w:pPr>
        <w:snapToGrid w:val="0"/>
        <w:spacing w:line="360" w:lineRule="auto"/>
        <w:ind w:right="480"/>
        <w:rPr>
          <w:rFonts w:ascii="宋体" w:hAnsi="宋体" w:cs="宋体"/>
          <w:b/>
          <w:color w:val="auto"/>
          <w:kern w:val="0"/>
          <w:sz w:val="32"/>
          <w:szCs w:val="32"/>
          <w:highlight w:val="none"/>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14:paraId="08EF0A8D">
      <w:pPr>
        <w:snapToGrid w:val="0"/>
        <w:spacing w:line="360" w:lineRule="auto"/>
        <w:ind w:firstLine="3534" w:firstLineChars="11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三、分包意向协议（如果有）</w:t>
      </w:r>
    </w:p>
    <w:p w14:paraId="330847E9">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中标后以分包方式履行合同的，提供分包意向协议(附件6</w:t>
      </w:r>
      <w:r>
        <w:rPr>
          <w:rFonts w:ascii="宋体" w:hAnsi="宋体" w:cs="宋体"/>
          <w:b/>
          <w:color w:val="auto"/>
          <w:sz w:val="24"/>
          <w:highlight w:val="none"/>
        </w:rPr>
        <w:t>)</w:t>
      </w:r>
      <w:r>
        <w:rPr>
          <w:rFonts w:hint="eastAsia" w:ascii="宋体" w:hAnsi="宋体" w:cs="宋体"/>
          <w:b/>
          <w:color w:val="auto"/>
          <w:sz w:val="24"/>
          <w:highlight w:val="none"/>
        </w:rPr>
        <w:t>；采购人不同意分包或者投标人中标后不以分包方式履行合同的，则不需要提供。</w:t>
      </w:r>
      <w:r>
        <w:rPr>
          <w:rFonts w:hint="eastAsia" w:ascii="宋体" w:hAnsi="宋体" w:cs="宋体"/>
          <w:color w:val="auto"/>
          <w:sz w:val="24"/>
          <w:highlight w:val="none"/>
        </w:rPr>
        <w:t>]</w:t>
      </w:r>
    </w:p>
    <w:p w14:paraId="4BA5A6F0">
      <w:pPr>
        <w:snapToGrid w:val="0"/>
        <w:spacing w:line="360" w:lineRule="auto"/>
        <w:rPr>
          <w:rFonts w:ascii="宋体" w:hAnsi="宋体" w:cs="宋体"/>
          <w:color w:val="auto"/>
          <w:kern w:val="0"/>
          <w:sz w:val="24"/>
          <w:highlight w:val="none"/>
        </w:rPr>
      </w:pPr>
    </w:p>
    <w:p w14:paraId="70FE9870">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四、符合性审查资料</w:t>
      </w:r>
    </w:p>
    <w:p w14:paraId="2310B5C0">
      <w:pPr>
        <w:jc w:val="center"/>
        <w:rPr>
          <w:rFonts w:ascii="宋体" w:hAnsi="宋体" w:cs="宋体"/>
          <w:b/>
          <w:color w:val="auto"/>
          <w:kern w:val="0"/>
          <w:sz w:val="32"/>
          <w:szCs w:val="32"/>
          <w:highlight w:val="none"/>
        </w:rPr>
      </w:pPr>
    </w:p>
    <w:tbl>
      <w:tblPr>
        <w:tblStyle w:val="16"/>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1C8191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6FE5CBA2">
            <w:pPr>
              <w:snapToGrid w:val="0"/>
              <w:spacing w:line="240" w:lineRule="atLeast"/>
              <w:jc w:val="center"/>
              <w:rPr>
                <w:rFonts w:ascii="宋体" w:hAnsi="宋体" w:cs="宋体"/>
                <w:b/>
                <w:color w:val="auto"/>
                <w:sz w:val="21"/>
                <w:szCs w:val="21"/>
                <w:highlight w:val="none"/>
              </w:rPr>
            </w:pPr>
            <w:r>
              <w:rPr>
                <w:rFonts w:hint="eastAsia" w:ascii="宋体" w:hAnsi="宋体" w:cs="宋体"/>
                <w:b/>
                <w:color w:val="auto"/>
                <w:sz w:val="21"/>
                <w:szCs w:val="21"/>
                <w:highlight w:val="none"/>
              </w:rPr>
              <w:t>序号</w:t>
            </w:r>
          </w:p>
        </w:tc>
        <w:tc>
          <w:tcPr>
            <w:tcW w:w="4991" w:type="dxa"/>
            <w:vAlign w:val="center"/>
          </w:tcPr>
          <w:p w14:paraId="3638A004">
            <w:pPr>
              <w:snapToGrid w:val="0"/>
              <w:spacing w:line="240" w:lineRule="atLeast"/>
              <w:jc w:val="center"/>
              <w:rPr>
                <w:rFonts w:ascii="宋体" w:hAnsi="宋体" w:cs="宋体"/>
                <w:b/>
                <w:color w:val="auto"/>
                <w:sz w:val="21"/>
                <w:szCs w:val="21"/>
                <w:highlight w:val="none"/>
              </w:rPr>
            </w:pPr>
            <w:r>
              <w:rPr>
                <w:rFonts w:hint="eastAsia" w:ascii="宋体" w:hAnsi="宋体" w:cs="宋体"/>
                <w:b/>
                <w:color w:val="auto"/>
                <w:sz w:val="21"/>
                <w:szCs w:val="21"/>
                <w:highlight w:val="none"/>
              </w:rPr>
              <w:t>实质性要求</w:t>
            </w:r>
          </w:p>
        </w:tc>
        <w:tc>
          <w:tcPr>
            <w:tcW w:w="2551" w:type="dxa"/>
            <w:vAlign w:val="center"/>
          </w:tcPr>
          <w:p w14:paraId="2900824B">
            <w:pPr>
              <w:snapToGrid w:val="0"/>
              <w:spacing w:line="240" w:lineRule="atLeast"/>
              <w:jc w:val="center"/>
              <w:rPr>
                <w:rFonts w:ascii="宋体" w:hAnsi="宋体" w:cs="宋体"/>
                <w:b/>
                <w:color w:val="auto"/>
                <w:sz w:val="21"/>
                <w:szCs w:val="21"/>
                <w:highlight w:val="none"/>
              </w:rPr>
            </w:pPr>
            <w:r>
              <w:rPr>
                <w:rFonts w:hint="eastAsia" w:ascii="宋体" w:hAnsi="宋体" w:cs="宋体"/>
                <w:b/>
                <w:color w:val="auto"/>
                <w:sz w:val="21"/>
                <w:szCs w:val="21"/>
                <w:highlight w:val="none"/>
              </w:rPr>
              <w:t>需要提供的符合性审查资料</w:t>
            </w:r>
          </w:p>
        </w:tc>
        <w:tc>
          <w:tcPr>
            <w:tcW w:w="1418" w:type="dxa"/>
            <w:vAlign w:val="center"/>
          </w:tcPr>
          <w:p w14:paraId="5A404EEB">
            <w:pPr>
              <w:snapToGrid w:val="0"/>
              <w:spacing w:line="240" w:lineRule="atLeast"/>
              <w:jc w:val="center"/>
              <w:rPr>
                <w:rFonts w:ascii="宋体" w:hAnsi="宋体" w:cs="宋体"/>
                <w:b/>
                <w:color w:val="auto"/>
                <w:sz w:val="21"/>
                <w:szCs w:val="21"/>
                <w:highlight w:val="none"/>
              </w:rPr>
            </w:pPr>
            <w:r>
              <w:rPr>
                <w:rFonts w:hint="eastAsia" w:ascii="宋体" w:hAnsi="宋体" w:cs="宋体"/>
                <w:b/>
                <w:color w:val="auto"/>
                <w:sz w:val="21"/>
                <w:szCs w:val="21"/>
                <w:highlight w:val="none"/>
              </w:rPr>
              <w:t>投标文件中的</w:t>
            </w:r>
          </w:p>
          <w:p w14:paraId="26057CE6">
            <w:pPr>
              <w:snapToGrid w:val="0"/>
              <w:spacing w:line="240" w:lineRule="atLeast"/>
              <w:jc w:val="center"/>
              <w:rPr>
                <w:rFonts w:ascii="宋体" w:hAnsi="宋体" w:cs="宋体"/>
                <w:b/>
                <w:color w:val="auto"/>
                <w:sz w:val="21"/>
                <w:szCs w:val="21"/>
                <w:highlight w:val="none"/>
              </w:rPr>
            </w:pPr>
            <w:r>
              <w:rPr>
                <w:rFonts w:hint="eastAsia" w:ascii="宋体" w:hAnsi="宋体" w:cs="宋体"/>
                <w:b/>
                <w:color w:val="auto"/>
                <w:sz w:val="21"/>
                <w:szCs w:val="21"/>
                <w:highlight w:val="none"/>
              </w:rPr>
              <w:t>页码位置</w:t>
            </w:r>
          </w:p>
        </w:tc>
      </w:tr>
      <w:tr w14:paraId="3187A5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927B16F">
            <w:pPr>
              <w:jc w:val="center"/>
              <w:rPr>
                <w:rFonts w:ascii="宋体" w:hAnsi="宋体" w:cs="宋体"/>
                <w:color w:val="auto"/>
                <w:sz w:val="21"/>
                <w:szCs w:val="21"/>
                <w:highlight w:val="none"/>
              </w:rPr>
            </w:pPr>
            <w:r>
              <w:rPr>
                <w:rFonts w:hint="eastAsia" w:ascii="宋体" w:hAnsi="宋体" w:cs="宋体"/>
                <w:color w:val="auto"/>
                <w:sz w:val="21"/>
                <w:szCs w:val="21"/>
                <w:highlight w:val="none"/>
              </w:rPr>
              <w:t>1</w:t>
            </w:r>
          </w:p>
        </w:tc>
        <w:tc>
          <w:tcPr>
            <w:tcW w:w="4991" w:type="dxa"/>
            <w:vAlign w:val="center"/>
          </w:tcPr>
          <w:p w14:paraId="39D4A59D">
            <w:pPr>
              <w:spacing w:line="360" w:lineRule="auto"/>
              <w:jc w:val="left"/>
              <w:rPr>
                <w:rFonts w:ascii="宋体" w:hAnsi="宋体" w:cs="宋体"/>
                <w:color w:val="auto"/>
                <w:sz w:val="21"/>
                <w:szCs w:val="21"/>
                <w:highlight w:val="none"/>
              </w:rPr>
            </w:pPr>
            <w:r>
              <w:rPr>
                <w:rFonts w:hint="eastAsia" w:ascii="宋体" w:hAnsi="宋体" w:cs="宋体"/>
                <w:color w:val="auto"/>
                <w:sz w:val="21"/>
                <w:szCs w:val="21"/>
                <w:highlight w:val="none"/>
              </w:rPr>
              <w:t>投标文件按照招标文件要求签署、盖章。</w:t>
            </w:r>
          </w:p>
        </w:tc>
        <w:tc>
          <w:tcPr>
            <w:tcW w:w="2551" w:type="dxa"/>
            <w:vAlign w:val="center"/>
          </w:tcPr>
          <w:p w14:paraId="34A0A2A6">
            <w:pPr>
              <w:jc w:val="center"/>
              <w:rPr>
                <w:rFonts w:ascii="宋体" w:hAnsi="宋体" w:cs="宋体"/>
                <w:color w:val="auto"/>
                <w:sz w:val="21"/>
                <w:szCs w:val="21"/>
                <w:highlight w:val="none"/>
              </w:rPr>
            </w:pPr>
            <w:r>
              <w:rPr>
                <w:rFonts w:hint="eastAsia" w:ascii="宋体" w:hAnsi="宋体" w:cs="宋体"/>
                <w:color w:val="auto"/>
                <w:sz w:val="21"/>
                <w:szCs w:val="21"/>
                <w:highlight w:val="none"/>
              </w:rPr>
              <w:t>需要使用电子签名或者签字盖章的投标文件的组成部分</w:t>
            </w:r>
          </w:p>
        </w:tc>
        <w:tc>
          <w:tcPr>
            <w:tcW w:w="1418" w:type="dxa"/>
            <w:vAlign w:val="center"/>
          </w:tcPr>
          <w:p w14:paraId="6052DF5D">
            <w:pPr>
              <w:jc w:val="center"/>
              <w:rPr>
                <w:rFonts w:ascii="宋体" w:hAnsi="宋体" w:cs="宋体"/>
                <w:color w:val="auto"/>
                <w:sz w:val="21"/>
                <w:szCs w:val="21"/>
                <w:highlight w:val="none"/>
              </w:rPr>
            </w:pPr>
          </w:p>
          <w:p w14:paraId="4FB2900F">
            <w:pPr>
              <w:jc w:val="center"/>
              <w:rPr>
                <w:rFonts w:ascii="宋体" w:hAnsi="宋体" w:cs="宋体"/>
                <w:color w:val="auto"/>
                <w:sz w:val="21"/>
                <w:szCs w:val="21"/>
                <w:highlight w:val="none"/>
              </w:rPr>
            </w:pPr>
            <w:r>
              <w:rPr>
                <w:rFonts w:hint="eastAsia" w:ascii="宋体" w:hAnsi="宋体" w:cs="宋体"/>
                <w:color w:val="auto"/>
                <w:sz w:val="21"/>
                <w:szCs w:val="21"/>
                <w:highlight w:val="none"/>
              </w:rPr>
              <w:t>见投标文件</w:t>
            </w:r>
          </w:p>
          <w:p w14:paraId="246BD4B0">
            <w:pPr>
              <w:jc w:val="center"/>
              <w:rPr>
                <w:rFonts w:ascii="宋体" w:hAnsi="宋体" w:cs="宋体"/>
                <w:color w:val="auto"/>
                <w:szCs w:val="21"/>
                <w:highlight w:val="none"/>
              </w:rPr>
            </w:pPr>
            <w:r>
              <w:rPr>
                <w:rFonts w:hint="eastAsia" w:ascii="宋体" w:hAnsi="宋体" w:cs="宋体"/>
                <w:color w:val="auto"/>
                <w:sz w:val="21"/>
                <w:szCs w:val="21"/>
                <w:highlight w:val="none"/>
              </w:rPr>
              <w:t>第</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页</w:t>
            </w:r>
          </w:p>
        </w:tc>
      </w:tr>
      <w:tr w14:paraId="1CAC19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E13FC16">
            <w:pPr>
              <w:jc w:val="center"/>
              <w:rPr>
                <w:rFonts w:ascii="宋体" w:hAnsi="宋体" w:cs="宋体"/>
                <w:color w:val="auto"/>
                <w:sz w:val="21"/>
                <w:szCs w:val="21"/>
                <w:highlight w:val="none"/>
              </w:rPr>
            </w:pPr>
            <w:r>
              <w:rPr>
                <w:rFonts w:hint="eastAsia" w:ascii="宋体" w:hAnsi="宋体" w:cs="宋体"/>
                <w:color w:val="auto"/>
                <w:sz w:val="21"/>
                <w:szCs w:val="21"/>
                <w:highlight w:val="none"/>
              </w:rPr>
              <w:t>2</w:t>
            </w:r>
          </w:p>
        </w:tc>
        <w:tc>
          <w:tcPr>
            <w:tcW w:w="4991" w:type="dxa"/>
            <w:vAlign w:val="center"/>
          </w:tcPr>
          <w:p w14:paraId="739BA38B">
            <w:pPr>
              <w:spacing w:line="360" w:lineRule="auto"/>
              <w:jc w:val="left"/>
              <w:rPr>
                <w:rFonts w:ascii="宋体" w:hAnsi="宋体" w:cs="宋体"/>
                <w:color w:val="auto"/>
                <w:sz w:val="21"/>
                <w:szCs w:val="21"/>
                <w:highlight w:val="none"/>
              </w:rPr>
            </w:pPr>
            <w:r>
              <w:rPr>
                <w:rFonts w:hint="eastAsia" w:ascii="宋体" w:hAnsi="宋体" w:cs="宋体"/>
                <w:color w:val="auto"/>
                <w:sz w:val="21"/>
                <w:szCs w:val="21"/>
                <w:highlight w:val="none"/>
              </w:rPr>
              <w:t>投标文件中承诺的投标有效期不少于招标文件中载明的投标有效期。</w:t>
            </w:r>
          </w:p>
        </w:tc>
        <w:tc>
          <w:tcPr>
            <w:tcW w:w="2551" w:type="dxa"/>
            <w:vAlign w:val="center"/>
          </w:tcPr>
          <w:p w14:paraId="450129CD">
            <w:pPr>
              <w:jc w:val="center"/>
              <w:rPr>
                <w:rFonts w:ascii="宋体" w:hAnsi="宋体" w:cs="宋体"/>
                <w:color w:val="auto"/>
                <w:sz w:val="21"/>
                <w:szCs w:val="21"/>
                <w:highlight w:val="none"/>
              </w:rPr>
            </w:pPr>
            <w:r>
              <w:rPr>
                <w:rFonts w:hint="eastAsia" w:ascii="宋体" w:hAnsi="宋体" w:cs="宋体"/>
                <w:color w:val="auto"/>
                <w:sz w:val="21"/>
                <w:szCs w:val="21"/>
                <w:highlight w:val="none"/>
              </w:rPr>
              <w:t>投标函</w:t>
            </w:r>
          </w:p>
        </w:tc>
        <w:tc>
          <w:tcPr>
            <w:tcW w:w="1418" w:type="dxa"/>
            <w:vAlign w:val="center"/>
          </w:tcPr>
          <w:p w14:paraId="7ED00DF9">
            <w:pPr>
              <w:jc w:val="center"/>
              <w:rPr>
                <w:rFonts w:ascii="宋体" w:hAnsi="宋体" w:cs="宋体"/>
                <w:color w:val="auto"/>
                <w:szCs w:val="21"/>
                <w:highlight w:val="none"/>
              </w:rPr>
            </w:pPr>
            <w:r>
              <w:rPr>
                <w:rFonts w:hint="eastAsia" w:ascii="宋体" w:hAnsi="宋体" w:cs="宋体"/>
                <w:color w:val="auto"/>
                <w:sz w:val="21"/>
                <w:szCs w:val="21"/>
                <w:highlight w:val="none"/>
              </w:rPr>
              <w:t>见投标文件第</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页</w:t>
            </w:r>
          </w:p>
        </w:tc>
      </w:tr>
      <w:tr w14:paraId="0FBF6B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9304DFB">
            <w:pPr>
              <w:jc w:val="center"/>
              <w:rPr>
                <w:rFonts w:ascii="宋体" w:hAnsi="宋体" w:cs="宋体"/>
                <w:color w:val="auto"/>
                <w:sz w:val="21"/>
                <w:szCs w:val="21"/>
                <w:highlight w:val="none"/>
              </w:rPr>
            </w:pPr>
            <w:r>
              <w:rPr>
                <w:rFonts w:hint="eastAsia" w:ascii="宋体" w:hAnsi="宋体" w:cs="宋体"/>
                <w:color w:val="auto"/>
                <w:sz w:val="21"/>
                <w:szCs w:val="21"/>
                <w:highlight w:val="none"/>
              </w:rPr>
              <w:t>3</w:t>
            </w:r>
          </w:p>
        </w:tc>
        <w:tc>
          <w:tcPr>
            <w:tcW w:w="4991" w:type="dxa"/>
            <w:vAlign w:val="center"/>
          </w:tcPr>
          <w:p w14:paraId="1DC77AF7">
            <w:pPr>
              <w:spacing w:line="360" w:lineRule="auto"/>
              <w:jc w:val="left"/>
              <w:rPr>
                <w:rFonts w:ascii="宋体" w:hAnsi="宋体" w:cs="宋体"/>
                <w:color w:val="auto"/>
                <w:sz w:val="21"/>
                <w:szCs w:val="21"/>
                <w:highlight w:val="none"/>
              </w:rPr>
            </w:pPr>
            <w:r>
              <w:rPr>
                <w:rFonts w:hint="eastAsia" w:ascii="宋体" w:hAnsi="宋体" w:cs="宋体"/>
                <w:color w:val="auto"/>
                <w:sz w:val="21"/>
                <w:szCs w:val="21"/>
                <w:highlight w:val="none"/>
              </w:rPr>
              <w:t>投标文件满足招标文件的其它实质性要求。</w:t>
            </w:r>
          </w:p>
        </w:tc>
        <w:tc>
          <w:tcPr>
            <w:tcW w:w="2551" w:type="dxa"/>
            <w:vAlign w:val="center"/>
          </w:tcPr>
          <w:p w14:paraId="25D95E46">
            <w:pPr>
              <w:jc w:val="center"/>
              <w:rPr>
                <w:rFonts w:ascii="宋体" w:hAnsi="宋体" w:cs="宋体"/>
                <w:color w:val="auto"/>
                <w:sz w:val="21"/>
                <w:szCs w:val="21"/>
                <w:highlight w:val="none"/>
              </w:rPr>
            </w:pPr>
            <w:r>
              <w:rPr>
                <w:rFonts w:hint="eastAsia" w:ascii="宋体" w:hAnsi="宋体" w:cs="宋体"/>
                <w:color w:val="auto"/>
                <w:kern w:val="0"/>
                <w:sz w:val="21"/>
                <w:szCs w:val="21"/>
                <w:highlight w:val="none"/>
              </w:rPr>
              <w:t>招标文件其它实质性要求相应的材料（“▲” 系指实质性要求条款，招标文件无其它实质性要求的，无需提供）</w:t>
            </w:r>
          </w:p>
        </w:tc>
        <w:tc>
          <w:tcPr>
            <w:tcW w:w="1418" w:type="dxa"/>
            <w:vAlign w:val="center"/>
          </w:tcPr>
          <w:p w14:paraId="78F7E926">
            <w:pPr>
              <w:jc w:val="center"/>
              <w:rPr>
                <w:rFonts w:ascii="宋体" w:hAnsi="宋体" w:cs="宋体"/>
                <w:color w:val="auto"/>
                <w:szCs w:val="21"/>
                <w:highlight w:val="none"/>
              </w:rPr>
            </w:pPr>
            <w:r>
              <w:rPr>
                <w:rFonts w:hint="eastAsia" w:ascii="宋体" w:hAnsi="宋体" w:cs="宋体"/>
                <w:color w:val="auto"/>
                <w:sz w:val="21"/>
                <w:szCs w:val="21"/>
                <w:highlight w:val="none"/>
              </w:rPr>
              <w:t>见投标文件第</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页</w:t>
            </w:r>
          </w:p>
        </w:tc>
      </w:tr>
    </w:tbl>
    <w:p w14:paraId="5CD89CC1">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3E82F752">
      <w:pPr>
        <w:jc w:val="center"/>
        <w:rPr>
          <w:rFonts w:ascii="宋体" w:hAnsi="宋体" w:cs="宋体"/>
          <w:b/>
          <w:color w:val="auto"/>
          <w:kern w:val="0"/>
          <w:sz w:val="32"/>
          <w:szCs w:val="32"/>
          <w:highlight w:val="none"/>
        </w:rPr>
      </w:pPr>
    </w:p>
    <w:p w14:paraId="2A0FD05B">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 xml:space="preserve">            </w:t>
      </w:r>
    </w:p>
    <w:p w14:paraId="6DD911FB">
      <w:pPr>
        <w:jc w:val="center"/>
        <w:rPr>
          <w:rFonts w:ascii="宋体" w:hAnsi="宋体" w:cs="宋体"/>
          <w:b/>
          <w:color w:val="auto"/>
          <w:kern w:val="0"/>
          <w:sz w:val="32"/>
          <w:szCs w:val="32"/>
          <w:highlight w:val="none"/>
        </w:rPr>
      </w:pPr>
    </w:p>
    <w:p w14:paraId="65E2FB9A">
      <w:pPr>
        <w:jc w:val="center"/>
        <w:rPr>
          <w:rFonts w:ascii="宋体" w:hAnsi="宋体" w:cs="宋体"/>
          <w:b/>
          <w:color w:val="auto"/>
          <w:kern w:val="0"/>
          <w:sz w:val="32"/>
          <w:szCs w:val="32"/>
          <w:highlight w:val="none"/>
        </w:rPr>
      </w:pPr>
    </w:p>
    <w:p w14:paraId="59BB2270">
      <w:pPr>
        <w:jc w:val="center"/>
        <w:rPr>
          <w:rFonts w:ascii="宋体" w:hAnsi="宋体" w:cs="宋体"/>
          <w:b/>
          <w:color w:val="auto"/>
          <w:kern w:val="0"/>
          <w:sz w:val="32"/>
          <w:szCs w:val="32"/>
          <w:highlight w:val="none"/>
        </w:rPr>
      </w:pPr>
    </w:p>
    <w:p w14:paraId="7DBA006D">
      <w:pPr>
        <w:jc w:val="center"/>
        <w:rPr>
          <w:rFonts w:ascii="宋体" w:hAnsi="宋体" w:cs="宋体"/>
          <w:b/>
          <w:color w:val="auto"/>
          <w:kern w:val="0"/>
          <w:sz w:val="32"/>
          <w:szCs w:val="32"/>
          <w:highlight w:val="none"/>
        </w:rPr>
      </w:pPr>
    </w:p>
    <w:p w14:paraId="3DDD9378">
      <w:pPr>
        <w:jc w:val="center"/>
        <w:rPr>
          <w:rFonts w:ascii="宋体" w:hAnsi="宋体" w:cs="宋体"/>
          <w:b/>
          <w:color w:val="auto"/>
          <w:kern w:val="0"/>
          <w:sz w:val="32"/>
          <w:szCs w:val="32"/>
          <w:highlight w:val="none"/>
        </w:rPr>
      </w:pPr>
    </w:p>
    <w:p w14:paraId="157FE048">
      <w:pPr>
        <w:jc w:val="center"/>
        <w:rPr>
          <w:rFonts w:ascii="宋体" w:hAnsi="宋体" w:cs="宋体"/>
          <w:b/>
          <w:color w:val="auto"/>
          <w:kern w:val="0"/>
          <w:sz w:val="32"/>
          <w:szCs w:val="32"/>
          <w:highlight w:val="none"/>
        </w:rPr>
      </w:pPr>
    </w:p>
    <w:p w14:paraId="0000179B">
      <w:pPr>
        <w:jc w:val="center"/>
        <w:rPr>
          <w:rFonts w:ascii="宋体" w:hAnsi="宋体" w:cs="宋体"/>
          <w:b/>
          <w:color w:val="auto"/>
          <w:kern w:val="0"/>
          <w:sz w:val="32"/>
          <w:szCs w:val="32"/>
          <w:highlight w:val="none"/>
        </w:rPr>
      </w:pPr>
    </w:p>
    <w:p w14:paraId="31B57ED2">
      <w:pPr>
        <w:jc w:val="center"/>
        <w:rPr>
          <w:rFonts w:ascii="宋体" w:hAnsi="宋体" w:cs="宋体"/>
          <w:b/>
          <w:color w:val="auto"/>
          <w:kern w:val="0"/>
          <w:sz w:val="32"/>
          <w:szCs w:val="32"/>
          <w:highlight w:val="none"/>
        </w:rPr>
      </w:pPr>
    </w:p>
    <w:p w14:paraId="16EECED7">
      <w:pPr>
        <w:pStyle w:val="2"/>
        <w:ind w:left="0" w:leftChars="0" w:firstLine="0" w:firstLineChars="0"/>
      </w:pPr>
    </w:p>
    <w:p w14:paraId="242A6951">
      <w:pPr>
        <w:jc w:val="center"/>
        <w:rPr>
          <w:rFonts w:ascii="宋体" w:hAnsi="宋体" w:cs="宋体"/>
          <w:b/>
          <w:color w:val="auto"/>
          <w:kern w:val="0"/>
          <w:sz w:val="32"/>
          <w:szCs w:val="32"/>
          <w:highlight w:val="none"/>
        </w:rPr>
      </w:pPr>
    </w:p>
    <w:p w14:paraId="31A85A91">
      <w:pPr>
        <w:jc w:val="center"/>
        <w:rPr>
          <w:rFonts w:hint="eastAsia" w:ascii="宋体" w:hAnsi="宋体" w:cs="宋体"/>
          <w:b/>
          <w:color w:val="auto"/>
          <w:kern w:val="0"/>
          <w:sz w:val="32"/>
          <w:szCs w:val="32"/>
          <w:highlight w:val="none"/>
        </w:rPr>
      </w:pPr>
    </w:p>
    <w:p w14:paraId="222242AD">
      <w:pPr>
        <w:jc w:val="center"/>
        <w:rPr>
          <w:rFonts w:hint="eastAsia" w:ascii="宋体" w:hAnsi="宋体" w:cs="宋体"/>
          <w:b/>
          <w:color w:val="auto"/>
          <w:kern w:val="0"/>
          <w:sz w:val="32"/>
          <w:szCs w:val="32"/>
          <w:highlight w:val="none"/>
        </w:rPr>
      </w:pPr>
    </w:p>
    <w:p w14:paraId="4DC21BAA">
      <w:pPr>
        <w:jc w:val="center"/>
        <w:rPr>
          <w:rFonts w:hint="eastAsia" w:ascii="宋体" w:hAnsi="宋体" w:cs="宋体"/>
          <w:b/>
          <w:color w:val="auto"/>
          <w:kern w:val="0"/>
          <w:sz w:val="32"/>
          <w:szCs w:val="32"/>
          <w:highlight w:val="none"/>
        </w:rPr>
      </w:pPr>
    </w:p>
    <w:p w14:paraId="23205887">
      <w:pPr>
        <w:jc w:val="center"/>
        <w:rPr>
          <w:rFonts w:hint="eastAsia" w:ascii="宋体" w:hAnsi="宋体" w:cs="宋体"/>
          <w:b/>
          <w:color w:val="auto"/>
          <w:kern w:val="0"/>
          <w:sz w:val="32"/>
          <w:szCs w:val="32"/>
          <w:highlight w:val="none"/>
        </w:rPr>
      </w:pPr>
    </w:p>
    <w:p w14:paraId="5B135767">
      <w:pPr>
        <w:jc w:val="center"/>
        <w:rPr>
          <w:rFonts w:hint="eastAsia" w:ascii="宋体" w:hAnsi="宋体" w:cs="宋体"/>
          <w:b/>
          <w:color w:val="auto"/>
          <w:kern w:val="0"/>
          <w:sz w:val="32"/>
          <w:szCs w:val="32"/>
          <w:highlight w:val="none"/>
        </w:rPr>
      </w:pPr>
    </w:p>
    <w:p w14:paraId="3D0CD504">
      <w:pPr>
        <w:jc w:val="center"/>
        <w:rPr>
          <w:rFonts w:ascii="宋体" w:hAnsi="宋体" w:cs="宋体"/>
          <w:color w:val="auto"/>
          <w:highlight w:val="none"/>
        </w:rPr>
      </w:pPr>
      <w:r>
        <w:rPr>
          <w:rFonts w:hint="eastAsia" w:ascii="宋体" w:hAnsi="宋体" w:cs="宋体"/>
          <w:b/>
          <w:color w:val="auto"/>
          <w:kern w:val="0"/>
          <w:sz w:val="32"/>
          <w:szCs w:val="32"/>
          <w:highlight w:val="none"/>
        </w:rPr>
        <w:t>五、评标标准相应的商务技术资料</w:t>
      </w:r>
    </w:p>
    <w:p w14:paraId="2A3A3665">
      <w:pPr>
        <w:snapToGrid w:val="0"/>
        <w:spacing w:line="360" w:lineRule="auto"/>
        <w:jc w:val="left"/>
        <w:rPr>
          <w:rFonts w:ascii="宋体" w:hAnsi="宋体" w:cs="宋体"/>
          <w:b/>
          <w:color w:val="auto"/>
          <w:sz w:val="24"/>
          <w:highlight w:val="none"/>
        </w:rPr>
      </w:pPr>
      <w:r>
        <w:rPr>
          <w:rFonts w:hint="eastAsia" w:ascii="宋体" w:hAnsi="宋体" w:cs="宋体"/>
          <w:b/>
          <w:color w:val="auto"/>
          <w:sz w:val="24"/>
          <w:highlight w:val="none"/>
        </w:rPr>
        <w:t>（按招标文件第四部分评标办法前附表中“投标文件中评标标准相应的商务技术资料目录”提供资料。）</w:t>
      </w:r>
    </w:p>
    <w:p w14:paraId="1B019778">
      <w:pPr>
        <w:jc w:val="center"/>
        <w:rPr>
          <w:rFonts w:ascii="宋体" w:hAnsi="宋体" w:cs="宋体"/>
          <w:b/>
          <w:color w:val="auto"/>
          <w:kern w:val="0"/>
          <w:sz w:val="32"/>
          <w:szCs w:val="32"/>
          <w:highlight w:val="none"/>
        </w:rPr>
      </w:pPr>
    </w:p>
    <w:p w14:paraId="18BDD7DE">
      <w:pPr>
        <w:jc w:val="center"/>
        <w:rPr>
          <w:rFonts w:ascii="宋体" w:hAnsi="宋体" w:cs="宋体"/>
          <w:b/>
          <w:color w:val="auto"/>
          <w:kern w:val="0"/>
          <w:sz w:val="32"/>
          <w:szCs w:val="32"/>
          <w:highlight w:val="none"/>
        </w:rPr>
      </w:pPr>
    </w:p>
    <w:p w14:paraId="13CEF8DE">
      <w:pPr>
        <w:jc w:val="center"/>
        <w:rPr>
          <w:rFonts w:ascii="宋体" w:hAnsi="宋体" w:cs="宋体"/>
          <w:b/>
          <w:color w:val="auto"/>
          <w:kern w:val="0"/>
          <w:sz w:val="32"/>
          <w:szCs w:val="32"/>
          <w:highlight w:val="none"/>
        </w:rPr>
      </w:pPr>
    </w:p>
    <w:p w14:paraId="42B1D2F3">
      <w:pPr>
        <w:ind w:firstLine="2891" w:firstLineChars="9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六、投标标的清单</w:t>
      </w:r>
    </w:p>
    <w:tbl>
      <w:tblPr>
        <w:tblStyle w:val="16"/>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14:paraId="69E566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2B59F1B4">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55622919">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1114" w:type="dxa"/>
            <w:tcBorders>
              <w:top w:val="single" w:color="auto" w:sz="4" w:space="0"/>
              <w:left w:val="single" w:color="auto" w:sz="4" w:space="0"/>
              <w:bottom w:val="single" w:color="auto" w:sz="4" w:space="0"/>
              <w:right w:val="single" w:color="auto" w:sz="4" w:space="0"/>
            </w:tcBorders>
          </w:tcPr>
          <w:p w14:paraId="02323E11">
            <w:pPr>
              <w:spacing w:line="360" w:lineRule="auto"/>
              <w:jc w:val="center"/>
              <w:rPr>
                <w:rFonts w:ascii="宋体" w:hAnsi="宋体" w:cs="宋体"/>
                <w:b/>
                <w:color w:val="auto"/>
                <w:sz w:val="24"/>
                <w:highlight w:val="none"/>
              </w:rPr>
            </w:pPr>
          </w:p>
          <w:p w14:paraId="343ECF5F">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14:paraId="5A73AB6D">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14:paraId="7618AC55">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14:paraId="43DEA303">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14:paraId="18F0424E">
            <w:pPr>
              <w:spacing w:line="360" w:lineRule="auto"/>
              <w:jc w:val="center"/>
              <w:rPr>
                <w:rFonts w:ascii="宋体" w:hAnsi="宋体" w:cs="宋体"/>
                <w:b/>
                <w:color w:val="auto"/>
                <w:sz w:val="24"/>
                <w:highlight w:val="none"/>
              </w:rPr>
            </w:pPr>
          </w:p>
          <w:p w14:paraId="0249F75E">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备注（如果有）</w:t>
            </w:r>
          </w:p>
          <w:p w14:paraId="739C4FFA">
            <w:pPr>
              <w:spacing w:line="360" w:lineRule="auto"/>
              <w:jc w:val="center"/>
              <w:rPr>
                <w:rFonts w:ascii="宋体" w:hAnsi="宋体" w:cs="宋体"/>
                <w:b/>
                <w:color w:val="auto"/>
                <w:sz w:val="24"/>
                <w:highlight w:val="none"/>
              </w:rPr>
            </w:pPr>
          </w:p>
        </w:tc>
      </w:tr>
      <w:tr w14:paraId="6F18C1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1C39149F">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14:paraId="2325EF73">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0A5D1274">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020638F2">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6B8FB0AA">
            <w:pPr>
              <w:spacing w:line="360" w:lineRule="auto"/>
              <w:jc w:val="center"/>
              <w:rPr>
                <w:rFonts w:ascii="宋体" w:hAnsi="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67A8D9E8">
            <w:pPr>
              <w:spacing w:line="360" w:lineRule="auto"/>
              <w:jc w:val="center"/>
              <w:rPr>
                <w:rFonts w:ascii="宋体" w:hAnsi="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0747850C">
            <w:pPr>
              <w:spacing w:line="360" w:lineRule="auto"/>
              <w:jc w:val="center"/>
              <w:rPr>
                <w:rFonts w:ascii="宋体" w:hAnsi="宋体" w:cs="宋体"/>
                <w:color w:val="auto"/>
                <w:sz w:val="24"/>
                <w:highlight w:val="none"/>
              </w:rPr>
            </w:pPr>
          </w:p>
        </w:tc>
      </w:tr>
      <w:tr w14:paraId="5283EA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212B5405">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14:paraId="311BF3FA">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0A802901">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408731FB">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0E852C9C">
            <w:pPr>
              <w:spacing w:line="360" w:lineRule="auto"/>
              <w:jc w:val="center"/>
              <w:rPr>
                <w:rFonts w:ascii="宋体" w:hAnsi="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02B3FC4B">
            <w:pPr>
              <w:spacing w:line="360" w:lineRule="auto"/>
              <w:jc w:val="center"/>
              <w:rPr>
                <w:rFonts w:ascii="宋体" w:hAnsi="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4748F281">
            <w:pPr>
              <w:spacing w:line="360" w:lineRule="auto"/>
              <w:jc w:val="center"/>
              <w:rPr>
                <w:rFonts w:ascii="宋体" w:hAnsi="宋体" w:cs="宋体"/>
                <w:color w:val="auto"/>
                <w:sz w:val="24"/>
                <w:highlight w:val="none"/>
              </w:rPr>
            </w:pPr>
          </w:p>
        </w:tc>
      </w:tr>
      <w:tr w14:paraId="727BF0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20224361">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14:paraId="4914EB61">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1DED2AC2">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59C51EAC">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5B0A86E3">
            <w:pPr>
              <w:spacing w:line="360" w:lineRule="auto"/>
              <w:jc w:val="center"/>
              <w:rPr>
                <w:rFonts w:ascii="宋体" w:hAnsi="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7F4EE4C3">
            <w:pPr>
              <w:spacing w:line="360" w:lineRule="auto"/>
              <w:jc w:val="center"/>
              <w:rPr>
                <w:rFonts w:ascii="宋体" w:hAnsi="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60D8F430">
            <w:pPr>
              <w:spacing w:line="360" w:lineRule="auto"/>
              <w:jc w:val="center"/>
              <w:rPr>
                <w:rFonts w:ascii="宋体" w:hAnsi="宋体" w:cs="宋体"/>
                <w:color w:val="auto"/>
                <w:sz w:val="24"/>
                <w:highlight w:val="none"/>
              </w:rPr>
            </w:pPr>
          </w:p>
        </w:tc>
      </w:tr>
    </w:tbl>
    <w:p w14:paraId="4D392D43">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15823EA3">
      <w:pPr>
        <w:jc w:val="center"/>
        <w:rPr>
          <w:rFonts w:ascii="宋体" w:hAnsi="宋体" w:cs="宋体"/>
          <w:b/>
          <w:color w:val="auto"/>
          <w:kern w:val="0"/>
          <w:sz w:val="32"/>
          <w:szCs w:val="32"/>
          <w:highlight w:val="none"/>
        </w:rPr>
      </w:pPr>
    </w:p>
    <w:p w14:paraId="38112E67">
      <w:pPr>
        <w:jc w:val="center"/>
        <w:rPr>
          <w:rFonts w:ascii="宋体" w:hAnsi="宋体" w:cs="宋体"/>
          <w:b/>
          <w:color w:val="auto"/>
          <w:kern w:val="0"/>
          <w:sz w:val="32"/>
          <w:szCs w:val="32"/>
          <w:highlight w:val="none"/>
        </w:rPr>
      </w:pPr>
    </w:p>
    <w:p w14:paraId="326FA688">
      <w:pPr>
        <w:jc w:val="center"/>
        <w:rPr>
          <w:rFonts w:hint="eastAsia" w:ascii="宋体" w:hAnsi="宋体" w:cs="宋体"/>
          <w:b/>
          <w:color w:val="auto"/>
          <w:kern w:val="0"/>
          <w:sz w:val="32"/>
          <w:szCs w:val="32"/>
          <w:highlight w:val="none"/>
        </w:rPr>
      </w:pPr>
    </w:p>
    <w:p w14:paraId="100D3341">
      <w:pPr>
        <w:jc w:val="center"/>
        <w:rPr>
          <w:rFonts w:hint="eastAsia" w:ascii="宋体" w:hAnsi="宋体" w:cs="宋体"/>
          <w:b/>
          <w:color w:val="auto"/>
          <w:kern w:val="0"/>
          <w:sz w:val="32"/>
          <w:szCs w:val="32"/>
          <w:highlight w:val="none"/>
        </w:rPr>
      </w:pPr>
    </w:p>
    <w:p w14:paraId="6CB0F6CF">
      <w:pPr>
        <w:jc w:val="center"/>
        <w:rPr>
          <w:rFonts w:hint="eastAsia" w:ascii="宋体" w:hAnsi="宋体" w:cs="宋体"/>
          <w:b/>
          <w:color w:val="auto"/>
          <w:kern w:val="0"/>
          <w:sz w:val="32"/>
          <w:szCs w:val="32"/>
          <w:highlight w:val="none"/>
        </w:rPr>
      </w:pPr>
    </w:p>
    <w:p w14:paraId="0E189518">
      <w:pPr>
        <w:jc w:val="center"/>
        <w:rPr>
          <w:rFonts w:hint="eastAsia" w:ascii="宋体" w:hAnsi="宋体" w:cs="宋体"/>
          <w:b/>
          <w:color w:val="auto"/>
          <w:kern w:val="0"/>
          <w:sz w:val="32"/>
          <w:szCs w:val="32"/>
          <w:highlight w:val="none"/>
        </w:rPr>
      </w:pPr>
    </w:p>
    <w:p w14:paraId="169E8723">
      <w:pPr>
        <w:jc w:val="center"/>
        <w:rPr>
          <w:rFonts w:hint="eastAsia" w:ascii="宋体" w:hAnsi="宋体" w:cs="宋体"/>
          <w:b/>
          <w:color w:val="auto"/>
          <w:kern w:val="0"/>
          <w:sz w:val="32"/>
          <w:szCs w:val="32"/>
          <w:highlight w:val="none"/>
        </w:rPr>
      </w:pPr>
    </w:p>
    <w:p w14:paraId="6B752079">
      <w:pPr>
        <w:jc w:val="center"/>
        <w:rPr>
          <w:rFonts w:hint="eastAsia" w:ascii="宋体" w:hAnsi="宋体" w:cs="宋体"/>
          <w:b/>
          <w:color w:val="auto"/>
          <w:kern w:val="0"/>
          <w:sz w:val="32"/>
          <w:szCs w:val="32"/>
          <w:highlight w:val="none"/>
        </w:rPr>
      </w:pPr>
    </w:p>
    <w:p w14:paraId="3E20723C">
      <w:pPr>
        <w:jc w:val="center"/>
        <w:rPr>
          <w:rFonts w:hint="eastAsia" w:ascii="宋体" w:hAnsi="宋体" w:cs="宋体"/>
          <w:b/>
          <w:color w:val="auto"/>
          <w:kern w:val="0"/>
          <w:sz w:val="32"/>
          <w:szCs w:val="32"/>
          <w:highlight w:val="none"/>
        </w:rPr>
      </w:pPr>
    </w:p>
    <w:p w14:paraId="15B7A1D6">
      <w:pPr>
        <w:jc w:val="center"/>
        <w:rPr>
          <w:rFonts w:hint="eastAsia" w:ascii="宋体" w:hAnsi="宋体" w:cs="宋体"/>
          <w:b/>
          <w:color w:val="auto"/>
          <w:kern w:val="0"/>
          <w:sz w:val="32"/>
          <w:szCs w:val="32"/>
          <w:highlight w:val="none"/>
        </w:rPr>
      </w:pPr>
    </w:p>
    <w:p w14:paraId="421A24BE">
      <w:pPr>
        <w:jc w:val="center"/>
        <w:rPr>
          <w:rFonts w:hint="eastAsia" w:ascii="宋体" w:hAnsi="宋体" w:cs="宋体"/>
          <w:b/>
          <w:color w:val="auto"/>
          <w:kern w:val="0"/>
          <w:sz w:val="32"/>
          <w:szCs w:val="32"/>
          <w:highlight w:val="none"/>
        </w:rPr>
      </w:pPr>
    </w:p>
    <w:p w14:paraId="0203DF5F">
      <w:pPr>
        <w:jc w:val="center"/>
        <w:rPr>
          <w:rFonts w:hint="eastAsia" w:ascii="宋体" w:hAnsi="宋体" w:cs="宋体"/>
          <w:b/>
          <w:color w:val="auto"/>
          <w:kern w:val="0"/>
          <w:sz w:val="32"/>
          <w:szCs w:val="32"/>
          <w:highlight w:val="none"/>
        </w:rPr>
      </w:pPr>
    </w:p>
    <w:p w14:paraId="654154DB">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七、商务技术偏离表</w:t>
      </w:r>
    </w:p>
    <w:tbl>
      <w:tblPr>
        <w:tblStyle w:val="17"/>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5282"/>
        <w:gridCol w:w="1947"/>
        <w:gridCol w:w="1276"/>
      </w:tblGrid>
      <w:tr w14:paraId="4D238B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14:paraId="21ABC10D">
            <w:pPr>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5282" w:type="dxa"/>
            <w:vAlign w:val="center"/>
          </w:tcPr>
          <w:p w14:paraId="71346496">
            <w:pPr>
              <w:jc w:val="center"/>
              <w:rPr>
                <w:rFonts w:ascii="宋体" w:hAnsi="宋体" w:cs="宋体"/>
                <w:b/>
                <w:bCs/>
                <w:color w:val="auto"/>
                <w:sz w:val="24"/>
                <w:highlight w:val="none"/>
              </w:rPr>
            </w:pPr>
            <w:r>
              <w:rPr>
                <w:rFonts w:hint="eastAsia" w:ascii="宋体" w:hAnsi="宋体" w:cs="宋体"/>
                <w:b/>
                <w:bCs/>
                <w:color w:val="auto"/>
                <w:sz w:val="24"/>
                <w:highlight w:val="none"/>
              </w:rPr>
              <w:t>招标文件章节及具体内容</w:t>
            </w:r>
          </w:p>
        </w:tc>
        <w:tc>
          <w:tcPr>
            <w:tcW w:w="1947" w:type="dxa"/>
            <w:vAlign w:val="center"/>
          </w:tcPr>
          <w:p w14:paraId="2F742EA8">
            <w:pPr>
              <w:jc w:val="center"/>
              <w:rPr>
                <w:rFonts w:ascii="宋体" w:hAnsi="宋体" w:cs="宋体"/>
                <w:b/>
                <w:bCs/>
                <w:color w:val="auto"/>
                <w:sz w:val="24"/>
                <w:highlight w:val="none"/>
              </w:rPr>
            </w:pPr>
            <w:r>
              <w:rPr>
                <w:rFonts w:hint="eastAsia" w:ascii="宋体" w:hAnsi="宋体" w:cs="宋体"/>
                <w:b/>
                <w:bCs/>
                <w:color w:val="auto"/>
                <w:sz w:val="24"/>
                <w:highlight w:val="none"/>
              </w:rPr>
              <w:t>投标文件章节及具体内容</w:t>
            </w:r>
          </w:p>
        </w:tc>
        <w:tc>
          <w:tcPr>
            <w:tcW w:w="1276" w:type="dxa"/>
            <w:vAlign w:val="center"/>
          </w:tcPr>
          <w:p w14:paraId="6C9AC0AF">
            <w:pPr>
              <w:jc w:val="center"/>
              <w:rPr>
                <w:rFonts w:ascii="宋体" w:hAnsi="宋体" w:cs="宋体"/>
                <w:b/>
                <w:bCs/>
                <w:color w:val="auto"/>
                <w:sz w:val="24"/>
                <w:highlight w:val="none"/>
              </w:rPr>
            </w:pPr>
            <w:r>
              <w:rPr>
                <w:rFonts w:hint="eastAsia" w:ascii="宋体" w:hAnsi="宋体" w:cs="宋体"/>
                <w:b/>
                <w:bCs/>
                <w:color w:val="auto"/>
                <w:sz w:val="24"/>
                <w:highlight w:val="none"/>
              </w:rPr>
              <w:t>偏离说明</w:t>
            </w:r>
          </w:p>
        </w:tc>
      </w:tr>
      <w:tr w14:paraId="17E5E8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14:paraId="72800885">
            <w:pPr>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5282" w:type="dxa"/>
          </w:tcPr>
          <w:p w14:paraId="5D468C5B">
            <w:pPr>
              <w:jc w:val="left"/>
              <w:rPr>
                <w:rFonts w:ascii="Times New Roman" w:hAnsi="Times New Roman" w:eastAsia="宋体" w:cs="Times New Roman"/>
                <w:color w:val="auto"/>
                <w:szCs w:val="21"/>
                <w:highlight w:val="none"/>
              </w:rPr>
            </w:pPr>
            <w:r>
              <w:rPr>
                <w:rFonts w:hint="eastAsia" w:ascii="宋体" w:hAnsi="宋体" w:eastAsia="宋体" w:cs="宋体"/>
                <w:color w:val="auto"/>
                <w:kern w:val="0"/>
                <w:highlight w:val="none"/>
              </w:rPr>
              <w:t>服务期限：</w:t>
            </w:r>
            <w:r>
              <w:rPr>
                <w:rFonts w:hint="eastAsia" w:ascii="Times New Roman" w:hAnsi="Times New Roman" w:eastAsia="宋体" w:cs="Times New Roman"/>
                <w:color w:val="auto"/>
                <w:szCs w:val="21"/>
                <w:highlight w:val="none"/>
                <w:lang w:val="en-US" w:eastAsia="zh-CN"/>
              </w:rPr>
              <w:t>自本项目合同签订之日起</w:t>
            </w:r>
            <w:r>
              <w:rPr>
                <w:rFonts w:hint="eastAsia" w:eastAsia="宋体" w:cs="Times New Roman"/>
                <w:color w:val="auto"/>
                <w:szCs w:val="21"/>
                <w:highlight w:val="none"/>
                <w:lang w:val="en-US" w:eastAsia="zh-CN"/>
              </w:rPr>
              <w:t>三</w:t>
            </w:r>
            <w:r>
              <w:rPr>
                <w:rFonts w:hint="eastAsia" w:ascii="Times New Roman" w:hAnsi="Times New Roman" w:eastAsia="宋体" w:cs="Times New Roman"/>
                <w:color w:val="auto"/>
                <w:szCs w:val="21"/>
                <w:highlight w:val="none"/>
                <w:lang w:val="en-US" w:eastAsia="zh-CN"/>
              </w:rPr>
              <w:t>年</w:t>
            </w:r>
            <w:r>
              <w:rPr>
                <w:rFonts w:ascii="Times New Roman" w:hAnsi="Times New Roman" w:eastAsia="宋体" w:cs="Times New Roman"/>
                <w:color w:val="auto"/>
                <w:szCs w:val="21"/>
                <w:highlight w:val="none"/>
              </w:rPr>
              <w:t>。</w:t>
            </w:r>
          </w:p>
          <w:p w14:paraId="6946F3FB">
            <w:pPr>
              <w:jc w:val="left"/>
              <w:rPr>
                <w:rFonts w:ascii="宋体" w:hAnsi="宋体" w:cs="宋体"/>
                <w:b/>
                <w:color w:val="auto"/>
                <w:kern w:val="0"/>
                <w:sz w:val="32"/>
                <w:szCs w:val="32"/>
                <w:highlight w:val="none"/>
              </w:rPr>
            </w:pPr>
            <w:r>
              <w:rPr>
                <w:rFonts w:hint="eastAsia" w:ascii="宋体" w:hAnsi="宋体" w:cs="宋体"/>
                <w:color w:val="auto"/>
                <w:sz w:val="21"/>
                <w:szCs w:val="21"/>
                <w:highlight w:val="none"/>
                <w:lang w:val="en-US" w:eastAsia="zh-CN"/>
              </w:rPr>
              <w:t xml:space="preserve">1.1服务团队须根据宁波市教育局关于采购人食堂人员配备原则配足配齐食堂工作人员，不少于56人。员工年龄要求为男性60周岁以下为主，女性55周岁以下为主，用工年龄男60周岁以上、女性55周岁以上的比例不能超过总数的30%。若比例超过30%，则扣除当月服务费用的10%，社保比例不低于总数的20%，若低于总数20%则扣除当月服务费用的10%，若经校方提出整改意见，中标供应商未采纳，则校方有权终止合同。     </w:t>
            </w:r>
          </w:p>
        </w:tc>
        <w:tc>
          <w:tcPr>
            <w:tcW w:w="1947" w:type="dxa"/>
          </w:tcPr>
          <w:p w14:paraId="1CBC3604">
            <w:pPr>
              <w:jc w:val="center"/>
              <w:rPr>
                <w:rFonts w:ascii="宋体" w:hAnsi="宋体" w:cs="宋体"/>
                <w:b/>
                <w:color w:val="auto"/>
                <w:kern w:val="0"/>
                <w:sz w:val="32"/>
                <w:szCs w:val="32"/>
                <w:highlight w:val="none"/>
              </w:rPr>
            </w:pPr>
          </w:p>
        </w:tc>
        <w:tc>
          <w:tcPr>
            <w:tcW w:w="1276" w:type="dxa"/>
          </w:tcPr>
          <w:p w14:paraId="3303CC6F">
            <w:pPr>
              <w:jc w:val="center"/>
              <w:rPr>
                <w:rFonts w:ascii="宋体" w:hAnsi="宋体" w:cs="宋体"/>
                <w:b/>
                <w:color w:val="auto"/>
                <w:kern w:val="0"/>
                <w:sz w:val="32"/>
                <w:szCs w:val="32"/>
                <w:highlight w:val="none"/>
              </w:rPr>
            </w:pPr>
          </w:p>
        </w:tc>
      </w:tr>
      <w:tr w14:paraId="0796D7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14:paraId="126FF21A">
            <w:pPr>
              <w:jc w:val="center"/>
              <w:rPr>
                <w:rFonts w:hint="eastAsia" w:ascii="宋体" w:hAnsi="宋体" w:cs="宋体"/>
                <w:color w:val="auto"/>
                <w:sz w:val="21"/>
                <w:szCs w:val="21"/>
                <w:highlight w:val="none"/>
                <w:lang w:val="en-US" w:eastAsia="zh-CN"/>
              </w:rPr>
            </w:pPr>
          </w:p>
          <w:p w14:paraId="3343CD34">
            <w:pPr>
              <w:jc w:val="center"/>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2</w:t>
            </w:r>
          </w:p>
        </w:tc>
        <w:tc>
          <w:tcPr>
            <w:tcW w:w="5282" w:type="dxa"/>
          </w:tcPr>
          <w:p w14:paraId="5CF7A7ED">
            <w:pPr>
              <w:jc w:val="left"/>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工作人员均应身体健康、持证上岗，无违法犯罪记录，综合素质应符合采购人要求。在与采购人签约前必须明确所聘人员的岗位及数量。服务团队在服务期限内所聘工作人员须报采购人认可备案后方可上岗。如果所聘人员不符合采购人要求，必须在7日内完成调整，否则，视作服务团队违约，采购人有权对服务团队进行处罚或解除合同。【供应商配置的服务团队须在中标后15天内配齐相关人员且符合国家相关要求(包括无违法、犯罪记录、健康证等);如有违反，愿无条件放弃中标，并接受处理，承担相应的责任。（投标文件中提供承诺函，格式自拟）。】</w:t>
            </w:r>
          </w:p>
        </w:tc>
        <w:tc>
          <w:tcPr>
            <w:tcW w:w="1947" w:type="dxa"/>
          </w:tcPr>
          <w:p w14:paraId="305EFB6F">
            <w:pPr>
              <w:jc w:val="center"/>
              <w:rPr>
                <w:rFonts w:ascii="宋体" w:hAnsi="宋体" w:cs="宋体"/>
                <w:b/>
                <w:color w:val="auto"/>
                <w:kern w:val="0"/>
                <w:sz w:val="32"/>
                <w:szCs w:val="32"/>
                <w:highlight w:val="none"/>
              </w:rPr>
            </w:pPr>
          </w:p>
        </w:tc>
        <w:tc>
          <w:tcPr>
            <w:tcW w:w="1276" w:type="dxa"/>
          </w:tcPr>
          <w:p w14:paraId="7040C4C0">
            <w:pPr>
              <w:jc w:val="center"/>
              <w:rPr>
                <w:rFonts w:ascii="宋体" w:hAnsi="宋体" w:cs="宋体"/>
                <w:b/>
                <w:color w:val="auto"/>
                <w:kern w:val="0"/>
                <w:sz w:val="32"/>
                <w:szCs w:val="32"/>
                <w:highlight w:val="none"/>
              </w:rPr>
            </w:pPr>
          </w:p>
        </w:tc>
      </w:tr>
      <w:tr w14:paraId="6EB9DD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14:paraId="369F64B9">
            <w:pPr>
              <w:jc w:val="cente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3</w:t>
            </w:r>
          </w:p>
        </w:tc>
        <w:tc>
          <w:tcPr>
            <w:tcW w:w="5282" w:type="dxa"/>
          </w:tcPr>
          <w:p w14:paraId="6D995ADD">
            <w:pPr>
              <w:jc w:val="left"/>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1运营服务方案：包括总体控制方案、食品质量控制方案、服务质量控制方案、卫生管理控制方案（食品卫生、人员卫生、环境卫生、垃圾处理方案等）、餐厅环境管理方案、成本控制方案、操作规程控制管理方案、食品保存管理方案、人员职责与管理方案、投诉处理方案、消防、治安及意外事故处理、以及其他服务内容、服务规范、服务标准、服务措施、质量管理、监控体系及说明材料。</w:t>
            </w:r>
          </w:p>
          <w:p w14:paraId="352198FC">
            <w:pPr>
              <w:jc w:val="left"/>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2服务支持人员配备情况，包括人员结构、简历表、现场人员工作安排计划及其他辅助说明材料；投标人必须安排固定的主要经营项目管理人员1人，如在合同执行过程中，需要对上述人员进行调换，必须得到采购人的书面批准。如投标人不遵守上述规定，自行调换上述人员，一经发现，投标人须向采购人缴纳每人每次5000元的罚款。该罚款在每月结算时扣除。</w:t>
            </w:r>
          </w:p>
          <w:p w14:paraId="75C8EABE">
            <w:pPr>
              <w:jc w:val="left"/>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3采购人可根据实际情况对具体人员岗位配置作适当的调整。</w:t>
            </w:r>
          </w:p>
          <w:p w14:paraId="700F6774">
            <w:pPr>
              <w:jc w:val="left"/>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4厨房各级任职人员有为师生服务的思想，身体健康，工作认真细则，责任心强。</w:t>
            </w:r>
          </w:p>
          <w:p w14:paraId="589B123A">
            <w:pPr>
              <w:jc w:val="left"/>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2.5对于供应商计算错误或违反菜单标价而多收的就餐人员价款，就餐人员有权要求供应商双倍返还多收部分。</w:t>
            </w:r>
          </w:p>
          <w:p w14:paraId="18B782BC">
            <w:pPr>
              <w:jc w:val="left"/>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6全月早、中、晚餐菜单及食品原材料使用说明及核算依据和清单。</w:t>
            </w:r>
          </w:p>
          <w:p w14:paraId="6DB4BF03">
            <w:pPr>
              <w:jc w:val="left"/>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7供应商准备添置办公设备、家具及其他用品清单。</w:t>
            </w:r>
          </w:p>
          <w:p w14:paraId="7C4037E7">
            <w:pPr>
              <w:jc w:val="left"/>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8员工培训计划及内容。</w:t>
            </w:r>
          </w:p>
          <w:p w14:paraId="181C9F94">
            <w:pPr>
              <w:jc w:val="left"/>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9采购人不提供供应商食堂人员就餐。</w:t>
            </w:r>
          </w:p>
        </w:tc>
        <w:tc>
          <w:tcPr>
            <w:tcW w:w="1947" w:type="dxa"/>
          </w:tcPr>
          <w:p w14:paraId="74DC1486">
            <w:pPr>
              <w:jc w:val="left"/>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p>
        </w:tc>
        <w:tc>
          <w:tcPr>
            <w:tcW w:w="1276" w:type="dxa"/>
          </w:tcPr>
          <w:p w14:paraId="28C2E0D4">
            <w:pPr>
              <w:jc w:val="left"/>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p>
        </w:tc>
      </w:tr>
      <w:tr w14:paraId="5E3E26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14:paraId="6864339A">
            <w:pPr>
              <w:jc w:val="cente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4</w:t>
            </w:r>
          </w:p>
        </w:tc>
        <w:tc>
          <w:tcPr>
            <w:tcW w:w="5282" w:type="dxa"/>
          </w:tcPr>
          <w:p w14:paraId="37C596D6">
            <w:pPr>
              <w:jc w:val="left"/>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服务要求</w:t>
            </w:r>
          </w:p>
          <w:p w14:paraId="60B78608">
            <w:pPr>
              <w:jc w:val="left"/>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1、服务对象为学校全体师生，经营时间为早、中、晚三餐及夜宵， 节假日和寒暑假根据校方要求提供就餐。</w:t>
            </w:r>
          </w:p>
          <w:p w14:paraId="2F485A41">
            <w:pPr>
              <w:jc w:val="left"/>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2.食堂供餐品种要求：食堂中、晚餐：不少于18个花色品种（所提供品种需包含自选式套餐、面条、盖浇饭等），其中自选式套餐荤菜、半荤菜、素菜比例结构为4：2：2，早餐：须按要求足额供应15个以上品种早点。</w:t>
            </w:r>
          </w:p>
          <w:p w14:paraId="13A6A927">
            <w:pPr>
              <w:jc w:val="left"/>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3、由学校负责采购各种食材（主副食品原材料）等，中标供应商负责学校全体师生早、中、晚三餐及夜宵，每学年学校组织培训、调研、会议、食堂招待以桌餐或快餐形式等。</w:t>
            </w:r>
          </w:p>
          <w:p w14:paraId="1295FB2B">
            <w:pPr>
              <w:jc w:val="left"/>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 xml:space="preserve">4、采购人水、电、天然气等配套设施齐全，提供食堂所有的设备设施。 </w:t>
            </w:r>
          </w:p>
          <w:p w14:paraId="5DB10DDE">
            <w:pPr>
              <w:jc w:val="left"/>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5、服务供应商的工作人员，由服务外包方自行管理，福利待遇、人员培训、保险、体检、丧残疾病、员工住宿及安全责任等所有费用均由供应商自行承担；服务外包中标供应商承担经营场所范围内的独立法律责任。</w:t>
            </w:r>
          </w:p>
          <w:p w14:paraId="6171D82B">
            <w:pPr>
              <w:jc w:val="left"/>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▲人员工资不得低于宁海县最低工资标准。</w:t>
            </w:r>
          </w:p>
          <w:p w14:paraId="7215A055">
            <w:pPr>
              <w:jc w:val="left"/>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6、食堂的卫生防疫、就餐环境必须达到国家规定的食堂卫生标准；</w:t>
            </w:r>
          </w:p>
          <w:p w14:paraId="790F0B35">
            <w:pPr>
              <w:jc w:val="left"/>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7、服务区内垃圾收集，存放在指定地点。清卫、保洁及生活服务的工作质量按国家卫生城市管理的有关标准严格验收。</w:t>
            </w:r>
          </w:p>
          <w:p w14:paraId="3B655EEC">
            <w:pPr>
              <w:jc w:val="left"/>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8、食堂内水、电、气费和日常设备、设施维修费用等使用费用由采购人负责，但供应商应积极维护好厨房设施，恶意破坏的，折价赔偿；</w:t>
            </w:r>
          </w:p>
          <w:p w14:paraId="08192D2B">
            <w:pPr>
              <w:jc w:val="left"/>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9、供应商应按照校方的要求，根据就餐师生人数，每日按时足量优质向师生提供一日三餐的主、副食及相关服务，所售商品应明码标价；</w:t>
            </w:r>
          </w:p>
          <w:p w14:paraId="26F4DA88">
            <w:pPr>
              <w:jc w:val="left"/>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10、供应商根据人体营养需求，合理安排一周菜单，并经校方确认同意；</w:t>
            </w:r>
          </w:p>
          <w:p w14:paraId="3E2E20AD">
            <w:pPr>
              <w:jc w:val="left"/>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11、工作人员要遵守法规及校规、校纪，要有良好的服务态度并自觉接受监督，不与师生发生争吵或冲突，如有违规者，学校有权要求其整改,学校追究劳中标供应商的责任; 直至扣款或终止合同。</w:t>
            </w:r>
          </w:p>
        </w:tc>
        <w:tc>
          <w:tcPr>
            <w:tcW w:w="1947" w:type="dxa"/>
          </w:tcPr>
          <w:p w14:paraId="2DD004C0">
            <w:pPr>
              <w:jc w:val="left"/>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p>
        </w:tc>
        <w:tc>
          <w:tcPr>
            <w:tcW w:w="1276" w:type="dxa"/>
          </w:tcPr>
          <w:p w14:paraId="1C67AB95">
            <w:pPr>
              <w:jc w:val="left"/>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p>
        </w:tc>
      </w:tr>
      <w:tr w14:paraId="7513F1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59" w:type="dxa"/>
            <w:vAlign w:val="center"/>
          </w:tcPr>
          <w:p w14:paraId="0321CC3B">
            <w:pPr>
              <w:jc w:val="cente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5</w:t>
            </w:r>
          </w:p>
        </w:tc>
        <w:tc>
          <w:tcPr>
            <w:tcW w:w="5282" w:type="dxa"/>
          </w:tcPr>
          <w:p w14:paraId="0F61D493">
            <w:pPr>
              <w:jc w:val="left"/>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食堂经营管理要求</w:t>
            </w:r>
          </w:p>
          <w:p w14:paraId="1B52DA6E">
            <w:pPr>
              <w:jc w:val="left"/>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1.食堂内部管理</w:t>
            </w:r>
          </w:p>
          <w:p w14:paraId="7E930F3D">
            <w:pPr>
              <w:jc w:val="left"/>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（1）供应商服务团队的所有工作人员必须持《健康证》上岗。</w:t>
            </w:r>
          </w:p>
          <w:p w14:paraId="3ED565E7">
            <w:pPr>
              <w:jc w:val="left"/>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（2）供应商负责厨房的组织、管理和烹饪工作。所有工作人员进行定期健康检查，并经常进行《食品卫生法》的学习，防止食物中毒事件的发生。</w:t>
            </w:r>
          </w:p>
          <w:p w14:paraId="0A8E017A">
            <w:pPr>
              <w:jc w:val="left"/>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（3）供应商必须给每位工作人员承保人身意外伤害险，按岗位要求，服从工作安排，认真完成每天的工作任务，除承包合同上的指定承包金额外，供应商的其他费用开支与甲方无关，自行负责。</w:t>
            </w:r>
          </w:p>
          <w:p w14:paraId="08CE4F2F">
            <w:pPr>
              <w:jc w:val="left"/>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 xml:space="preserve">（4）供应商不得服务转包。如有违约，应支付违约金人民币5万元整。 若因政府有关部门责令终止或招标方因新校区建成整体搬迁等不可抗原因造成合同终止时，双方均不负责赔偿责任。 </w:t>
            </w:r>
          </w:p>
          <w:p w14:paraId="45541FDC">
            <w:pPr>
              <w:jc w:val="left"/>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 xml:space="preserve"> （5）供应商在收到学校或使用单位关于服务质量问题的通知后三天内，应迅速查处并书面答复。</w:t>
            </w:r>
          </w:p>
          <w:p w14:paraId="1D8BF9C2">
            <w:pPr>
              <w:jc w:val="left"/>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（6）如果供应商在收到通知三天后没有弥补缺陷，学校或使用单位可采取必要的补救措施，但风险和费用将由供应商承担。</w:t>
            </w:r>
          </w:p>
          <w:p w14:paraId="10DD88B2">
            <w:pPr>
              <w:jc w:val="left"/>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（7）供应商用工必须符合当地劳动部门的规定，与所招聘的食堂员工签订劳务协议。所有从业人员必须持有健康证、暂住证或居住证，相关人员应具备特种设备操作资格证等。</w:t>
            </w:r>
          </w:p>
          <w:p w14:paraId="767B8ACC">
            <w:pPr>
              <w:jc w:val="left"/>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（8）供应商外派食堂工作人员由供应商自行招聘,所聘员工工资、福利待遇、保险、劳动保护用品、体检费、加班费、培训费、丧残疾病、员工住宿由供应商自行承担。</w:t>
            </w:r>
          </w:p>
          <w:p w14:paraId="13511ACC">
            <w:pPr>
              <w:jc w:val="left"/>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（9）供应商应高度重视饭菜的清洁卫生和保鲜工作，主副食品按国家《食品安全法》规定留样48小时备查。因供应商原因引起的食物中毒、安全事故所造成的一切法律和经济责任均应由供应商承担。</w:t>
            </w:r>
          </w:p>
          <w:p w14:paraId="1145F55F">
            <w:pPr>
              <w:jc w:val="left"/>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（10）供应商不得在学校场地制作对外销售的食品（一经发现，对外销金额作为对学校能源资源供给的补偿）。</w:t>
            </w:r>
          </w:p>
          <w:p w14:paraId="7C4348FA">
            <w:pPr>
              <w:jc w:val="left"/>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（11）托管期间，遵守执法部门的法律与法规。服从学校管理人员的指挥、检查、考核，遵守学校制定的管理制度，不做有损学校声誉之事。</w:t>
            </w:r>
          </w:p>
          <w:p w14:paraId="0E1AD81E">
            <w:pPr>
              <w:jc w:val="left"/>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（12）学校食堂会不定期接收上级部门的检查及暗访，如因供应商员工失误造成扣分，或通报，根据情节轻重给予500-2000元的处罚。</w:t>
            </w:r>
          </w:p>
          <w:p w14:paraId="3728ED8A">
            <w:pPr>
              <w:jc w:val="left"/>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p>
          <w:p w14:paraId="352AA216">
            <w:pPr>
              <w:jc w:val="left"/>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2.厨房设备设施的安全使用管理</w:t>
            </w:r>
          </w:p>
          <w:p w14:paraId="21666B32">
            <w:pPr>
              <w:jc w:val="left"/>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定期检查库房、冰箱原料储存与质量，有效控制物品,按程序领用材料。每月配合管理人员和财务部进行原料盘点工作，降低各类物品用料消耗，减少浪费。餐具类易损耗用具每季度进行盘点，采购人承担相应正常消耗破损率，超出正常破损率损失将由供应商负责照价赔偿。</w:t>
            </w:r>
          </w:p>
          <w:p w14:paraId="7A31811C">
            <w:pPr>
              <w:jc w:val="left"/>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3.餐厅卫生制度：</w:t>
            </w:r>
          </w:p>
          <w:p w14:paraId="4BD3874C">
            <w:pPr>
              <w:jc w:val="left"/>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（1）严格执行“食品卫生法”。</w:t>
            </w:r>
          </w:p>
          <w:p w14:paraId="23A281FF">
            <w:pPr>
              <w:jc w:val="left"/>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（2）不使用变质、不洁食品。</w:t>
            </w:r>
          </w:p>
          <w:p w14:paraId="5E507A4E">
            <w:pPr>
              <w:jc w:val="left"/>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（3）生熟食品及刀案、容器分开。放入冰箱的熟食品要盖好，无交叉污染。</w:t>
            </w:r>
          </w:p>
          <w:p w14:paraId="52979BFB">
            <w:pPr>
              <w:jc w:val="left"/>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（4）保持厨房、操作间、餐厅清洁卫生。地面、餐桌整洁无油污。</w:t>
            </w:r>
          </w:p>
          <w:p w14:paraId="1F631389">
            <w:pPr>
              <w:jc w:val="left"/>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（5）仓库整洁通风。食品分类存放、离墙垫高，防止受潮霉变。</w:t>
            </w:r>
          </w:p>
          <w:p w14:paraId="5A4140D8">
            <w:pPr>
              <w:jc w:val="left"/>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（6）经常保持室内外操作间清洁卫生，做到每餐后进行清扫，每周进行不少于一次彻底、全面的清洗。</w:t>
            </w:r>
          </w:p>
          <w:p w14:paraId="60CD0277">
            <w:pPr>
              <w:jc w:val="left"/>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（7）污物存放于固定地方，随时清理。</w:t>
            </w:r>
          </w:p>
          <w:p w14:paraId="5D877009">
            <w:pPr>
              <w:jc w:val="left"/>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（8）餐具一律做到一餐一消毒。</w:t>
            </w:r>
          </w:p>
          <w:p w14:paraId="03581B59">
            <w:pPr>
              <w:jc w:val="left"/>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（9）每餐必须留样食品，坚持专人负责，做好留样记录，切实做到有样可查，有据可依。</w:t>
            </w:r>
          </w:p>
          <w:p w14:paraId="3270BE72">
            <w:pPr>
              <w:jc w:val="left"/>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10）按“五常法”和“色标化”的管理要求，搞好食堂内、外清洁卫生和安全，终年保持食堂内无蝇、无鼠、无蟑等。加工食品严格执行《食品卫生法》和《食物留样制度》，切配和烹饪过程中做好消毒、清洗、贮藏工作，不能有二次污染。自觉接受学校的卫生监督和卫生防疫部门的检查。达到卫生食堂的标准，争创宁海县示范食堂。</w:t>
            </w:r>
          </w:p>
          <w:p w14:paraId="6A3086AA">
            <w:pPr>
              <w:jc w:val="left"/>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因违反上述要求，造成不安全事故，供应商负全责。</w:t>
            </w:r>
          </w:p>
          <w:p w14:paraId="6B4F5312">
            <w:pPr>
              <w:jc w:val="left"/>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4.安全管理</w:t>
            </w:r>
          </w:p>
          <w:p w14:paraId="37CDCFC4">
            <w:pPr>
              <w:jc w:val="left"/>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厨房安全管理的目的，就是要消除不安全因素，消除事故的隐患，保障员工的人身安全和学校及厨房财产不受损失。厨房不安全因素主要来自主观、客观两个方面：主观上是员工思想上的麻痹，违反安全操作规程及管理混乱，客观上是厨房本身工作环境较差，设备、器具繁杂集中，从而导致厨房事故的发生。针对上述情况，在加强安全管理时应主要从以下几个方面着手：</w:t>
            </w:r>
          </w:p>
          <w:p w14:paraId="728AE802">
            <w:pPr>
              <w:jc w:val="left"/>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（1）加强对员工的安全知识培训，克服主观麻痹思想，强化安全意识。未经培训员工不得上岗操作。</w:t>
            </w:r>
          </w:p>
          <w:p w14:paraId="1BC3D9F4">
            <w:pPr>
              <w:jc w:val="left"/>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（2）建立健全各项安全制度，使各项安全措施制度化、程序化。特别是要建立防火安全制度，做到有章可循，责任到人。</w:t>
            </w:r>
          </w:p>
          <w:p w14:paraId="72C0489E">
            <w:pPr>
              <w:jc w:val="left"/>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（3）保持工作区域的环境卫生，保证设备处于最佳运行状态。对各种厨房设备采用定位管理等科学管理方法，保证工作程序的规范化、科学化。</w:t>
            </w:r>
          </w:p>
          <w:p w14:paraId="75DE68A1">
            <w:pPr>
              <w:jc w:val="left"/>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厨房安全管理的任务就是实施安全监督和检查机制。通过细致的监督和检查，使员工养成安全操作的习惯，确保厨房设备和设施的正确运行，以避免事故的发生。安全检查的工作重点可放在厨房安全操作程序和厨房设备这两个方面。</w:t>
            </w:r>
          </w:p>
          <w:p w14:paraId="416114C3">
            <w:pPr>
              <w:jc w:val="left"/>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5. 消防安全管理</w:t>
            </w:r>
          </w:p>
          <w:p w14:paraId="74D65968">
            <w:pPr>
              <w:jc w:val="left"/>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造成厨房火灾的主要原因有：电器失火、烹调起火、抽烟失火、管道起火、加热设备起火以及其它人为因素造成的火灾等。为了避免火灾的发生，需采取以下预防措施：</w:t>
            </w:r>
          </w:p>
          <w:p w14:paraId="3298C3BF">
            <w:pPr>
              <w:jc w:val="left"/>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（1）厨房各种电气设备的使用和操作必须制定安全操作规程，并严格执行。</w:t>
            </w:r>
          </w:p>
          <w:p w14:paraId="661702AF">
            <w:pPr>
              <w:jc w:val="left"/>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（2）厨房的各种电动设备的安装和使用必须符合防火安全要求，严禁野蛮操作。各种电器绝缘要好，接头要牢，要有严格的保险装置。</w:t>
            </w:r>
          </w:p>
          <w:p w14:paraId="7BCE883E">
            <w:pPr>
              <w:jc w:val="left"/>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（3）厨房内的煤气管道及各种灶具附近不准堆放可燃、易燃、易爆物品。煤气罐要与燃烧器及其他火源地距离不得少于1.5米。</w:t>
            </w:r>
          </w:p>
          <w:p w14:paraId="1FB732F5">
            <w:pPr>
              <w:jc w:val="left"/>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（4）各种灶具及煤气罐的维修与保养应指定专人负责。液化石油气罐即使气体用完后，罐内的水不能乱倒，否则极易引起火灾和环境污染。因此，在使用液化石油气时，要由专职人员负责开关阀门，负责换气。</w:t>
            </w:r>
          </w:p>
          <w:p w14:paraId="3C13BEA4">
            <w:pPr>
              <w:jc w:val="left"/>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（5）炉灶要保持清洁，排油烟罩要定期擦洗、保养，保证设备正常运转工作。</w:t>
            </w:r>
          </w:p>
          <w:p w14:paraId="3E2041C0">
            <w:pPr>
              <w:jc w:val="left"/>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（6）厨房在油炸、烘烤各种食物时，油锅及烤箱温度应控制得当，油锅内的油量不得超过最大限度地容量。</w:t>
            </w:r>
          </w:p>
          <w:p w14:paraId="40FD6902">
            <w:pPr>
              <w:jc w:val="left"/>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（7）正在使用火源的工作人员，不得随意离开自己的岗位，不得粗心大意，以防发生意外。</w:t>
            </w:r>
          </w:p>
          <w:p w14:paraId="29D23DB3">
            <w:pPr>
              <w:jc w:val="left"/>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（8）厨房工作在下班前，各岗位要有专人负责关闭能源阀门及开关，负责检查火种是否已全部熄灭。</w:t>
            </w:r>
          </w:p>
          <w:p w14:paraId="0D257F5C">
            <w:pPr>
              <w:jc w:val="left"/>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（9）楼层厨房一般不得使用瓶装液化石油气。煤气管道也应从室外单独引入，不得穿过客房或其他房间。</w:t>
            </w:r>
          </w:p>
          <w:p w14:paraId="7F652634">
            <w:pPr>
              <w:jc w:val="left"/>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（10）消防器材要在固定位置存放。</w:t>
            </w:r>
          </w:p>
        </w:tc>
        <w:tc>
          <w:tcPr>
            <w:tcW w:w="1947" w:type="dxa"/>
          </w:tcPr>
          <w:p w14:paraId="7141BFD1">
            <w:pPr>
              <w:jc w:val="left"/>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p>
        </w:tc>
        <w:tc>
          <w:tcPr>
            <w:tcW w:w="1276" w:type="dxa"/>
          </w:tcPr>
          <w:p w14:paraId="3D0B68DF">
            <w:pPr>
              <w:jc w:val="left"/>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p>
        </w:tc>
      </w:tr>
      <w:tr w14:paraId="7F5656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14:paraId="4B0E5701">
            <w:pPr>
              <w:jc w:val="cente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6</w:t>
            </w:r>
          </w:p>
        </w:tc>
        <w:tc>
          <w:tcPr>
            <w:tcW w:w="5282" w:type="dxa"/>
          </w:tcPr>
          <w:p w14:paraId="4B05C2BA">
            <w:pPr>
              <w:jc w:val="left"/>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其他要求</w:t>
            </w:r>
          </w:p>
          <w:p w14:paraId="52276E59">
            <w:pPr>
              <w:jc w:val="left"/>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1本项目实行退出机制。凡服务团队在对食堂运营过程中出现不符合采购人管理要求的，采购人有权解除合同，采购人有权取消该服务团队的成交资格；出现重大食品安全事故且责任在服务团队的取消其以后参与采购人食堂运营的资格。</w:t>
            </w:r>
          </w:p>
          <w:p w14:paraId="122B8461">
            <w:pPr>
              <w:jc w:val="left"/>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2采购人定期对食堂运营的满意度举行座谈和书面测评，并把测评结果作为采购人对服务团队的考核，续签或解除承包合同的依据。</w:t>
            </w:r>
          </w:p>
          <w:p w14:paraId="44D1D181">
            <w:pPr>
              <w:jc w:val="left"/>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3服务团队不得将本项目分包或整体转包给任何单位和个人。否则，采购人有权即刻终止合同、取消其以后参与采购人食堂管理服务的资格，并要求服务团队赔偿相应损失。</w:t>
            </w:r>
          </w:p>
          <w:p w14:paraId="1CC4E76F">
            <w:pPr>
              <w:jc w:val="left"/>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4中标供应商和采购人必须按廉政制度和纪律进行食堂管理服务。</w:t>
            </w:r>
          </w:p>
          <w:p w14:paraId="3817872D">
            <w:pPr>
              <w:jc w:val="left"/>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5严格控制食堂成本支出，年度结余或亏损控制在4%以内。若亏损超过4%（不含）的，则下一年解聘服务合同。</w:t>
            </w:r>
          </w:p>
        </w:tc>
        <w:tc>
          <w:tcPr>
            <w:tcW w:w="1947" w:type="dxa"/>
          </w:tcPr>
          <w:p w14:paraId="264F48C6">
            <w:pPr>
              <w:jc w:val="left"/>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p>
        </w:tc>
        <w:tc>
          <w:tcPr>
            <w:tcW w:w="1276" w:type="dxa"/>
          </w:tcPr>
          <w:p w14:paraId="3B1D82F1">
            <w:pPr>
              <w:jc w:val="left"/>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p>
        </w:tc>
      </w:tr>
      <w:tr w14:paraId="4A4814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1" w:hRule="atLeast"/>
        </w:trPr>
        <w:tc>
          <w:tcPr>
            <w:tcW w:w="959" w:type="dxa"/>
            <w:vAlign w:val="center"/>
          </w:tcPr>
          <w:p w14:paraId="17772A73">
            <w:pPr>
              <w:jc w:val="center"/>
              <w:rPr>
                <w:rFonts w:hint="default"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7</w:t>
            </w:r>
          </w:p>
        </w:tc>
        <w:tc>
          <w:tcPr>
            <w:tcW w:w="5282" w:type="dxa"/>
          </w:tcPr>
          <w:p w14:paraId="3926C29A">
            <w:pPr>
              <w:jc w:val="left"/>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付款方式</w:t>
            </w:r>
          </w:p>
          <w:p w14:paraId="50137367">
            <w:pPr>
              <w:jc w:val="left"/>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1、付款方式为按月支付食堂服务团队管理费用</w:t>
            </w:r>
          </w:p>
          <w:p w14:paraId="31A41700">
            <w:pPr>
              <w:jc w:val="left"/>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实际支付的食堂服务团队管理费用=食堂实际营业收入×成交费率-各类扣款。</w:t>
            </w:r>
          </w:p>
          <w:p w14:paraId="74AA9E00">
            <w:pPr>
              <w:jc w:val="left"/>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2、中标供应商需每月15日前核对上月实际营业收入并开具管理费发票，采购人将于20日前支付上月的食堂服务团队管理费用。</w:t>
            </w:r>
          </w:p>
          <w:p w14:paraId="18275C98">
            <w:pPr>
              <w:jc w:val="left"/>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3、食堂管理各类扣款从团队服务费中一并扣除，包括：检查考核扣款、满意度考核扣款、安全责任应承担的扣款等。</w:t>
            </w:r>
          </w:p>
          <w:p w14:paraId="3132B87B">
            <w:pPr>
              <w:jc w:val="left"/>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4、关于经营亏损扣款：第一学期结束后，该学期经营亏损在1%及以内，暂不扣款；若经营亏损超过1%，则先同比例预扣团队服务费，再根据一学年经营情况结算。若一学年经营出现亏损，则从团队服务费中做同比例扣款。</w:t>
            </w:r>
          </w:p>
          <w:p w14:paraId="180D75E8">
            <w:pPr>
              <w:jc w:val="left"/>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5、若因学校增加食堂及服务团队人员（扩班等原因使得营业额增加），则采购与供应商另行签订补充协议。</w:t>
            </w:r>
          </w:p>
          <w:p w14:paraId="109AA63D">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0" w:leftChars="0" w:firstLine="0" w:firstLineChars="0"/>
              <w:jc w:val="left"/>
              <w:textAlignment w:val="auto"/>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lang w:eastAsia="zh-CN"/>
              </w:rPr>
              <w:t>履约保证金的收取及退还：</w:t>
            </w:r>
          </w:p>
          <w:p w14:paraId="728A0559">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0" w:leftChars="0" w:firstLine="0" w:firstLineChars="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（1）履约保证金金额：</w:t>
            </w:r>
            <w:r>
              <w:rPr>
                <w:rFonts w:hint="eastAsia" w:ascii="宋体" w:hAnsi="宋体" w:eastAsia="宋体" w:cs="宋体"/>
                <w:color w:val="auto"/>
                <w:sz w:val="21"/>
                <w:szCs w:val="21"/>
                <w:highlight w:val="none"/>
                <w:lang w:val="en-US" w:eastAsia="zh-CN"/>
              </w:rPr>
              <w:t>年度</w:t>
            </w:r>
            <w:r>
              <w:rPr>
                <w:rFonts w:hint="eastAsia" w:ascii="宋体" w:hAnsi="宋体" w:eastAsia="宋体" w:cs="宋体"/>
                <w:color w:val="auto"/>
                <w:sz w:val="21"/>
                <w:szCs w:val="21"/>
                <w:highlight w:val="none"/>
                <w:lang w:eastAsia="zh-CN"/>
              </w:rPr>
              <w:t>合同总价的</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lang w:eastAsia="zh-CN"/>
              </w:rPr>
              <w:t>%；</w:t>
            </w:r>
          </w:p>
          <w:p w14:paraId="3BE448DA">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0" w:leftChars="0" w:firstLine="0" w:firstLineChars="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（2）履约保证金形式：银行汇票（电汇）、银行保函、保险</w:t>
            </w:r>
            <w:r>
              <w:rPr>
                <w:rFonts w:hint="eastAsia" w:ascii="宋体" w:hAnsi="宋体" w:eastAsia="宋体" w:cs="宋体"/>
                <w:color w:val="auto"/>
                <w:sz w:val="21"/>
                <w:szCs w:val="21"/>
                <w:highlight w:val="none"/>
                <w:lang w:val="en-US" w:eastAsia="zh-CN"/>
              </w:rPr>
              <w:t>保单</w:t>
            </w:r>
            <w:r>
              <w:rPr>
                <w:rFonts w:hint="eastAsia" w:ascii="宋体" w:hAnsi="宋体" w:eastAsia="宋体" w:cs="宋体"/>
                <w:color w:val="auto"/>
                <w:sz w:val="21"/>
                <w:szCs w:val="21"/>
                <w:highlight w:val="none"/>
                <w:lang w:eastAsia="zh-CN"/>
              </w:rPr>
              <w:t>或支票（仅限于使用宁波大市区范围内的银行开具的支票）；</w:t>
            </w:r>
          </w:p>
          <w:p w14:paraId="2F90C52F">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0" w:leftChars="0" w:firstLine="0" w:firstLineChars="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（3）履约保证金的退取：在</w:t>
            </w:r>
            <w:r>
              <w:rPr>
                <w:rFonts w:hint="eastAsia" w:ascii="宋体" w:hAnsi="宋体" w:eastAsia="宋体" w:cs="宋体"/>
                <w:color w:val="auto"/>
                <w:sz w:val="21"/>
                <w:szCs w:val="21"/>
                <w:highlight w:val="none"/>
                <w:lang w:val="en-US" w:eastAsia="zh-CN"/>
              </w:rPr>
              <w:t>中标人</w:t>
            </w:r>
            <w:r>
              <w:rPr>
                <w:rFonts w:hint="eastAsia" w:ascii="宋体" w:hAnsi="宋体" w:eastAsia="宋体" w:cs="宋体"/>
                <w:color w:val="auto"/>
                <w:sz w:val="21"/>
                <w:szCs w:val="21"/>
                <w:highlight w:val="none"/>
                <w:lang w:eastAsia="zh-CN"/>
              </w:rPr>
              <w:t>履行完采购合同约定义务事项后及时退还。（如中标人未能履行合同规定的任何义务，</w:t>
            </w:r>
            <w:r>
              <w:rPr>
                <w:rFonts w:hint="eastAsia" w:ascii="宋体" w:hAnsi="宋体" w:eastAsia="宋体" w:cs="宋体"/>
                <w:color w:val="auto"/>
                <w:sz w:val="21"/>
                <w:szCs w:val="21"/>
                <w:highlight w:val="none"/>
                <w:lang w:val="en-US" w:eastAsia="zh-CN"/>
              </w:rPr>
              <w:t>采购</w:t>
            </w:r>
            <w:r>
              <w:rPr>
                <w:rFonts w:hint="eastAsia" w:ascii="宋体" w:hAnsi="宋体" w:eastAsia="宋体" w:cs="宋体"/>
                <w:color w:val="auto"/>
                <w:sz w:val="21"/>
                <w:szCs w:val="21"/>
                <w:highlight w:val="none"/>
                <w:lang w:eastAsia="zh-CN"/>
              </w:rPr>
              <w:t>人有权从履约保证金中得到相应补偿）。</w:t>
            </w:r>
          </w:p>
          <w:p w14:paraId="395BB31E">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lang w:val="en-US" w:eastAsia="zh-CN"/>
              </w:rPr>
            </w:pPr>
            <w:r>
              <w:rPr>
                <w:rFonts w:hint="eastAsia" w:ascii="宋体" w:hAnsi="宋体" w:cs="宋体"/>
                <w:color w:val="auto"/>
                <w:sz w:val="21"/>
                <w:szCs w:val="21"/>
                <w:highlight w:val="none"/>
                <w:lang w:val="en-US" w:eastAsia="zh-CN"/>
              </w:rPr>
              <w:t>7、</w:t>
            </w:r>
            <w:r>
              <w:rPr>
                <w:rFonts w:hint="eastAsia" w:ascii="宋体" w:hAnsi="宋体" w:eastAsia="宋体" w:cs="宋体"/>
                <w:color w:val="auto"/>
                <w:sz w:val="21"/>
                <w:szCs w:val="21"/>
                <w:highlight w:val="none"/>
              </w:rPr>
              <w:t>中标人在合同有效期内，不得以任何理由终止合同，确有特殊情况的，须提前两个月向采购人提出书面申请，经采购人同意后，方可终止合同。因中标人发生重大差错事故的，采购人可有权终止协议，中标人承担全部责任。因中标方不能保证工作质量，或发生重大差错事故的，</w:t>
            </w:r>
            <w:r>
              <w:rPr>
                <w:rFonts w:hint="eastAsia" w:ascii="宋体" w:hAnsi="宋体" w:cs="宋体"/>
                <w:color w:val="auto"/>
                <w:sz w:val="21"/>
                <w:szCs w:val="21"/>
                <w:highlight w:val="none"/>
                <w:lang w:val="en-US" w:eastAsia="zh-CN"/>
              </w:rPr>
              <w:t>采购人</w:t>
            </w:r>
            <w:r>
              <w:rPr>
                <w:rFonts w:hint="eastAsia" w:ascii="宋体" w:hAnsi="宋体" w:eastAsia="宋体" w:cs="宋体"/>
                <w:color w:val="auto"/>
                <w:sz w:val="21"/>
                <w:szCs w:val="21"/>
                <w:highlight w:val="none"/>
              </w:rPr>
              <w:t>有权终止协议，</w:t>
            </w:r>
            <w:r>
              <w:rPr>
                <w:rFonts w:hint="eastAsia" w:ascii="宋体" w:hAnsi="宋体" w:cs="宋体"/>
                <w:color w:val="auto"/>
                <w:sz w:val="21"/>
                <w:szCs w:val="21"/>
                <w:highlight w:val="none"/>
                <w:lang w:val="en-US" w:eastAsia="zh-CN"/>
              </w:rPr>
              <w:t>中标人</w:t>
            </w:r>
            <w:r>
              <w:rPr>
                <w:rFonts w:hint="eastAsia" w:ascii="宋体" w:hAnsi="宋体" w:eastAsia="宋体" w:cs="宋体"/>
                <w:color w:val="auto"/>
                <w:sz w:val="21"/>
                <w:szCs w:val="21"/>
                <w:highlight w:val="none"/>
              </w:rPr>
              <w:t>承担全部责任。</w:t>
            </w:r>
          </w:p>
          <w:p w14:paraId="744DE208">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lang w:val="en-US" w:eastAsia="zh-CN"/>
              </w:rPr>
            </w:pPr>
            <w:r>
              <w:rPr>
                <w:rFonts w:hint="eastAsia" w:ascii="宋体" w:hAnsi="宋体" w:cs="宋体"/>
                <w:color w:val="auto"/>
                <w:sz w:val="21"/>
                <w:szCs w:val="21"/>
                <w:highlight w:val="none"/>
                <w:lang w:val="en-US" w:eastAsia="zh-CN"/>
              </w:rPr>
              <w:t>8、</w:t>
            </w:r>
            <w:r>
              <w:rPr>
                <w:rFonts w:hint="eastAsia" w:ascii="宋体" w:hAnsi="宋体" w:eastAsia="宋体" w:cs="宋体"/>
                <w:color w:val="auto"/>
                <w:sz w:val="21"/>
                <w:szCs w:val="21"/>
                <w:highlight w:val="none"/>
                <w:lang w:eastAsia="zh-CN"/>
              </w:rPr>
              <w:t>合同执行期间，因故致使本合同配置人员数量发生变更的，由采购人根据实际变更的情况，按中标单价进行增减，以联系单为准。</w:t>
            </w:r>
          </w:p>
        </w:tc>
        <w:tc>
          <w:tcPr>
            <w:tcW w:w="1947" w:type="dxa"/>
          </w:tcPr>
          <w:p w14:paraId="4DBF87F4">
            <w:pPr>
              <w:jc w:val="left"/>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p>
        </w:tc>
        <w:tc>
          <w:tcPr>
            <w:tcW w:w="1276" w:type="dxa"/>
          </w:tcPr>
          <w:p w14:paraId="112B525E">
            <w:pPr>
              <w:jc w:val="left"/>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p>
        </w:tc>
      </w:tr>
      <w:tr w14:paraId="77F7BF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14:paraId="62EFED39">
            <w:pPr>
              <w:jc w:val="cente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8</w:t>
            </w:r>
          </w:p>
        </w:tc>
        <w:tc>
          <w:tcPr>
            <w:tcW w:w="5282" w:type="dxa"/>
          </w:tcPr>
          <w:p w14:paraId="3F8598E7">
            <w:pPr>
              <w:jc w:val="left"/>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考核标准</w:t>
            </w:r>
          </w:p>
          <w:p w14:paraId="03A7B735">
            <w:pPr>
              <w:jc w:val="left"/>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为进一步加强学校食堂管理，保障食堂的伙食供应和饮食安全，提升食堂的服务质量和服务品质，维护学校师生健康和校园稳定。根据上级部门相关规定，我校引入食堂管理团队服务企业的服务行为，并结合本校实际状况，特制定本办法。</w:t>
            </w:r>
          </w:p>
          <w:p w14:paraId="2277DD48">
            <w:pPr>
              <w:jc w:val="left"/>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一、成立考核领导小组，全面负责考核评分。</w:t>
            </w:r>
          </w:p>
          <w:p w14:paraId="79B854D4">
            <w:pPr>
              <w:jc w:val="left"/>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二、考核范围包括：员工管理、服务质量管理、后厨操作管理、安全卫生管理、节能管理、消防管理、部门管理、应急处理管理等。（细则见附表）。</w:t>
            </w:r>
          </w:p>
          <w:p w14:paraId="2C765327">
            <w:pPr>
              <w:jc w:val="left"/>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三、</w:t>
            </w:r>
            <w:r>
              <w:rPr>
                <w:rFonts w:hint="eastAsia" w:ascii="宋体" w:hAnsi="宋体" w:cs="宋体"/>
                <w:sz w:val="21"/>
                <w:szCs w:val="21"/>
              </w:rPr>
              <w:t>考核办法：每</w:t>
            </w:r>
            <w:r>
              <w:rPr>
                <w:rFonts w:hint="eastAsia" w:ascii="宋体" w:hAnsi="宋体" w:cs="宋体"/>
                <w:sz w:val="21"/>
                <w:szCs w:val="21"/>
                <w:lang w:val="en-US" w:eastAsia="zh-CN"/>
              </w:rPr>
              <w:t>学期</w:t>
            </w:r>
            <w:r>
              <w:rPr>
                <w:rFonts w:hint="eastAsia" w:ascii="宋体" w:hAnsi="宋体" w:cs="宋体"/>
                <w:sz w:val="21"/>
                <w:szCs w:val="21"/>
              </w:rPr>
              <w:t>组织一次食堂管理团队服务考核，</w:t>
            </w:r>
            <w:r>
              <w:rPr>
                <w:rFonts w:hint="eastAsia" w:ascii="宋体" w:hAnsi="宋体" w:cs="宋体"/>
                <w:sz w:val="21"/>
                <w:szCs w:val="21"/>
                <w:lang w:val="en-US" w:eastAsia="zh-CN"/>
              </w:rPr>
              <w:t>并结合上级部门不定期的检查，</w:t>
            </w:r>
            <w:r>
              <w:rPr>
                <w:rFonts w:hint="eastAsia" w:ascii="宋体" w:hAnsi="宋体" w:cs="宋体"/>
                <w:sz w:val="21"/>
                <w:szCs w:val="21"/>
              </w:rPr>
              <w:t>对照《考核评分表》（见附表）量化打分，总分100分。总分达到</w:t>
            </w:r>
            <w:r>
              <w:rPr>
                <w:rFonts w:hint="eastAsia" w:ascii="宋体" w:hAnsi="宋体" w:cs="宋体"/>
                <w:sz w:val="21"/>
                <w:szCs w:val="21"/>
                <w:lang w:val="en-US" w:eastAsia="zh-CN"/>
              </w:rPr>
              <w:t>95</w:t>
            </w:r>
            <w:r>
              <w:rPr>
                <w:rFonts w:hint="eastAsia" w:ascii="宋体" w:hAnsi="宋体" w:cs="宋体"/>
                <w:sz w:val="21"/>
                <w:szCs w:val="21"/>
              </w:rPr>
              <w:t>分（不含</w:t>
            </w:r>
            <w:r>
              <w:rPr>
                <w:rFonts w:hint="eastAsia" w:ascii="宋体" w:hAnsi="宋体" w:cs="宋体"/>
                <w:sz w:val="21"/>
                <w:szCs w:val="21"/>
                <w:lang w:val="en-US" w:eastAsia="zh-CN"/>
              </w:rPr>
              <w:t>95</w:t>
            </w:r>
            <w:r>
              <w:rPr>
                <w:rFonts w:hint="eastAsia" w:ascii="宋体" w:hAnsi="宋体" w:cs="宋体"/>
                <w:sz w:val="21"/>
                <w:szCs w:val="21"/>
              </w:rPr>
              <w:t>分）以上的，支付合同约定食堂运行服务费用的100%；总分达到</w:t>
            </w:r>
            <w:r>
              <w:rPr>
                <w:rFonts w:hint="eastAsia" w:ascii="宋体" w:hAnsi="宋体" w:cs="宋体"/>
                <w:sz w:val="21"/>
                <w:szCs w:val="21"/>
                <w:lang w:val="en-US" w:eastAsia="zh-CN"/>
              </w:rPr>
              <w:t>90</w:t>
            </w:r>
            <w:r>
              <w:rPr>
                <w:rFonts w:hint="eastAsia" w:ascii="宋体" w:hAnsi="宋体" w:cs="宋体"/>
                <w:sz w:val="21"/>
                <w:szCs w:val="21"/>
              </w:rPr>
              <w:t>（含</w:t>
            </w:r>
            <w:r>
              <w:rPr>
                <w:rFonts w:hint="eastAsia" w:ascii="宋体" w:hAnsi="宋体" w:cs="宋体"/>
                <w:sz w:val="21"/>
                <w:szCs w:val="21"/>
                <w:lang w:val="en-US" w:eastAsia="zh-CN"/>
              </w:rPr>
              <w:t>90</w:t>
            </w:r>
            <w:r>
              <w:rPr>
                <w:rFonts w:hint="eastAsia" w:ascii="宋体" w:hAnsi="宋体" w:cs="宋体"/>
                <w:sz w:val="21"/>
                <w:szCs w:val="21"/>
              </w:rPr>
              <w:t>分）-</w:t>
            </w:r>
            <w:r>
              <w:rPr>
                <w:rFonts w:hint="eastAsia" w:ascii="宋体" w:hAnsi="宋体" w:cs="宋体"/>
                <w:sz w:val="21"/>
                <w:szCs w:val="21"/>
                <w:lang w:val="en-US" w:eastAsia="zh-CN"/>
              </w:rPr>
              <w:t>95</w:t>
            </w:r>
            <w:r>
              <w:rPr>
                <w:rFonts w:hint="eastAsia" w:ascii="宋体" w:hAnsi="宋体" w:cs="宋体"/>
                <w:sz w:val="21"/>
                <w:szCs w:val="21"/>
              </w:rPr>
              <w:t>分的，扣除合同约定食堂运行服务费用的10%；总分达到</w:t>
            </w:r>
            <w:r>
              <w:rPr>
                <w:rFonts w:hint="eastAsia" w:ascii="宋体" w:hAnsi="宋体" w:cs="宋体"/>
                <w:sz w:val="21"/>
                <w:szCs w:val="21"/>
                <w:lang w:val="en-US" w:eastAsia="zh-CN"/>
              </w:rPr>
              <w:t>85</w:t>
            </w:r>
            <w:r>
              <w:rPr>
                <w:rFonts w:hint="eastAsia" w:ascii="宋体" w:hAnsi="宋体" w:cs="宋体"/>
                <w:sz w:val="21"/>
                <w:szCs w:val="21"/>
              </w:rPr>
              <w:t>（含</w:t>
            </w:r>
            <w:r>
              <w:rPr>
                <w:rFonts w:hint="eastAsia" w:ascii="宋体" w:hAnsi="宋体" w:cs="宋体"/>
                <w:sz w:val="21"/>
                <w:szCs w:val="21"/>
                <w:lang w:val="en-US" w:eastAsia="zh-CN"/>
              </w:rPr>
              <w:t>85</w:t>
            </w:r>
            <w:r>
              <w:rPr>
                <w:rFonts w:hint="eastAsia" w:ascii="宋体" w:hAnsi="宋体" w:cs="宋体"/>
                <w:sz w:val="21"/>
                <w:szCs w:val="21"/>
              </w:rPr>
              <w:t>分）-</w:t>
            </w:r>
            <w:r>
              <w:rPr>
                <w:rFonts w:hint="eastAsia" w:ascii="宋体" w:hAnsi="宋体" w:cs="宋体"/>
                <w:sz w:val="21"/>
                <w:szCs w:val="21"/>
                <w:lang w:val="en-US" w:eastAsia="zh-CN"/>
              </w:rPr>
              <w:t>90</w:t>
            </w:r>
            <w:r>
              <w:rPr>
                <w:rFonts w:hint="eastAsia" w:ascii="宋体" w:hAnsi="宋体" w:cs="宋体"/>
                <w:sz w:val="21"/>
                <w:szCs w:val="21"/>
              </w:rPr>
              <w:t>分的，扣除合同约定食堂运行服务费用的20%；总分在</w:t>
            </w:r>
            <w:r>
              <w:rPr>
                <w:rFonts w:hint="eastAsia" w:ascii="宋体" w:hAnsi="宋体" w:cs="宋体"/>
                <w:sz w:val="21"/>
                <w:szCs w:val="21"/>
                <w:lang w:val="en-US" w:eastAsia="zh-CN"/>
              </w:rPr>
              <w:t>80(</w:t>
            </w:r>
            <w:r>
              <w:rPr>
                <w:rFonts w:hint="eastAsia" w:ascii="宋体" w:hAnsi="宋体" w:cs="宋体"/>
                <w:sz w:val="21"/>
                <w:szCs w:val="21"/>
              </w:rPr>
              <w:t>含</w:t>
            </w:r>
            <w:r>
              <w:rPr>
                <w:rFonts w:hint="eastAsia" w:ascii="宋体" w:hAnsi="宋体" w:cs="宋体"/>
                <w:sz w:val="21"/>
                <w:szCs w:val="21"/>
                <w:lang w:val="en-US" w:eastAsia="zh-CN"/>
              </w:rPr>
              <w:t>80</w:t>
            </w:r>
            <w:r>
              <w:rPr>
                <w:rFonts w:hint="eastAsia" w:ascii="宋体" w:hAnsi="宋体" w:cs="宋体"/>
                <w:sz w:val="21"/>
                <w:szCs w:val="21"/>
              </w:rPr>
              <w:t>分）-</w:t>
            </w:r>
            <w:r>
              <w:rPr>
                <w:rFonts w:hint="eastAsia" w:ascii="宋体" w:hAnsi="宋体" w:cs="宋体"/>
                <w:sz w:val="21"/>
                <w:szCs w:val="21"/>
                <w:lang w:val="en-US" w:eastAsia="zh-CN"/>
              </w:rPr>
              <w:t>85</w:t>
            </w:r>
            <w:r>
              <w:rPr>
                <w:rFonts w:hint="eastAsia" w:ascii="宋体" w:hAnsi="宋体" w:cs="宋体"/>
                <w:sz w:val="21"/>
                <w:szCs w:val="21"/>
              </w:rPr>
              <w:t>分的，扣除合同约定食堂运行服务费用的50%；总分在</w:t>
            </w:r>
            <w:r>
              <w:rPr>
                <w:rFonts w:hint="eastAsia" w:ascii="宋体" w:hAnsi="宋体" w:cs="宋体"/>
                <w:sz w:val="21"/>
                <w:szCs w:val="21"/>
                <w:lang w:val="en-US" w:eastAsia="zh-CN"/>
              </w:rPr>
              <w:t>80</w:t>
            </w:r>
            <w:r>
              <w:rPr>
                <w:rFonts w:hint="eastAsia" w:ascii="宋体" w:hAnsi="宋体" w:cs="宋体"/>
                <w:sz w:val="21"/>
                <w:szCs w:val="21"/>
              </w:rPr>
              <w:t>分以下的，扣除合同约定食堂运行服务的全部费用</w:t>
            </w:r>
            <w:r>
              <w:rPr>
                <w:rFonts w:hint="eastAsia" w:ascii="宋体" w:hAnsi="宋体" w:cs="宋体"/>
                <w:sz w:val="21"/>
                <w:szCs w:val="21"/>
                <w:lang w:eastAsia="zh-CN"/>
              </w:rPr>
              <w:t>（三次及以上在</w:t>
            </w:r>
            <w:r>
              <w:rPr>
                <w:rFonts w:hint="eastAsia" w:ascii="宋体" w:hAnsi="宋体" w:cs="宋体"/>
                <w:sz w:val="21"/>
                <w:szCs w:val="21"/>
                <w:lang w:val="en-US" w:eastAsia="zh-CN"/>
              </w:rPr>
              <w:t>80分以下的学校有权</w:t>
            </w:r>
            <w:r>
              <w:rPr>
                <w:rFonts w:hint="eastAsia" w:ascii="宋体" w:hAnsi="宋体" w:cs="宋体"/>
                <w:sz w:val="21"/>
                <w:szCs w:val="21"/>
              </w:rPr>
              <w:t>提前解除合同）</w:t>
            </w:r>
            <w:r>
              <w:rPr>
                <w:rFonts w:hint="eastAsia" w:ascii="宋体" w:hAnsi="宋体" w:cs="宋体"/>
                <w:sz w:val="21"/>
                <w:szCs w:val="21"/>
                <w:lang w:eastAsia="zh-CN"/>
              </w:rPr>
              <w:t>。</w:t>
            </w:r>
          </w:p>
          <w:p w14:paraId="4C184015">
            <w:pPr>
              <w:jc w:val="left"/>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其中，如采购人未发现，但被县、市、区等上级部门检查中发现的并被通报批评的问题，给予双倍扣分。</w:t>
            </w:r>
          </w:p>
        </w:tc>
        <w:tc>
          <w:tcPr>
            <w:tcW w:w="1947" w:type="dxa"/>
          </w:tcPr>
          <w:p w14:paraId="470D6083">
            <w:pPr>
              <w:jc w:val="left"/>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p>
        </w:tc>
        <w:tc>
          <w:tcPr>
            <w:tcW w:w="1276" w:type="dxa"/>
          </w:tcPr>
          <w:p w14:paraId="1ADF43C9">
            <w:pPr>
              <w:jc w:val="left"/>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p>
        </w:tc>
      </w:tr>
    </w:tbl>
    <w:p w14:paraId="462B8E7C">
      <w:pPr>
        <w:jc w:val="left"/>
        <w:rPr>
          <w:rFonts w:ascii="宋体" w:hAnsi="宋体" w:cs="宋体"/>
          <w:color w:val="auto"/>
          <w:kern w:val="0"/>
          <w:sz w:val="24"/>
          <w:highlight w:val="none"/>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投标人保证：除商务技术偏离表列出的偏离外，投标人响应招标文件的全部要求</w:t>
      </w:r>
    </w:p>
    <w:p w14:paraId="53E8E1E2">
      <w:pPr>
        <w:jc w:val="center"/>
        <w:rPr>
          <w:rFonts w:ascii="宋体" w:hAnsi="宋体" w:cs="宋体"/>
          <w:b/>
          <w:color w:val="auto"/>
          <w:kern w:val="0"/>
          <w:sz w:val="32"/>
          <w:szCs w:val="32"/>
          <w:highlight w:val="none"/>
        </w:rPr>
      </w:pPr>
    </w:p>
    <w:p w14:paraId="4C4F5656">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4EDCEFB2">
      <w:pPr>
        <w:ind w:firstLine="1911" w:firstLineChars="595"/>
        <w:rPr>
          <w:rFonts w:ascii="宋体" w:hAnsi="宋体" w:cs="宋体"/>
          <w:b/>
          <w:bCs/>
          <w:color w:val="auto"/>
          <w:sz w:val="32"/>
          <w:szCs w:val="32"/>
          <w:highlight w:val="none"/>
        </w:rPr>
      </w:pPr>
    </w:p>
    <w:p w14:paraId="08E92023">
      <w:pPr>
        <w:ind w:firstLine="1911" w:firstLineChars="595"/>
        <w:rPr>
          <w:rFonts w:ascii="宋体" w:hAnsi="宋体" w:cs="宋体"/>
          <w:b/>
          <w:bCs/>
          <w:color w:val="auto"/>
          <w:sz w:val="32"/>
          <w:szCs w:val="32"/>
          <w:highlight w:val="none"/>
        </w:rPr>
      </w:pPr>
    </w:p>
    <w:p w14:paraId="214045E0">
      <w:pPr>
        <w:pStyle w:val="2"/>
        <w:rPr>
          <w:rFonts w:ascii="宋体" w:hAnsi="宋体" w:cs="宋体"/>
          <w:b/>
          <w:bCs/>
          <w:color w:val="auto"/>
          <w:sz w:val="32"/>
          <w:szCs w:val="32"/>
          <w:highlight w:val="none"/>
        </w:rPr>
      </w:pPr>
    </w:p>
    <w:p w14:paraId="1DEEFC9F"/>
    <w:p w14:paraId="73044F45">
      <w:pPr>
        <w:ind w:firstLine="1911" w:firstLineChars="595"/>
        <w:rPr>
          <w:rFonts w:hint="eastAsia" w:ascii="宋体" w:hAnsi="宋体" w:cs="宋体"/>
          <w:b/>
          <w:bCs/>
          <w:color w:val="auto"/>
          <w:sz w:val="32"/>
          <w:szCs w:val="32"/>
          <w:highlight w:val="none"/>
        </w:rPr>
      </w:pPr>
    </w:p>
    <w:p w14:paraId="71FEFABE">
      <w:pPr>
        <w:ind w:firstLine="1911" w:firstLineChars="595"/>
        <w:rPr>
          <w:rFonts w:hint="eastAsia" w:ascii="宋体" w:hAnsi="宋体" w:cs="宋体"/>
          <w:b/>
          <w:bCs/>
          <w:color w:val="auto"/>
          <w:sz w:val="32"/>
          <w:szCs w:val="32"/>
          <w:highlight w:val="none"/>
        </w:rPr>
      </w:pPr>
    </w:p>
    <w:p w14:paraId="2AFACD37">
      <w:pPr>
        <w:ind w:firstLine="1911" w:firstLineChars="595"/>
        <w:rPr>
          <w:rFonts w:hint="eastAsia" w:ascii="宋体" w:hAnsi="宋体" w:cs="宋体"/>
          <w:b/>
          <w:bCs/>
          <w:color w:val="auto"/>
          <w:sz w:val="32"/>
          <w:szCs w:val="32"/>
          <w:highlight w:val="none"/>
        </w:rPr>
      </w:pPr>
    </w:p>
    <w:p w14:paraId="70768232">
      <w:pPr>
        <w:ind w:firstLine="1911" w:firstLineChars="595"/>
        <w:rPr>
          <w:rFonts w:hint="eastAsia" w:ascii="宋体" w:hAnsi="宋体" w:cs="宋体"/>
          <w:b/>
          <w:bCs/>
          <w:color w:val="auto"/>
          <w:sz w:val="32"/>
          <w:szCs w:val="32"/>
          <w:highlight w:val="none"/>
        </w:rPr>
      </w:pPr>
    </w:p>
    <w:p w14:paraId="548B0AB3">
      <w:pPr>
        <w:ind w:firstLine="1911" w:firstLineChars="595"/>
        <w:rPr>
          <w:rFonts w:hint="eastAsia" w:ascii="宋体" w:hAnsi="宋体" w:cs="宋体"/>
          <w:b/>
          <w:bCs/>
          <w:color w:val="auto"/>
          <w:sz w:val="32"/>
          <w:szCs w:val="32"/>
          <w:highlight w:val="none"/>
        </w:rPr>
      </w:pPr>
    </w:p>
    <w:p w14:paraId="41A3BE3C">
      <w:pPr>
        <w:ind w:firstLine="1911" w:firstLineChars="595"/>
      </w:pPr>
      <w:r>
        <w:rPr>
          <w:rFonts w:hint="eastAsia" w:ascii="宋体" w:hAnsi="宋体" w:cs="宋体"/>
          <w:b/>
          <w:bCs/>
          <w:color w:val="auto"/>
          <w:sz w:val="32"/>
          <w:szCs w:val="32"/>
          <w:highlight w:val="none"/>
        </w:rPr>
        <w:t>八</w:t>
      </w:r>
      <w:r>
        <w:rPr>
          <w:rFonts w:hint="eastAsia" w:ascii="宋体" w:hAnsi="宋体" w:cs="宋体"/>
          <w:b/>
          <w:color w:val="auto"/>
          <w:kern w:val="0"/>
          <w:sz w:val="32"/>
          <w:szCs w:val="32"/>
          <w:highlight w:val="none"/>
        </w:rPr>
        <w:t>、</w:t>
      </w:r>
      <w:r>
        <w:rPr>
          <w:rFonts w:hint="eastAsia" w:ascii="宋体" w:hAnsi="宋体" w:cs="宋体"/>
          <w:b/>
          <w:color w:val="auto"/>
          <w:kern w:val="0"/>
          <w:sz w:val="32"/>
          <w:szCs w:val="32"/>
          <w:highlight w:val="none"/>
          <w:lang w:val="zh-CN"/>
        </w:rPr>
        <w:t>政府采购供应商廉洁自律承诺书</w:t>
      </w:r>
    </w:p>
    <w:p w14:paraId="71F2575A">
      <w:pPr>
        <w:snapToGrid w:val="0"/>
        <w:spacing w:line="480" w:lineRule="auto"/>
        <w:rPr>
          <w:rFonts w:hint="eastAsia" w:ascii="宋体" w:hAnsi="宋体" w:cs="宋体"/>
          <w:color w:val="auto"/>
          <w:sz w:val="21"/>
          <w:szCs w:val="21"/>
          <w:highlight w:val="none"/>
          <w:lang w:eastAsia="zh-CN"/>
        </w:rPr>
      </w:pPr>
    </w:p>
    <w:p w14:paraId="4B0D3726">
      <w:pPr>
        <w:snapToGrid w:val="0"/>
        <w:spacing w:line="480" w:lineRule="auto"/>
        <w:rPr>
          <w:rFonts w:ascii="宋体" w:hAnsi="宋体" w:cs="宋体"/>
          <w:color w:val="auto"/>
          <w:kern w:val="0"/>
          <w:sz w:val="21"/>
          <w:szCs w:val="21"/>
          <w:highlight w:val="none"/>
        </w:rPr>
      </w:pPr>
      <w:r>
        <w:rPr>
          <w:rFonts w:hint="eastAsia" w:ascii="宋体" w:hAnsi="宋体" w:cs="宋体"/>
          <w:color w:val="auto"/>
          <w:sz w:val="21"/>
          <w:szCs w:val="21"/>
          <w:highlight w:val="none"/>
          <w:lang w:eastAsia="zh-CN"/>
        </w:rPr>
        <w:t>宁海县第一职业中学</w:t>
      </w:r>
      <w:r>
        <w:rPr>
          <w:rFonts w:hint="eastAsia" w:ascii="宋体" w:hAnsi="宋体" w:cs="宋体"/>
          <w:color w:val="auto"/>
          <w:sz w:val="21"/>
          <w:szCs w:val="21"/>
          <w:highlight w:val="none"/>
        </w:rPr>
        <w:t>、</w:t>
      </w:r>
      <w:r>
        <w:rPr>
          <w:rFonts w:hint="eastAsia" w:ascii="宋体" w:hAnsi="宋体" w:cs="宋体"/>
          <w:color w:val="auto"/>
          <w:sz w:val="21"/>
          <w:szCs w:val="21"/>
          <w:highlight w:val="none"/>
          <w:lang w:eastAsia="zh-CN"/>
        </w:rPr>
        <w:t>宁海童氏工程管理咨询有限公司</w:t>
      </w:r>
      <w:r>
        <w:rPr>
          <w:rFonts w:hint="eastAsia" w:ascii="宋体" w:hAnsi="宋体" w:cs="宋体"/>
          <w:color w:val="auto"/>
          <w:kern w:val="0"/>
          <w:sz w:val="21"/>
          <w:szCs w:val="21"/>
          <w:highlight w:val="none"/>
          <w:lang w:val="zh-CN"/>
        </w:rPr>
        <w:t>：</w:t>
      </w:r>
    </w:p>
    <w:p w14:paraId="0930F695">
      <w:pPr>
        <w:autoSpaceDE w:val="0"/>
        <w:autoSpaceDN w:val="0"/>
        <w:spacing w:line="480" w:lineRule="auto"/>
        <w:ind w:left="2" w:leftChars="1" w:firstLine="420" w:firstLineChars="200"/>
        <w:jc w:val="left"/>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我单位响应你</w:t>
      </w:r>
      <w:r>
        <w:rPr>
          <w:rFonts w:hint="eastAsia" w:ascii="宋体" w:hAnsi="宋体" w:cs="宋体"/>
          <w:color w:val="auto"/>
          <w:sz w:val="21"/>
          <w:szCs w:val="21"/>
          <w:highlight w:val="none"/>
        </w:rPr>
        <w:t>单位</w:t>
      </w:r>
      <w:r>
        <w:rPr>
          <w:rFonts w:hint="eastAsia" w:ascii="宋体" w:hAnsi="宋体" w:cs="宋体"/>
          <w:color w:val="auto"/>
          <w:kern w:val="0"/>
          <w:sz w:val="21"/>
          <w:szCs w:val="21"/>
          <w:highlight w:val="none"/>
          <w:lang w:val="zh-CN"/>
        </w:rPr>
        <w:t>项目招标要求参加投标。在这次投标过程中和中标后，我们将严格遵守国家法律法规要求，并郑重承诺：</w:t>
      </w:r>
    </w:p>
    <w:p w14:paraId="7D9F27F7">
      <w:pPr>
        <w:autoSpaceDE w:val="0"/>
        <w:autoSpaceDN w:val="0"/>
        <w:spacing w:line="480" w:lineRule="auto"/>
        <w:ind w:left="2" w:leftChars="1" w:firstLine="420" w:firstLineChars="200"/>
        <w:jc w:val="left"/>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 xml:space="preserve">一、不向项目有关人员及部门赠送礼金礼物、有价证券、回扣以及中介费、介绍费、咨询费等好处费； </w:t>
      </w:r>
    </w:p>
    <w:p w14:paraId="57DA19DA">
      <w:pPr>
        <w:autoSpaceDE w:val="0"/>
        <w:autoSpaceDN w:val="0"/>
        <w:spacing w:line="480" w:lineRule="auto"/>
        <w:ind w:left="2" w:leftChars="1" w:firstLine="420" w:firstLineChars="200"/>
        <w:jc w:val="left"/>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 xml:space="preserve">二、不为项目有关人员及部门报销应由你方单位或个人支付的费用； </w:t>
      </w:r>
    </w:p>
    <w:p w14:paraId="0A57108B">
      <w:pPr>
        <w:autoSpaceDE w:val="0"/>
        <w:autoSpaceDN w:val="0"/>
        <w:spacing w:line="480" w:lineRule="auto"/>
        <w:ind w:left="2" w:leftChars="1" w:firstLine="420" w:firstLineChars="200"/>
        <w:jc w:val="left"/>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 xml:space="preserve">三、不向项目有关人员及部门提供有可能影响公正的宴请和健身娱乐等活动； </w:t>
      </w:r>
    </w:p>
    <w:p w14:paraId="77707FAE">
      <w:pPr>
        <w:autoSpaceDE w:val="0"/>
        <w:autoSpaceDN w:val="0"/>
        <w:spacing w:line="480" w:lineRule="auto"/>
        <w:ind w:left="2" w:leftChars="1" w:firstLine="420" w:firstLineChars="200"/>
        <w:jc w:val="left"/>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四、不为项目有关人员及部门出国（境）、旅游等提供方便；</w:t>
      </w:r>
    </w:p>
    <w:p w14:paraId="6869CEC8">
      <w:pPr>
        <w:autoSpaceDE w:val="0"/>
        <w:autoSpaceDN w:val="0"/>
        <w:spacing w:line="480" w:lineRule="auto"/>
        <w:ind w:left="481" w:leftChars="229"/>
        <w:jc w:val="left"/>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五、不为项目有关人员个人装修住房、婚丧嫁娶、配偶子女工作安排等提供</w:t>
      </w:r>
    </w:p>
    <w:p w14:paraId="544DBC5E">
      <w:pPr>
        <w:autoSpaceDE w:val="0"/>
        <w:autoSpaceDN w:val="0"/>
        <w:spacing w:line="480" w:lineRule="auto"/>
        <w:jc w:val="left"/>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好处；</w:t>
      </w:r>
    </w:p>
    <w:p w14:paraId="508F4723">
      <w:pPr>
        <w:autoSpaceDE w:val="0"/>
        <w:autoSpaceDN w:val="0"/>
        <w:spacing w:line="480" w:lineRule="auto"/>
        <w:ind w:left="481" w:leftChars="229"/>
        <w:jc w:val="left"/>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六、严格遵守《</w:t>
      </w:r>
      <w:r>
        <w:rPr>
          <w:rFonts w:hint="eastAsia" w:ascii="宋体" w:hAnsi="宋体" w:cs="宋体"/>
          <w:color w:val="auto"/>
          <w:sz w:val="21"/>
          <w:szCs w:val="21"/>
          <w:highlight w:val="none"/>
          <w:lang w:val="zh-CN"/>
        </w:rPr>
        <w:t>中华人民共和国</w:t>
      </w:r>
      <w:r>
        <w:rPr>
          <w:rFonts w:hint="eastAsia" w:ascii="宋体" w:hAnsi="宋体" w:cs="宋体"/>
          <w:color w:val="auto"/>
          <w:kern w:val="0"/>
          <w:sz w:val="21"/>
          <w:szCs w:val="21"/>
          <w:highlight w:val="none"/>
          <w:lang w:val="zh-CN"/>
        </w:rPr>
        <w:t>政府采购法》《</w:t>
      </w:r>
      <w:r>
        <w:rPr>
          <w:rFonts w:hint="eastAsia" w:ascii="宋体" w:hAnsi="宋体" w:cs="宋体"/>
          <w:color w:val="auto"/>
          <w:sz w:val="21"/>
          <w:szCs w:val="21"/>
          <w:highlight w:val="none"/>
          <w:lang w:val="zh-CN"/>
        </w:rPr>
        <w:t>中华人民共和国</w:t>
      </w:r>
      <w:r>
        <w:rPr>
          <w:rFonts w:hint="eastAsia" w:ascii="宋体" w:hAnsi="宋体" w:cs="宋体"/>
          <w:color w:val="auto"/>
          <w:kern w:val="0"/>
          <w:sz w:val="21"/>
          <w:szCs w:val="21"/>
          <w:highlight w:val="none"/>
          <w:lang w:val="zh-CN"/>
        </w:rPr>
        <w:t>招标投标</w:t>
      </w:r>
    </w:p>
    <w:p w14:paraId="6DB06F39">
      <w:pPr>
        <w:autoSpaceDE w:val="0"/>
        <w:autoSpaceDN w:val="0"/>
        <w:spacing w:line="480" w:lineRule="auto"/>
        <w:jc w:val="left"/>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法》</w:t>
      </w:r>
      <w:r>
        <w:rPr>
          <w:rFonts w:hint="eastAsia" w:ascii="宋体" w:hAnsi="宋体" w:cs="宋体"/>
          <w:color w:val="auto"/>
          <w:sz w:val="21"/>
          <w:szCs w:val="21"/>
          <w:highlight w:val="none"/>
          <w:lang w:val="zh-CN"/>
        </w:rPr>
        <w:t>《中华人民共和国民法典》</w:t>
      </w:r>
      <w:r>
        <w:rPr>
          <w:rFonts w:hint="eastAsia" w:ascii="宋体" w:hAnsi="宋体" w:cs="宋体"/>
          <w:color w:val="auto"/>
          <w:kern w:val="0"/>
          <w:sz w:val="21"/>
          <w:szCs w:val="21"/>
          <w:highlight w:val="none"/>
          <w:lang w:val="zh-CN"/>
        </w:rPr>
        <w:t xml:space="preserve">等法律法规，诚实守信，合法经营，坚决抵制各种违法违纪行为。 </w:t>
      </w:r>
    </w:p>
    <w:p w14:paraId="54340416">
      <w:pPr>
        <w:autoSpaceDE w:val="0"/>
        <w:autoSpaceDN w:val="0"/>
        <w:spacing w:line="480" w:lineRule="auto"/>
        <w:ind w:firstLine="420" w:firstLineChars="200"/>
        <w:jc w:val="left"/>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如违反上述承诺，你</w:t>
      </w:r>
      <w:r>
        <w:rPr>
          <w:rFonts w:hint="eastAsia" w:ascii="宋体" w:hAnsi="宋体" w:cs="宋体"/>
          <w:color w:val="auto"/>
          <w:sz w:val="21"/>
          <w:szCs w:val="21"/>
          <w:highlight w:val="none"/>
        </w:rPr>
        <w:t>单位</w:t>
      </w:r>
      <w:r>
        <w:rPr>
          <w:rFonts w:hint="eastAsia" w:ascii="宋体" w:hAnsi="宋体" w:cs="宋体"/>
          <w:color w:val="auto"/>
          <w:kern w:val="0"/>
          <w:sz w:val="21"/>
          <w:szCs w:val="21"/>
          <w:highlight w:val="none"/>
          <w:lang w:val="zh-CN"/>
        </w:rPr>
        <w:t>有权立即取消我单位投标、中标或在建项目的建设资格，有权拒绝我单位在一定时期内进入你</w:t>
      </w:r>
      <w:r>
        <w:rPr>
          <w:rFonts w:hint="eastAsia" w:ascii="宋体" w:hAnsi="宋体" w:cs="宋体"/>
          <w:color w:val="auto"/>
          <w:sz w:val="21"/>
          <w:szCs w:val="21"/>
          <w:highlight w:val="none"/>
        </w:rPr>
        <w:t>单位</w:t>
      </w:r>
      <w:r>
        <w:rPr>
          <w:rFonts w:hint="eastAsia" w:ascii="宋体" w:hAnsi="宋体" w:cs="宋体"/>
          <w:color w:val="auto"/>
          <w:kern w:val="0"/>
          <w:sz w:val="21"/>
          <w:szCs w:val="21"/>
          <w:highlight w:val="none"/>
          <w:lang w:val="zh-CN"/>
        </w:rPr>
        <w:t>进行项目建设或其他经营活动，并通报市财政局。由此引起的相应损失均由我单位承担。</w:t>
      </w:r>
    </w:p>
    <w:p w14:paraId="4BF0BD8A">
      <w:pPr>
        <w:autoSpaceDE w:val="0"/>
        <w:autoSpaceDN w:val="0"/>
        <w:spacing w:line="480" w:lineRule="auto"/>
        <w:ind w:left="2"/>
        <w:jc w:val="left"/>
        <w:rPr>
          <w:rFonts w:ascii="宋体" w:hAnsi="宋体" w:cs="宋体"/>
          <w:color w:val="auto"/>
          <w:kern w:val="0"/>
          <w:sz w:val="21"/>
          <w:szCs w:val="21"/>
          <w:highlight w:val="none"/>
          <w:lang w:val="zh-CN"/>
        </w:rPr>
      </w:pPr>
    </w:p>
    <w:p w14:paraId="7F41A814">
      <w:pPr>
        <w:autoSpaceDE w:val="0"/>
        <w:autoSpaceDN w:val="0"/>
        <w:spacing w:line="480" w:lineRule="auto"/>
        <w:ind w:left="2"/>
        <w:jc w:val="left"/>
        <w:rPr>
          <w:rFonts w:ascii="宋体" w:hAnsi="宋体" w:cs="宋体"/>
          <w:color w:val="auto"/>
          <w:kern w:val="0"/>
          <w:sz w:val="21"/>
          <w:szCs w:val="21"/>
          <w:highlight w:val="none"/>
          <w:lang w:val="zh-CN"/>
        </w:rPr>
      </w:pPr>
    </w:p>
    <w:p w14:paraId="25FF678D">
      <w:pPr>
        <w:autoSpaceDE w:val="0"/>
        <w:autoSpaceDN w:val="0"/>
        <w:spacing w:line="480" w:lineRule="auto"/>
        <w:ind w:left="2"/>
        <w:jc w:val="left"/>
        <w:rPr>
          <w:rFonts w:ascii="宋体" w:hAnsi="宋体" w:cs="宋体"/>
          <w:color w:val="auto"/>
          <w:kern w:val="0"/>
          <w:sz w:val="21"/>
          <w:szCs w:val="21"/>
          <w:highlight w:val="none"/>
          <w:lang w:val="zh-CN"/>
        </w:rPr>
      </w:pPr>
    </w:p>
    <w:p w14:paraId="5E7F966B">
      <w:pPr>
        <w:autoSpaceDE w:val="0"/>
        <w:autoSpaceDN w:val="0"/>
        <w:spacing w:line="480" w:lineRule="auto"/>
        <w:ind w:left="2" w:leftChars="1" w:right="1120" w:firstLine="3990" w:firstLineChars="1900"/>
        <w:jc w:val="left"/>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投标人名称（</w:t>
      </w:r>
      <w:r>
        <w:rPr>
          <w:rFonts w:hint="eastAsia" w:ascii="宋体" w:hAnsi="宋体" w:cs="宋体"/>
          <w:color w:val="auto"/>
          <w:sz w:val="21"/>
          <w:szCs w:val="21"/>
          <w:highlight w:val="none"/>
        </w:rPr>
        <w:t>电子签名</w:t>
      </w:r>
      <w:r>
        <w:rPr>
          <w:rFonts w:hint="eastAsia" w:ascii="宋体" w:hAnsi="宋体" w:cs="宋体"/>
          <w:color w:val="auto"/>
          <w:kern w:val="0"/>
          <w:sz w:val="21"/>
          <w:szCs w:val="21"/>
          <w:highlight w:val="none"/>
          <w:lang w:val="zh-CN"/>
        </w:rPr>
        <w:t xml:space="preserve">）：                                                                                                                                                                                                               </w:t>
      </w:r>
    </w:p>
    <w:p w14:paraId="37E73535">
      <w:pPr>
        <w:spacing w:line="480" w:lineRule="auto"/>
        <w:ind w:left="4620" w:leftChars="2200"/>
        <w:rPr>
          <w:rFonts w:ascii="宋体" w:hAnsi="宋体" w:cs="宋体"/>
          <w:color w:val="auto"/>
          <w:sz w:val="21"/>
          <w:szCs w:val="21"/>
          <w:highlight w:val="none"/>
        </w:rPr>
      </w:pPr>
      <w:r>
        <w:rPr>
          <w:rFonts w:hint="eastAsia" w:ascii="宋体" w:hAnsi="宋体" w:cs="宋体"/>
          <w:color w:val="auto"/>
          <w:kern w:val="0"/>
          <w:sz w:val="21"/>
          <w:szCs w:val="21"/>
          <w:highlight w:val="none"/>
          <w:lang w:val="zh-CN"/>
        </w:rPr>
        <w:t>日期</w:t>
      </w:r>
      <w:r>
        <w:rPr>
          <w:rFonts w:hint="eastAsia" w:ascii="宋体" w:hAnsi="宋体" w:cs="宋体"/>
          <w:color w:val="auto"/>
          <w:kern w:val="0"/>
          <w:sz w:val="21"/>
          <w:szCs w:val="21"/>
          <w:highlight w:val="none"/>
        </w:rPr>
        <w:t>：</w:t>
      </w:r>
      <w:r>
        <w:rPr>
          <w:rFonts w:hint="eastAsia" w:ascii="宋体" w:hAnsi="宋体" w:cs="宋体"/>
          <w:color w:val="auto"/>
          <w:kern w:val="0"/>
          <w:sz w:val="21"/>
          <w:szCs w:val="21"/>
          <w:highlight w:val="none"/>
          <w:lang w:val="zh-CN"/>
        </w:rPr>
        <w:t xml:space="preserve">   年   月   日</w:t>
      </w:r>
    </w:p>
    <w:p w14:paraId="41661099">
      <w:pPr>
        <w:spacing w:line="480" w:lineRule="auto"/>
        <w:jc w:val="center"/>
        <w:rPr>
          <w:rFonts w:ascii="宋体" w:hAnsi="宋体" w:cs="宋体"/>
          <w:b/>
          <w:bCs/>
          <w:color w:val="auto"/>
          <w:sz w:val="24"/>
          <w:highlight w:val="none"/>
        </w:rPr>
      </w:pPr>
    </w:p>
    <w:p w14:paraId="7E557367">
      <w:pPr>
        <w:autoSpaceDE w:val="0"/>
        <w:autoSpaceDN w:val="0"/>
        <w:spacing w:line="480" w:lineRule="auto"/>
        <w:ind w:left="2" w:leftChars="1" w:right="1120" w:firstLine="3990" w:firstLineChars="1900"/>
        <w:jc w:val="left"/>
        <w:rPr>
          <w:rFonts w:hint="eastAsia"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注：按本格式和要求提供。</w:t>
      </w:r>
    </w:p>
    <w:p w14:paraId="4611797C">
      <w:pPr>
        <w:spacing w:line="480" w:lineRule="auto"/>
        <w:jc w:val="center"/>
        <w:rPr>
          <w:rFonts w:ascii="宋体" w:hAnsi="宋体" w:cs="宋体"/>
          <w:b/>
          <w:bCs/>
          <w:color w:val="auto"/>
          <w:sz w:val="24"/>
          <w:highlight w:val="none"/>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14:paraId="6CD2C180">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报价文件部分</w:t>
      </w:r>
    </w:p>
    <w:p w14:paraId="731261B7">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629F6699">
      <w:pPr>
        <w:spacing w:line="360" w:lineRule="auto"/>
        <w:jc w:val="center"/>
        <w:outlineLvl w:val="0"/>
        <w:rPr>
          <w:rFonts w:ascii="宋体" w:hAnsi="宋体" w:cs="宋体"/>
          <w:b/>
          <w:color w:val="auto"/>
          <w:kern w:val="0"/>
          <w:sz w:val="36"/>
          <w:szCs w:val="36"/>
          <w:highlight w:val="none"/>
        </w:rPr>
      </w:pPr>
    </w:p>
    <w:p w14:paraId="0E46BE8C">
      <w:pPr>
        <w:numPr>
          <w:ilvl w:val="0"/>
          <w:numId w:val="2"/>
        </w:num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开标一览表（报价表）………………………………………………………（页码）</w:t>
      </w:r>
    </w:p>
    <w:p w14:paraId="08B61D1D">
      <w:pPr>
        <w:spacing w:line="360" w:lineRule="auto"/>
        <w:rPr>
          <w:color w:val="auto"/>
          <w:sz w:val="24"/>
          <w:highlight w:val="none"/>
        </w:rPr>
      </w:pPr>
      <w:r>
        <w:rPr>
          <w:rFonts w:hint="eastAsia" w:ascii="宋体" w:hAnsi="宋体" w:cs="宋体"/>
          <w:color w:val="auto"/>
          <w:sz w:val="24"/>
          <w:highlight w:val="none"/>
        </w:rPr>
        <w:t>（2）</w:t>
      </w:r>
      <w:r>
        <w:rPr>
          <w:rFonts w:hint="eastAsia" w:hAnsi="仿宋_GB2312" w:cs="仿宋_GB2312"/>
          <w:bCs/>
          <w:snapToGrid w:val="0"/>
          <w:color w:val="auto"/>
          <w:sz w:val="24"/>
          <w:highlight w:val="none"/>
        </w:rPr>
        <w:t>报价情况说明</w:t>
      </w:r>
      <w:r>
        <w:rPr>
          <w:rFonts w:hint="eastAsia" w:ascii="宋体" w:hAnsi="宋体" w:cs="宋体"/>
          <w:color w:val="auto"/>
          <w:sz w:val="24"/>
          <w:highlight w:val="none"/>
        </w:rPr>
        <w:t>……………………………………………………………（页码）</w:t>
      </w:r>
    </w:p>
    <w:p w14:paraId="661F2E17">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（3）中小企业声明函………………………………………………………………（页码）</w:t>
      </w:r>
    </w:p>
    <w:p w14:paraId="489426EC">
      <w:pPr>
        <w:pStyle w:val="27"/>
        <w:rPr>
          <w:color w:val="auto"/>
          <w:highlight w:val="none"/>
        </w:rPr>
      </w:pPr>
    </w:p>
    <w:p w14:paraId="4DCDCA67">
      <w:pPr>
        <w:pStyle w:val="27"/>
        <w:rPr>
          <w:color w:val="auto"/>
          <w:highlight w:val="none"/>
        </w:rPr>
      </w:pPr>
    </w:p>
    <w:p w14:paraId="5316AC76">
      <w:pPr>
        <w:snapToGrid w:val="0"/>
        <w:spacing w:line="360" w:lineRule="auto"/>
        <w:ind w:right="480"/>
        <w:jc w:val="center"/>
        <w:rPr>
          <w:rFonts w:ascii="宋体" w:hAnsi="宋体" w:cs="宋体"/>
          <w:b/>
          <w:color w:val="auto"/>
          <w:kern w:val="0"/>
          <w:sz w:val="32"/>
          <w:szCs w:val="32"/>
          <w:highlight w:val="none"/>
        </w:rPr>
      </w:pPr>
    </w:p>
    <w:p w14:paraId="047221B4">
      <w:pPr>
        <w:snapToGrid w:val="0"/>
        <w:spacing w:line="360" w:lineRule="auto"/>
        <w:ind w:right="480"/>
        <w:jc w:val="center"/>
        <w:rPr>
          <w:rFonts w:ascii="宋体" w:hAnsi="宋体" w:cs="宋体"/>
          <w:b/>
          <w:color w:val="auto"/>
          <w:kern w:val="0"/>
          <w:sz w:val="32"/>
          <w:szCs w:val="32"/>
          <w:highlight w:val="none"/>
        </w:rPr>
      </w:pPr>
    </w:p>
    <w:p w14:paraId="3FB71C22">
      <w:pPr>
        <w:snapToGrid w:val="0"/>
        <w:spacing w:line="360" w:lineRule="auto"/>
        <w:ind w:right="480"/>
        <w:jc w:val="center"/>
        <w:rPr>
          <w:rFonts w:ascii="宋体" w:hAnsi="宋体" w:cs="宋体"/>
          <w:b/>
          <w:color w:val="auto"/>
          <w:kern w:val="0"/>
          <w:sz w:val="32"/>
          <w:szCs w:val="32"/>
          <w:highlight w:val="none"/>
        </w:rPr>
      </w:pPr>
    </w:p>
    <w:p w14:paraId="5CB8DA8E">
      <w:pPr>
        <w:snapToGrid w:val="0"/>
        <w:spacing w:line="360" w:lineRule="auto"/>
        <w:ind w:right="480"/>
        <w:jc w:val="center"/>
        <w:rPr>
          <w:rFonts w:ascii="宋体" w:hAnsi="宋体" w:cs="宋体"/>
          <w:b/>
          <w:color w:val="auto"/>
          <w:kern w:val="0"/>
          <w:sz w:val="32"/>
          <w:szCs w:val="32"/>
          <w:highlight w:val="none"/>
        </w:rPr>
      </w:pPr>
    </w:p>
    <w:p w14:paraId="7CDFB245">
      <w:pPr>
        <w:snapToGrid w:val="0"/>
        <w:spacing w:line="360" w:lineRule="auto"/>
        <w:ind w:right="480"/>
        <w:jc w:val="center"/>
        <w:rPr>
          <w:rFonts w:ascii="宋体" w:hAnsi="宋体" w:cs="宋体"/>
          <w:b/>
          <w:color w:val="auto"/>
          <w:kern w:val="0"/>
          <w:sz w:val="32"/>
          <w:szCs w:val="32"/>
          <w:highlight w:val="none"/>
        </w:rPr>
      </w:pPr>
    </w:p>
    <w:p w14:paraId="2D7843D7">
      <w:pPr>
        <w:snapToGrid w:val="0"/>
        <w:spacing w:line="360" w:lineRule="auto"/>
        <w:ind w:right="480"/>
        <w:jc w:val="center"/>
        <w:rPr>
          <w:rFonts w:ascii="宋体" w:hAnsi="宋体" w:cs="宋体"/>
          <w:b/>
          <w:color w:val="auto"/>
          <w:kern w:val="0"/>
          <w:sz w:val="32"/>
          <w:szCs w:val="32"/>
          <w:highlight w:val="none"/>
        </w:rPr>
      </w:pPr>
    </w:p>
    <w:p w14:paraId="735D6735">
      <w:pPr>
        <w:snapToGrid w:val="0"/>
        <w:spacing w:line="360" w:lineRule="auto"/>
        <w:ind w:right="480"/>
        <w:jc w:val="center"/>
        <w:rPr>
          <w:rFonts w:ascii="宋体" w:hAnsi="宋体" w:cs="宋体"/>
          <w:b/>
          <w:color w:val="auto"/>
          <w:kern w:val="0"/>
          <w:sz w:val="32"/>
          <w:szCs w:val="32"/>
          <w:highlight w:val="none"/>
        </w:rPr>
      </w:pPr>
    </w:p>
    <w:p w14:paraId="79AE1020">
      <w:pPr>
        <w:snapToGrid w:val="0"/>
        <w:spacing w:line="360" w:lineRule="auto"/>
        <w:ind w:right="480"/>
        <w:jc w:val="center"/>
        <w:rPr>
          <w:rFonts w:ascii="宋体" w:hAnsi="宋体" w:cs="宋体"/>
          <w:b/>
          <w:color w:val="auto"/>
          <w:kern w:val="0"/>
          <w:sz w:val="32"/>
          <w:szCs w:val="32"/>
          <w:highlight w:val="none"/>
        </w:rPr>
      </w:pPr>
    </w:p>
    <w:p w14:paraId="4EC4AF1D">
      <w:pPr>
        <w:snapToGrid w:val="0"/>
        <w:spacing w:line="360" w:lineRule="auto"/>
        <w:ind w:right="480"/>
        <w:jc w:val="center"/>
        <w:rPr>
          <w:rFonts w:ascii="宋体" w:hAnsi="宋体" w:cs="宋体"/>
          <w:b/>
          <w:color w:val="auto"/>
          <w:kern w:val="0"/>
          <w:sz w:val="32"/>
          <w:szCs w:val="32"/>
          <w:highlight w:val="none"/>
        </w:rPr>
      </w:pPr>
    </w:p>
    <w:p w14:paraId="1723823B">
      <w:pPr>
        <w:snapToGrid w:val="0"/>
        <w:spacing w:line="360" w:lineRule="auto"/>
        <w:ind w:right="480"/>
        <w:jc w:val="center"/>
        <w:rPr>
          <w:rFonts w:ascii="宋体" w:hAnsi="宋体" w:cs="宋体"/>
          <w:b/>
          <w:color w:val="auto"/>
          <w:kern w:val="0"/>
          <w:sz w:val="32"/>
          <w:szCs w:val="32"/>
          <w:highlight w:val="none"/>
        </w:rPr>
      </w:pPr>
    </w:p>
    <w:p w14:paraId="19C9EA19">
      <w:pPr>
        <w:snapToGrid w:val="0"/>
        <w:spacing w:line="360" w:lineRule="auto"/>
        <w:ind w:right="480"/>
        <w:jc w:val="center"/>
        <w:rPr>
          <w:rFonts w:ascii="宋体" w:hAnsi="宋体" w:cs="宋体"/>
          <w:b/>
          <w:color w:val="auto"/>
          <w:kern w:val="0"/>
          <w:sz w:val="32"/>
          <w:szCs w:val="32"/>
          <w:highlight w:val="none"/>
        </w:rPr>
      </w:pPr>
    </w:p>
    <w:p w14:paraId="334DACF0">
      <w:pPr>
        <w:snapToGrid w:val="0"/>
        <w:spacing w:line="360" w:lineRule="auto"/>
        <w:ind w:right="480"/>
        <w:jc w:val="center"/>
        <w:rPr>
          <w:rFonts w:ascii="宋体" w:hAnsi="宋体" w:cs="宋体"/>
          <w:b/>
          <w:color w:val="auto"/>
          <w:kern w:val="0"/>
          <w:sz w:val="32"/>
          <w:szCs w:val="32"/>
          <w:highlight w:val="none"/>
        </w:rPr>
      </w:pPr>
    </w:p>
    <w:p w14:paraId="071AE41F">
      <w:pPr>
        <w:snapToGrid w:val="0"/>
        <w:spacing w:line="360" w:lineRule="auto"/>
        <w:ind w:right="480"/>
        <w:jc w:val="center"/>
        <w:rPr>
          <w:rFonts w:ascii="宋体" w:hAnsi="宋体" w:cs="宋体"/>
          <w:b/>
          <w:color w:val="auto"/>
          <w:kern w:val="0"/>
          <w:sz w:val="32"/>
          <w:szCs w:val="32"/>
          <w:highlight w:val="none"/>
        </w:rPr>
      </w:pPr>
    </w:p>
    <w:p w14:paraId="53892576">
      <w:pPr>
        <w:snapToGrid w:val="0"/>
        <w:spacing w:line="360" w:lineRule="auto"/>
        <w:ind w:right="480"/>
        <w:jc w:val="center"/>
        <w:rPr>
          <w:rFonts w:ascii="宋体" w:hAnsi="宋体" w:cs="宋体"/>
          <w:b/>
          <w:color w:val="auto"/>
          <w:kern w:val="0"/>
          <w:sz w:val="32"/>
          <w:szCs w:val="32"/>
          <w:highlight w:val="none"/>
        </w:rPr>
      </w:pPr>
    </w:p>
    <w:p w14:paraId="02B73537">
      <w:pPr>
        <w:snapToGrid w:val="0"/>
        <w:spacing w:line="360" w:lineRule="auto"/>
        <w:ind w:right="480"/>
        <w:jc w:val="center"/>
        <w:rPr>
          <w:rFonts w:ascii="宋体" w:hAnsi="宋体" w:cs="宋体"/>
          <w:b/>
          <w:color w:val="auto"/>
          <w:kern w:val="0"/>
          <w:sz w:val="32"/>
          <w:szCs w:val="32"/>
          <w:highlight w:val="none"/>
        </w:rPr>
      </w:pPr>
    </w:p>
    <w:p w14:paraId="7306780E">
      <w:pPr>
        <w:pStyle w:val="35"/>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14:paraId="65B676EA">
      <w:pPr>
        <w:pStyle w:val="35"/>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一、开标一览表（报价表）</w:t>
      </w:r>
    </w:p>
    <w:p w14:paraId="69A60668">
      <w:pPr>
        <w:snapToGrid w:val="0"/>
        <w:spacing w:line="480" w:lineRule="auto"/>
        <w:rPr>
          <w:rFonts w:ascii="宋体" w:hAnsi="宋体" w:cs="宋体"/>
          <w:color w:val="auto"/>
          <w:kern w:val="0"/>
          <w:sz w:val="21"/>
          <w:szCs w:val="21"/>
          <w:highlight w:val="none"/>
        </w:rPr>
      </w:pPr>
      <w:r>
        <w:rPr>
          <w:rFonts w:hint="eastAsia" w:ascii="宋体" w:hAnsi="宋体" w:cs="宋体"/>
          <w:color w:val="auto"/>
          <w:sz w:val="21"/>
          <w:szCs w:val="21"/>
          <w:highlight w:val="none"/>
          <w:lang w:eastAsia="zh-CN"/>
        </w:rPr>
        <w:t>宁海县第一职业中学</w:t>
      </w:r>
      <w:r>
        <w:rPr>
          <w:rFonts w:hint="eastAsia" w:ascii="宋体" w:hAnsi="宋体" w:cs="宋体"/>
          <w:color w:val="auto"/>
          <w:sz w:val="21"/>
          <w:szCs w:val="21"/>
          <w:highlight w:val="none"/>
        </w:rPr>
        <w:t>、</w:t>
      </w:r>
      <w:r>
        <w:rPr>
          <w:rFonts w:hint="eastAsia" w:ascii="宋体" w:hAnsi="宋体" w:cs="宋体"/>
          <w:color w:val="auto"/>
          <w:sz w:val="21"/>
          <w:szCs w:val="21"/>
          <w:highlight w:val="none"/>
          <w:lang w:eastAsia="zh-CN"/>
        </w:rPr>
        <w:t>宁海童氏工程管理咨询有限公司</w:t>
      </w:r>
      <w:r>
        <w:rPr>
          <w:rFonts w:hint="eastAsia" w:ascii="宋体" w:hAnsi="宋体" w:cs="宋体"/>
          <w:color w:val="auto"/>
          <w:kern w:val="0"/>
          <w:sz w:val="21"/>
          <w:szCs w:val="21"/>
          <w:highlight w:val="none"/>
          <w:lang w:val="zh-CN"/>
        </w:rPr>
        <w:t>：</w:t>
      </w:r>
    </w:p>
    <w:p w14:paraId="2909EAC5">
      <w:pPr>
        <w:pStyle w:val="9"/>
        <w:tabs>
          <w:tab w:val="left" w:pos="4841"/>
        </w:tabs>
        <w:spacing w:line="360" w:lineRule="auto"/>
        <w:ind w:firstLine="0"/>
        <w:jc w:val="center"/>
        <w:rPr>
          <w:rFonts w:ascii="Times New Roman" w:hAnsi="Times New Roman"/>
          <w:b/>
          <w:color w:val="000000"/>
          <w:sz w:val="24"/>
        </w:rPr>
      </w:pPr>
      <w:r>
        <w:rPr>
          <w:rFonts w:ascii="Times New Roman" w:hAnsi="Times New Roman"/>
          <w:b/>
          <w:color w:val="000000"/>
          <w:sz w:val="24"/>
        </w:rPr>
        <w:t>开标一览表</w:t>
      </w:r>
    </w:p>
    <w:p w14:paraId="32C57B60">
      <w:pPr>
        <w:pStyle w:val="9"/>
        <w:spacing w:line="360" w:lineRule="auto"/>
        <w:rPr>
          <w:rFonts w:ascii="Times New Roman" w:hAnsi="Times New Roman"/>
          <w:color w:val="000000"/>
          <w:sz w:val="21"/>
          <w:szCs w:val="21"/>
        </w:rPr>
      </w:pPr>
    </w:p>
    <w:p w14:paraId="51D5185F">
      <w:pPr>
        <w:pStyle w:val="9"/>
        <w:spacing w:line="360" w:lineRule="auto"/>
        <w:ind w:firstLine="0"/>
        <w:rPr>
          <w:rFonts w:ascii="Times New Roman" w:hAnsi="Times New Roman"/>
          <w:color w:val="000000"/>
          <w:sz w:val="21"/>
          <w:szCs w:val="21"/>
          <w:u w:val="single"/>
        </w:rPr>
      </w:pPr>
      <w:r>
        <w:rPr>
          <w:rFonts w:hint="eastAsia" w:ascii="Times New Roman" w:hAnsi="Times New Roman"/>
          <w:color w:val="000000"/>
          <w:sz w:val="21"/>
          <w:szCs w:val="21"/>
        </w:rPr>
        <w:t>标项名称：</w:t>
      </w:r>
      <w:r>
        <w:rPr>
          <w:rFonts w:hint="eastAsia" w:ascii="Times New Roman" w:hAnsi="Times New Roman"/>
          <w:color w:val="000000"/>
          <w:sz w:val="21"/>
          <w:szCs w:val="21"/>
          <w:u w:val="single"/>
        </w:rPr>
        <w:t xml:space="preserve">                                  </w:t>
      </w:r>
    </w:p>
    <w:p w14:paraId="230AF0AC">
      <w:pPr>
        <w:pStyle w:val="9"/>
        <w:spacing w:line="360" w:lineRule="auto"/>
        <w:ind w:firstLine="0"/>
        <w:rPr>
          <w:rFonts w:ascii="Times New Roman" w:hAnsi="Times New Roman"/>
          <w:color w:val="000000"/>
          <w:sz w:val="21"/>
          <w:szCs w:val="21"/>
        </w:rPr>
      </w:pPr>
      <w:r>
        <w:rPr>
          <w:rFonts w:ascii="Times New Roman" w:hAnsi="Times New Roman"/>
          <w:color w:val="000000"/>
          <w:sz w:val="21"/>
          <w:szCs w:val="21"/>
        </w:rPr>
        <w:t>项目名称：</w:t>
      </w:r>
      <w:r>
        <w:rPr>
          <w:rFonts w:ascii="Times New Roman" w:hAnsi="Times New Roman"/>
          <w:color w:val="000000"/>
          <w:sz w:val="21"/>
          <w:szCs w:val="21"/>
          <w:u w:val="single"/>
        </w:rPr>
        <w:t xml:space="preserve">                                       </w:t>
      </w:r>
      <w:r>
        <w:rPr>
          <w:rFonts w:ascii="Times New Roman" w:hAnsi="Times New Roman"/>
          <w:color w:val="000000"/>
          <w:sz w:val="21"/>
          <w:szCs w:val="21"/>
        </w:rPr>
        <w:t>项目编号：</w:t>
      </w:r>
      <w:r>
        <w:rPr>
          <w:rFonts w:ascii="Times New Roman" w:hAnsi="Times New Roman"/>
          <w:color w:val="000000"/>
          <w:sz w:val="21"/>
          <w:szCs w:val="21"/>
          <w:u w:val="single"/>
        </w:rPr>
        <w:t xml:space="preserve">                          </w:t>
      </w:r>
      <w:r>
        <w:rPr>
          <w:rFonts w:ascii="Times New Roman" w:hAnsi="Times New Roman"/>
          <w:color w:val="000000"/>
          <w:sz w:val="21"/>
          <w:szCs w:val="21"/>
        </w:rPr>
        <w:t xml:space="preserve"> </w:t>
      </w:r>
    </w:p>
    <w:tbl>
      <w:tblPr>
        <w:tblStyle w:val="16"/>
        <w:tblW w:w="10776"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5"/>
        <w:gridCol w:w="1291"/>
        <w:gridCol w:w="1800"/>
        <w:gridCol w:w="2031"/>
        <w:gridCol w:w="1464"/>
        <w:gridCol w:w="1155"/>
        <w:gridCol w:w="2200"/>
      </w:tblGrid>
      <w:tr w14:paraId="40FE649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159" w:hRule="atLeast"/>
          <w:jc w:val="center"/>
        </w:trPr>
        <w:tc>
          <w:tcPr>
            <w:tcW w:w="835" w:type="dxa"/>
            <w:noWrap w:val="0"/>
            <w:vAlign w:val="center"/>
          </w:tcPr>
          <w:p w14:paraId="7E88CE37">
            <w:pPr>
              <w:wordWrap w:val="0"/>
              <w:snapToGrid w:val="0"/>
              <w:spacing w:line="400" w:lineRule="exact"/>
              <w:jc w:val="center"/>
              <w:rPr>
                <w:rFonts w:hint="eastAsia" w:ascii="宋体" w:hAnsi="宋体"/>
                <w:szCs w:val="21"/>
              </w:rPr>
            </w:pPr>
            <w:r>
              <w:rPr>
                <w:rFonts w:hint="eastAsia" w:ascii="宋体" w:hAnsi="宋体"/>
                <w:szCs w:val="21"/>
              </w:rPr>
              <w:t>标项</w:t>
            </w:r>
          </w:p>
        </w:tc>
        <w:tc>
          <w:tcPr>
            <w:tcW w:w="1291" w:type="dxa"/>
            <w:tcBorders>
              <w:bottom w:val="single" w:color="auto" w:sz="4" w:space="0"/>
            </w:tcBorders>
            <w:noWrap w:val="0"/>
            <w:vAlign w:val="center"/>
          </w:tcPr>
          <w:p w14:paraId="1737FCE9">
            <w:pPr>
              <w:snapToGrid w:val="0"/>
              <w:spacing w:line="440" w:lineRule="exact"/>
              <w:jc w:val="center"/>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rPr>
              <w:t>标项名称</w:t>
            </w:r>
          </w:p>
        </w:tc>
        <w:tc>
          <w:tcPr>
            <w:tcW w:w="1800" w:type="dxa"/>
            <w:tcBorders>
              <w:bottom w:val="single" w:color="auto" w:sz="4" w:space="0"/>
            </w:tcBorders>
            <w:noWrap w:val="0"/>
            <w:vAlign w:val="center"/>
          </w:tcPr>
          <w:p w14:paraId="67E1CDCF">
            <w:pPr>
              <w:snapToGrid w:val="0"/>
              <w:spacing w:line="440" w:lineRule="exact"/>
              <w:jc w:val="center"/>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rPr>
              <w:t>食堂营业收入</w:t>
            </w:r>
          </w:p>
          <w:p w14:paraId="24C2AA2F">
            <w:pPr>
              <w:snapToGrid w:val="0"/>
              <w:spacing w:line="440" w:lineRule="exact"/>
              <w:jc w:val="center"/>
              <w:rPr>
                <w:rFonts w:hint="eastAsia" w:ascii="宋体" w:hAnsi="宋体" w:eastAsia="宋体" w:cs="宋体"/>
                <w:b w:val="0"/>
                <w:bCs w:val="0"/>
                <w:color w:val="auto"/>
                <w:highlight w:val="none"/>
                <w:lang w:val="en-US" w:eastAsia="zh-CN"/>
              </w:rPr>
            </w:pPr>
            <w:r>
              <w:rPr>
                <w:rFonts w:hint="eastAsia" w:ascii="宋体" w:hAnsi="宋体" w:eastAsia="宋体" w:cs="宋体"/>
                <w:b w:val="0"/>
                <w:bCs w:val="0"/>
                <w:color w:val="auto"/>
                <w:highlight w:val="none"/>
                <w:lang w:val="en-US" w:eastAsia="zh-CN"/>
              </w:rPr>
              <w:t>（暂定）</w:t>
            </w:r>
          </w:p>
        </w:tc>
        <w:tc>
          <w:tcPr>
            <w:tcW w:w="2031" w:type="dxa"/>
            <w:tcBorders>
              <w:bottom w:val="single" w:color="auto" w:sz="4" w:space="0"/>
            </w:tcBorders>
            <w:noWrap w:val="0"/>
            <w:vAlign w:val="center"/>
          </w:tcPr>
          <w:p w14:paraId="517B2F9B">
            <w:pPr>
              <w:snapToGrid w:val="0"/>
              <w:spacing w:line="440" w:lineRule="exact"/>
              <w:jc w:val="center"/>
              <w:rPr>
                <w:rFonts w:hint="eastAsia" w:ascii="宋体" w:hAnsi="宋体" w:eastAsia="宋体"/>
                <w:szCs w:val="21"/>
                <w:lang w:eastAsia="zh-CN"/>
              </w:rPr>
            </w:pPr>
            <w:r>
              <w:rPr>
                <w:rFonts w:hint="eastAsia" w:ascii="宋体" w:hAnsi="宋体" w:cs="宋体"/>
                <w:b/>
                <w:szCs w:val="21"/>
                <w:lang w:val="en-US" w:eastAsia="zh-CN"/>
              </w:rPr>
              <w:t>投标报价费率</w:t>
            </w:r>
          </w:p>
        </w:tc>
        <w:tc>
          <w:tcPr>
            <w:tcW w:w="1464" w:type="dxa"/>
            <w:tcBorders>
              <w:bottom w:val="single" w:color="auto" w:sz="4" w:space="0"/>
            </w:tcBorders>
            <w:noWrap w:val="0"/>
            <w:vAlign w:val="center"/>
          </w:tcPr>
          <w:p w14:paraId="54AD5DBE">
            <w:pPr>
              <w:wordWrap w:val="0"/>
              <w:snapToGrid w:val="0"/>
              <w:spacing w:line="400" w:lineRule="exact"/>
              <w:jc w:val="center"/>
              <w:rPr>
                <w:rFonts w:hint="eastAsia" w:ascii="宋体" w:hAnsi="宋体"/>
                <w:szCs w:val="21"/>
              </w:rPr>
            </w:pPr>
            <w:r>
              <w:rPr>
                <w:b/>
                <w:bCs/>
                <w:szCs w:val="21"/>
              </w:rPr>
              <w:t>投标总价</w:t>
            </w:r>
            <w:r>
              <w:rPr>
                <w:rFonts w:hint="eastAsia" w:ascii="宋体" w:hAnsi="宋体" w:cs="宋体"/>
                <w:b/>
                <w:szCs w:val="21"/>
              </w:rPr>
              <w:t>（元）</w:t>
            </w:r>
          </w:p>
        </w:tc>
        <w:tc>
          <w:tcPr>
            <w:tcW w:w="1155" w:type="dxa"/>
            <w:tcBorders>
              <w:bottom w:val="single" w:color="auto" w:sz="4" w:space="0"/>
            </w:tcBorders>
            <w:noWrap w:val="0"/>
            <w:vAlign w:val="center"/>
          </w:tcPr>
          <w:p w14:paraId="0B5A80D5">
            <w:pPr>
              <w:wordWrap w:val="0"/>
              <w:snapToGrid w:val="0"/>
              <w:spacing w:line="400" w:lineRule="exact"/>
              <w:jc w:val="center"/>
              <w:rPr>
                <w:rFonts w:hint="eastAsia" w:ascii="宋体" w:hAnsi="宋体"/>
                <w:szCs w:val="21"/>
              </w:rPr>
            </w:pPr>
            <w:r>
              <w:rPr>
                <w:rFonts w:hint="eastAsia" w:ascii="宋体" w:hAnsi="宋体"/>
                <w:szCs w:val="21"/>
              </w:rPr>
              <w:t>服务期限</w:t>
            </w:r>
          </w:p>
        </w:tc>
        <w:tc>
          <w:tcPr>
            <w:tcW w:w="2200" w:type="dxa"/>
            <w:tcBorders>
              <w:bottom w:val="single" w:color="auto" w:sz="4" w:space="0"/>
            </w:tcBorders>
            <w:noWrap w:val="0"/>
            <w:vAlign w:val="center"/>
          </w:tcPr>
          <w:p w14:paraId="32484A19">
            <w:pPr>
              <w:wordWrap w:val="0"/>
              <w:snapToGrid w:val="0"/>
              <w:spacing w:line="400" w:lineRule="exact"/>
              <w:jc w:val="center"/>
              <w:rPr>
                <w:rFonts w:hint="eastAsia" w:ascii="宋体" w:hAnsi="宋体"/>
                <w:szCs w:val="21"/>
              </w:rPr>
            </w:pPr>
            <w:r>
              <w:rPr>
                <w:rFonts w:hint="eastAsia" w:ascii="宋体" w:hAnsi="宋体"/>
                <w:szCs w:val="21"/>
              </w:rPr>
              <w:t>备注</w:t>
            </w:r>
          </w:p>
        </w:tc>
      </w:tr>
      <w:tr w14:paraId="01C1491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jc w:val="center"/>
        </w:trPr>
        <w:tc>
          <w:tcPr>
            <w:tcW w:w="835" w:type="dxa"/>
            <w:noWrap w:val="0"/>
            <w:vAlign w:val="center"/>
          </w:tcPr>
          <w:p w14:paraId="2586E7C6">
            <w:pPr>
              <w:wordWrap w:val="0"/>
              <w:snapToGrid w:val="0"/>
              <w:spacing w:line="400" w:lineRule="exact"/>
              <w:jc w:val="center"/>
              <w:rPr>
                <w:rFonts w:hint="eastAsia" w:ascii="宋体" w:hAnsi="宋体"/>
                <w:szCs w:val="21"/>
              </w:rPr>
            </w:pPr>
            <w:r>
              <w:rPr>
                <w:rFonts w:hint="eastAsia" w:ascii="宋体" w:hAnsi="宋体"/>
                <w:szCs w:val="21"/>
              </w:rPr>
              <w:t>一</w:t>
            </w:r>
          </w:p>
        </w:tc>
        <w:tc>
          <w:tcPr>
            <w:tcW w:w="1291" w:type="dxa"/>
            <w:tcBorders>
              <w:top w:val="single" w:color="auto" w:sz="4" w:space="0"/>
              <w:bottom w:val="single" w:color="auto" w:sz="4" w:space="0"/>
            </w:tcBorders>
            <w:noWrap w:val="0"/>
            <w:vAlign w:val="center"/>
          </w:tcPr>
          <w:p w14:paraId="18648499">
            <w:pPr>
              <w:wordWrap w:val="0"/>
              <w:snapToGrid w:val="0"/>
              <w:spacing w:line="400" w:lineRule="exact"/>
              <w:jc w:val="center"/>
              <w:rPr>
                <w:rFonts w:hint="eastAsia" w:ascii="宋体" w:hAnsi="宋体" w:eastAsia="宋体"/>
                <w:szCs w:val="21"/>
                <w:lang w:eastAsia="zh-CN"/>
              </w:rPr>
            </w:pPr>
          </w:p>
        </w:tc>
        <w:tc>
          <w:tcPr>
            <w:tcW w:w="1800" w:type="dxa"/>
            <w:tcBorders>
              <w:top w:val="single" w:color="auto" w:sz="4" w:space="0"/>
              <w:bottom w:val="single" w:color="auto" w:sz="4" w:space="0"/>
            </w:tcBorders>
            <w:noWrap w:val="0"/>
            <w:vAlign w:val="center"/>
          </w:tcPr>
          <w:p w14:paraId="3C6B33E3">
            <w:pPr>
              <w:wordWrap w:val="0"/>
              <w:snapToGrid w:val="0"/>
              <w:spacing w:line="400" w:lineRule="exact"/>
              <w:jc w:val="both"/>
              <w:rPr>
                <w:rFonts w:hint="eastAsia"/>
                <w:lang w:val="en-US" w:eastAsia="zh-CN"/>
              </w:rPr>
            </w:pPr>
            <w:r>
              <w:rPr>
                <w:rFonts w:hint="eastAsia" w:ascii="宋体" w:hAnsi="宋体" w:cs="宋体"/>
                <w:b w:val="0"/>
                <w:bCs w:val="0"/>
                <w:color w:val="auto"/>
                <w:highlight w:val="none"/>
                <w:lang w:val="en-US" w:eastAsia="zh-CN"/>
              </w:rPr>
              <w:t>10950000</w:t>
            </w:r>
            <w:r>
              <w:rPr>
                <w:rFonts w:hint="eastAsia" w:ascii="宋体" w:hAnsi="宋体" w:eastAsia="宋体" w:cs="宋体"/>
                <w:b w:val="0"/>
                <w:bCs w:val="0"/>
                <w:color w:val="auto"/>
                <w:highlight w:val="none"/>
                <w:lang w:val="en-US" w:eastAsia="zh-CN"/>
              </w:rPr>
              <w:t>元</w:t>
            </w:r>
          </w:p>
        </w:tc>
        <w:tc>
          <w:tcPr>
            <w:tcW w:w="2031" w:type="dxa"/>
            <w:tcBorders>
              <w:top w:val="single" w:color="auto" w:sz="4" w:space="0"/>
              <w:bottom w:val="single" w:color="auto" w:sz="4" w:space="0"/>
            </w:tcBorders>
            <w:noWrap w:val="0"/>
            <w:vAlign w:val="center"/>
          </w:tcPr>
          <w:p w14:paraId="01E9ACE6">
            <w:pPr>
              <w:wordWrap w:val="0"/>
              <w:snapToGrid w:val="0"/>
              <w:spacing w:line="400" w:lineRule="exact"/>
              <w:jc w:val="both"/>
              <w:rPr>
                <w:rFonts w:hint="eastAsia" w:ascii="宋体" w:hAnsi="宋体" w:cs="宋体"/>
                <w:b/>
                <w:color w:val="auto"/>
                <w:szCs w:val="21"/>
                <w:highlight w:val="none"/>
                <w:shd w:val="clear" w:color="auto" w:fill="FFFFFF"/>
                <w:lang w:val="en-US" w:eastAsia="zh-CN"/>
              </w:rPr>
            </w:pPr>
            <w:r>
              <w:rPr>
                <w:rFonts w:hint="eastAsia" w:ascii="宋体" w:hAnsi="宋体" w:cs="宋体"/>
                <w:b/>
                <w:color w:val="auto"/>
                <w:szCs w:val="21"/>
                <w:highlight w:val="none"/>
                <w:shd w:val="clear" w:color="auto" w:fill="FFFFFF"/>
                <w:lang w:val="en-US" w:eastAsia="zh-CN"/>
              </w:rPr>
              <w:t>下浮率：</w:t>
            </w:r>
            <w:r>
              <w:rPr>
                <w:rFonts w:hint="eastAsia" w:ascii="宋体" w:hAnsi="宋体" w:cs="宋体"/>
                <w:b/>
                <w:color w:val="auto"/>
                <w:szCs w:val="21"/>
                <w:highlight w:val="none"/>
                <w:u w:val="single"/>
                <w:shd w:val="clear" w:color="auto" w:fill="FFFFFF"/>
                <w:lang w:val="en-US" w:eastAsia="zh-CN"/>
              </w:rPr>
              <w:t xml:space="preserve">      %</w:t>
            </w:r>
          </w:p>
          <w:p w14:paraId="606D5450">
            <w:pPr>
              <w:wordWrap w:val="0"/>
              <w:snapToGrid w:val="0"/>
              <w:spacing w:line="400" w:lineRule="exact"/>
              <w:jc w:val="both"/>
              <w:rPr>
                <w:rFonts w:hint="eastAsia"/>
                <w:lang w:val="en-US" w:eastAsia="zh-CN"/>
              </w:rPr>
            </w:pPr>
          </w:p>
        </w:tc>
        <w:tc>
          <w:tcPr>
            <w:tcW w:w="1464" w:type="dxa"/>
            <w:tcBorders>
              <w:top w:val="single" w:color="auto" w:sz="4" w:space="0"/>
              <w:bottom w:val="single" w:color="auto" w:sz="4" w:space="0"/>
            </w:tcBorders>
            <w:noWrap w:val="0"/>
            <w:vAlign w:val="center"/>
          </w:tcPr>
          <w:p w14:paraId="375DEF6F">
            <w:pPr>
              <w:wordWrap w:val="0"/>
              <w:snapToGrid w:val="0"/>
              <w:spacing w:line="400" w:lineRule="exact"/>
              <w:jc w:val="center"/>
              <w:rPr>
                <w:rFonts w:hint="eastAsia" w:ascii="宋体" w:hAnsi="宋体"/>
                <w:szCs w:val="21"/>
                <w:lang w:val="en-US" w:eastAsia="zh-CN"/>
              </w:rPr>
            </w:pPr>
          </w:p>
        </w:tc>
        <w:tc>
          <w:tcPr>
            <w:tcW w:w="1155" w:type="dxa"/>
            <w:tcBorders>
              <w:top w:val="single" w:color="auto" w:sz="4" w:space="0"/>
              <w:bottom w:val="single" w:color="auto" w:sz="4" w:space="0"/>
            </w:tcBorders>
            <w:noWrap w:val="0"/>
            <w:vAlign w:val="center"/>
          </w:tcPr>
          <w:p w14:paraId="1AD3F9EB">
            <w:pPr>
              <w:wordWrap w:val="0"/>
              <w:snapToGrid w:val="0"/>
              <w:spacing w:line="400" w:lineRule="exact"/>
              <w:jc w:val="center"/>
              <w:rPr>
                <w:rFonts w:hint="eastAsia" w:ascii="宋体" w:hAnsi="宋体" w:eastAsia="宋体"/>
                <w:szCs w:val="21"/>
                <w:lang w:val="en-US" w:eastAsia="zh-CN"/>
              </w:rPr>
            </w:pPr>
            <w:r>
              <w:rPr>
                <w:rFonts w:hint="eastAsia" w:ascii="宋体" w:hAnsi="宋体"/>
                <w:szCs w:val="21"/>
                <w:lang w:val="en-US" w:eastAsia="zh-CN"/>
              </w:rPr>
              <w:t>3年</w:t>
            </w:r>
          </w:p>
        </w:tc>
        <w:tc>
          <w:tcPr>
            <w:tcW w:w="2200" w:type="dxa"/>
            <w:tcBorders>
              <w:top w:val="single" w:color="auto" w:sz="4" w:space="0"/>
              <w:bottom w:val="single" w:color="auto" w:sz="4" w:space="0"/>
            </w:tcBorders>
            <w:noWrap w:val="0"/>
            <w:vAlign w:val="center"/>
          </w:tcPr>
          <w:p w14:paraId="6E601892">
            <w:pPr>
              <w:pStyle w:val="13"/>
              <w:numPr>
                <w:ilvl w:val="0"/>
                <w:numId w:val="0"/>
              </w:numPr>
              <w:spacing w:before="0" w:beforeAutospacing="0" w:after="0" w:afterAutospacing="0" w:line="400" w:lineRule="exact"/>
              <w:ind w:leftChars="0"/>
              <w:rPr>
                <w:rFonts w:hint="eastAsia" w:ascii="宋体" w:hAnsi="宋体"/>
                <w:szCs w:val="21"/>
              </w:rPr>
            </w:pPr>
            <w:r>
              <w:rPr>
                <w:rFonts w:hint="eastAsia" w:ascii="宋体" w:hAnsi="宋体" w:eastAsia="宋体" w:cs="宋体"/>
                <w:b/>
                <w:bCs/>
                <w:color w:val="auto"/>
                <w:sz w:val="21"/>
                <w:szCs w:val="21"/>
                <w:highlight w:val="none"/>
                <w:lang w:val="en-US" w:eastAsia="zh-CN"/>
              </w:rPr>
              <w:t>报价最高限价：35%</w:t>
            </w:r>
            <w:r>
              <w:rPr>
                <w:rFonts w:hint="eastAsia" w:cs="宋体"/>
                <w:b/>
                <w:bCs/>
                <w:color w:val="auto"/>
                <w:sz w:val="21"/>
                <w:szCs w:val="21"/>
                <w:highlight w:val="none"/>
                <w:lang w:val="en-US" w:eastAsia="zh-CN"/>
              </w:rPr>
              <w:t>【</w:t>
            </w:r>
            <w:r>
              <w:rPr>
                <w:rFonts w:hint="eastAsia" w:ascii="宋体" w:hAnsi="宋体" w:eastAsia="宋体" w:cs="宋体"/>
                <w:b/>
                <w:bCs/>
                <w:color w:val="auto"/>
                <w:sz w:val="21"/>
                <w:szCs w:val="21"/>
                <w:highlight w:val="none"/>
                <w:lang w:val="en-US" w:eastAsia="zh-CN"/>
              </w:rPr>
              <w:t>报价百分号前取整数值</w:t>
            </w:r>
            <w:r>
              <w:rPr>
                <w:rFonts w:hint="eastAsia" w:cs="宋体"/>
                <w:b/>
                <w:bCs/>
                <w:color w:val="auto"/>
                <w:sz w:val="21"/>
                <w:szCs w:val="21"/>
                <w:highlight w:val="none"/>
                <w:lang w:val="en-US" w:eastAsia="zh-CN"/>
              </w:rPr>
              <w:t>，（如：31%、30%</w:t>
            </w:r>
            <w:r>
              <w:rPr>
                <w:rFonts w:hint="eastAsia" w:ascii="宋体" w:hAnsi="宋体" w:eastAsia="宋体" w:cs="宋体"/>
                <w:b/>
                <w:bCs/>
                <w:color w:val="auto"/>
                <w:sz w:val="21"/>
                <w:szCs w:val="21"/>
                <w:highlight w:val="none"/>
                <w:lang w:val="en-US" w:eastAsia="zh-CN"/>
              </w:rPr>
              <w:t>）</w:t>
            </w:r>
            <w:r>
              <w:rPr>
                <w:rFonts w:hint="eastAsia" w:cs="宋体"/>
                <w:b/>
                <w:bCs/>
                <w:color w:val="auto"/>
                <w:sz w:val="21"/>
                <w:szCs w:val="21"/>
                <w:highlight w:val="none"/>
                <w:lang w:val="en-US" w:eastAsia="zh-CN"/>
              </w:rPr>
              <w:t>】</w:t>
            </w:r>
          </w:p>
        </w:tc>
      </w:tr>
      <w:tr w14:paraId="0527955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jc w:val="center"/>
        </w:trPr>
        <w:tc>
          <w:tcPr>
            <w:tcW w:w="2126" w:type="dxa"/>
            <w:gridSpan w:val="2"/>
            <w:noWrap w:val="0"/>
            <w:vAlign w:val="center"/>
          </w:tcPr>
          <w:p w14:paraId="74FF7F0B">
            <w:pPr>
              <w:wordWrap w:val="0"/>
              <w:snapToGrid w:val="0"/>
              <w:spacing w:line="400" w:lineRule="exact"/>
              <w:jc w:val="center"/>
              <w:rPr>
                <w:rFonts w:hint="eastAsia" w:ascii="宋体" w:hAnsi="宋体"/>
                <w:szCs w:val="21"/>
              </w:rPr>
            </w:pPr>
            <w:r>
              <w:rPr>
                <w:rFonts w:hint="eastAsia" w:ascii="宋体" w:hAnsi="宋体"/>
                <w:szCs w:val="21"/>
              </w:rPr>
              <w:t>投标</w:t>
            </w:r>
            <w:r>
              <w:rPr>
                <w:rFonts w:ascii="宋体" w:hAnsi="宋体"/>
                <w:szCs w:val="21"/>
              </w:rPr>
              <w:t>声明</w:t>
            </w:r>
          </w:p>
        </w:tc>
        <w:tc>
          <w:tcPr>
            <w:tcW w:w="1800" w:type="dxa"/>
            <w:tcBorders>
              <w:top w:val="single" w:color="auto" w:sz="4" w:space="0"/>
            </w:tcBorders>
            <w:noWrap w:val="0"/>
            <w:vAlign w:val="center"/>
          </w:tcPr>
          <w:p w14:paraId="3DA411B7">
            <w:pPr>
              <w:pStyle w:val="4"/>
              <w:ind w:firstLine="0"/>
              <w:rPr>
                <w:rFonts w:hint="eastAsia"/>
                <w:szCs w:val="21"/>
              </w:rPr>
            </w:pPr>
          </w:p>
        </w:tc>
        <w:tc>
          <w:tcPr>
            <w:tcW w:w="6850" w:type="dxa"/>
            <w:gridSpan w:val="4"/>
            <w:tcBorders>
              <w:top w:val="single" w:color="auto" w:sz="4" w:space="0"/>
            </w:tcBorders>
            <w:noWrap w:val="0"/>
            <w:vAlign w:val="center"/>
          </w:tcPr>
          <w:p w14:paraId="3401E452">
            <w:pPr>
              <w:pStyle w:val="4"/>
              <w:ind w:firstLine="0"/>
              <w:rPr>
                <w:rFonts w:hint="eastAsia"/>
                <w:szCs w:val="21"/>
              </w:rPr>
            </w:pPr>
          </w:p>
        </w:tc>
      </w:tr>
    </w:tbl>
    <w:p w14:paraId="365CC61E">
      <w:pPr>
        <w:pStyle w:val="36"/>
        <w:keepNext w:val="0"/>
        <w:keepLines w:val="0"/>
        <w:pageBreakBefore w:val="0"/>
        <w:kinsoku/>
        <w:wordWrap/>
        <w:overflowPunct/>
        <w:topLinePunct w:val="0"/>
        <w:autoSpaceDE/>
        <w:autoSpaceDN/>
        <w:bidi w:val="0"/>
        <w:adjustRightInd/>
        <w:snapToGrid/>
        <w:spacing w:line="360" w:lineRule="auto"/>
        <w:ind w:left="0" w:leftChars="0" w:firstLine="442" w:firstLineChars="200"/>
        <w:textAlignment w:val="auto"/>
        <w:rPr>
          <w:rFonts w:hint="eastAsia" w:ascii="宋体" w:hAnsi="宋体"/>
          <w:b/>
          <w:bCs/>
        </w:rPr>
      </w:pPr>
    </w:p>
    <w:p w14:paraId="71C9D875">
      <w:pPr>
        <w:pStyle w:val="36"/>
        <w:keepNext w:val="0"/>
        <w:keepLines w:val="0"/>
        <w:pageBreakBefore w:val="0"/>
        <w:kinsoku/>
        <w:wordWrap/>
        <w:overflowPunct/>
        <w:topLinePunct w:val="0"/>
        <w:autoSpaceDE/>
        <w:autoSpaceDN/>
        <w:bidi w:val="0"/>
        <w:adjustRightInd/>
        <w:snapToGrid/>
        <w:spacing w:line="360" w:lineRule="auto"/>
        <w:ind w:left="0" w:leftChars="0" w:firstLine="442" w:firstLineChars="200"/>
        <w:textAlignment w:val="auto"/>
        <w:rPr>
          <w:rFonts w:ascii="宋体" w:hAnsi="宋体"/>
          <w:b/>
          <w:bCs/>
        </w:rPr>
      </w:pPr>
      <w:r>
        <w:rPr>
          <w:rFonts w:hint="eastAsia" w:ascii="宋体" w:hAnsi="宋体"/>
          <w:b/>
          <w:bCs/>
        </w:rPr>
        <w:t>备注</w:t>
      </w:r>
      <w:r>
        <w:rPr>
          <w:rFonts w:ascii="宋体" w:hAnsi="宋体"/>
          <w:b/>
          <w:bCs/>
        </w:rPr>
        <w:t>：</w:t>
      </w:r>
      <w:r>
        <w:rPr>
          <w:rFonts w:hint="eastAsia" w:ascii="宋体" w:hAnsi="宋体"/>
          <w:b/>
          <w:bCs/>
        </w:rPr>
        <w:t>1、</w:t>
      </w:r>
      <w:r>
        <w:rPr>
          <w:rFonts w:hint="eastAsia" w:ascii="宋体" w:hAnsi="宋体" w:eastAsia="宋体" w:cs="宋体"/>
          <w:color w:val="auto"/>
          <w:highlight w:val="none"/>
        </w:rPr>
        <w:t>报价应包含员工工资费用、员工社保医保、员工福利、工作日延时、加班费用、员工的服装费用、行政办公费用、管理费用、法定税费、利润及其它费用等。</w:t>
      </w:r>
    </w:p>
    <w:p w14:paraId="654EAB6F">
      <w:pPr>
        <w:keepNext w:val="0"/>
        <w:keepLines w:val="0"/>
        <w:pageBreakBefore w:val="0"/>
        <w:numPr>
          <w:ilvl w:val="0"/>
          <w:numId w:val="3"/>
        </w:numPr>
        <w:kinsoku/>
        <w:wordWrap/>
        <w:overflowPunct/>
        <w:topLinePunct w:val="0"/>
        <w:autoSpaceDE/>
        <w:autoSpaceDN/>
        <w:bidi w:val="0"/>
        <w:adjustRightInd/>
        <w:snapToGrid/>
        <w:spacing w:line="360" w:lineRule="auto"/>
        <w:ind w:firstLine="422" w:firstLineChars="200"/>
        <w:textAlignment w:val="auto"/>
        <w:rPr>
          <w:b/>
          <w:bCs/>
          <w:color w:val="000000"/>
          <w:szCs w:val="21"/>
        </w:rPr>
      </w:pPr>
      <w:r>
        <w:rPr>
          <w:b/>
          <w:bCs/>
          <w:color w:val="000000"/>
          <w:szCs w:val="21"/>
        </w:rPr>
        <w:t>报价一经涂改，应在涂改处加盖单位公章或者由法定代表人或授权委托人签名或盖章，否则其投标作无效标处理。</w:t>
      </w:r>
    </w:p>
    <w:p w14:paraId="00FC689A">
      <w:pPr>
        <w:numPr>
          <w:ilvl w:val="0"/>
          <w:numId w:val="3"/>
        </w:numPr>
        <w:snapToGrid w:val="0"/>
        <w:spacing w:line="440" w:lineRule="exact"/>
        <w:ind w:left="0" w:leftChars="0" w:firstLine="404" w:firstLineChars="200"/>
        <w:jc w:val="left"/>
        <w:rPr>
          <w:rFonts w:hint="eastAsia"/>
        </w:rPr>
      </w:pPr>
      <w:r>
        <w:rPr>
          <w:rFonts w:hint="eastAsia"/>
          <w:b w:val="0"/>
          <w:bCs w:val="0"/>
          <w:color w:val="auto"/>
          <w:spacing w:val="-4"/>
          <w:szCs w:val="21"/>
        </w:rPr>
        <w:t>表中总价合计=</w:t>
      </w:r>
      <w:r>
        <w:rPr>
          <w:rFonts w:hint="eastAsia" w:ascii="宋体" w:hAnsi="宋体" w:eastAsia="宋体" w:cs="宋体"/>
          <w:b w:val="0"/>
          <w:bCs w:val="0"/>
          <w:color w:val="auto"/>
          <w:highlight w:val="none"/>
        </w:rPr>
        <w:t>食堂营业收入</w:t>
      </w:r>
      <w:r>
        <w:rPr>
          <w:rFonts w:hint="eastAsia" w:ascii="宋体" w:hAnsi="宋体" w:eastAsia="宋体" w:cs="宋体"/>
          <w:b w:val="0"/>
          <w:bCs w:val="0"/>
          <w:color w:val="auto"/>
          <w:highlight w:val="none"/>
          <w:lang w:eastAsia="zh-CN"/>
        </w:rPr>
        <w:t>【</w:t>
      </w:r>
      <w:r>
        <w:rPr>
          <w:rFonts w:hint="eastAsia" w:ascii="宋体" w:hAnsi="宋体" w:cs="宋体"/>
          <w:b w:val="0"/>
          <w:bCs w:val="0"/>
          <w:color w:val="auto"/>
          <w:highlight w:val="none"/>
          <w:lang w:val="en-US" w:eastAsia="zh-CN"/>
        </w:rPr>
        <w:t>10950000</w:t>
      </w:r>
      <w:r>
        <w:rPr>
          <w:rFonts w:hint="eastAsia" w:ascii="宋体" w:hAnsi="宋体" w:eastAsia="宋体" w:cs="宋体"/>
          <w:b w:val="0"/>
          <w:bCs w:val="0"/>
          <w:color w:val="auto"/>
          <w:highlight w:val="none"/>
          <w:lang w:val="en-US" w:eastAsia="zh-CN"/>
        </w:rPr>
        <w:t>元</w:t>
      </w:r>
      <w:r>
        <w:rPr>
          <w:rFonts w:hint="eastAsia" w:ascii="宋体" w:hAnsi="宋体" w:cs="Arial"/>
          <w:b/>
          <w:bCs/>
          <w:szCs w:val="21"/>
        </w:rPr>
        <w:t>（暂定）</w:t>
      </w:r>
      <w:r>
        <w:rPr>
          <w:rFonts w:hint="eastAsia" w:ascii="宋体" w:hAnsi="宋体" w:eastAsia="宋体" w:cs="宋体"/>
          <w:b w:val="0"/>
          <w:bCs w:val="0"/>
          <w:color w:val="auto"/>
          <w:highlight w:val="none"/>
          <w:lang w:val="en-US" w:eastAsia="zh-CN"/>
        </w:rPr>
        <w:t>】</w:t>
      </w:r>
      <w:r>
        <w:rPr>
          <w:rFonts w:hint="eastAsia" w:ascii="宋体" w:hAnsi="宋体" w:eastAsia="宋体" w:cs="宋体"/>
          <w:b w:val="0"/>
          <w:bCs w:val="0"/>
          <w:color w:val="auto"/>
          <w:highlight w:val="none"/>
        </w:rPr>
        <w:t>×</w:t>
      </w:r>
      <w:r>
        <w:rPr>
          <w:rFonts w:hint="eastAsia" w:ascii="宋体" w:hAnsi="宋体" w:eastAsia="宋体" w:cs="宋体"/>
          <w:b w:val="0"/>
          <w:bCs w:val="0"/>
          <w:color w:val="auto"/>
          <w:highlight w:val="none"/>
          <w:lang w:val="en-US" w:eastAsia="zh-CN"/>
        </w:rPr>
        <w:t>投标报价</w:t>
      </w:r>
      <w:r>
        <w:rPr>
          <w:rFonts w:hint="eastAsia" w:ascii="宋体" w:hAnsi="宋体" w:eastAsia="宋体" w:cs="宋体"/>
          <w:b w:val="0"/>
          <w:bCs w:val="0"/>
          <w:color w:val="auto"/>
          <w:highlight w:val="none"/>
        </w:rPr>
        <w:t>费率。</w:t>
      </w:r>
      <w:r>
        <w:rPr>
          <w:rFonts w:hint="eastAsia" w:ascii="宋体" w:hAnsi="宋体" w:eastAsia="宋体" w:cs="宋体"/>
          <w:color w:val="auto"/>
          <w:highlight w:val="none"/>
          <w:lang w:val="en-US" w:eastAsia="zh-CN"/>
        </w:rPr>
        <w:t>供应商</w:t>
      </w:r>
      <w:r>
        <w:rPr>
          <w:rFonts w:hint="eastAsia" w:ascii="宋体" w:hAnsi="宋体" w:eastAsia="宋体" w:cs="宋体"/>
          <w:color w:val="auto"/>
          <w:highlight w:val="none"/>
        </w:rPr>
        <w:t>在食堂营业收入</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暂估</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的基础上</w:t>
      </w:r>
      <w:r>
        <w:rPr>
          <w:rFonts w:hint="eastAsia" w:ascii="宋体" w:hAnsi="宋体" w:eastAsia="宋体" w:cs="宋体"/>
          <w:color w:val="auto"/>
          <w:highlight w:val="none"/>
          <w:lang w:val="en-US" w:eastAsia="zh-CN"/>
        </w:rPr>
        <w:t>填</w:t>
      </w:r>
      <w:r>
        <w:rPr>
          <w:rFonts w:hint="eastAsia" w:ascii="宋体" w:hAnsi="宋体" w:eastAsia="宋体" w:cs="宋体"/>
          <w:color w:val="auto"/>
          <w:highlight w:val="none"/>
        </w:rPr>
        <w:t>报费率</w:t>
      </w:r>
      <w:r>
        <w:rPr>
          <w:rFonts w:hint="eastAsia" w:ascii="宋体" w:hAnsi="宋体" w:eastAsia="宋体" w:cs="宋体"/>
          <w:color w:val="auto"/>
          <w:highlight w:val="none"/>
          <w:lang w:val="en-US" w:eastAsia="zh-CN"/>
        </w:rPr>
        <w:t>和总价</w:t>
      </w:r>
      <w:r>
        <w:rPr>
          <w:rFonts w:hint="eastAsia" w:ascii="宋体" w:hAnsi="宋体" w:eastAsia="宋体" w:cs="宋体"/>
          <w:color w:val="auto"/>
          <w:highlight w:val="none"/>
        </w:rPr>
        <w:t>。</w:t>
      </w:r>
    </w:p>
    <w:p w14:paraId="72621859">
      <w:pPr>
        <w:pStyle w:val="7"/>
        <w:numPr>
          <w:ilvl w:val="0"/>
          <w:numId w:val="0"/>
        </w:numPr>
      </w:pPr>
    </w:p>
    <w:p w14:paraId="288A8B89">
      <w:pPr>
        <w:pStyle w:val="9"/>
        <w:spacing w:line="360" w:lineRule="auto"/>
        <w:ind w:left="693" w:hanging="720" w:hangingChars="343"/>
        <w:rPr>
          <w:rFonts w:ascii="Times New Roman" w:hAnsi="Times New Roman"/>
          <w:color w:val="000000"/>
          <w:sz w:val="21"/>
          <w:szCs w:val="21"/>
        </w:rPr>
      </w:pPr>
    </w:p>
    <w:p w14:paraId="6916B21D">
      <w:pPr>
        <w:pStyle w:val="9"/>
        <w:widowControl/>
        <w:spacing w:line="360" w:lineRule="auto"/>
        <w:jc w:val="left"/>
        <w:rPr>
          <w:rFonts w:ascii="Times New Roman" w:hAnsi="Times New Roman"/>
          <w:color w:val="000000"/>
          <w:sz w:val="21"/>
          <w:szCs w:val="21"/>
        </w:rPr>
      </w:pPr>
      <w:r>
        <w:rPr>
          <w:rFonts w:hint="eastAsia" w:ascii="Times New Roman" w:hAnsi="Times New Roman"/>
          <w:color w:val="000000"/>
          <w:sz w:val="21"/>
          <w:szCs w:val="21"/>
        </w:rPr>
        <w:t>供应商</w:t>
      </w:r>
      <w:r>
        <w:rPr>
          <w:rFonts w:ascii="Times New Roman" w:hAnsi="Times New Roman"/>
          <w:color w:val="000000"/>
          <w:sz w:val="21"/>
          <w:szCs w:val="21"/>
        </w:rPr>
        <w:t>全称（盖公章）：</w:t>
      </w:r>
    </w:p>
    <w:p w14:paraId="3E424CEC">
      <w:pPr>
        <w:pStyle w:val="9"/>
        <w:widowControl/>
        <w:spacing w:line="360" w:lineRule="auto"/>
        <w:jc w:val="left"/>
        <w:rPr>
          <w:rFonts w:ascii="Times New Roman" w:hAnsi="Times New Roman"/>
          <w:color w:val="000000"/>
          <w:sz w:val="21"/>
          <w:szCs w:val="21"/>
        </w:rPr>
      </w:pPr>
    </w:p>
    <w:p w14:paraId="7AA5A591">
      <w:pPr>
        <w:pStyle w:val="9"/>
        <w:spacing w:line="360" w:lineRule="auto"/>
        <w:rPr>
          <w:rFonts w:ascii="Times New Roman" w:hAnsi="Times New Roman"/>
          <w:color w:val="000000"/>
          <w:sz w:val="21"/>
          <w:szCs w:val="21"/>
        </w:rPr>
      </w:pPr>
      <w:r>
        <w:rPr>
          <w:rFonts w:ascii="Times New Roman" w:hAnsi="Times New Roman"/>
          <w:color w:val="000000"/>
          <w:sz w:val="21"/>
          <w:szCs w:val="21"/>
        </w:rPr>
        <w:t>日期：</w:t>
      </w:r>
      <w:r>
        <w:rPr>
          <w:rFonts w:hint="eastAsia" w:ascii="Times New Roman" w:hAnsi="Times New Roman"/>
          <w:color w:val="000000"/>
          <w:sz w:val="21"/>
          <w:szCs w:val="21"/>
        </w:rPr>
        <w:t xml:space="preserve">     </w:t>
      </w:r>
      <w:r>
        <w:rPr>
          <w:rFonts w:ascii="Times New Roman" w:hAnsi="Times New Roman"/>
          <w:color w:val="000000"/>
          <w:sz w:val="21"/>
          <w:szCs w:val="21"/>
        </w:rPr>
        <w:t>年</w:t>
      </w:r>
      <w:r>
        <w:rPr>
          <w:rFonts w:hint="eastAsia" w:ascii="Times New Roman" w:hAnsi="Times New Roman"/>
          <w:color w:val="000000"/>
          <w:sz w:val="21"/>
          <w:szCs w:val="21"/>
        </w:rPr>
        <w:t xml:space="preserve">  </w:t>
      </w:r>
      <w:r>
        <w:rPr>
          <w:rFonts w:ascii="Times New Roman" w:hAnsi="Times New Roman"/>
          <w:color w:val="000000"/>
          <w:sz w:val="21"/>
          <w:szCs w:val="21"/>
        </w:rPr>
        <w:t xml:space="preserve"> 月</w:t>
      </w:r>
      <w:r>
        <w:rPr>
          <w:rFonts w:hint="eastAsia" w:ascii="Times New Roman" w:hAnsi="Times New Roman"/>
          <w:color w:val="000000"/>
          <w:sz w:val="21"/>
          <w:szCs w:val="21"/>
        </w:rPr>
        <w:t xml:space="preserve">  </w:t>
      </w:r>
      <w:r>
        <w:rPr>
          <w:rFonts w:ascii="Times New Roman" w:hAnsi="Times New Roman"/>
          <w:color w:val="000000"/>
          <w:sz w:val="21"/>
          <w:szCs w:val="21"/>
        </w:rPr>
        <w:t xml:space="preserve"> 日</w:t>
      </w:r>
    </w:p>
    <w:p w14:paraId="598597C2">
      <w:pPr>
        <w:pStyle w:val="9"/>
        <w:spacing w:line="360" w:lineRule="auto"/>
        <w:rPr>
          <w:rFonts w:ascii="Times New Roman" w:hAnsi="Times New Roman"/>
          <w:color w:val="000000"/>
          <w:sz w:val="21"/>
          <w:szCs w:val="21"/>
        </w:rPr>
      </w:pPr>
    </w:p>
    <w:p w14:paraId="698C4882">
      <w:pPr>
        <w:spacing w:line="400" w:lineRule="exact"/>
        <w:rPr>
          <w:rFonts w:ascii="宋体" w:hAnsi="宋体" w:cs="仿宋_GB2312"/>
          <w:color w:val="auto"/>
          <w:sz w:val="24"/>
        </w:rPr>
      </w:pPr>
      <w:r>
        <w:rPr>
          <w:rFonts w:ascii="Times New Roman" w:hAnsi="Times New Roman"/>
          <w:color w:val="000000"/>
          <w:szCs w:val="21"/>
        </w:rPr>
        <w:br w:type="page"/>
      </w:r>
    </w:p>
    <w:p w14:paraId="30D2BA54">
      <w:pPr>
        <w:spacing w:line="400" w:lineRule="exact"/>
        <w:rPr>
          <w:rFonts w:ascii="仿宋" w:hAnsi="仿宋" w:eastAsia="仿宋"/>
          <w:color w:val="auto"/>
          <w:sz w:val="30"/>
          <w:szCs w:val="30"/>
        </w:rPr>
      </w:pPr>
      <w:r>
        <w:rPr>
          <w:rFonts w:ascii="宋体" w:hAnsi="宋体" w:cs="仿宋_GB2312"/>
          <w:color w:val="auto"/>
          <w:sz w:val="24"/>
        </w:rPr>
        <w:t>附件</w:t>
      </w:r>
      <w:r>
        <w:rPr>
          <w:rFonts w:hint="eastAsia" w:ascii="宋体" w:hAnsi="宋体" w:cs="仿宋_GB2312"/>
          <w:color w:val="auto"/>
          <w:sz w:val="24"/>
          <w:lang w:eastAsia="zh-CN"/>
        </w:rPr>
        <w:t>二</w:t>
      </w:r>
    </w:p>
    <w:p w14:paraId="52D86CE8">
      <w:pPr>
        <w:pStyle w:val="10"/>
        <w:snapToGrid w:val="0"/>
        <w:spacing w:before="120" w:after="120"/>
        <w:jc w:val="center"/>
        <w:rPr>
          <w:rFonts w:ascii="宋体" w:hAnsi="宋体" w:eastAsia="宋体"/>
          <w:color w:val="auto"/>
          <w:sz w:val="21"/>
          <w:szCs w:val="21"/>
          <w:highlight w:val="none"/>
        </w:rPr>
      </w:pPr>
      <w:r>
        <w:rPr>
          <w:rFonts w:hint="eastAsia" w:hAnsi="宋体"/>
          <w:b/>
          <w:sz w:val="30"/>
          <w:szCs w:val="30"/>
        </w:rPr>
        <w:t>费</w:t>
      </w:r>
      <w:r>
        <w:rPr>
          <w:rFonts w:hint="eastAsia" w:hAnsi="宋体"/>
          <w:b/>
          <w:sz w:val="30"/>
          <w:szCs w:val="30"/>
          <w:lang w:eastAsia="zh-CN"/>
        </w:rPr>
        <w:t>用</w:t>
      </w:r>
      <w:r>
        <w:rPr>
          <w:rFonts w:hint="eastAsia" w:hAnsi="宋体"/>
          <w:b/>
          <w:sz w:val="30"/>
          <w:szCs w:val="30"/>
        </w:rPr>
        <w:t>构成明细报价</w:t>
      </w:r>
    </w:p>
    <w:p w14:paraId="480431E9">
      <w:pPr>
        <w:pStyle w:val="9"/>
        <w:keepNext w:val="0"/>
        <w:keepLines w:val="0"/>
        <w:pageBreakBefore w:val="0"/>
        <w:widowControl w:val="0"/>
        <w:kinsoku/>
        <w:wordWrap/>
        <w:overflowPunct/>
        <w:topLinePunct w:val="0"/>
        <w:autoSpaceDE/>
        <w:autoSpaceDN/>
        <w:bidi w:val="0"/>
        <w:adjustRightInd/>
        <w:snapToGrid/>
        <w:spacing w:line="480" w:lineRule="exact"/>
        <w:ind w:firstLine="0"/>
        <w:jc w:val="center"/>
        <w:textAlignment w:val="auto"/>
        <w:rPr>
          <w:rFonts w:hint="eastAsia" w:ascii="宋体" w:hAnsi="宋体" w:eastAsia="宋体" w:cs="Times New Roman"/>
          <w:b/>
          <w:spacing w:val="20"/>
          <w:kern w:val="2"/>
          <w:sz w:val="28"/>
          <w:szCs w:val="28"/>
          <w:lang w:val="en-US" w:eastAsia="zh-CN" w:bidi="ar-SA"/>
        </w:rPr>
      </w:pPr>
      <w:r>
        <w:rPr>
          <w:rFonts w:hint="eastAsia" w:ascii="宋体" w:hAnsi="宋体" w:eastAsia="宋体" w:cs="Times New Roman"/>
          <w:b/>
          <w:spacing w:val="20"/>
          <w:kern w:val="2"/>
          <w:sz w:val="28"/>
          <w:szCs w:val="28"/>
          <w:lang w:val="en-US" w:eastAsia="zh-CN" w:bidi="ar-SA"/>
        </w:rPr>
        <w:t>分项报价表</w:t>
      </w:r>
    </w:p>
    <w:p w14:paraId="37E5C0B9">
      <w:pPr>
        <w:pStyle w:val="9"/>
        <w:spacing w:after="240" w:afterLines="100" w:line="400" w:lineRule="exact"/>
        <w:ind w:left="0" w:leftChars="0" w:firstLine="0" w:firstLineChars="0"/>
        <w:rPr>
          <w:rFonts w:hint="default" w:ascii="宋体" w:hAnsi="宋体" w:eastAsia="宋体"/>
          <w:color w:val="000000"/>
          <w:sz w:val="21"/>
          <w:szCs w:val="21"/>
          <w:u w:val="single"/>
          <w:lang w:val="en-US" w:eastAsia="zh-CN"/>
        </w:rPr>
      </w:pPr>
      <w:r>
        <w:rPr>
          <w:rFonts w:hint="eastAsia" w:ascii="宋体" w:hAnsi="宋体" w:eastAsia="宋体"/>
          <w:color w:val="000000"/>
          <w:sz w:val="21"/>
          <w:szCs w:val="21"/>
        </w:rPr>
        <w:t>项目</w:t>
      </w:r>
      <w:r>
        <w:rPr>
          <w:rFonts w:hint="eastAsia" w:hAnsi="宋体" w:eastAsia="宋体"/>
          <w:color w:val="000000"/>
          <w:sz w:val="21"/>
          <w:szCs w:val="21"/>
          <w:lang w:val="en-US" w:eastAsia="zh-CN"/>
        </w:rPr>
        <w:t>名称</w:t>
      </w:r>
      <w:r>
        <w:rPr>
          <w:rFonts w:hint="eastAsia" w:ascii="宋体" w:hAnsi="宋体" w:eastAsia="宋体"/>
          <w:color w:val="000000"/>
          <w:sz w:val="21"/>
          <w:szCs w:val="21"/>
        </w:rPr>
        <w:t>：</w:t>
      </w:r>
      <w:r>
        <w:rPr>
          <w:rFonts w:hint="eastAsia" w:ascii="宋体" w:hAnsi="宋体" w:eastAsia="宋体"/>
          <w:color w:val="000000"/>
          <w:sz w:val="21"/>
          <w:szCs w:val="21"/>
          <w:u w:val="single"/>
        </w:rPr>
        <w:t xml:space="preserve">                          </w:t>
      </w:r>
      <w:r>
        <w:rPr>
          <w:rFonts w:hint="eastAsia" w:hAnsi="宋体" w:eastAsia="宋体"/>
          <w:color w:val="000000"/>
          <w:sz w:val="21"/>
          <w:szCs w:val="21"/>
          <w:u w:val="single"/>
          <w:lang w:val="en-US" w:eastAsia="zh-CN"/>
        </w:rPr>
        <w:t xml:space="preserve">      </w:t>
      </w:r>
      <w:r>
        <w:rPr>
          <w:rFonts w:hint="eastAsia" w:hAnsi="宋体" w:eastAsia="宋体"/>
          <w:color w:val="000000"/>
          <w:sz w:val="21"/>
          <w:szCs w:val="21"/>
          <w:lang w:val="en-US" w:eastAsia="zh-CN"/>
        </w:rPr>
        <w:t xml:space="preserve">               项目编号：</w:t>
      </w:r>
      <w:r>
        <w:rPr>
          <w:rFonts w:hint="eastAsia" w:hAnsi="宋体" w:eastAsia="宋体"/>
          <w:color w:val="000000"/>
          <w:sz w:val="21"/>
          <w:szCs w:val="21"/>
          <w:u w:val="single"/>
          <w:lang w:val="en-US" w:eastAsia="zh-CN"/>
        </w:rPr>
        <w:t xml:space="preserve">                                </w:t>
      </w:r>
    </w:p>
    <w:tbl>
      <w:tblPr>
        <w:tblStyle w:val="16"/>
        <w:tblW w:w="9598"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9"/>
        <w:gridCol w:w="1715"/>
        <w:gridCol w:w="1245"/>
        <w:gridCol w:w="1435"/>
        <w:gridCol w:w="1936"/>
        <w:gridCol w:w="1988"/>
      </w:tblGrid>
      <w:tr w14:paraId="5E5C6E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1279" w:type="dxa"/>
            <w:noWrap w:val="0"/>
            <w:vAlign w:val="center"/>
          </w:tcPr>
          <w:p w14:paraId="1AB0D778">
            <w:pPr>
              <w:tabs>
                <w:tab w:val="left" w:pos="1418"/>
              </w:tabs>
              <w:snapToGrid w:val="0"/>
              <w:spacing w:before="50" w:after="50" w:line="360" w:lineRule="auto"/>
              <w:jc w:val="center"/>
              <w:rPr>
                <w:rFonts w:ascii="宋体" w:hAnsi="宋体" w:cs="宋体"/>
                <w:color w:val="000000"/>
                <w:kern w:val="0"/>
                <w:sz w:val="20"/>
              </w:rPr>
            </w:pPr>
            <w:r>
              <w:rPr>
                <w:rFonts w:hint="eastAsia" w:ascii="宋体" w:hAnsi="宋体"/>
                <w:color w:val="000000"/>
                <w:szCs w:val="21"/>
              </w:rPr>
              <w:t>序号</w:t>
            </w:r>
          </w:p>
        </w:tc>
        <w:tc>
          <w:tcPr>
            <w:tcW w:w="1715" w:type="dxa"/>
            <w:noWrap w:val="0"/>
            <w:vAlign w:val="center"/>
          </w:tcPr>
          <w:p w14:paraId="26056235">
            <w:pPr>
              <w:jc w:val="center"/>
              <w:rPr>
                <w:rFonts w:hint="default" w:ascii="宋体" w:hAnsi="宋体" w:eastAsia="宋体" w:cs="宋体"/>
                <w:color w:val="000000"/>
                <w:kern w:val="0"/>
                <w:sz w:val="20"/>
                <w:lang w:val="en-US" w:eastAsia="zh-CN"/>
              </w:rPr>
            </w:pPr>
            <w:r>
              <w:rPr>
                <w:rFonts w:hint="eastAsia" w:ascii="宋体" w:hAnsi="宋体" w:eastAsia="宋体" w:cs="宋体"/>
                <w:sz w:val="21"/>
                <w:szCs w:val="21"/>
              </w:rPr>
              <w:t>工种或岗位</w:t>
            </w:r>
          </w:p>
        </w:tc>
        <w:tc>
          <w:tcPr>
            <w:tcW w:w="1245" w:type="dxa"/>
            <w:noWrap w:val="0"/>
            <w:vAlign w:val="center"/>
          </w:tcPr>
          <w:p w14:paraId="20F7CC52">
            <w:pPr>
              <w:tabs>
                <w:tab w:val="left" w:pos="1418"/>
              </w:tabs>
              <w:snapToGrid w:val="0"/>
              <w:spacing w:before="50" w:after="50" w:line="360" w:lineRule="auto"/>
              <w:jc w:val="center"/>
              <w:rPr>
                <w:rFonts w:ascii="宋体" w:hAnsi="宋体" w:cs="宋体"/>
                <w:color w:val="000000"/>
                <w:kern w:val="0"/>
                <w:sz w:val="20"/>
              </w:rPr>
            </w:pPr>
            <w:r>
              <w:rPr>
                <w:rFonts w:hint="eastAsia" w:ascii="宋体" w:hAnsi="宋体"/>
                <w:color w:val="000000"/>
                <w:szCs w:val="21"/>
              </w:rPr>
              <w:t>单位</w:t>
            </w:r>
          </w:p>
        </w:tc>
        <w:tc>
          <w:tcPr>
            <w:tcW w:w="1435" w:type="dxa"/>
            <w:noWrap w:val="0"/>
            <w:vAlign w:val="center"/>
          </w:tcPr>
          <w:p w14:paraId="759F0FF1">
            <w:pPr>
              <w:tabs>
                <w:tab w:val="left" w:pos="1418"/>
              </w:tabs>
              <w:snapToGrid w:val="0"/>
              <w:spacing w:before="50" w:after="50" w:line="360" w:lineRule="auto"/>
              <w:jc w:val="center"/>
              <w:rPr>
                <w:rFonts w:ascii="宋体" w:hAnsi="宋体" w:cs="宋体"/>
                <w:color w:val="000000"/>
                <w:kern w:val="0"/>
                <w:sz w:val="20"/>
                <w:szCs w:val="24"/>
                <w:lang w:val="en-US" w:eastAsia="zh-CN" w:bidi="ar-SA"/>
              </w:rPr>
            </w:pPr>
            <w:r>
              <w:rPr>
                <w:rFonts w:hint="eastAsia" w:ascii="宋体" w:hAnsi="宋体"/>
                <w:color w:val="000000"/>
                <w:szCs w:val="21"/>
              </w:rPr>
              <w:t>数量</w:t>
            </w:r>
          </w:p>
        </w:tc>
        <w:tc>
          <w:tcPr>
            <w:tcW w:w="1936" w:type="dxa"/>
            <w:noWrap w:val="0"/>
            <w:vAlign w:val="center"/>
          </w:tcPr>
          <w:p w14:paraId="798506D5">
            <w:pPr>
              <w:tabs>
                <w:tab w:val="left" w:pos="1418"/>
              </w:tabs>
              <w:snapToGrid w:val="0"/>
              <w:spacing w:before="50" w:after="50" w:line="360" w:lineRule="auto"/>
              <w:jc w:val="center"/>
              <w:rPr>
                <w:rFonts w:hint="eastAsia" w:ascii="宋体" w:hAnsi="宋体"/>
                <w:color w:val="000000"/>
                <w:szCs w:val="21"/>
                <w:lang w:val="en-US" w:eastAsia="zh-CN"/>
              </w:rPr>
            </w:pPr>
            <w:r>
              <w:rPr>
                <w:rFonts w:hint="eastAsia" w:ascii="宋体" w:hAnsi="宋体"/>
                <w:color w:val="000000"/>
                <w:szCs w:val="21"/>
              </w:rPr>
              <w:t>单价</w:t>
            </w:r>
          </w:p>
        </w:tc>
        <w:tc>
          <w:tcPr>
            <w:tcW w:w="1988" w:type="dxa"/>
            <w:noWrap w:val="0"/>
            <w:vAlign w:val="center"/>
          </w:tcPr>
          <w:p w14:paraId="32929802">
            <w:pPr>
              <w:tabs>
                <w:tab w:val="left" w:pos="1418"/>
              </w:tabs>
              <w:snapToGrid w:val="0"/>
              <w:spacing w:before="50" w:after="50" w:line="360" w:lineRule="auto"/>
              <w:jc w:val="center"/>
              <w:rPr>
                <w:rFonts w:hint="eastAsia" w:ascii="宋体" w:hAnsi="宋体"/>
                <w:color w:val="000000"/>
                <w:szCs w:val="21"/>
                <w:lang w:val="en-US" w:eastAsia="zh-CN"/>
              </w:rPr>
            </w:pPr>
            <w:r>
              <w:rPr>
                <w:rFonts w:hint="eastAsia" w:ascii="宋体" w:hAnsi="宋体"/>
                <w:color w:val="000000"/>
                <w:szCs w:val="21"/>
                <w:lang w:val="en-US" w:eastAsia="zh-CN"/>
              </w:rPr>
              <w:t>合计</w:t>
            </w:r>
          </w:p>
        </w:tc>
      </w:tr>
      <w:tr w14:paraId="5913CF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279" w:type="dxa"/>
            <w:noWrap w:val="0"/>
            <w:vAlign w:val="center"/>
          </w:tcPr>
          <w:p w14:paraId="0640BABB">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cs="宋体"/>
                <w:color w:val="000000"/>
                <w:kern w:val="0"/>
                <w:sz w:val="20"/>
              </w:rPr>
            </w:pPr>
            <w:r>
              <w:rPr>
                <w:rFonts w:hint="eastAsia" w:ascii="宋体" w:hAnsi="宋体" w:cs="宋体"/>
                <w:color w:val="000000"/>
                <w:kern w:val="0"/>
                <w:sz w:val="20"/>
              </w:rPr>
              <w:t>1</w:t>
            </w:r>
          </w:p>
        </w:tc>
        <w:tc>
          <w:tcPr>
            <w:tcW w:w="1715" w:type="dxa"/>
            <w:noWrap w:val="0"/>
            <w:vAlign w:val="center"/>
          </w:tcPr>
          <w:p w14:paraId="2BA392C8">
            <w:pPr>
              <w:jc w:val="center"/>
              <w:rPr>
                <w:rFonts w:ascii="宋体" w:hAnsi="宋体" w:cs="宋体"/>
                <w:color w:val="000000"/>
                <w:kern w:val="0"/>
                <w:sz w:val="20"/>
              </w:rPr>
            </w:pPr>
            <w:r>
              <w:rPr>
                <w:rFonts w:hint="eastAsia" w:ascii="宋体" w:hAnsi="宋体" w:eastAsia="宋体" w:cs="宋体"/>
                <w:color w:val="auto"/>
                <w:sz w:val="21"/>
                <w:szCs w:val="21"/>
                <w:highlight w:val="none"/>
                <w:lang w:eastAsia="zh-CN"/>
              </w:rPr>
              <w:t>项目主管</w:t>
            </w:r>
          </w:p>
        </w:tc>
        <w:tc>
          <w:tcPr>
            <w:tcW w:w="1245" w:type="dxa"/>
            <w:noWrap w:val="0"/>
            <w:vAlign w:val="center"/>
          </w:tcPr>
          <w:p w14:paraId="1E6E8BE6">
            <w:pPr>
              <w:widowControl/>
              <w:spacing w:line="480" w:lineRule="auto"/>
              <w:jc w:val="center"/>
              <w:rPr>
                <w:rFonts w:ascii="宋体" w:hAnsi="宋体" w:cs="宋体"/>
                <w:color w:val="000000"/>
                <w:kern w:val="0"/>
                <w:sz w:val="20"/>
              </w:rPr>
            </w:pPr>
          </w:p>
        </w:tc>
        <w:tc>
          <w:tcPr>
            <w:tcW w:w="1435" w:type="dxa"/>
            <w:noWrap w:val="0"/>
            <w:vAlign w:val="center"/>
          </w:tcPr>
          <w:p w14:paraId="2869D8DF">
            <w:pPr>
              <w:widowControl/>
              <w:spacing w:line="480" w:lineRule="auto"/>
              <w:jc w:val="center"/>
              <w:rPr>
                <w:rFonts w:ascii="宋体" w:hAnsi="宋体" w:cs="宋体"/>
                <w:color w:val="000000"/>
                <w:kern w:val="0"/>
                <w:sz w:val="20"/>
              </w:rPr>
            </w:pPr>
          </w:p>
        </w:tc>
        <w:tc>
          <w:tcPr>
            <w:tcW w:w="1936" w:type="dxa"/>
            <w:noWrap w:val="0"/>
            <w:vAlign w:val="center"/>
          </w:tcPr>
          <w:p w14:paraId="3805BD79">
            <w:pPr>
              <w:widowControl/>
              <w:spacing w:line="480" w:lineRule="auto"/>
              <w:jc w:val="center"/>
              <w:rPr>
                <w:rFonts w:ascii="宋体" w:hAnsi="宋体" w:cs="宋体"/>
                <w:color w:val="000000"/>
                <w:kern w:val="0"/>
                <w:sz w:val="20"/>
              </w:rPr>
            </w:pPr>
          </w:p>
        </w:tc>
        <w:tc>
          <w:tcPr>
            <w:tcW w:w="1988" w:type="dxa"/>
            <w:noWrap w:val="0"/>
            <w:vAlign w:val="center"/>
          </w:tcPr>
          <w:p w14:paraId="2A03C93A">
            <w:pPr>
              <w:widowControl/>
              <w:spacing w:line="480" w:lineRule="auto"/>
              <w:jc w:val="center"/>
              <w:rPr>
                <w:rFonts w:ascii="宋体" w:hAnsi="宋体" w:cs="宋体"/>
                <w:color w:val="000000"/>
                <w:kern w:val="0"/>
                <w:sz w:val="20"/>
              </w:rPr>
            </w:pPr>
          </w:p>
        </w:tc>
      </w:tr>
      <w:tr w14:paraId="1D05FD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279" w:type="dxa"/>
            <w:noWrap w:val="0"/>
            <w:vAlign w:val="center"/>
          </w:tcPr>
          <w:p w14:paraId="42B5D71F">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cs="宋体"/>
                <w:color w:val="000000"/>
                <w:kern w:val="0"/>
                <w:sz w:val="20"/>
              </w:rPr>
            </w:pPr>
            <w:r>
              <w:rPr>
                <w:rFonts w:hint="eastAsia" w:ascii="宋体" w:hAnsi="宋体" w:cs="宋体"/>
                <w:color w:val="000000"/>
                <w:kern w:val="0"/>
                <w:sz w:val="20"/>
              </w:rPr>
              <w:t>2</w:t>
            </w:r>
          </w:p>
        </w:tc>
        <w:tc>
          <w:tcPr>
            <w:tcW w:w="1715" w:type="dxa"/>
            <w:noWrap w:val="0"/>
            <w:vAlign w:val="center"/>
          </w:tcPr>
          <w:p w14:paraId="3AA62C1A">
            <w:pPr>
              <w:jc w:val="center"/>
              <w:rPr>
                <w:rFonts w:ascii="宋体" w:hAnsi="宋体" w:cs="宋体"/>
                <w:color w:val="000000"/>
                <w:kern w:val="0"/>
                <w:sz w:val="20"/>
              </w:rPr>
            </w:pPr>
            <w:r>
              <w:rPr>
                <w:rFonts w:hint="eastAsia" w:ascii="宋体" w:hAnsi="宋体" w:eastAsia="宋体" w:cs="宋体"/>
                <w:color w:val="auto"/>
                <w:sz w:val="21"/>
                <w:szCs w:val="21"/>
                <w:highlight w:val="none"/>
                <w:lang w:val="en-US" w:eastAsia="zh-CN"/>
              </w:rPr>
              <w:t>仓库</w:t>
            </w:r>
            <w:r>
              <w:rPr>
                <w:rFonts w:hint="eastAsia" w:ascii="宋体" w:hAnsi="宋体" w:eastAsia="宋体" w:cs="宋体"/>
                <w:color w:val="auto"/>
                <w:sz w:val="21"/>
                <w:szCs w:val="21"/>
                <w:highlight w:val="none"/>
                <w:lang w:eastAsia="zh-CN"/>
              </w:rPr>
              <w:t>主管</w:t>
            </w:r>
          </w:p>
        </w:tc>
        <w:tc>
          <w:tcPr>
            <w:tcW w:w="1245" w:type="dxa"/>
            <w:noWrap w:val="0"/>
            <w:vAlign w:val="center"/>
          </w:tcPr>
          <w:p w14:paraId="60ABDE40">
            <w:pPr>
              <w:widowControl/>
              <w:spacing w:line="480" w:lineRule="auto"/>
              <w:jc w:val="center"/>
              <w:rPr>
                <w:rFonts w:ascii="宋体" w:hAnsi="宋体" w:cs="宋体"/>
                <w:color w:val="000000"/>
                <w:kern w:val="0"/>
                <w:sz w:val="20"/>
              </w:rPr>
            </w:pPr>
          </w:p>
        </w:tc>
        <w:tc>
          <w:tcPr>
            <w:tcW w:w="1435" w:type="dxa"/>
            <w:noWrap w:val="0"/>
            <w:vAlign w:val="center"/>
          </w:tcPr>
          <w:p w14:paraId="0A6B345A">
            <w:pPr>
              <w:widowControl/>
              <w:spacing w:line="480" w:lineRule="auto"/>
              <w:jc w:val="center"/>
              <w:rPr>
                <w:rFonts w:ascii="宋体" w:hAnsi="宋体" w:cs="宋体"/>
                <w:color w:val="000000"/>
                <w:kern w:val="0"/>
                <w:sz w:val="20"/>
              </w:rPr>
            </w:pPr>
          </w:p>
        </w:tc>
        <w:tc>
          <w:tcPr>
            <w:tcW w:w="1936" w:type="dxa"/>
            <w:noWrap w:val="0"/>
            <w:vAlign w:val="center"/>
          </w:tcPr>
          <w:p w14:paraId="41392526">
            <w:pPr>
              <w:widowControl/>
              <w:spacing w:line="480" w:lineRule="auto"/>
              <w:jc w:val="center"/>
              <w:rPr>
                <w:rFonts w:ascii="宋体" w:hAnsi="宋体" w:cs="宋体"/>
                <w:color w:val="000000"/>
                <w:kern w:val="0"/>
                <w:sz w:val="20"/>
              </w:rPr>
            </w:pPr>
          </w:p>
        </w:tc>
        <w:tc>
          <w:tcPr>
            <w:tcW w:w="1988" w:type="dxa"/>
            <w:noWrap w:val="0"/>
            <w:vAlign w:val="center"/>
          </w:tcPr>
          <w:p w14:paraId="40F5E517">
            <w:pPr>
              <w:widowControl/>
              <w:spacing w:line="480" w:lineRule="auto"/>
              <w:jc w:val="center"/>
              <w:rPr>
                <w:rFonts w:ascii="宋体" w:hAnsi="宋体" w:cs="宋体"/>
                <w:color w:val="000000"/>
                <w:kern w:val="0"/>
                <w:sz w:val="20"/>
              </w:rPr>
            </w:pPr>
          </w:p>
        </w:tc>
      </w:tr>
      <w:tr w14:paraId="6C18D5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279" w:type="dxa"/>
            <w:noWrap w:val="0"/>
            <w:vAlign w:val="center"/>
          </w:tcPr>
          <w:p w14:paraId="0DF39C45">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cs="宋体"/>
                <w:color w:val="000000"/>
                <w:kern w:val="0"/>
                <w:sz w:val="20"/>
              </w:rPr>
            </w:pPr>
            <w:r>
              <w:rPr>
                <w:rFonts w:hint="eastAsia" w:ascii="宋体" w:hAnsi="宋体" w:cs="宋体"/>
                <w:color w:val="000000"/>
                <w:kern w:val="0"/>
                <w:sz w:val="20"/>
              </w:rPr>
              <w:t>3</w:t>
            </w:r>
          </w:p>
        </w:tc>
        <w:tc>
          <w:tcPr>
            <w:tcW w:w="1715" w:type="dxa"/>
            <w:noWrap w:val="0"/>
            <w:vAlign w:val="center"/>
          </w:tcPr>
          <w:p w14:paraId="23979027">
            <w:pPr>
              <w:jc w:val="center"/>
              <w:rPr>
                <w:rFonts w:ascii="宋体" w:hAnsi="宋体" w:cs="宋体"/>
                <w:color w:val="000000"/>
                <w:kern w:val="0"/>
                <w:sz w:val="20"/>
              </w:rPr>
            </w:pPr>
            <w:r>
              <w:rPr>
                <w:rFonts w:hint="eastAsia" w:ascii="宋体" w:hAnsi="宋体" w:eastAsia="宋体" w:cs="宋体"/>
                <w:color w:val="auto"/>
                <w:sz w:val="21"/>
                <w:szCs w:val="21"/>
                <w:highlight w:val="none"/>
              </w:rPr>
              <w:t>营养师</w:t>
            </w:r>
          </w:p>
        </w:tc>
        <w:tc>
          <w:tcPr>
            <w:tcW w:w="1245" w:type="dxa"/>
            <w:noWrap w:val="0"/>
            <w:vAlign w:val="center"/>
          </w:tcPr>
          <w:p w14:paraId="2BC51AAC">
            <w:pPr>
              <w:widowControl/>
              <w:spacing w:line="480" w:lineRule="auto"/>
              <w:jc w:val="center"/>
              <w:rPr>
                <w:rFonts w:ascii="宋体" w:hAnsi="宋体" w:cs="宋体"/>
                <w:color w:val="000000"/>
                <w:kern w:val="0"/>
                <w:sz w:val="20"/>
              </w:rPr>
            </w:pPr>
          </w:p>
        </w:tc>
        <w:tc>
          <w:tcPr>
            <w:tcW w:w="1435" w:type="dxa"/>
            <w:noWrap w:val="0"/>
            <w:vAlign w:val="center"/>
          </w:tcPr>
          <w:p w14:paraId="12ED4F2A">
            <w:pPr>
              <w:widowControl/>
              <w:spacing w:line="480" w:lineRule="auto"/>
              <w:jc w:val="center"/>
              <w:rPr>
                <w:rFonts w:ascii="宋体" w:hAnsi="宋体" w:cs="宋体"/>
                <w:color w:val="000000"/>
                <w:kern w:val="0"/>
                <w:sz w:val="20"/>
              </w:rPr>
            </w:pPr>
          </w:p>
        </w:tc>
        <w:tc>
          <w:tcPr>
            <w:tcW w:w="1936" w:type="dxa"/>
            <w:noWrap w:val="0"/>
            <w:vAlign w:val="center"/>
          </w:tcPr>
          <w:p w14:paraId="1B3418E4">
            <w:pPr>
              <w:widowControl/>
              <w:spacing w:line="480" w:lineRule="auto"/>
              <w:jc w:val="center"/>
              <w:rPr>
                <w:rFonts w:ascii="宋体" w:hAnsi="宋体" w:cs="宋体"/>
                <w:color w:val="000000"/>
                <w:kern w:val="0"/>
                <w:sz w:val="20"/>
              </w:rPr>
            </w:pPr>
          </w:p>
        </w:tc>
        <w:tc>
          <w:tcPr>
            <w:tcW w:w="1988" w:type="dxa"/>
            <w:noWrap w:val="0"/>
            <w:vAlign w:val="center"/>
          </w:tcPr>
          <w:p w14:paraId="73008EA5">
            <w:pPr>
              <w:widowControl/>
              <w:spacing w:line="480" w:lineRule="auto"/>
              <w:jc w:val="center"/>
              <w:rPr>
                <w:rFonts w:ascii="宋体" w:hAnsi="宋体" w:cs="宋体"/>
                <w:color w:val="000000"/>
                <w:kern w:val="0"/>
                <w:sz w:val="20"/>
              </w:rPr>
            </w:pPr>
          </w:p>
        </w:tc>
      </w:tr>
      <w:tr w14:paraId="1BDDE8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279" w:type="dxa"/>
            <w:noWrap w:val="0"/>
            <w:vAlign w:val="center"/>
          </w:tcPr>
          <w:p w14:paraId="7D477260">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cs="宋体"/>
                <w:color w:val="000000"/>
                <w:kern w:val="0"/>
                <w:sz w:val="20"/>
              </w:rPr>
            </w:pPr>
            <w:r>
              <w:rPr>
                <w:rFonts w:hint="eastAsia" w:ascii="宋体" w:hAnsi="宋体" w:cs="宋体"/>
                <w:color w:val="000000"/>
                <w:kern w:val="0"/>
                <w:sz w:val="20"/>
              </w:rPr>
              <w:t>4</w:t>
            </w:r>
          </w:p>
        </w:tc>
        <w:tc>
          <w:tcPr>
            <w:tcW w:w="1715" w:type="dxa"/>
            <w:noWrap w:val="0"/>
            <w:vAlign w:val="center"/>
          </w:tcPr>
          <w:p w14:paraId="1618DDF4">
            <w:pPr>
              <w:jc w:val="center"/>
              <w:rPr>
                <w:rFonts w:ascii="宋体" w:hAnsi="宋体" w:cs="宋体"/>
                <w:color w:val="000000"/>
                <w:kern w:val="0"/>
                <w:sz w:val="20"/>
              </w:rPr>
            </w:pPr>
            <w:r>
              <w:rPr>
                <w:rFonts w:hint="eastAsia" w:ascii="宋体" w:hAnsi="宋体" w:eastAsia="宋体" w:cs="宋体"/>
                <w:color w:val="auto"/>
                <w:sz w:val="21"/>
                <w:szCs w:val="21"/>
                <w:highlight w:val="none"/>
                <w:lang w:val="en-US" w:eastAsia="zh-CN"/>
              </w:rPr>
              <w:t>厨师长</w:t>
            </w:r>
          </w:p>
        </w:tc>
        <w:tc>
          <w:tcPr>
            <w:tcW w:w="1245" w:type="dxa"/>
            <w:noWrap w:val="0"/>
            <w:vAlign w:val="center"/>
          </w:tcPr>
          <w:p w14:paraId="5F5097FA">
            <w:pPr>
              <w:widowControl/>
              <w:spacing w:line="480" w:lineRule="auto"/>
              <w:jc w:val="center"/>
              <w:rPr>
                <w:rFonts w:ascii="宋体" w:hAnsi="宋体" w:cs="宋体"/>
                <w:color w:val="000000"/>
                <w:kern w:val="0"/>
                <w:sz w:val="20"/>
              </w:rPr>
            </w:pPr>
          </w:p>
        </w:tc>
        <w:tc>
          <w:tcPr>
            <w:tcW w:w="1435" w:type="dxa"/>
            <w:noWrap w:val="0"/>
            <w:vAlign w:val="center"/>
          </w:tcPr>
          <w:p w14:paraId="69A559E0">
            <w:pPr>
              <w:widowControl/>
              <w:spacing w:line="480" w:lineRule="auto"/>
              <w:jc w:val="center"/>
              <w:rPr>
                <w:rFonts w:ascii="宋体" w:hAnsi="宋体" w:cs="宋体"/>
                <w:color w:val="000000"/>
                <w:kern w:val="0"/>
                <w:sz w:val="20"/>
              </w:rPr>
            </w:pPr>
          </w:p>
        </w:tc>
        <w:tc>
          <w:tcPr>
            <w:tcW w:w="1936" w:type="dxa"/>
            <w:noWrap w:val="0"/>
            <w:vAlign w:val="center"/>
          </w:tcPr>
          <w:p w14:paraId="06AB1BA7">
            <w:pPr>
              <w:widowControl/>
              <w:spacing w:line="480" w:lineRule="auto"/>
              <w:jc w:val="center"/>
              <w:rPr>
                <w:rFonts w:ascii="宋体" w:hAnsi="宋体" w:cs="宋体"/>
                <w:color w:val="000000"/>
                <w:kern w:val="0"/>
                <w:sz w:val="20"/>
              </w:rPr>
            </w:pPr>
          </w:p>
        </w:tc>
        <w:tc>
          <w:tcPr>
            <w:tcW w:w="1988" w:type="dxa"/>
            <w:noWrap w:val="0"/>
            <w:vAlign w:val="center"/>
          </w:tcPr>
          <w:p w14:paraId="7155AE32">
            <w:pPr>
              <w:widowControl/>
              <w:spacing w:line="480" w:lineRule="auto"/>
              <w:jc w:val="center"/>
              <w:rPr>
                <w:rFonts w:ascii="宋体" w:hAnsi="宋体" w:cs="宋体"/>
                <w:color w:val="000000"/>
                <w:kern w:val="0"/>
                <w:sz w:val="20"/>
              </w:rPr>
            </w:pPr>
          </w:p>
        </w:tc>
      </w:tr>
      <w:tr w14:paraId="79CDA6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279" w:type="dxa"/>
            <w:noWrap w:val="0"/>
            <w:vAlign w:val="center"/>
          </w:tcPr>
          <w:p w14:paraId="6301BE8C">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cs="宋体"/>
                <w:color w:val="000000"/>
                <w:kern w:val="0"/>
                <w:sz w:val="20"/>
              </w:rPr>
            </w:pPr>
            <w:r>
              <w:rPr>
                <w:rFonts w:hint="eastAsia" w:ascii="宋体" w:hAnsi="宋体" w:cs="宋体"/>
                <w:color w:val="000000"/>
                <w:kern w:val="0"/>
                <w:sz w:val="20"/>
              </w:rPr>
              <w:t>5</w:t>
            </w:r>
          </w:p>
        </w:tc>
        <w:tc>
          <w:tcPr>
            <w:tcW w:w="1715" w:type="dxa"/>
            <w:noWrap w:val="0"/>
            <w:vAlign w:val="center"/>
          </w:tcPr>
          <w:p w14:paraId="1FC15D15">
            <w:pPr>
              <w:jc w:val="center"/>
              <w:rPr>
                <w:rFonts w:ascii="宋体" w:hAnsi="宋体" w:cs="宋体"/>
                <w:color w:val="000000"/>
                <w:kern w:val="0"/>
                <w:sz w:val="20"/>
              </w:rPr>
            </w:pPr>
            <w:r>
              <w:rPr>
                <w:rFonts w:hint="eastAsia" w:ascii="宋体" w:hAnsi="宋体" w:eastAsia="宋体" w:cs="宋体"/>
                <w:color w:val="auto"/>
                <w:sz w:val="21"/>
                <w:szCs w:val="21"/>
                <w:highlight w:val="none"/>
              </w:rPr>
              <w:t>厨师</w:t>
            </w:r>
          </w:p>
        </w:tc>
        <w:tc>
          <w:tcPr>
            <w:tcW w:w="1245" w:type="dxa"/>
            <w:noWrap w:val="0"/>
            <w:vAlign w:val="center"/>
          </w:tcPr>
          <w:p w14:paraId="18E59A5B">
            <w:pPr>
              <w:widowControl/>
              <w:spacing w:line="480" w:lineRule="auto"/>
              <w:jc w:val="center"/>
              <w:rPr>
                <w:rFonts w:ascii="宋体" w:hAnsi="宋体" w:cs="宋体"/>
                <w:color w:val="000000"/>
                <w:kern w:val="0"/>
                <w:sz w:val="20"/>
              </w:rPr>
            </w:pPr>
          </w:p>
        </w:tc>
        <w:tc>
          <w:tcPr>
            <w:tcW w:w="1435" w:type="dxa"/>
            <w:noWrap w:val="0"/>
            <w:vAlign w:val="center"/>
          </w:tcPr>
          <w:p w14:paraId="309D1B8E">
            <w:pPr>
              <w:widowControl/>
              <w:spacing w:line="480" w:lineRule="auto"/>
              <w:jc w:val="center"/>
              <w:rPr>
                <w:rFonts w:ascii="宋体" w:hAnsi="宋体" w:cs="宋体"/>
                <w:color w:val="000000"/>
                <w:kern w:val="0"/>
                <w:sz w:val="20"/>
              </w:rPr>
            </w:pPr>
          </w:p>
        </w:tc>
        <w:tc>
          <w:tcPr>
            <w:tcW w:w="1936" w:type="dxa"/>
            <w:noWrap w:val="0"/>
            <w:vAlign w:val="center"/>
          </w:tcPr>
          <w:p w14:paraId="49C6D7D6">
            <w:pPr>
              <w:widowControl/>
              <w:spacing w:line="480" w:lineRule="auto"/>
              <w:jc w:val="center"/>
              <w:rPr>
                <w:rFonts w:ascii="宋体" w:hAnsi="宋体" w:cs="宋体"/>
                <w:color w:val="000000"/>
                <w:kern w:val="0"/>
                <w:sz w:val="20"/>
              </w:rPr>
            </w:pPr>
          </w:p>
        </w:tc>
        <w:tc>
          <w:tcPr>
            <w:tcW w:w="1988" w:type="dxa"/>
            <w:noWrap w:val="0"/>
            <w:vAlign w:val="center"/>
          </w:tcPr>
          <w:p w14:paraId="7560AE0E">
            <w:pPr>
              <w:widowControl/>
              <w:spacing w:line="480" w:lineRule="auto"/>
              <w:jc w:val="center"/>
              <w:rPr>
                <w:rFonts w:ascii="宋体" w:hAnsi="宋体" w:cs="宋体"/>
                <w:color w:val="000000"/>
                <w:kern w:val="0"/>
                <w:sz w:val="20"/>
              </w:rPr>
            </w:pPr>
          </w:p>
        </w:tc>
      </w:tr>
      <w:tr w14:paraId="4A0040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279" w:type="dxa"/>
            <w:noWrap w:val="0"/>
            <w:vAlign w:val="center"/>
          </w:tcPr>
          <w:p w14:paraId="1EAA06A6">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cs="宋体"/>
                <w:color w:val="000000"/>
                <w:kern w:val="0"/>
                <w:sz w:val="20"/>
              </w:rPr>
            </w:pPr>
            <w:r>
              <w:rPr>
                <w:rFonts w:hint="eastAsia" w:ascii="宋体" w:hAnsi="宋体" w:cs="宋体"/>
                <w:color w:val="000000"/>
                <w:kern w:val="0"/>
                <w:sz w:val="20"/>
              </w:rPr>
              <w:t>6</w:t>
            </w:r>
          </w:p>
        </w:tc>
        <w:tc>
          <w:tcPr>
            <w:tcW w:w="1715" w:type="dxa"/>
            <w:noWrap w:val="0"/>
            <w:vAlign w:val="center"/>
          </w:tcPr>
          <w:p w14:paraId="56E05FAA">
            <w:pPr>
              <w:jc w:val="center"/>
              <w:rPr>
                <w:rFonts w:ascii="宋体" w:hAnsi="宋体" w:cs="宋体"/>
                <w:color w:val="000000"/>
                <w:kern w:val="0"/>
                <w:sz w:val="20"/>
              </w:rPr>
            </w:pPr>
            <w:r>
              <w:rPr>
                <w:rFonts w:hint="eastAsia" w:ascii="宋体" w:hAnsi="宋体" w:eastAsia="宋体" w:cs="宋体"/>
                <w:color w:val="auto"/>
                <w:sz w:val="21"/>
                <w:szCs w:val="21"/>
                <w:highlight w:val="none"/>
                <w:lang w:val="en-US" w:eastAsia="zh-CN"/>
              </w:rPr>
              <w:t>切配师</w:t>
            </w:r>
          </w:p>
        </w:tc>
        <w:tc>
          <w:tcPr>
            <w:tcW w:w="1245" w:type="dxa"/>
            <w:noWrap w:val="0"/>
            <w:vAlign w:val="center"/>
          </w:tcPr>
          <w:p w14:paraId="59D584E2">
            <w:pPr>
              <w:widowControl/>
              <w:spacing w:line="480" w:lineRule="auto"/>
              <w:jc w:val="center"/>
              <w:rPr>
                <w:rFonts w:ascii="宋体" w:hAnsi="宋体" w:cs="宋体"/>
                <w:color w:val="000000"/>
                <w:kern w:val="0"/>
                <w:sz w:val="20"/>
              </w:rPr>
            </w:pPr>
          </w:p>
        </w:tc>
        <w:tc>
          <w:tcPr>
            <w:tcW w:w="1435" w:type="dxa"/>
            <w:noWrap w:val="0"/>
            <w:vAlign w:val="center"/>
          </w:tcPr>
          <w:p w14:paraId="3C02A7BF">
            <w:pPr>
              <w:widowControl/>
              <w:spacing w:line="480" w:lineRule="auto"/>
              <w:jc w:val="center"/>
              <w:rPr>
                <w:rFonts w:ascii="宋体" w:hAnsi="宋体" w:cs="宋体"/>
                <w:color w:val="000000"/>
                <w:kern w:val="0"/>
                <w:sz w:val="20"/>
              </w:rPr>
            </w:pPr>
          </w:p>
        </w:tc>
        <w:tc>
          <w:tcPr>
            <w:tcW w:w="1936" w:type="dxa"/>
            <w:noWrap w:val="0"/>
            <w:vAlign w:val="center"/>
          </w:tcPr>
          <w:p w14:paraId="6AE0D89C">
            <w:pPr>
              <w:widowControl/>
              <w:spacing w:line="480" w:lineRule="auto"/>
              <w:jc w:val="center"/>
              <w:rPr>
                <w:rFonts w:ascii="宋体" w:hAnsi="宋体" w:cs="宋体"/>
                <w:color w:val="000000"/>
                <w:kern w:val="0"/>
                <w:sz w:val="20"/>
              </w:rPr>
            </w:pPr>
          </w:p>
        </w:tc>
        <w:tc>
          <w:tcPr>
            <w:tcW w:w="1988" w:type="dxa"/>
            <w:noWrap w:val="0"/>
            <w:vAlign w:val="center"/>
          </w:tcPr>
          <w:p w14:paraId="509024AB">
            <w:pPr>
              <w:widowControl/>
              <w:spacing w:line="480" w:lineRule="auto"/>
              <w:jc w:val="center"/>
              <w:rPr>
                <w:rFonts w:ascii="宋体" w:hAnsi="宋体" w:cs="宋体"/>
                <w:color w:val="000000"/>
                <w:kern w:val="0"/>
                <w:sz w:val="20"/>
              </w:rPr>
            </w:pPr>
          </w:p>
        </w:tc>
      </w:tr>
      <w:tr w14:paraId="72CAE6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279" w:type="dxa"/>
            <w:noWrap w:val="0"/>
            <w:vAlign w:val="center"/>
          </w:tcPr>
          <w:p w14:paraId="318F2DC1">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cs="宋体"/>
                <w:color w:val="000000"/>
                <w:kern w:val="0"/>
                <w:sz w:val="20"/>
              </w:rPr>
            </w:pPr>
            <w:r>
              <w:rPr>
                <w:rFonts w:hint="eastAsia" w:ascii="宋体" w:hAnsi="宋体" w:cs="宋体"/>
                <w:color w:val="000000"/>
                <w:kern w:val="0"/>
                <w:sz w:val="20"/>
              </w:rPr>
              <w:t>7</w:t>
            </w:r>
          </w:p>
        </w:tc>
        <w:tc>
          <w:tcPr>
            <w:tcW w:w="1715" w:type="dxa"/>
            <w:noWrap w:val="0"/>
            <w:vAlign w:val="center"/>
          </w:tcPr>
          <w:p w14:paraId="72461D0A">
            <w:pPr>
              <w:jc w:val="center"/>
              <w:rPr>
                <w:rFonts w:ascii="宋体" w:hAnsi="宋体" w:cs="宋体"/>
                <w:color w:val="000000"/>
                <w:kern w:val="0"/>
                <w:sz w:val="20"/>
              </w:rPr>
            </w:pPr>
            <w:r>
              <w:rPr>
                <w:rFonts w:hint="eastAsia" w:ascii="宋体" w:hAnsi="宋体" w:eastAsia="宋体" w:cs="宋体"/>
                <w:color w:val="auto"/>
                <w:sz w:val="21"/>
                <w:szCs w:val="21"/>
                <w:highlight w:val="none"/>
                <w:lang w:val="en-US" w:eastAsia="zh-CN"/>
              </w:rPr>
              <w:t>档口厨师</w:t>
            </w:r>
          </w:p>
        </w:tc>
        <w:tc>
          <w:tcPr>
            <w:tcW w:w="1245" w:type="dxa"/>
            <w:noWrap w:val="0"/>
            <w:vAlign w:val="center"/>
          </w:tcPr>
          <w:p w14:paraId="48504045">
            <w:pPr>
              <w:widowControl/>
              <w:spacing w:line="480" w:lineRule="auto"/>
              <w:jc w:val="center"/>
              <w:rPr>
                <w:rFonts w:ascii="宋体" w:hAnsi="宋体" w:cs="宋体"/>
                <w:color w:val="000000"/>
                <w:kern w:val="0"/>
                <w:sz w:val="20"/>
              </w:rPr>
            </w:pPr>
          </w:p>
        </w:tc>
        <w:tc>
          <w:tcPr>
            <w:tcW w:w="1435" w:type="dxa"/>
            <w:noWrap w:val="0"/>
            <w:vAlign w:val="center"/>
          </w:tcPr>
          <w:p w14:paraId="01A61B8F">
            <w:pPr>
              <w:widowControl/>
              <w:spacing w:line="480" w:lineRule="auto"/>
              <w:jc w:val="center"/>
              <w:rPr>
                <w:rFonts w:ascii="宋体" w:hAnsi="宋体" w:cs="宋体"/>
                <w:color w:val="000000"/>
                <w:kern w:val="0"/>
                <w:sz w:val="20"/>
              </w:rPr>
            </w:pPr>
          </w:p>
        </w:tc>
        <w:tc>
          <w:tcPr>
            <w:tcW w:w="1936" w:type="dxa"/>
            <w:noWrap w:val="0"/>
            <w:vAlign w:val="center"/>
          </w:tcPr>
          <w:p w14:paraId="18A98F74">
            <w:pPr>
              <w:widowControl/>
              <w:spacing w:line="480" w:lineRule="auto"/>
              <w:jc w:val="center"/>
              <w:rPr>
                <w:rFonts w:ascii="宋体" w:hAnsi="宋体" w:cs="宋体"/>
                <w:color w:val="000000"/>
                <w:kern w:val="0"/>
                <w:sz w:val="20"/>
              </w:rPr>
            </w:pPr>
          </w:p>
        </w:tc>
        <w:tc>
          <w:tcPr>
            <w:tcW w:w="1988" w:type="dxa"/>
            <w:noWrap w:val="0"/>
            <w:vAlign w:val="center"/>
          </w:tcPr>
          <w:p w14:paraId="14828893">
            <w:pPr>
              <w:widowControl/>
              <w:spacing w:line="480" w:lineRule="auto"/>
              <w:jc w:val="center"/>
              <w:rPr>
                <w:rFonts w:ascii="宋体" w:hAnsi="宋体" w:cs="宋体"/>
                <w:color w:val="000000"/>
                <w:kern w:val="0"/>
                <w:sz w:val="20"/>
              </w:rPr>
            </w:pPr>
          </w:p>
        </w:tc>
      </w:tr>
      <w:tr w14:paraId="2ECC69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279" w:type="dxa"/>
            <w:noWrap w:val="0"/>
            <w:vAlign w:val="center"/>
          </w:tcPr>
          <w:p w14:paraId="0CA415BC">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20"/>
                <w:lang w:val="en-US" w:eastAsia="zh-CN"/>
              </w:rPr>
            </w:pPr>
            <w:r>
              <w:rPr>
                <w:rFonts w:hint="eastAsia" w:ascii="宋体" w:hAnsi="宋体" w:cs="宋体"/>
                <w:color w:val="000000"/>
                <w:kern w:val="0"/>
                <w:sz w:val="20"/>
                <w:lang w:val="en-US" w:eastAsia="zh-CN"/>
              </w:rPr>
              <w:t>8</w:t>
            </w:r>
          </w:p>
        </w:tc>
        <w:tc>
          <w:tcPr>
            <w:tcW w:w="1715" w:type="dxa"/>
            <w:noWrap w:val="0"/>
            <w:vAlign w:val="center"/>
          </w:tcPr>
          <w:p w14:paraId="185B8EDF">
            <w:pPr>
              <w:jc w:val="center"/>
              <w:rPr>
                <w:rFonts w:ascii="宋体" w:hAnsi="宋体" w:cs="宋体"/>
                <w:color w:val="000000"/>
                <w:kern w:val="0"/>
                <w:sz w:val="20"/>
              </w:rPr>
            </w:pPr>
            <w:r>
              <w:rPr>
                <w:rFonts w:hint="eastAsia" w:ascii="宋体" w:hAnsi="宋体" w:eastAsia="宋体" w:cs="宋体"/>
                <w:color w:val="auto"/>
                <w:sz w:val="21"/>
                <w:szCs w:val="21"/>
                <w:highlight w:val="none"/>
                <w:lang w:val="en-US" w:eastAsia="zh-CN"/>
              </w:rPr>
              <w:t>中式西式</w:t>
            </w:r>
            <w:r>
              <w:rPr>
                <w:rFonts w:hint="eastAsia" w:ascii="宋体" w:hAnsi="宋体" w:eastAsia="宋体" w:cs="宋体"/>
                <w:color w:val="auto"/>
                <w:sz w:val="21"/>
                <w:szCs w:val="21"/>
                <w:highlight w:val="none"/>
              </w:rPr>
              <w:t>面点师</w:t>
            </w:r>
          </w:p>
        </w:tc>
        <w:tc>
          <w:tcPr>
            <w:tcW w:w="1245" w:type="dxa"/>
            <w:noWrap w:val="0"/>
            <w:vAlign w:val="center"/>
          </w:tcPr>
          <w:p w14:paraId="7C3CA9A1">
            <w:pPr>
              <w:widowControl/>
              <w:spacing w:line="480" w:lineRule="auto"/>
              <w:jc w:val="center"/>
              <w:rPr>
                <w:rFonts w:ascii="宋体" w:hAnsi="宋体" w:cs="宋体"/>
                <w:color w:val="000000"/>
                <w:kern w:val="0"/>
                <w:sz w:val="20"/>
              </w:rPr>
            </w:pPr>
          </w:p>
        </w:tc>
        <w:tc>
          <w:tcPr>
            <w:tcW w:w="1435" w:type="dxa"/>
            <w:noWrap w:val="0"/>
            <w:vAlign w:val="center"/>
          </w:tcPr>
          <w:p w14:paraId="0AFDDAC4">
            <w:pPr>
              <w:widowControl/>
              <w:spacing w:line="480" w:lineRule="auto"/>
              <w:jc w:val="center"/>
              <w:rPr>
                <w:rFonts w:ascii="宋体" w:hAnsi="宋体" w:cs="宋体"/>
                <w:color w:val="000000"/>
                <w:kern w:val="0"/>
                <w:sz w:val="20"/>
              </w:rPr>
            </w:pPr>
          </w:p>
        </w:tc>
        <w:tc>
          <w:tcPr>
            <w:tcW w:w="1936" w:type="dxa"/>
            <w:noWrap w:val="0"/>
            <w:vAlign w:val="center"/>
          </w:tcPr>
          <w:p w14:paraId="6C15B12F">
            <w:pPr>
              <w:widowControl/>
              <w:spacing w:line="480" w:lineRule="auto"/>
              <w:jc w:val="center"/>
              <w:rPr>
                <w:rFonts w:ascii="宋体" w:hAnsi="宋体" w:cs="宋体"/>
                <w:color w:val="000000"/>
                <w:kern w:val="0"/>
                <w:sz w:val="20"/>
              </w:rPr>
            </w:pPr>
          </w:p>
        </w:tc>
        <w:tc>
          <w:tcPr>
            <w:tcW w:w="1988" w:type="dxa"/>
            <w:noWrap w:val="0"/>
            <w:vAlign w:val="center"/>
          </w:tcPr>
          <w:p w14:paraId="5ED5D63E">
            <w:pPr>
              <w:widowControl/>
              <w:spacing w:line="480" w:lineRule="auto"/>
              <w:jc w:val="center"/>
              <w:rPr>
                <w:rFonts w:ascii="宋体" w:hAnsi="宋体" w:cs="宋体"/>
                <w:color w:val="000000"/>
                <w:kern w:val="0"/>
                <w:sz w:val="20"/>
              </w:rPr>
            </w:pPr>
          </w:p>
        </w:tc>
      </w:tr>
      <w:tr w14:paraId="0C4A74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279" w:type="dxa"/>
            <w:noWrap w:val="0"/>
            <w:vAlign w:val="center"/>
          </w:tcPr>
          <w:p w14:paraId="7671762D">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20"/>
                <w:lang w:val="en-US" w:eastAsia="zh-CN"/>
              </w:rPr>
            </w:pPr>
            <w:r>
              <w:rPr>
                <w:rFonts w:hint="eastAsia" w:ascii="宋体" w:hAnsi="宋体" w:cs="宋体"/>
                <w:color w:val="000000"/>
                <w:kern w:val="0"/>
                <w:sz w:val="20"/>
                <w:lang w:val="en-US" w:eastAsia="zh-CN"/>
              </w:rPr>
              <w:t>9</w:t>
            </w:r>
          </w:p>
        </w:tc>
        <w:tc>
          <w:tcPr>
            <w:tcW w:w="1715" w:type="dxa"/>
            <w:noWrap w:val="0"/>
            <w:vAlign w:val="center"/>
          </w:tcPr>
          <w:p w14:paraId="09E02D7C">
            <w:pPr>
              <w:jc w:val="center"/>
              <w:rPr>
                <w:rFonts w:ascii="宋体" w:hAnsi="宋体" w:cs="宋体"/>
                <w:color w:val="000000"/>
                <w:kern w:val="0"/>
                <w:sz w:val="20"/>
              </w:rPr>
            </w:pPr>
            <w:r>
              <w:rPr>
                <w:rFonts w:hint="eastAsia" w:ascii="宋体" w:hAnsi="宋体" w:eastAsia="宋体" w:cs="宋体"/>
                <w:color w:val="auto"/>
                <w:sz w:val="21"/>
                <w:szCs w:val="21"/>
                <w:highlight w:val="none"/>
              </w:rPr>
              <w:t>蒸灶师</w:t>
            </w:r>
          </w:p>
        </w:tc>
        <w:tc>
          <w:tcPr>
            <w:tcW w:w="1245" w:type="dxa"/>
            <w:noWrap w:val="0"/>
            <w:vAlign w:val="center"/>
          </w:tcPr>
          <w:p w14:paraId="02EC8498">
            <w:pPr>
              <w:widowControl/>
              <w:spacing w:line="480" w:lineRule="auto"/>
              <w:jc w:val="center"/>
              <w:rPr>
                <w:rFonts w:ascii="宋体" w:hAnsi="宋体" w:cs="宋体"/>
                <w:color w:val="000000"/>
                <w:kern w:val="0"/>
                <w:sz w:val="20"/>
              </w:rPr>
            </w:pPr>
          </w:p>
        </w:tc>
        <w:tc>
          <w:tcPr>
            <w:tcW w:w="1435" w:type="dxa"/>
            <w:noWrap w:val="0"/>
            <w:vAlign w:val="center"/>
          </w:tcPr>
          <w:p w14:paraId="3D02B540">
            <w:pPr>
              <w:widowControl/>
              <w:spacing w:line="480" w:lineRule="auto"/>
              <w:jc w:val="center"/>
              <w:rPr>
                <w:rFonts w:ascii="宋体" w:hAnsi="宋体" w:cs="宋体"/>
                <w:color w:val="000000"/>
                <w:kern w:val="0"/>
                <w:sz w:val="20"/>
              </w:rPr>
            </w:pPr>
          </w:p>
        </w:tc>
        <w:tc>
          <w:tcPr>
            <w:tcW w:w="1936" w:type="dxa"/>
            <w:noWrap w:val="0"/>
            <w:vAlign w:val="center"/>
          </w:tcPr>
          <w:p w14:paraId="708ADFFB">
            <w:pPr>
              <w:widowControl/>
              <w:spacing w:line="480" w:lineRule="auto"/>
              <w:jc w:val="center"/>
              <w:rPr>
                <w:rFonts w:ascii="宋体" w:hAnsi="宋体" w:cs="宋体"/>
                <w:color w:val="000000"/>
                <w:kern w:val="0"/>
                <w:sz w:val="20"/>
              </w:rPr>
            </w:pPr>
          </w:p>
        </w:tc>
        <w:tc>
          <w:tcPr>
            <w:tcW w:w="1988" w:type="dxa"/>
            <w:noWrap w:val="0"/>
            <w:vAlign w:val="center"/>
          </w:tcPr>
          <w:p w14:paraId="50300C62">
            <w:pPr>
              <w:widowControl/>
              <w:spacing w:line="480" w:lineRule="auto"/>
              <w:jc w:val="center"/>
              <w:rPr>
                <w:rFonts w:ascii="宋体" w:hAnsi="宋体" w:cs="宋体"/>
                <w:color w:val="000000"/>
                <w:kern w:val="0"/>
                <w:sz w:val="20"/>
              </w:rPr>
            </w:pPr>
          </w:p>
        </w:tc>
      </w:tr>
      <w:tr w14:paraId="7B5A44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279" w:type="dxa"/>
            <w:noWrap w:val="0"/>
            <w:vAlign w:val="center"/>
          </w:tcPr>
          <w:p w14:paraId="46A9E0A9">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宋体" w:hAnsi="宋体" w:eastAsia="宋体" w:cs="宋体"/>
                <w:color w:val="000000"/>
                <w:kern w:val="0"/>
                <w:sz w:val="20"/>
                <w:lang w:val="en-US" w:eastAsia="zh-CN"/>
              </w:rPr>
            </w:pPr>
            <w:r>
              <w:rPr>
                <w:rFonts w:hint="eastAsia" w:ascii="宋体" w:hAnsi="宋体" w:cs="宋体"/>
                <w:color w:val="000000"/>
                <w:kern w:val="0"/>
                <w:sz w:val="20"/>
                <w:lang w:val="en-US" w:eastAsia="zh-CN"/>
              </w:rPr>
              <w:t>10</w:t>
            </w:r>
          </w:p>
        </w:tc>
        <w:tc>
          <w:tcPr>
            <w:tcW w:w="1715" w:type="dxa"/>
            <w:noWrap w:val="0"/>
            <w:vAlign w:val="center"/>
          </w:tcPr>
          <w:p w14:paraId="4B321DE2">
            <w:pPr>
              <w:jc w:val="center"/>
              <w:rPr>
                <w:rFonts w:ascii="宋体" w:hAnsi="宋体" w:cs="宋体"/>
                <w:color w:val="000000"/>
                <w:kern w:val="0"/>
                <w:sz w:val="20"/>
              </w:rPr>
            </w:pPr>
            <w:r>
              <w:rPr>
                <w:rFonts w:hint="eastAsia" w:ascii="宋体" w:hAnsi="宋体" w:eastAsia="宋体" w:cs="宋体"/>
                <w:color w:val="auto"/>
                <w:sz w:val="21"/>
                <w:szCs w:val="21"/>
                <w:highlight w:val="none"/>
              </w:rPr>
              <w:t>勤杂工</w:t>
            </w:r>
          </w:p>
        </w:tc>
        <w:tc>
          <w:tcPr>
            <w:tcW w:w="1245" w:type="dxa"/>
            <w:noWrap w:val="0"/>
            <w:vAlign w:val="center"/>
          </w:tcPr>
          <w:p w14:paraId="73E7630E">
            <w:pPr>
              <w:widowControl/>
              <w:spacing w:line="480" w:lineRule="auto"/>
              <w:jc w:val="center"/>
              <w:rPr>
                <w:rFonts w:ascii="宋体" w:hAnsi="宋体" w:cs="宋体"/>
                <w:color w:val="000000"/>
                <w:kern w:val="0"/>
                <w:sz w:val="20"/>
              </w:rPr>
            </w:pPr>
          </w:p>
        </w:tc>
        <w:tc>
          <w:tcPr>
            <w:tcW w:w="1435" w:type="dxa"/>
            <w:noWrap w:val="0"/>
            <w:vAlign w:val="center"/>
          </w:tcPr>
          <w:p w14:paraId="4ABF4661">
            <w:pPr>
              <w:widowControl/>
              <w:spacing w:line="480" w:lineRule="auto"/>
              <w:jc w:val="center"/>
              <w:rPr>
                <w:rFonts w:ascii="宋体" w:hAnsi="宋体" w:cs="宋体"/>
                <w:color w:val="000000"/>
                <w:kern w:val="0"/>
                <w:sz w:val="20"/>
              </w:rPr>
            </w:pPr>
          </w:p>
        </w:tc>
        <w:tc>
          <w:tcPr>
            <w:tcW w:w="1936" w:type="dxa"/>
            <w:noWrap w:val="0"/>
            <w:vAlign w:val="center"/>
          </w:tcPr>
          <w:p w14:paraId="77FC6286">
            <w:pPr>
              <w:widowControl/>
              <w:spacing w:line="480" w:lineRule="auto"/>
              <w:jc w:val="center"/>
              <w:rPr>
                <w:rFonts w:ascii="宋体" w:hAnsi="宋体" w:cs="宋体"/>
                <w:color w:val="000000"/>
                <w:kern w:val="0"/>
                <w:sz w:val="20"/>
              </w:rPr>
            </w:pPr>
          </w:p>
        </w:tc>
        <w:tc>
          <w:tcPr>
            <w:tcW w:w="1988" w:type="dxa"/>
            <w:noWrap w:val="0"/>
            <w:vAlign w:val="center"/>
          </w:tcPr>
          <w:p w14:paraId="56248E98">
            <w:pPr>
              <w:widowControl/>
              <w:spacing w:line="480" w:lineRule="auto"/>
              <w:jc w:val="center"/>
              <w:rPr>
                <w:rFonts w:ascii="宋体" w:hAnsi="宋体" w:cs="宋体"/>
                <w:color w:val="000000"/>
                <w:kern w:val="0"/>
                <w:sz w:val="20"/>
              </w:rPr>
            </w:pPr>
          </w:p>
        </w:tc>
      </w:tr>
      <w:tr w14:paraId="5DFA92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trPr>
        <w:tc>
          <w:tcPr>
            <w:tcW w:w="1279" w:type="dxa"/>
            <w:noWrap w:val="0"/>
            <w:vAlign w:val="center"/>
          </w:tcPr>
          <w:p w14:paraId="039362E8">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cs="宋体"/>
                <w:color w:val="000000"/>
                <w:kern w:val="0"/>
                <w:sz w:val="20"/>
                <w:lang w:val="en-US" w:eastAsia="zh-CN"/>
              </w:rPr>
            </w:pPr>
          </w:p>
        </w:tc>
        <w:tc>
          <w:tcPr>
            <w:tcW w:w="1715" w:type="dxa"/>
            <w:noWrap w:val="0"/>
            <w:vAlign w:val="center"/>
          </w:tcPr>
          <w:p w14:paraId="1F528D00">
            <w:pPr>
              <w:jc w:val="both"/>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w:t>
            </w:r>
          </w:p>
        </w:tc>
        <w:tc>
          <w:tcPr>
            <w:tcW w:w="1245" w:type="dxa"/>
            <w:noWrap w:val="0"/>
            <w:vAlign w:val="center"/>
          </w:tcPr>
          <w:p w14:paraId="74A0571A">
            <w:pPr>
              <w:widowControl/>
              <w:spacing w:line="480" w:lineRule="auto"/>
              <w:jc w:val="center"/>
              <w:rPr>
                <w:rFonts w:ascii="宋体" w:hAnsi="宋体" w:cs="宋体"/>
                <w:color w:val="000000"/>
                <w:kern w:val="0"/>
                <w:sz w:val="20"/>
              </w:rPr>
            </w:pPr>
          </w:p>
        </w:tc>
        <w:tc>
          <w:tcPr>
            <w:tcW w:w="1435" w:type="dxa"/>
            <w:noWrap w:val="0"/>
            <w:vAlign w:val="center"/>
          </w:tcPr>
          <w:p w14:paraId="5D805218">
            <w:pPr>
              <w:widowControl/>
              <w:spacing w:line="480" w:lineRule="auto"/>
              <w:jc w:val="center"/>
              <w:rPr>
                <w:rFonts w:ascii="宋体" w:hAnsi="宋体" w:cs="宋体"/>
                <w:color w:val="000000"/>
                <w:kern w:val="0"/>
                <w:sz w:val="20"/>
              </w:rPr>
            </w:pPr>
          </w:p>
        </w:tc>
        <w:tc>
          <w:tcPr>
            <w:tcW w:w="1936" w:type="dxa"/>
            <w:noWrap w:val="0"/>
            <w:vAlign w:val="center"/>
          </w:tcPr>
          <w:p w14:paraId="0EEF69B3">
            <w:pPr>
              <w:widowControl/>
              <w:spacing w:line="480" w:lineRule="auto"/>
              <w:jc w:val="center"/>
              <w:rPr>
                <w:rFonts w:ascii="宋体" w:hAnsi="宋体" w:cs="宋体"/>
                <w:color w:val="000000"/>
                <w:kern w:val="0"/>
                <w:sz w:val="20"/>
              </w:rPr>
            </w:pPr>
          </w:p>
        </w:tc>
        <w:tc>
          <w:tcPr>
            <w:tcW w:w="1988" w:type="dxa"/>
            <w:noWrap w:val="0"/>
            <w:vAlign w:val="center"/>
          </w:tcPr>
          <w:p w14:paraId="4C9DE87D">
            <w:pPr>
              <w:widowControl/>
              <w:spacing w:line="480" w:lineRule="auto"/>
              <w:jc w:val="center"/>
              <w:rPr>
                <w:rFonts w:ascii="宋体" w:hAnsi="宋体" w:cs="宋体"/>
                <w:color w:val="000000"/>
                <w:kern w:val="0"/>
                <w:sz w:val="20"/>
              </w:rPr>
            </w:pPr>
          </w:p>
        </w:tc>
      </w:tr>
      <w:tr w14:paraId="6E8640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79" w:type="dxa"/>
            <w:noWrap w:val="0"/>
            <w:vAlign w:val="center"/>
          </w:tcPr>
          <w:p w14:paraId="398D8B46">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cs="宋体"/>
                <w:color w:val="000000"/>
                <w:kern w:val="0"/>
                <w:sz w:val="20"/>
                <w:lang w:val="en-US" w:eastAsia="zh-CN"/>
              </w:rPr>
            </w:pPr>
          </w:p>
        </w:tc>
        <w:tc>
          <w:tcPr>
            <w:tcW w:w="1715" w:type="dxa"/>
            <w:noWrap w:val="0"/>
            <w:vAlign w:val="center"/>
          </w:tcPr>
          <w:p w14:paraId="66A76962">
            <w:pPr>
              <w:jc w:val="center"/>
              <w:rPr>
                <w:rFonts w:hint="eastAsia" w:ascii="宋体" w:hAnsi="宋体" w:eastAsia="宋体" w:cs="宋体"/>
                <w:color w:val="auto"/>
                <w:sz w:val="21"/>
                <w:szCs w:val="21"/>
                <w:highlight w:val="none"/>
              </w:rPr>
            </w:pPr>
          </w:p>
        </w:tc>
        <w:tc>
          <w:tcPr>
            <w:tcW w:w="1245" w:type="dxa"/>
            <w:noWrap w:val="0"/>
            <w:vAlign w:val="center"/>
          </w:tcPr>
          <w:p w14:paraId="670571D6">
            <w:pPr>
              <w:widowControl/>
              <w:spacing w:line="480" w:lineRule="auto"/>
              <w:jc w:val="center"/>
              <w:rPr>
                <w:rFonts w:ascii="宋体" w:hAnsi="宋体" w:cs="宋体"/>
                <w:color w:val="000000"/>
                <w:kern w:val="0"/>
                <w:sz w:val="20"/>
              </w:rPr>
            </w:pPr>
          </w:p>
        </w:tc>
        <w:tc>
          <w:tcPr>
            <w:tcW w:w="1435" w:type="dxa"/>
            <w:noWrap w:val="0"/>
            <w:vAlign w:val="center"/>
          </w:tcPr>
          <w:p w14:paraId="719B1564">
            <w:pPr>
              <w:widowControl/>
              <w:spacing w:line="480" w:lineRule="auto"/>
              <w:jc w:val="center"/>
              <w:rPr>
                <w:rFonts w:ascii="宋体" w:hAnsi="宋体" w:cs="宋体"/>
                <w:color w:val="000000"/>
                <w:kern w:val="0"/>
                <w:sz w:val="20"/>
              </w:rPr>
            </w:pPr>
          </w:p>
        </w:tc>
        <w:tc>
          <w:tcPr>
            <w:tcW w:w="1936" w:type="dxa"/>
            <w:noWrap w:val="0"/>
            <w:vAlign w:val="center"/>
          </w:tcPr>
          <w:p w14:paraId="28A56AE7">
            <w:pPr>
              <w:widowControl/>
              <w:spacing w:line="480" w:lineRule="auto"/>
              <w:jc w:val="center"/>
              <w:rPr>
                <w:rFonts w:ascii="宋体" w:hAnsi="宋体" w:cs="宋体"/>
                <w:color w:val="000000"/>
                <w:kern w:val="0"/>
                <w:sz w:val="20"/>
              </w:rPr>
            </w:pPr>
          </w:p>
        </w:tc>
        <w:tc>
          <w:tcPr>
            <w:tcW w:w="1988" w:type="dxa"/>
            <w:noWrap w:val="0"/>
            <w:vAlign w:val="center"/>
          </w:tcPr>
          <w:p w14:paraId="59FC91B7">
            <w:pPr>
              <w:widowControl/>
              <w:spacing w:line="480" w:lineRule="auto"/>
              <w:jc w:val="center"/>
              <w:rPr>
                <w:rFonts w:ascii="宋体" w:hAnsi="宋体" w:cs="宋体"/>
                <w:color w:val="000000"/>
                <w:kern w:val="0"/>
                <w:sz w:val="20"/>
              </w:rPr>
            </w:pPr>
          </w:p>
        </w:tc>
      </w:tr>
      <w:tr w14:paraId="7E2190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1279" w:type="dxa"/>
            <w:noWrap w:val="0"/>
            <w:vAlign w:val="center"/>
          </w:tcPr>
          <w:p w14:paraId="025B6BF6">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color w:val="000000"/>
                <w:kern w:val="0"/>
                <w:sz w:val="20"/>
              </w:rPr>
            </w:pPr>
          </w:p>
        </w:tc>
        <w:tc>
          <w:tcPr>
            <w:tcW w:w="1715" w:type="dxa"/>
            <w:noWrap w:val="0"/>
            <w:vAlign w:val="center"/>
          </w:tcPr>
          <w:p w14:paraId="37A8F5BB">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color w:val="000000"/>
                <w:kern w:val="0"/>
                <w:sz w:val="20"/>
              </w:rPr>
            </w:pPr>
            <w:r>
              <w:rPr>
                <w:rFonts w:hint="eastAsia" w:ascii="宋体" w:hAnsi="宋体" w:cs="宋体"/>
                <w:color w:val="000000"/>
                <w:kern w:val="0"/>
                <w:sz w:val="20"/>
                <w:lang w:eastAsia="zh-CN"/>
              </w:rPr>
              <w:t>一年</w:t>
            </w:r>
            <w:r>
              <w:rPr>
                <w:rFonts w:hint="eastAsia" w:ascii="宋体" w:hAnsi="宋体" w:cs="宋体"/>
                <w:color w:val="000000"/>
                <w:kern w:val="0"/>
                <w:sz w:val="20"/>
              </w:rPr>
              <w:t>合计</w:t>
            </w:r>
          </w:p>
        </w:tc>
        <w:tc>
          <w:tcPr>
            <w:tcW w:w="6604" w:type="dxa"/>
            <w:gridSpan w:val="4"/>
            <w:noWrap w:val="0"/>
            <w:vAlign w:val="center"/>
          </w:tcPr>
          <w:p w14:paraId="714EF2A2">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color w:val="000000"/>
                <w:kern w:val="0"/>
                <w:sz w:val="20"/>
              </w:rPr>
            </w:pPr>
          </w:p>
        </w:tc>
      </w:tr>
      <w:tr w14:paraId="498520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1279" w:type="dxa"/>
            <w:noWrap w:val="0"/>
            <w:vAlign w:val="center"/>
          </w:tcPr>
          <w:p w14:paraId="7DDF61EB">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color w:val="000000"/>
                <w:kern w:val="0"/>
                <w:sz w:val="20"/>
              </w:rPr>
            </w:pPr>
          </w:p>
        </w:tc>
        <w:tc>
          <w:tcPr>
            <w:tcW w:w="1715" w:type="dxa"/>
            <w:noWrap w:val="0"/>
            <w:vAlign w:val="center"/>
          </w:tcPr>
          <w:p w14:paraId="5A461FC2">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kern w:val="0"/>
                <w:sz w:val="20"/>
                <w:lang w:eastAsia="zh-CN"/>
              </w:rPr>
            </w:pPr>
            <w:r>
              <w:rPr>
                <w:rFonts w:hint="eastAsia" w:ascii="宋体" w:hAnsi="宋体" w:cs="宋体"/>
                <w:color w:val="000000"/>
                <w:kern w:val="0"/>
                <w:sz w:val="20"/>
                <w:lang w:eastAsia="zh-CN"/>
              </w:rPr>
              <w:t>三年总合计</w:t>
            </w:r>
          </w:p>
        </w:tc>
        <w:tc>
          <w:tcPr>
            <w:tcW w:w="6604" w:type="dxa"/>
            <w:gridSpan w:val="4"/>
            <w:noWrap w:val="0"/>
            <w:vAlign w:val="center"/>
          </w:tcPr>
          <w:p w14:paraId="014C07DF">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color w:val="000000"/>
                <w:kern w:val="0"/>
                <w:sz w:val="20"/>
              </w:rPr>
            </w:pPr>
          </w:p>
        </w:tc>
      </w:tr>
    </w:tbl>
    <w:p w14:paraId="7FB8CAAA">
      <w:pPr>
        <w:spacing w:line="360" w:lineRule="auto"/>
        <w:rPr>
          <w:rFonts w:hint="eastAsia"/>
          <w:color w:val="000000"/>
          <w:szCs w:val="21"/>
          <w:lang w:eastAsia="zh-CN"/>
        </w:rPr>
      </w:pPr>
    </w:p>
    <w:p w14:paraId="0290E002">
      <w:pPr>
        <w:snapToGrid w:val="0"/>
        <w:spacing w:line="440" w:lineRule="exact"/>
        <w:ind w:firstLine="420" w:firstLineChars="200"/>
        <w:jc w:val="left"/>
        <w:rPr>
          <w:rFonts w:hint="eastAsia"/>
          <w:b/>
          <w:bCs/>
          <w:szCs w:val="21"/>
        </w:rPr>
      </w:pPr>
      <w:r>
        <w:rPr>
          <w:rFonts w:hint="eastAsia"/>
          <w:color w:val="000000"/>
          <w:szCs w:val="21"/>
          <w:lang w:eastAsia="zh-CN"/>
        </w:rPr>
        <w:t>备注：</w:t>
      </w:r>
      <w:r>
        <w:rPr>
          <w:rFonts w:hint="eastAsia"/>
          <w:b/>
          <w:bCs/>
          <w:szCs w:val="21"/>
        </w:rPr>
        <w:t>（</w:t>
      </w:r>
      <w:r>
        <w:rPr>
          <w:rFonts w:hint="eastAsia"/>
          <w:b/>
          <w:bCs/>
          <w:szCs w:val="21"/>
          <w:lang w:val="en-US" w:eastAsia="zh-CN"/>
        </w:rPr>
        <w:t>1</w:t>
      </w:r>
      <w:r>
        <w:rPr>
          <w:rFonts w:hint="eastAsia"/>
          <w:b/>
          <w:bCs/>
          <w:szCs w:val="21"/>
        </w:rPr>
        <w:t>）“分项报价表”中“投标总价”应与“开标一览表”中“投标总价”一致。</w:t>
      </w:r>
    </w:p>
    <w:p w14:paraId="21AE3B11">
      <w:pPr>
        <w:snapToGrid w:val="0"/>
        <w:spacing w:line="440" w:lineRule="exact"/>
        <w:ind w:firstLine="422" w:firstLineChars="200"/>
        <w:jc w:val="left"/>
        <w:rPr>
          <w:rFonts w:hint="eastAsia"/>
          <w:b/>
          <w:bCs/>
          <w:szCs w:val="21"/>
        </w:rPr>
      </w:pPr>
      <w:r>
        <w:rPr>
          <w:rFonts w:hint="eastAsia"/>
          <w:b/>
          <w:bCs/>
          <w:szCs w:val="21"/>
        </w:rPr>
        <w:t>（</w:t>
      </w:r>
      <w:r>
        <w:rPr>
          <w:rFonts w:hint="eastAsia"/>
          <w:b/>
          <w:bCs/>
          <w:szCs w:val="21"/>
          <w:lang w:val="en-US" w:eastAsia="zh-CN"/>
        </w:rPr>
        <w:t>2</w:t>
      </w:r>
      <w:r>
        <w:rPr>
          <w:rFonts w:hint="eastAsia"/>
          <w:b/>
          <w:bCs/>
          <w:szCs w:val="21"/>
        </w:rPr>
        <w:t>）供应商</w:t>
      </w:r>
      <w:r>
        <w:rPr>
          <w:rFonts w:hint="eastAsia"/>
          <w:b/>
          <w:bCs/>
          <w:szCs w:val="21"/>
          <w:lang w:val="en-US" w:eastAsia="zh-CN"/>
        </w:rPr>
        <w:t>报价</w:t>
      </w:r>
      <w:r>
        <w:rPr>
          <w:rFonts w:hint="eastAsia"/>
          <w:b/>
          <w:bCs/>
          <w:szCs w:val="21"/>
        </w:rPr>
        <w:t>不得超出第二章《</w:t>
      </w:r>
      <w:r>
        <w:rPr>
          <w:rFonts w:hint="eastAsia"/>
          <w:b/>
          <w:bCs/>
          <w:szCs w:val="21"/>
          <w:lang w:eastAsia="zh-CN"/>
        </w:rPr>
        <w:t>报价要求</w:t>
      </w:r>
      <w:r>
        <w:rPr>
          <w:rFonts w:hint="eastAsia"/>
          <w:b/>
          <w:bCs/>
          <w:szCs w:val="21"/>
        </w:rPr>
        <w:t>》的</w:t>
      </w:r>
      <w:r>
        <w:rPr>
          <w:rFonts w:hint="eastAsia"/>
          <w:b/>
          <w:bCs/>
          <w:szCs w:val="21"/>
          <w:lang w:val="en-US" w:eastAsia="zh-CN"/>
        </w:rPr>
        <w:t>最高投标</w:t>
      </w:r>
      <w:r>
        <w:rPr>
          <w:rFonts w:hint="eastAsia"/>
          <w:b/>
          <w:bCs/>
          <w:szCs w:val="21"/>
        </w:rPr>
        <w:t>限价，否则作无效标处理。</w:t>
      </w:r>
    </w:p>
    <w:p w14:paraId="74249630">
      <w:pPr>
        <w:snapToGrid w:val="0"/>
        <w:spacing w:line="440" w:lineRule="exact"/>
        <w:ind w:firstLine="422" w:firstLineChars="200"/>
        <w:jc w:val="left"/>
        <w:rPr>
          <w:rFonts w:hint="eastAsia"/>
          <w:b/>
          <w:bCs/>
          <w:szCs w:val="21"/>
          <w:lang w:val="en-US" w:eastAsia="zh-CN"/>
        </w:rPr>
      </w:pPr>
      <w:r>
        <w:rPr>
          <w:rFonts w:hint="eastAsia"/>
          <w:b/>
          <w:bCs/>
          <w:szCs w:val="21"/>
          <w:lang w:val="en-US" w:eastAsia="zh-CN"/>
        </w:rPr>
        <w:t>(3)本项目</w:t>
      </w:r>
      <w:r>
        <w:rPr>
          <w:rFonts w:hint="eastAsia"/>
          <w:b/>
          <w:bCs/>
          <w:szCs w:val="21"/>
        </w:rPr>
        <w:t>报价</w:t>
      </w:r>
      <w:r>
        <w:rPr>
          <w:rFonts w:hint="eastAsia"/>
          <w:b/>
          <w:bCs/>
          <w:szCs w:val="21"/>
          <w:lang w:val="en-US" w:eastAsia="zh-CN"/>
        </w:rPr>
        <w:t>采用总价</w:t>
      </w:r>
      <w:r>
        <w:rPr>
          <w:rFonts w:hint="eastAsia"/>
          <w:b/>
          <w:bCs/>
          <w:szCs w:val="21"/>
        </w:rPr>
        <w:t>报价形式</w:t>
      </w:r>
      <w:r>
        <w:rPr>
          <w:rFonts w:hint="eastAsia"/>
          <w:b/>
          <w:bCs/>
          <w:szCs w:val="21"/>
          <w:lang w:eastAsia="zh-CN"/>
        </w:rPr>
        <w:t>。</w:t>
      </w:r>
      <w:r>
        <w:rPr>
          <w:rFonts w:hint="eastAsia"/>
          <w:b/>
          <w:bCs/>
          <w:szCs w:val="21"/>
        </w:rPr>
        <w:t>报价应包含员工工资费用、员工社保医保、员工福利、工作日延时、加班费用、员工的服装费用、行政办公费用、管理费用、法定税费、利润及其它费用等</w:t>
      </w:r>
      <w:r>
        <w:rPr>
          <w:rFonts w:hint="eastAsia"/>
          <w:b/>
          <w:bCs/>
          <w:szCs w:val="21"/>
          <w:lang w:val="en-US" w:eastAsia="zh-CN"/>
        </w:rPr>
        <w:t>。</w:t>
      </w:r>
    </w:p>
    <w:p w14:paraId="56077EBC">
      <w:pPr>
        <w:snapToGrid w:val="0"/>
        <w:spacing w:line="440" w:lineRule="exact"/>
        <w:ind w:firstLine="422" w:firstLineChars="200"/>
        <w:jc w:val="left"/>
        <w:rPr>
          <w:rFonts w:hint="eastAsia"/>
          <w:b/>
          <w:bCs/>
          <w:szCs w:val="21"/>
          <w:lang w:val="en-US" w:eastAsia="zh-CN"/>
        </w:rPr>
      </w:pPr>
      <w:r>
        <w:rPr>
          <w:rFonts w:hint="eastAsia"/>
          <w:b/>
          <w:bCs/>
          <w:szCs w:val="21"/>
          <w:lang w:val="en-US" w:eastAsia="zh-CN"/>
        </w:rPr>
        <w:t>（4）不得低于宁海县最低工资标准。</w:t>
      </w:r>
    </w:p>
    <w:p w14:paraId="4CC623CD">
      <w:pPr>
        <w:spacing w:line="360" w:lineRule="auto"/>
        <w:rPr>
          <w:rFonts w:hint="eastAsia"/>
          <w:color w:val="000000"/>
          <w:szCs w:val="21"/>
          <w:lang w:val="en-US" w:eastAsia="zh-CN"/>
        </w:rPr>
      </w:pPr>
      <w:r>
        <w:rPr>
          <w:rFonts w:hint="eastAsia" w:ascii="宋体" w:hAnsi="宋体" w:cs="宋体"/>
          <w:color w:val="auto"/>
          <w:sz w:val="21"/>
          <w:szCs w:val="21"/>
          <w:highlight w:val="none"/>
        </w:rPr>
        <w:t xml:space="preserve"> </w:t>
      </w:r>
      <w:r>
        <w:rPr>
          <w:rFonts w:hint="eastAsia" w:ascii="宋体" w:hAnsi="宋体" w:cs="宋体"/>
          <w:color w:val="auto"/>
          <w:kern w:val="0"/>
          <w:sz w:val="21"/>
          <w:szCs w:val="21"/>
          <w:highlight w:val="none"/>
          <w:lang w:val="zh-CN"/>
        </w:rPr>
        <w:t>投标人名称（电子签名）</w:t>
      </w:r>
      <w:r>
        <w:rPr>
          <w:rFonts w:hint="eastAsia"/>
          <w:color w:val="000000"/>
          <w:szCs w:val="21"/>
        </w:rPr>
        <w:t>：</w:t>
      </w:r>
      <w:r>
        <w:rPr>
          <w:rFonts w:hint="eastAsia"/>
          <w:color w:val="000000"/>
          <w:szCs w:val="21"/>
          <w:u w:val="single"/>
        </w:rPr>
        <w:t xml:space="preserve">                 </w:t>
      </w:r>
      <w:r>
        <w:rPr>
          <w:rFonts w:hint="eastAsia"/>
          <w:color w:val="000000"/>
          <w:szCs w:val="21"/>
        </w:rPr>
        <w:t xml:space="preserve"> </w:t>
      </w:r>
      <w:r>
        <w:rPr>
          <w:rFonts w:hint="eastAsia"/>
          <w:color w:val="000000"/>
          <w:szCs w:val="21"/>
          <w:lang w:val="en-US" w:eastAsia="zh-CN"/>
        </w:rPr>
        <w:t xml:space="preserve">           </w:t>
      </w:r>
    </w:p>
    <w:p w14:paraId="683D4EF6">
      <w:pPr>
        <w:spacing w:line="360" w:lineRule="auto"/>
        <w:rPr>
          <w:rFonts w:hint="eastAsia"/>
          <w:color w:val="000000"/>
          <w:szCs w:val="21"/>
          <w:lang w:val="en-US" w:eastAsia="zh-CN"/>
        </w:rPr>
      </w:pPr>
      <w:r>
        <w:rPr>
          <w:rFonts w:hint="eastAsia"/>
          <w:color w:val="000000"/>
          <w:szCs w:val="21"/>
          <w:lang w:val="en-US" w:eastAsia="zh-CN"/>
        </w:rPr>
        <w:t xml:space="preserve"> </w:t>
      </w:r>
      <w:r>
        <w:rPr>
          <w:rFonts w:hint="eastAsia"/>
          <w:color w:val="000000"/>
          <w:szCs w:val="21"/>
        </w:rPr>
        <w:t>日 期：</w:t>
      </w:r>
      <w:r>
        <w:rPr>
          <w:rFonts w:hint="eastAsia"/>
          <w:color w:val="000000"/>
          <w:szCs w:val="21"/>
          <w:lang w:val="en-US" w:eastAsia="zh-CN"/>
        </w:rPr>
        <w:t xml:space="preserve">  年     月    日</w:t>
      </w:r>
    </w:p>
    <w:p w14:paraId="689EC6B9">
      <w:pPr>
        <w:pStyle w:val="35"/>
        <w:keepNext w:val="0"/>
        <w:numPr>
          <w:ilvl w:val="0"/>
          <w:numId w:val="4"/>
        </w:numPr>
        <w:tabs>
          <w:tab w:val="clear" w:pos="720"/>
        </w:tabs>
        <w:snapToGrid w:val="0"/>
        <w:spacing w:before="120" w:after="120"/>
        <w:ind w:firstLine="643"/>
        <w:outlineLvl w:val="9"/>
        <w:rPr>
          <w:rFonts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报价情况说明（如果有）</w:t>
      </w:r>
    </w:p>
    <w:p w14:paraId="14ACEDEE">
      <w:pPr>
        <w:pStyle w:val="3"/>
        <w:keepNext w:val="0"/>
        <w:numPr>
          <w:ilvl w:val="255"/>
          <w:numId w:val="0"/>
        </w:numPr>
        <w:snapToGrid w:val="0"/>
        <w:spacing w:before="120" w:after="120"/>
        <w:rPr>
          <w:rFonts w:ascii="宋体" w:hAnsi="宋体" w:eastAsia="宋体" w:cs="宋体"/>
          <w:color w:val="auto"/>
          <w:highlight w:val="none"/>
          <w:lang w:val="en-US"/>
        </w:rPr>
      </w:pPr>
      <w:r>
        <w:rPr>
          <w:rFonts w:hint="eastAsia" w:ascii="宋体" w:hAnsi="宋体" w:eastAsia="宋体" w:cs="宋体"/>
          <w:b w:val="0"/>
          <w:bCs w:val="0"/>
          <w:color w:val="auto"/>
          <w:sz w:val="24"/>
          <w:szCs w:val="24"/>
          <w:highlight w:val="none"/>
          <w:lang w:val="en-US"/>
        </w:rPr>
        <w:t>（如供应商报价低于项目预算50%的，应当提交本文档，详细阐述不影响产品质量或者诚信履约的具体原因。）</w:t>
      </w:r>
    </w:p>
    <w:p w14:paraId="03F2F946">
      <w:pPr>
        <w:pStyle w:val="35"/>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p>
    <w:p w14:paraId="2917A159">
      <w:pPr>
        <w:pStyle w:val="35"/>
        <w:keepNext w:val="0"/>
        <w:pageBreakBefore w:val="0"/>
        <w:tabs>
          <w:tab w:val="clear" w:pos="720"/>
        </w:tabs>
        <w:snapToGrid w:val="0"/>
        <w:spacing w:before="120" w:after="120"/>
        <w:ind w:firstLine="643"/>
        <w:outlineLvl w:val="9"/>
        <w:rPr>
          <w:rFonts w:ascii="宋体" w:hAnsi="宋体" w:eastAsia="宋体" w:cs="宋体"/>
          <w:color w:val="auto"/>
          <w:sz w:val="32"/>
          <w:szCs w:val="32"/>
          <w:highlight w:val="none"/>
        </w:rPr>
      </w:pPr>
      <w:r>
        <w:rPr>
          <w:rFonts w:hint="eastAsia" w:ascii="宋体" w:hAnsi="宋体" w:eastAsia="宋体" w:cs="宋体"/>
          <w:color w:val="auto"/>
          <w:kern w:val="2"/>
          <w:sz w:val="32"/>
          <w:szCs w:val="32"/>
          <w:highlight w:val="none"/>
        </w:rPr>
        <w:t>三、</w:t>
      </w:r>
      <w:r>
        <w:rPr>
          <w:rFonts w:hint="eastAsia" w:ascii="宋体" w:hAnsi="宋体" w:eastAsia="宋体" w:cs="宋体"/>
          <w:color w:val="auto"/>
          <w:sz w:val="32"/>
          <w:szCs w:val="32"/>
          <w:highlight w:val="none"/>
        </w:rPr>
        <w:t>中小企业声明函（如果有）</w:t>
      </w:r>
    </w:p>
    <w:p w14:paraId="48F730E0">
      <w:pPr>
        <w:widowControl/>
        <w:spacing w:line="360" w:lineRule="auto"/>
        <w:ind w:firstLine="120" w:firstLineChars="50"/>
        <w:jc w:val="left"/>
        <w:rPr>
          <w:rFonts w:ascii="宋体" w:hAnsi="宋体" w:cs="宋体"/>
          <w:b/>
          <w:color w:val="auto"/>
          <w:sz w:val="24"/>
          <w:highlight w:val="none"/>
        </w:rPr>
      </w:pPr>
      <w:r>
        <w:rPr>
          <w:rFonts w:hint="eastAsia" w:ascii="宋体" w:hAnsi="宋体" w:cs="宋体"/>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4"/>
          <w:highlight w:val="none"/>
        </w:rPr>
        <w:t>7</w:t>
      </w:r>
      <w:r>
        <w:rPr>
          <w:rFonts w:hint="eastAsia" w:ascii="宋体" w:hAnsi="宋体" w:cs="宋体"/>
          <w:b/>
          <w:color w:val="auto"/>
          <w:sz w:val="24"/>
          <w:highlight w:val="none"/>
        </w:rPr>
        <w:t>）。]</w:t>
      </w:r>
    </w:p>
    <w:p w14:paraId="0D302D4C">
      <w:pPr>
        <w:pStyle w:val="27"/>
        <w:ind w:firstLine="482"/>
        <w:rPr>
          <w:rFonts w:ascii="宋体" w:hAnsi="宋体" w:cs="宋体"/>
          <w:b/>
          <w:color w:val="auto"/>
          <w:sz w:val="24"/>
          <w:highlight w:val="none"/>
        </w:rPr>
      </w:pPr>
    </w:p>
    <w:p w14:paraId="42F2B0C7"/>
    <w:p w14:paraId="0CE233DE">
      <w:pPr>
        <w:pStyle w:val="27"/>
        <w:ind w:firstLine="482"/>
        <w:rPr>
          <w:rFonts w:ascii="宋体" w:hAnsi="宋体" w:cs="宋体"/>
          <w:b/>
          <w:color w:val="auto"/>
          <w:sz w:val="24"/>
          <w:highlight w:val="none"/>
        </w:rPr>
      </w:pPr>
    </w:p>
    <w:p w14:paraId="63AB745E">
      <w:pPr>
        <w:pStyle w:val="27"/>
        <w:ind w:firstLine="482"/>
        <w:rPr>
          <w:rFonts w:ascii="宋体" w:hAnsi="宋体" w:cs="宋体"/>
          <w:b/>
          <w:color w:val="auto"/>
          <w:sz w:val="24"/>
          <w:highlight w:val="none"/>
        </w:rPr>
      </w:pPr>
    </w:p>
    <w:p w14:paraId="67BA2A76">
      <w:pPr>
        <w:pStyle w:val="35"/>
        <w:keepNext w:val="0"/>
        <w:pageBreakBefore w:val="0"/>
        <w:tabs>
          <w:tab w:val="clear" w:pos="720"/>
        </w:tabs>
        <w:snapToGrid w:val="0"/>
        <w:spacing w:before="120" w:after="120"/>
        <w:ind w:firstLine="643"/>
        <w:outlineLvl w:val="9"/>
        <w:rPr>
          <w:rFonts w:ascii="宋体" w:hAnsi="宋体" w:eastAsia="宋体" w:cs="宋体"/>
          <w:b w:val="0"/>
          <w:color w:val="auto"/>
          <w:sz w:val="32"/>
          <w:szCs w:val="32"/>
          <w:highlight w:val="none"/>
        </w:rPr>
      </w:pPr>
    </w:p>
    <w:p w14:paraId="797B425F">
      <w:pPr>
        <w:spacing w:line="360" w:lineRule="auto"/>
        <w:ind w:right="420" w:firstLine="3614" w:firstLineChars="1000"/>
        <w:rPr>
          <w:rFonts w:ascii="宋体" w:hAnsi="宋体" w:cs="宋体"/>
          <w:b/>
          <w:color w:val="auto"/>
          <w:kern w:val="0"/>
          <w:sz w:val="36"/>
          <w:szCs w:val="36"/>
          <w:highlight w:val="none"/>
        </w:rPr>
      </w:pPr>
    </w:p>
    <w:p w14:paraId="25A906C4">
      <w:pPr>
        <w:spacing w:line="360" w:lineRule="auto"/>
        <w:ind w:right="420" w:firstLine="3614" w:firstLineChars="1000"/>
        <w:rPr>
          <w:rFonts w:ascii="宋体" w:hAnsi="宋体" w:cs="宋体"/>
          <w:b/>
          <w:color w:val="auto"/>
          <w:kern w:val="0"/>
          <w:sz w:val="36"/>
          <w:szCs w:val="36"/>
          <w:highlight w:val="none"/>
        </w:rPr>
      </w:pPr>
    </w:p>
    <w:p w14:paraId="507554A9">
      <w:pPr>
        <w:spacing w:line="360" w:lineRule="auto"/>
        <w:ind w:right="420" w:firstLine="3614" w:firstLineChars="1000"/>
        <w:rPr>
          <w:rFonts w:ascii="宋体" w:hAnsi="宋体" w:cs="宋体"/>
          <w:b/>
          <w:color w:val="auto"/>
          <w:kern w:val="0"/>
          <w:sz w:val="36"/>
          <w:szCs w:val="36"/>
          <w:highlight w:val="none"/>
        </w:rPr>
      </w:pPr>
    </w:p>
    <w:p w14:paraId="0ADC35E6">
      <w:pPr>
        <w:spacing w:line="360" w:lineRule="auto"/>
        <w:ind w:right="420" w:firstLine="3614" w:firstLineChars="1000"/>
        <w:rPr>
          <w:rFonts w:ascii="宋体" w:hAnsi="宋体" w:cs="宋体"/>
          <w:b/>
          <w:color w:val="auto"/>
          <w:kern w:val="0"/>
          <w:sz w:val="36"/>
          <w:szCs w:val="36"/>
          <w:highlight w:val="none"/>
        </w:rPr>
      </w:pPr>
    </w:p>
    <w:p w14:paraId="6219AD9F">
      <w:pPr>
        <w:spacing w:line="360" w:lineRule="auto"/>
        <w:ind w:right="420" w:firstLine="3614" w:firstLineChars="1000"/>
        <w:rPr>
          <w:rFonts w:ascii="宋体" w:hAnsi="宋体" w:cs="宋体"/>
          <w:b/>
          <w:color w:val="auto"/>
          <w:kern w:val="0"/>
          <w:sz w:val="36"/>
          <w:szCs w:val="36"/>
          <w:highlight w:val="none"/>
        </w:rPr>
      </w:pPr>
    </w:p>
    <w:p w14:paraId="7E84A612">
      <w:pPr>
        <w:spacing w:line="360" w:lineRule="auto"/>
        <w:ind w:right="420" w:firstLine="3614" w:firstLineChars="1000"/>
        <w:rPr>
          <w:rFonts w:ascii="宋体" w:hAnsi="宋体" w:cs="宋体"/>
          <w:b/>
          <w:color w:val="auto"/>
          <w:kern w:val="0"/>
          <w:sz w:val="36"/>
          <w:szCs w:val="36"/>
          <w:highlight w:val="none"/>
        </w:rPr>
      </w:pPr>
    </w:p>
    <w:p w14:paraId="0BA29847">
      <w:pPr>
        <w:spacing w:line="360" w:lineRule="auto"/>
        <w:ind w:right="420" w:firstLine="3614" w:firstLineChars="1000"/>
        <w:rPr>
          <w:rFonts w:ascii="宋体" w:hAnsi="宋体" w:cs="宋体"/>
          <w:b/>
          <w:color w:val="auto"/>
          <w:kern w:val="0"/>
          <w:sz w:val="36"/>
          <w:szCs w:val="36"/>
          <w:highlight w:val="none"/>
        </w:rPr>
      </w:pPr>
    </w:p>
    <w:p w14:paraId="32569990">
      <w:pPr>
        <w:spacing w:line="360" w:lineRule="auto"/>
        <w:ind w:right="420" w:firstLine="3614" w:firstLineChars="1000"/>
        <w:rPr>
          <w:rFonts w:ascii="宋体" w:hAnsi="宋体" w:cs="宋体"/>
          <w:b/>
          <w:color w:val="auto"/>
          <w:kern w:val="0"/>
          <w:sz w:val="36"/>
          <w:szCs w:val="36"/>
          <w:highlight w:val="none"/>
        </w:rPr>
      </w:pPr>
    </w:p>
    <w:p w14:paraId="47A11049">
      <w:pPr>
        <w:spacing w:line="360" w:lineRule="auto"/>
        <w:ind w:right="420" w:firstLine="3614" w:firstLineChars="1000"/>
        <w:rPr>
          <w:rFonts w:ascii="宋体" w:hAnsi="宋体" w:cs="宋体"/>
          <w:b/>
          <w:color w:val="auto"/>
          <w:kern w:val="0"/>
          <w:sz w:val="36"/>
          <w:szCs w:val="36"/>
          <w:highlight w:val="none"/>
        </w:rPr>
      </w:pPr>
    </w:p>
    <w:p w14:paraId="62401376">
      <w:pPr>
        <w:spacing w:line="360" w:lineRule="auto"/>
        <w:ind w:right="420" w:firstLine="3614" w:firstLineChars="1000"/>
        <w:rPr>
          <w:rFonts w:ascii="宋体" w:hAnsi="宋体" w:cs="宋体"/>
          <w:b/>
          <w:color w:val="auto"/>
          <w:kern w:val="0"/>
          <w:sz w:val="36"/>
          <w:szCs w:val="36"/>
          <w:highlight w:val="none"/>
        </w:rPr>
      </w:pPr>
    </w:p>
    <w:p w14:paraId="453515A2">
      <w:pPr>
        <w:pStyle w:val="2"/>
        <w:keepNext w:val="0"/>
        <w:keepLines w:val="0"/>
        <w:pageBreakBefore/>
        <w:widowControl/>
        <w:spacing w:before="100" w:beforeAutospacing="1" w:after="100" w:afterAutospacing="1" w:line="360" w:lineRule="auto"/>
        <w:ind w:left="1290" w:firstLine="3092" w:firstLineChars="700"/>
        <w:rPr>
          <w:rFonts w:ascii="宋体" w:hAnsi="宋体" w:cs="宋体"/>
          <w:color w:val="auto"/>
          <w:highlight w:val="none"/>
        </w:rPr>
      </w:pPr>
      <w:r>
        <w:rPr>
          <w:rFonts w:hint="eastAsia" w:ascii="宋体" w:hAnsi="宋体" w:cs="宋体"/>
          <w:color w:val="auto"/>
          <w:highlight w:val="none"/>
        </w:rPr>
        <w:t>附件</w:t>
      </w:r>
    </w:p>
    <w:p w14:paraId="22460DDE">
      <w:pPr>
        <w:spacing w:line="360" w:lineRule="auto"/>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附件1：</w:t>
      </w:r>
    </w:p>
    <w:p w14:paraId="4EFD17DA">
      <w:pPr>
        <w:spacing w:line="360" w:lineRule="auto"/>
        <w:jc w:val="center"/>
        <w:rPr>
          <w:rFonts w:ascii="宋体" w:hAnsi="宋体" w:cs="宋体"/>
          <w:b/>
          <w:color w:val="auto"/>
          <w:spacing w:val="6"/>
          <w:sz w:val="32"/>
          <w:szCs w:val="32"/>
          <w:highlight w:val="none"/>
        </w:rPr>
      </w:pPr>
      <w:bookmarkStart w:id="399" w:name="OLE_LINK13"/>
      <w:bookmarkStart w:id="400" w:name="OLE_LINK14"/>
      <w:r>
        <w:rPr>
          <w:rFonts w:hint="eastAsia" w:ascii="宋体" w:hAnsi="宋体" w:cs="宋体"/>
          <w:b/>
          <w:color w:val="auto"/>
          <w:spacing w:val="6"/>
          <w:sz w:val="32"/>
          <w:szCs w:val="32"/>
          <w:highlight w:val="none"/>
        </w:rPr>
        <w:t>残疾人福利性单位声明函</w:t>
      </w:r>
    </w:p>
    <w:bookmarkEnd w:id="399"/>
    <w:bookmarkEnd w:id="400"/>
    <w:p w14:paraId="0A8ADCC7">
      <w:pPr>
        <w:spacing w:line="360" w:lineRule="auto"/>
        <w:rPr>
          <w:rFonts w:ascii="宋体" w:hAnsi="宋体" w:cs="宋体"/>
          <w:b/>
          <w:color w:val="auto"/>
          <w:spacing w:val="6"/>
          <w:sz w:val="21"/>
          <w:szCs w:val="21"/>
          <w:highlight w:val="none"/>
        </w:rPr>
      </w:pPr>
    </w:p>
    <w:p w14:paraId="469F2889">
      <w:pPr>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auto"/>
          <w:sz w:val="21"/>
          <w:szCs w:val="21"/>
          <w:highlight w:val="none"/>
          <w:u w:val="single"/>
        </w:rPr>
        <w:t>(采购人)</w:t>
      </w:r>
      <w:r>
        <w:rPr>
          <w:rFonts w:hint="eastAsia" w:ascii="宋体" w:hAnsi="宋体" w:cs="宋体"/>
          <w:color w:val="auto"/>
          <w:sz w:val="21"/>
          <w:szCs w:val="21"/>
          <w:highlight w:val="none"/>
        </w:rPr>
        <w:t>_单位的_</w:t>
      </w:r>
      <w:r>
        <w:rPr>
          <w:rFonts w:hint="eastAsia" w:ascii="宋体" w:hAnsi="宋体" w:cs="宋体"/>
          <w:color w:val="auto"/>
          <w:sz w:val="21"/>
          <w:szCs w:val="21"/>
          <w:highlight w:val="none"/>
          <w:u w:val="single"/>
          <w:lang w:eastAsia="zh-CN"/>
        </w:rPr>
        <w:t>宁海县第一职业中学食堂管理团队委托服务采购项目</w:t>
      </w:r>
      <w:r>
        <w:rPr>
          <w:rFonts w:hint="eastAsia" w:ascii="宋体" w:hAnsi="宋体" w:cs="宋体"/>
          <w:color w:val="auto"/>
          <w:sz w:val="21"/>
          <w:szCs w:val="21"/>
          <w:highlight w:val="none"/>
        </w:rPr>
        <w:t>__项目采购活动提供本单位制造的货物（由本单位承担工程/提供服务），或者提供其他残疾人福利性单位制造的货物（不包括使用非残疾人福利性单位注册商标的货物）。</w:t>
      </w:r>
    </w:p>
    <w:p w14:paraId="70919000">
      <w:pPr>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本单位对上述声明的真实性负责。如有虚假，将依法承担相应责任。</w:t>
      </w:r>
    </w:p>
    <w:p w14:paraId="31F2F22F">
      <w:pPr>
        <w:spacing w:line="360" w:lineRule="auto"/>
        <w:ind w:firstLine="420" w:firstLineChars="200"/>
        <w:rPr>
          <w:rFonts w:ascii="宋体" w:hAnsi="宋体" w:cs="宋体"/>
          <w:color w:val="auto"/>
          <w:sz w:val="21"/>
          <w:szCs w:val="21"/>
          <w:highlight w:val="none"/>
        </w:rPr>
      </w:pPr>
    </w:p>
    <w:p w14:paraId="7983BEB2">
      <w:pPr>
        <w:spacing w:line="360" w:lineRule="auto"/>
        <w:ind w:firstLine="420" w:firstLineChars="200"/>
        <w:rPr>
          <w:rFonts w:ascii="宋体" w:hAnsi="宋体" w:cs="宋体"/>
          <w:color w:val="auto"/>
          <w:sz w:val="21"/>
          <w:szCs w:val="21"/>
          <w:highlight w:val="none"/>
        </w:rPr>
      </w:pPr>
    </w:p>
    <w:p w14:paraId="498F09BA">
      <w:pPr>
        <w:tabs>
          <w:tab w:val="left" w:pos="4860"/>
        </w:tabs>
        <w:spacing w:line="360" w:lineRule="auto"/>
        <w:ind w:right="1560" w:firstLine="420" w:firstLineChars="200"/>
        <w:jc w:val="center"/>
        <w:rPr>
          <w:rFonts w:ascii="宋体" w:hAnsi="宋体" w:cs="宋体"/>
          <w:color w:val="auto"/>
          <w:sz w:val="21"/>
          <w:szCs w:val="21"/>
          <w:highlight w:val="none"/>
        </w:rPr>
      </w:pPr>
      <w:r>
        <w:rPr>
          <w:rFonts w:hint="eastAsia" w:ascii="宋体" w:hAnsi="宋体" w:cs="宋体"/>
          <w:color w:val="auto"/>
          <w:sz w:val="21"/>
          <w:szCs w:val="21"/>
          <w:highlight w:val="none"/>
        </w:rPr>
        <w:t xml:space="preserve">               </w:t>
      </w:r>
      <w:r>
        <w:rPr>
          <w:rFonts w:hint="eastAsia" w:ascii="宋体" w:hAnsi="宋体" w:cs="宋体"/>
          <w:color w:val="auto"/>
          <w:kern w:val="0"/>
          <w:sz w:val="21"/>
          <w:szCs w:val="21"/>
          <w:highlight w:val="none"/>
          <w:lang w:val="zh-CN"/>
        </w:rPr>
        <w:t>投标人名称（电子签名）</w:t>
      </w:r>
      <w:r>
        <w:rPr>
          <w:rFonts w:hint="eastAsia" w:ascii="宋体" w:hAnsi="宋体" w:cs="宋体"/>
          <w:color w:val="auto"/>
          <w:sz w:val="21"/>
          <w:szCs w:val="21"/>
          <w:highlight w:val="none"/>
        </w:rPr>
        <w:t>：</w:t>
      </w:r>
    </w:p>
    <w:p w14:paraId="38CEC260">
      <w:pPr>
        <w:tabs>
          <w:tab w:val="left" w:pos="4860"/>
        </w:tabs>
        <w:spacing w:line="360" w:lineRule="auto"/>
        <w:ind w:right="1560" w:firstLine="420" w:firstLineChars="200"/>
        <w:jc w:val="center"/>
        <w:rPr>
          <w:rFonts w:ascii="宋体" w:hAnsi="宋体" w:cs="宋体"/>
          <w:color w:val="auto"/>
          <w:sz w:val="21"/>
          <w:szCs w:val="21"/>
          <w:highlight w:val="none"/>
        </w:rPr>
      </w:pPr>
      <w:r>
        <w:rPr>
          <w:rFonts w:hint="eastAsia" w:ascii="宋体" w:hAnsi="宋体" w:cs="宋体"/>
          <w:color w:val="auto"/>
          <w:sz w:val="21"/>
          <w:szCs w:val="21"/>
          <w:highlight w:val="none"/>
        </w:rPr>
        <w:t xml:space="preserve">       日  期：</w:t>
      </w:r>
    </w:p>
    <w:p w14:paraId="7B6AE69C">
      <w:pPr>
        <w:spacing w:line="360" w:lineRule="auto"/>
        <w:ind w:firstLine="420" w:firstLineChars="200"/>
        <w:rPr>
          <w:rFonts w:ascii="宋体" w:hAnsi="宋体" w:cs="宋体"/>
          <w:color w:val="auto"/>
          <w:sz w:val="21"/>
          <w:szCs w:val="21"/>
          <w:highlight w:val="none"/>
        </w:rPr>
      </w:pPr>
    </w:p>
    <w:p w14:paraId="29457AC2">
      <w:pPr>
        <w:spacing w:line="360" w:lineRule="auto"/>
        <w:ind w:firstLine="420" w:firstLineChars="200"/>
        <w:rPr>
          <w:rFonts w:ascii="宋体" w:hAnsi="宋体" w:cs="宋体"/>
          <w:color w:val="auto"/>
          <w:highlight w:val="none"/>
        </w:rPr>
      </w:pPr>
    </w:p>
    <w:p w14:paraId="56C1C2D1">
      <w:pPr>
        <w:spacing w:line="360" w:lineRule="auto"/>
        <w:ind w:firstLine="420" w:firstLineChars="200"/>
        <w:rPr>
          <w:rFonts w:ascii="宋体" w:hAnsi="宋体" w:cs="宋体"/>
          <w:color w:val="auto"/>
          <w:highlight w:val="none"/>
        </w:rPr>
      </w:pPr>
    </w:p>
    <w:p w14:paraId="1EDE6DF6">
      <w:pPr>
        <w:spacing w:line="360" w:lineRule="auto"/>
        <w:ind w:firstLine="420" w:firstLineChars="200"/>
        <w:rPr>
          <w:rFonts w:ascii="宋体" w:hAnsi="宋体" w:cs="宋体"/>
          <w:color w:val="auto"/>
          <w:highlight w:val="none"/>
        </w:rPr>
      </w:pPr>
    </w:p>
    <w:p w14:paraId="671C5BEC">
      <w:pPr>
        <w:spacing w:line="360" w:lineRule="auto"/>
        <w:ind w:firstLine="420" w:firstLineChars="200"/>
        <w:rPr>
          <w:rFonts w:ascii="宋体" w:hAnsi="宋体" w:cs="宋体"/>
          <w:color w:val="auto"/>
          <w:highlight w:val="none"/>
        </w:rPr>
      </w:pPr>
    </w:p>
    <w:p w14:paraId="7EB3F2CF">
      <w:pPr>
        <w:spacing w:line="360" w:lineRule="auto"/>
        <w:rPr>
          <w:rFonts w:ascii="宋体" w:hAnsi="宋体" w:cs="宋体"/>
          <w:b/>
          <w:color w:val="auto"/>
          <w:sz w:val="24"/>
          <w:highlight w:val="none"/>
        </w:rPr>
      </w:pPr>
    </w:p>
    <w:p w14:paraId="03DFFC33">
      <w:pPr>
        <w:spacing w:line="360" w:lineRule="auto"/>
        <w:rPr>
          <w:rFonts w:ascii="宋体" w:hAnsi="宋体" w:cs="宋体"/>
          <w:b/>
          <w:color w:val="auto"/>
          <w:sz w:val="24"/>
          <w:highlight w:val="none"/>
        </w:rPr>
      </w:pPr>
    </w:p>
    <w:p w14:paraId="075B5836">
      <w:pPr>
        <w:spacing w:line="360" w:lineRule="auto"/>
        <w:rPr>
          <w:rFonts w:ascii="宋体" w:hAnsi="宋体" w:cs="宋体"/>
          <w:b/>
          <w:color w:val="auto"/>
          <w:sz w:val="24"/>
          <w:highlight w:val="none"/>
        </w:rPr>
      </w:pPr>
    </w:p>
    <w:p w14:paraId="0D240595">
      <w:pPr>
        <w:spacing w:line="360" w:lineRule="auto"/>
        <w:rPr>
          <w:rFonts w:ascii="宋体" w:hAnsi="宋体" w:cs="宋体"/>
          <w:b/>
          <w:color w:val="auto"/>
          <w:sz w:val="24"/>
          <w:highlight w:val="none"/>
        </w:rPr>
      </w:pPr>
    </w:p>
    <w:p w14:paraId="10FF84D7">
      <w:pPr>
        <w:spacing w:line="360" w:lineRule="auto"/>
        <w:rPr>
          <w:rFonts w:ascii="宋体" w:hAnsi="宋体" w:cs="宋体"/>
          <w:b/>
          <w:color w:val="auto"/>
          <w:sz w:val="24"/>
          <w:highlight w:val="none"/>
        </w:rPr>
      </w:pPr>
    </w:p>
    <w:p w14:paraId="0DD3C0FE">
      <w:pPr>
        <w:spacing w:line="360" w:lineRule="auto"/>
        <w:rPr>
          <w:rFonts w:ascii="宋体" w:hAnsi="宋体" w:cs="宋体"/>
          <w:b/>
          <w:color w:val="auto"/>
          <w:sz w:val="24"/>
          <w:highlight w:val="none"/>
        </w:rPr>
      </w:pPr>
    </w:p>
    <w:p w14:paraId="67837F9C">
      <w:pPr>
        <w:spacing w:line="360" w:lineRule="auto"/>
        <w:rPr>
          <w:rFonts w:ascii="宋体" w:hAnsi="宋体" w:cs="宋体"/>
          <w:b/>
          <w:color w:val="auto"/>
          <w:sz w:val="24"/>
          <w:highlight w:val="none"/>
        </w:rPr>
      </w:pPr>
    </w:p>
    <w:p w14:paraId="53A99DA8">
      <w:pPr>
        <w:pStyle w:val="7"/>
        <w:rPr>
          <w:rFonts w:ascii="宋体" w:hAnsi="宋体" w:cs="宋体"/>
          <w:b/>
          <w:color w:val="auto"/>
          <w:sz w:val="24"/>
          <w:highlight w:val="none"/>
        </w:rPr>
      </w:pPr>
    </w:p>
    <w:p w14:paraId="756AF3BA">
      <w:pPr>
        <w:pStyle w:val="8"/>
      </w:pPr>
    </w:p>
    <w:p w14:paraId="2A5B011E">
      <w:pPr>
        <w:spacing w:line="360" w:lineRule="auto"/>
        <w:rPr>
          <w:rFonts w:ascii="宋体" w:hAnsi="宋体" w:cs="宋体"/>
          <w:b/>
          <w:color w:val="auto"/>
          <w:sz w:val="24"/>
          <w:highlight w:val="none"/>
        </w:rPr>
      </w:pPr>
    </w:p>
    <w:p w14:paraId="0DA393B3">
      <w:pPr>
        <w:spacing w:line="360" w:lineRule="auto"/>
        <w:rPr>
          <w:rFonts w:ascii="宋体" w:hAnsi="宋体" w:cs="宋体"/>
          <w:b/>
          <w:color w:val="auto"/>
          <w:sz w:val="24"/>
          <w:highlight w:val="none"/>
        </w:rPr>
      </w:pPr>
    </w:p>
    <w:p w14:paraId="65B5DD88">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附件2：质疑函范本及制作说明</w:t>
      </w:r>
    </w:p>
    <w:p w14:paraId="1D679C75">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14:paraId="4B8C2217">
      <w:pPr>
        <w:snapToGrid w:val="0"/>
        <w:spacing w:before="240" w:beforeLines="100" w:line="360" w:lineRule="auto"/>
        <w:rPr>
          <w:rFonts w:ascii="宋体" w:hAnsi="宋体" w:cs="宋体"/>
          <w:bCs/>
          <w:color w:val="auto"/>
          <w:sz w:val="21"/>
          <w:szCs w:val="21"/>
          <w:highlight w:val="none"/>
        </w:rPr>
      </w:pPr>
      <w:r>
        <w:rPr>
          <w:rFonts w:hint="eastAsia" w:ascii="宋体" w:hAnsi="宋体" w:cs="宋体"/>
          <w:bCs/>
          <w:color w:val="auto"/>
          <w:sz w:val="21"/>
          <w:szCs w:val="21"/>
          <w:highlight w:val="none"/>
        </w:rPr>
        <w:t>一、质疑供应商基本信息</w:t>
      </w:r>
    </w:p>
    <w:p w14:paraId="7DEF1647">
      <w:pPr>
        <w:snapToGrid w:val="0"/>
        <w:spacing w:line="360" w:lineRule="auto"/>
        <w:rPr>
          <w:rFonts w:ascii="宋体" w:hAnsi="宋体" w:cs="宋体"/>
          <w:color w:val="auto"/>
          <w:sz w:val="21"/>
          <w:szCs w:val="21"/>
          <w:highlight w:val="none"/>
          <w:u w:val="dotted"/>
        </w:rPr>
      </w:pPr>
      <w:r>
        <w:rPr>
          <w:rFonts w:hint="eastAsia" w:ascii="宋体" w:hAnsi="宋体" w:cs="宋体"/>
          <w:color w:val="auto"/>
          <w:sz w:val="21"/>
          <w:szCs w:val="21"/>
          <w:highlight w:val="none"/>
        </w:rPr>
        <w:t>质疑供应商：</w:t>
      </w:r>
      <w:r>
        <w:rPr>
          <w:rFonts w:hint="eastAsia" w:ascii="宋体" w:hAnsi="宋体" w:cs="宋体"/>
          <w:color w:val="auto"/>
          <w:sz w:val="21"/>
          <w:szCs w:val="21"/>
          <w:highlight w:val="none"/>
          <w:u w:val="dotted"/>
        </w:rPr>
        <w:t xml:space="preserve">                                        </w:t>
      </w:r>
    </w:p>
    <w:p w14:paraId="18EC1EF4">
      <w:pPr>
        <w:snapToGrid w:val="0"/>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地址：</w:t>
      </w:r>
      <w:r>
        <w:rPr>
          <w:rFonts w:hint="eastAsia" w:ascii="宋体" w:hAnsi="宋体" w:cs="宋体"/>
          <w:color w:val="auto"/>
          <w:sz w:val="21"/>
          <w:szCs w:val="21"/>
          <w:highlight w:val="none"/>
          <w:u w:val="dotted"/>
        </w:rPr>
        <w:t xml:space="preserve">                          </w:t>
      </w:r>
      <w:r>
        <w:rPr>
          <w:rFonts w:hint="eastAsia" w:ascii="宋体" w:hAnsi="宋体" w:cs="宋体"/>
          <w:color w:val="auto"/>
          <w:sz w:val="21"/>
          <w:szCs w:val="21"/>
          <w:highlight w:val="none"/>
        </w:rPr>
        <w:t>邮编：</w:t>
      </w:r>
      <w:r>
        <w:rPr>
          <w:rFonts w:hint="eastAsia" w:ascii="宋体" w:hAnsi="宋体" w:cs="宋体"/>
          <w:color w:val="auto"/>
          <w:sz w:val="21"/>
          <w:szCs w:val="21"/>
          <w:highlight w:val="none"/>
          <w:u w:val="dotted"/>
        </w:rPr>
        <w:t xml:space="preserve">                                                   </w:t>
      </w:r>
    </w:p>
    <w:p w14:paraId="7D10AEDB">
      <w:pPr>
        <w:snapToGrid w:val="0"/>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联系人：</w:t>
      </w:r>
      <w:r>
        <w:rPr>
          <w:rFonts w:hint="eastAsia" w:ascii="宋体" w:hAnsi="宋体" w:cs="宋体"/>
          <w:color w:val="auto"/>
          <w:sz w:val="21"/>
          <w:szCs w:val="21"/>
          <w:highlight w:val="none"/>
          <w:u w:val="dotted"/>
        </w:rPr>
        <w:t xml:space="preserve">                      </w:t>
      </w:r>
      <w:r>
        <w:rPr>
          <w:rFonts w:hint="eastAsia" w:ascii="宋体" w:hAnsi="宋体" w:cs="宋体"/>
          <w:color w:val="auto"/>
          <w:sz w:val="21"/>
          <w:szCs w:val="21"/>
          <w:highlight w:val="none"/>
        </w:rPr>
        <w:t>联系电话：</w:t>
      </w:r>
      <w:r>
        <w:rPr>
          <w:rFonts w:hint="eastAsia" w:ascii="宋体" w:hAnsi="宋体" w:cs="宋体"/>
          <w:color w:val="auto"/>
          <w:sz w:val="21"/>
          <w:szCs w:val="21"/>
          <w:highlight w:val="none"/>
          <w:u w:val="dotted"/>
        </w:rPr>
        <w:t xml:space="preserve">                              </w:t>
      </w:r>
    </w:p>
    <w:p w14:paraId="44DD84D5">
      <w:pPr>
        <w:snapToGrid w:val="0"/>
        <w:spacing w:line="360" w:lineRule="auto"/>
        <w:rPr>
          <w:rFonts w:ascii="宋体" w:hAnsi="宋体" w:cs="宋体"/>
          <w:color w:val="auto"/>
          <w:sz w:val="21"/>
          <w:szCs w:val="21"/>
          <w:highlight w:val="none"/>
          <w:u w:val="dotted"/>
        </w:rPr>
      </w:pPr>
      <w:r>
        <w:rPr>
          <w:rFonts w:hint="eastAsia" w:ascii="宋体" w:hAnsi="宋体" w:cs="宋体"/>
          <w:color w:val="auto"/>
          <w:sz w:val="21"/>
          <w:szCs w:val="21"/>
          <w:highlight w:val="none"/>
        </w:rPr>
        <w:t>授权代表：</w:t>
      </w:r>
      <w:r>
        <w:rPr>
          <w:rFonts w:hint="eastAsia" w:ascii="宋体" w:hAnsi="宋体" w:cs="宋体"/>
          <w:color w:val="auto"/>
          <w:sz w:val="21"/>
          <w:szCs w:val="21"/>
          <w:highlight w:val="none"/>
          <w:u w:val="dotted"/>
        </w:rPr>
        <w:t xml:space="preserve">                                          </w:t>
      </w:r>
    </w:p>
    <w:p w14:paraId="0D82AAA0">
      <w:pPr>
        <w:snapToGrid w:val="0"/>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联系电话：</w:t>
      </w:r>
      <w:r>
        <w:rPr>
          <w:rFonts w:hint="eastAsia" w:ascii="宋体" w:hAnsi="宋体" w:cs="宋体"/>
          <w:color w:val="auto"/>
          <w:sz w:val="21"/>
          <w:szCs w:val="21"/>
          <w:highlight w:val="none"/>
          <w:u w:val="dotted"/>
        </w:rPr>
        <w:t xml:space="preserve">                                           </w:t>
      </w:r>
      <w:r>
        <w:rPr>
          <w:rFonts w:hint="eastAsia" w:ascii="宋体" w:hAnsi="宋体" w:cs="宋体"/>
          <w:color w:val="auto"/>
          <w:sz w:val="21"/>
          <w:szCs w:val="21"/>
          <w:highlight w:val="none"/>
        </w:rPr>
        <w:t xml:space="preserve"> </w:t>
      </w:r>
    </w:p>
    <w:p w14:paraId="1EB567DD">
      <w:pPr>
        <w:snapToGrid w:val="0"/>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 xml:space="preserve">地址： </w:t>
      </w:r>
      <w:r>
        <w:rPr>
          <w:rFonts w:hint="eastAsia" w:ascii="宋体" w:hAnsi="宋体" w:cs="宋体"/>
          <w:color w:val="auto"/>
          <w:sz w:val="21"/>
          <w:szCs w:val="21"/>
          <w:highlight w:val="none"/>
          <w:u w:val="dotted"/>
        </w:rPr>
        <w:t xml:space="preserve">                        </w:t>
      </w:r>
      <w:r>
        <w:rPr>
          <w:rFonts w:hint="eastAsia" w:ascii="宋体" w:hAnsi="宋体" w:cs="宋体"/>
          <w:color w:val="auto"/>
          <w:sz w:val="21"/>
          <w:szCs w:val="21"/>
          <w:highlight w:val="none"/>
        </w:rPr>
        <w:t>邮编：</w:t>
      </w:r>
      <w:r>
        <w:rPr>
          <w:rFonts w:hint="eastAsia" w:ascii="宋体" w:hAnsi="宋体" w:cs="宋体"/>
          <w:color w:val="auto"/>
          <w:sz w:val="21"/>
          <w:szCs w:val="21"/>
          <w:highlight w:val="none"/>
          <w:u w:val="dotted"/>
        </w:rPr>
        <w:t xml:space="preserve">                                                </w:t>
      </w:r>
    </w:p>
    <w:p w14:paraId="61AEDE00">
      <w:pPr>
        <w:snapToGrid w:val="0"/>
        <w:spacing w:line="360" w:lineRule="auto"/>
        <w:rPr>
          <w:rFonts w:ascii="宋体" w:hAnsi="宋体" w:cs="宋体"/>
          <w:bCs/>
          <w:color w:val="auto"/>
          <w:sz w:val="21"/>
          <w:szCs w:val="21"/>
          <w:highlight w:val="none"/>
        </w:rPr>
      </w:pPr>
      <w:r>
        <w:rPr>
          <w:rFonts w:hint="eastAsia" w:ascii="宋体" w:hAnsi="宋体" w:cs="宋体"/>
          <w:bCs/>
          <w:color w:val="auto"/>
          <w:sz w:val="21"/>
          <w:szCs w:val="21"/>
          <w:highlight w:val="none"/>
        </w:rPr>
        <w:t>二、质疑项目基本情况</w:t>
      </w:r>
    </w:p>
    <w:p w14:paraId="08AA0572">
      <w:pPr>
        <w:snapToGrid w:val="0"/>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质疑项目的名称：</w:t>
      </w:r>
      <w:r>
        <w:rPr>
          <w:rFonts w:hint="eastAsia" w:ascii="宋体" w:hAnsi="宋体" w:cs="宋体"/>
          <w:color w:val="auto"/>
          <w:sz w:val="21"/>
          <w:szCs w:val="21"/>
          <w:highlight w:val="none"/>
          <w:u w:val="dotted"/>
        </w:rPr>
        <w:t xml:space="preserve">                                      </w:t>
      </w:r>
    </w:p>
    <w:p w14:paraId="40B7578A">
      <w:pPr>
        <w:snapToGrid w:val="0"/>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质疑项目的编号：</w:t>
      </w:r>
      <w:r>
        <w:rPr>
          <w:rFonts w:hint="eastAsia" w:ascii="宋体" w:hAnsi="宋体" w:cs="宋体"/>
          <w:color w:val="auto"/>
          <w:sz w:val="21"/>
          <w:szCs w:val="21"/>
          <w:highlight w:val="none"/>
          <w:u w:val="dotted"/>
        </w:rPr>
        <w:t xml:space="preserve">               </w:t>
      </w:r>
      <w:r>
        <w:rPr>
          <w:rFonts w:hint="eastAsia" w:ascii="宋体" w:hAnsi="宋体" w:cs="宋体"/>
          <w:color w:val="auto"/>
          <w:sz w:val="21"/>
          <w:szCs w:val="21"/>
          <w:highlight w:val="none"/>
        </w:rPr>
        <w:t>包号：</w:t>
      </w:r>
      <w:r>
        <w:rPr>
          <w:rFonts w:hint="eastAsia" w:ascii="宋体" w:hAnsi="宋体" w:cs="宋体"/>
          <w:color w:val="auto"/>
          <w:sz w:val="21"/>
          <w:szCs w:val="21"/>
          <w:highlight w:val="none"/>
          <w:u w:val="dotted"/>
        </w:rPr>
        <w:t xml:space="preserve">                 </w:t>
      </w:r>
    </w:p>
    <w:p w14:paraId="7C34A704">
      <w:pPr>
        <w:snapToGrid w:val="0"/>
        <w:spacing w:line="360" w:lineRule="auto"/>
        <w:rPr>
          <w:rFonts w:ascii="宋体" w:hAnsi="宋体" w:cs="宋体"/>
          <w:color w:val="auto"/>
          <w:sz w:val="21"/>
          <w:szCs w:val="21"/>
          <w:highlight w:val="none"/>
          <w:u w:val="dotted"/>
        </w:rPr>
      </w:pPr>
      <w:r>
        <w:rPr>
          <w:rFonts w:hint="eastAsia" w:ascii="宋体" w:hAnsi="宋体" w:cs="宋体"/>
          <w:color w:val="auto"/>
          <w:sz w:val="21"/>
          <w:szCs w:val="21"/>
          <w:highlight w:val="none"/>
        </w:rPr>
        <w:t>采购人名称：</w:t>
      </w:r>
      <w:r>
        <w:rPr>
          <w:rFonts w:hint="eastAsia" w:ascii="宋体" w:hAnsi="宋体" w:cs="宋体"/>
          <w:color w:val="auto"/>
          <w:sz w:val="21"/>
          <w:szCs w:val="21"/>
          <w:highlight w:val="none"/>
          <w:u w:val="dotted"/>
        </w:rPr>
        <w:t xml:space="preserve">                                         </w:t>
      </w:r>
    </w:p>
    <w:p w14:paraId="028A983A">
      <w:pPr>
        <w:snapToGrid w:val="0"/>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采购文件获取日期：</w:t>
      </w:r>
      <w:r>
        <w:rPr>
          <w:rFonts w:hint="eastAsia" w:ascii="宋体" w:hAnsi="宋体" w:cs="宋体"/>
          <w:color w:val="auto"/>
          <w:sz w:val="21"/>
          <w:szCs w:val="21"/>
          <w:highlight w:val="none"/>
          <w:u w:val="dotted"/>
        </w:rPr>
        <w:t xml:space="preserve">                                           </w:t>
      </w:r>
    </w:p>
    <w:p w14:paraId="1EDC9E67">
      <w:pPr>
        <w:snapToGrid w:val="0"/>
        <w:spacing w:line="360" w:lineRule="auto"/>
        <w:rPr>
          <w:rFonts w:ascii="宋体" w:hAnsi="宋体" w:cs="宋体"/>
          <w:bCs/>
          <w:color w:val="auto"/>
          <w:sz w:val="21"/>
          <w:szCs w:val="21"/>
          <w:highlight w:val="none"/>
        </w:rPr>
      </w:pPr>
      <w:r>
        <w:rPr>
          <w:rFonts w:hint="eastAsia" w:ascii="宋体" w:hAnsi="宋体" w:cs="宋体"/>
          <w:bCs/>
          <w:color w:val="auto"/>
          <w:sz w:val="21"/>
          <w:szCs w:val="21"/>
          <w:highlight w:val="none"/>
        </w:rPr>
        <w:t>三、质疑事项具体内容</w:t>
      </w:r>
    </w:p>
    <w:p w14:paraId="2800F9BA">
      <w:pPr>
        <w:snapToGrid w:val="0"/>
        <w:spacing w:line="360" w:lineRule="auto"/>
        <w:rPr>
          <w:rFonts w:ascii="宋体" w:hAnsi="宋体" w:cs="宋体"/>
          <w:color w:val="auto"/>
          <w:sz w:val="21"/>
          <w:szCs w:val="21"/>
          <w:highlight w:val="none"/>
          <w:u w:val="dotted"/>
        </w:rPr>
      </w:pPr>
      <w:r>
        <w:rPr>
          <w:rFonts w:hint="eastAsia" w:ascii="宋体" w:hAnsi="宋体" w:cs="宋体"/>
          <w:color w:val="auto"/>
          <w:sz w:val="21"/>
          <w:szCs w:val="21"/>
          <w:highlight w:val="none"/>
        </w:rPr>
        <w:t>质疑事项1：</w:t>
      </w:r>
      <w:r>
        <w:rPr>
          <w:rFonts w:hint="eastAsia" w:ascii="宋体" w:hAnsi="宋体" w:cs="宋体"/>
          <w:color w:val="auto"/>
          <w:sz w:val="21"/>
          <w:szCs w:val="21"/>
          <w:highlight w:val="none"/>
          <w:u w:val="dotted"/>
        </w:rPr>
        <w:t xml:space="preserve">                                         </w:t>
      </w:r>
    </w:p>
    <w:p w14:paraId="2E73485C">
      <w:pPr>
        <w:snapToGrid w:val="0"/>
        <w:spacing w:line="360" w:lineRule="auto"/>
        <w:rPr>
          <w:rFonts w:ascii="宋体" w:hAnsi="宋体" w:cs="宋体"/>
          <w:color w:val="auto"/>
          <w:sz w:val="21"/>
          <w:szCs w:val="21"/>
          <w:highlight w:val="none"/>
          <w:u w:val="dotted"/>
        </w:rPr>
      </w:pPr>
      <w:r>
        <w:rPr>
          <w:rFonts w:hint="eastAsia" w:ascii="宋体" w:hAnsi="宋体" w:cs="宋体"/>
          <w:color w:val="auto"/>
          <w:sz w:val="21"/>
          <w:szCs w:val="21"/>
          <w:highlight w:val="none"/>
        </w:rPr>
        <w:t>事实依据：</w:t>
      </w:r>
      <w:r>
        <w:rPr>
          <w:rFonts w:hint="eastAsia" w:ascii="宋体" w:hAnsi="宋体" w:cs="宋体"/>
          <w:color w:val="auto"/>
          <w:sz w:val="21"/>
          <w:szCs w:val="21"/>
          <w:highlight w:val="none"/>
          <w:u w:val="dotted"/>
        </w:rPr>
        <w:t xml:space="preserve">                                          </w:t>
      </w:r>
    </w:p>
    <w:p w14:paraId="0D107639">
      <w:pPr>
        <w:snapToGrid w:val="0"/>
        <w:spacing w:line="360" w:lineRule="auto"/>
        <w:rPr>
          <w:rFonts w:ascii="宋体" w:hAnsi="宋体" w:cs="宋体"/>
          <w:color w:val="auto"/>
          <w:sz w:val="21"/>
          <w:szCs w:val="21"/>
          <w:highlight w:val="none"/>
        </w:rPr>
      </w:pPr>
      <w:r>
        <w:rPr>
          <w:rFonts w:hint="eastAsia" w:ascii="宋体" w:hAnsi="宋体" w:cs="宋体"/>
          <w:color w:val="auto"/>
          <w:sz w:val="21"/>
          <w:szCs w:val="21"/>
          <w:highlight w:val="none"/>
          <w:u w:val="dotted"/>
        </w:rPr>
        <w:t xml:space="preserve">                                                       </w:t>
      </w:r>
    </w:p>
    <w:p w14:paraId="7978B92C">
      <w:pPr>
        <w:snapToGrid w:val="0"/>
        <w:spacing w:line="360" w:lineRule="auto"/>
        <w:rPr>
          <w:rFonts w:ascii="宋体" w:hAnsi="宋体" w:cs="宋体"/>
          <w:color w:val="auto"/>
          <w:sz w:val="21"/>
          <w:szCs w:val="21"/>
          <w:highlight w:val="none"/>
          <w:u w:val="dotted"/>
        </w:rPr>
      </w:pPr>
      <w:r>
        <w:rPr>
          <w:rFonts w:hint="eastAsia" w:ascii="宋体" w:hAnsi="宋体" w:cs="宋体"/>
          <w:color w:val="auto"/>
          <w:sz w:val="21"/>
          <w:szCs w:val="21"/>
          <w:highlight w:val="none"/>
        </w:rPr>
        <w:t>法律依据：</w:t>
      </w:r>
      <w:r>
        <w:rPr>
          <w:rFonts w:hint="eastAsia" w:ascii="宋体" w:hAnsi="宋体" w:cs="宋体"/>
          <w:color w:val="auto"/>
          <w:sz w:val="21"/>
          <w:szCs w:val="21"/>
          <w:highlight w:val="none"/>
          <w:u w:val="dotted"/>
        </w:rPr>
        <w:t xml:space="preserve">                                          </w:t>
      </w:r>
    </w:p>
    <w:p w14:paraId="69DD69D8">
      <w:pPr>
        <w:snapToGrid w:val="0"/>
        <w:spacing w:line="360" w:lineRule="auto"/>
        <w:rPr>
          <w:rFonts w:ascii="宋体" w:hAnsi="宋体" w:cs="宋体"/>
          <w:color w:val="auto"/>
          <w:sz w:val="21"/>
          <w:szCs w:val="21"/>
          <w:highlight w:val="none"/>
          <w:u w:val="dotted"/>
        </w:rPr>
      </w:pPr>
      <w:r>
        <w:rPr>
          <w:rFonts w:hint="eastAsia" w:ascii="宋体" w:hAnsi="宋体" w:cs="宋体"/>
          <w:color w:val="auto"/>
          <w:sz w:val="21"/>
          <w:szCs w:val="21"/>
          <w:highlight w:val="none"/>
          <w:u w:val="dotted"/>
        </w:rPr>
        <w:t xml:space="preserve">                                                     </w:t>
      </w:r>
    </w:p>
    <w:p w14:paraId="0635EAEE">
      <w:pPr>
        <w:snapToGrid w:val="0"/>
        <w:spacing w:line="360" w:lineRule="auto"/>
        <w:rPr>
          <w:rFonts w:ascii="宋体" w:hAnsi="宋体" w:cs="宋体"/>
          <w:color w:val="auto"/>
          <w:sz w:val="21"/>
          <w:szCs w:val="21"/>
          <w:highlight w:val="none"/>
          <w:u w:val="dotted"/>
        </w:rPr>
      </w:pPr>
      <w:r>
        <w:rPr>
          <w:rFonts w:hint="eastAsia" w:ascii="宋体" w:hAnsi="宋体" w:cs="宋体"/>
          <w:color w:val="auto"/>
          <w:sz w:val="21"/>
          <w:szCs w:val="21"/>
          <w:highlight w:val="none"/>
        </w:rPr>
        <w:t>质疑事项2</w:t>
      </w:r>
    </w:p>
    <w:p w14:paraId="1DEFA313">
      <w:pPr>
        <w:snapToGrid w:val="0"/>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w:t>
      </w:r>
    </w:p>
    <w:p w14:paraId="0716FD7C">
      <w:pPr>
        <w:snapToGrid w:val="0"/>
        <w:spacing w:line="360" w:lineRule="auto"/>
        <w:rPr>
          <w:rFonts w:ascii="宋体" w:hAnsi="宋体" w:cs="宋体"/>
          <w:bCs/>
          <w:color w:val="auto"/>
          <w:sz w:val="21"/>
          <w:szCs w:val="21"/>
          <w:highlight w:val="none"/>
        </w:rPr>
      </w:pPr>
      <w:r>
        <w:rPr>
          <w:rFonts w:hint="eastAsia" w:ascii="宋体" w:hAnsi="宋体" w:cs="宋体"/>
          <w:bCs/>
          <w:color w:val="auto"/>
          <w:sz w:val="21"/>
          <w:szCs w:val="21"/>
          <w:highlight w:val="none"/>
        </w:rPr>
        <w:t>四、与质疑事项相关的质疑请求</w:t>
      </w:r>
    </w:p>
    <w:p w14:paraId="3BFB6CEE">
      <w:pPr>
        <w:snapToGrid w:val="0"/>
        <w:spacing w:line="360" w:lineRule="auto"/>
        <w:rPr>
          <w:rFonts w:ascii="宋体" w:hAnsi="宋体" w:cs="宋体"/>
          <w:color w:val="auto"/>
          <w:sz w:val="21"/>
          <w:szCs w:val="21"/>
          <w:highlight w:val="none"/>
          <w:u w:val="dotted"/>
        </w:rPr>
      </w:pPr>
      <w:r>
        <w:rPr>
          <w:rFonts w:hint="eastAsia" w:ascii="宋体" w:hAnsi="宋体" w:cs="宋体"/>
          <w:color w:val="auto"/>
          <w:sz w:val="21"/>
          <w:szCs w:val="21"/>
          <w:highlight w:val="none"/>
        </w:rPr>
        <w:t>请求：</w:t>
      </w:r>
      <w:r>
        <w:rPr>
          <w:rFonts w:hint="eastAsia" w:ascii="宋体" w:hAnsi="宋体" w:cs="宋体"/>
          <w:color w:val="auto"/>
          <w:sz w:val="21"/>
          <w:szCs w:val="21"/>
          <w:highlight w:val="none"/>
          <w:u w:val="dotted"/>
        </w:rPr>
        <w:t xml:space="preserve">                                               </w:t>
      </w:r>
    </w:p>
    <w:p w14:paraId="0E2D7B34">
      <w:p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 xml:space="preserve">签字(签章)：                   公章：                      </w:t>
      </w:r>
    </w:p>
    <w:p w14:paraId="1FBE2F23">
      <w:p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 xml:space="preserve">日期：    </w:t>
      </w:r>
    </w:p>
    <w:p w14:paraId="19444904">
      <w:pPr>
        <w:spacing w:line="360" w:lineRule="auto"/>
        <w:jc w:val="center"/>
        <w:rPr>
          <w:rFonts w:ascii="宋体" w:hAnsi="宋体" w:cs="宋体"/>
          <w:b/>
          <w:bCs/>
          <w:color w:val="auto"/>
          <w:sz w:val="21"/>
          <w:szCs w:val="21"/>
          <w:highlight w:val="none"/>
        </w:rPr>
      </w:pPr>
    </w:p>
    <w:p w14:paraId="2911A094">
      <w:pPr>
        <w:spacing w:line="360" w:lineRule="auto"/>
        <w:rPr>
          <w:rFonts w:ascii="宋体" w:hAnsi="宋体" w:cs="宋体"/>
          <w:b/>
          <w:color w:val="auto"/>
          <w:sz w:val="21"/>
          <w:szCs w:val="21"/>
          <w:highlight w:val="none"/>
        </w:rPr>
      </w:pPr>
    </w:p>
    <w:p w14:paraId="181AFA36">
      <w:pPr>
        <w:spacing w:line="360" w:lineRule="auto"/>
        <w:rPr>
          <w:rFonts w:ascii="宋体" w:hAnsi="宋体" w:cs="宋体"/>
          <w:b/>
          <w:color w:val="auto"/>
          <w:sz w:val="21"/>
          <w:szCs w:val="21"/>
          <w:highlight w:val="none"/>
        </w:rPr>
      </w:pPr>
    </w:p>
    <w:p w14:paraId="721A4E8D">
      <w:pPr>
        <w:spacing w:line="360" w:lineRule="auto"/>
        <w:rPr>
          <w:rFonts w:ascii="宋体" w:hAnsi="宋体" w:cs="宋体"/>
          <w:b/>
          <w:color w:val="auto"/>
          <w:sz w:val="21"/>
          <w:szCs w:val="21"/>
          <w:highlight w:val="none"/>
        </w:rPr>
      </w:pPr>
    </w:p>
    <w:p w14:paraId="6B148986">
      <w:pPr>
        <w:spacing w:line="360" w:lineRule="auto"/>
        <w:rPr>
          <w:rFonts w:ascii="宋体" w:hAnsi="宋体" w:cs="宋体"/>
          <w:b/>
          <w:color w:val="auto"/>
          <w:sz w:val="21"/>
          <w:szCs w:val="21"/>
          <w:highlight w:val="none"/>
        </w:rPr>
      </w:pPr>
      <w:r>
        <w:rPr>
          <w:rFonts w:hint="eastAsia" w:ascii="宋体" w:hAnsi="宋体" w:cs="宋体"/>
          <w:b/>
          <w:color w:val="auto"/>
          <w:sz w:val="21"/>
          <w:szCs w:val="21"/>
          <w:highlight w:val="none"/>
        </w:rPr>
        <w:t>质疑函制作说明：</w:t>
      </w:r>
    </w:p>
    <w:p w14:paraId="042069D4">
      <w:pPr>
        <w:widowControl/>
        <w:spacing w:line="360" w:lineRule="auto"/>
        <w:ind w:firstLine="420" w:firstLineChars="200"/>
        <w:jc w:val="left"/>
        <w:rPr>
          <w:rFonts w:ascii="宋体" w:hAnsi="宋体" w:cs="宋体"/>
          <w:color w:val="auto"/>
          <w:sz w:val="21"/>
          <w:szCs w:val="21"/>
          <w:highlight w:val="none"/>
        </w:rPr>
      </w:pPr>
      <w:r>
        <w:rPr>
          <w:rFonts w:hint="eastAsia" w:ascii="宋体" w:hAnsi="宋体" w:cs="宋体"/>
          <w:color w:val="auto"/>
          <w:sz w:val="21"/>
          <w:szCs w:val="21"/>
          <w:highlight w:val="none"/>
        </w:rPr>
        <w:t>1.供应商提出质疑时，应提交质疑函和必要的证明材料。</w:t>
      </w:r>
    </w:p>
    <w:p w14:paraId="76EE3FCC">
      <w:pPr>
        <w:widowControl/>
        <w:spacing w:line="360" w:lineRule="auto"/>
        <w:ind w:firstLine="420" w:firstLineChars="200"/>
        <w:jc w:val="left"/>
        <w:rPr>
          <w:rFonts w:ascii="宋体" w:hAnsi="宋体" w:cs="宋体"/>
          <w:color w:val="auto"/>
          <w:sz w:val="21"/>
          <w:szCs w:val="21"/>
          <w:highlight w:val="none"/>
        </w:rPr>
      </w:pPr>
      <w:r>
        <w:rPr>
          <w:rFonts w:hint="eastAsia" w:ascii="宋体" w:hAnsi="宋体" w:cs="宋体"/>
          <w:color w:val="auto"/>
          <w:sz w:val="21"/>
          <w:szCs w:val="21"/>
          <w:highlight w:val="none"/>
        </w:rPr>
        <w:t>2.质疑供应商若委托代理人进行质疑的，质疑函应按要求列明“授权代表”的有关内容，并在附件中提交由质疑</w:t>
      </w:r>
      <w:r>
        <w:rPr>
          <w:rFonts w:hint="eastAsia" w:ascii="宋体" w:hAnsi="宋体" w:cs="宋体"/>
          <w:color w:val="auto"/>
          <w:kern w:val="0"/>
          <w:sz w:val="21"/>
          <w:szCs w:val="21"/>
          <w:highlight w:val="none"/>
        </w:rPr>
        <w:t>供应商签署的授权委托书。授权委托书应载明代理人的姓名或者名称、代理事项、具体权限、期限和相关事项。</w:t>
      </w:r>
    </w:p>
    <w:p w14:paraId="747E1F73">
      <w:pPr>
        <w:widowControl/>
        <w:spacing w:line="360" w:lineRule="auto"/>
        <w:ind w:firstLine="420" w:firstLineChars="200"/>
        <w:jc w:val="left"/>
        <w:rPr>
          <w:rFonts w:ascii="宋体" w:hAnsi="宋体" w:cs="宋体"/>
          <w:color w:val="auto"/>
          <w:sz w:val="21"/>
          <w:szCs w:val="21"/>
          <w:highlight w:val="none"/>
        </w:rPr>
      </w:pPr>
      <w:r>
        <w:rPr>
          <w:rFonts w:hint="eastAsia" w:ascii="宋体" w:hAnsi="宋体" w:cs="宋体"/>
          <w:color w:val="auto"/>
          <w:sz w:val="21"/>
          <w:szCs w:val="21"/>
          <w:highlight w:val="none"/>
        </w:rPr>
        <w:t>3.质疑供应商若对项目的某一分包进行质疑，质疑函中应列明具体分包号。</w:t>
      </w:r>
    </w:p>
    <w:p w14:paraId="51693E54">
      <w:pPr>
        <w:widowControl/>
        <w:spacing w:line="360" w:lineRule="auto"/>
        <w:ind w:firstLine="420" w:firstLineChars="200"/>
        <w:jc w:val="left"/>
        <w:rPr>
          <w:rFonts w:ascii="宋体" w:hAnsi="宋体" w:cs="宋体"/>
          <w:color w:val="auto"/>
          <w:sz w:val="21"/>
          <w:szCs w:val="21"/>
          <w:highlight w:val="none"/>
        </w:rPr>
      </w:pPr>
      <w:r>
        <w:rPr>
          <w:rFonts w:hint="eastAsia" w:ascii="宋体" w:hAnsi="宋体" w:cs="宋体"/>
          <w:color w:val="auto"/>
          <w:sz w:val="21"/>
          <w:szCs w:val="21"/>
          <w:highlight w:val="none"/>
        </w:rPr>
        <w:t>4.质疑函的质疑事项应具体、明确，并有必要的事实依据和法律依据。</w:t>
      </w:r>
    </w:p>
    <w:p w14:paraId="46737720">
      <w:pPr>
        <w:widowControl/>
        <w:spacing w:line="360" w:lineRule="auto"/>
        <w:ind w:firstLine="420" w:firstLineChars="200"/>
        <w:jc w:val="left"/>
        <w:rPr>
          <w:rFonts w:ascii="宋体" w:hAnsi="宋体" w:cs="宋体"/>
          <w:color w:val="auto"/>
          <w:sz w:val="21"/>
          <w:szCs w:val="21"/>
          <w:highlight w:val="none"/>
        </w:rPr>
      </w:pPr>
      <w:r>
        <w:rPr>
          <w:rFonts w:hint="eastAsia" w:ascii="宋体" w:hAnsi="宋体" w:cs="宋体"/>
          <w:color w:val="auto"/>
          <w:sz w:val="21"/>
          <w:szCs w:val="21"/>
          <w:highlight w:val="none"/>
        </w:rPr>
        <w:t>5.质疑函的质疑请求应与质疑事项相关。</w:t>
      </w:r>
    </w:p>
    <w:p w14:paraId="7C1BA25C">
      <w:pPr>
        <w:widowControl/>
        <w:spacing w:line="360" w:lineRule="auto"/>
        <w:ind w:firstLine="420" w:firstLineChars="200"/>
        <w:jc w:val="left"/>
        <w:rPr>
          <w:rFonts w:ascii="宋体" w:hAnsi="宋体" w:cs="宋体"/>
          <w:color w:val="auto"/>
          <w:sz w:val="21"/>
          <w:szCs w:val="21"/>
          <w:highlight w:val="none"/>
        </w:rPr>
      </w:pPr>
      <w:r>
        <w:rPr>
          <w:rFonts w:hint="eastAsia" w:ascii="宋体" w:hAnsi="宋体" w:cs="宋体"/>
          <w:color w:val="auto"/>
          <w:sz w:val="21"/>
          <w:szCs w:val="21"/>
          <w:highlight w:val="none"/>
        </w:rPr>
        <w:t>6.质疑供应商为自然人的，质疑函应由本人签字；质疑供应商为法人或者其他组织的，质疑函应由法定代表人、主要负责人，或者其授权代表签字或者盖章，并加盖公章。</w:t>
      </w:r>
    </w:p>
    <w:p w14:paraId="765A1A4E">
      <w:pPr>
        <w:widowControl/>
        <w:spacing w:line="360" w:lineRule="auto"/>
        <w:ind w:firstLine="420" w:firstLineChars="200"/>
        <w:jc w:val="left"/>
        <w:rPr>
          <w:rFonts w:ascii="宋体" w:hAnsi="宋体" w:cs="宋体"/>
          <w:color w:val="auto"/>
          <w:sz w:val="21"/>
          <w:szCs w:val="21"/>
          <w:highlight w:val="none"/>
        </w:rPr>
      </w:pPr>
    </w:p>
    <w:p w14:paraId="3AF89916">
      <w:pPr>
        <w:spacing w:line="360" w:lineRule="auto"/>
        <w:jc w:val="center"/>
        <w:rPr>
          <w:rFonts w:ascii="宋体" w:hAnsi="宋体" w:cs="宋体"/>
          <w:b/>
          <w:color w:val="auto"/>
          <w:spacing w:val="6"/>
          <w:sz w:val="32"/>
          <w:szCs w:val="32"/>
          <w:highlight w:val="none"/>
        </w:rPr>
      </w:pPr>
    </w:p>
    <w:p w14:paraId="18324B52">
      <w:pPr>
        <w:spacing w:line="360" w:lineRule="auto"/>
        <w:jc w:val="center"/>
        <w:rPr>
          <w:rFonts w:ascii="宋体" w:hAnsi="宋体" w:cs="宋体"/>
          <w:b/>
          <w:color w:val="auto"/>
          <w:spacing w:val="6"/>
          <w:sz w:val="32"/>
          <w:szCs w:val="32"/>
          <w:highlight w:val="none"/>
        </w:rPr>
      </w:pPr>
    </w:p>
    <w:p w14:paraId="2F7EA5A2">
      <w:pPr>
        <w:spacing w:line="360" w:lineRule="auto"/>
        <w:jc w:val="center"/>
        <w:rPr>
          <w:rFonts w:ascii="宋体" w:hAnsi="宋体" w:cs="宋体"/>
          <w:b/>
          <w:color w:val="auto"/>
          <w:spacing w:val="6"/>
          <w:sz w:val="32"/>
          <w:szCs w:val="32"/>
          <w:highlight w:val="none"/>
        </w:rPr>
      </w:pPr>
    </w:p>
    <w:p w14:paraId="2FC6C34F">
      <w:pPr>
        <w:spacing w:line="360" w:lineRule="auto"/>
        <w:jc w:val="center"/>
        <w:rPr>
          <w:rFonts w:ascii="宋体" w:hAnsi="宋体" w:cs="宋体"/>
          <w:b/>
          <w:color w:val="auto"/>
          <w:spacing w:val="6"/>
          <w:sz w:val="32"/>
          <w:szCs w:val="32"/>
          <w:highlight w:val="none"/>
        </w:rPr>
      </w:pPr>
    </w:p>
    <w:p w14:paraId="1EA4F85B">
      <w:pPr>
        <w:spacing w:line="360" w:lineRule="auto"/>
        <w:jc w:val="center"/>
        <w:rPr>
          <w:rFonts w:ascii="宋体" w:hAnsi="宋体" w:cs="宋体"/>
          <w:b/>
          <w:color w:val="auto"/>
          <w:spacing w:val="6"/>
          <w:sz w:val="32"/>
          <w:szCs w:val="32"/>
          <w:highlight w:val="none"/>
        </w:rPr>
      </w:pPr>
    </w:p>
    <w:p w14:paraId="05253A42">
      <w:pPr>
        <w:spacing w:line="360" w:lineRule="auto"/>
        <w:jc w:val="center"/>
        <w:rPr>
          <w:rFonts w:ascii="宋体" w:hAnsi="宋体" w:cs="宋体"/>
          <w:b/>
          <w:color w:val="auto"/>
          <w:spacing w:val="6"/>
          <w:sz w:val="32"/>
          <w:szCs w:val="32"/>
          <w:highlight w:val="none"/>
        </w:rPr>
      </w:pPr>
    </w:p>
    <w:p w14:paraId="4602D53A">
      <w:pPr>
        <w:spacing w:line="360" w:lineRule="auto"/>
        <w:jc w:val="center"/>
        <w:rPr>
          <w:rFonts w:ascii="宋体" w:hAnsi="宋体" w:cs="宋体"/>
          <w:b/>
          <w:color w:val="auto"/>
          <w:spacing w:val="6"/>
          <w:sz w:val="32"/>
          <w:szCs w:val="32"/>
          <w:highlight w:val="none"/>
        </w:rPr>
      </w:pPr>
    </w:p>
    <w:p w14:paraId="63BC857B">
      <w:pPr>
        <w:spacing w:line="360" w:lineRule="auto"/>
        <w:jc w:val="center"/>
        <w:rPr>
          <w:rFonts w:ascii="宋体" w:hAnsi="宋体" w:cs="宋体"/>
          <w:b/>
          <w:color w:val="auto"/>
          <w:spacing w:val="6"/>
          <w:sz w:val="32"/>
          <w:szCs w:val="32"/>
          <w:highlight w:val="none"/>
        </w:rPr>
      </w:pPr>
    </w:p>
    <w:p w14:paraId="5776DE5C">
      <w:pPr>
        <w:spacing w:line="360" w:lineRule="auto"/>
        <w:jc w:val="center"/>
        <w:rPr>
          <w:rFonts w:ascii="宋体" w:hAnsi="宋体" w:cs="宋体"/>
          <w:b/>
          <w:color w:val="auto"/>
          <w:spacing w:val="6"/>
          <w:sz w:val="32"/>
          <w:szCs w:val="32"/>
          <w:highlight w:val="none"/>
        </w:rPr>
      </w:pPr>
    </w:p>
    <w:p w14:paraId="2565E809">
      <w:pPr>
        <w:spacing w:line="360" w:lineRule="auto"/>
        <w:jc w:val="center"/>
        <w:rPr>
          <w:rFonts w:ascii="宋体" w:hAnsi="宋体" w:cs="宋体"/>
          <w:b/>
          <w:color w:val="auto"/>
          <w:spacing w:val="6"/>
          <w:sz w:val="32"/>
          <w:szCs w:val="32"/>
          <w:highlight w:val="none"/>
        </w:rPr>
      </w:pPr>
    </w:p>
    <w:p w14:paraId="522CD38F">
      <w:pPr>
        <w:spacing w:line="360" w:lineRule="auto"/>
        <w:jc w:val="center"/>
        <w:rPr>
          <w:rFonts w:ascii="宋体" w:hAnsi="宋体" w:cs="宋体"/>
          <w:b/>
          <w:color w:val="auto"/>
          <w:spacing w:val="6"/>
          <w:sz w:val="32"/>
          <w:szCs w:val="32"/>
          <w:highlight w:val="none"/>
        </w:rPr>
      </w:pPr>
    </w:p>
    <w:p w14:paraId="56D748E0">
      <w:pPr>
        <w:spacing w:line="360" w:lineRule="auto"/>
        <w:jc w:val="center"/>
        <w:rPr>
          <w:rFonts w:ascii="宋体" w:hAnsi="宋体" w:cs="宋体"/>
          <w:b/>
          <w:color w:val="auto"/>
          <w:spacing w:val="6"/>
          <w:sz w:val="32"/>
          <w:szCs w:val="32"/>
          <w:highlight w:val="none"/>
        </w:rPr>
      </w:pPr>
    </w:p>
    <w:p w14:paraId="4E2FA5FB">
      <w:pPr>
        <w:spacing w:line="360" w:lineRule="auto"/>
        <w:jc w:val="left"/>
        <w:rPr>
          <w:rFonts w:ascii="宋体" w:hAnsi="宋体" w:cs="宋体"/>
          <w:b/>
          <w:color w:val="auto"/>
          <w:spacing w:val="6"/>
          <w:sz w:val="32"/>
          <w:szCs w:val="32"/>
          <w:highlight w:val="none"/>
        </w:rPr>
      </w:pPr>
    </w:p>
    <w:p w14:paraId="63E8AFA1">
      <w:pPr>
        <w:spacing w:line="360" w:lineRule="auto"/>
        <w:jc w:val="left"/>
        <w:rPr>
          <w:rFonts w:ascii="宋体" w:hAnsi="宋体" w:cs="宋体"/>
          <w:b/>
          <w:color w:val="auto"/>
          <w:spacing w:val="6"/>
          <w:sz w:val="32"/>
          <w:szCs w:val="32"/>
          <w:highlight w:val="none"/>
        </w:rPr>
      </w:pPr>
    </w:p>
    <w:p w14:paraId="5E493F1B">
      <w:pPr>
        <w:pStyle w:val="2"/>
        <w:rPr>
          <w:rFonts w:ascii="宋体" w:hAnsi="宋体" w:cs="宋体"/>
          <w:b/>
          <w:color w:val="auto"/>
          <w:spacing w:val="6"/>
          <w:sz w:val="32"/>
          <w:szCs w:val="32"/>
          <w:highlight w:val="none"/>
        </w:rPr>
      </w:pPr>
    </w:p>
    <w:p w14:paraId="5E24F5BD"/>
    <w:p w14:paraId="23BA40C4">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附件3：投诉书范本及制作说明</w:t>
      </w:r>
    </w:p>
    <w:p w14:paraId="2A6D9229">
      <w:pPr>
        <w:spacing w:line="360" w:lineRule="auto"/>
        <w:jc w:val="center"/>
        <w:rPr>
          <w:rFonts w:ascii="宋体" w:hAnsi="宋体" w:cs="宋体"/>
          <w:b/>
          <w:color w:val="auto"/>
          <w:sz w:val="24"/>
          <w:highlight w:val="none"/>
        </w:rPr>
      </w:pPr>
    </w:p>
    <w:p w14:paraId="61307B44">
      <w:pPr>
        <w:spacing w:line="360" w:lineRule="auto"/>
        <w:jc w:val="center"/>
        <w:rPr>
          <w:rFonts w:ascii="宋体" w:hAnsi="宋体" w:cs="宋体"/>
          <w:b/>
          <w:color w:val="auto"/>
          <w:spacing w:val="6"/>
          <w:sz w:val="21"/>
          <w:szCs w:val="21"/>
          <w:highlight w:val="none"/>
        </w:rPr>
      </w:pPr>
      <w:r>
        <w:rPr>
          <w:rFonts w:hint="eastAsia" w:ascii="宋体" w:hAnsi="宋体" w:cs="宋体"/>
          <w:b/>
          <w:color w:val="auto"/>
          <w:spacing w:val="6"/>
          <w:sz w:val="21"/>
          <w:szCs w:val="21"/>
          <w:highlight w:val="none"/>
        </w:rPr>
        <w:t>投诉书范本</w:t>
      </w:r>
    </w:p>
    <w:p w14:paraId="6AB2560B">
      <w:p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一、投诉相关主体基本情况</w:t>
      </w:r>
    </w:p>
    <w:p w14:paraId="1BFC1359">
      <w:pPr>
        <w:spacing w:line="360" w:lineRule="auto"/>
        <w:rPr>
          <w:rFonts w:ascii="宋体" w:hAnsi="宋体" w:cs="宋体"/>
          <w:color w:val="auto"/>
          <w:sz w:val="21"/>
          <w:szCs w:val="21"/>
          <w:highlight w:val="none"/>
          <w:u w:val="dotted"/>
        </w:rPr>
      </w:pPr>
      <w:r>
        <w:rPr>
          <w:rFonts w:hint="eastAsia" w:ascii="宋体" w:hAnsi="宋体" w:cs="宋体"/>
          <w:color w:val="auto"/>
          <w:sz w:val="21"/>
          <w:szCs w:val="21"/>
          <w:highlight w:val="none"/>
        </w:rPr>
        <w:t>投诉人：</w:t>
      </w:r>
      <w:r>
        <w:rPr>
          <w:rFonts w:hint="eastAsia" w:ascii="宋体" w:hAnsi="宋体" w:cs="宋体"/>
          <w:color w:val="auto"/>
          <w:sz w:val="21"/>
          <w:szCs w:val="21"/>
          <w:highlight w:val="none"/>
          <w:u w:val="dotted"/>
        </w:rPr>
        <w:t xml:space="preserve">                                               </w:t>
      </w:r>
    </w:p>
    <w:p w14:paraId="40C2F0B5">
      <w:pPr>
        <w:spacing w:line="360" w:lineRule="auto"/>
        <w:rPr>
          <w:rFonts w:ascii="宋体" w:hAnsi="宋体" w:cs="宋体"/>
          <w:color w:val="auto"/>
          <w:sz w:val="21"/>
          <w:szCs w:val="21"/>
          <w:highlight w:val="none"/>
          <w:u w:val="single"/>
        </w:rPr>
      </w:pPr>
      <w:r>
        <w:rPr>
          <w:rFonts w:hint="eastAsia" w:ascii="宋体" w:hAnsi="宋体" w:cs="宋体"/>
          <w:color w:val="auto"/>
          <w:sz w:val="21"/>
          <w:szCs w:val="21"/>
          <w:highlight w:val="none"/>
        </w:rPr>
        <w:t>地     址：</w:t>
      </w:r>
      <w:r>
        <w:rPr>
          <w:rFonts w:hint="eastAsia" w:ascii="宋体" w:hAnsi="宋体" w:cs="宋体"/>
          <w:color w:val="auto"/>
          <w:sz w:val="21"/>
          <w:szCs w:val="21"/>
          <w:highlight w:val="none"/>
          <w:u w:val="dotted"/>
        </w:rPr>
        <w:t xml:space="preserve">                             </w:t>
      </w:r>
      <w:r>
        <w:rPr>
          <w:rFonts w:hint="eastAsia" w:ascii="宋体" w:hAnsi="宋体" w:cs="宋体"/>
          <w:color w:val="auto"/>
          <w:sz w:val="21"/>
          <w:szCs w:val="21"/>
          <w:highlight w:val="none"/>
        </w:rPr>
        <w:t>邮编：</w:t>
      </w:r>
      <w:r>
        <w:rPr>
          <w:rFonts w:hint="eastAsia" w:ascii="宋体" w:hAnsi="宋体" w:cs="宋体"/>
          <w:color w:val="auto"/>
          <w:sz w:val="21"/>
          <w:szCs w:val="21"/>
          <w:highlight w:val="none"/>
          <w:u w:val="dotted"/>
        </w:rPr>
        <w:t xml:space="preserve">         </w:t>
      </w:r>
      <w:r>
        <w:rPr>
          <w:rFonts w:hint="eastAsia" w:ascii="宋体" w:hAnsi="宋体" w:cs="宋体"/>
          <w:color w:val="auto"/>
          <w:sz w:val="21"/>
          <w:szCs w:val="21"/>
          <w:highlight w:val="none"/>
          <w:u w:val="single"/>
        </w:rPr>
        <w:t xml:space="preserve">   </w:t>
      </w:r>
    </w:p>
    <w:p w14:paraId="6932A220">
      <w:pPr>
        <w:tabs>
          <w:tab w:val="left" w:pos="6510"/>
        </w:tabs>
        <w:spacing w:line="360" w:lineRule="auto"/>
        <w:jc w:val="left"/>
        <w:rPr>
          <w:rFonts w:ascii="宋体" w:hAnsi="宋体" w:cs="宋体"/>
          <w:color w:val="auto"/>
          <w:sz w:val="21"/>
          <w:szCs w:val="21"/>
          <w:highlight w:val="none"/>
        </w:rPr>
      </w:pPr>
      <w:r>
        <w:rPr>
          <w:rFonts w:hint="eastAsia" w:ascii="宋体" w:hAnsi="宋体" w:cs="宋体"/>
          <w:color w:val="auto"/>
          <w:sz w:val="21"/>
          <w:szCs w:val="21"/>
          <w:highlight w:val="none"/>
        </w:rPr>
        <w:t>法定代表人/主要负责人：</w:t>
      </w:r>
      <w:r>
        <w:rPr>
          <w:rFonts w:hint="eastAsia" w:ascii="宋体" w:hAnsi="宋体" w:cs="宋体"/>
          <w:color w:val="auto"/>
          <w:sz w:val="21"/>
          <w:szCs w:val="21"/>
          <w:highlight w:val="none"/>
          <w:u w:val="dotted"/>
        </w:rPr>
        <w:t xml:space="preserve">                                   </w:t>
      </w:r>
      <w:r>
        <w:rPr>
          <w:rFonts w:hint="eastAsia" w:ascii="宋体" w:hAnsi="宋体" w:cs="宋体"/>
          <w:color w:val="auto"/>
          <w:sz w:val="21"/>
          <w:szCs w:val="21"/>
          <w:highlight w:val="none"/>
        </w:rPr>
        <w:t xml:space="preserve">  </w:t>
      </w:r>
    </w:p>
    <w:p w14:paraId="7B1E0326">
      <w:pPr>
        <w:tabs>
          <w:tab w:val="left" w:pos="6510"/>
        </w:tabs>
        <w:spacing w:line="360" w:lineRule="auto"/>
        <w:rPr>
          <w:rFonts w:ascii="宋体" w:hAnsi="宋体" w:cs="宋体"/>
          <w:color w:val="auto"/>
          <w:sz w:val="21"/>
          <w:szCs w:val="21"/>
          <w:highlight w:val="none"/>
          <w:u w:val="dotted"/>
        </w:rPr>
      </w:pPr>
      <w:r>
        <w:rPr>
          <w:rFonts w:hint="eastAsia" w:ascii="宋体" w:hAnsi="宋体" w:cs="宋体"/>
          <w:color w:val="auto"/>
          <w:sz w:val="21"/>
          <w:szCs w:val="21"/>
          <w:highlight w:val="none"/>
        </w:rPr>
        <w:t>联系电话：</w:t>
      </w:r>
      <w:r>
        <w:rPr>
          <w:rFonts w:hint="eastAsia" w:ascii="宋体" w:hAnsi="宋体" w:cs="宋体"/>
          <w:color w:val="auto"/>
          <w:sz w:val="21"/>
          <w:szCs w:val="21"/>
          <w:highlight w:val="none"/>
          <w:u w:val="dotted"/>
        </w:rPr>
        <w:t xml:space="preserve">                                             </w:t>
      </w:r>
    </w:p>
    <w:p w14:paraId="57F3177F">
      <w:pPr>
        <w:spacing w:line="360" w:lineRule="auto"/>
        <w:rPr>
          <w:rFonts w:ascii="宋体" w:hAnsi="宋体" w:cs="宋体"/>
          <w:color w:val="auto"/>
          <w:sz w:val="21"/>
          <w:szCs w:val="21"/>
          <w:highlight w:val="none"/>
          <w:u w:val="dotted"/>
        </w:rPr>
      </w:pPr>
      <w:r>
        <w:rPr>
          <w:rFonts w:hint="eastAsia" w:ascii="宋体" w:hAnsi="宋体" w:cs="宋体"/>
          <w:color w:val="auto"/>
          <w:sz w:val="21"/>
          <w:szCs w:val="21"/>
          <w:highlight w:val="none"/>
        </w:rPr>
        <w:t>授权代表：</w:t>
      </w:r>
      <w:r>
        <w:rPr>
          <w:rFonts w:hint="eastAsia" w:ascii="宋体" w:hAnsi="宋体" w:cs="宋体"/>
          <w:color w:val="auto"/>
          <w:sz w:val="21"/>
          <w:szCs w:val="21"/>
          <w:highlight w:val="none"/>
          <w:u w:val="dotted"/>
        </w:rPr>
        <w:t xml:space="preserve">             </w:t>
      </w:r>
      <w:r>
        <w:rPr>
          <w:rFonts w:hint="eastAsia" w:ascii="宋体" w:hAnsi="宋体" w:cs="宋体"/>
          <w:color w:val="auto"/>
          <w:sz w:val="21"/>
          <w:szCs w:val="21"/>
          <w:highlight w:val="none"/>
        </w:rPr>
        <w:t>联系电话</w:t>
      </w:r>
      <w:r>
        <w:rPr>
          <w:rFonts w:hint="eastAsia" w:ascii="宋体" w:hAnsi="宋体" w:cs="宋体"/>
          <w:color w:val="auto"/>
          <w:sz w:val="21"/>
          <w:szCs w:val="21"/>
          <w:highlight w:val="none"/>
          <w:u w:val="dotted"/>
        </w:rPr>
        <w:t xml:space="preserve">：                  </w:t>
      </w:r>
    </w:p>
    <w:p w14:paraId="2FA17500">
      <w:pPr>
        <w:spacing w:line="360" w:lineRule="auto"/>
        <w:rPr>
          <w:rFonts w:ascii="宋体" w:hAnsi="宋体" w:cs="宋体"/>
          <w:color w:val="auto"/>
          <w:sz w:val="21"/>
          <w:szCs w:val="21"/>
          <w:highlight w:val="none"/>
          <w:u w:val="dotted"/>
        </w:rPr>
      </w:pPr>
      <w:r>
        <w:rPr>
          <w:rFonts w:hint="eastAsia" w:ascii="宋体" w:hAnsi="宋体" w:cs="宋体"/>
          <w:color w:val="auto"/>
          <w:sz w:val="21"/>
          <w:szCs w:val="21"/>
          <w:highlight w:val="none"/>
        </w:rPr>
        <w:t>地     址：</w:t>
      </w:r>
      <w:r>
        <w:rPr>
          <w:rFonts w:hint="eastAsia" w:ascii="宋体" w:hAnsi="宋体" w:cs="宋体"/>
          <w:color w:val="auto"/>
          <w:sz w:val="21"/>
          <w:szCs w:val="21"/>
          <w:highlight w:val="none"/>
          <w:u w:val="dotted"/>
        </w:rPr>
        <w:t xml:space="preserve">                             </w:t>
      </w:r>
      <w:r>
        <w:rPr>
          <w:rFonts w:hint="eastAsia" w:ascii="宋体" w:hAnsi="宋体" w:cs="宋体"/>
          <w:color w:val="auto"/>
          <w:sz w:val="21"/>
          <w:szCs w:val="21"/>
          <w:highlight w:val="none"/>
        </w:rPr>
        <w:t>邮编：</w:t>
      </w:r>
      <w:r>
        <w:rPr>
          <w:rFonts w:hint="eastAsia" w:ascii="宋体" w:hAnsi="宋体" w:cs="宋体"/>
          <w:color w:val="auto"/>
          <w:sz w:val="21"/>
          <w:szCs w:val="21"/>
          <w:highlight w:val="none"/>
          <w:u w:val="dotted"/>
        </w:rPr>
        <w:t xml:space="preserve">         </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u w:val="dotted"/>
        </w:rPr>
        <w:t xml:space="preserve">                   </w:t>
      </w:r>
    </w:p>
    <w:p w14:paraId="7032A266">
      <w:pPr>
        <w:spacing w:line="360" w:lineRule="auto"/>
        <w:rPr>
          <w:rFonts w:ascii="宋体" w:hAnsi="宋体" w:cs="宋体"/>
          <w:color w:val="auto"/>
          <w:sz w:val="21"/>
          <w:szCs w:val="21"/>
          <w:highlight w:val="none"/>
          <w:u w:val="single"/>
        </w:rPr>
      </w:pPr>
      <w:r>
        <w:rPr>
          <w:rFonts w:hint="eastAsia" w:ascii="宋体" w:hAnsi="宋体" w:cs="宋体"/>
          <w:color w:val="auto"/>
          <w:sz w:val="21"/>
          <w:szCs w:val="21"/>
          <w:highlight w:val="none"/>
        </w:rPr>
        <w:t>被投诉人1：</w:t>
      </w:r>
      <w:r>
        <w:rPr>
          <w:rFonts w:hint="eastAsia" w:ascii="宋体" w:hAnsi="宋体" w:cs="宋体"/>
          <w:color w:val="auto"/>
          <w:sz w:val="21"/>
          <w:szCs w:val="21"/>
          <w:highlight w:val="none"/>
          <w:u w:val="dotted"/>
        </w:rPr>
        <w:t xml:space="preserve">                                           </w:t>
      </w:r>
      <w:r>
        <w:rPr>
          <w:rFonts w:hint="eastAsia" w:ascii="宋体" w:hAnsi="宋体" w:cs="宋体"/>
          <w:color w:val="auto"/>
          <w:sz w:val="21"/>
          <w:szCs w:val="21"/>
          <w:highlight w:val="none"/>
          <w:u w:val="single"/>
        </w:rPr>
        <w:t xml:space="preserve">  </w:t>
      </w:r>
    </w:p>
    <w:p w14:paraId="1B0EF6BD">
      <w:pPr>
        <w:spacing w:line="360" w:lineRule="auto"/>
        <w:rPr>
          <w:rFonts w:ascii="宋体" w:hAnsi="宋体" w:cs="宋体"/>
          <w:color w:val="auto"/>
          <w:sz w:val="21"/>
          <w:szCs w:val="21"/>
          <w:highlight w:val="none"/>
          <w:u w:val="single"/>
        </w:rPr>
      </w:pPr>
      <w:r>
        <w:rPr>
          <w:rFonts w:hint="eastAsia" w:ascii="宋体" w:hAnsi="宋体" w:cs="宋体"/>
          <w:color w:val="auto"/>
          <w:sz w:val="21"/>
          <w:szCs w:val="21"/>
          <w:highlight w:val="none"/>
        </w:rPr>
        <w:t>地     址：</w:t>
      </w:r>
      <w:r>
        <w:rPr>
          <w:rFonts w:hint="eastAsia" w:ascii="宋体" w:hAnsi="宋体" w:cs="宋体"/>
          <w:color w:val="auto"/>
          <w:sz w:val="21"/>
          <w:szCs w:val="21"/>
          <w:highlight w:val="none"/>
          <w:u w:val="dotted"/>
        </w:rPr>
        <w:t xml:space="preserve">                             </w:t>
      </w:r>
      <w:r>
        <w:rPr>
          <w:rFonts w:hint="eastAsia" w:ascii="宋体" w:hAnsi="宋体" w:cs="宋体"/>
          <w:color w:val="auto"/>
          <w:sz w:val="21"/>
          <w:szCs w:val="21"/>
          <w:highlight w:val="none"/>
        </w:rPr>
        <w:t>邮编：</w:t>
      </w:r>
      <w:r>
        <w:rPr>
          <w:rFonts w:hint="eastAsia" w:ascii="宋体" w:hAnsi="宋体" w:cs="宋体"/>
          <w:color w:val="auto"/>
          <w:sz w:val="21"/>
          <w:szCs w:val="21"/>
          <w:highlight w:val="none"/>
          <w:u w:val="dotted"/>
        </w:rPr>
        <w:t xml:space="preserve">          </w:t>
      </w:r>
      <w:r>
        <w:rPr>
          <w:rFonts w:hint="eastAsia" w:ascii="宋体" w:hAnsi="宋体" w:cs="宋体"/>
          <w:color w:val="auto"/>
          <w:sz w:val="21"/>
          <w:szCs w:val="21"/>
          <w:highlight w:val="none"/>
          <w:u w:val="single"/>
        </w:rPr>
        <w:t xml:space="preserve"> </w:t>
      </w:r>
    </w:p>
    <w:p w14:paraId="5A001E84">
      <w:pPr>
        <w:spacing w:line="360" w:lineRule="auto"/>
        <w:rPr>
          <w:rFonts w:ascii="宋体" w:hAnsi="宋体" w:cs="宋体"/>
          <w:color w:val="auto"/>
          <w:sz w:val="21"/>
          <w:szCs w:val="21"/>
          <w:highlight w:val="none"/>
          <w:u w:val="single"/>
        </w:rPr>
      </w:pPr>
      <w:r>
        <w:rPr>
          <w:rFonts w:hint="eastAsia" w:ascii="宋体" w:hAnsi="宋体" w:cs="宋体"/>
          <w:color w:val="auto"/>
          <w:sz w:val="21"/>
          <w:szCs w:val="21"/>
          <w:highlight w:val="none"/>
        </w:rPr>
        <w:t>联系人：</w:t>
      </w:r>
      <w:r>
        <w:rPr>
          <w:rFonts w:hint="eastAsia" w:ascii="宋体" w:hAnsi="宋体" w:cs="宋体"/>
          <w:color w:val="auto"/>
          <w:sz w:val="21"/>
          <w:szCs w:val="21"/>
          <w:highlight w:val="none"/>
          <w:u w:val="dotted"/>
        </w:rPr>
        <w:t xml:space="preserve">               </w:t>
      </w:r>
      <w:r>
        <w:rPr>
          <w:rFonts w:hint="eastAsia" w:ascii="宋体" w:hAnsi="宋体" w:cs="宋体"/>
          <w:color w:val="auto"/>
          <w:sz w:val="21"/>
          <w:szCs w:val="21"/>
          <w:highlight w:val="none"/>
        </w:rPr>
        <w:t>联系电话：</w:t>
      </w:r>
      <w:r>
        <w:rPr>
          <w:rFonts w:hint="eastAsia" w:ascii="宋体" w:hAnsi="宋体" w:cs="宋体"/>
          <w:color w:val="auto"/>
          <w:sz w:val="21"/>
          <w:szCs w:val="21"/>
          <w:highlight w:val="none"/>
          <w:u w:val="dotted"/>
        </w:rPr>
        <w:t xml:space="preserve">                      </w:t>
      </w:r>
      <w:r>
        <w:rPr>
          <w:rFonts w:hint="eastAsia" w:ascii="宋体" w:hAnsi="宋体" w:cs="宋体"/>
          <w:color w:val="auto"/>
          <w:sz w:val="21"/>
          <w:szCs w:val="21"/>
          <w:highlight w:val="none"/>
          <w:u w:val="single"/>
        </w:rPr>
        <w:t xml:space="preserve"> </w:t>
      </w:r>
    </w:p>
    <w:p w14:paraId="40519C82">
      <w:p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被投诉人2</w:t>
      </w:r>
    </w:p>
    <w:p w14:paraId="05000F13">
      <w:pPr>
        <w:spacing w:line="360" w:lineRule="auto"/>
        <w:rPr>
          <w:rFonts w:ascii="宋体" w:hAnsi="宋体" w:cs="宋体"/>
          <w:color w:val="auto"/>
          <w:sz w:val="21"/>
          <w:szCs w:val="21"/>
          <w:highlight w:val="none"/>
          <w:u w:val="dotted"/>
        </w:rPr>
      </w:pPr>
      <w:r>
        <w:rPr>
          <w:rFonts w:hint="eastAsia" w:ascii="宋体" w:hAnsi="宋体" w:cs="宋体"/>
          <w:color w:val="auto"/>
          <w:sz w:val="21"/>
          <w:szCs w:val="21"/>
          <w:highlight w:val="none"/>
        </w:rPr>
        <w:t>……</w:t>
      </w:r>
    </w:p>
    <w:p w14:paraId="340786FE">
      <w:pPr>
        <w:spacing w:line="360" w:lineRule="auto"/>
        <w:rPr>
          <w:rFonts w:ascii="宋体" w:hAnsi="宋体" w:cs="宋体"/>
          <w:color w:val="auto"/>
          <w:sz w:val="21"/>
          <w:szCs w:val="21"/>
          <w:highlight w:val="none"/>
          <w:u w:val="single"/>
        </w:rPr>
      </w:pPr>
      <w:r>
        <w:rPr>
          <w:rFonts w:hint="eastAsia" w:ascii="宋体" w:hAnsi="宋体" w:cs="宋体"/>
          <w:color w:val="auto"/>
          <w:sz w:val="21"/>
          <w:szCs w:val="21"/>
          <w:highlight w:val="none"/>
        </w:rPr>
        <w:t>相关供应商：</w:t>
      </w:r>
      <w:r>
        <w:rPr>
          <w:rFonts w:hint="eastAsia" w:ascii="宋体" w:hAnsi="宋体" w:cs="宋体"/>
          <w:color w:val="auto"/>
          <w:sz w:val="21"/>
          <w:szCs w:val="21"/>
          <w:highlight w:val="none"/>
          <w:u w:val="dotted"/>
        </w:rPr>
        <w:t xml:space="preserve">                                           </w:t>
      </w:r>
      <w:r>
        <w:rPr>
          <w:rFonts w:hint="eastAsia" w:ascii="宋体" w:hAnsi="宋体" w:cs="宋体"/>
          <w:color w:val="auto"/>
          <w:sz w:val="21"/>
          <w:szCs w:val="21"/>
          <w:highlight w:val="none"/>
          <w:u w:val="single"/>
        </w:rPr>
        <w:t xml:space="preserve">    </w:t>
      </w:r>
    </w:p>
    <w:p w14:paraId="42FA6005">
      <w:pPr>
        <w:spacing w:line="360" w:lineRule="auto"/>
        <w:rPr>
          <w:rFonts w:ascii="宋体" w:hAnsi="宋体" w:cs="宋体"/>
          <w:color w:val="auto"/>
          <w:sz w:val="21"/>
          <w:szCs w:val="21"/>
          <w:highlight w:val="none"/>
          <w:u w:val="single"/>
        </w:rPr>
      </w:pPr>
      <w:r>
        <w:rPr>
          <w:rFonts w:hint="eastAsia" w:ascii="宋体" w:hAnsi="宋体" w:cs="宋体"/>
          <w:color w:val="auto"/>
          <w:sz w:val="21"/>
          <w:szCs w:val="21"/>
          <w:highlight w:val="none"/>
        </w:rPr>
        <w:t>地     址：</w:t>
      </w:r>
      <w:r>
        <w:rPr>
          <w:rFonts w:hint="eastAsia" w:ascii="宋体" w:hAnsi="宋体" w:cs="宋体"/>
          <w:color w:val="auto"/>
          <w:sz w:val="21"/>
          <w:szCs w:val="21"/>
          <w:highlight w:val="none"/>
          <w:u w:val="dotted"/>
        </w:rPr>
        <w:t xml:space="preserve">                             </w:t>
      </w:r>
      <w:r>
        <w:rPr>
          <w:rFonts w:hint="eastAsia" w:ascii="宋体" w:hAnsi="宋体" w:cs="宋体"/>
          <w:color w:val="auto"/>
          <w:sz w:val="21"/>
          <w:szCs w:val="21"/>
          <w:highlight w:val="none"/>
        </w:rPr>
        <w:t>邮编：</w:t>
      </w:r>
      <w:r>
        <w:rPr>
          <w:rFonts w:hint="eastAsia" w:ascii="宋体" w:hAnsi="宋体" w:cs="宋体"/>
          <w:color w:val="auto"/>
          <w:sz w:val="21"/>
          <w:szCs w:val="21"/>
          <w:highlight w:val="none"/>
          <w:u w:val="dotted"/>
        </w:rPr>
        <w:t xml:space="preserve">          </w:t>
      </w:r>
      <w:r>
        <w:rPr>
          <w:rFonts w:hint="eastAsia" w:ascii="宋体" w:hAnsi="宋体" w:cs="宋体"/>
          <w:color w:val="auto"/>
          <w:sz w:val="21"/>
          <w:szCs w:val="21"/>
          <w:highlight w:val="none"/>
          <w:u w:val="single"/>
        </w:rPr>
        <w:t xml:space="preserve"> </w:t>
      </w:r>
    </w:p>
    <w:p w14:paraId="2D2E35C3">
      <w:pPr>
        <w:spacing w:line="360" w:lineRule="auto"/>
        <w:rPr>
          <w:rFonts w:ascii="宋体" w:hAnsi="宋体" w:cs="宋体"/>
          <w:color w:val="auto"/>
          <w:sz w:val="21"/>
          <w:szCs w:val="21"/>
          <w:highlight w:val="none"/>
          <w:u w:val="single"/>
        </w:rPr>
      </w:pPr>
      <w:r>
        <w:rPr>
          <w:rFonts w:hint="eastAsia" w:ascii="宋体" w:hAnsi="宋体" w:cs="宋体"/>
          <w:color w:val="auto"/>
          <w:sz w:val="21"/>
          <w:szCs w:val="21"/>
          <w:highlight w:val="none"/>
        </w:rPr>
        <w:t>联系人：</w:t>
      </w:r>
      <w:r>
        <w:rPr>
          <w:rFonts w:hint="eastAsia" w:ascii="宋体" w:hAnsi="宋体" w:cs="宋体"/>
          <w:color w:val="auto"/>
          <w:sz w:val="21"/>
          <w:szCs w:val="21"/>
          <w:highlight w:val="none"/>
          <w:u w:val="dotted"/>
        </w:rPr>
        <w:t xml:space="preserve">               </w:t>
      </w:r>
      <w:r>
        <w:rPr>
          <w:rFonts w:hint="eastAsia" w:ascii="宋体" w:hAnsi="宋体" w:cs="宋体"/>
          <w:color w:val="auto"/>
          <w:sz w:val="21"/>
          <w:szCs w:val="21"/>
          <w:highlight w:val="none"/>
        </w:rPr>
        <w:t>联系电话：</w:t>
      </w:r>
      <w:r>
        <w:rPr>
          <w:rFonts w:hint="eastAsia" w:ascii="宋体" w:hAnsi="宋体" w:cs="宋体"/>
          <w:color w:val="auto"/>
          <w:sz w:val="21"/>
          <w:szCs w:val="21"/>
          <w:highlight w:val="none"/>
          <w:u w:val="dotted"/>
        </w:rPr>
        <w:t xml:space="preserve">                      </w:t>
      </w:r>
      <w:r>
        <w:rPr>
          <w:rFonts w:hint="eastAsia" w:ascii="宋体" w:hAnsi="宋体" w:cs="宋体"/>
          <w:color w:val="auto"/>
          <w:sz w:val="21"/>
          <w:szCs w:val="21"/>
          <w:highlight w:val="none"/>
          <w:u w:val="single"/>
        </w:rPr>
        <w:t xml:space="preserve">      </w:t>
      </w:r>
    </w:p>
    <w:p w14:paraId="5914034A">
      <w:p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二、投诉项目基本情况</w:t>
      </w:r>
    </w:p>
    <w:p w14:paraId="554BDB8B">
      <w:pPr>
        <w:spacing w:line="360" w:lineRule="auto"/>
        <w:rPr>
          <w:rFonts w:ascii="宋体" w:hAnsi="宋体" w:cs="宋体"/>
          <w:color w:val="auto"/>
          <w:sz w:val="21"/>
          <w:szCs w:val="21"/>
          <w:highlight w:val="none"/>
          <w:u w:val="dotted"/>
        </w:rPr>
      </w:pPr>
      <w:r>
        <w:rPr>
          <w:rFonts w:hint="eastAsia" w:ascii="宋体" w:hAnsi="宋体" w:cs="宋体"/>
          <w:color w:val="auto"/>
          <w:sz w:val="21"/>
          <w:szCs w:val="21"/>
          <w:highlight w:val="none"/>
        </w:rPr>
        <w:t>采购项目名称：</w:t>
      </w:r>
      <w:r>
        <w:rPr>
          <w:rFonts w:hint="eastAsia" w:ascii="宋体" w:hAnsi="宋体" w:cs="宋体"/>
          <w:color w:val="auto"/>
          <w:sz w:val="21"/>
          <w:szCs w:val="21"/>
          <w:highlight w:val="none"/>
          <w:u w:val="dotted"/>
        </w:rPr>
        <w:t xml:space="preserve">                                        </w:t>
      </w:r>
    </w:p>
    <w:p w14:paraId="2E94958D">
      <w:pPr>
        <w:spacing w:line="360" w:lineRule="auto"/>
        <w:rPr>
          <w:rFonts w:ascii="宋体" w:hAnsi="宋体" w:cs="宋体"/>
          <w:color w:val="auto"/>
          <w:sz w:val="21"/>
          <w:szCs w:val="21"/>
          <w:highlight w:val="none"/>
          <w:u w:val="single"/>
        </w:rPr>
      </w:pPr>
      <w:r>
        <w:rPr>
          <w:rFonts w:hint="eastAsia" w:ascii="宋体" w:hAnsi="宋体" w:cs="宋体"/>
          <w:color w:val="auto"/>
          <w:sz w:val="21"/>
          <w:szCs w:val="21"/>
          <w:highlight w:val="none"/>
        </w:rPr>
        <w:t>采购项目编号：</w:t>
      </w:r>
      <w:r>
        <w:rPr>
          <w:rFonts w:hint="eastAsia" w:ascii="宋体" w:hAnsi="宋体" w:cs="宋体"/>
          <w:color w:val="auto"/>
          <w:sz w:val="21"/>
          <w:szCs w:val="21"/>
          <w:highlight w:val="none"/>
          <w:u w:val="dotted"/>
        </w:rPr>
        <w:t xml:space="preserve">                 </w:t>
      </w:r>
      <w:r>
        <w:rPr>
          <w:rFonts w:hint="eastAsia" w:ascii="宋体" w:hAnsi="宋体" w:cs="宋体"/>
          <w:color w:val="auto"/>
          <w:sz w:val="21"/>
          <w:szCs w:val="21"/>
          <w:highlight w:val="none"/>
        </w:rPr>
        <w:t>包号：</w:t>
      </w:r>
      <w:r>
        <w:rPr>
          <w:rFonts w:hint="eastAsia" w:ascii="宋体" w:hAnsi="宋体" w:cs="宋体"/>
          <w:color w:val="auto"/>
          <w:sz w:val="21"/>
          <w:szCs w:val="21"/>
          <w:highlight w:val="none"/>
          <w:u w:val="dotted"/>
        </w:rPr>
        <w:t xml:space="preserve">              </w:t>
      </w:r>
    </w:p>
    <w:p w14:paraId="45B8F6E3">
      <w:p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采购人名称：</w:t>
      </w:r>
      <w:r>
        <w:rPr>
          <w:rFonts w:hint="eastAsia" w:ascii="宋体" w:hAnsi="宋体" w:cs="宋体"/>
          <w:color w:val="auto"/>
          <w:sz w:val="21"/>
          <w:szCs w:val="21"/>
          <w:highlight w:val="none"/>
          <w:u w:val="dotted"/>
        </w:rPr>
        <w:t xml:space="preserve">                                           </w:t>
      </w:r>
      <w:r>
        <w:rPr>
          <w:rFonts w:hint="eastAsia" w:ascii="宋体" w:hAnsi="宋体" w:cs="宋体"/>
          <w:color w:val="auto"/>
          <w:sz w:val="21"/>
          <w:szCs w:val="21"/>
          <w:highlight w:val="none"/>
          <w:u w:val="single"/>
        </w:rPr>
        <w:t xml:space="preserve">  </w:t>
      </w:r>
    </w:p>
    <w:p w14:paraId="45FF600B">
      <w:pPr>
        <w:spacing w:line="360" w:lineRule="auto"/>
        <w:rPr>
          <w:rFonts w:ascii="宋体" w:hAnsi="宋体" w:cs="宋体"/>
          <w:color w:val="auto"/>
          <w:sz w:val="21"/>
          <w:szCs w:val="21"/>
          <w:highlight w:val="none"/>
          <w:u w:val="single"/>
        </w:rPr>
      </w:pPr>
      <w:r>
        <w:rPr>
          <w:rFonts w:hint="eastAsia" w:ascii="宋体" w:hAnsi="宋体" w:cs="宋体"/>
          <w:color w:val="auto"/>
          <w:sz w:val="21"/>
          <w:szCs w:val="21"/>
          <w:highlight w:val="none"/>
        </w:rPr>
        <w:t>代理机构名称：</w:t>
      </w:r>
      <w:r>
        <w:rPr>
          <w:rFonts w:hint="eastAsia" w:ascii="宋体" w:hAnsi="宋体" w:cs="宋体"/>
          <w:color w:val="auto"/>
          <w:sz w:val="21"/>
          <w:szCs w:val="21"/>
          <w:highlight w:val="none"/>
          <w:u w:val="dotted"/>
        </w:rPr>
        <w:t xml:space="preserve">                                         </w:t>
      </w:r>
    </w:p>
    <w:p w14:paraId="21839AFB">
      <w:pPr>
        <w:spacing w:line="360" w:lineRule="auto"/>
        <w:rPr>
          <w:rFonts w:ascii="宋体" w:hAnsi="宋体" w:cs="宋体"/>
          <w:color w:val="auto"/>
          <w:sz w:val="21"/>
          <w:szCs w:val="21"/>
          <w:highlight w:val="none"/>
          <w:u w:val="dotted"/>
        </w:rPr>
      </w:pPr>
      <w:r>
        <w:rPr>
          <w:rFonts w:hint="eastAsia" w:ascii="宋体" w:hAnsi="宋体" w:cs="宋体"/>
          <w:color w:val="auto"/>
          <w:sz w:val="21"/>
          <w:szCs w:val="21"/>
          <w:highlight w:val="none"/>
        </w:rPr>
        <w:t>采购文件公告:</w:t>
      </w:r>
      <w:r>
        <w:rPr>
          <w:rFonts w:hint="eastAsia" w:ascii="宋体" w:hAnsi="宋体" w:cs="宋体"/>
          <w:color w:val="auto"/>
          <w:sz w:val="21"/>
          <w:szCs w:val="21"/>
          <w:highlight w:val="none"/>
          <w:u w:val="dotted"/>
        </w:rPr>
        <w:t xml:space="preserve">是/否 </w:t>
      </w:r>
      <w:r>
        <w:rPr>
          <w:rFonts w:hint="eastAsia" w:ascii="宋体" w:hAnsi="宋体" w:cs="宋体"/>
          <w:color w:val="auto"/>
          <w:sz w:val="21"/>
          <w:szCs w:val="21"/>
          <w:highlight w:val="none"/>
        </w:rPr>
        <w:t>公告期限：</w:t>
      </w:r>
      <w:r>
        <w:rPr>
          <w:rFonts w:hint="eastAsia" w:ascii="宋体" w:hAnsi="宋体" w:cs="宋体"/>
          <w:color w:val="auto"/>
          <w:sz w:val="21"/>
          <w:szCs w:val="21"/>
          <w:highlight w:val="none"/>
          <w:u w:val="dotted"/>
        </w:rPr>
        <w:t xml:space="preserve">                                 </w:t>
      </w:r>
    </w:p>
    <w:p w14:paraId="59D2FBAE">
      <w:pPr>
        <w:spacing w:line="360" w:lineRule="auto"/>
        <w:rPr>
          <w:rFonts w:ascii="宋体" w:hAnsi="宋体" w:cs="宋体"/>
          <w:color w:val="auto"/>
          <w:sz w:val="21"/>
          <w:szCs w:val="21"/>
          <w:highlight w:val="none"/>
          <w:u w:val="single"/>
        </w:rPr>
      </w:pPr>
      <w:r>
        <w:rPr>
          <w:rFonts w:hint="eastAsia" w:ascii="宋体" w:hAnsi="宋体" w:cs="宋体"/>
          <w:color w:val="auto"/>
          <w:sz w:val="21"/>
          <w:szCs w:val="21"/>
          <w:highlight w:val="none"/>
        </w:rPr>
        <w:t>采购结果公告:</w:t>
      </w:r>
      <w:r>
        <w:rPr>
          <w:rFonts w:hint="eastAsia" w:ascii="宋体" w:hAnsi="宋体" w:cs="宋体"/>
          <w:color w:val="auto"/>
          <w:sz w:val="21"/>
          <w:szCs w:val="21"/>
          <w:highlight w:val="none"/>
          <w:u w:val="dotted"/>
        </w:rPr>
        <w:t xml:space="preserve">是/否 </w:t>
      </w:r>
      <w:r>
        <w:rPr>
          <w:rFonts w:hint="eastAsia" w:ascii="宋体" w:hAnsi="宋体" w:cs="宋体"/>
          <w:color w:val="auto"/>
          <w:sz w:val="21"/>
          <w:szCs w:val="21"/>
          <w:highlight w:val="none"/>
        </w:rPr>
        <w:t>公告期限：</w:t>
      </w:r>
      <w:r>
        <w:rPr>
          <w:rFonts w:hint="eastAsia" w:ascii="宋体" w:hAnsi="宋体" w:cs="宋体"/>
          <w:color w:val="auto"/>
          <w:sz w:val="21"/>
          <w:szCs w:val="21"/>
          <w:highlight w:val="none"/>
          <w:u w:val="dotted"/>
        </w:rPr>
        <w:t xml:space="preserve">                        </w:t>
      </w:r>
    </w:p>
    <w:p w14:paraId="7822D5FB">
      <w:p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三、质疑基本情况</w:t>
      </w:r>
    </w:p>
    <w:p w14:paraId="3FE9FA29">
      <w:pPr>
        <w:spacing w:line="360" w:lineRule="auto"/>
        <w:ind w:firstLine="420" w:firstLineChars="200"/>
        <w:rPr>
          <w:rFonts w:ascii="宋体" w:hAnsi="宋体" w:cs="宋体"/>
          <w:color w:val="auto"/>
          <w:sz w:val="21"/>
          <w:szCs w:val="21"/>
          <w:highlight w:val="none"/>
          <w:u w:val="dotted"/>
        </w:rPr>
      </w:pPr>
      <w:r>
        <w:rPr>
          <w:rFonts w:hint="eastAsia" w:ascii="宋体" w:hAnsi="宋体" w:cs="宋体"/>
          <w:color w:val="auto"/>
          <w:sz w:val="21"/>
          <w:szCs w:val="21"/>
          <w:highlight w:val="none"/>
        </w:rPr>
        <w:t>投诉人于</w:t>
      </w:r>
      <w:r>
        <w:rPr>
          <w:rFonts w:hint="eastAsia" w:ascii="宋体" w:hAnsi="宋体" w:cs="宋体"/>
          <w:color w:val="auto"/>
          <w:sz w:val="21"/>
          <w:szCs w:val="21"/>
          <w:highlight w:val="none"/>
          <w:u w:val="dotted"/>
        </w:rPr>
        <w:t xml:space="preserve">   </w:t>
      </w:r>
      <w:r>
        <w:rPr>
          <w:rFonts w:hint="eastAsia" w:ascii="宋体" w:hAnsi="宋体" w:cs="宋体"/>
          <w:color w:val="auto"/>
          <w:sz w:val="21"/>
          <w:szCs w:val="21"/>
          <w:highlight w:val="none"/>
        </w:rPr>
        <w:t>年</w:t>
      </w:r>
      <w:r>
        <w:rPr>
          <w:rFonts w:hint="eastAsia" w:ascii="宋体" w:hAnsi="宋体" w:cs="宋体"/>
          <w:color w:val="auto"/>
          <w:sz w:val="21"/>
          <w:szCs w:val="21"/>
          <w:highlight w:val="none"/>
          <w:u w:val="dotted"/>
        </w:rPr>
        <w:t xml:space="preserve">   </w:t>
      </w:r>
      <w:r>
        <w:rPr>
          <w:rFonts w:hint="eastAsia" w:ascii="宋体" w:hAnsi="宋体" w:cs="宋体"/>
          <w:color w:val="auto"/>
          <w:sz w:val="21"/>
          <w:szCs w:val="21"/>
          <w:highlight w:val="none"/>
        </w:rPr>
        <w:t>月</w:t>
      </w:r>
      <w:r>
        <w:rPr>
          <w:rFonts w:hint="eastAsia" w:ascii="宋体" w:hAnsi="宋体" w:cs="宋体"/>
          <w:color w:val="auto"/>
          <w:sz w:val="21"/>
          <w:szCs w:val="21"/>
          <w:highlight w:val="none"/>
          <w:u w:val="dotted"/>
        </w:rPr>
        <w:t xml:space="preserve">  </w:t>
      </w:r>
      <w:r>
        <w:rPr>
          <w:rFonts w:hint="eastAsia" w:ascii="宋体" w:hAnsi="宋体" w:cs="宋体"/>
          <w:color w:val="auto"/>
          <w:sz w:val="21"/>
          <w:szCs w:val="21"/>
          <w:highlight w:val="none"/>
        </w:rPr>
        <w:t>日,向</w:t>
      </w:r>
      <w:r>
        <w:rPr>
          <w:rFonts w:hint="eastAsia" w:ascii="宋体" w:hAnsi="宋体" w:cs="宋体"/>
          <w:color w:val="auto"/>
          <w:sz w:val="21"/>
          <w:szCs w:val="21"/>
          <w:highlight w:val="none"/>
          <w:u w:val="dotted"/>
        </w:rPr>
        <w:t xml:space="preserve">                   </w:t>
      </w:r>
      <w:r>
        <w:rPr>
          <w:rFonts w:hint="eastAsia" w:ascii="宋体" w:hAnsi="宋体" w:cs="宋体"/>
          <w:color w:val="auto"/>
          <w:sz w:val="21"/>
          <w:szCs w:val="21"/>
          <w:highlight w:val="none"/>
        </w:rPr>
        <w:t>提出质疑，质疑事项为：</w:t>
      </w:r>
      <w:r>
        <w:rPr>
          <w:rFonts w:hint="eastAsia" w:ascii="宋体" w:hAnsi="宋体" w:cs="宋体"/>
          <w:color w:val="auto"/>
          <w:sz w:val="21"/>
          <w:szCs w:val="21"/>
          <w:highlight w:val="none"/>
          <w:u w:val="dotted"/>
        </w:rPr>
        <w:t xml:space="preserve">                                </w:t>
      </w:r>
    </w:p>
    <w:p w14:paraId="1140EAF3">
      <w:pPr>
        <w:spacing w:line="360" w:lineRule="auto"/>
        <w:rPr>
          <w:rFonts w:ascii="宋体" w:hAnsi="宋体" w:cs="宋体"/>
          <w:color w:val="auto"/>
          <w:sz w:val="21"/>
          <w:szCs w:val="21"/>
          <w:highlight w:val="none"/>
          <w:u w:val="dotted"/>
        </w:rPr>
      </w:pPr>
      <w:r>
        <w:rPr>
          <w:rFonts w:hint="eastAsia" w:ascii="宋体" w:hAnsi="宋体" w:cs="宋体"/>
          <w:color w:val="auto"/>
          <w:sz w:val="21"/>
          <w:szCs w:val="21"/>
          <w:highlight w:val="none"/>
          <w:u w:val="dotted"/>
        </w:rPr>
        <w:t xml:space="preserve">                                                     </w:t>
      </w:r>
      <w:r>
        <w:rPr>
          <w:rFonts w:hint="eastAsia" w:ascii="宋体" w:hAnsi="宋体" w:cs="宋体"/>
          <w:color w:val="auto"/>
          <w:sz w:val="21"/>
          <w:szCs w:val="21"/>
          <w:highlight w:val="none"/>
        </w:rPr>
        <w:t xml:space="preserve">  </w:t>
      </w:r>
    </w:p>
    <w:p w14:paraId="2964692E">
      <w:pPr>
        <w:spacing w:line="360" w:lineRule="auto"/>
        <w:ind w:firstLine="315" w:firstLineChars="150"/>
        <w:rPr>
          <w:rFonts w:ascii="宋体" w:hAnsi="宋体" w:cs="宋体"/>
          <w:color w:val="auto"/>
          <w:sz w:val="21"/>
          <w:szCs w:val="21"/>
          <w:highlight w:val="none"/>
        </w:rPr>
      </w:pPr>
      <w:r>
        <w:rPr>
          <w:rFonts w:hint="eastAsia" w:ascii="宋体" w:hAnsi="宋体" w:cs="宋体"/>
          <w:color w:val="auto"/>
          <w:sz w:val="21"/>
          <w:szCs w:val="21"/>
          <w:highlight w:val="none"/>
          <w:u w:val="dotted"/>
        </w:rPr>
        <w:t>采购人/代理机构</w:t>
      </w:r>
      <w:r>
        <w:rPr>
          <w:rFonts w:hint="eastAsia" w:ascii="宋体" w:hAnsi="宋体" w:cs="宋体"/>
          <w:color w:val="auto"/>
          <w:sz w:val="21"/>
          <w:szCs w:val="21"/>
          <w:highlight w:val="none"/>
        </w:rPr>
        <w:t>于</w:t>
      </w:r>
      <w:r>
        <w:rPr>
          <w:rFonts w:hint="eastAsia" w:ascii="宋体" w:hAnsi="宋体" w:cs="宋体"/>
          <w:color w:val="auto"/>
          <w:sz w:val="21"/>
          <w:szCs w:val="21"/>
          <w:highlight w:val="none"/>
          <w:u w:val="dotted"/>
        </w:rPr>
        <w:t xml:space="preserve">   </w:t>
      </w:r>
      <w:r>
        <w:rPr>
          <w:rFonts w:hint="eastAsia" w:ascii="宋体" w:hAnsi="宋体" w:cs="宋体"/>
          <w:color w:val="auto"/>
          <w:sz w:val="21"/>
          <w:szCs w:val="21"/>
          <w:highlight w:val="none"/>
        </w:rPr>
        <w:t>年</w:t>
      </w:r>
      <w:r>
        <w:rPr>
          <w:rFonts w:hint="eastAsia" w:ascii="宋体" w:hAnsi="宋体" w:cs="宋体"/>
          <w:color w:val="auto"/>
          <w:sz w:val="21"/>
          <w:szCs w:val="21"/>
          <w:highlight w:val="none"/>
          <w:u w:val="dotted"/>
        </w:rPr>
        <w:t xml:space="preserve">   </w:t>
      </w:r>
      <w:r>
        <w:rPr>
          <w:rFonts w:hint="eastAsia" w:ascii="宋体" w:hAnsi="宋体" w:cs="宋体"/>
          <w:color w:val="auto"/>
          <w:sz w:val="21"/>
          <w:szCs w:val="21"/>
          <w:highlight w:val="none"/>
        </w:rPr>
        <w:t>月</w:t>
      </w:r>
      <w:r>
        <w:rPr>
          <w:rFonts w:hint="eastAsia" w:ascii="宋体" w:hAnsi="宋体" w:cs="宋体"/>
          <w:color w:val="auto"/>
          <w:sz w:val="21"/>
          <w:szCs w:val="21"/>
          <w:highlight w:val="none"/>
          <w:u w:val="dotted"/>
        </w:rPr>
        <w:t xml:space="preserve">   </w:t>
      </w:r>
      <w:r>
        <w:rPr>
          <w:rFonts w:hint="eastAsia" w:ascii="宋体" w:hAnsi="宋体" w:cs="宋体"/>
          <w:color w:val="auto"/>
          <w:sz w:val="21"/>
          <w:szCs w:val="21"/>
          <w:highlight w:val="none"/>
        </w:rPr>
        <w:t>日,就质疑事项作出了答复/没有在法定期限内作出答复。</w:t>
      </w:r>
    </w:p>
    <w:p w14:paraId="3383AAA6">
      <w:p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四、投诉事项具体内容</w:t>
      </w:r>
    </w:p>
    <w:p w14:paraId="0979A21C">
      <w:pPr>
        <w:spacing w:line="360" w:lineRule="auto"/>
        <w:rPr>
          <w:rFonts w:ascii="宋体" w:hAnsi="宋体" w:cs="宋体"/>
          <w:color w:val="auto"/>
          <w:sz w:val="21"/>
          <w:szCs w:val="21"/>
          <w:highlight w:val="none"/>
          <w:u w:val="single"/>
        </w:rPr>
      </w:pPr>
      <w:r>
        <w:rPr>
          <w:rFonts w:hint="eastAsia" w:ascii="宋体" w:hAnsi="宋体" w:cs="宋体"/>
          <w:color w:val="auto"/>
          <w:sz w:val="21"/>
          <w:szCs w:val="21"/>
          <w:highlight w:val="none"/>
        </w:rPr>
        <w:t>投诉事项 1：</w:t>
      </w:r>
      <w:r>
        <w:rPr>
          <w:rFonts w:hint="eastAsia" w:ascii="宋体" w:hAnsi="宋体" w:cs="宋体"/>
          <w:color w:val="auto"/>
          <w:sz w:val="21"/>
          <w:szCs w:val="21"/>
          <w:highlight w:val="none"/>
          <w:u w:val="dotted"/>
        </w:rPr>
        <w:t xml:space="preserve">                                       </w:t>
      </w:r>
    </w:p>
    <w:p w14:paraId="2F359218">
      <w:p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事实依据：</w:t>
      </w:r>
      <w:r>
        <w:rPr>
          <w:rFonts w:hint="eastAsia" w:ascii="宋体" w:hAnsi="宋体" w:cs="宋体"/>
          <w:color w:val="auto"/>
          <w:sz w:val="21"/>
          <w:szCs w:val="21"/>
          <w:highlight w:val="none"/>
          <w:u w:val="dotted"/>
        </w:rPr>
        <w:t xml:space="preserve">                                         </w:t>
      </w:r>
    </w:p>
    <w:p w14:paraId="7C2014A4">
      <w:pPr>
        <w:spacing w:line="360" w:lineRule="auto"/>
        <w:rPr>
          <w:rFonts w:ascii="宋体" w:hAnsi="宋体" w:cs="宋体"/>
          <w:color w:val="auto"/>
          <w:sz w:val="21"/>
          <w:szCs w:val="21"/>
          <w:highlight w:val="none"/>
          <w:u w:val="dotted"/>
        </w:rPr>
      </w:pPr>
      <w:r>
        <w:rPr>
          <w:rFonts w:hint="eastAsia" w:ascii="宋体" w:hAnsi="宋体" w:cs="宋体"/>
          <w:color w:val="auto"/>
          <w:sz w:val="21"/>
          <w:szCs w:val="21"/>
          <w:highlight w:val="none"/>
          <w:u w:val="dotted"/>
        </w:rPr>
        <w:t xml:space="preserve">                                                      </w:t>
      </w:r>
    </w:p>
    <w:p w14:paraId="74198239">
      <w:pPr>
        <w:spacing w:line="360" w:lineRule="auto"/>
        <w:rPr>
          <w:rFonts w:ascii="宋体" w:hAnsi="宋体" w:cs="宋体"/>
          <w:color w:val="auto"/>
          <w:sz w:val="21"/>
          <w:szCs w:val="21"/>
          <w:highlight w:val="none"/>
          <w:u w:val="single"/>
        </w:rPr>
      </w:pPr>
      <w:r>
        <w:rPr>
          <w:rFonts w:hint="eastAsia" w:ascii="宋体" w:hAnsi="宋体" w:cs="宋体"/>
          <w:color w:val="auto"/>
          <w:sz w:val="21"/>
          <w:szCs w:val="21"/>
          <w:highlight w:val="none"/>
        </w:rPr>
        <w:t>法律依据：</w:t>
      </w:r>
      <w:r>
        <w:rPr>
          <w:rFonts w:hint="eastAsia" w:ascii="宋体" w:hAnsi="宋体" w:cs="宋体"/>
          <w:color w:val="auto"/>
          <w:sz w:val="21"/>
          <w:szCs w:val="21"/>
          <w:highlight w:val="none"/>
          <w:u w:val="dotted"/>
        </w:rPr>
        <w:t xml:space="preserve">                                          </w:t>
      </w:r>
    </w:p>
    <w:p w14:paraId="36B76458">
      <w:pPr>
        <w:spacing w:line="360" w:lineRule="auto"/>
        <w:rPr>
          <w:rFonts w:ascii="宋体" w:hAnsi="宋体" w:cs="宋体"/>
          <w:color w:val="auto"/>
          <w:sz w:val="21"/>
          <w:szCs w:val="21"/>
          <w:highlight w:val="none"/>
          <w:u w:val="dotted"/>
        </w:rPr>
      </w:pPr>
      <w:r>
        <w:rPr>
          <w:rFonts w:hint="eastAsia" w:ascii="宋体" w:hAnsi="宋体" w:cs="宋体"/>
          <w:color w:val="auto"/>
          <w:sz w:val="21"/>
          <w:szCs w:val="21"/>
          <w:highlight w:val="none"/>
          <w:u w:val="dotted"/>
        </w:rPr>
        <w:t xml:space="preserve">                                                      </w:t>
      </w:r>
    </w:p>
    <w:p w14:paraId="6A14FD06">
      <w:p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投诉事项2</w:t>
      </w:r>
    </w:p>
    <w:p w14:paraId="31B784B2">
      <w:pPr>
        <w:spacing w:line="360" w:lineRule="auto"/>
        <w:rPr>
          <w:rFonts w:ascii="宋体" w:hAnsi="宋体" w:cs="宋体"/>
          <w:color w:val="auto"/>
          <w:sz w:val="21"/>
          <w:szCs w:val="21"/>
          <w:highlight w:val="none"/>
          <w:u w:val="dotted"/>
        </w:rPr>
      </w:pPr>
      <w:r>
        <w:rPr>
          <w:rFonts w:hint="eastAsia" w:ascii="宋体" w:hAnsi="宋体" w:cs="宋体"/>
          <w:color w:val="auto"/>
          <w:sz w:val="21"/>
          <w:szCs w:val="21"/>
          <w:highlight w:val="none"/>
        </w:rPr>
        <w:t>……</w:t>
      </w:r>
    </w:p>
    <w:p w14:paraId="55A5DCE5">
      <w:p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五、与投诉事项相关的投诉请求</w:t>
      </w:r>
    </w:p>
    <w:p w14:paraId="4901407D">
      <w:p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请求：</w:t>
      </w:r>
      <w:r>
        <w:rPr>
          <w:rFonts w:hint="eastAsia" w:ascii="宋体" w:hAnsi="宋体" w:cs="宋体"/>
          <w:color w:val="auto"/>
          <w:sz w:val="21"/>
          <w:szCs w:val="21"/>
          <w:highlight w:val="none"/>
          <w:u w:val="dotted"/>
        </w:rPr>
        <w:t xml:space="preserve">                                              </w:t>
      </w:r>
      <w:r>
        <w:rPr>
          <w:rFonts w:hint="eastAsia" w:ascii="宋体" w:hAnsi="宋体" w:cs="宋体"/>
          <w:color w:val="auto"/>
          <w:sz w:val="21"/>
          <w:szCs w:val="21"/>
          <w:highlight w:val="none"/>
        </w:rPr>
        <w:t xml:space="preserve"> </w:t>
      </w:r>
    </w:p>
    <w:p w14:paraId="34FDD836">
      <w:pPr>
        <w:spacing w:line="360" w:lineRule="auto"/>
        <w:rPr>
          <w:rFonts w:ascii="宋体" w:hAnsi="宋体" w:cs="宋体"/>
          <w:color w:val="auto"/>
          <w:sz w:val="21"/>
          <w:szCs w:val="21"/>
          <w:highlight w:val="none"/>
          <w:u w:val="single"/>
        </w:rPr>
      </w:pPr>
      <w:r>
        <w:rPr>
          <w:rFonts w:hint="eastAsia" w:ascii="宋体" w:hAnsi="宋体" w:cs="宋体"/>
          <w:color w:val="auto"/>
          <w:sz w:val="21"/>
          <w:szCs w:val="21"/>
          <w:highlight w:val="none"/>
        </w:rPr>
        <w:t xml:space="preserve">                                                                                                    </w:t>
      </w:r>
    </w:p>
    <w:p w14:paraId="2FBC92AF">
      <w:p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 xml:space="preserve">签字(签章)：                   公章：                      </w:t>
      </w:r>
    </w:p>
    <w:p w14:paraId="185F97E9">
      <w:p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 xml:space="preserve">日期：    </w:t>
      </w:r>
    </w:p>
    <w:p w14:paraId="25B2A918">
      <w:pPr>
        <w:spacing w:line="360" w:lineRule="auto"/>
        <w:rPr>
          <w:rFonts w:ascii="宋体" w:hAnsi="宋体" w:cs="宋体"/>
          <w:b/>
          <w:color w:val="auto"/>
          <w:sz w:val="21"/>
          <w:szCs w:val="21"/>
          <w:highlight w:val="none"/>
        </w:rPr>
      </w:pPr>
    </w:p>
    <w:p w14:paraId="483C5492">
      <w:pPr>
        <w:spacing w:line="360" w:lineRule="auto"/>
        <w:rPr>
          <w:rFonts w:ascii="宋体" w:hAnsi="宋体" w:cs="宋体"/>
          <w:b/>
          <w:color w:val="auto"/>
          <w:sz w:val="21"/>
          <w:szCs w:val="21"/>
          <w:highlight w:val="none"/>
        </w:rPr>
      </w:pPr>
    </w:p>
    <w:p w14:paraId="524FD91A">
      <w:pPr>
        <w:spacing w:line="360" w:lineRule="auto"/>
        <w:rPr>
          <w:rFonts w:ascii="宋体" w:hAnsi="宋体" w:cs="宋体"/>
          <w:b/>
          <w:color w:val="auto"/>
          <w:sz w:val="21"/>
          <w:szCs w:val="21"/>
          <w:highlight w:val="none"/>
        </w:rPr>
      </w:pPr>
      <w:r>
        <w:rPr>
          <w:rFonts w:hint="eastAsia" w:ascii="宋体" w:hAnsi="宋体" w:cs="宋体"/>
          <w:b/>
          <w:color w:val="auto"/>
          <w:sz w:val="21"/>
          <w:szCs w:val="21"/>
          <w:highlight w:val="none"/>
        </w:rPr>
        <w:t>投诉书制作说明：</w:t>
      </w:r>
    </w:p>
    <w:p w14:paraId="3C7F661F">
      <w:pPr>
        <w:widowControl/>
        <w:spacing w:line="360" w:lineRule="auto"/>
        <w:ind w:firstLine="420" w:firstLineChars="200"/>
        <w:rPr>
          <w:rFonts w:ascii="宋体" w:hAnsi="宋体" w:cs="宋体"/>
          <w:color w:val="auto"/>
          <w:kern w:val="0"/>
          <w:sz w:val="21"/>
          <w:szCs w:val="21"/>
          <w:highlight w:val="none"/>
        </w:rPr>
      </w:pPr>
      <w:r>
        <w:rPr>
          <w:rFonts w:hint="eastAsia" w:ascii="宋体" w:hAnsi="宋体" w:cs="宋体"/>
          <w:color w:val="auto"/>
          <w:sz w:val="21"/>
          <w:szCs w:val="21"/>
          <w:highlight w:val="none"/>
        </w:rPr>
        <w:t>1.投诉人提起投诉时，应当提交投诉书和必要的证明材料，并按照被投诉人和与投诉事项有关的供应商数量提供投诉书副本。</w:t>
      </w:r>
    </w:p>
    <w:p w14:paraId="2EF1B469">
      <w:pPr>
        <w:widowControl/>
        <w:spacing w:line="360" w:lineRule="auto"/>
        <w:ind w:firstLine="420" w:firstLineChars="200"/>
        <w:jc w:val="left"/>
        <w:rPr>
          <w:rFonts w:ascii="宋体" w:hAnsi="宋体" w:cs="宋体"/>
          <w:color w:val="auto"/>
          <w:kern w:val="0"/>
          <w:sz w:val="21"/>
          <w:szCs w:val="21"/>
          <w:highlight w:val="none"/>
        </w:rPr>
      </w:pPr>
      <w:r>
        <w:rPr>
          <w:rFonts w:hint="eastAsia" w:ascii="宋体" w:hAnsi="宋体" w:cs="宋体"/>
          <w:color w:val="auto"/>
          <w:sz w:val="21"/>
          <w:szCs w:val="21"/>
          <w:highlight w:val="none"/>
        </w:rPr>
        <w:t>2.投诉人若委托代理人进行投诉的，投诉书应按照要求列明“授权代表”的有关内容，并在附件中提交由</w:t>
      </w:r>
      <w:r>
        <w:rPr>
          <w:rFonts w:hint="eastAsia" w:ascii="宋体" w:hAnsi="宋体" w:cs="宋体"/>
          <w:color w:val="auto"/>
          <w:kern w:val="0"/>
          <w:sz w:val="21"/>
          <w:szCs w:val="21"/>
          <w:highlight w:val="none"/>
        </w:rPr>
        <w:t>投诉人签署的授权委托书。授权委托书应当载明代理人的姓名或者名称、代理事项、具体权限、期限和相关事项。</w:t>
      </w:r>
    </w:p>
    <w:p w14:paraId="19F312A9">
      <w:pPr>
        <w:widowControl/>
        <w:spacing w:line="360" w:lineRule="auto"/>
        <w:ind w:firstLine="420" w:firstLineChars="200"/>
        <w:jc w:val="left"/>
        <w:rPr>
          <w:rFonts w:ascii="宋体" w:hAnsi="宋体" w:cs="宋体"/>
          <w:color w:val="auto"/>
          <w:sz w:val="21"/>
          <w:szCs w:val="21"/>
          <w:highlight w:val="none"/>
        </w:rPr>
      </w:pPr>
      <w:r>
        <w:rPr>
          <w:rFonts w:hint="eastAsia" w:ascii="宋体" w:hAnsi="宋体" w:cs="宋体"/>
          <w:color w:val="auto"/>
          <w:sz w:val="21"/>
          <w:szCs w:val="21"/>
          <w:highlight w:val="none"/>
        </w:rPr>
        <w:t>3.投诉人若对项目的某一分包进行投诉，投诉书应列明具体分包号。</w:t>
      </w:r>
    </w:p>
    <w:p w14:paraId="4811416E">
      <w:pPr>
        <w:widowControl/>
        <w:spacing w:line="360" w:lineRule="auto"/>
        <w:ind w:firstLine="420" w:firstLineChars="200"/>
        <w:jc w:val="left"/>
        <w:rPr>
          <w:rFonts w:ascii="宋体" w:hAnsi="宋体" w:cs="宋体"/>
          <w:color w:val="auto"/>
          <w:sz w:val="21"/>
          <w:szCs w:val="21"/>
          <w:highlight w:val="none"/>
        </w:rPr>
      </w:pPr>
      <w:r>
        <w:rPr>
          <w:rFonts w:hint="eastAsia" w:ascii="宋体" w:hAnsi="宋体" w:cs="宋体"/>
          <w:color w:val="auto"/>
          <w:sz w:val="21"/>
          <w:szCs w:val="21"/>
          <w:highlight w:val="none"/>
        </w:rPr>
        <w:t>4.投诉书应简要列明质疑事项，质疑函、质疑答复等作为附件材料提供。</w:t>
      </w:r>
    </w:p>
    <w:p w14:paraId="17122870">
      <w:pPr>
        <w:widowControl/>
        <w:spacing w:line="360" w:lineRule="auto"/>
        <w:ind w:firstLine="420" w:firstLineChars="200"/>
        <w:jc w:val="left"/>
        <w:rPr>
          <w:rFonts w:ascii="宋体" w:hAnsi="宋体" w:cs="宋体"/>
          <w:color w:val="auto"/>
          <w:sz w:val="21"/>
          <w:szCs w:val="21"/>
          <w:highlight w:val="none"/>
        </w:rPr>
      </w:pPr>
      <w:r>
        <w:rPr>
          <w:rFonts w:hint="eastAsia" w:ascii="宋体" w:hAnsi="宋体" w:cs="宋体"/>
          <w:color w:val="auto"/>
          <w:sz w:val="21"/>
          <w:szCs w:val="21"/>
          <w:highlight w:val="none"/>
        </w:rPr>
        <w:t>5.投诉书的投诉事项应具体、明确，并有必要的事实依据和法律依据。</w:t>
      </w:r>
    </w:p>
    <w:p w14:paraId="6E76F86F">
      <w:pPr>
        <w:widowControl/>
        <w:spacing w:line="360" w:lineRule="auto"/>
        <w:ind w:firstLine="420" w:firstLineChars="200"/>
        <w:jc w:val="left"/>
        <w:rPr>
          <w:rFonts w:ascii="宋体" w:hAnsi="宋体" w:cs="宋体"/>
          <w:color w:val="auto"/>
          <w:sz w:val="21"/>
          <w:szCs w:val="21"/>
          <w:highlight w:val="none"/>
        </w:rPr>
      </w:pPr>
      <w:r>
        <w:rPr>
          <w:rFonts w:hint="eastAsia" w:ascii="宋体" w:hAnsi="宋体" w:cs="宋体"/>
          <w:color w:val="auto"/>
          <w:sz w:val="21"/>
          <w:szCs w:val="21"/>
          <w:highlight w:val="none"/>
        </w:rPr>
        <w:t>6.投诉书的投诉请求应与投诉事项相关。</w:t>
      </w:r>
    </w:p>
    <w:p w14:paraId="3E9E2617">
      <w:pPr>
        <w:widowControl/>
        <w:spacing w:line="360" w:lineRule="auto"/>
        <w:ind w:firstLine="420" w:firstLineChars="200"/>
        <w:jc w:val="left"/>
        <w:rPr>
          <w:rFonts w:ascii="宋体" w:hAnsi="宋体" w:cs="宋体"/>
          <w:color w:val="auto"/>
          <w:kern w:val="0"/>
          <w:sz w:val="21"/>
          <w:szCs w:val="21"/>
          <w:highlight w:val="none"/>
        </w:rPr>
      </w:pPr>
      <w:r>
        <w:rPr>
          <w:rFonts w:hint="eastAsia" w:ascii="宋体" w:hAnsi="宋体" w:cs="宋体"/>
          <w:color w:val="auto"/>
          <w:sz w:val="21"/>
          <w:szCs w:val="21"/>
          <w:highlight w:val="none"/>
        </w:rPr>
        <w:t>7.投诉人为自然人的，投诉书应当由本人签字；投诉人为法人或者其他组织的，投诉书应当由法定代表人、主要负责人，或者其授权代表签字或者盖章，并加盖公章。</w:t>
      </w:r>
    </w:p>
    <w:p w14:paraId="7E112C91">
      <w:pPr>
        <w:spacing w:line="360" w:lineRule="auto"/>
        <w:rPr>
          <w:rFonts w:ascii="宋体" w:hAnsi="宋体" w:cs="宋体"/>
          <w:b/>
          <w:color w:val="auto"/>
          <w:sz w:val="24"/>
          <w:highlight w:val="none"/>
        </w:rPr>
      </w:pPr>
    </w:p>
    <w:p w14:paraId="014E87ED">
      <w:pPr>
        <w:autoSpaceDE w:val="0"/>
        <w:autoSpaceDN w:val="0"/>
        <w:jc w:val="center"/>
        <w:rPr>
          <w:rFonts w:ascii="宋体" w:hAnsi="宋体" w:cs="宋体"/>
          <w:b/>
          <w:color w:val="auto"/>
          <w:spacing w:val="6"/>
          <w:sz w:val="32"/>
          <w:szCs w:val="32"/>
          <w:highlight w:val="none"/>
        </w:rPr>
      </w:pPr>
    </w:p>
    <w:p w14:paraId="34E8F648">
      <w:pPr>
        <w:autoSpaceDE w:val="0"/>
        <w:autoSpaceDN w:val="0"/>
        <w:jc w:val="center"/>
        <w:rPr>
          <w:rFonts w:ascii="宋体" w:hAnsi="宋体" w:cs="宋体"/>
          <w:b/>
          <w:color w:val="auto"/>
          <w:spacing w:val="6"/>
          <w:sz w:val="32"/>
          <w:szCs w:val="32"/>
          <w:highlight w:val="none"/>
        </w:rPr>
      </w:pPr>
    </w:p>
    <w:p w14:paraId="221422D8">
      <w:pPr>
        <w:autoSpaceDE w:val="0"/>
        <w:autoSpaceDN w:val="0"/>
        <w:jc w:val="center"/>
        <w:rPr>
          <w:rFonts w:hint="eastAsia" w:ascii="宋体" w:hAnsi="宋体" w:cs="宋体"/>
          <w:b/>
          <w:color w:val="auto"/>
          <w:spacing w:val="6"/>
          <w:sz w:val="32"/>
          <w:szCs w:val="32"/>
          <w:highlight w:val="none"/>
        </w:rPr>
      </w:pPr>
    </w:p>
    <w:p w14:paraId="11D8F5A0">
      <w:pPr>
        <w:autoSpaceDE w:val="0"/>
        <w:autoSpaceDN w:val="0"/>
        <w:jc w:val="center"/>
        <w:rPr>
          <w:rFonts w:hint="eastAsia" w:ascii="宋体" w:hAnsi="宋体" w:cs="宋体"/>
          <w:b/>
          <w:color w:val="auto"/>
          <w:spacing w:val="6"/>
          <w:sz w:val="32"/>
          <w:szCs w:val="32"/>
          <w:highlight w:val="none"/>
        </w:rPr>
      </w:pPr>
    </w:p>
    <w:p w14:paraId="1A6D1802">
      <w:pPr>
        <w:autoSpaceDE w:val="0"/>
        <w:autoSpaceDN w:val="0"/>
        <w:jc w:val="center"/>
        <w:rPr>
          <w:rFonts w:hint="eastAsia" w:ascii="宋体" w:hAnsi="宋体" w:cs="宋体"/>
          <w:b/>
          <w:color w:val="auto"/>
          <w:spacing w:val="6"/>
          <w:sz w:val="32"/>
          <w:szCs w:val="32"/>
          <w:highlight w:val="none"/>
        </w:rPr>
      </w:pPr>
    </w:p>
    <w:p w14:paraId="2499E434">
      <w:pPr>
        <w:autoSpaceDE w:val="0"/>
        <w:autoSpaceDN w:val="0"/>
        <w:jc w:val="center"/>
        <w:rPr>
          <w:rFonts w:hint="eastAsia" w:ascii="宋体" w:hAnsi="宋体" w:cs="宋体"/>
          <w:b/>
          <w:color w:val="auto"/>
          <w:spacing w:val="6"/>
          <w:sz w:val="32"/>
          <w:szCs w:val="32"/>
          <w:highlight w:val="none"/>
        </w:rPr>
      </w:pPr>
    </w:p>
    <w:p w14:paraId="614D4E07">
      <w:pPr>
        <w:autoSpaceDE w:val="0"/>
        <w:autoSpaceDN w:val="0"/>
        <w:jc w:val="center"/>
        <w:rPr>
          <w:rFonts w:hint="eastAsia" w:ascii="宋体" w:hAnsi="宋体" w:cs="宋体"/>
          <w:b/>
          <w:color w:val="auto"/>
          <w:spacing w:val="6"/>
          <w:sz w:val="32"/>
          <w:szCs w:val="32"/>
          <w:highlight w:val="none"/>
        </w:rPr>
      </w:pPr>
    </w:p>
    <w:p w14:paraId="4AF661B3">
      <w:pPr>
        <w:autoSpaceDE w:val="0"/>
        <w:autoSpaceDN w:val="0"/>
        <w:jc w:val="center"/>
        <w:rPr>
          <w:rFonts w:hint="eastAsia" w:ascii="宋体" w:hAnsi="宋体" w:cs="宋体"/>
          <w:b/>
          <w:color w:val="auto"/>
          <w:spacing w:val="6"/>
          <w:sz w:val="32"/>
          <w:szCs w:val="32"/>
          <w:highlight w:val="none"/>
        </w:rPr>
      </w:pPr>
    </w:p>
    <w:p w14:paraId="5CC85F52">
      <w:pPr>
        <w:autoSpaceDE w:val="0"/>
        <w:autoSpaceDN w:val="0"/>
        <w:jc w:val="center"/>
        <w:rPr>
          <w:rFonts w:hint="eastAsia" w:ascii="宋体" w:hAnsi="宋体" w:cs="宋体"/>
          <w:b/>
          <w:color w:val="auto"/>
          <w:spacing w:val="6"/>
          <w:sz w:val="32"/>
          <w:szCs w:val="32"/>
          <w:highlight w:val="none"/>
        </w:rPr>
      </w:pPr>
    </w:p>
    <w:p w14:paraId="09C8E4DC">
      <w:pPr>
        <w:autoSpaceDE w:val="0"/>
        <w:autoSpaceDN w:val="0"/>
        <w:jc w:val="center"/>
        <w:rPr>
          <w:rFonts w:hint="eastAsia" w:ascii="宋体" w:hAnsi="宋体" w:cs="宋体"/>
          <w:b/>
          <w:color w:val="auto"/>
          <w:spacing w:val="6"/>
          <w:sz w:val="32"/>
          <w:szCs w:val="32"/>
          <w:highlight w:val="none"/>
        </w:rPr>
      </w:pPr>
    </w:p>
    <w:p w14:paraId="20FA3754">
      <w:pPr>
        <w:autoSpaceDE w:val="0"/>
        <w:autoSpaceDN w:val="0"/>
        <w:jc w:val="center"/>
        <w:rPr>
          <w:rFonts w:hint="eastAsia" w:ascii="宋体" w:hAnsi="宋体" w:cs="宋体"/>
          <w:b/>
          <w:color w:val="auto"/>
          <w:spacing w:val="6"/>
          <w:sz w:val="32"/>
          <w:szCs w:val="32"/>
          <w:highlight w:val="none"/>
        </w:rPr>
      </w:pPr>
    </w:p>
    <w:p w14:paraId="65A70CA1">
      <w:pPr>
        <w:autoSpaceDE w:val="0"/>
        <w:autoSpaceDN w:val="0"/>
        <w:jc w:val="center"/>
        <w:rPr>
          <w:rFonts w:hint="eastAsia" w:ascii="宋体" w:hAnsi="宋体" w:cs="宋体"/>
          <w:b/>
          <w:color w:val="auto"/>
          <w:spacing w:val="6"/>
          <w:sz w:val="32"/>
          <w:szCs w:val="32"/>
          <w:highlight w:val="none"/>
        </w:rPr>
      </w:pPr>
    </w:p>
    <w:p w14:paraId="3322131B">
      <w:pPr>
        <w:autoSpaceDE w:val="0"/>
        <w:autoSpaceDN w:val="0"/>
        <w:jc w:val="center"/>
        <w:rPr>
          <w:rFonts w:hint="eastAsia" w:ascii="宋体" w:hAnsi="宋体" w:cs="宋体"/>
          <w:b/>
          <w:color w:val="auto"/>
          <w:spacing w:val="6"/>
          <w:sz w:val="32"/>
          <w:szCs w:val="32"/>
          <w:highlight w:val="none"/>
        </w:rPr>
      </w:pPr>
    </w:p>
    <w:p w14:paraId="13D9E06E">
      <w:pPr>
        <w:autoSpaceDE w:val="0"/>
        <w:autoSpaceDN w:val="0"/>
        <w:jc w:val="center"/>
        <w:rPr>
          <w:rFonts w:ascii="宋体" w:hAnsi="宋体" w:cs="宋体"/>
          <w:b/>
          <w:bCs/>
          <w:color w:val="auto"/>
          <w:sz w:val="32"/>
          <w:szCs w:val="32"/>
          <w:highlight w:val="none"/>
        </w:rPr>
      </w:pPr>
      <w:r>
        <w:rPr>
          <w:rFonts w:hint="eastAsia" w:ascii="宋体" w:hAnsi="宋体" w:cs="宋体"/>
          <w:b/>
          <w:color w:val="auto"/>
          <w:spacing w:val="6"/>
          <w:sz w:val="32"/>
          <w:szCs w:val="32"/>
          <w:highlight w:val="none"/>
        </w:rPr>
        <w:t>附件4：</w:t>
      </w:r>
      <w:r>
        <w:rPr>
          <w:rFonts w:hint="eastAsia" w:ascii="宋体" w:hAnsi="宋体" w:cs="宋体"/>
          <w:b/>
          <w:bCs/>
          <w:color w:val="auto"/>
          <w:sz w:val="32"/>
          <w:szCs w:val="32"/>
          <w:highlight w:val="none"/>
        </w:rPr>
        <w:t>业务专用章使用说明函</w:t>
      </w:r>
    </w:p>
    <w:p w14:paraId="395C3A9A">
      <w:pPr>
        <w:spacing w:line="360" w:lineRule="auto"/>
        <w:rPr>
          <w:rFonts w:ascii="宋体" w:hAnsi="宋体" w:cs="宋体"/>
          <w:color w:val="auto"/>
          <w:sz w:val="24"/>
          <w:highlight w:val="none"/>
          <w:u w:val="single"/>
        </w:rPr>
      </w:pPr>
    </w:p>
    <w:p w14:paraId="4ADD4171">
      <w:p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u w:val="single"/>
          <w:lang w:eastAsia="zh-CN"/>
        </w:rPr>
        <w:t>宁海县第一职业中学</w:t>
      </w:r>
      <w:r>
        <w:rPr>
          <w:rFonts w:hint="eastAsia" w:ascii="宋体" w:hAnsi="宋体" w:cs="宋体"/>
          <w:color w:val="auto"/>
          <w:sz w:val="21"/>
          <w:szCs w:val="21"/>
          <w:highlight w:val="none"/>
          <w:u w:val="single"/>
        </w:rPr>
        <w:t>、</w:t>
      </w:r>
      <w:r>
        <w:rPr>
          <w:rFonts w:hint="eastAsia" w:ascii="宋体" w:hAnsi="宋体" w:cs="宋体"/>
          <w:color w:val="auto"/>
          <w:sz w:val="21"/>
          <w:szCs w:val="21"/>
          <w:highlight w:val="none"/>
          <w:u w:val="single"/>
          <w:lang w:eastAsia="zh-CN"/>
        </w:rPr>
        <w:t>宁海童氏工程管理咨询有限公司</w:t>
      </w:r>
      <w:r>
        <w:rPr>
          <w:rFonts w:hint="eastAsia" w:ascii="宋体" w:hAnsi="宋体" w:cs="宋体"/>
          <w:color w:val="auto"/>
          <w:sz w:val="21"/>
          <w:szCs w:val="21"/>
          <w:highlight w:val="none"/>
          <w:u w:val="single"/>
        </w:rPr>
        <w:t>：</w:t>
      </w:r>
    </w:p>
    <w:p w14:paraId="2B518DE2">
      <w:pPr>
        <w:spacing w:line="360" w:lineRule="auto"/>
        <w:ind w:firstLine="420" w:firstLineChars="200"/>
        <w:rPr>
          <w:rFonts w:ascii="宋体" w:hAnsi="宋体" w:cs="宋体"/>
          <w:color w:val="auto"/>
          <w:sz w:val="21"/>
          <w:szCs w:val="21"/>
          <w:highlight w:val="none"/>
        </w:rPr>
      </w:pPr>
      <w:r>
        <w:rPr>
          <w:rFonts w:hint="eastAsia" w:ascii="宋体" w:hAnsi="宋体" w:cs="宋体"/>
          <w:color w:val="auto"/>
          <w:kern w:val="0"/>
          <w:sz w:val="21"/>
          <w:szCs w:val="21"/>
          <w:highlight w:val="none"/>
          <w:lang w:val="zh-CN"/>
        </w:rPr>
        <w:t>我方</w:t>
      </w:r>
      <w:r>
        <w:rPr>
          <w:rFonts w:hint="eastAsia" w:ascii="宋体" w:hAnsi="宋体" w:cs="宋体"/>
          <w:color w:val="auto"/>
          <w:kern w:val="0"/>
          <w:sz w:val="21"/>
          <w:szCs w:val="21"/>
          <w:highlight w:val="none"/>
          <w:u w:val="single"/>
          <w:lang w:val="zh-CN"/>
        </w:rPr>
        <w:t xml:space="preserve">                         </w:t>
      </w:r>
      <w:r>
        <w:rPr>
          <w:rFonts w:hint="eastAsia" w:ascii="宋体" w:hAnsi="宋体" w:cs="宋体"/>
          <w:color w:val="auto"/>
          <w:sz w:val="21"/>
          <w:szCs w:val="21"/>
          <w:highlight w:val="none"/>
        </w:rPr>
        <w:t>(投标人全称)是中华人民共和国依法登记注册的合法企业，</w:t>
      </w:r>
      <w:r>
        <w:rPr>
          <w:rFonts w:hint="eastAsia" w:ascii="宋体" w:hAnsi="宋体" w:cs="宋体"/>
          <w:bCs/>
          <w:color w:val="auto"/>
          <w:sz w:val="21"/>
          <w:szCs w:val="21"/>
          <w:highlight w:val="none"/>
        </w:rPr>
        <w:t>在参加</w:t>
      </w:r>
      <w:r>
        <w:rPr>
          <w:rFonts w:hint="eastAsia" w:ascii="宋体" w:hAnsi="宋体" w:cs="宋体"/>
          <w:color w:val="auto"/>
          <w:sz w:val="21"/>
          <w:szCs w:val="21"/>
          <w:highlight w:val="none"/>
        </w:rPr>
        <w:t>你方组织的</w:t>
      </w:r>
      <w:r>
        <w:rPr>
          <w:rFonts w:hint="eastAsia" w:ascii="宋体" w:hAnsi="宋体" w:cs="宋体"/>
          <w:color w:val="auto"/>
          <w:sz w:val="21"/>
          <w:szCs w:val="21"/>
          <w:highlight w:val="none"/>
          <w:lang w:eastAsia="zh-CN"/>
        </w:rPr>
        <w:t>宁海县第一职业中学食堂管理团队委托服务采购项目</w:t>
      </w:r>
      <w:r>
        <w:rPr>
          <w:rFonts w:hint="eastAsia" w:ascii="宋体" w:hAnsi="宋体" w:cs="宋体"/>
          <w:color w:val="auto"/>
          <w:sz w:val="21"/>
          <w:szCs w:val="21"/>
          <w:highlight w:val="none"/>
        </w:rPr>
        <w:t>【招标编号：</w:t>
      </w:r>
      <w:r>
        <w:rPr>
          <w:rFonts w:hint="eastAsia" w:ascii="宋体" w:hAnsi="宋体" w:cs="宋体"/>
          <w:color w:val="auto"/>
          <w:sz w:val="21"/>
          <w:szCs w:val="21"/>
          <w:highlight w:val="none"/>
          <w:lang w:eastAsia="zh-CN"/>
        </w:rPr>
        <w:t>NH-TS2025-003</w:t>
      </w:r>
      <w:r>
        <w:rPr>
          <w:rFonts w:hint="eastAsia" w:ascii="宋体" w:hAnsi="宋体" w:cs="宋体"/>
          <w:color w:val="auto"/>
          <w:sz w:val="21"/>
          <w:szCs w:val="21"/>
          <w:highlight w:val="none"/>
        </w:rPr>
        <w:t>】</w:t>
      </w:r>
      <w:r>
        <w:rPr>
          <w:rFonts w:hint="eastAsia" w:ascii="宋体" w:hAnsi="宋体" w:cs="宋体"/>
          <w:bCs/>
          <w:color w:val="auto"/>
          <w:sz w:val="21"/>
          <w:szCs w:val="21"/>
          <w:highlight w:val="none"/>
        </w:rPr>
        <w:t>投标活动中作如下说明：</w:t>
      </w:r>
      <w:r>
        <w:rPr>
          <w:rFonts w:hint="eastAsia" w:ascii="宋体" w:hAnsi="宋体" w:cs="宋体"/>
          <w:color w:val="auto"/>
          <w:sz w:val="21"/>
          <w:szCs w:val="21"/>
          <w:highlight w:val="none"/>
        </w:rPr>
        <w:t xml:space="preserve">我方所使用的“XX专用章”与法定名称章具有同等的法律效力，对使用“XX专用章”的行为予以完全承认，并愿意承担相应责任。   </w:t>
      </w:r>
    </w:p>
    <w:p w14:paraId="09760A32">
      <w:pPr>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特此说明。</w:t>
      </w:r>
    </w:p>
    <w:p w14:paraId="617C7907">
      <w:pPr>
        <w:spacing w:line="360" w:lineRule="auto"/>
        <w:ind w:firstLine="494"/>
        <w:rPr>
          <w:rFonts w:ascii="宋体" w:hAnsi="宋体" w:cs="宋体"/>
          <w:color w:val="auto"/>
          <w:sz w:val="24"/>
          <w:highlight w:val="none"/>
        </w:rPr>
      </w:pPr>
    </w:p>
    <w:p w14:paraId="2A8DEF38">
      <w:pPr>
        <w:spacing w:line="360" w:lineRule="auto"/>
        <w:ind w:firstLine="494"/>
        <w:rPr>
          <w:rFonts w:ascii="宋体" w:hAnsi="宋体" w:cs="宋体"/>
          <w:color w:val="auto"/>
          <w:sz w:val="24"/>
          <w:highlight w:val="none"/>
        </w:rPr>
      </w:pPr>
    </w:p>
    <w:p w14:paraId="6CEFADF9">
      <w:pPr>
        <w:spacing w:line="360" w:lineRule="auto"/>
        <w:ind w:firstLine="494"/>
        <w:rPr>
          <w:rFonts w:ascii="宋体" w:hAnsi="宋体" w:cs="宋体"/>
          <w:color w:val="auto"/>
          <w:sz w:val="24"/>
          <w:highlight w:val="none"/>
        </w:rPr>
      </w:pPr>
    </w:p>
    <w:p w14:paraId="71FB13B4">
      <w:pPr>
        <w:spacing w:line="360" w:lineRule="auto"/>
        <w:ind w:firstLine="494"/>
        <w:rPr>
          <w:rFonts w:ascii="宋体" w:hAnsi="宋体" w:cs="宋体"/>
          <w:color w:val="auto"/>
          <w:sz w:val="24"/>
          <w:highlight w:val="none"/>
        </w:rPr>
      </w:pPr>
    </w:p>
    <w:p w14:paraId="1DDFC7B7">
      <w:pPr>
        <w:pStyle w:val="2"/>
      </w:pPr>
    </w:p>
    <w:p w14:paraId="4B1B25DB">
      <w:pPr>
        <w:spacing w:line="360" w:lineRule="auto"/>
        <w:ind w:right="480" w:firstLine="4080" w:firstLineChars="1700"/>
        <w:rPr>
          <w:rFonts w:ascii="宋体" w:hAnsi="宋体" w:cs="宋体"/>
          <w:color w:val="auto"/>
          <w:sz w:val="24"/>
          <w:highlight w:val="none"/>
        </w:rPr>
      </w:pPr>
      <w:r>
        <w:rPr>
          <w:rFonts w:hint="eastAsia" w:ascii="宋体" w:hAnsi="宋体" w:cs="宋体"/>
          <w:color w:val="auto"/>
          <w:sz w:val="24"/>
          <w:highlight w:val="none"/>
        </w:rPr>
        <w:t>投标单位（法定名称章）：</w:t>
      </w:r>
    </w:p>
    <w:p w14:paraId="461898DB">
      <w:pPr>
        <w:ind w:right="1440" w:firstLine="494"/>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2BCFD56D">
      <w:pPr>
        <w:rPr>
          <w:rFonts w:ascii="宋体" w:hAnsi="宋体" w:cs="宋体"/>
          <w:color w:val="auto"/>
          <w:sz w:val="24"/>
          <w:highlight w:val="none"/>
        </w:rPr>
      </w:pPr>
      <w:r>
        <w:rPr>
          <w:rFonts w:hint="eastAsia" w:ascii="宋体" w:hAnsi="宋体" w:cs="宋体"/>
          <w:b/>
          <w:bCs/>
          <w:color w:val="auto"/>
          <w:sz w:val="24"/>
          <w:highlight w:val="none"/>
        </w:rPr>
        <w:t>附：</w:t>
      </w:r>
    </w:p>
    <w:p w14:paraId="4952F1BE">
      <w:pPr>
        <w:spacing w:line="360" w:lineRule="auto"/>
        <w:rPr>
          <w:rFonts w:ascii="宋体" w:hAnsi="宋体" w:cs="宋体"/>
          <w:bCs/>
          <w:color w:val="auto"/>
          <w:sz w:val="24"/>
          <w:highlight w:val="none"/>
        </w:rPr>
      </w:pPr>
      <w:r>
        <w:rPr>
          <w:rFonts w:hint="eastAsia" w:ascii="宋体" w:hAnsi="宋体" w:cs="宋体"/>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color w:val="auto"/>
          <w:sz w:val="24"/>
          <w:highlight w:val="none"/>
        </w:rPr>
        <w:t>投标单位法定名称章（印模）                投标单位“XX专用章”（印模）</w:t>
      </w:r>
    </w:p>
    <w:p w14:paraId="375C1FBF">
      <w:pPr>
        <w:autoSpaceDE w:val="0"/>
        <w:autoSpaceDN w:val="0"/>
        <w:jc w:val="center"/>
        <w:rPr>
          <w:rFonts w:ascii="宋体" w:hAnsi="宋体" w:cs="宋体"/>
          <w:b/>
          <w:color w:val="auto"/>
          <w:spacing w:val="6"/>
          <w:sz w:val="32"/>
          <w:szCs w:val="32"/>
          <w:highlight w:val="none"/>
        </w:rPr>
      </w:pPr>
    </w:p>
    <w:p w14:paraId="7CEBE7CD">
      <w:pPr>
        <w:autoSpaceDE w:val="0"/>
        <w:autoSpaceDN w:val="0"/>
        <w:jc w:val="center"/>
        <w:rPr>
          <w:rFonts w:ascii="宋体" w:hAnsi="宋体" w:cs="宋体"/>
          <w:b/>
          <w:color w:val="auto"/>
          <w:spacing w:val="6"/>
          <w:sz w:val="32"/>
          <w:szCs w:val="32"/>
          <w:highlight w:val="none"/>
        </w:rPr>
      </w:pPr>
    </w:p>
    <w:p w14:paraId="15BA3B7A">
      <w:pPr>
        <w:autoSpaceDE w:val="0"/>
        <w:autoSpaceDN w:val="0"/>
        <w:jc w:val="center"/>
        <w:rPr>
          <w:rFonts w:ascii="宋体" w:hAnsi="宋体" w:cs="宋体"/>
          <w:b/>
          <w:color w:val="auto"/>
          <w:spacing w:val="6"/>
          <w:sz w:val="32"/>
          <w:szCs w:val="32"/>
          <w:highlight w:val="none"/>
        </w:rPr>
      </w:pPr>
    </w:p>
    <w:p w14:paraId="6394364B">
      <w:pPr>
        <w:autoSpaceDE w:val="0"/>
        <w:autoSpaceDN w:val="0"/>
        <w:jc w:val="center"/>
        <w:rPr>
          <w:rFonts w:ascii="宋体" w:hAnsi="宋体" w:cs="宋体"/>
          <w:b/>
          <w:color w:val="auto"/>
          <w:spacing w:val="6"/>
          <w:sz w:val="32"/>
          <w:szCs w:val="32"/>
          <w:highlight w:val="none"/>
        </w:rPr>
      </w:pPr>
    </w:p>
    <w:p w14:paraId="77BEB354">
      <w:pPr>
        <w:autoSpaceDE w:val="0"/>
        <w:autoSpaceDN w:val="0"/>
        <w:jc w:val="center"/>
        <w:rPr>
          <w:rFonts w:ascii="宋体" w:hAnsi="宋体" w:cs="宋体"/>
          <w:b/>
          <w:color w:val="auto"/>
          <w:spacing w:val="6"/>
          <w:sz w:val="32"/>
          <w:szCs w:val="32"/>
          <w:highlight w:val="none"/>
        </w:rPr>
      </w:pPr>
    </w:p>
    <w:p w14:paraId="345999FE">
      <w:pPr>
        <w:autoSpaceDE w:val="0"/>
        <w:autoSpaceDN w:val="0"/>
        <w:jc w:val="center"/>
        <w:rPr>
          <w:rFonts w:ascii="宋体" w:hAnsi="宋体" w:cs="宋体"/>
          <w:b/>
          <w:color w:val="auto"/>
          <w:spacing w:val="6"/>
          <w:sz w:val="32"/>
          <w:szCs w:val="32"/>
          <w:highlight w:val="none"/>
        </w:rPr>
      </w:pPr>
    </w:p>
    <w:p w14:paraId="455DC592">
      <w:pPr>
        <w:autoSpaceDE w:val="0"/>
        <w:autoSpaceDN w:val="0"/>
        <w:jc w:val="center"/>
        <w:rPr>
          <w:rFonts w:ascii="宋体" w:hAnsi="宋体" w:cs="宋体"/>
          <w:b/>
          <w:color w:val="auto"/>
          <w:spacing w:val="6"/>
          <w:sz w:val="32"/>
          <w:szCs w:val="32"/>
          <w:highlight w:val="none"/>
        </w:rPr>
      </w:pPr>
    </w:p>
    <w:p w14:paraId="018EFA85">
      <w:pPr>
        <w:autoSpaceDE w:val="0"/>
        <w:autoSpaceDN w:val="0"/>
        <w:jc w:val="center"/>
        <w:rPr>
          <w:rFonts w:ascii="宋体" w:hAnsi="宋体" w:cs="宋体"/>
          <w:b/>
          <w:color w:val="auto"/>
          <w:spacing w:val="6"/>
          <w:sz w:val="32"/>
          <w:szCs w:val="32"/>
          <w:highlight w:val="none"/>
        </w:rPr>
      </w:pPr>
    </w:p>
    <w:p w14:paraId="78F15765">
      <w:pPr>
        <w:autoSpaceDE w:val="0"/>
        <w:autoSpaceDN w:val="0"/>
        <w:jc w:val="center"/>
        <w:rPr>
          <w:rFonts w:ascii="宋体" w:hAnsi="宋体" w:cs="宋体"/>
          <w:b/>
          <w:color w:val="auto"/>
          <w:spacing w:val="6"/>
          <w:sz w:val="32"/>
          <w:szCs w:val="32"/>
          <w:highlight w:val="none"/>
        </w:rPr>
      </w:pPr>
    </w:p>
    <w:p w14:paraId="220C31EC">
      <w:pPr>
        <w:autoSpaceDE w:val="0"/>
        <w:autoSpaceDN w:val="0"/>
        <w:jc w:val="center"/>
        <w:rPr>
          <w:rFonts w:ascii="宋体" w:hAnsi="宋体" w:cs="宋体"/>
          <w:b/>
          <w:color w:val="auto"/>
          <w:spacing w:val="6"/>
          <w:sz w:val="32"/>
          <w:szCs w:val="32"/>
          <w:highlight w:val="none"/>
        </w:rPr>
      </w:pPr>
    </w:p>
    <w:p w14:paraId="46AFC73C">
      <w:pPr>
        <w:autoSpaceDE w:val="0"/>
        <w:autoSpaceDN w:val="0"/>
        <w:jc w:val="center"/>
        <w:rPr>
          <w:rFonts w:ascii="宋体" w:hAnsi="宋体" w:cs="宋体"/>
          <w:b/>
          <w:color w:val="auto"/>
          <w:spacing w:val="6"/>
          <w:sz w:val="32"/>
          <w:szCs w:val="32"/>
          <w:highlight w:val="none"/>
        </w:rPr>
      </w:pPr>
    </w:p>
    <w:p w14:paraId="30A9283D">
      <w:pPr>
        <w:autoSpaceDE w:val="0"/>
        <w:autoSpaceDN w:val="0"/>
        <w:jc w:val="center"/>
        <w:rPr>
          <w:rFonts w:ascii="宋体" w:hAnsi="宋体" w:cs="宋体"/>
          <w:b/>
          <w:color w:val="auto"/>
          <w:spacing w:val="6"/>
          <w:sz w:val="32"/>
          <w:szCs w:val="32"/>
          <w:highlight w:val="none"/>
        </w:rPr>
      </w:pPr>
    </w:p>
    <w:p w14:paraId="6C614A71">
      <w:pPr>
        <w:autoSpaceDE w:val="0"/>
        <w:autoSpaceDN w:val="0"/>
        <w:jc w:val="center"/>
        <w:rPr>
          <w:rFonts w:ascii="宋体" w:hAnsi="宋体" w:cs="宋体"/>
          <w:b/>
          <w:color w:val="auto"/>
          <w:spacing w:val="6"/>
          <w:sz w:val="32"/>
          <w:szCs w:val="32"/>
          <w:highlight w:val="none"/>
        </w:rPr>
      </w:pPr>
    </w:p>
    <w:p w14:paraId="17E6BC34">
      <w:pPr>
        <w:autoSpaceDE w:val="0"/>
        <w:autoSpaceDN w:val="0"/>
        <w:jc w:val="center"/>
        <w:rPr>
          <w:rFonts w:ascii="宋体" w:hAnsi="宋体" w:cs="宋体"/>
          <w:b/>
          <w:color w:val="auto"/>
          <w:spacing w:val="6"/>
          <w:sz w:val="32"/>
          <w:szCs w:val="32"/>
          <w:highlight w:val="none"/>
        </w:rPr>
      </w:pPr>
    </w:p>
    <w:p w14:paraId="2CACAE74"/>
    <w:p w14:paraId="3AAB9A50">
      <w:pPr>
        <w:autoSpaceDE w:val="0"/>
        <w:autoSpaceDN w:val="0"/>
        <w:jc w:val="center"/>
        <w:rPr>
          <w:rFonts w:ascii="宋体" w:hAnsi="宋体" w:cs="宋体"/>
          <w:b/>
          <w:color w:val="auto"/>
          <w:kern w:val="0"/>
          <w:sz w:val="32"/>
          <w:szCs w:val="32"/>
          <w:highlight w:val="none"/>
          <w:lang w:val="zh-CN"/>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5</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lang w:val="zh-CN"/>
        </w:rPr>
        <w:t>联合协议</w:t>
      </w:r>
    </w:p>
    <w:p w14:paraId="63D5B873">
      <w:pPr>
        <w:widowControl/>
        <w:spacing w:line="312" w:lineRule="auto"/>
        <w:ind w:firstLine="422" w:firstLineChars="200"/>
        <w:jc w:val="left"/>
        <w:rPr>
          <w:rFonts w:ascii="宋体" w:hAnsi="宋体" w:cs="宋体"/>
          <w:b/>
          <w:color w:val="auto"/>
          <w:sz w:val="21"/>
          <w:szCs w:val="21"/>
          <w:highlight w:val="none"/>
        </w:rPr>
      </w:pPr>
      <w:r>
        <w:rPr>
          <w:rFonts w:hint="eastAsia" w:ascii="宋体" w:hAnsi="宋体" w:cs="宋体"/>
          <w:b/>
          <w:color w:val="auto"/>
          <w:sz w:val="21"/>
          <w:szCs w:val="21"/>
          <w:highlight w:val="none"/>
        </w:rPr>
        <w:t>（以联合体形式投标的，提供联合协议；本项目不接受联合体投标或者投标人不以联合体形式投标的，则不需要提供）</w:t>
      </w:r>
    </w:p>
    <w:p w14:paraId="6D8AD49D">
      <w:pPr>
        <w:snapToGrid w:val="0"/>
        <w:spacing w:line="312" w:lineRule="auto"/>
        <w:ind w:firstLine="576"/>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u w:val="single"/>
        </w:rPr>
        <w:t>（联合体所有成员名称）</w:t>
      </w:r>
      <w:r>
        <w:rPr>
          <w:rFonts w:hint="eastAsia" w:ascii="宋体" w:hAnsi="宋体" w:cs="宋体"/>
          <w:color w:val="auto"/>
          <w:kern w:val="0"/>
          <w:sz w:val="21"/>
          <w:szCs w:val="21"/>
          <w:highlight w:val="none"/>
        </w:rPr>
        <w:t>自愿</w:t>
      </w:r>
      <w:r>
        <w:rPr>
          <w:rFonts w:hint="eastAsia" w:ascii="宋体" w:hAnsi="宋体" w:cs="宋体"/>
          <w:color w:val="auto"/>
          <w:kern w:val="0"/>
          <w:sz w:val="21"/>
          <w:szCs w:val="21"/>
          <w:highlight w:val="none"/>
          <w:lang w:val="zh-CN"/>
        </w:rPr>
        <w:t>组成一个联合体，以一个投标人的身份</w:t>
      </w:r>
      <w:r>
        <w:rPr>
          <w:rFonts w:hint="eastAsia" w:ascii="宋体" w:hAnsi="宋体" w:cs="宋体"/>
          <w:color w:val="auto"/>
          <w:kern w:val="0"/>
          <w:sz w:val="21"/>
          <w:szCs w:val="21"/>
          <w:highlight w:val="none"/>
        </w:rPr>
        <w:t>参加</w:t>
      </w:r>
      <w:r>
        <w:rPr>
          <w:rFonts w:hint="eastAsia" w:ascii="宋体" w:hAnsi="宋体" w:cs="宋体"/>
          <w:color w:val="auto"/>
          <w:sz w:val="21"/>
          <w:szCs w:val="21"/>
          <w:highlight w:val="none"/>
          <w:lang w:eastAsia="zh-CN"/>
        </w:rPr>
        <w:t>宁海县第一职业中学食堂管理团队委托服务采购项目</w:t>
      </w:r>
      <w:r>
        <w:rPr>
          <w:rFonts w:hint="eastAsia" w:ascii="宋体" w:hAnsi="宋体" w:cs="宋体"/>
          <w:color w:val="auto"/>
          <w:sz w:val="21"/>
          <w:szCs w:val="21"/>
          <w:highlight w:val="none"/>
        </w:rPr>
        <w:t>【招标编号：</w:t>
      </w:r>
      <w:r>
        <w:rPr>
          <w:rFonts w:hint="eastAsia" w:ascii="宋体" w:hAnsi="宋体" w:cs="宋体"/>
          <w:color w:val="auto"/>
          <w:sz w:val="21"/>
          <w:szCs w:val="21"/>
          <w:highlight w:val="none"/>
          <w:lang w:eastAsia="zh-CN"/>
        </w:rPr>
        <w:t>NH-TS2025-003</w:t>
      </w:r>
      <w:r>
        <w:rPr>
          <w:rFonts w:hint="eastAsia" w:ascii="宋体" w:hAnsi="宋体" w:cs="宋体"/>
          <w:color w:val="auto"/>
          <w:sz w:val="21"/>
          <w:szCs w:val="21"/>
          <w:highlight w:val="none"/>
        </w:rPr>
        <w:t>】</w:t>
      </w:r>
      <w:r>
        <w:rPr>
          <w:rFonts w:hint="eastAsia" w:ascii="宋体" w:hAnsi="宋体" w:cs="宋体"/>
          <w:color w:val="auto"/>
          <w:kern w:val="0"/>
          <w:sz w:val="21"/>
          <w:szCs w:val="21"/>
          <w:highlight w:val="none"/>
          <w:lang w:val="zh-CN"/>
        </w:rPr>
        <w:t xml:space="preserve">投标。 </w:t>
      </w:r>
    </w:p>
    <w:p w14:paraId="535D5BBC">
      <w:pPr>
        <w:snapToGrid w:val="0"/>
        <w:spacing w:line="312" w:lineRule="auto"/>
        <w:ind w:firstLine="576"/>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一、各方一致决定，</w:t>
      </w:r>
      <w:r>
        <w:rPr>
          <w:rFonts w:hint="eastAsia" w:ascii="宋体" w:hAnsi="宋体" w:cs="宋体"/>
          <w:color w:val="auto"/>
          <w:kern w:val="0"/>
          <w:sz w:val="21"/>
          <w:szCs w:val="21"/>
          <w:highlight w:val="none"/>
          <w:u w:val="single"/>
        </w:rPr>
        <w:t>（某联合体成员名称）</w:t>
      </w:r>
      <w:r>
        <w:rPr>
          <w:rFonts w:hint="eastAsia" w:ascii="宋体" w:hAnsi="宋体" w:cs="宋体"/>
          <w:color w:val="auto"/>
          <w:kern w:val="0"/>
          <w:sz w:val="21"/>
          <w:szCs w:val="21"/>
          <w:highlight w:val="none"/>
        </w:rPr>
        <w:t>为联合体</w:t>
      </w:r>
      <w:r>
        <w:rPr>
          <w:rFonts w:hint="eastAsia" w:ascii="宋体" w:hAnsi="宋体" w:cs="宋体"/>
          <w:color w:val="auto"/>
          <w:kern w:val="0"/>
          <w:sz w:val="21"/>
          <w:szCs w:val="21"/>
          <w:highlight w:val="none"/>
          <w:lang w:val="zh-CN"/>
        </w:rPr>
        <w:t>牵头人</w:t>
      </w:r>
      <w:r>
        <w:rPr>
          <w:rFonts w:hint="eastAsia" w:ascii="宋体" w:hAnsi="宋体" w:cs="宋体"/>
          <w:color w:val="auto"/>
          <w:sz w:val="21"/>
          <w:szCs w:val="21"/>
          <w:highlight w:val="none"/>
        </w:rPr>
        <w:t>，代表所有联合体成员负责投标和合同实施阶段的主办、协调工作</w:t>
      </w:r>
      <w:r>
        <w:rPr>
          <w:rFonts w:hint="eastAsia" w:ascii="宋体" w:hAnsi="宋体" w:cs="宋体"/>
          <w:color w:val="auto"/>
          <w:kern w:val="0"/>
          <w:sz w:val="21"/>
          <w:szCs w:val="21"/>
          <w:highlight w:val="none"/>
          <w:lang w:val="zh-CN"/>
        </w:rPr>
        <w:t>。</w:t>
      </w:r>
    </w:p>
    <w:p w14:paraId="61ABFCD2">
      <w:pPr>
        <w:snapToGrid w:val="0"/>
        <w:spacing w:line="312" w:lineRule="auto"/>
        <w:ind w:firstLine="576"/>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二、</w:t>
      </w:r>
      <w:r>
        <w:rPr>
          <w:rFonts w:hint="eastAsia" w:ascii="宋体" w:hAnsi="宋体" w:cs="宋体"/>
          <w:color w:val="auto"/>
          <w:sz w:val="21"/>
          <w:szCs w:val="21"/>
          <w:highlight w:val="none"/>
        </w:rPr>
        <w:t>所有联合体成员各方签署授权书，授权书载明的</w:t>
      </w:r>
      <w:r>
        <w:rPr>
          <w:rFonts w:hint="eastAsia" w:ascii="宋体" w:hAnsi="宋体" w:cs="宋体"/>
          <w:color w:val="auto"/>
          <w:kern w:val="0"/>
          <w:sz w:val="21"/>
          <w:szCs w:val="21"/>
          <w:highlight w:val="none"/>
          <w:lang w:val="zh-CN"/>
        </w:rPr>
        <w:t>授权代表根据招标文件规定及投标内容而对采购人、采购代理机构所作的任何合法承诺，包括书面澄清及相应等均对联合投标各方产生约束力。</w:t>
      </w:r>
    </w:p>
    <w:p w14:paraId="58BF0253">
      <w:pPr>
        <w:snapToGrid w:val="0"/>
        <w:spacing w:line="312" w:lineRule="auto"/>
        <w:ind w:firstLine="576"/>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三、本次联合投标中，分工如下：</w:t>
      </w:r>
    </w:p>
    <w:p w14:paraId="3C4CD2F0">
      <w:pPr>
        <w:snapToGrid w:val="0"/>
        <w:spacing w:line="312" w:lineRule="auto"/>
        <w:ind w:firstLine="576"/>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u w:val="single"/>
        </w:rPr>
        <w:t>（联合体成员1）</w:t>
      </w:r>
      <w:r>
        <w:rPr>
          <w:rFonts w:hint="eastAsia" w:ascii="宋体" w:hAnsi="宋体" w:cs="宋体"/>
          <w:color w:val="auto"/>
          <w:kern w:val="0"/>
          <w:sz w:val="21"/>
          <w:szCs w:val="21"/>
          <w:highlight w:val="none"/>
          <w:lang w:val="zh-CN"/>
        </w:rPr>
        <w:t>承担的工作和义务为：</w:t>
      </w:r>
      <w:r>
        <w:rPr>
          <w:rFonts w:hint="eastAsia" w:ascii="宋体" w:hAnsi="宋体" w:cs="宋体"/>
          <w:color w:val="auto"/>
          <w:szCs w:val="21"/>
          <w:highlight w:val="none"/>
          <w:u w:val="single"/>
        </w:rPr>
        <w:t xml:space="preserve">             </w:t>
      </w:r>
      <w:r>
        <w:rPr>
          <w:rFonts w:hint="eastAsia" w:ascii="宋体" w:hAnsi="宋体" w:cs="宋体"/>
          <w:color w:val="auto"/>
          <w:kern w:val="0"/>
          <w:sz w:val="21"/>
          <w:szCs w:val="21"/>
          <w:highlight w:val="none"/>
          <w:lang w:val="zh-CN"/>
        </w:rPr>
        <w:t>；</w:t>
      </w:r>
    </w:p>
    <w:p w14:paraId="0213FAF5">
      <w:pPr>
        <w:snapToGrid w:val="0"/>
        <w:spacing w:line="312" w:lineRule="auto"/>
        <w:ind w:firstLine="576"/>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u w:val="single"/>
        </w:rPr>
        <w:t>（联合体成员</w:t>
      </w:r>
      <w:r>
        <w:rPr>
          <w:rFonts w:ascii="宋体" w:hAnsi="宋体" w:cs="宋体"/>
          <w:color w:val="auto"/>
          <w:kern w:val="0"/>
          <w:sz w:val="21"/>
          <w:szCs w:val="21"/>
          <w:highlight w:val="none"/>
          <w:u w:val="single"/>
        </w:rPr>
        <w:t>2</w:t>
      </w:r>
      <w:r>
        <w:rPr>
          <w:rFonts w:hint="eastAsia" w:ascii="宋体" w:hAnsi="宋体" w:cs="宋体"/>
          <w:color w:val="auto"/>
          <w:kern w:val="0"/>
          <w:sz w:val="21"/>
          <w:szCs w:val="21"/>
          <w:highlight w:val="none"/>
          <w:u w:val="single"/>
        </w:rPr>
        <w:t>）</w:t>
      </w:r>
      <w:r>
        <w:rPr>
          <w:rFonts w:hint="eastAsia" w:ascii="宋体" w:hAnsi="宋体" w:cs="宋体"/>
          <w:color w:val="auto"/>
          <w:kern w:val="0"/>
          <w:sz w:val="21"/>
          <w:szCs w:val="21"/>
          <w:highlight w:val="none"/>
          <w:lang w:val="zh-CN"/>
        </w:rPr>
        <w:t>承担的工作和义务为：</w:t>
      </w:r>
      <w:r>
        <w:rPr>
          <w:rFonts w:hint="eastAsia" w:ascii="宋体" w:hAnsi="宋体" w:cs="宋体"/>
          <w:color w:val="auto"/>
          <w:szCs w:val="21"/>
          <w:highlight w:val="none"/>
          <w:u w:val="single"/>
        </w:rPr>
        <w:t xml:space="preserve">             </w:t>
      </w:r>
      <w:r>
        <w:rPr>
          <w:rFonts w:hint="eastAsia" w:ascii="宋体" w:hAnsi="宋体" w:cs="宋体"/>
          <w:color w:val="auto"/>
          <w:kern w:val="0"/>
          <w:sz w:val="21"/>
          <w:szCs w:val="21"/>
          <w:highlight w:val="none"/>
          <w:lang w:val="zh-CN"/>
        </w:rPr>
        <w:t>；</w:t>
      </w:r>
    </w:p>
    <w:p w14:paraId="44C1A432">
      <w:pPr>
        <w:snapToGrid w:val="0"/>
        <w:spacing w:line="312" w:lineRule="auto"/>
        <w:ind w:firstLine="576"/>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w:t>
      </w:r>
    </w:p>
    <w:p w14:paraId="6EDF3930">
      <w:pPr>
        <w:snapToGrid w:val="0"/>
        <w:spacing w:line="312" w:lineRule="auto"/>
        <w:ind w:firstLine="576"/>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四、联合体成员中小企业合同份额。</w:t>
      </w:r>
    </w:p>
    <w:p w14:paraId="57D622D5">
      <w:pPr>
        <w:snapToGrid w:val="0"/>
        <w:spacing w:line="312" w:lineRule="auto"/>
        <w:ind w:firstLine="576"/>
        <w:rPr>
          <w:rFonts w:ascii="宋体" w:hAnsi="宋体" w:cs="宋体"/>
          <w:b/>
          <w:color w:val="auto"/>
          <w:kern w:val="0"/>
          <w:sz w:val="21"/>
          <w:szCs w:val="21"/>
          <w:highlight w:val="none"/>
          <w:lang w:val="zh-CN"/>
        </w:rPr>
      </w:pPr>
      <w:r>
        <w:rPr>
          <w:rFonts w:hint="eastAsia" w:ascii="宋体" w:hAnsi="宋体" w:cs="宋体"/>
          <w:color w:val="auto"/>
          <w:kern w:val="0"/>
          <w:sz w:val="21"/>
          <w:szCs w:val="21"/>
          <w:highlight w:val="none"/>
          <w:lang w:val="zh-CN"/>
        </w:rPr>
        <w:t>1、</w:t>
      </w:r>
      <w:r>
        <w:rPr>
          <w:rFonts w:hint="eastAsia" w:ascii="宋体" w:hAnsi="宋体" w:cs="宋体"/>
          <w:color w:val="auto"/>
          <w:kern w:val="0"/>
          <w:sz w:val="21"/>
          <w:szCs w:val="21"/>
          <w:highlight w:val="none"/>
          <w:u w:val="single"/>
        </w:rPr>
        <w:t>（</w:t>
      </w:r>
      <w:bookmarkStart w:id="401" w:name="_Hlk101131882"/>
      <w:r>
        <w:rPr>
          <w:rFonts w:hint="eastAsia" w:ascii="宋体" w:hAnsi="宋体" w:cs="宋体"/>
          <w:color w:val="auto"/>
          <w:kern w:val="0"/>
          <w:sz w:val="21"/>
          <w:szCs w:val="21"/>
          <w:highlight w:val="none"/>
          <w:u w:val="single"/>
        </w:rPr>
        <w:t>联合体成员X</w:t>
      </w:r>
      <w:r>
        <w:rPr>
          <w:rFonts w:ascii="宋体" w:hAnsi="宋体" w:cs="宋体"/>
          <w:color w:val="auto"/>
          <w:kern w:val="0"/>
          <w:sz w:val="21"/>
          <w:szCs w:val="21"/>
          <w:highlight w:val="none"/>
          <w:u w:val="single"/>
        </w:rPr>
        <w:t>,</w:t>
      </w:r>
      <w:r>
        <w:rPr>
          <w:rFonts w:hint="eastAsia" w:ascii="宋体" w:hAnsi="宋体" w:cs="宋体"/>
          <w:color w:val="auto"/>
          <w:kern w:val="0"/>
          <w:sz w:val="21"/>
          <w:szCs w:val="21"/>
          <w:highlight w:val="none"/>
          <w:u w:val="single"/>
        </w:rPr>
        <w:t>……</w:t>
      </w:r>
      <w:bookmarkEnd w:id="401"/>
      <w:r>
        <w:rPr>
          <w:rFonts w:hint="eastAsia" w:ascii="宋体" w:hAnsi="宋体" w:cs="宋体"/>
          <w:color w:val="auto"/>
          <w:kern w:val="0"/>
          <w:sz w:val="21"/>
          <w:szCs w:val="21"/>
          <w:highlight w:val="none"/>
          <w:u w:val="single"/>
        </w:rPr>
        <w:t>）</w:t>
      </w:r>
      <w:r>
        <w:rPr>
          <w:rFonts w:hint="eastAsia" w:ascii="宋体" w:hAnsi="宋体" w:cs="宋体"/>
          <w:color w:val="auto"/>
          <w:kern w:val="0"/>
          <w:sz w:val="21"/>
          <w:szCs w:val="21"/>
          <w:highlight w:val="none"/>
        </w:rPr>
        <w:t>提供的服务由小微企业承接，其合同份额占到合同总金额</w:t>
      </w:r>
      <w:r>
        <w:rPr>
          <w:rFonts w:hint="eastAsia" w:ascii="宋体" w:hAnsi="宋体" w:cs="宋体"/>
          <w:color w:val="auto"/>
          <w:kern w:val="0"/>
          <w:sz w:val="21"/>
          <w:szCs w:val="21"/>
          <w:highlight w:val="none"/>
          <w:u w:val="single"/>
        </w:rPr>
        <w:t xml:space="preserve">     </w:t>
      </w:r>
      <w:r>
        <w:rPr>
          <w:rFonts w:hint="eastAsia" w:ascii="宋体" w:hAnsi="宋体" w:cs="宋体"/>
          <w:color w:val="auto"/>
          <w:kern w:val="0"/>
          <w:sz w:val="21"/>
          <w:szCs w:val="21"/>
          <w:highlight w:val="none"/>
        </w:rPr>
        <w:t>%以上</w:t>
      </w:r>
      <w:r>
        <w:rPr>
          <w:rFonts w:hint="eastAsia" w:ascii="宋体" w:hAnsi="宋体" w:cs="宋体"/>
          <w:color w:val="auto"/>
          <w:kern w:val="0"/>
          <w:sz w:val="21"/>
          <w:szCs w:val="21"/>
          <w:highlight w:val="none"/>
          <w:lang w:val="zh-CN"/>
        </w:rPr>
        <w:t>。</w:t>
      </w:r>
      <w:r>
        <w:rPr>
          <w:rFonts w:hint="eastAsia" w:ascii="宋体" w:hAnsi="宋体" w:cs="宋体"/>
          <w:b/>
          <w:color w:val="auto"/>
          <w:kern w:val="0"/>
          <w:sz w:val="21"/>
          <w:szCs w:val="21"/>
          <w:highlight w:val="none"/>
          <w:lang w:val="zh-CN"/>
        </w:rPr>
        <w:t>（</w:t>
      </w:r>
      <w:bookmarkStart w:id="402" w:name="_Hlk101133598"/>
      <w:r>
        <w:rPr>
          <w:rFonts w:hint="eastAsia" w:ascii="宋体" w:hAnsi="宋体" w:cs="宋体"/>
          <w:b/>
          <w:color w:val="auto"/>
          <w:kern w:val="0"/>
          <w:sz w:val="21"/>
          <w:szCs w:val="21"/>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1"/>
          <w:szCs w:val="21"/>
          <w:highlight w:val="none"/>
        </w:rPr>
        <w:t>拟享受以上价格扣除政策的，填写有关内容。</w:t>
      </w:r>
      <w:bookmarkEnd w:id="402"/>
      <w:r>
        <w:rPr>
          <w:rFonts w:hint="eastAsia" w:ascii="宋体" w:hAnsi="宋体" w:cs="宋体"/>
          <w:b/>
          <w:color w:val="auto"/>
          <w:kern w:val="0"/>
          <w:sz w:val="21"/>
          <w:szCs w:val="21"/>
          <w:highlight w:val="none"/>
          <w:lang w:val="zh-CN"/>
        </w:rPr>
        <w:t>）</w:t>
      </w:r>
    </w:p>
    <w:p w14:paraId="6768F184">
      <w:pPr>
        <w:spacing w:line="312" w:lineRule="auto"/>
        <w:ind w:firstLine="420" w:firstLineChars="200"/>
        <w:rPr>
          <w:rFonts w:ascii="宋体" w:hAnsi="宋体" w:cs="宋体"/>
          <w:b/>
          <w:bCs/>
          <w:color w:val="auto"/>
          <w:kern w:val="0"/>
          <w:sz w:val="21"/>
          <w:szCs w:val="21"/>
          <w:highlight w:val="none"/>
          <w:lang w:val="zh-CN"/>
        </w:rPr>
      </w:pPr>
      <w:r>
        <w:rPr>
          <w:rFonts w:hint="eastAsia" w:ascii="宋体" w:hAnsi="宋体" w:cs="宋体"/>
          <w:color w:val="auto"/>
          <w:sz w:val="21"/>
          <w:szCs w:val="21"/>
          <w:highlight w:val="none"/>
        </w:rPr>
        <w:t>2、</w:t>
      </w:r>
      <w:bookmarkStart w:id="403" w:name="_Hlk101133173"/>
      <w:r>
        <w:rPr>
          <w:rFonts w:hint="eastAsia" w:ascii="宋体" w:hAnsi="宋体" w:cs="宋体"/>
          <w:color w:val="auto"/>
          <w:sz w:val="21"/>
          <w:szCs w:val="21"/>
          <w:highlight w:val="none"/>
        </w:rPr>
        <w:t>中小企业合同金额达到</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%，小微企业合同金额达到</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w:t>
      </w:r>
      <w:r>
        <w:rPr>
          <w:rFonts w:hint="eastAsia" w:ascii="宋体" w:hAnsi="宋体" w:cs="宋体"/>
          <w:color w:val="auto"/>
          <w:kern w:val="0"/>
          <w:sz w:val="21"/>
          <w:szCs w:val="21"/>
          <w:highlight w:val="none"/>
          <w:lang w:val="zh-CN"/>
        </w:rPr>
        <w:t>。</w:t>
      </w:r>
      <w:r>
        <w:rPr>
          <w:rFonts w:hint="eastAsia" w:ascii="宋体" w:hAnsi="宋体" w:cs="宋体"/>
          <w:b/>
          <w:bCs/>
          <w:color w:val="auto"/>
          <w:kern w:val="0"/>
          <w:sz w:val="21"/>
          <w:szCs w:val="21"/>
          <w:highlight w:val="none"/>
          <w:lang w:val="zh-CN"/>
        </w:rPr>
        <w:t>（</w:t>
      </w:r>
      <w:r>
        <w:rPr>
          <w:rFonts w:hint="eastAsia" w:ascii="宋体" w:hAnsi="宋体" w:cs="宋体"/>
          <w:b/>
          <w:bCs/>
          <w:color w:val="auto"/>
          <w:sz w:val="21"/>
          <w:szCs w:val="21"/>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1"/>
          <w:szCs w:val="21"/>
          <w:highlight w:val="none"/>
          <w:lang w:val="zh-CN"/>
        </w:rPr>
        <w:t>）</w:t>
      </w:r>
      <w:bookmarkEnd w:id="403"/>
    </w:p>
    <w:p w14:paraId="12A1E2A0">
      <w:pPr>
        <w:snapToGrid w:val="0"/>
        <w:spacing w:line="312" w:lineRule="auto"/>
        <w:ind w:firstLine="576"/>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五、如果中标，</w:t>
      </w:r>
      <w:r>
        <w:rPr>
          <w:rFonts w:hint="eastAsia" w:ascii="宋体" w:hAnsi="宋体" w:cs="宋体"/>
          <w:color w:val="auto"/>
          <w:sz w:val="21"/>
          <w:szCs w:val="21"/>
          <w:highlight w:val="none"/>
        </w:rPr>
        <w:t>联合体各成员方共同与采购人签订合同，并就采购合同约定的事项对采购人承担连带责任。</w:t>
      </w:r>
    </w:p>
    <w:p w14:paraId="23C12243">
      <w:pPr>
        <w:snapToGrid w:val="0"/>
        <w:spacing w:line="312" w:lineRule="auto"/>
        <w:ind w:firstLine="576"/>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六、有关本次联合投标的其他事宜：</w:t>
      </w:r>
    </w:p>
    <w:p w14:paraId="27023B5C">
      <w:pPr>
        <w:snapToGrid w:val="0"/>
        <w:spacing w:line="312" w:lineRule="auto"/>
        <w:ind w:firstLine="576"/>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1、联合体各方不再单独参加或者与其他供应商另外组成联合体参加同一合同项下的政府采购活动。</w:t>
      </w:r>
    </w:p>
    <w:p w14:paraId="22836DA7">
      <w:pPr>
        <w:snapToGrid w:val="0"/>
        <w:spacing w:line="312" w:lineRule="auto"/>
        <w:ind w:firstLine="576"/>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2、联合体中有同类资质的各方按照联合体分工承担相同工作的，按照资质等级较低的供应商确定资质等级。</w:t>
      </w:r>
    </w:p>
    <w:p w14:paraId="79997D8E">
      <w:pPr>
        <w:snapToGrid w:val="0"/>
        <w:spacing w:line="312" w:lineRule="auto"/>
        <w:ind w:firstLine="576"/>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3、本协议提交采购人、采购代理机构后，联合体各方不得以任何形式对上述内容进行修改或撤销。</w:t>
      </w:r>
    </w:p>
    <w:p w14:paraId="14CF8A1E">
      <w:pPr>
        <w:snapToGrid w:val="0"/>
        <w:spacing w:line="312" w:lineRule="auto"/>
        <w:ind w:firstLine="4410" w:firstLineChars="2100"/>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联合体成员名称(电子签名/公章)：</w:t>
      </w:r>
    </w:p>
    <w:p w14:paraId="465806CB">
      <w:pPr>
        <w:snapToGrid w:val="0"/>
        <w:spacing w:line="312" w:lineRule="auto"/>
        <w:ind w:firstLine="4410" w:firstLineChars="2100"/>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联合体成员名称(电子签名/公章)：</w:t>
      </w:r>
    </w:p>
    <w:p w14:paraId="3A9BF9D6">
      <w:pPr>
        <w:snapToGrid w:val="0"/>
        <w:spacing w:line="312" w:lineRule="auto"/>
        <w:ind w:right="960"/>
        <w:jc w:val="center"/>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 xml:space="preserve">                   ……</w:t>
      </w:r>
    </w:p>
    <w:p w14:paraId="0025980F">
      <w:pPr>
        <w:snapToGrid w:val="0"/>
        <w:spacing w:line="312" w:lineRule="auto"/>
        <w:jc w:val="right"/>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日期：  年  月   日</w:t>
      </w:r>
    </w:p>
    <w:p w14:paraId="355931C1">
      <w:pPr>
        <w:spacing w:line="312" w:lineRule="auto"/>
        <w:ind w:right="420"/>
        <w:rPr>
          <w:rFonts w:ascii="宋体" w:hAnsi="宋体" w:cs="宋体"/>
          <w:color w:val="auto"/>
          <w:sz w:val="21"/>
          <w:szCs w:val="21"/>
          <w:highlight w:val="none"/>
        </w:rPr>
      </w:pPr>
      <w:r>
        <w:rPr>
          <w:rFonts w:hint="eastAsia" w:ascii="宋体" w:hAnsi="宋体" w:cs="宋体"/>
          <w:color w:val="auto"/>
          <w:sz w:val="21"/>
          <w:szCs w:val="21"/>
          <w:highlight w:val="none"/>
        </w:rPr>
        <w:t>注：按本格式和要求提供。</w:t>
      </w:r>
    </w:p>
    <w:p w14:paraId="55A1F94B">
      <w:pPr>
        <w:autoSpaceDE w:val="0"/>
        <w:autoSpaceDN w:val="0"/>
        <w:jc w:val="center"/>
        <w:rPr>
          <w:rFonts w:ascii="宋体" w:hAnsi="宋体" w:cs="宋体"/>
          <w:b/>
          <w:color w:val="auto"/>
          <w:spacing w:val="6"/>
          <w:sz w:val="32"/>
          <w:szCs w:val="32"/>
          <w:highlight w:val="none"/>
        </w:rPr>
      </w:pPr>
    </w:p>
    <w:p w14:paraId="5B9ED3CC">
      <w:pPr>
        <w:autoSpaceDE w:val="0"/>
        <w:autoSpaceDN w:val="0"/>
        <w:jc w:val="center"/>
        <w:rPr>
          <w:rFonts w:ascii="宋体" w:hAnsi="宋体" w:cs="宋体"/>
          <w:b/>
          <w:color w:val="auto"/>
          <w:spacing w:val="6"/>
          <w:sz w:val="32"/>
          <w:szCs w:val="32"/>
          <w:highlight w:val="none"/>
        </w:rPr>
      </w:pPr>
    </w:p>
    <w:p w14:paraId="23772B33">
      <w:pPr>
        <w:autoSpaceDE w:val="0"/>
        <w:autoSpaceDN w:val="0"/>
        <w:jc w:val="center"/>
        <w:rPr>
          <w:rFonts w:ascii="宋体" w:hAnsi="宋体" w:cs="宋体"/>
          <w:b/>
          <w:color w:val="auto"/>
          <w:spacing w:val="6"/>
          <w:sz w:val="32"/>
          <w:szCs w:val="32"/>
          <w:highlight w:val="none"/>
        </w:rPr>
      </w:pPr>
    </w:p>
    <w:p w14:paraId="41CF3D67">
      <w:pPr>
        <w:snapToGrid w:val="0"/>
        <w:spacing w:line="360" w:lineRule="auto"/>
        <w:ind w:firstLine="2451" w:firstLineChars="1100"/>
        <w:rPr>
          <w:rFonts w:ascii="宋体" w:hAnsi="宋体" w:cs="宋体"/>
          <w:b/>
          <w:color w:val="auto"/>
          <w:kern w:val="0"/>
          <w:sz w:val="21"/>
          <w:szCs w:val="21"/>
          <w:highlight w:val="none"/>
        </w:rPr>
      </w:pPr>
      <w:r>
        <w:rPr>
          <w:rFonts w:hint="eastAsia" w:ascii="宋体" w:hAnsi="宋体" w:cs="宋体"/>
          <w:b/>
          <w:color w:val="auto"/>
          <w:spacing w:val="6"/>
          <w:sz w:val="21"/>
          <w:szCs w:val="21"/>
          <w:highlight w:val="none"/>
        </w:rPr>
        <w:t>附件</w:t>
      </w:r>
      <w:r>
        <w:rPr>
          <w:rFonts w:ascii="宋体" w:hAnsi="宋体" w:cs="宋体"/>
          <w:b/>
          <w:color w:val="auto"/>
          <w:spacing w:val="6"/>
          <w:sz w:val="21"/>
          <w:szCs w:val="21"/>
          <w:highlight w:val="none"/>
        </w:rPr>
        <w:t>6</w:t>
      </w:r>
      <w:r>
        <w:rPr>
          <w:rFonts w:hint="eastAsia" w:ascii="宋体" w:hAnsi="宋体" w:cs="宋体"/>
          <w:b/>
          <w:color w:val="auto"/>
          <w:spacing w:val="6"/>
          <w:sz w:val="21"/>
          <w:szCs w:val="21"/>
          <w:highlight w:val="none"/>
        </w:rPr>
        <w:t>：</w:t>
      </w:r>
      <w:r>
        <w:rPr>
          <w:rFonts w:hint="eastAsia" w:ascii="宋体" w:hAnsi="宋体" w:cs="宋体"/>
          <w:b/>
          <w:color w:val="auto"/>
          <w:kern w:val="0"/>
          <w:sz w:val="21"/>
          <w:szCs w:val="21"/>
          <w:highlight w:val="none"/>
        </w:rPr>
        <w:t>分包意向协议</w:t>
      </w:r>
    </w:p>
    <w:p w14:paraId="3FE188CC">
      <w:pPr>
        <w:widowControl/>
        <w:spacing w:line="360" w:lineRule="auto"/>
        <w:ind w:firstLine="105" w:firstLineChars="50"/>
        <w:jc w:val="left"/>
        <w:rPr>
          <w:rFonts w:ascii="宋体" w:hAnsi="宋体" w:cs="宋体"/>
          <w:color w:val="auto"/>
          <w:sz w:val="21"/>
          <w:szCs w:val="21"/>
          <w:highlight w:val="none"/>
        </w:rPr>
      </w:pPr>
      <w:r>
        <w:rPr>
          <w:rFonts w:hint="eastAsia" w:ascii="宋体" w:hAnsi="宋体" w:cs="宋体"/>
          <w:color w:val="auto"/>
          <w:sz w:val="21"/>
          <w:szCs w:val="21"/>
          <w:highlight w:val="none"/>
        </w:rPr>
        <w:t>（</w:t>
      </w:r>
      <w:r>
        <w:rPr>
          <w:rFonts w:hint="eastAsia" w:ascii="宋体" w:hAnsi="宋体" w:cs="宋体"/>
          <w:b/>
          <w:color w:val="auto"/>
          <w:sz w:val="21"/>
          <w:szCs w:val="21"/>
          <w:highlight w:val="none"/>
        </w:rPr>
        <w:t>中标后以分包方式履行合同的，提供分包意向协议；采购人不同意分包或者投标人中标后不以分包方式履行合同的，则不需要提供。</w:t>
      </w:r>
      <w:r>
        <w:rPr>
          <w:rFonts w:hint="eastAsia" w:ascii="宋体" w:hAnsi="宋体" w:cs="宋体"/>
          <w:color w:val="auto"/>
          <w:sz w:val="21"/>
          <w:szCs w:val="21"/>
          <w:highlight w:val="none"/>
        </w:rPr>
        <w:t>）</w:t>
      </w:r>
    </w:p>
    <w:p w14:paraId="410BAD6F">
      <w:pPr>
        <w:snapToGrid w:val="0"/>
        <w:spacing w:line="360" w:lineRule="auto"/>
        <w:ind w:firstLine="576"/>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u w:val="single"/>
        </w:rPr>
        <w:t>（投标人名称）</w:t>
      </w:r>
      <w:r>
        <w:rPr>
          <w:rFonts w:hint="eastAsia" w:ascii="宋体" w:hAnsi="宋体" w:cs="宋体"/>
          <w:color w:val="auto"/>
          <w:kern w:val="0"/>
          <w:sz w:val="21"/>
          <w:szCs w:val="21"/>
          <w:highlight w:val="none"/>
          <w:lang w:val="zh-CN"/>
        </w:rPr>
        <w:t>若成为</w:t>
      </w:r>
      <w:r>
        <w:rPr>
          <w:rFonts w:hint="eastAsia" w:ascii="宋体" w:hAnsi="宋体" w:cs="宋体"/>
          <w:color w:val="auto"/>
          <w:sz w:val="21"/>
          <w:szCs w:val="21"/>
          <w:highlight w:val="none"/>
          <w:lang w:eastAsia="zh-CN"/>
        </w:rPr>
        <w:t>宁海县第一职业中学食堂管理团队委托服务采购项目</w:t>
      </w:r>
      <w:r>
        <w:rPr>
          <w:rFonts w:hint="eastAsia" w:ascii="宋体" w:hAnsi="宋体" w:cs="宋体"/>
          <w:color w:val="auto"/>
          <w:sz w:val="21"/>
          <w:szCs w:val="21"/>
          <w:highlight w:val="none"/>
        </w:rPr>
        <w:t>【招标编号：</w:t>
      </w:r>
      <w:r>
        <w:rPr>
          <w:rFonts w:hint="eastAsia" w:ascii="宋体" w:hAnsi="宋体" w:cs="宋体"/>
          <w:color w:val="auto"/>
          <w:sz w:val="21"/>
          <w:szCs w:val="21"/>
          <w:highlight w:val="none"/>
          <w:lang w:eastAsia="zh-CN"/>
        </w:rPr>
        <w:t>NH-TS2025-003</w:t>
      </w:r>
      <w:r>
        <w:rPr>
          <w:rFonts w:hint="eastAsia" w:ascii="宋体" w:hAnsi="宋体" w:cs="宋体"/>
          <w:color w:val="auto"/>
          <w:sz w:val="21"/>
          <w:szCs w:val="21"/>
          <w:highlight w:val="none"/>
        </w:rPr>
        <w:t>】</w:t>
      </w:r>
      <w:r>
        <w:rPr>
          <w:rFonts w:hint="eastAsia" w:ascii="宋体" w:hAnsi="宋体" w:cs="宋体"/>
          <w:color w:val="auto"/>
          <w:kern w:val="0"/>
          <w:sz w:val="21"/>
          <w:szCs w:val="21"/>
          <w:highlight w:val="none"/>
          <w:lang w:val="zh-CN"/>
        </w:rPr>
        <w:t>的中标供应商，将依法采取分包方式履行合同。</w:t>
      </w:r>
      <w:r>
        <w:rPr>
          <w:rFonts w:hint="eastAsia" w:ascii="宋体" w:hAnsi="宋体" w:cs="宋体"/>
          <w:color w:val="auto"/>
          <w:kern w:val="0"/>
          <w:sz w:val="21"/>
          <w:szCs w:val="21"/>
          <w:highlight w:val="none"/>
          <w:u w:val="single"/>
        </w:rPr>
        <w:t>（投标人名称）</w:t>
      </w:r>
      <w:r>
        <w:rPr>
          <w:rFonts w:hint="eastAsia" w:ascii="宋体" w:hAnsi="宋体" w:cs="宋体"/>
          <w:color w:val="auto"/>
          <w:kern w:val="0"/>
          <w:sz w:val="21"/>
          <w:szCs w:val="21"/>
          <w:highlight w:val="none"/>
        </w:rPr>
        <w:t>与</w:t>
      </w:r>
      <w:r>
        <w:rPr>
          <w:rFonts w:hint="eastAsia" w:ascii="宋体" w:hAnsi="宋体" w:cs="宋体"/>
          <w:color w:val="auto"/>
          <w:kern w:val="0"/>
          <w:sz w:val="21"/>
          <w:szCs w:val="21"/>
          <w:highlight w:val="none"/>
          <w:u w:val="single"/>
        </w:rPr>
        <w:t>（所有分包供应商名称）</w:t>
      </w:r>
      <w:r>
        <w:rPr>
          <w:rFonts w:hint="eastAsia" w:ascii="宋体" w:hAnsi="宋体" w:cs="宋体"/>
          <w:color w:val="auto"/>
          <w:kern w:val="0"/>
          <w:sz w:val="21"/>
          <w:szCs w:val="21"/>
          <w:highlight w:val="none"/>
        </w:rPr>
        <w:t>达成分包意向协议</w:t>
      </w:r>
      <w:r>
        <w:rPr>
          <w:rFonts w:hint="eastAsia" w:ascii="宋体" w:hAnsi="宋体" w:cs="宋体"/>
          <w:color w:val="auto"/>
          <w:kern w:val="0"/>
          <w:sz w:val="21"/>
          <w:szCs w:val="21"/>
          <w:highlight w:val="none"/>
          <w:lang w:val="zh-CN"/>
        </w:rPr>
        <w:t xml:space="preserve">。 </w:t>
      </w:r>
    </w:p>
    <w:p w14:paraId="2E070595">
      <w:pPr>
        <w:snapToGrid w:val="0"/>
        <w:spacing w:line="360" w:lineRule="auto"/>
        <w:ind w:firstLine="576"/>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一、分包标的及数量</w:t>
      </w:r>
    </w:p>
    <w:p w14:paraId="7BDFDF37">
      <w:pPr>
        <w:snapToGrid w:val="0"/>
        <w:spacing w:line="360" w:lineRule="auto"/>
        <w:ind w:firstLine="576"/>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u w:val="single"/>
        </w:rPr>
        <w:t>（投标人名称）</w:t>
      </w:r>
      <w:r>
        <w:rPr>
          <w:rFonts w:hint="eastAsia" w:ascii="宋体" w:hAnsi="宋体" w:cs="宋体"/>
          <w:color w:val="auto"/>
          <w:kern w:val="0"/>
          <w:sz w:val="21"/>
          <w:szCs w:val="21"/>
          <w:highlight w:val="none"/>
          <w:lang w:val="zh-CN"/>
        </w:rPr>
        <w:t>将</w:t>
      </w:r>
      <w:r>
        <w:rPr>
          <w:rFonts w:hint="eastAsia" w:ascii="宋体" w:hAnsi="宋体" w:cs="宋体"/>
          <w:color w:val="auto"/>
          <w:szCs w:val="21"/>
          <w:highlight w:val="none"/>
          <w:u w:val="single"/>
        </w:rPr>
        <w:t xml:space="preserve">  </w:t>
      </w:r>
      <w:r>
        <w:rPr>
          <w:rFonts w:ascii="宋体" w:hAnsi="宋体" w:cs="宋体"/>
          <w:color w:val="auto"/>
          <w:kern w:val="0"/>
          <w:sz w:val="21"/>
          <w:szCs w:val="21"/>
          <w:highlight w:val="none"/>
          <w:u w:val="single"/>
        </w:rPr>
        <w:t xml:space="preserve"> XX工作内容   </w:t>
      </w:r>
      <w:r>
        <w:rPr>
          <w:rFonts w:hint="eastAsia" w:ascii="宋体" w:hAnsi="宋体" w:cs="宋体"/>
          <w:color w:val="auto"/>
          <w:sz w:val="21"/>
          <w:szCs w:val="21"/>
          <w:highlight w:val="none"/>
        </w:rPr>
        <w:t>分包给</w:t>
      </w:r>
      <w:r>
        <w:rPr>
          <w:rFonts w:hint="eastAsia" w:ascii="宋体" w:hAnsi="宋体" w:cs="宋体"/>
          <w:color w:val="auto"/>
          <w:kern w:val="0"/>
          <w:sz w:val="21"/>
          <w:szCs w:val="21"/>
          <w:highlight w:val="none"/>
          <w:u w:val="single"/>
        </w:rPr>
        <w:t>（分包供应商1名称）</w:t>
      </w:r>
      <w:r>
        <w:rPr>
          <w:rFonts w:hint="eastAsia" w:ascii="宋体" w:hAnsi="宋体" w:cs="宋体"/>
          <w:color w:val="auto"/>
          <w:kern w:val="0"/>
          <w:sz w:val="21"/>
          <w:szCs w:val="21"/>
          <w:highlight w:val="none"/>
          <w:lang w:val="zh-CN"/>
        </w:rPr>
        <w:t>，</w:t>
      </w:r>
      <w:r>
        <w:rPr>
          <w:rFonts w:hint="eastAsia" w:ascii="宋体" w:hAnsi="宋体" w:cs="宋体"/>
          <w:color w:val="auto"/>
          <w:kern w:val="0"/>
          <w:sz w:val="21"/>
          <w:szCs w:val="21"/>
          <w:highlight w:val="none"/>
          <w:u w:val="single"/>
        </w:rPr>
        <w:t>（分包供应商2名称），</w:t>
      </w:r>
      <w:r>
        <w:rPr>
          <w:rFonts w:hint="eastAsia" w:ascii="宋体" w:hAnsi="宋体" w:cs="宋体"/>
          <w:color w:val="auto"/>
          <w:kern w:val="0"/>
          <w:sz w:val="21"/>
          <w:szCs w:val="21"/>
          <w:highlight w:val="none"/>
          <w:lang w:val="zh-CN"/>
        </w:rPr>
        <w:t>具备承</w:t>
      </w:r>
      <w:r>
        <w:rPr>
          <w:rFonts w:hint="eastAsia" w:ascii="宋体" w:hAnsi="宋体" w:cs="宋体"/>
          <w:color w:val="auto"/>
          <w:kern w:val="0"/>
          <w:sz w:val="21"/>
          <w:szCs w:val="21"/>
          <w:highlight w:val="none"/>
        </w:rPr>
        <w:t>担</w:t>
      </w:r>
      <w:r>
        <w:rPr>
          <w:rFonts w:hint="eastAsia" w:ascii="宋体" w:hAnsi="宋体" w:cs="宋体"/>
          <w:color w:val="auto"/>
          <w:kern w:val="0"/>
          <w:sz w:val="21"/>
          <w:szCs w:val="21"/>
          <w:highlight w:val="none"/>
          <w:u w:val="single"/>
          <w:lang w:val="zh-CN"/>
        </w:rPr>
        <w:t>XX工作内容</w:t>
      </w:r>
      <w:r>
        <w:rPr>
          <w:rFonts w:hint="eastAsia" w:ascii="宋体" w:hAnsi="宋体" w:cs="宋体"/>
          <w:color w:val="auto"/>
          <w:kern w:val="0"/>
          <w:sz w:val="21"/>
          <w:szCs w:val="21"/>
          <w:highlight w:val="none"/>
          <w:lang w:val="zh-CN"/>
        </w:rPr>
        <w:t>相应资质条件且不得再次分包；</w:t>
      </w:r>
    </w:p>
    <w:p w14:paraId="51261E3E">
      <w:pPr>
        <w:pStyle w:val="3"/>
        <w:ind w:left="664" w:leftChars="316" w:firstLine="200" w:firstLineChars="95"/>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p>
    <w:p w14:paraId="4A896BA0">
      <w:pPr>
        <w:rPr>
          <w:color w:val="auto"/>
          <w:szCs w:val="21"/>
          <w:highlight w:val="none"/>
        </w:rPr>
      </w:pPr>
      <w:r>
        <w:rPr>
          <w:rFonts w:hint="eastAsia"/>
          <w:color w:val="auto"/>
          <w:szCs w:val="21"/>
          <w:highlight w:val="none"/>
          <w:lang w:val="zh-CN"/>
        </w:rPr>
        <w:t xml:space="preserve"> </w:t>
      </w:r>
    </w:p>
    <w:p w14:paraId="10F6E7E1">
      <w:pPr>
        <w:snapToGrid w:val="0"/>
        <w:spacing w:line="360" w:lineRule="auto"/>
        <w:ind w:firstLine="576"/>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二、分包供应商中小企业合同份额</w:t>
      </w:r>
    </w:p>
    <w:p w14:paraId="24E833C7">
      <w:pPr>
        <w:snapToGrid w:val="0"/>
        <w:spacing w:line="360" w:lineRule="auto"/>
        <w:ind w:firstLine="576"/>
        <w:rPr>
          <w:rFonts w:ascii="宋体" w:hAnsi="宋体" w:cs="宋体"/>
          <w:b/>
          <w:color w:val="auto"/>
          <w:kern w:val="0"/>
          <w:sz w:val="21"/>
          <w:szCs w:val="21"/>
          <w:highlight w:val="none"/>
          <w:lang w:val="zh-CN"/>
        </w:rPr>
      </w:pPr>
      <w:r>
        <w:rPr>
          <w:rFonts w:ascii="宋体" w:hAnsi="宋体" w:cs="宋体"/>
          <w:color w:val="auto"/>
          <w:kern w:val="0"/>
          <w:sz w:val="21"/>
          <w:szCs w:val="21"/>
          <w:highlight w:val="none"/>
        </w:rPr>
        <w:t>1、</w:t>
      </w:r>
      <w:r>
        <w:rPr>
          <w:rFonts w:hint="eastAsia" w:ascii="宋体" w:hAnsi="宋体" w:cs="宋体"/>
          <w:color w:val="auto"/>
          <w:kern w:val="0"/>
          <w:sz w:val="21"/>
          <w:szCs w:val="21"/>
          <w:highlight w:val="none"/>
          <w:u w:val="single"/>
        </w:rPr>
        <w:t>（分包供应商X</w:t>
      </w:r>
      <w:r>
        <w:rPr>
          <w:rFonts w:ascii="宋体" w:hAnsi="宋体" w:cs="宋体"/>
          <w:color w:val="auto"/>
          <w:kern w:val="0"/>
          <w:sz w:val="21"/>
          <w:szCs w:val="21"/>
          <w:highlight w:val="none"/>
          <w:u w:val="single"/>
        </w:rPr>
        <w:t>,</w:t>
      </w:r>
      <w:r>
        <w:rPr>
          <w:rFonts w:hint="eastAsia" w:ascii="宋体" w:hAnsi="宋体" w:cs="宋体"/>
          <w:color w:val="auto"/>
          <w:kern w:val="0"/>
          <w:sz w:val="21"/>
          <w:szCs w:val="21"/>
          <w:highlight w:val="none"/>
          <w:u w:val="single"/>
        </w:rPr>
        <w:t>……）提供的服务全部由小微企业承接，</w:t>
      </w:r>
      <w:r>
        <w:rPr>
          <w:rFonts w:hint="eastAsia" w:ascii="宋体" w:hAnsi="宋体" w:cs="宋体"/>
          <w:color w:val="auto"/>
          <w:kern w:val="0"/>
          <w:sz w:val="21"/>
          <w:szCs w:val="21"/>
          <w:highlight w:val="none"/>
        </w:rPr>
        <w:t>其合同份额占到合同总金额</w:t>
      </w:r>
      <w:r>
        <w:rPr>
          <w:rFonts w:hint="eastAsia" w:ascii="宋体" w:hAnsi="宋体" w:cs="宋体"/>
          <w:color w:val="auto"/>
          <w:kern w:val="0"/>
          <w:sz w:val="21"/>
          <w:szCs w:val="21"/>
          <w:highlight w:val="none"/>
          <w:u w:val="single"/>
        </w:rPr>
        <w:t xml:space="preserve">     </w:t>
      </w:r>
      <w:r>
        <w:rPr>
          <w:rFonts w:hint="eastAsia" w:ascii="宋体" w:hAnsi="宋体" w:cs="宋体"/>
          <w:color w:val="auto"/>
          <w:kern w:val="0"/>
          <w:sz w:val="21"/>
          <w:szCs w:val="21"/>
          <w:highlight w:val="none"/>
        </w:rPr>
        <w:t>%以上</w:t>
      </w:r>
      <w:r>
        <w:rPr>
          <w:rFonts w:hint="eastAsia" w:ascii="宋体" w:hAnsi="宋体" w:cs="宋体"/>
          <w:color w:val="auto"/>
          <w:szCs w:val="21"/>
          <w:highlight w:val="none"/>
        </w:rPr>
        <w:t>。</w:t>
      </w:r>
      <w:r>
        <w:rPr>
          <w:rFonts w:hint="eastAsia" w:ascii="宋体" w:hAnsi="宋体" w:cs="宋体"/>
          <w:b/>
          <w:color w:val="auto"/>
          <w:kern w:val="0"/>
          <w:sz w:val="21"/>
          <w:szCs w:val="21"/>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1"/>
          <w:szCs w:val="21"/>
          <w:highlight w:val="none"/>
        </w:rPr>
        <w:t>拟享受以上价格扣除政策的，填写有关内容。</w:t>
      </w:r>
      <w:r>
        <w:rPr>
          <w:rFonts w:hint="eastAsia" w:ascii="宋体" w:hAnsi="宋体" w:cs="宋体"/>
          <w:b/>
          <w:color w:val="auto"/>
          <w:kern w:val="0"/>
          <w:sz w:val="21"/>
          <w:szCs w:val="21"/>
          <w:highlight w:val="none"/>
          <w:lang w:val="zh-CN"/>
        </w:rPr>
        <w:t>）</w:t>
      </w:r>
    </w:p>
    <w:p w14:paraId="65F95568">
      <w:pPr>
        <w:spacing w:line="360" w:lineRule="auto"/>
        <w:ind w:firstLine="420" w:firstLineChars="200"/>
        <w:rPr>
          <w:rFonts w:ascii="宋体" w:hAnsi="宋体" w:cs="宋体"/>
          <w:b/>
          <w:bCs/>
          <w:color w:val="auto"/>
          <w:kern w:val="0"/>
          <w:sz w:val="21"/>
          <w:szCs w:val="21"/>
          <w:highlight w:val="none"/>
          <w:lang w:val="zh-CN"/>
        </w:rPr>
      </w:pPr>
      <w:r>
        <w:rPr>
          <w:rFonts w:hint="eastAsia" w:ascii="宋体" w:hAnsi="宋体" w:cs="宋体"/>
          <w:color w:val="auto"/>
          <w:sz w:val="21"/>
          <w:szCs w:val="21"/>
          <w:highlight w:val="none"/>
        </w:rPr>
        <w:t>2、中小企业合同金额达到</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%，小微企业合同金额达到</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w:t>
      </w:r>
      <w:r>
        <w:rPr>
          <w:rFonts w:hint="eastAsia" w:ascii="宋体" w:hAnsi="宋体" w:cs="宋体"/>
          <w:color w:val="auto"/>
          <w:kern w:val="0"/>
          <w:sz w:val="21"/>
          <w:szCs w:val="21"/>
          <w:highlight w:val="none"/>
          <w:lang w:val="zh-CN"/>
        </w:rPr>
        <w:t>。</w:t>
      </w:r>
      <w:r>
        <w:rPr>
          <w:rFonts w:hint="eastAsia" w:ascii="宋体" w:hAnsi="宋体" w:cs="宋体"/>
          <w:b/>
          <w:bCs/>
          <w:color w:val="auto"/>
          <w:kern w:val="0"/>
          <w:sz w:val="21"/>
          <w:szCs w:val="21"/>
          <w:highlight w:val="none"/>
          <w:lang w:val="zh-CN"/>
        </w:rPr>
        <w:t>（</w:t>
      </w:r>
      <w:r>
        <w:rPr>
          <w:rFonts w:hint="eastAsia" w:ascii="宋体" w:hAnsi="宋体" w:cs="宋体"/>
          <w:b/>
          <w:bCs/>
          <w:color w:val="auto"/>
          <w:sz w:val="21"/>
          <w:szCs w:val="21"/>
          <w:highlight w:val="none"/>
        </w:rPr>
        <w:t>要求合同分包形式参加的项目或采购包，供应商按招标文件第一部分招标公告申请人的资格要求中规定的</w:t>
      </w:r>
      <w:r>
        <w:rPr>
          <w:rFonts w:hint="eastAsia" w:ascii="宋体" w:hAnsi="宋体" w:cs="宋体"/>
          <w:b/>
          <w:color w:val="auto"/>
          <w:kern w:val="0"/>
          <w:sz w:val="21"/>
          <w:szCs w:val="21"/>
          <w:highlight w:val="none"/>
          <w:lang w:val="zh-CN"/>
        </w:rPr>
        <w:t>分包意向协议</w:t>
      </w:r>
      <w:r>
        <w:rPr>
          <w:rFonts w:hint="eastAsia" w:ascii="宋体" w:hAnsi="宋体" w:cs="宋体"/>
          <w:b/>
          <w:bCs/>
          <w:color w:val="auto"/>
          <w:sz w:val="21"/>
          <w:szCs w:val="21"/>
          <w:highlight w:val="none"/>
        </w:rPr>
        <w:t>中中小企业、小微企业合同金额应当达到的比例要求填写。</w:t>
      </w:r>
      <w:r>
        <w:rPr>
          <w:rFonts w:hint="eastAsia" w:ascii="宋体" w:hAnsi="宋体" w:cs="宋体"/>
          <w:b/>
          <w:bCs/>
          <w:color w:val="auto"/>
          <w:kern w:val="0"/>
          <w:sz w:val="21"/>
          <w:szCs w:val="21"/>
          <w:highlight w:val="none"/>
          <w:lang w:val="zh-CN"/>
        </w:rPr>
        <w:t>）</w:t>
      </w:r>
    </w:p>
    <w:p w14:paraId="46D36CEC">
      <w:pPr>
        <w:snapToGrid w:val="0"/>
        <w:spacing w:line="360" w:lineRule="auto"/>
        <w:ind w:firstLine="576"/>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三、分包工作履行期限、地点、方式</w:t>
      </w:r>
    </w:p>
    <w:p w14:paraId="3A819B7D">
      <w:pPr>
        <w:snapToGrid w:val="0"/>
        <w:spacing w:line="360" w:lineRule="auto"/>
        <w:ind w:firstLine="576"/>
        <w:rPr>
          <w:rFonts w:ascii="宋体" w:hAnsi="宋体" w:cs="宋体"/>
          <w:color w:val="auto"/>
          <w:szCs w:val="21"/>
          <w:highlight w:val="none"/>
          <w:u w:val="single"/>
        </w:rPr>
      </w:pPr>
      <w:r>
        <w:rPr>
          <w:rFonts w:hint="eastAsia" w:ascii="宋体" w:hAnsi="宋体" w:cs="宋体"/>
          <w:color w:val="auto"/>
          <w:szCs w:val="21"/>
          <w:highlight w:val="none"/>
          <w:u w:val="single"/>
        </w:rPr>
        <w:t xml:space="preserve">                                                                                  </w:t>
      </w:r>
    </w:p>
    <w:p w14:paraId="3B16CBA6">
      <w:pPr>
        <w:snapToGrid w:val="0"/>
        <w:spacing w:line="360" w:lineRule="auto"/>
        <w:ind w:firstLine="576"/>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四、质量</w:t>
      </w:r>
    </w:p>
    <w:p w14:paraId="73DFDD42">
      <w:pPr>
        <w:snapToGrid w:val="0"/>
        <w:spacing w:line="360" w:lineRule="auto"/>
        <w:ind w:firstLine="576"/>
        <w:rPr>
          <w:rFonts w:ascii="宋体" w:hAnsi="宋体" w:cs="宋体"/>
          <w:color w:val="auto"/>
          <w:kern w:val="0"/>
          <w:sz w:val="21"/>
          <w:szCs w:val="21"/>
          <w:highlight w:val="none"/>
          <w:lang w:val="zh-CN"/>
        </w:rPr>
      </w:pPr>
      <w:r>
        <w:rPr>
          <w:rFonts w:hint="eastAsia" w:ascii="宋体" w:hAnsi="宋体" w:cs="宋体"/>
          <w:color w:val="auto"/>
          <w:szCs w:val="21"/>
          <w:highlight w:val="none"/>
          <w:u w:val="single"/>
        </w:rPr>
        <w:t xml:space="preserve">                                                                                       </w:t>
      </w:r>
    </w:p>
    <w:p w14:paraId="0E8727CE">
      <w:pPr>
        <w:snapToGrid w:val="0"/>
        <w:spacing w:line="360" w:lineRule="auto"/>
        <w:ind w:firstLine="576"/>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五、价款或者报酬</w:t>
      </w:r>
    </w:p>
    <w:p w14:paraId="59771C76">
      <w:pPr>
        <w:snapToGrid w:val="0"/>
        <w:spacing w:line="360" w:lineRule="auto"/>
        <w:ind w:left="573" w:leftChars="273"/>
        <w:rPr>
          <w:rFonts w:ascii="宋体" w:hAnsi="宋体" w:cs="宋体"/>
          <w:color w:val="auto"/>
          <w:kern w:val="0"/>
          <w:sz w:val="21"/>
          <w:szCs w:val="21"/>
          <w:highlight w:val="none"/>
          <w:lang w:val="zh-CN"/>
        </w:rPr>
      </w:pPr>
      <w:r>
        <w:rPr>
          <w:rFonts w:hint="eastAsia" w:ascii="宋体" w:hAnsi="宋体" w:cs="宋体"/>
          <w:color w:val="auto"/>
          <w:szCs w:val="21"/>
          <w:highlight w:val="none"/>
          <w:u w:val="single"/>
        </w:rPr>
        <w:t xml:space="preserve">                                                                                     </w:t>
      </w:r>
    </w:p>
    <w:p w14:paraId="2904B4D3">
      <w:pPr>
        <w:snapToGrid w:val="0"/>
        <w:spacing w:line="360" w:lineRule="auto"/>
        <w:ind w:left="573" w:leftChars="273"/>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六、违约责任</w:t>
      </w:r>
    </w:p>
    <w:p w14:paraId="2D1F0BDF">
      <w:pPr>
        <w:snapToGrid w:val="0"/>
        <w:spacing w:line="360" w:lineRule="auto"/>
        <w:ind w:firstLine="576"/>
        <w:rPr>
          <w:rFonts w:ascii="宋体" w:hAnsi="宋体" w:cs="宋体"/>
          <w:color w:val="auto"/>
          <w:kern w:val="0"/>
          <w:sz w:val="21"/>
          <w:szCs w:val="21"/>
          <w:highlight w:val="none"/>
          <w:lang w:val="zh-CN"/>
        </w:rPr>
      </w:pPr>
      <w:r>
        <w:rPr>
          <w:rFonts w:hint="eastAsia" w:ascii="宋体" w:hAnsi="宋体" w:cs="宋体"/>
          <w:color w:val="auto"/>
          <w:szCs w:val="21"/>
          <w:highlight w:val="none"/>
          <w:u w:val="single"/>
        </w:rPr>
        <w:t xml:space="preserve">                                                                                     </w:t>
      </w:r>
    </w:p>
    <w:p w14:paraId="5E52926A">
      <w:pPr>
        <w:snapToGrid w:val="0"/>
        <w:spacing w:line="360" w:lineRule="auto"/>
        <w:ind w:firstLine="576"/>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七、争议解决的办法</w:t>
      </w:r>
    </w:p>
    <w:p w14:paraId="11D8603D">
      <w:pPr>
        <w:snapToGrid w:val="0"/>
        <w:spacing w:line="360" w:lineRule="auto"/>
        <w:ind w:firstLine="576"/>
        <w:rPr>
          <w:rFonts w:ascii="宋体" w:hAnsi="宋体" w:cs="宋体"/>
          <w:color w:val="auto"/>
          <w:kern w:val="0"/>
          <w:sz w:val="21"/>
          <w:szCs w:val="21"/>
          <w:highlight w:val="none"/>
          <w:lang w:val="zh-CN"/>
        </w:rPr>
      </w:pPr>
      <w:r>
        <w:rPr>
          <w:rFonts w:hint="eastAsia" w:ascii="宋体" w:hAnsi="宋体" w:cs="宋体"/>
          <w:color w:val="auto"/>
          <w:szCs w:val="21"/>
          <w:highlight w:val="none"/>
          <w:u w:val="single"/>
        </w:rPr>
        <w:t xml:space="preserve">                                                                                  </w:t>
      </w:r>
    </w:p>
    <w:p w14:paraId="7877FBD8">
      <w:pPr>
        <w:snapToGrid w:val="0"/>
        <w:spacing w:line="360" w:lineRule="auto"/>
        <w:ind w:firstLine="576"/>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八、其他</w:t>
      </w:r>
    </w:p>
    <w:p w14:paraId="33761AC6">
      <w:pPr>
        <w:snapToGrid w:val="0"/>
        <w:spacing w:line="360" w:lineRule="auto"/>
        <w:ind w:left="5128" w:leftChars="342" w:hanging="4410" w:hangingChars="2100"/>
        <w:rPr>
          <w:rFonts w:ascii="宋体" w:hAnsi="宋体" w:cs="宋体"/>
          <w:color w:val="auto"/>
          <w:kern w:val="0"/>
          <w:sz w:val="21"/>
          <w:szCs w:val="21"/>
          <w:highlight w:val="none"/>
          <w:lang w:val="zh-CN"/>
        </w:rPr>
      </w:pPr>
      <w:r>
        <w:rPr>
          <w:rFonts w:hint="eastAsia" w:ascii="宋体" w:hAnsi="宋体" w:cs="宋体"/>
          <w:color w:val="auto"/>
          <w:sz w:val="21"/>
          <w:szCs w:val="21"/>
          <w:highlight w:val="none"/>
        </w:rPr>
        <w:t>中小企业合同金额达到</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%，小微企业合同金额达到</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w:t>
      </w:r>
      <w:r>
        <w:rPr>
          <w:rFonts w:hint="eastAsia" w:ascii="宋体" w:hAnsi="宋体" w:cs="宋体"/>
          <w:color w:val="auto"/>
          <w:kern w:val="0"/>
          <w:sz w:val="21"/>
          <w:szCs w:val="21"/>
          <w:highlight w:val="none"/>
          <w:lang w:val="zh-CN"/>
        </w:rPr>
        <w:t xml:space="preserve">  。                                           投标人名称(电子签名)：</w:t>
      </w:r>
    </w:p>
    <w:p w14:paraId="520A564C">
      <w:pPr>
        <w:snapToGrid w:val="0"/>
        <w:spacing w:line="360" w:lineRule="auto"/>
        <w:jc w:val="right"/>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分包供应商名称(电子签名/公章)：</w:t>
      </w:r>
    </w:p>
    <w:p w14:paraId="1BD012F1">
      <w:pPr>
        <w:snapToGrid w:val="0"/>
        <w:spacing w:line="360" w:lineRule="auto"/>
        <w:ind w:left="5128" w:leftChars="342" w:hanging="4410" w:hangingChars="2100"/>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 xml:space="preserve">                                        日期：  年  月   日</w:t>
      </w:r>
    </w:p>
    <w:p w14:paraId="507F23B4">
      <w:pPr>
        <w:autoSpaceDE w:val="0"/>
        <w:autoSpaceDN w:val="0"/>
        <w:jc w:val="center"/>
        <w:rPr>
          <w:rFonts w:ascii="宋体" w:hAnsi="宋体" w:cs="宋体"/>
          <w:b/>
          <w:color w:val="auto"/>
          <w:spacing w:val="6"/>
          <w:sz w:val="32"/>
          <w:szCs w:val="32"/>
          <w:highlight w:val="none"/>
        </w:rPr>
      </w:pPr>
      <w:r>
        <w:rPr>
          <w:rFonts w:hint="eastAsia" w:ascii="宋体" w:hAnsi="宋体" w:cs="宋体"/>
          <w:color w:val="auto"/>
          <w:sz w:val="21"/>
          <w:szCs w:val="21"/>
          <w:highlight w:val="none"/>
        </w:rPr>
        <w:t>注：按本格式和要求提供。</w:t>
      </w:r>
    </w:p>
    <w:p w14:paraId="4FFE19FE">
      <w:pPr>
        <w:autoSpaceDE w:val="0"/>
        <w:autoSpaceDN w:val="0"/>
        <w:jc w:val="both"/>
        <w:rPr>
          <w:rFonts w:ascii="宋体" w:hAnsi="宋体" w:cs="宋体"/>
          <w:b/>
          <w:color w:val="auto"/>
          <w:spacing w:val="6"/>
          <w:sz w:val="32"/>
          <w:szCs w:val="32"/>
          <w:highlight w:val="none"/>
        </w:rPr>
      </w:pPr>
    </w:p>
    <w:p w14:paraId="17E1B6C9">
      <w:pPr>
        <w:spacing w:line="360" w:lineRule="auto"/>
        <w:jc w:val="left"/>
        <w:outlineLvl w:val="0"/>
        <w:rPr>
          <w:rFonts w:ascii="宋体" w:hAnsi="宋体" w:cs="宋体"/>
          <w:b/>
          <w:color w:val="auto"/>
          <w:sz w:val="36"/>
          <w:szCs w:val="20"/>
          <w:highlight w:val="none"/>
        </w:rPr>
      </w:pPr>
      <w:r>
        <w:rPr>
          <w:rFonts w:hint="eastAsia" w:ascii="宋体" w:hAnsi="宋体" w:cs="宋体"/>
          <w:b/>
          <w:color w:val="auto"/>
          <w:sz w:val="36"/>
          <w:szCs w:val="20"/>
          <w:highlight w:val="none"/>
        </w:rPr>
        <w:t>附件</w:t>
      </w:r>
      <w:r>
        <w:rPr>
          <w:rFonts w:ascii="宋体" w:hAnsi="宋体" w:cs="宋体"/>
          <w:b/>
          <w:color w:val="auto"/>
          <w:sz w:val="36"/>
          <w:szCs w:val="20"/>
          <w:highlight w:val="none"/>
        </w:rPr>
        <w:t>7</w:t>
      </w:r>
      <w:r>
        <w:rPr>
          <w:rFonts w:hint="eastAsia" w:ascii="宋体" w:hAnsi="宋体" w:cs="宋体"/>
          <w:b/>
          <w:color w:val="auto"/>
          <w:sz w:val="36"/>
          <w:szCs w:val="20"/>
          <w:highlight w:val="none"/>
        </w:rPr>
        <w:t>：中小企业声明函</w:t>
      </w:r>
    </w:p>
    <w:p w14:paraId="549D5AC1">
      <w:pPr>
        <w:spacing w:line="360" w:lineRule="auto"/>
        <w:jc w:val="center"/>
        <w:rPr>
          <w:rFonts w:ascii="宋体" w:hAnsi="宋体" w:cs="宋体"/>
          <w:color w:val="auto"/>
          <w:sz w:val="24"/>
          <w:highlight w:val="none"/>
          <w:u w:val="single"/>
        </w:rPr>
      </w:pPr>
    </w:p>
    <w:p w14:paraId="17D6EC82">
      <w:pPr>
        <w:spacing w:line="360" w:lineRule="exact"/>
        <w:jc w:val="center"/>
        <w:rPr>
          <w:rFonts w:ascii="宋体" w:hAnsi="宋体" w:cs="宋体"/>
          <w:b/>
          <w:color w:val="auto"/>
          <w:sz w:val="32"/>
          <w:szCs w:val="32"/>
          <w:highlight w:val="none"/>
        </w:rPr>
      </w:pPr>
      <w:r>
        <w:rPr>
          <w:rFonts w:hint="eastAsia" w:ascii="宋体" w:hAnsi="宋体" w:cs="宋体"/>
          <w:b/>
          <w:color w:val="auto"/>
          <w:sz w:val="32"/>
          <w:szCs w:val="32"/>
          <w:highlight w:val="none"/>
        </w:rPr>
        <w:t>中小企业声明函（服务）</w:t>
      </w:r>
    </w:p>
    <w:p w14:paraId="685F2CA8">
      <w:pPr>
        <w:spacing w:line="360" w:lineRule="exact"/>
        <w:ind w:firstLine="360" w:firstLineChars="150"/>
        <w:jc w:val="left"/>
        <w:rPr>
          <w:rFonts w:ascii="宋体" w:hAnsi="宋体" w:cs="宋体"/>
          <w:color w:val="auto"/>
          <w:sz w:val="24"/>
          <w:highlight w:val="none"/>
        </w:rPr>
      </w:pPr>
      <w:r>
        <w:rPr>
          <w:rFonts w:hint="eastAsia" w:ascii="宋体" w:hAnsi="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cs="宋体"/>
          <w:color w:val="auto"/>
          <w:sz w:val="24"/>
          <w:highlight w:val="none"/>
          <w:u w:val="single"/>
          <w:lang w:eastAsia="zh-CN"/>
        </w:rPr>
        <w:t>宁海县第一职业中学</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宁海县第一职业中学食堂管理团队委托服务采购项目</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0D27CF21">
      <w:pPr>
        <w:spacing w:line="36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highlight w:val="none"/>
        </w:rPr>
        <w:t xml:space="preserve"> </w:t>
      </w:r>
      <w:r>
        <w:rPr>
          <w:rFonts w:hint="eastAsia" w:ascii="宋体" w:hAnsi="宋体" w:cs="宋体"/>
          <w:color w:val="auto"/>
          <w:sz w:val="24"/>
          <w:highlight w:val="none"/>
          <w:u w:val="single"/>
        </w:rPr>
        <w:t>（标的名称）</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（采购文件中明确的所属行业）</w:t>
      </w:r>
      <w:r>
        <w:rPr>
          <w:rFonts w:hint="eastAsia" w:ascii="宋体" w:hAnsi="宋体" w:cs="宋体"/>
          <w:color w:val="auto"/>
          <w:sz w:val="24"/>
          <w:highlight w:val="none"/>
        </w:rPr>
        <w:t xml:space="preserve"> ；承建（承接）企业为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677CE0F8">
      <w:pPr>
        <w:spacing w:line="36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u w:val="single"/>
        </w:rPr>
        <w:t xml:space="preserve"> （标的名称），</w:t>
      </w:r>
      <w:r>
        <w:rPr>
          <w:rFonts w:hint="eastAsia" w:ascii="宋体" w:hAnsi="宋体" w:cs="宋体"/>
          <w:color w:val="auto"/>
          <w:sz w:val="24"/>
          <w:highlight w:val="none"/>
        </w:rPr>
        <w:t xml:space="preserve">属于 </w:t>
      </w:r>
      <w:r>
        <w:rPr>
          <w:rFonts w:hint="eastAsia" w:ascii="宋体" w:hAnsi="宋体" w:cs="宋体"/>
          <w:color w:val="auto"/>
          <w:sz w:val="24"/>
          <w:highlight w:val="none"/>
          <w:u w:val="single"/>
        </w:rPr>
        <w:t xml:space="preserve">（采购文件中明确的所属行业） </w:t>
      </w:r>
      <w:r>
        <w:rPr>
          <w:rFonts w:hint="eastAsia" w:ascii="宋体" w:hAnsi="宋体" w:cs="宋体"/>
          <w:color w:val="auto"/>
          <w:sz w:val="24"/>
          <w:highlight w:val="none"/>
        </w:rPr>
        <w:t xml:space="preserve">；承建（承接）企业为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36AB02EC">
      <w:pPr>
        <w:spacing w:line="36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w:t>
      </w:r>
    </w:p>
    <w:p w14:paraId="0F2D757A">
      <w:pPr>
        <w:spacing w:line="36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14:paraId="47CD441D">
      <w:pPr>
        <w:spacing w:line="36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14:paraId="3EF62A5F">
      <w:pPr>
        <w:spacing w:line="360" w:lineRule="exact"/>
        <w:ind w:right="1760"/>
        <w:jc w:val="right"/>
        <w:rPr>
          <w:rFonts w:ascii="宋体" w:hAnsi="宋体" w:cs="宋体"/>
          <w:color w:val="auto"/>
          <w:sz w:val="24"/>
          <w:highlight w:val="none"/>
        </w:rPr>
      </w:pPr>
      <w:r>
        <w:rPr>
          <w:rFonts w:hint="eastAsia" w:ascii="宋体" w:hAnsi="宋体" w:cs="宋体"/>
          <w:color w:val="auto"/>
          <w:sz w:val="24"/>
          <w:highlight w:val="none"/>
        </w:rPr>
        <w:t>投标人名称（电子签名）：</w:t>
      </w:r>
    </w:p>
    <w:p w14:paraId="376F69A8">
      <w:pPr>
        <w:spacing w:line="360" w:lineRule="exact"/>
        <w:ind w:right="1120" w:firstLine="4680" w:firstLineChars="1950"/>
        <w:rPr>
          <w:rFonts w:ascii="宋体" w:hAnsi="宋体" w:cs="宋体"/>
          <w:color w:val="auto"/>
          <w:sz w:val="24"/>
          <w:highlight w:val="none"/>
        </w:rPr>
      </w:pPr>
      <w:r>
        <w:rPr>
          <w:rFonts w:hint="eastAsia" w:ascii="宋体" w:hAnsi="宋体" w:cs="宋体"/>
          <w:color w:val="auto"/>
          <w:sz w:val="24"/>
          <w:highlight w:val="none"/>
        </w:rPr>
        <w:t>日 期：</w:t>
      </w:r>
    </w:p>
    <w:p w14:paraId="2AFF113A">
      <w:pPr>
        <w:spacing w:line="360" w:lineRule="exact"/>
        <w:ind w:firstLine="310" w:firstLineChars="147"/>
        <w:jc w:val="left"/>
        <w:rPr>
          <w:rFonts w:ascii="宋体" w:hAnsi="宋体" w:cs="宋体"/>
          <w:b/>
          <w:color w:val="auto"/>
          <w:szCs w:val="21"/>
          <w:highlight w:val="none"/>
        </w:rPr>
      </w:pPr>
      <w:r>
        <w:rPr>
          <w:rFonts w:hint="eastAsia" w:ascii="宋体" w:hAnsi="宋体" w:cs="宋体"/>
          <w:b/>
          <w:color w:val="auto"/>
          <w:szCs w:val="21"/>
          <w:highlight w:val="none"/>
        </w:rPr>
        <w:t>从业人员、营业收入、资产总额填报上一年度数据，无上一年度数据的新成立企业可不填报。</w:t>
      </w:r>
    </w:p>
    <w:p w14:paraId="1D360985">
      <w:pPr>
        <w:spacing w:line="360" w:lineRule="exact"/>
        <w:ind w:right="420"/>
        <w:rPr>
          <w:rFonts w:ascii="宋体" w:hAnsi="宋体" w:cs="宋体"/>
          <w:color w:val="auto"/>
          <w:sz w:val="24"/>
          <w:highlight w:val="none"/>
        </w:rPr>
      </w:pPr>
    </w:p>
    <w:p w14:paraId="467ACB47">
      <w:pPr>
        <w:spacing w:line="360" w:lineRule="exact"/>
        <w:ind w:right="420"/>
        <w:rPr>
          <w:rFonts w:ascii="宋体" w:hAnsi="宋体" w:cs="宋体"/>
          <w:color w:val="auto"/>
          <w:sz w:val="24"/>
          <w:highlight w:val="none"/>
        </w:rPr>
      </w:pPr>
      <w:r>
        <w:rPr>
          <w:rFonts w:hint="eastAsia" w:ascii="宋体" w:hAnsi="宋体" w:cs="宋体"/>
          <w:color w:val="auto"/>
          <w:sz w:val="24"/>
          <w:highlight w:val="none"/>
        </w:rPr>
        <w:t xml:space="preserve">   注：</w:t>
      </w:r>
    </w:p>
    <w:p w14:paraId="1DC8249C">
      <w:pPr>
        <w:spacing w:line="360" w:lineRule="exact"/>
        <w:ind w:right="420" w:firstLine="480" w:firstLineChars="200"/>
        <w:rPr>
          <w:rFonts w:ascii="宋体" w:hAnsi="宋体" w:cs="宋体"/>
          <w:color w:val="auto"/>
          <w:sz w:val="24"/>
          <w:highlight w:val="none"/>
        </w:rPr>
      </w:pPr>
      <w:r>
        <w:rPr>
          <w:rFonts w:hint="eastAsia" w:ascii="宋体" w:hAnsi="宋体" w:cs="宋体"/>
          <w:color w:val="auto"/>
          <w:sz w:val="24"/>
          <w:highlight w:val="none"/>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69B1BE49">
      <w:pPr>
        <w:spacing w:line="360" w:lineRule="exact"/>
        <w:rPr>
          <w:rFonts w:ascii="宋体" w:hAnsi="宋体" w:cs="宋体"/>
          <w:bCs/>
          <w:color w:val="auto"/>
          <w:sz w:val="24"/>
          <w:highlight w:val="none"/>
        </w:rPr>
      </w:pPr>
      <w:r>
        <w:rPr>
          <w:rFonts w:hint="eastAsia" w:ascii="宋体" w:hAnsi="宋体" w:cs="宋体"/>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5A711B05"/>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MS Gothic">
    <w:panose1 w:val="020B0609070205080204"/>
    <w:charset w:val="80"/>
    <w:family w:val="modern"/>
    <w:pitch w:val="default"/>
    <w:sig w:usb0="E00002FF" w:usb1="6AC7FDFB" w:usb2="08000012" w:usb3="00000000" w:csb0="4002009F" w:csb1="DFD70000"/>
  </w:font>
  <w:font w:name="Segoe UI Symbol">
    <w:panose1 w:val="020B0502040204020203"/>
    <w:charset w:val="00"/>
    <w:family w:val="swiss"/>
    <w:pitch w:val="default"/>
    <w:sig w:usb0="800001E3" w:usb1="1200FFEF" w:usb2="00040000" w:usb3="04000000" w:csb0="00000001" w:csb1="40000000"/>
  </w:font>
  <w:font w:name="MS Mincho">
    <w:altName w:val="Yu Gothic UI"/>
    <w:panose1 w:val="02020609040205080304"/>
    <w:charset w:val="80"/>
    <w:family w:val="modern"/>
    <w:pitch w:val="default"/>
    <w:sig w:usb0="00000000" w:usb1="00000000" w:usb2="00000012" w:usb3="00000000" w:csb0="4002009F" w:csb1="DFD70000"/>
  </w:font>
  <w:font w:name="Yu Gothic UI">
    <w:panose1 w:val="020B0500000000000000"/>
    <w:charset w:val="80"/>
    <w:family w:val="auto"/>
    <w:pitch w:val="default"/>
    <w:sig w:usb0="E00002FF" w:usb1="2AC7FDFF" w:usb2="00000016" w:usb3="00000000" w:csb0="2002009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AC3575">
    <w:pPr>
      <w:pStyle w:val="1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149</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DEB7F7">
    <w:pPr>
      <w:pStyle w:val="11"/>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142</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144</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F41DAA">
    <w:pPr>
      <w:pStyle w:val="11"/>
      <w:framePr w:wrap="around" w:vAnchor="text" w:hAnchor="margin" w:xAlign="right" w:y="1"/>
      <w:rPr>
        <w:rStyle w:val="19"/>
      </w:rPr>
    </w:pPr>
    <w:r>
      <w:fldChar w:fldCharType="begin"/>
    </w:r>
    <w:r>
      <w:rPr>
        <w:rStyle w:val="19"/>
      </w:rPr>
      <w:instrText xml:space="preserve">PAGE  </w:instrText>
    </w:r>
    <w:r>
      <w:fldChar w:fldCharType="end"/>
    </w:r>
  </w:p>
  <w:p w14:paraId="44BE7844">
    <w:pPr>
      <w:pStyle w:val="11"/>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A80AC3">
    <w:pPr>
      <w:pStyle w:val="11"/>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132</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144</w:t>
    </w:r>
    <w:r>
      <w:rPr>
        <w:rFonts w:hint="eastAsia" w:ascii="仿宋_GB2312" w:eastAsia="仿宋_GB2312"/>
        <w:kern w:val="0"/>
        <w:szCs w:val="21"/>
      </w:rPr>
      <w:fldChar w:fldCharType="end"/>
    </w:r>
    <w:bookmarkStart w:id="404" w:name="_Toc36110187"/>
    <w:bookmarkStart w:id="405" w:name="_Toc164085800"/>
    <w:bookmarkStart w:id="406" w:name="_Toc36110187"/>
    <w:bookmarkStart w:id="407" w:name="_Toc131845147"/>
    <w:bookmarkStart w:id="408" w:name="_Toc131845147"/>
    <w:bookmarkStart w:id="409" w:name="_Toc164085800"/>
    <w:bookmarkStart w:id="410" w:name="_Toc91899912"/>
    <w:bookmarkStart w:id="411" w:name="_Toc91899912"/>
    <w:r>
      <w:rPr>
        <w:rFonts w:hint="eastAsia" w:ascii="仿宋_GB2312" w:eastAsia="仿宋_GB2312"/>
        <w:kern w:val="0"/>
        <w:szCs w:val="21"/>
      </w:rPr>
      <w:t xml:space="preserve"> 页</w:t>
    </w:r>
    <w:bookmarkEnd w:id="404"/>
    <w:bookmarkEnd w:id="405"/>
    <w:bookmarkEnd w:id="406"/>
    <w:bookmarkEnd w:id="407"/>
    <w:bookmarkEnd w:id="408"/>
    <w:bookmarkEnd w:id="409"/>
    <w:bookmarkEnd w:id="410"/>
    <w:bookmarkEnd w:id="411"/>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6CB212">
    <w:pPr>
      <w:pStyle w:val="11"/>
      <w:framePr w:wrap="around" w:vAnchor="text" w:hAnchor="margin" w:xAlign="right" w:y="1"/>
      <w:rPr>
        <w:rStyle w:val="19"/>
      </w:rPr>
    </w:pPr>
    <w:r>
      <w:fldChar w:fldCharType="begin"/>
    </w:r>
    <w:r>
      <w:rPr>
        <w:rStyle w:val="19"/>
      </w:rPr>
      <w:instrText xml:space="preserve">PAGE  </w:instrText>
    </w:r>
    <w:r>
      <w:fldChar w:fldCharType="end"/>
    </w:r>
  </w:p>
  <w:p w14:paraId="6D497136">
    <w:pPr>
      <w:pStyle w:val="1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DB216E">
    <w:pPr>
      <w:pStyle w:val="1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144</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E960FC">
    <w:pPr>
      <w:pStyle w:val="1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147</w:t>
    </w:r>
    <w:r>
      <w:rPr>
        <w:rFonts w:hint="eastAsia" w:ascii="仿宋_GB2312" w:eastAsia="仿宋_GB2312"/>
        <w:kern w:val="0"/>
      </w:rPr>
      <w:fldChar w:fldCharType="end"/>
    </w:r>
    <w:r>
      <w:rPr>
        <w:rFonts w:hint="eastAsia" w:ascii="仿宋_GB2312" w:eastAsia="仿宋_GB2312"/>
        <w:kern w:val="0"/>
      </w:rPr>
      <w:t xml:space="preserve"> 页</w:t>
    </w:r>
  </w:p>
  <w:p w14:paraId="7F988FAC">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34240D">
    <w:pPr>
      <w:pStyle w:val="1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149</w:t>
    </w:r>
    <w:r>
      <w:rPr>
        <w:rFonts w:hint="eastAsia" w:ascii="仿宋_GB2312" w:eastAsia="仿宋_GB2312"/>
        <w:kern w:val="0"/>
      </w:rPr>
      <w:fldChar w:fldCharType="end"/>
    </w:r>
    <w:r>
      <w:rPr>
        <w:rFonts w:hint="eastAsia" w:ascii="仿宋_GB2312" w:eastAsia="仿宋_GB2312"/>
        <w:kern w:val="0"/>
      </w:rPr>
      <w:t xml:space="preserve"> 页</w:t>
    </w:r>
  </w:p>
  <w:p w14:paraId="33FB95B0">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5C2628">
    <w:pPr>
      <w:pStyle w:val="1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126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146</w:t>
    </w:r>
    <w:r>
      <w:rPr>
        <w:rFonts w:hint="eastAsia" w:ascii="仿宋_GB2312" w:eastAsia="仿宋_GB2312"/>
        <w:kern w:val="0"/>
      </w:rPr>
      <w:fldChar w:fldCharType="end"/>
    </w:r>
    <w:r>
      <w:rPr>
        <w:rFonts w:hint="eastAsia" w:ascii="仿宋_GB2312" w:eastAsia="仿宋_GB2312"/>
        <w:kern w:val="0"/>
      </w:rPr>
      <w:t xml:space="preserve"> 页</w:t>
    </w:r>
  </w:p>
  <w:p w14:paraId="5250B2E4">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FC7CA3">
    <w:pPr>
      <w:pStyle w:val="1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124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147</w:t>
    </w:r>
    <w:r>
      <w:rPr>
        <w:rFonts w:hint="eastAsia" w:ascii="仿宋_GB2312" w:eastAsia="仿宋_GB2312"/>
        <w:kern w:val="0"/>
      </w:rPr>
      <w:fldChar w:fldCharType="end"/>
    </w:r>
    <w:r>
      <w:rPr>
        <w:rFonts w:hint="eastAsia" w:ascii="仿宋_GB2312" w:eastAsia="仿宋_GB2312"/>
        <w:kern w:val="0"/>
      </w:rPr>
      <w:t xml:space="preserve"> 页</w:t>
    </w:r>
  </w:p>
  <w:p w14:paraId="1052DA78">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8FEA72">
    <w:pPr>
      <w:pStyle w:val="1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131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144</w:t>
    </w:r>
    <w:r>
      <w:rPr>
        <w:rFonts w:hint="eastAsia" w:ascii="仿宋_GB2312" w:eastAsia="仿宋_GB2312"/>
        <w:kern w:val="0"/>
      </w:rPr>
      <w:fldChar w:fldCharType="end"/>
    </w:r>
    <w:r>
      <w:rPr>
        <w:rFonts w:hint="eastAsia" w:ascii="仿宋_GB2312" w:eastAsia="仿宋_GB2312"/>
        <w:kern w:val="0"/>
      </w:rPr>
      <w:t xml:space="preserve"> 页</w:t>
    </w:r>
  </w:p>
  <w:p w14:paraId="76A14CA3">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B6DACF">
    <w:pPr>
      <w:pStyle w:val="1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128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146</w:t>
    </w:r>
    <w:r>
      <w:rPr>
        <w:rFonts w:hint="eastAsia" w:ascii="仿宋_GB2312" w:eastAsia="仿宋_GB2312"/>
        <w:kern w:val="0"/>
      </w:rPr>
      <w:fldChar w:fldCharType="end"/>
    </w:r>
    <w:r>
      <w:rPr>
        <w:rFonts w:hint="eastAsia" w:ascii="仿宋_GB2312" w:eastAsia="仿宋_GB2312"/>
        <w:kern w:val="0"/>
      </w:rPr>
      <w:t xml:space="preserve"> 页</w:t>
    </w:r>
  </w:p>
  <w:p w14:paraId="60894919">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A5BAB0">
    <w:pPr>
      <w:pStyle w:val="12"/>
      <w:pBdr>
        <w:bottom w:val="single" w:color="auto" w:sz="6" w:space="4"/>
      </w:pBdr>
      <w:jc w:val="right"/>
    </w:pPr>
    <w:r>
      <w:t></w:t>
    </w:r>
    <w:r>
      <w:rPr>
        <w:rFonts w:hint="eastAsia"/>
      </w:rPr>
      <w:t xml:space="preserve">            </w:t>
    </w:r>
    <w:r>
      <w:t>政府采购公开招标文件</w:t>
    </w:r>
  </w:p>
  <w:p w14:paraId="18645BF2">
    <w:pPr>
      <w:pStyle w:val="14"/>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7B623B">
    <w:pPr>
      <w:pStyle w:val="12"/>
    </w:pPr>
    <w:r>
      <w:t></w:t>
    </w:r>
    <w:r>
      <w:rPr>
        <w:rFonts w:hint="eastAsia"/>
      </w:rPr>
      <w:t xml:space="preserve">                                           </w:t>
    </w:r>
    <w:r>
      <w:t>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13A20C">
    <w:pPr>
      <w:pStyle w:val="12"/>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6F7398">
    <w:pPr>
      <w:pStyle w:val="12"/>
      <w:rPr>
        <w:rFonts w:ascii="仿宋_GB2312" w:eastAsia="仿宋_GB2312"/>
        <w:b/>
        <w:i/>
        <w:u w:val="single"/>
      </w:rPr>
    </w:pPr>
    <w:r>
      <w:t></w:t>
    </w:r>
    <w:r>
      <w:rPr>
        <w:rFonts w:hint="eastAsia"/>
      </w:rPr>
      <w:t xml:space="preserve">                                                  </w:t>
    </w:r>
    <w:r>
      <w:t xml:space="preserve">             政府采购公开招标文件</w:t>
    </w:r>
  </w:p>
  <w:p w14:paraId="1BFB679C">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9F7128">
    <w:pPr>
      <w:pStyle w:val="12"/>
    </w:pPr>
    <w:r>
      <w:t></w:t>
    </w:r>
    <w:r>
      <w:rPr>
        <w:rFonts w:hint="eastAsia"/>
      </w:rPr>
      <w:t xml:space="preserve">         </w:t>
    </w:r>
  </w:p>
  <w:p w14:paraId="1271B64B">
    <w:pPr>
      <w:pStyle w:val="12"/>
    </w:pPr>
    <w:r>
      <w:rPr>
        <w:rFonts w:hint="eastAsia"/>
      </w:rPr>
      <w:t xml:space="preserve">                                                                  </w:t>
    </w:r>
    <w:r>
      <w:t>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6C5028">
    <w:pPr>
      <w:pStyle w:val="12"/>
      <w:rPr>
        <w:rFonts w:ascii="仿宋_GB2312" w:eastAsia="仿宋_GB2312"/>
        <w:b/>
        <w:i/>
        <w:u w:val="single"/>
      </w:rPr>
    </w:pPr>
    <w:r>
      <w:t></w:t>
    </w:r>
    <w:r>
      <w:rPr>
        <w:rFonts w:hint="eastAsia"/>
      </w:rPr>
      <w:t xml:space="preserve">                                                 </w:t>
    </w:r>
    <w:r>
      <w:t>政府采购公开招标文件</w:t>
    </w:r>
  </w:p>
  <w:p w14:paraId="172E1C06">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ABE1D3">
    <w:pPr>
      <w:pStyle w:val="12"/>
      <w:jc w:val="right"/>
    </w:pPr>
    <w:r>
      <w:t></w:t>
    </w:r>
    <w:r>
      <w:rPr>
        <w:rFonts w:hint="eastAsia"/>
      </w:rPr>
      <w:t xml:space="preserve">                 </w:t>
    </w:r>
    <w:r>
      <w:t xml:space="preserve">                                </w:t>
    </w:r>
    <w:r>
      <w:rPr>
        <w:rFonts w:hint="eastAsia"/>
      </w:rPr>
      <w:t xml:space="preserve">         </w:t>
    </w:r>
    <w:r>
      <w:t>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EE3F55">
    <w:pPr>
      <w:pStyle w:val="12"/>
      <w:jc w:val="right"/>
      <w:rPr>
        <w:rFonts w:ascii="仿宋_GB2312" w:eastAsia="仿宋_GB2312"/>
        <w:b/>
        <w:i/>
        <w:u w:val="single"/>
      </w:rPr>
    </w:pPr>
    <w:r>
      <w:rPr>
        <w:rFonts w:hint="eastAsia"/>
      </w:rPr>
      <w:t xml:space="preserve">                                 </w:t>
    </w:r>
    <w:r>
      <w:t>政府采购公开招标文件</w:t>
    </w:r>
  </w:p>
  <w:p w14:paraId="7D05BF94">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76EC4B">
    <w:pPr>
      <w:pStyle w:val="12"/>
      <w:jc w:val="right"/>
    </w:pPr>
    <w:r>
      <w:rPr>
        <w:rFonts w:hint="eastAsia"/>
      </w:rPr>
      <w:t xml:space="preserve">                                                                                                        </w:t>
    </w:r>
    <w:r>
      <w:t>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BA50C6">
    <w:pPr>
      <w:pStyle w:val="12"/>
      <w:jc w:val="right"/>
      <w:rPr>
        <w:rFonts w:ascii="仿宋_GB2312" w:eastAsia="仿宋_GB2312"/>
        <w:b/>
        <w:i/>
        <w:iCs/>
        <w:u w:val="single"/>
      </w:rPr>
    </w:pPr>
    <w:r>
      <w:t>政府采购公开招标文件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5D71722"/>
    <w:multiLevelType w:val="singleLevel"/>
    <w:tmpl w:val="35D71722"/>
    <w:lvl w:ilvl="0" w:tentative="0">
      <w:start w:val="2"/>
      <w:numFmt w:val="chineseCounting"/>
      <w:suff w:val="nothing"/>
      <w:lvlText w:val="%1、"/>
      <w:lvlJc w:val="left"/>
      <w:rPr>
        <w:rFonts w:hint="eastAsia"/>
      </w:rPr>
    </w:lvl>
  </w:abstractNum>
  <w:abstractNum w:abstractNumId="1">
    <w:nsid w:val="41892D21"/>
    <w:multiLevelType w:val="singleLevel"/>
    <w:tmpl w:val="41892D21"/>
    <w:lvl w:ilvl="0" w:tentative="0">
      <w:start w:val="1"/>
      <w:numFmt w:val="decimal"/>
      <w:suff w:val="nothing"/>
      <w:lvlText w:val="（%1）"/>
      <w:lvlJc w:val="left"/>
    </w:lvl>
  </w:abstractNum>
  <w:abstractNum w:abstractNumId="2">
    <w:nsid w:val="54DAC573"/>
    <w:multiLevelType w:val="singleLevel"/>
    <w:tmpl w:val="54DAC573"/>
    <w:lvl w:ilvl="0" w:tentative="0">
      <w:start w:val="2"/>
      <w:numFmt w:val="decimal"/>
      <w:suff w:val="nothing"/>
      <w:lvlText w:val="%1、"/>
      <w:lvlJc w:val="left"/>
    </w:lvl>
  </w:abstractNum>
  <w:abstractNum w:abstractNumId="3">
    <w:nsid w:val="63D3182D"/>
    <w:multiLevelType w:val="singleLevel"/>
    <w:tmpl w:val="63D3182D"/>
    <w:lvl w:ilvl="0" w:tentative="0">
      <w:start w:val="1"/>
      <w:numFmt w:val="decimal"/>
      <w:suff w:val="nothing"/>
      <w:lvlText w:val="（%1）"/>
      <w:lvlJc w:val="left"/>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NmNWE5MzBkM2I4MTk3ZjE3NGVkMTRiNGJlNzE2NmYifQ=="/>
  </w:docVars>
  <w:rsids>
    <w:rsidRoot w:val="00000000"/>
    <w:rsid w:val="004B29F7"/>
    <w:rsid w:val="01340A8D"/>
    <w:rsid w:val="01E5610D"/>
    <w:rsid w:val="02181129"/>
    <w:rsid w:val="02247ACE"/>
    <w:rsid w:val="02985DC6"/>
    <w:rsid w:val="03623B68"/>
    <w:rsid w:val="03E5503B"/>
    <w:rsid w:val="04A413A0"/>
    <w:rsid w:val="04BD7D66"/>
    <w:rsid w:val="068943A3"/>
    <w:rsid w:val="07CE08D7"/>
    <w:rsid w:val="09952D56"/>
    <w:rsid w:val="0A345670"/>
    <w:rsid w:val="0A851326"/>
    <w:rsid w:val="0A876E4C"/>
    <w:rsid w:val="0B4D7317"/>
    <w:rsid w:val="0C06188B"/>
    <w:rsid w:val="0CA02447"/>
    <w:rsid w:val="0DEF71E2"/>
    <w:rsid w:val="0FE10DAC"/>
    <w:rsid w:val="13C7475D"/>
    <w:rsid w:val="14694179"/>
    <w:rsid w:val="14BC1DE8"/>
    <w:rsid w:val="181D0DEF"/>
    <w:rsid w:val="18956BD8"/>
    <w:rsid w:val="1C3B579F"/>
    <w:rsid w:val="1D4330A6"/>
    <w:rsid w:val="1D5726AE"/>
    <w:rsid w:val="1D60589F"/>
    <w:rsid w:val="1F9C1295"/>
    <w:rsid w:val="20992FDD"/>
    <w:rsid w:val="23A81EB5"/>
    <w:rsid w:val="240370EB"/>
    <w:rsid w:val="249661B1"/>
    <w:rsid w:val="24BA0FD9"/>
    <w:rsid w:val="24ED0D07"/>
    <w:rsid w:val="256D2FF0"/>
    <w:rsid w:val="289E5635"/>
    <w:rsid w:val="29291ABA"/>
    <w:rsid w:val="29477A7A"/>
    <w:rsid w:val="2A701253"/>
    <w:rsid w:val="2B807273"/>
    <w:rsid w:val="2C0F432B"/>
    <w:rsid w:val="2C580726"/>
    <w:rsid w:val="2D8E211C"/>
    <w:rsid w:val="2DD91849"/>
    <w:rsid w:val="2EB25DE1"/>
    <w:rsid w:val="2EC30817"/>
    <w:rsid w:val="2F7F3A45"/>
    <w:rsid w:val="30B1468B"/>
    <w:rsid w:val="319267B3"/>
    <w:rsid w:val="31B61254"/>
    <w:rsid w:val="31F404A9"/>
    <w:rsid w:val="33D915C0"/>
    <w:rsid w:val="34E15227"/>
    <w:rsid w:val="361433DA"/>
    <w:rsid w:val="36533F02"/>
    <w:rsid w:val="36DB70C1"/>
    <w:rsid w:val="37B22EAA"/>
    <w:rsid w:val="38042FDA"/>
    <w:rsid w:val="3A3B3FF7"/>
    <w:rsid w:val="3ADC7B50"/>
    <w:rsid w:val="3CD86A41"/>
    <w:rsid w:val="3F1969F0"/>
    <w:rsid w:val="40A746FC"/>
    <w:rsid w:val="40D27D4F"/>
    <w:rsid w:val="42705A33"/>
    <w:rsid w:val="43A518D4"/>
    <w:rsid w:val="445C50FA"/>
    <w:rsid w:val="45722CD2"/>
    <w:rsid w:val="46DA1AD6"/>
    <w:rsid w:val="480F3A01"/>
    <w:rsid w:val="482D5E95"/>
    <w:rsid w:val="4A45370A"/>
    <w:rsid w:val="4A8D5561"/>
    <w:rsid w:val="4AAF5028"/>
    <w:rsid w:val="4B326402"/>
    <w:rsid w:val="4D9D27C5"/>
    <w:rsid w:val="4DEA4CF4"/>
    <w:rsid w:val="4E6110D5"/>
    <w:rsid w:val="4EB40721"/>
    <w:rsid w:val="4F846469"/>
    <w:rsid w:val="51764AF1"/>
    <w:rsid w:val="526729A5"/>
    <w:rsid w:val="541128AF"/>
    <w:rsid w:val="542D76E9"/>
    <w:rsid w:val="554747DA"/>
    <w:rsid w:val="57FD5624"/>
    <w:rsid w:val="59DC7EE9"/>
    <w:rsid w:val="59E16B81"/>
    <w:rsid w:val="5A7140A7"/>
    <w:rsid w:val="5B031C05"/>
    <w:rsid w:val="5B353327"/>
    <w:rsid w:val="5B510D82"/>
    <w:rsid w:val="5BE70AC5"/>
    <w:rsid w:val="5D1A6C78"/>
    <w:rsid w:val="5FDA449D"/>
    <w:rsid w:val="60FA4DF7"/>
    <w:rsid w:val="61176E18"/>
    <w:rsid w:val="615269E1"/>
    <w:rsid w:val="67E70492"/>
    <w:rsid w:val="67EB5499"/>
    <w:rsid w:val="69146C72"/>
    <w:rsid w:val="694D4340"/>
    <w:rsid w:val="6A687275"/>
    <w:rsid w:val="6AEA3C99"/>
    <w:rsid w:val="6D153EC2"/>
    <w:rsid w:val="6E49116B"/>
    <w:rsid w:val="6F1A6F13"/>
    <w:rsid w:val="6F3D13A9"/>
    <w:rsid w:val="6F571666"/>
    <w:rsid w:val="7008573B"/>
    <w:rsid w:val="72966949"/>
    <w:rsid w:val="76D94E15"/>
    <w:rsid w:val="775841CD"/>
    <w:rsid w:val="781E4A2F"/>
    <w:rsid w:val="7843741F"/>
    <w:rsid w:val="797B25AE"/>
    <w:rsid w:val="7AEA5A84"/>
    <w:rsid w:val="7B685407"/>
    <w:rsid w:val="7B991B64"/>
    <w:rsid w:val="7D484436"/>
    <w:rsid w:val="7E9C4C1D"/>
    <w:rsid w:val="7EB95E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iPriority="99"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character" w:default="1" w:styleId="18">
    <w:name w:val="Default Paragraph Font"/>
    <w:semiHidden/>
    <w:qFormat/>
    <w:uiPriority w:val="0"/>
  </w:style>
  <w:style w:type="table" w:default="1" w:styleId="16">
    <w:name w:val="Normal Table"/>
    <w:semiHidden/>
    <w:qFormat/>
    <w:uiPriority w:val="0"/>
    <w:tblPr>
      <w:tblCellMar>
        <w:top w:w="0" w:type="dxa"/>
        <w:left w:w="108" w:type="dxa"/>
        <w:bottom w:w="0" w:type="dxa"/>
        <w:right w:w="108" w:type="dxa"/>
      </w:tblCellMar>
    </w:tblPr>
  </w:style>
  <w:style w:type="paragraph" w:styleId="4">
    <w:name w:val="Normal Indent"/>
    <w:basedOn w:val="1"/>
    <w:next w:val="1"/>
    <w:qFormat/>
    <w:uiPriority w:val="0"/>
    <w:pPr>
      <w:widowControl/>
      <w:snapToGrid w:val="0"/>
      <w:spacing w:line="480" w:lineRule="exact"/>
      <w:ind w:firstLine="567"/>
    </w:pPr>
    <w:rPr>
      <w:rFonts w:ascii="宋体"/>
      <w:snapToGrid w:val="0"/>
      <w:color w:val="000000"/>
      <w:kern w:val="28"/>
      <w:sz w:val="28"/>
      <w:szCs w:val="20"/>
    </w:rPr>
  </w:style>
  <w:style w:type="paragraph" w:styleId="5">
    <w:name w:val="toa heading"/>
    <w:basedOn w:val="1"/>
    <w:next w:val="1"/>
    <w:unhideWhenUsed/>
    <w:qFormat/>
    <w:uiPriority w:val="99"/>
    <w:pPr>
      <w:spacing w:before="120"/>
    </w:pPr>
    <w:rPr>
      <w:rFonts w:ascii="Arial" w:hAnsi="Arial" w:cs="Arial"/>
      <w:sz w:val="24"/>
      <w:szCs w:val="24"/>
    </w:rPr>
  </w:style>
  <w:style w:type="paragraph" w:styleId="6">
    <w:name w:val="Body Text"/>
    <w:basedOn w:val="1"/>
    <w:next w:val="7"/>
    <w:qFormat/>
    <w:uiPriority w:val="0"/>
    <w:pPr>
      <w:autoSpaceDE w:val="0"/>
      <w:autoSpaceDN w:val="0"/>
      <w:spacing w:line="360" w:lineRule="auto"/>
    </w:pPr>
    <w:rPr>
      <w:rFonts w:ascii="宋体" w:hAnsi="Arial" w:cs="Arial"/>
      <w:snapToGrid w:val="0"/>
      <w:sz w:val="24"/>
      <w:szCs w:val="21"/>
      <w:lang w:val="zh-CN"/>
    </w:rPr>
  </w:style>
  <w:style w:type="paragraph" w:styleId="7">
    <w:name w:val="Body Text First Indent"/>
    <w:basedOn w:val="6"/>
    <w:next w:val="8"/>
    <w:qFormat/>
    <w:uiPriority w:val="0"/>
    <w:pPr>
      <w:ind w:firstLine="420"/>
    </w:pPr>
    <w:rPr>
      <w:rFonts w:hAnsi="Calibri" w:cs="Times New Roman"/>
      <w:snapToGrid/>
      <w:szCs w:val="20"/>
    </w:rPr>
  </w:style>
  <w:style w:type="paragraph" w:styleId="8">
    <w:name w:val="toc 6"/>
    <w:basedOn w:val="1"/>
    <w:next w:val="1"/>
    <w:qFormat/>
    <w:uiPriority w:val="0"/>
    <w:pPr>
      <w:ind w:left="2100" w:leftChars="1000"/>
    </w:pPr>
  </w:style>
  <w:style w:type="paragraph" w:styleId="9">
    <w:name w:val="Body Text Indent"/>
    <w:basedOn w:val="1"/>
    <w:qFormat/>
    <w:uiPriority w:val="0"/>
    <w:pPr>
      <w:spacing w:line="480" w:lineRule="exact"/>
      <w:ind w:firstLine="480" w:firstLineChars="200"/>
    </w:pPr>
    <w:rPr>
      <w:rFonts w:ascii="宋体" w:hAnsi="宋体"/>
      <w:sz w:val="24"/>
    </w:rPr>
  </w:style>
  <w:style w:type="paragraph" w:styleId="10">
    <w:name w:val="Plain Text"/>
    <w:basedOn w:val="1"/>
    <w:next w:val="1"/>
    <w:qFormat/>
    <w:uiPriority w:val="0"/>
    <w:rPr>
      <w:rFonts w:ascii="宋体" w:hAnsi="Courier New" w:cs="Arial"/>
      <w:snapToGrid w:val="0"/>
      <w:szCs w:val="21"/>
    </w:rPr>
  </w:style>
  <w:style w:type="paragraph" w:styleId="11">
    <w:name w:val="footer"/>
    <w:basedOn w:val="1"/>
    <w:qFormat/>
    <w:uiPriority w:val="99"/>
    <w:pPr>
      <w:tabs>
        <w:tab w:val="center" w:pos="4153"/>
        <w:tab w:val="right" w:pos="8306"/>
      </w:tabs>
      <w:snapToGrid w:val="0"/>
      <w:jc w:val="left"/>
    </w:pPr>
    <w:rPr>
      <w:sz w:val="18"/>
      <w:szCs w:val="18"/>
    </w:rPr>
  </w:style>
  <w:style w:type="paragraph" w:styleId="12">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13">
    <w:name w:val="Normal (Web)"/>
    <w:basedOn w:val="1"/>
    <w:qFormat/>
    <w:uiPriority w:val="99"/>
    <w:pPr>
      <w:widowControl/>
      <w:spacing w:before="100" w:beforeAutospacing="1" w:after="100" w:afterAutospacing="1"/>
      <w:jc w:val="left"/>
    </w:pPr>
    <w:rPr>
      <w:rFonts w:ascii="宋体" w:hAnsi="宋体"/>
      <w:kern w:val="0"/>
      <w:sz w:val="24"/>
    </w:rPr>
  </w:style>
  <w:style w:type="paragraph" w:styleId="14">
    <w:name w:val="Title"/>
    <w:basedOn w:val="1"/>
    <w:qFormat/>
    <w:uiPriority w:val="10"/>
    <w:pPr>
      <w:widowControl/>
      <w:overflowPunct w:val="0"/>
      <w:autoSpaceDE w:val="0"/>
      <w:autoSpaceDN w:val="0"/>
      <w:jc w:val="center"/>
      <w:textAlignment w:val="baseline"/>
    </w:pPr>
    <w:rPr>
      <w:b/>
      <w:kern w:val="0"/>
      <w:sz w:val="24"/>
      <w:szCs w:val="20"/>
      <w:lang w:val="en-GB"/>
    </w:rPr>
  </w:style>
  <w:style w:type="paragraph" w:styleId="15">
    <w:name w:val="Body Text First Indent 2"/>
    <w:basedOn w:val="9"/>
    <w:next w:val="7"/>
    <w:qFormat/>
    <w:uiPriority w:val="0"/>
    <w:pPr>
      <w:adjustRightInd/>
      <w:spacing w:after="120" w:line="240" w:lineRule="auto"/>
      <w:ind w:left="420" w:leftChars="200" w:firstLine="210"/>
    </w:pPr>
    <w:rPr>
      <w:sz w:val="21"/>
    </w:rPr>
  </w:style>
  <w:style w:type="table" w:styleId="17">
    <w:name w:val="Table Grid"/>
    <w:basedOn w:val="1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9">
    <w:name w:val="page number"/>
    <w:basedOn w:val="18"/>
    <w:qFormat/>
    <w:uiPriority w:val="0"/>
    <w:rPr>
      <w:rFonts w:ascii="Arial" w:hAnsi="Arial" w:eastAsia="黑体" w:cs="Arial"/>
      <w:snapToGrid w:val="0"/>
      <w:kern w:val="0"/>
      <w:szCs w:val="21"/>
    </w:rPr>
  </w:style>
  <w:style w:type="character" w:styleId="20">
    <w:name w:val="Hyperlink"/>
    <w:qFormat/>
    <w:uiPriority w:val="99"/>
    <w:rPr>
      <w:rFonts w:ascii="Arial" w:hAnsi="Arial" w:eastAsia="黑体" w:cs="Arial"/>
      <w:snapToGrid w:val="0"/>
      <w:color w:val="000000"/>
      <w:kern w:val="0"/>
      <w:sz w:val="18"/>
      <w:szCs w:val="18"/>
      <w:u w:val="none"/>
    </w:rPr>
  </w:style>
  <w:style w:type="character" w:styleId="21">
    <w:name w:val="annotation reference"/>
    <w:qFormat/>
    <w:uiPriority w:val="99"/>
    <w:rPr>
      <w:sz w:val="21"/>
      <w:szCs w:val="21"/>
    </w:rPr>
  </w:style>
  <w:style w:type="paragraph" w:customStyle="1" w:styleId="22">
    <w:name w:val="!大节"/>
    <w:basedOn w:val="3"/>
    <w:qFormat/>
    <w:uiPriority w:val="0"/>
    <w:pPr>
      <w:spacing w:before="260" w:after="260" w:line="415" w:lineRule="auto"/>
      <w:ind w:left="420" w:hanging="420"/>
    </w:pPr>
    <w:rPr>
      <w:rFonts w:ascii="Arial" w:hAnsi="Arial" w:eastAsia="微软雅黑"/>
      <w:lang w:val="en-US"/>
    </w:rPr>
  </w:style>
  <w:style w:type="paragraph" w:customStyle="1" w:styleId="23">
    <w:name w:val="正文2"/>
    <w:basedOn w:val="1"/>
    <w:qFormat/>
    <w:uiPriority w:val="0"/>
    <w:pPr>
      <w:spacing w:before="156" w:line="360" w:lineRule="auto"/>
      <w:ind w:firstLine="510" w:firstLineChars="200"/>
    </w:pPr>
    <w:rPr>
      <w:sz w:val="24"/>
      <w:szCs w:val="20"/>
    </w:rPr>
  </w:style>
  <w:style w:type="paragraph" w:customStyle="1" w:styleId="24">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25">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6">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7">
    <w:name w:val="正文空2字"/>
    <w:basedOn w:val="28"/>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28">
    <w:name w:val="左对齐正文"/>
    <w:qFormat/>
    <w:uiPriority w:val="99"/>
    <w:rPr>
      <w:rFonts w:ascii="Calibri" w:hAnsi="Calibri" w:eastAsia="仿宋_GB2312" w:cs="Calibri"/>
      <w:kern w:val="2"/>
      <w:sz w:val="32"/>
      <w:szCs w:val="32"/>
      <w:lang w:val="en-US" w:eastAsia="zh-CN" w:bidi="ar-SA"/>
    </w:rPr>
  </w:style>
  <w:style w:type="table" w:customStyle="1" w:styleId="29">
    <w:name w:val="网格型7"/>
    <w:basedOn w:val="16"/>
    <w:qFormat/>
    <w:uiPriority w:val="39"/>
    <w:rPr>
      <w:rFonts w:ascii="Calibri" w:hAnsi="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30">
    <w:name w:val="列表段落1"/>
    <w:basedOn w:val="1"/>
    <w:qFormat/>
    <w:uiPriority w:val="34"/>
    <w:pPr>
      <w:adjustRightInd/>
      <w:ind w:right="238" w:firstLine="420"/>
    </w:pPr>
    <w:rPr>
      <w:rFonts w:ascii="Calibri" w:hAnsi="Calibri"/>
      <w:sz w:val="24"/>
    </w:rPr>
  </w:style>
  <w:style w:type="paragraph" w:customStyle="1" w:styleId="31">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32">
    <w:name w:val="_Style 3"/>
    <w:basedOn w:val="1"/>
    <w:qFormat/>
    <w:uiPriority w:val="0"/>
    <w:pPr>
      <w:adjustRightInd/>
      <w:ind w:firstLine="420" w:firstLineChars="200"/>
    </w:pPr>
    <w:rPr>
      <w:rFonts w:eastAsia="仿宋_GB2312"/>
      <w:sz w:val="28"/>
    </w:rPr>
  </w:style>
  <w:style w:type="paragraph" w:customStyle="1" w:styleId="33">
    <w:name w:val="纯文本_0_0"/>
    <w:basedOn w:val="34"/>
    <w:qFormat/>
    <w:uiPriority w:val="0"/>
    <w:rPr>
      <w:rFonts w:ascii="宋体" w:hAnsi="Courier New"/>
      <w:szCs w:val="21"/>
    </w:rPr>
  </w:style>
  <w:style w:type="paragraph" w:customStyle="1" w:styleId="34">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5">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styleId="36">
    <w:name w:val="List Paragraph"/>
    <w:basedOn w:val="1"/>
    <w:qFormat/>
    <w:uiPriority w:val="0"/>
    <w:pPr>
      <w:widowControl/>
      <w:ind w:left="720" w:firstLine="360"/>
      <w:jc w:val="left"/>
    </w:pPr>
    <w:rPr>
      <w:rFonts w:eastAsia="宋体" w:cs="Times New Roman"/>
      <w:kern w:val="0"/>
      <w:sz w:val="22"/>
      <w:szCs w:val="22"/>
      <w:lang w:eastAsia="en-US" w:bidi="en-US"/>
    </w:rPr>
  </w:style>
  <w:style w:type="paragraph" w:customStyle="1" w:styleId="37">
    <w:name w:val="Body Text First Indent 21"/>
    <w:basedOn w:val="38"/>
    <w:qFormat/>
    <w:uiPriority w:val="0"/>
    <w:pPr>
      <w:ind w:firstLine="420"/>
    </w:pPr>
  </w:style>
  <w:style w:type="paragraph" w:customStyle="1" w:styleId="38">
    <w:name w:val="Body Text Indent1"/>
    <w:basedOn w:val="1"/>
    <w:qFormat/>
    <w:uiPriority w:val="0"/>
    <w:pPr>
      <w:spacing w:after="120"/>
      <w:ind w:left="420" w:leftChars="200"/>
    </w:p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74</Pages>
  <Words>36119</Words>
  <Characters>37782</Characters>
  <Lines>0</Lines>
  <Paragraphs>0</Paragraphs>
  <TotalTime>12</TotalTime>
  <ScaleCrop>false</ScaleCrop>
  <LinksUpToDate>false</LinksUpToDate>
  <CharactersWithSpaces>38685</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2024-10-18T06:56:00Z</dcterms:created>
  <dc:creator>Administrator</dc:creator>
  <cp:lastModifiedBy>a@粥默快乐</cp:lastModifiedBy>
  <cp:lastPrinted>2025-01-10T04:57:00Z</cp:lastPrinted>
  <dcterms:modified xsi:type="dcterms:W3CDTF">2025-01-20T00:37:01Z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4FF40E95FF874FFB94C93AF8F85F3581_12</vt:lpwstr>
  </property>
  <property fmtid="{D5CDD505-2E9C-101B-9397-08002B2CF9AE}" pid="4" name="KSOTemplateDocerSaveRecord">
    <vt:lpwstr>eyJoZGlkIjoiMDNkYjc0ZWU4NzVhZTExMDM2ZmQxNjM0OTUwYzg1NTEiLCJ1c2VySWQiOiIyNzgxMTcyNDkifQ==</vt:lpwstr>
  </property>
</Properties>
</file>