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cs="仿宋_GB2312" w:asciiTheme="minorEastAsia" w:hAnsiTheme="minorEastAsia" w:eastAsiaTheme="minorEastAsia"/>
          <w:b/>
          <w:sz w:val="24"/>
        </w:rPr>
      </w:pPr>
    </w:p>
    <w:p>
      <w:pPr>
        <w:spacing w:before="120" w:beforeLines="50" w:after="240" w:line="500" w:lineRule="exact"/>
        <w:ind w:right="-420" w:rightChars="-200"/>
        <w:jc w:val="center"/>
        <w:outlineLvl w:val="0"/>
      </w:pPr>
      <w:bookmarkStart w:id="0" w:name="_Toc4777"/>
      <w:bookmarkStart w:id="1" w:name="_Toc24447"/>
      <w:r>
        <w:rPr>
          <w:bCs/>
          <w:color w:val="000000"/>
          <w:sz w:val="52"/>
          <w:szCs w:val="52"/>
          <w:highlight w:val="none"/>
        </w:rPr>
        <w:t>政府采购项目</w:t>
      </w:r>
      <w:bookmarkEnd w:id="0"/>
    </w:p>
    <w:p>
      <w:pPr>
        <w:spacing w:after="120"/>
        <w:ind w:right="-420" w:rightChars="-200"/>
        <w:jc w:val="center"/>
        <w:rPr>
          <w:bCs/>
          <w:color w:val="000000"/>
          <w:sz w:val="72"/>
          <w:highlight w:val="none"/>
        </w:rPr>
      </w:pPr>
      <w:r>
        <w:rPr>
          <w:rFonts w:hint="eastAsia"/>
          <w:bCs/>
          <w:color w:val="000000"/>
          <w:sz w:val="72"/>
          <w:highlight w:val="none"/>
        </w:rPr>
        <w:t>竞争性磋商采购</w:t>
      </w:r>
      <w:r>
        <w:rPr>
          <w:bCs/>
          <w:color w:val="000000"/>
          <w:sz w:val="72"/>
          <w:highlight w:val="none"/>
        </w:rPr>
        <w:t>文件</w:t>
      </w:r>
    </w:p>
    <w:p>
      <w:pPr>
        <w:adjustRightInd/>
        <w:spacing w:line="360" w:lineRule="auto"/>
        <w:jc w:val="center"/>
        <w:rPr>
          <w:rFonts w:ascii="宋体" w:hAnsi="宋体" w:cs="宋体"/>
          <w:b/>
          <w:sz w:val="44"/>
          <w:szCs w:val="44"/>
        </w:rPr>
      </w:pPr>
      <w:r>
        <w:rPr>
          <w:rFonts w:hint="eastAsia" w:ascii="宋体" w:hAnsi="宋体" w:cs="宋体"/>
          <w:b/>
          <w:sz w:val="44"/>
          <w:szCs w:val="44"/>
        </w:rPr>
        <w:t>（电子交易）</w:t>
      </w:r>
    </w:p>
    <w:p>
      <w:pPr>
        <w:ind w:right="-420" w:rightChars="-200"/>
        <w:jc w:val="center"/>
        <w:rPr>
          <w:rFonts w:hint="eastAsia"/>
          <w:bCs/>
          <w:color w:val="000000"/>
          <w:sz w:val="28"/>
          <w:highlight w:val="none"/>
        </w:rPr>
      </w:pPr>
    </w:p>
    <w:p>
      <w:pPr>
        <w:ind w:right="-420" w:rightChars="-200"/>
        <w:jc w:val="center"/>
        <w:rPr>
          <w:rFonts w:hint="eastAsia"/>
          <w:bCs/>
          <w:color w:val="000000"/>
          <w:sz w:val="28"/>
          <w:highlight w:val="none"/>
        </w:rPr>
      </w:pPr>
    </w:p>
    <w:p>
      <w:pPr>
        <w:ind w:right="-420" w:rightChars="-200"/>
        <w:jc w:val="center"/>
        <w:rPr>
          <w:rFonts w:hint="eastAsia"/>
          <w:bCs/>
          <w:color w:val="000000"/>
          <w:sz w:val="28"/>
          <w:highlight w:val="none"/>
        </w:rPr>
      </w:pPr>
    </w:p>
    <w:p>
      <w:pPr>
        <w:ind w:right="-420" w:rightChars="-200"/>
        <w:rPr>
          <w:rFonts w:hint="eastAsia"/>
          <w:bCs/>
          <w:color w:val="000000"/>
          <w:sz w:val="28"/>
          <w:highlight w:val="none"/>
        </w:rPr>
      </w:pPr>
    </w:p>
    <w:p>
      <w:pPr>
        <w:ind w:right="-420" w:rightChars="-200"/>
        <w:jc w:val="center"/>
        <w:rPr>
          <w:rFonts w:hint="eastAsia"/>
          <w:bCs/>
          <w:color w:val="000000"/>
          <w:sz w:val="28"/>
          <w:highlight w:val="none"/>
        </w:rPr>
      </w:pPr>
    </w:p>
    <w:p>
      <w:pPr>
        <w:ind w:right="-420" w:rightChars="-200"/>
        <w:jc w:val="center"/>
        <w:rPr>
          <w:rFonts w:hint="eastAsia"/>
          <w:bCs/>
          <w:color w:val="000000"/>
          <w:sz w:val="28"/>
          <w:highlight w:val="none"/>
        </w:rPr>
      </w:pPr>
    </w:p>
    <w:p>
      <w:pPr>
        <w:ind w:right="-420" w:rightChars="-200"/>
        <w:jc w:val="center"/>
        <w:rPr>
          <w:rFonts w:hint="eastAsia"/>
          <w:bCs/>
          <w:color w:val="000000"/>
          <w:sz w:val="28"/>
          <w:highlight w:val="none"/>
        </w:rPr>
      </w:pP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0"/>
        <w:gridCol w:w="75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930" w:type="dxa"/>
            <w:tcBorders>
              <w:top w:val="nil"/>
              <w:left w:val="nil"/>
              <w:bottom w:val="nil"/>
              <w:right w:val="nil"/>
            </w:tcBorders>
            <w:noWrap w:val="0"/>
            <w:vAlign w:val="center"/>
          </w:tcPr>
          <w:p>
            <w:pPr>
              <w:spacing w:line="520" w:lineRule="exact"/>
              <w:ind w:right="-420" w:rightChars="-200"/>
              <w:jc w:val="center"/>
              <w:rPr>
                <w:rFonts w:hint="eastAsia" w:ascii="宋体" w:hAnsi="宋体"/>
                <w:bCs/>
                <w:color w:val="000000"/>
                <w:sz w:val="32"/>
                <w:szCs w:val="32"/>
                <w:highlight w:val="none"/>
              </w:rPr>
            </w:pPr>
            <w:r>
              <w:rPr>
                <w:rFonts w:hint="eastAsia" w:ascii="宋体" w:hAnsi="宋体"/>
                <w:bCs/>
                <w:color w:val="000000"/>
                <w:sz w:val="32"/>
                <w:szCs w:val="32"/>
                <w:highlight w:val="none"/>
              </w:rPr>
              <w:t>项目编号：</w:t>
            </w:r>
          </w:p>
        </w:tc>
        <w:tc>
          <w:tcPr>
            <w:tcW w:w="7548" w:type="dxa"/>
            <w:tcBorders>
              <w:top w:val="nil"/>
              <w:left w:val="nil"/>
              <w:bottom w:val="single" w:color="auto" w:sz="4" w:space="0"/>
              <w:right w:val="nil"/>
            </w:tcBorders>
            <w:noWrap w:val="0"/>
            <w:vAlign w:val="center"/>
          </w:tcPr>
          <w:p>
            <w:pPr>
              <w:spacing w:line="520" w:lineRule="exact"/>
              <w:ind w:right="-420" w:rightChars="-200"/>
              <w:jc w:val="center"/>
              <w:rPr>
                <w:rFonts w:hint="default" w:ascii="宋体" w:hAnsi="宋体" w:eastAsia="宋体"/>
                <w:bCs/>
                <w:color w:val="000000"/>
                <w:sz w:val="32"/>
                <w:szCs w:val="32"/>
                <w:highlight w:val="none"/>
                <w:lang w:val="en-US" w:eastAsia="zh-CN"/>
              </w:rPr>
            </w:pPr>
            <w:r>
              <w:rPr>
                <w:rFonts w:hint="eastAsia" w:ascii="宋体" w:hAnsi="宋体"/>
                <w:bCs/>
                <w:color w:val="000000"/>
                <w:sz w:val="32"/>
                <w:szCs w:val="32"/>
                <w:highlight w:val="none"/>
                <w:lang w:eastAsia="zh-CN"/>
              </w:rPr>
              <w:t>NH-TS2024-043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930" w:type="dxa"/>
            <w:tcBorders>
              <w:top w:val="nil"/>
              <w:left w:val="nil"/>
              <w:bottom w:val="nil"/>
              <w:right w:val="nil"/>
            </w:tcBorders>
            <w:noWrap w:val="0"/>
            <w:vAlign w:val="center"/>
          </w:tcPr>
          <w:p>
            <w:pPr>
              <w:spacing w:line="520" w:lineRule="exact"/>
              <w:ind w:right="-420" w:rightChars="-200"/>
              <w:jc w:val="center"/>
              <w:rPr>
                <w:rFonts w:hint="eastAsia" w:ascii="宋体" w:hAnsi="宋体"/>
                <w:bCs/>
                <w:color w:val="000000"/>
                <w:sz w:val="32"/>
                <w:szCs w:val="32"/>
                <w:highlight w:val="none"/>
              </w:rPr>
            </w:pPr>
            <w:r>
              <w:rPr>
                <w:rFonts w:hint="eastAsia" w:ascii="宋体" w:hAnsi="宋体"/>
                <w:bCs/>
                <w:color w:val="000000"/>
                <w:sz w:val="32"/>
                <w:szCs w:val="32"/>
                <w:highlight w:val="none"/>
              </w:rPr>
              <w:t>项目名称：</w:t>
            </w:r>
          </w:p>
        </w:tc>
        <w:tc>
          <w:tcPr>
            <w:tcW w:w="7548" w:type="dxa"/>
            <w:tcBorders>
              <w:top w:val="single" w:color="auto" w:sz="4" w:space="0"/>
              <w:left w:val="nil"/>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ind w:right="0" w:rightChars="0"/>
              <w:jc w:val="center"/>
              <w:textAlignment w:val="auto"/>
              <w:rPr>
                <w:rFonts w:hint="eastAsia" w:ascii="宋体" w:hAnsi="宋体" w:eastAsia="宋体"/>
                <w:bCs/>
                <w:color w:val="000000"/>
                <w:sz w:val="32"/>
                <w:szCs w:val="32"/>
                <w:highlight w:val="none"/>
                <w:lang w:eastAsia="zh-CN"/>
              </w:rPr>
            </w:pPr>
            <w:r>
              <w:rPr>
                <w:rFonts w:hint="eastAsia" w:ascii="宋体" w:hAnsi="宋体"/>
                <w:bCs/>
                <w:color w:val="000000"/>
                <w:sz w:val="32"/>
                <w:szCs w:val="32"/>
                <w:highlight w:val="none"/>
                <w:lang w:eastAsia="zh-CN"/>
              </w:rPr>
              <w:t>宁海县黄坛镇初级中学塑胶跑道等维修工程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930" w:type="dxa"/>
            <w:tcBorders>
              <w:top w:val="nil"/>
              <w:left w:val="nil"/>
              <w:bottom w:val="nil"/>
              <w:right w:val="nil"/>
            </w:tcBorders>
            <w:noWrap w:val="0"/>
            <w:vAlign w:val="center"/>
          </w:tcPr>
          <w:p>
            <w:pPr>
              <w:spacing w:line="520" w:lineRule="exact"/>
              <w:ind w:right="-420" w:rightChars="-200"/>
              <w:jc w:val="center"/>
              <w:rPr>
                <w:rFonts w:hint="eastAsia" w:ascii="宋体" w:hAnsi="宋体"/>
                <w:bCs/>
                <w:color w:val="000000"/>
                <w:sz w:val="32"/>
                <w:szCs w:val="32"/>
                <w:highlight w:val="none"/>
              </w:rPr>
            </w:pPr>
            <w:r>
              <w:rPr>
                <w:rFonts w:hint="eastAsia" w:ascii="宋体" w:hAnsi="宋体"/>
                <w:bCs/>
                <w:color w:val="000000"/>
                <w:sz w:val="32"/>
                <w:szCs w:val="32"/>
                <w:highlight w:val="none"/>
              </w:rPr>
              <w:t>采 购 人：</w:t>
            </w:r>
          </w:p>
        </w:tc>
        <w:tc>
          <w:tcPr>
            <w:tcW w:w="7548" w:type="dxa"/>
            <w:tcBorders>
              <w:top w:val="single" w:color="auto" w:sz="4" w:space="0"/>
              <w:left w:val="nil"/>
              <w:bottom w:val="single" w:color="auto" w:sz="4" w:space="0"/>
              <w:right w:val="nil"/>
            </w:tcBorders>
            <w:noWrap w:val="0"/>
            <w:vAlign w:val="center"/>
          </w:tcPr>
          <w:p>
            <w:pPr>
              <w:spacing w:line="520" w:lineRule="exact"/>
              <w:ind w:right="-420" w:rightChars="-200"/>
              <w:jc w:val="center"/>
              <w:rPr>
                <w:rFonts w:hint="eastAsia" w:ascii="宋体" w:hAnsi="宋体"/>
                <w:bCs/>
                <w:color w:val="000000"/>
                <w:sz w:val="32"/>
                <w:szCs w:val="32"/>
                <w:highlight w:val="none"/>
              </w:rPr>
            </w:pPr>
            <w:r>
              <w:rPr>
                <w:rFonts w:hint="eastAsia" w:cs="仿宋_GB2312" w:asciiTheme="minorEastAsia" w:hAnsiTheme="minorEastAsia" w:eastAsiaTheme="minorEastAsia"/>
                <w:sz w:val="32"/>
                <w:szCs w:val="32"/>
                <w:lang w:eastAsia="zh-CN"/>
              </w:rPr>
              <w:t>宁海县黄坛镇初级中学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930" w:type="dxa"/>
            <w:tcBorders>
              <w:top w:val="nil"/>
              <w:left w:val="nil"/>
              <w:bottom w:val="nil"/>
              <w:right w:val="nil"/>
            </w:tcBorders>
            <w:noWrap w:val="0"/>
            <w:vAlign w:val="center"/>
          </w:tcPr>
          <w:p>
            <w:pPr>
              <w:spacing w:line="520" w:lineRule="exact"/>
              <w:ind w:right="-420" w:rightChars="-200"/>
              <w:jc w:val="center"/>
              <w:rPr>
                <w:rFonts w:hint="eastAsia" w:ascii="宋体" w:hAnsi="宋体"/>
                <w:bCs/>
                <w:color w:val="000000"/>
                <w:sz w:val="32"/>
                <w:szCs w:val="32"/>
                <w:highlight w:val="none"/>
              </w:rPr>
            </w:pPr>
            <w:r>
              <w:rPr>
                <w:rFonts w:hint="eastAsia" w:ascii="宋体" w:hAnsi="宋体"/>
                <w:bCs/>
                <w:color w:val="000000"/>
                <w:sz w:val="32"/>
                <w:szCs w:val="32"/>
                <w:highlight w:val="none"/>
              </w:rPr>
              <w:t>采购代理：</w:t>
            </w:r>
          </w:p>
        </w:tc>
        <w:tc>
          <w:tcPr>
            <w:tcW w:w="7548" w:type="dxa"/>
            <w:tcBorders>
              <w:top w:val="single" w:color="auto" w:sz="4" w:space="0"/>
              <w:left w:val="nil"/>
              <w:bottom w:val="single" w:color="auto" w:sz="4" w:space="0"/>
              <w:right w:val="nil"/>
            </w:tcBorders>
            <w:noWrap w:val="0"/>
            <w:vAlign w:val="center"/>
          </w:tcPr>
          <w:p>
            <w:pPr>
              <w:spacing w:line="520" w:lineRule="exact"/>
              <w:ind w:right="-420" w:rightChars="-200"/>
              <w:jc w:val="center"/>
              <w:rPr>
                <w:rFonts w:hint="eastAsia" w:ascii="宋体" w:hAnsi="宋体"/>
                <w:bCs/>
                <w:color w:val="000000"/>
                <w:sz w:val="32"/>
                <w:szCs w:val="32"/>
                <w:highlight w:val="none"/>
              </w:rPr>
            </w:pPr>
            <w:r>
              <w:rPr>
                <w:rFonts w:hint="eastAsia" w:ascii="宋体" w:hAnsi="宋体"/>
                <w:bCs/>
                <w:color w:val="000000"/>
                <w:sz w:val="32"/>
                <w:szCs w:val="32"/>
                <w:highlight w:val="none"/>
                <w:lang w:eastAsia="zh-CN"/>
              </w:rPr>
              <w:t>宁海童氏工程管理咨询有限公司</w:t>
            </w:r>
          </w:p>
        </w:tc>
      </w:tr>
    </w:tbl>
    <w:p>
      <w:pPr>
        <w:ind w:right="-420" w:rightChars="-200"/>
        <w:rPr>
          <w:rFonts w:hint="eastAsia"/>
          <w:bCs/>
          <w:color w:val="000000"/>
          <w:highlight w:val="none"/>
        </w:rPr>
      </w:pPr>
    </w:p>
    <w:p>
      <w:pPr>
        <w:ind w:right="-420" w:rightChars="-200"/>
        <w:rPr>
          <w:rFonts w:hint="eastAsia"/>
          <w:bCs/>
          <w:color w:val="000000"/>
          <w:highlight w:val="none"/>
        </w:rPr>
      </w:pPr>
    </w:p>
    <w:p>
      <w:pPr>
        <w:ind w:right="-420" w:rightChars="-200"/>
        <w:rPr>
          <w:rFonts w:hint="eastAsia"/>
          <w:bCs/>
          <w:color w:val="000000"/>
          <w:highlight w:val="none"/>
        </w:rPr>
      </w:pPr>
    </w:p>
    <w:p>
      <w:pPr>
        <w:ind w:right="-420" w:rightChars="-200"/>
        <w:rPr>
          <w:rFonts w:hint="eastAsia"/>
          <w:bCs/>
          <w:color w:val="000000"/>
          <w:highlight w:val="none"/>
        </w:rPr>
      </w:pPr>
    </w:p>
    <w:p>
      <w:pPr>
        <w:ind w:right="-420" w:rightChars="-200"/>
        <w:rPr>
          <w:rFonts w:hint="eastAsia"/>
          <w:bCs/>
          <w:color w:val="000000"/>
          <w:highlight w:val="none"/>
        </w:rPr>
      </w:pPr>
    </w:p>
    <w:p>
      <w:pPr>
        <w:ind w:right="-420" w:rightChars="-200"/>
        <w:rPr>
          <w:rFonts w:hint="eastAsia"/>
          <w:bCs/>
          <w:color w:val="000000"/>
          <w:highlight w:val="none"/>
        </w:rPr>
      </w:pPr>
    </w:p>
    <w:bookmarkEnd w:id="1"/>
    <w:p>
      <w:pPr>
        <w:snapToGrid w:val="0"/>
        <w:spacing w:line="360" w:lineRule="auto"/>
        <w:jc w:val="center"/>
        <w:rPr>
          <w:rFonts w:cs="仿宋_GB2312" w:asciiTheme="minorEastAsia" w:hAnsiTheme="minorEastAsia" w:eastAsiaTheme="minorEastAsia"/>
          <w:bCs/>
          <w:sz w:val="32"/>
          <w:szCs w:val="32"/>
        </w:rPr>
      </w:pPr>
    </w:p>
    <w:p>
      <w:pPr>
        <w:snapToGrid w:val="0"/>
        <w:spacing w:line="360" w:lineRule="auto"/>
        <w:jc w:val="center"/>
        <w:rPr>
          <w:rFonts w:cs="仿宋_GB2312" w:asciiTheme="minorEastAsia" w:hAnsiTheme="minorEastAsia" w:eastAsiaTheme="minorEastAsia"/>
          <w:bCs/>
          <w:sz w:val="32"/>
          <w:szCs w:val="32"/>
        </w:rPr>
      </w:pPr>
      <w:r>
        <w:rPr>
          <w:rFonts w:hint="eastAsia" w:cs="仿宋_GB2312" w:asciiTheme="minorEastAsia" w:hAnsiTheme="minorEastAsia" w:eastAsiaTheme="minorEastAsia"/>
          <w:bCs/>
          <w:sz w:val="32"/>
          <w:szCs w:val="32"/>
        </w:rPr>
        <w:t>二</w:t>
      </w:r>
      <w:r>
        <w:rPr>
          <w:rFonts w:hint="eastAsia" w:cs="宋体" w:asciiTheme="minorEastAsia" w:hAnsiTheme="minorEastAsia" w:eastAsiaTheme="minorEastAsia"/>
          <w:bCs/>
          <w:sz w:val="32"/>
          <w:szCs w:val="32"/>
        </w:rPr>
        <w:t>〇</w:t>
      </w:r>
      <w:r>
        <w:rPr>
          <w:rFonts w:hint="eastAsia" w:cs="仿宋_GB2312" w:asciiTheme="minorEastAsia" w:hAnsiTheme="minorEastAsia" w:eastAsiaTheme="minorEastAsia"/>
          <w:bCs/>
          <w:sz w:val="32"/>
          <w:szCs w:val="32"/>
        </w:rPr>
        <w:t>二四年</w:t>
      </w:r>
      <w:r>
        <w:rPr>
          <w:rFonts w:hint="eastAsia" w:cs="仿宋_GB2312" w:asciiTheme="minorEastAsia" w:hAnsiTheme="minorEastAsia" w:eastAsiaTheme="minorEastAsia"/>
          <w:bCs/>
          <w:sz w:val="32"/>
          <w:szCs w:val="32"/>
          <w:lang w:eastAsia="zh-CN"/>
        </w:rPr>
        <w:t>六</w:t>
      </w:r>
      <w:r>
        <w:rPr>
          <w:rFonts w:hint="eastAsia" w:cs="仿宋_GB2312" w:asciiTheme="minorEastAsia" w:hAnsiTheme="minorEastAsia" w:eastAsiaTheme="minorEastAsia"/>
          <w:bCs/>
          <w:sz w:val="32"/>
          <w:szCs w:val="32"/>
        </w:rPr>
        <w:t>月</w:t>
      </w:r>
    </w:p>
    <w:p>
      <w:pPr>
        <w:rPr>
          <w:rFonts w:cs="仿宋_GB2312" w:asciiTheme="minorEastAsia" w:hAnsiTheme="minorEastAsia" w:eastAsiaTheme="minorEastAsia"/>
          <w:sz w:val="24"/>
        </w:rPr>
        <w:sectPr>
          <w:pgSz w:w="11906" w:h="16838"/>
          <w:pgMar w:top="1417" w:right="1474" w:bottom="1247" w:left="1474" w:header="851" w:footer="850" w:gutter="0"/>
          <w:pgNumType w:fmt="decimal"/>
          <w:cols w:space="720" w:num="1"/>
          <w:docGrid w:linePitch="312" w:charSpace="0"/>
        </w:sectPr>
      </w:pPr>
    </w:p>
    <w:p/>
    <w:p>
      <w:pPr>
        <w:pStyle w:val="33"/>
        <w:spacing w:before="120" w:after="120" w:line="360" w:lineRule="auto"/>
        <w:jc w:val="center"/>
        <w:rPr>
          <w:rFonts w:hint="eastAsia" w:ascii="创艺简标宋" w:hAnsi="宋体" w:eastAsia="创艺简标宋"/>
          <w:sz w:val="44"/>
          <w:szCs w:val="44"/>
          <w:lang w:val="zh-CN"/>
        </w:rPr>
      </w:pPr>
    </w:p>
    <w:p>
      <w:pPr>
        <w:pStyle w:val="33"/>
        <w:spacing w:before="120" w:after="120" w:line="360" w:lineRule="auto"/>
        <w:jc w:val="center"/>
        <w:rPr>
          <w:rFonts w:ascii="创艺简标宋" w:hAnsi="宋体" w:eastAsia="创艺简标宋"/>
          <w:sz w:val="44"/>
          <w:szCs w:val="44"/>
        </w:rPr>
      </w:pPr>
      <w:r>
        <w:rPr>
          <w:rFonts w:hint="eastAsia" w:ascii="创艺简标宋" w:hAnsi="宋体" w:eastAsia="创艺简标宋"/>
          <w:sz w:val="44"/>
          <w:szCs w:val="44"/>
          <w:lang w:val="zh-CN"/>
        </w:rPr>
        <w:t>目  录</w:t>
      </w:r>
    </w:p>
    <w:p>
      <w:pPr>
        <w:keepNext w:val="0"/>
        <w:keepLines w:val="0"/>
        <w:pageBreakBefore w:val="0"/>
        <w:kinsoku/>
        <w:wordWrap/>
        <w:overflowPunct/>
        <w:topLinePunct w:val="0"/>
        <w:autoSpaceDE/>
        <w:autoSpaceDN/>
        <w:bidi w:val="0"/>
        <w:adjustRightInd/>
        <w:snapToGrid/>
        <w:spacing w:before="0" w:beforeLines="0" w:after="0" w:afterLines="0" w:line="480" w:lineRule="auto"/>
        <w:ind w:left="0" w:leftChars="0" w:right="0" w:rightChars="0" w:firstLine="0" w:firstLineChars="0"/>
        <w:jc w:val="center"/>
        <w:textAlignment w:val="auto"/>
        <w:rPr>
          <w:sz w:val="40"/>
          <w:szCs w:val="36"/>
        </w:rPr>
      </w:pPr>
      <w:r>
        <w:rPr>
          <w:rFonts w:hint="eastAsia" w:ascii="宋体" w:hAnsi="宋体"/>
          <w:color w:val="000000"/>
          <w:sz w:val="30"/>
        </w:rPr>
        <w:fldChar w:fldCharType="begin"/>
      </w:r>
      <w:r>
        <w:rPr>
          <w:rFonts w:hint="eastAsia" w:ascii="宋体" w:hAnsi="宋体"/>
          <w:color w:val="000000"/>
          <w:sz w:val="30"/>
        </w:rPr>
        <w:instrText xml:space="preserve"> TOC \o "1-3" \h \z \u </w:instrText>
      </w:r>
      <w:r>
        <w:rPr>
          <w:rFonts w:hint="eastAsia" w:ascii="宋体" w:hAnsi="宋体"/>
          <w:color w:val="000000"/>
          <w:sz w:val="30"/>
        </w:rPr>
        <w:fldChar w:fldCharType="separate"/>
      </w:r>
    </w:p>
    <w:p>
      <w:pPr>
        <w:pStyle w:val="633"/>
        <w:keepNext w:val="0"/>
        <w:keepLines w:val="0"/>
        <w:pageBreakBefore w:val="0"/>
        <w:tabs>
          <w:tab w:val="right" w:leader="dot" w:pos="9922"/>
        </w:tabs>
        <w:kinsoku/>
        <w:wordWrap/>
        <w:overflowPunct/>
        <w:topLinePunct w:val="0"/>
        <w:autoSpaceDE/>
        <w:autoSpaceDN/>
        <w:bidi w:val="0"/>
        <w:adjustRightInd/>
        <w:snapToGrid/>
        <w:spacing w:line="480" w:lineRule="auto"/>
        <w:textAlignment w:val="auto"/>
        <w:rPr>
          <w:sz w:val="28"/>
          <w:szCs w:val="28"/>
        </w:rPr>
      </w:pPr>
      <w:r>
        <w:rPr>
          <w:rFonts w:hint="eastAsia"/>
          <w:color w:val="000000"/>
          <w:sz w:val="28"/>
          <w:szCs w:val="28"/>
          <w:highlight w:val="none"/>
        </w:rPr>
        <w:fldChar w:fldCharType="begin"/>
      </w:r>
      <w:r>
        <w:rPr>
          <w:rFonts w:hint="eastAsia"/>
          <w:color w:val="000000"/>
          <w:sz w:val="28"/>
          <w:szCs w:val="28"/>
          <w:highlight w:val="none"/>
        </w:rPr>
        <w:instrText xml:space="preserve">TOC \o "1-1" \h \u </w:instrText>
      </w:r>
      <w:r>
        <w:rPr>
          <w:rFonts w:hint="eastAsia"/>
          <w:color w:val="000000"/>
          <w:sz w:val="28"/>
          <w:szCs w:val="28"/>
          <w:highlight w:val="none"/>
        </w:rPr>
        <w:fldChar w:fldCharType="separate"/>
      </w:r>
      <w:r>
        <w:rPr>
          <w:rFonts w:hint="eastAsia"/>
          <w:color w:val="000000"/>
          <w:sz w:val="28"/>
          <w:szCs w:val="28"/>
          <w:highlight w:val="none"/>
        </w:rPr>
        <w:fldChar w:fldCharType="begin"/>
      </w:r>
      <w:r>
        <w:rPr>
          <w:rFonts w:hint="eastAsia"/>
          <w:sz w:val="28"/>
          <w:szCs w:val="28"/>
          <w:highlight w:val="none"/>
        </w:rPr>
        <w:instrText xml:space="preserve"> HYPERLINK \l _Toc10579 </w:instrText>
      </w:r>
      <w:r>
        <w:rPr>
          <w:rFonts w:hint="eastAsia"/>
          <w:sz w:val="28"/>
          <w:szCs w:val="28"/>
          <w:highlight w:val="none"/>
        </w:rPr>
        <w:fldChar w:fldCharType="separate"/>
      </w:r>
      <w:r>
        <w:rPr>
          <w:rFonts w:hint="eastAsia"/>
          <w:sz w:val="28"/>
          <w:szCs w:val="28"/>
          <w:highlight w:val="none"/>
        </w:rPr>
        <w:t>第一部分</w:t>
      </w:r>
      <w:r>
        <w:rPr>
          <w:sz w:val="28"/>
          <w:szCs w:val="28"/>
          <w:highlight w:val="none"/>
        </w:rPr>
        <w:t xml:space="preserve">  </w:t>
      </w:r>
      <w:r>
        <w:rPr>
          <w:rFonts w:hint="eastAsia"/>
          <w:sz w:val="28"/>
          <w:szCs w:val="28"/>
          <w:highlight w:val="none"/>
        </w:rPr>
        <w:t>采购公告</w:t>
      </w:r>
      <w:r>
        <w:rPr>
          <w:rFonts w:hint="eastAsia"/>
          <w:color w:val="000000"/>
          <w:sz w:val="28"/>
          <w:szCs w:val="28"/>
          <w:highlight w:val="none"/>
        </w:rPr>
        <w:fldChar w:fldCharType="end"/>
      </w:r>
    </w:p>
    <w:p>
      <w:pPr>
        <w:pStyle w:val="633"/>
        <w:keepNext w:val="0"/>
        <w:keepLines w:val="0"/>
        <w:pageBreakBefore w:val="0"/>
        <w:tabs>
          <w:tab w:val="right" w:leader="dot" w:pos="9922"/>
        </w:tabs>
        <w:kinsoku/>
        <w:wordWrap/>
        <w:overflowPunct/>
        <w:topLinePunct w:val="0"/>
        <w:autoSpaceDE/>
        <w:autoSpaceDN/>
        <w:bidi w:val="0"/>
        <w:adjustRightInd/>
        <w:snapToGrid/>
        <w:spacing w:line="480" w:lineRule="auto"/>
        <w:textAlignment w:val="auto"/>
        <w:rPr>
          <w:sz w:val="28"/>
          <w:szCs w:val="28"/>
        </w:rPr>
      </w:pPr>
      <w:r>
        <w:rPr>
          <w:rFonts w:hint="eastAsia"/>
          <w:color w:val="000000"/>
          <w:sz w:val="28"/>
          <w:szCs w:val="28"/>
          <w:highlight w:val="none"/>
        </w:rPr>
        <w:fldChar w:fldCharType="begin"/>
      </w:r>
      <w:r>
        <w:rPr>
          <w:rFonts w:hint="eastAsia"/>
          <w:sz w:val="28"/>
          <w:szCs w:val="28"/>
          <w:highlight w:val="none"/>
        </w:rPr>
        <w:instrText xml:space="preserve"> HYPERLINK \l _Toc31399 </w:instrText>
      </w:r>
      <w:r>
        <w:rPr>
          <w:rFonts w:hint="eastAsia"/>
          <w:sz w:val="28"/>
          <w:szCs w:val="28"/>
          <w:highlight w:val="none"/>
        </w:rPr>
        <w:fldChar w:fldCharType="separate"/>
      </w:r>
      <w:r>
        <w:rPr>
          <w:rFonts w:hint="eastAsia"/>
          <w:sz w:val="28"/>
          <w:szCs w:val="28"/>
          <w:highlight w:val="none"/>
        </w:rPr>
        <w:t>第</w:t>
      </w:r>
      <w:r>
        <w:rPr>
          <w:rFonts w:hint="eastAsia"/>
          <w:sz w:val="28"/>
          <w:szCs w:val="28"/>
          <w:highlight w:val="none"/>
          <w:lang w:val="en-US" w:eastAsia="zh-CN"/>
        </w:rPr>
        <w:t>二</w:t>
      </w:r>
      <w:r>
        <w:rPr>
          <w:rFonts w:hint="eastAsia"/>
          <w:sz w:val="28"/>
          <w:szCs w:val="28"/>
          <w:highlight w:val="none"/>
        </w:rPr>
        <w:t xml:space="preserve">部分 </w:t>
      </w:r>
      <w:r>
        <w:rPr>
          <w:rFonts w:hint="eastAsia"/>
          <w:sz w:val="28"/>
          <w:szCs w:val="28"/>
          <w:highlight w:val="none"/>
          <w:lang w:val="en-US" w:eastAsia="zh-CN"/>
        </w:rPr>
        <w:t xml:space="preserve"> </w:t>
      </w:r>
      <w:r>
        <w:rPr>
          <w:rFonts w:hint="eastAsia"/>
          <w:sz w:val="28"/>
          <w:szCs w:val="28"/>
          <w:highlight w:val="none"/>
        </w:rPr>
        <w:t>项目需求</w:t>
      </w:r>
      <w:r>
        <w:rPr>
          <w:rFonts w:hint="eastAsia"/>
          <w:color w:val="000000"/>
          <w:sz w:val="28"/>
          <w:szCs w:val="28"/>
          <w:highlight w:val="none"/>
        </w:rPr>
        <w:fldChar w:fldCharType="end"/>
      </w:r>
    </w:p>
    <w:p>
      <w:pPr>
        <w:pStyle w:val="633"/>
        <w:keepNext w:val="0"/>
        <w:keepLines w:val="0"/>
        <w:pageBreakBefore w:val="0"/>
        <w:tabs>
          <w:tab w:val="right" w:leader="dot" w:pos="9922"/>
        </w:tabs>
        <w:kinsoku/>
        <w:wordWrap/>
        <w:overflowPunct/>
        <w:topLinePunct w:val="0"/>
        <w:autoSpaceDE/>
        <w:autoSpaceDN/>
        <w:bidi w:val="0"/>
        <w:adjustRightInd/>
        <w:snapToGrid/>
        <w:spacing w:line="480" w:lineRule="auto"/>
        <w:textAlignment w:val="auto"/>
        <w:rPr>
          <w:sz w:val="28"/>
          <w:szCs w:val="28"/>
        </w:rPr>
      </w:pPr>
      <w:r>
        <w:rPr>
          <w:rFonts w:hint="eastAsia"/>
          <w:color w:val="000000"/>
          <w:sz w:val="28"/>
          <w:szCs w:val="28"/>
          <w:highlight w:val="none"/>
        </w:rPr>
        <w:fldChar w:fldCharType="begin"/>
      </w:r>
      <w:r>
        <w:rPr>
          <w:rFonts w:hint="eastAsia"/>
          <w:sz w:val="28"/>
          <w:szCs w:val="28"/>
          <w:highlight w:val="none"/>
        </w:rPr>
        <w:instrText xml:space="preserve"> HYPERLINK \l _Toc17126 </w:instrText>
      </w:r>
      <w:r>
        <w:rPr>
          <w:rFonts w:hint="eastAsia"/>
          <w:sz w:val="28"/>
          <w:szCs w:val="28"/>
          <w:highlight w:val="none"/>
        </w:rPr>
        <w:fldChar w:fldCharType="separate"/>
      </w:r>
      <w:r>
        <w:rPr>
          <w:rFonts w:hint="eastAsia"/>
          <w:sz w:val="28"/>
          <w:szCs w:val="28"/>
          <w:highlight w:val="none"/>
        </w:rPr>
        <w:t>第</w:t>
      </w:r>
      <w:r>
        <w:rPr>
          <w:rFonts w:hint="eastAsia"/>
          <w:sz w:val="28"/>
          <w:szCs w:val="28"/>
          <w:highlight w:val="none"/>
          <w:lang w:val="en-US" w:eastAsia="zh-CN"/>
        </w:rPr>
        <w:t>三</w:t>
      </w:r>
      <w:r>
        <w:rPr>
          <w:rFonts w:hint="eastAsia"/>
          <w:sz w:val="28"/>
          <w:szCs w:val="28"/>
          <w:highlight w:val="none"/>
        </w:rPr>
        <w:t>部分</w:t>
      </w:r>
      <w:r>
        <w:rPr>
          <w:sz w:val="28"/>
          <w:szCs w:val="28"/>
          <w:highlight w:val="none"/>
        </w:rPr>
        <w:t xml:space="preserve"> </w:t>
      </w:r>
      <w:r>
        <w:rPr>
          <w:rFonts w:hint="eastAsia"/>
          <w:sz w:val="28"/>
          <w:szCs w:val="28"/>
          <w:highlight w:val="none"/>
        </w:rPr>
        <w:t xml:space="preserve"> 竞争性磋商须知及前附表</w:t>
      </w:r>
      <w:r>
        <w:rPr>
          <w:rFonts w:hint="eastAsia"/>
          <w:color w:val="000000"/>
          <w:sz w:val="28"/>
          <w:szCs w:val="28"/>
          <w:highlight w:val="none"/>
        </w:rPr>
        <w:fldChar w:fldCharType="end"/>
      </w:r>
    </w:p>
    <w:p>
      <w:pPr>
        <w:pStyle w:val="633"/>
        <w:keepNext w:val="0"/>
        <w:keepLines w:val="0"/>
        <w:pageBreakBefore w:val="0"/>
        <w:tabs>
          <w:tab w:val="right" w:leader="dot" w:pos="9922"/>
        </w:tabs>
        <w:kinsoku/>
        <w:wordWrap/>
        <w:overflowPunct/>
        <w:topLinePunct w:val="0"/>
        <w:autoSpaceDE/>
        <w:autoSpaceDN/>
        <w:bidi w:val="0"/>
        <w:adjustRightInd/>
        <w:snapToGrid/>
        <w:spacing w:line="480" w:lineRule="auto"/>
        <w:textAlignment w:val="auto"/>
        <w:rPr>
          <w:sz w:val="28"/>
          <w:szCs w:val="28"/>
        </w:rPr>
      </w:pPr>
      <w:r>
        <w:rPr>
          <w:rFonts w:hint="eastAsia"/>
          <w:color w:val="000000"/>
          <w:sz w:val="28"/>
          <w:szCs w:val="28"/>
          <w:highlight w:val="none"/>
        </w:rPr>
        <w:fldChar w:fldCharType="begin"/>
      </w:r>
      <w:r>
        <w:rPr>
          <w:rFonts w:hint="eastAsia"/>
          <w:sz w:val="28"/>
          <w:szCs w:val="28"/>
          <w:highlight w:val="none"/>
        </w:rPr>
        <w:instrText xml:space="preserve"> HYPERLINK \l _Toc228 </w:instrText>
      </w:r>
      <w:r>
        <w:rPr>
          <w:rFonts w:hint="eastAsia"/>
          <w:sz w:val="28"/>
          <w:szCs w:val="28"/>
          <w:highlight w:val="none"/>
        </w:rPr>
        <w:fldChar w:fldCharType="separate"/>
      </w:r>
      <w:r>
        <w:rPr>
          <w:rFonts w:hint="eastAsia"/>
          <w:sz w:val="28"/>
          <w:szCs w:val="28"/>
          <w:highlight w:val="none"/>
        </w:rPr>
        <w:t>第</w:t>
      </w:r>
      <w:r>
        <w:rPr>
          <w:rFonts w:hint="eastAsia"/>
          <w:sz w:val="28"/>
          <w:szCs w:val="28"/>
          <w:highlight w:val="none"/>
          <w:lang w:val="en-US" w:eastAsia="zh-CN"/>
        </w:rPr>
        <w:t>四</w:t>
      </w:r>
      <w:r>
        <w:rPr>
          <w:rFonts w:hint="eastAsia"/>
          <w:sz w:val="28"/>
          <w:szCs w:val="28"/>
          <w:highlight w:val="none"/>
        </w:rPr>
        <w:t>部分  评定成交的标准</w:t>
      </w:r>
      <w:r>
        <w:rPr>
          <w:rFonts w:hint="eastAsia"/>
          <w:color w:val="000000"/>
          <w:sz w:val="28"/>
          <w:szCs w:val="28"/>
          <w:highlight w:val="none"/>
        </w:rPr>
        <w:fldChar w:fldCharType="end"/>
      </w:r>
    </w:p>
    <w:p>
      <w:pPr>
        <w:pStyle w:val="633"/>
        <w:keepNext w:val="0"/>
        <w:keepLines w:val="0"/>
        <w:pageBreakBefore w:val="0"/>
        <w:tabs>
          <w:tab w:val="right" w:leader="dot" w:pos="9922"/>
        </w:tabs>
        <w:kinsoku/>
        <w:wordWrap/>
        <w:overflowPunct/>
        <w:topLinePunct w:val="0"/>
        <w:autoSpaceDE/>
        <w:autoSpaceDN/>
        <w:bidi w:val="0"/>
        <w:adjustRightInd/>
        <w:snapToGrid/>
        <w:spacing w:line="480" w:lineRule="auto"/>
        <w:textAlignment w:val="auto"/>
        <w:rPr>
          <w:sz w:val="28"/>
          <w:szCs w:val="28"/>
        </w:rPr>
      </w:pPr>
      <w:r>
        <w:rPr>
          <w:rFonts w:hint="eastAsia"/>
          <w:color w:val="000000"/>
          <w:sz w:val="28"/>
          <w:szCs w:val="28"/>
          <w:highlight w:val="none"/>
        </w:rPr>
        <w:fldChar w:fldCharType="begin"/>
      </w:r>
      <w:r>
        <w:rPr>
          <w:rFonts w:hint="eastAsia"/>
          <w:sz w:val="28"/>
          <w:szCs w:val="28"/>
          <w:highlight w:val="none"/>
        </w:rPr>
        <w:instrText xml:space="preserve"> HYPERLINK \l _Toc24679 </w:instrText>
      </w:r>
      <w:r>
        <w:rPr>
          <w:rFonts w:hint="eastAsia"/>
          <w:sz w:val="28"/>
          <w:szCs w:val="28"/>
          <w:highlight w:val="none"/>
        </w:rPr>
        <w:fldChar w:fldCharType="separate"/>
      </w:r>
      <w:r>
        <w:rPr>
          <w:rFonts w:hint="eastAsia"/>
          <w:sz w:val="28"/>
          <w:szCs w:val="28"/>
          <w:highlight w:val="none"/>
        </w:rPr>
        <w:t>第五部分  合同条款附件</w:t>
      </w:r>
      <w:r>
        <w:rPr>
          <w:rFonts w:hint="eastAsia"/>
          <w:color w:val="000000"/>
          <w:sz w:val="28"/>
          <w:szCs w:val="28"/>
          <w:highlight w:val="none"/>
        </w:rPr>
        <w:fldChar w:fldCharType="end"/>
      </w:r>
    </w:p>
    <w:p>
      <w:pPr>
        <w:pStyle w:val="633"/>
        <w:keepNext w:val="0"/>
        <w:keepLines w:val="0"/>
        <w:pageBreakBefore w:val="0"/>
        <w:tabs>
          <w:tab w:val="right" w:leader="dot" w:pos="9922"/>
        </w:tabs>
        <w:kinsoku/>
        <w:wordWrap/>
        <w:overflowPunct/>
        <w:topLinePunct w:val="0"/>
        <w:autoSpaceDE/>
        <w:autoSpaceDN/>
        <w:bidi w:val="0"/>
        <w:adjustRightInd/>
        <w:snapToGrid/>
        <w:spacing w:line="480" w:lineRule="auto"/>
        <w:textAlignment w:val="auto"/>
        <w:rPr>
          <w:rFonts w:hint="eastAsia"/>
          <w:color w:val="000000"/>
          <w:sz w:val="28"/>
          <w:szCs w:val="28"/>
          <w:highlight w:val="none"/>
        </w:rPr>
      </w:pPr>
      <w:r>
        <w:rPr>
          <w:rFonts w:hint="eastAsia"/>
          <w:color w:val="000000"/>
          <w:sz w:val="28"/>
          <w:szCs w:val="28"/>
          <w:highlight w:val="none"/>
        </w:rPr>
        <w:fldChar w:fldCharType="begin"/>
      </w:r>
      <w:r>
        <w:rPr>
          <w:rFonts w:hint="eastAsia"/>
          <w:sz w:val="28"/>
          <w:szCs w:val="28"/>
          <w:highlight w:val="none"/>
        </w:rPr>
        <w:instrText xml:space="preserve"> HYPERLINK \l _Toc22255 </w:instrText>
      </w:r>
      <w:r>
        <w:rPr>
          <w:rFonts w:hint="eastAsia"/>
          <w:sz w:val="28"/>
          <w:szCs w:val="28"/>
          <w:highlight w:val="none"/>
        </w:rPr>
        <w:fldChar w:fldCharType="separate"/>
      </w:r>
      <w:r>
        <w:rPr>
          <w:rFonts w:hint="eastAsia"/>
          <w:sz w:val="28"/>
          <w:szCs w:val="28"/>
          <w:highlight w:val="none"/>
        </w:rPr>
        <w:t xml:space="preserve">第六部分 </w:t>
      </w:r>
      <w:r>
        <w:rPr>
          <w:rFonts w:hint="eastAsia"/>
          <w:sz w:val="28"/>
          <w:szCs w:val="28"/>
          <w:highlight w:val="none"/>
          <w:lang w:val="en-US" w:eastAsia="zh-CN"/>
        </w:rPr>
        <w:t xml:space="preserve"> </w:t>
      </w:r>
      <w:r>
        <w:rPr>
          <w:rFonts w:hint="eastAsia"/>
          <w:sz w:val="28"/>
          <w:szCs w:val="28"/>
          <w:highlight w:val="none"/>
        </w:rPr>
        <w:t>附件</w:t>
      </w:r>
      <w:r>
        <w:rPr>
          <w:rFonts w:hint="eastAsia"/>
          <w:color w:val="000000"/>
          <w:sz w:val="28"/>
          <w:szCs w:val="28"/>
          <w:highlight w:val="none"/>
        </w:rPr>
        <w:fldChar w:fldCharType="end"/>
      </w:r>
    </w:p>
    <w:p>
      <w:pPr>
        <w:pStyle w:val="633"/>
        <w:keepNext w:val="0"/>
        <w:keepLines w:val="0"/>
        <w:pageBreakBefore w:val="0"/>
        <w:tabs>
          <w:tab w:val="right" w:leader="dot" w:pos="9922"/>
        </w:tabs>
        <w:kinsoku/>
        <w:wordWrap/>
        <w:overflowPunct/>
        <w:topLinePunct w:val="0"/>
        <w:autoSpaceDE/>
        <w:autoSpaceDN/>
        <w:bidi w:val="0"/>
        <w:adjustRightInd/>
        <w:snapToGrid/>
        <w:spacing w:line="480" w:lineRule="auto"/>
        <w:textAlignment w:val="auto"/>
        <w:rPr>
          <w:rFonts w:hint="default" w:eastAsia="宋体"/>
          <w:color w:val="000000"/>
          <w:sz w:val="28"/>
          <w:szCs w:val="28"/>
          <w:highlight w:val="none"/>
          <w:lang w:val="en-US" w:eastAsia="zh-CN"/>
        </w:rPr>
      </w:pPr>
      <w:r>
        <w:rPr>
          <w:rFonts w:hint="eastAsia"/>
          <w:color w:val="000000"/>
          <w:sz w:val="28"/>
          <w:szCs w:val="28"/>
          <w:highlight w:val="none"/>
          <w:lang w:val="en-US" w:eastAsia="zh-CN"/>
        </w:rPr>
        <w:t>附件： 工程量清单</w:t>
      </w:r>
    </w:p>
    <w:p>
      <w:pPr>
        <w:spacing w:before="120" w:beforeLines="50" w:line="360" w:lineRule="auto"/>
        <w:ind w:left="1440"/>
        <w:rPr>
          <w:rFonts w:ascii="宋体" w:hAnsi="宋体"/>
          <w:color w:val="000000"/>
          <w:sz w:val="30"/>
          <w:lang w:val="zh-CN"/>
        </w:rPr>
      </w:pPr>
      <w:r>
        <w:rPr>
          <w:rFonts w:hint="eastAsia"/>
          <w:color w:val="000000"/>
          <w:sz w:val="28"/>
          <w:szCs w:val="28"/>
          <w:highlight w:val="none"/>
        </w:rPr>
        <w:fldChar w:fldCharType="end"/>
      </w:r>
    </w:p>
    <w:p>
      <w:pPr>
        <w:spacing w:line="360" w:lineRule="auto"/>
        <w:rPr>
          <w:rFonts w:cs="仿宋_GB2312" w:asciiTheme="minorEastAsia" w:hAnsiTheme="minorEastAsia" w:eastAsiaTheme="minorEastAsia"/>
          <w:sz w:val="32"/>
          <w:szCs w:val="32"/>
        </w:rPr>
      </w:pPr>
      <w:r>
        <w:rPr>
          <w:rFonts w:hint="eastAsia" w:ascii="宋体" w:hAnsi="宋体"/>
          <w:color w:val="000000"/>
          <w:sz w:val="30"/>
        </w:rPr>
        <w:fldChar w:fldCharType="end"/>
      </w:r>
    </w:p>
    <w:p>
      <w:pPr>
        <w:spacing w:line="360" w:lineRule="auto"/>
        <w:ind w:firstLine="549" w:firstLineChars="229"/>
        <w:rPr>
          <w:rFonts w:cs="仿宋_GB2312" w:asciiTheme="minorEastAsia" w:hAnsiTheme="minorEastAsia" w:eastAsiaTheme="minorEastAsia"/>
          <w:sz w:val="24"/>
        </w:rPr>
      </w:pPr>
      <w:bookmarkStart w:id="2" w:name="_Hlt91233176"/>
      <w:bookmarkEnd w:id="2"/>
      <w:bookmarkStart w:id="3" w:name="_Toc91899869"/>
    </w:p>
    <w:p>
      <w:pPr>
        <w:spacing w:line="360" w:lineRule="auto"/>
        <w:ind w:firstLine="549" w:firstLineChars="229"/>
        <w:rPr>
          <w:rFonts w:cs="仿宋_GB2312" w:asciiTheme="minorEastAsia" w:hAnsiTheme="minorEastAsia" w:eastAsiaTheme="minorEastAsia"/>
          <w:sz w:val="24"/>
        </w:rPr>
      </w:pPr>
    </w:p>
    <w:p>
      <w:pPr>
        <w:spacing w:line="360" w:lineRule="auto"/>
        <w:ind w:firstLine="549" w:firstLineChars="229"/>
        <w:rPr>
          <w:rFonts w:cs="仿宋_GB2312" w:asciiTheme="minorEastAsia" w:hAnsiTheme="minorEastAsia" w:eastAsiaTheme="minorEastAsia"/>
          <w:sz w:val="24"/>
        </w:rPr>
      </w:pPr>
    </w:p>
    <w:p>
      <w:pPr>
        <w:spacing w:line="360" w:lineRule="auto"/>
        <w:ind w:firstLine="549" w:firstLineChars="229"/>
        <w:rPr>
          <w:rFonts w:cs="仿宋_GB2312" w:asciiTheme="minorEastAsia" w:hAnsiTheme="minorEastAsia" w:eastAsiaTheme="minorEastAsia"/>
          <w:sz w:val="24"/>
        </w:rPr>
      </w:pPr>
    </w:p>
    <w:p>
      <w:pPr>
        <w:spacing w:line="360" w:lineRule="auto"/>
        <w:ind w:firstLine="549" w:firstLineChars="229"/>
        <w:rPr>
          <w:rFonts w:cs="仿宋_GB2312" w:asciiTheme="minorEastAsia" w:hAnsiTheme="minorEastAsia" w:eastAsiaTheme="minorEastAsia"/>
          <w:sz w:val="24"/>
        </w:rPr>
      </w:pPr>
    </w:p>
    <w:p>
      <w:pPr>
        <w:spacing w:line="360" w:lineRule="auto"/>
        <w:ind w:firstLine="549" w:firstLineChars="229"/>
        <w:rPr>
          <w:rFonts w:cs="仿宋_GB2312" w:asciiTheme="minorEastAsia" w:hAnsiTheme="minorEastAsia" w:eastAsiaTheme="minorEastAsia"/>
          <w:sz w:val="24"/>
        </w:rPr>
      </w:pPr>
    </w:p>
    <w:p>
      <w:pPr>
        <w:spacing w:line="360" w:lineRule="auto"/>
        <w:ind w:firstLine="549" w:firstLineChars="229"/>
        <w:rPr>
          <w:rFonts w:cs="仿宋_GB2312" w:asciiTheme="minorEastAsia" w:hAnsiTheme="minorEastAsia" w:eastAsiaTheme="minorEastAsia"/>
          <w:sz w:val="24"/>
        </w:rPr>
      </w:pPr>
    </w:p>
    <w:p>
      <w:pPr>
        <w:spacing w:line="360" w:lineRule="auto"/>
        <w:ind w:firstLine="549" w:firstLineChars="229"/>
        <w:rPr>
          <w:rFonts w:cs="仿宋_GB2312" w:asciiTheme="minorEastAsia" w:hAnsiTheme="minorEastAsia" w:eastAsiaTheme="minorEastAsia"/>
          <w:sz w:val="24"/>
        </w:rPr>
      </w:pPr>
    </w:p>
    <w:p>
      <w:pPr>
        <w:spacing w:line="360" w:lineRule="auto"/>
        <w:rPr>
          <w:rFonts w:cs="仿宋_GB2312" w:asciiTheme="minorEastAsia" w:hAnsiTheme="minorEastAsia" w:eastAsiaTheme="minorEastAsia"/>
          <w:sz w:val="24"/>
        </w:rPr>
      </w:pPr>
    </w:p>
    <w:bookmarkEnd w:id="3"/>
    <w:p>
      <w:pPr>
        <w:adjustRightInd/>
        <w:spacing w:line="360" w:lineRule="auto"/>
        <w:outlineLvl w:val="0"/>
        <w:rPr>
          <w:rFonts w:hint="eastAsia" w:cs="仿宋_GB2312" w:asciiTheme="minorEastAsia" w:hAnsiTheme="minorEastAsia" w:eastAsiaTheme="minorEastAsia"/>
          <w:b/>
          <w:sz w:val="36"/>
          <w:szCs w:val="20"/>
        </w:rPr>
      </w:pPr>
      <w:bookmarkStart w:id="4" w:name="_Hlt74729822"/>
      <w:bookmarkEnd w:id="4"/>
      <w:bookmarkStart w:id="5" w:name="_Hlt74649545"/>
      <w:bookmarkEnd w:id="5"/>
      <w:bookmarkStart w:id="6" w:name="_Hlt74707423"/>
      <w:bookmarkEnd w:id="6"/>
      <w:bookmarkStart w:id="7" w:name="_Hlt74728647"/>
      <w:bookmarkEnd w:id="7"/>
      <w:bookmarkStart w:id="8" w:name="_Toc354"/>
      <w:bookmarkStart w:id="9" w:name="第二部分"/>
      <w:bookmarkStart w:id="10" w:name="_Toc91899871"/>
      <w:bookmarkStart w:id="11" w:name="_Toc91899870"/>
    </w:p>
    <w:p>
      <w:pPr>
        <w:adjustRightInd/>
        <w:spacing w:line="360" w:lineRule="auto"/>
        <w:ind w:firstLine="2891" w:firstLineChars="800"/>
        <w:outlineLvl w:val="0"/>
        <w:rPr>
          <w:rFonts w:asciiTheme="minorEastAsia" w:hAnsiTheme="minorEastAsia" w:eastAsiaTheme="minorEastAsia"/>
          <w:sz w:val="24"/>
        </w:rPr>
      </w:pPr>
      <w:r>
        <w:rPr>
          <w:rFonts w:hint="eastAsia" w:cs="仿宋_GB2312" w:asciiTheme="minorEastAsia" w:hAnsiTheme="minorEastAsia" w:eastAsiaTheme="minorEastAsia"/>
          <w:b/>
          <w:sz w:val="36"/>
          <w:szCs w:val="20"/>
        </w:rPr>
        <w:t xml:space="preserve">第一部分 </w:t>
      </w:r>
      <w:bookmarkEnd w:id="8"/>
      <w:r>
        <w:rPr>
          <w:rFonts w:hint="eastAsia" w:cs="仿宋_GB2312" w:asciiTheme="minorEastAsia" w:hAnsiTheme="minorEastAsia" w:eastAsiaTheme="minorEastAsia"/>
          <w:b/>
          <w:sz w:val="36"/>
          <w:szCs w:val="20"/>
        </w:rPr>
        <w:t>竞争性磋商公告</w:t>
      </w:r>
    </w:p>
    <w:p>
      <w:pPr>
        <w:pBdr>
          <w:top w:val="single" w:color="auto" w:sz="4" w:space="1"/>
          <w:left w:val="single" w:color="auto" w:sz="4" w:space="4"/>
          <w:bottom w:val="single" w:color="auto" w:sz="4" w:space="1"/>
          <w:right w:val="single" w:color="auto" w:sz="4" w:space="4"/>
        </w:pBdr>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项目概况</w:t>
      </w:r>
    </w:p>
    <w:p>
      <w:pPr>
        <w:pBdr>
          <w:top w:val="single" w:color="auto" w:sz="4" w:space="1"/>
          <w:left w:val="single" w:color="auto" w:sz="4" w:space="4"/>
          <w:bottom w:val="single" w:color="auto" w:sz="4" w:space="1"/>
          <w:right w:val="single" w:color="auto" w:sz="4" w:space="4"/>
        </w:pBdr>
        <w:spacing w:line="360" w:lineRule="auto"/>
        <w:ind w:firstLine="420" w:firstLineChars="200"/>
        <w:rPr>
          <w:rFonts w:asciiTheme="minorEastAsia" w:hAnsiTheme="minorEastAsia" w:eastAsiaTheme="minorEastAsia"/>
          <w:sz w:val="21"/>
          <w:szCs w:val="21"/>
          <w:u w:val="single"/>
        </w:rPr>
      </w:pPr>
      <w:r>
        <w:rPr>
          <w:rFonts w:hint="eastAsia" w:asciiTheme="minorEastAsia" w:hAnsiTheme="minorEastAsia" w:eastAsiaTheme="minorEastAsia"/>
          <w:sz w:val="21"/>
          <w:szCs w:val="21"/>
          <w:u w:val="single"/>
        </w:rPr>
        <w:t>（</w:t>
      </w:r>
      <w:r>
        <w:rPr>
          <w:rFonts w:hint="eastAsia" w:asciiTheme="minorEastAsia" w:hAnsiTheme="minorEastAsia" w:eastAsiaTheme="minorEastAsia"/>
          <w:sz w:val="21"/>
          <w:szCs w:val="21"/>
          <w:u w:val="single"/>
          <w:lang w:eastAsia="zh-CN"/>
        </w:rPr>
        <w:t>宁海县黄坛镇初级中学塑胶跑道等维修工程</w:t>
      </w:r>
      <w:r>
        <w:rPr>
          <w:rFonts w:hint="eastAsia" w:asciiTheme="minorEastAsia" w:hAnsiTheme="minorEastAsia" w:eastAsiaTheme="minorEastAsia"/>
          <w:sz w:val="21"/>
          <w:szCs w:val="21"/>
          <w:u w:val="single"/>
        </w:rPr>
        <w:t>）</w:t>
      </w:r>
      <w:r>
        <w:rPr>
          <w:rFonts w:hint="eastAsia" w:asciiTheme="minorEastAsia" w:hAnsiTheme="minorEastAsia" w:eastAsiaTheme="minorEastAsia"/>
          <w:sz w:val="21"/>
          <w:szCs w:val="21"/>
        </w:rPr>
        <w:t>采购项目的潜在供应商应在</w:t>
      </w:r>
      <w:r>
        <w:rPr>
          <w:rFonts w:hint="eastAsia" w:cs="仿宋_GB2312" w:asciiTheme="minorEastAsia" w:hAnsiTheme="minorEastAsia" w:eastAsiaTheme="minorEastAsia"/>
          <w:sz w:val="21"/>
          <w:szCs w:val="21"/>
          <w:u w:val="single"/>
        </w:rPr>
        <w:t>政采云平台（</w:t>
      </w:r>
      <w:r>
        <w:rPr>
          <w:sz w:val="21"/>
          <w:szCs w:val="21"/>
        </w:rPr>
        <w:fldChar w:fldCharType="begin"/>
      </w:r>
      <w:r>
        <w:rPr>
          <w:sz w:val="21"/>
          <w:szCs w:val="21"/>
        </w:rPr>
        <w:instrText xml:space="preserve"> HYPERLINK "https://www.zcygov.cn/" </w:instrText>
      </w:r>
      <w:r>
        <w:rPr>
          <w:sz w:val="21"/>
          <w:szCs w:val="21"/>
        </w:rPr>
        <w:fldChar w:fldCharType="separate"/>
      </w:r>
      <w:r>
        <w:rPr>
          <w:rStyle w:val="68"/>
          <w:rFonts w:hint="eastAsia" w:cs="仿宋_GB2312" w:asciiTheme="minorEastAsia" w:hAnsiTheme="minorEastAsia" w:eastAsiaTheme="minorEastAsia"/>
          <w:color w:val="auto"/>
          <w:sz w:val="21"/>
          <w:szCs w:val="21"/>
          <w:u w:val="single"/>
        </w:rPr>
        <w:t>https://www.zcygov.cn/</w:t>
      </w:r>
      <w:r>
        <w:rPr>
          <w:rStyle w:val="68"/>
          <w:rFonts w:hint="eastAsia" w:cs="仿宋_GB2312" w:asciiTheme="minorEastAsia" w:hAnsiTheme="minorEastAsia" w:eastAsiaTheme="minorEastAsia"/>
          <w:color w:val="auto"/>
          <w:sz w:val="21"/>
          <w:szCs w:val="21"/>
          <w:u w:val="single"/>
        </w:rPr>
        <w:fldChar w:fldCharType="end"/>
      </w:r>
      <w:r>
        <w:rPr>
          <w:rFonts w:hint="eastAsia" w:cs="仿宋_GB2312" w:asciiTheme="minorEastAsia" w:hAnsiTheme="minorEastAsia" w:eastAsiaTheme="minorEastAsia"/>
          <w:sz w:val="21"/>
          <w:szCs w:val="21"/>
          <w:u w:val="single"/>
        </w:rPr>
        <w:t>）</w:t>
      </w:r>
      <w:r>
        <w:rPr>
          <w:rFonts w:hint="eastAsia" w:asciiTheme="minorEastAsia" w:hAnsiTheme="minorEastAsia" w:eastAsiaTheme="minorEastAsia"/>
          <w:sz w:val="21"/>
          <w:szCs w:val="21"/>
        </w:rPr>
        <w:t>获取采购文件，并于</w:t>
      </w:r>
      <w:r>
        <w:rPr>
          <w:rFonts w:hint="eastAsia" w:asciiTheme="minorEastAsia" w:hAnsiTheme="minorEastAsia" w:eastAsiaTheme="minorEastAsia"/>
          <w:sz w:val="21"/>
          <w:szCs w:val="21"/>
          <w:u w:val="single"/>
        </w:rPr>
        <w:t>2024</w:t>
      </w:r>
      <w:r>
        <w:rPr>
          <w:rFonts w:hint="eastAsia" w:asciiTheme="minorEastAsia" w:hAnsiTheme="minorEastAsia" w:eastAsiaTheme="minorEastAsia"/>
          <w:bCs/>
          <w:sz w:val="21"/>
          <w:szCs w:val="21"/>
          <w:u w:val="single"/>
        </w:rPr>
        <w:t>年</w:t>
      </w:r>
      <w:r>
        <w:rPr>
          <w:rFonts w:hint="eastAsia" w:asciiTheme="minorEastAsia" w:hAnsiTheme="minorEastAsia" w:eastAsiaTheme="minorEastAsia"/>
          <w:bCs/>
          <w:sz w:val="21"/>
          <w:szCs w:val="21"/>
          <w:u w:val="single"/>
          <w:lang w:val="en-US" w:eastAsia="zh-CN"/>
        </w:rPr>
        <w:t>07</w:t>
      </w:r>
      <w:r>
        <w:rPr>
          <w:rFonts w:hint="eastAsia" w:asciiTheme="minorEastAsia" w:hAnsiTheme="minorEastAsia" w:eastAsiaTheme="minorEastAsia"/>
          <w:bCs/>
          <w:sz w:val="21"/>
          <w:szCs w:val="21"/>
          <w:u w:val="single"/>
        </w:rPr>
        <w:t>月</w:t>
      </w:r>
      <w:r>
        <w:rPr>
          <w:rFonts w:hint="eastAsia" w:asciiTheme="minorEastAsia" w:hAnsiTheme="minorEastAsia" w:eastAsiaTheme="minorEastAsia"/>
          <w:bCs/>
          <w:sz w:val="21"/>
          <w:szCs w:val="21"/>
          <w:u w:val="single"/>
          <w:lang w:val="en-US" w:eastAsia="zh-CN"/>
        </w:rPr>
        <w:t>02</w:t>
      </w:r>
      <w:r>
        <w:rPr>
          <w:rFonts w:hint="eastAsia" w:asciiTheme="minorEastAsia" w:hAnsiTheme="minorEastAsia" w:eastAsiaTheme="minorEastAsia"/>
          <w:bCs/>
          <w:sz w:val="21"/>
          <w:szCs w:val="21"/>
          <w:u w:val="single"/>
        </w:rPr>
        <w:t>日13点30分00秒</w:t>
      </w:r>
      <w:r>
        <w:rPr>
          <w:rFonts w:hint="eastAsia" w:asciiTheme="minorEastAsia" w:hAnsiTheme="minorEastAsia" w:eastAsiaTheme="minorEastAsia"/>
          <w:bCs/>
          <w:sz w:val="21"/>
          <w:szCs w:val="21"/>
        </w:rPr>
        <w:t>（北京时间）前提交投标文件</w:t>
      </w:r>
      <w:r>
        <w:rPr>
          <w:rFonts w:hint="eastAsia" w:asciiTheme="minorEastAsia" w:hAnsiTheme="minorEastAsia" w:eastAsiaTheme="minorEastAsia"/>
          <w:sz w:val="21"/>
          <w:szCs w:val="21"/>
        </w:rPr>
        <w:t>。</w:t>
      </w:r>
    </w:p>
    <w:p>
      <w:pPr>
        <w:spacing w:line="360" w:lineRule="auto"/>
        <w:rPr>
          <w:rFonts w:asciiTheme="minorEastAsia" w:hAnsiTheme="minorEastAsia" w:eastAsiaTheme="minorEastAsia"/>
          <w:sz w:val="21"/>
          <w:szCs w:val="21"/>
        </w:rPr>
      </w:pPr>
    </w:p>
    <w:p>
      <w:pPr>
        <w:tabs>
          <w:tab w:val="left" w:pos="432"/>
        </w:tabs>
        <w:spacing w:line="360" w:lineRule="auto"/>
        <w:ind w:left="432" w:hanging="432"/>
        <w:rPr>
          <w:rFonts w:cs="宋体" w:asciiTheme="minorEastAsia" w:hAnsiTheme="minorEastAsia" w:eastAsiaTheme="minorEastAsia"/>
          <w:sz w:val="21"/>
          <w:szCs w:val="21"/>
        </w:rPr>
      </w:pPr>
      <w:bookmarkStart w:id="12" w:name="_Toc28359089"/>
      <w:bookmarkStart w:id="13" w:name="_Toc28359012"/>
      <w:bookmarkStart w:id="14" w:name="_Toc35393798"/>
      <w:bookmarkStart w:id="15" w:name="_Toc35393629"/>
      <w:r>
        <w:rPr>
          <w:rFonts w:hint="eastAsia" w:cs="宋体" w:asciiTheme="minorEastAsia" w:hAnsiTheme="minorEastAsia" w:eastAsiaTheme="minorEastAsia"/>
          <w:sz w:val="21"/>
          <w:szCs w:val="21"/>
        </w:rPr>
        <w:t>一、项目基本情况</w:t>
      </w:r>
      <w:bookmarkEnd w:id="12"/>
      <w:bookmarkEnd w:id="13"/>
      <w:bookmarkEnd w:id="14"/>
      <w:bookmarkEnd w:id="15"/>
    </w:p>
    <w:p>
      <w:pPr>
        <w:spacing w:line="360" w:lineRule="auto"/>
        <w:ind w:firstLine="422" w:firstLineChars="200"/>
        <w:rPr>
          <w:rFonts w:hint="default" w:asciiTheme="minorEastAsia" w:hAnsiTheme="minorEastAsia" w:eastAsiaTheme="minorEastAsia"/>
          <w:sz w:val="21"/>
          <w:szCs w:val="21"/>
          <w:lang w:val="en-US" w:eastAsia="zh-CN"/>
        </w:rPr>
      </w:pPr>
      <w:r>
        <w:rPr>
          <w:rFonts w:hint="eastAsia" w:asciiTheme="minorEastAsia" w:hAnsiTheme="minorEastAsia" w:eastAsiaTheme="minorEastAsia"/>
          <w:b/>
          <w:sz w:val="21"/>
          <w:szCs w:val="21"/>
        </w:rPr>
        <w:t>项目编号：</w:t>
      </w:r>
      <w:r>
        <w:rPr>
          <w:rFonts w:hint="eastAsia" w:asciiTheme="minorEastAsia" w:hAnsiTheme="minorEastAsia" w:eastAsiaTheme="minorEastAsia"/>
          <w:bCs/>
          <w:sz w:val="21"/>
          <w:szCs w:val="21"/>
          <w:lang w:eastAsia="zh-CN"/>
        </w:rPr>
        <w:t>NH-TS2024-043</w:t>
      </w:r>
    </w:p>
    <w:p>
      <w:pPr>
        <w:spacing w:line="360" w:lineRule="auto"/>
        <w:ind w:firstLine="422" w:firstLineChars="200"/>
        <w:rPr>
          <w:rFonts w:hint="eastAsia" w:asciiTheme="minorEastAsia" w:hAnsiTheme="minorEastAsia" w:eastAsiaTheme="minorEastAsia"/>
          <w:sz w:val="21"/>
          <w:szCs w:val="21"/>
          <w:u w:val="single"/>
          <w:lang w:eastAsia="zh-CN"/>
        </w:rPr>
      </w:pPr>
      <w:r>
        <w:rPr>
          <w:rFonts w:hint="eastAsia" w:asciiTheme="minorEastAsia" w:hAnsiTheme="minorEastAsia" w:eastAsiaTheme="minorEastAsia"/>
          <w:b/>
          <w:sz w:val="21"/>
          <w:szCs w:val="21"/>
        </w:rPr>
        <w:t>项目名称：</w:t>
      </w:r>
      <w:r>
        <w:rPr>
          <w:rFonts w:hint="eastAsia" w:asciiTheme="minorEastAsia" w:hAnsiTheme="minorEastAsia" w:eastAsiaTheme="minorEastAsia"/>
          <w:bCs/>
          <w:sz w:val="21"/>
          <w:szCs w:val="21"/>
          <w:lang w:eastAsia="zh-CN"/>
        </w:rPr>
        <w:t>宁海县黄坛镇初级中学塑胶跑道等维修工程</w:t>
      </w:r>
    </w:p>
    <w:p>
      <w:pPr>
        <w:spacing w:line="360" w:lineRule="auto"/>
        <w:ind w:firstLine="422" w:firstLineChars="200"/>
        <w:rPr>
          <w:rFonts w:asciiTheme="minorEastAsia" w:hAnsiTheme="minorEastAsia" w:eastAsiaTheme="minorEastAsia"/>
          <w:sz w:val="21"/>
          <w:szCs w:val="21"/>
        </w:rPr>
      </w:pPr>
      <w:r>
        <w:rPr>
          <w:rFonts w:hint="eastAsia" w:asciiTheme="minorEastAsia" w:hAnsiTheme="minorEastAsia" w:eastAsiaTheme="minorEastAsia"/>
          <w:b/>
          <w:sz w:val="21"/>
          <w:szCs w:val="21"/>
        </w:rPr>
        <w:t>采购方式：</w:t>
      </w:r>
      <w:r>
        <w:rPr>
          <w:rFonts w:hint="eastAsia" w:asciiTheme="minorEastAsia" w:hAnsiTheme="minorEastAsia" w:eastAsiaTheme="minorEastAsia"/>
          <w:sz w:val="21"/>
          <w:szCs w:val="21"/>
        </w:rPr>
        <w:t>竞争性磋商</w:t>
      </w:r>
    </w:p>
    <w:p>
      <w:pPr>
        <w:spacing w:line="360" w:lineRule="auto"/>
        <w:ind w:firstLine="422" w:firstLineChars="200"/>
        <w:rPr>
          <w:rFonts w:hint="eastAsia" w:asciiTheme="minorEastAsia" w:hAnsiTheme="minorEastAsia" w:eastAsiaTheme="minorEastAsia"/>
          <w:bCs/>
          <w:sz w:val="21"/>
          <w:szCs w:val="21"/>
          <w:lang w:eastAsia="zh-CN"/>
        </w:rPr>
      </w:pPr>
      <w:r>
        <w:rPr>
          <w:rFonts w:hint="eastAsia" w:asciiTheme="minorEastAsia" w:hAnsiTheme="minorEastAsia" w:eastAsiaTheme="minorEastAsia"/>
          <w:b/>
          <w:sz w:val="21"/>
          <w:szCs w:val="21"/>
        </w:rPr>
        <w:t>预算金额（元）：</w:t>
      </w:r>
      <w:r>
        <w:rPr>
          <w:rFonts w:hint="eastAsia" w:asciiTheme="minorEastAsia" w:hAnsiTheme="minorEastAsia" w:eastAsiaTheme="minorEastAsia"/>
          <w:bCs/>
          <w:sz w:val="21"/>
          <w:szCs w:val="21"/>
          <w:lang w:eastAsia="zh-CN"/>
        </w:rPr>
        <w:t>1995339.00</w:t>
      </w:r>
    </w:p>
    <w:p>
      <w:pPr>
        <w:spacing w:line="360" w:lineRule="auto"/>
        <w:ind w:firstLine="422" w:firstLineChars="200"/>
        <w:rPr>
          <w:rFonts w:hint="eastAsia" w:ascii="宋体" w:hAnsi="宋体" w:eastAsia="宋体" w:cs="宋体"/>
          <w:color w:val="0000FF"/>
          <w:szCs w:val="21"/>
          <w:highlight w:val="none"/>
          <w:lang w:val="en-US" w:eastAsia="zh-CN"/>
        </w:rPr>
      </w:pPr>
      <w:r>
        <w:rPr>
          <w:rFonts w:hint="eastAsia" w:asciiTheme="minorEastAsia" w:hAnsiTheme="minorEastAsia" w:eastAsiaTheme="minorEastAsia"/>
          <w:b/>
          <w:sz w:val="21"/>
          <w:szCs w:val="21"/>
        </w:rPr>
        <w:t>最高限价（元）：</w:t>
      </w:r>
      <w:r>
        <w:rPr>
          <w:rFonts w:hint="eastAsia" w:asciiTheme="minorEastAsia" w:hAnsiTheme="minorEastAsia" w:eastAsiaTheme="minorEastAsia"/>
          <w:bCs/>
          <w:sz w:val="21"/>
          <w:szCs w:val="21"/>
          <w:lang w:val="en-US" w:eastAsia="zh-CN"/>
        </w:rPr>
        <w:t>1845740.00</w:t>
      </w:r>
    </w:p>
    <w:p>
      <w:pPr>
        <w:spacing w:line="360" w:lineRule="auto"/>
        <w:ind w:firstLine="422" w:firstLineChars="200"/>
        <w:rPr>
          <w:rFonts w:asciiTheme="minorEastAsia" w:hAnsiTheme="minorEastAsia" w:eastAsiaTheme="minorEastAsia"/>
          <w:bCs/>
          <w:sz w:val="21"/>
          <w:szCs w:val="21"/>
        </w:rPr>
      </w:pPr>
      <w:r>
        <w:rPr>
          <w:rFonts w:hint="eastAsia" w:asciiTheme="minorEastAsia" w:hAnsiTheme="minorEastAsia" w:eastAsiaTheme="minorEastAsia"/>
          <w:b/>
          <w:sz w:val="21"/>
          <w:szCs w:val="21"/>
        </w:rPr>
        <w:t>采购需求：</w:t>
      </w:r>
      <w:r>
        <w:rPr>
          <w:rFonts w:hint="eastAsia" w:asciiTheme="minorEastAsia" w:hAnsiTheme="minorEastAsia" w:eastAsiaTheme="minorEastAsia"/>
          <w:bCs/>
          <w:sz w:val="21"/>
          <w:szCs w:val="21"/>
        </w:rPr>
        <w:t>根据磋商文件要求进行</w:t>
      </w:r>
      <w:r>
        <w:rPr>
          <w:rFonts w:hint="eastAsia" w:asciiTheme="minorEastAsia" w:hAnsiTheme="minorEastAsia" w:eastAsiaTheme="minorEastAsia"/>
          <w:bCs/>
          <w:sz w:val="21"/>
          <w:szCs w:val="21"/>
          <w:lang w:eastAsia="zh-CN"/>
        </w:rPr>
        <w:t>宁海县黄坛镇初级中学塑胶跑道等维修工程</w:t>
      </w:r>
      <w:r>
        <w:rPr>
          <w:rFonts w:hint="eastAsia" w:asciiTheme="minorEastAsia" w:hAnsiTheme="minorEastAsia" w:eastAsiaTheme="minorEastAsia"/>
          <w:bCs/>
          <w:sz w:val="21"/>
          <w:szCs w:val="21"/>
        </w:rPr>
        <w:t>。</w:t>
      </w:r>
    </w:p>
    <w:p>
      <w:pPr>
        <w:pStyle w:val="2"/>
        <w:ind w:firstLine="420" w:firstLineChars="200"/>
        <w:rPr>
          <w:rFonts w:hAnsi="宋体"/>
          <w:sz w:val="21"/>
          <w:szCs w:val="21"/>
        </w:rPr>
      </w:pPr>
      <w:r>
        <w:rPr>
          <w:rFonts w:hint="eastAsia" w:hAnsi="宋体"/>
          <w:sz w:val="21"/>
          <w:szCs w:val="21"/>
        </w:rPr>
        <w:t>简要规格描述或项目基本概况介绍：其他</w:t>
      </w:r>
      <w:r>
        <w:rPr>
          <w:rFonts w:hAnsi="宋体"/>
          <w:sz w:val="21"/>
          <w:szCs w:val="21"/>
        </w:rPr>
        <w:t>需求详见</w:t>
      </w:r>
      <w:r>
        <w:rPr>
          <w:rFonts w:hint="eastAsia" w:hAnsi="宋体"/>
          <w:sz w:val="21"/>
          <w:szCs w:val="21"/>
        </w:rPr>
        <w:t>本项目磋商文件第</w:t>
      </w:r>
      <w:r>
        <w:rPr>
          <w:rFonts w:hint="eastAsia" w:hAnsi="宋体"/>
          <w:sz w:val="21"/>
          <w:szCs w:val="21"/>
          <w:lang w:eastAsia="zh-CN"/>
        </w:rPr>
        <w:t>二</w:t>
      </w:r>
      <w:r>
        <w:rPr>
          <w:rFonts w:hint="eastAsia" w:hAnsi="宋体"/>
          <w:sz w:val="21"/>
          <w:szCs w:val="21"/>
          <w:lang w:val="en-US" w:eastAsia="zh-CN"/>
        </w:rPr>
        <w:t>部分</w:t>
      </w:r>
      <w:r>
        <w:rPr>
          <w:rFonts w:hint="eastAsia" w:hAnsi="宋体"/>
          <w:sz w:val="21"/>
          <w:szCs w:val="21"/>
        </w:rPr>
        <w:t>“采购需求”。</w:t>
      </w:r>
    </w:p>
    <w:p>
      <w:pPr>
        <w:pStyle w:val="2"/>
        <w:ind w:firstLine="422" w:firstLineChars="200"/>
        <w:rPr>
          <w:rFonts w:asciiTheme="minorEastAsia" w:hAnsiTheme="minorEastAsia" w:eastAsiaTheme="minorEastAsia"/>
          <w:sz w:val="21"/>
          <w:szCs w:val="21"/>
          <w:u w:val="single"/>
        </w:rPr>
      </w:pPr>
      <w:r>
        <w:rPr>
          <w:rFonts w:hint="eastAsia" w:asciiTheme="minorEastAsia" w:hAnsiTheme="minorEastAsia" w:eastAsiaTheme="minorEastAsia"/>
          <w:b/>
          <w:sz w:val="21"/>
          <w:szCs w:val="21"/>
        </w:rPr>
        <w:t>合同履行期限</w:t>
      </w:r>
      <w:r>
        <w:rPr>
          <w:rFonts w:hint="eastAsia" w:asciiTheme="minorEastAsia" w:hAnsiTheme="minorEastAsia" w:eastAsiaTheme="minorEastAsia"/>
          <w:sz w:val="21"/>
          <w:szCs w:val="21"/>
        </w:rPr>
        <w:t>：</w:t>
      </w:r>
      <w:r>
        <w:rPr>
          <w:rFonts w:hint="eastAsia" w:hAnsi="宋体" w:cs="Arial"/>
          <w:sz w:val="21"/>
          <w:szCs w:val="21"/>
        </w:rPr>
        <w:t>自开工令发出之</w:t>
      </w:r>
      <w:r>
        <w:rPr>
          <w:rFonts w:hint="eastAsia" w:hAnsi="宋体" w:cs="Arial"/>
          <w:color w:val="auto"/>
          <w:sz w:val="21"/>
          <w:szCs w:val="21"/>
        </w:rPr>
        <w:t>日起</w:t>
      </w:r>
      <w:r>
        <w:rPr>
          <w:rFonts w:hint="eastAsia" w:hAnsi="宋体" w:cs="Arial"/>
          <w:color w:val="auto"/>
          <w:sz w:val="21"/>
          <w:szCs w:val="21"/>
          <w:lang w:val="en-US" w:eastAsia="zh-CN"/>
        </w:rPr>
        <w:t>40</w:t>
      </w:r>
      <w:r>
        <w:rPr>
          <w:rFonts w:hint="eastAsia" w:hAnsi="宋体" w:cs="Arial"/>
          <w:color w:val="auto"/>
          <w:sz w:val="21"/>
          <w:szCs w:val="21"/>
        </w:rPr>
        <w:t>日历天内</w:t>
      </w:r>
      <w:r>
        <w:rPr>
          <w:rFonts w:hint="eastAsia" w:hAnsi="宋体" w:cs="Arial"/>
          <w:sz w:val="21"/>
          <w:szCs w:val="21"/>
        </w:rPr>
        <w:t>完成</w:t>
      </w:r>
      <w:r>
        <w:rPr>
          <w:rFonts w:hint="eastAsia" w:hAnsi="宋体"/>
          <w:sz w:val="21"/>
          <w:szCs w:val="21"/>
        </w:rPr>
        <w:t>。</w:t>
      </w:r>
    </w:p>
    <w:p>
      <w:pPr>
        <w:spacing w:line="360" w:lineRule="auto"/>
        <w:ind w:firstLine="422" w:firstLineChars="200"/>
        <w:rPr>
          <w:rFonts w:asciiTheme="minorEastAsia" w:hAnsiTheme="minorEastAsia" w:eastAsiaTheme="minorEastAsia"/>
          <w:bCs/>
          <w:sz w:val="21"/>
          <w:szCs w:val="21"/>
        </w:rPr>
      </w:pPr>
      <w:r>
        <w:rPr>
          <w:rFonts w:hint="eastAsia" w:asciiTheme="minorEastAsia" w:hAnsiTheme="minorEastAsia" w:eastAsiaTheme="minorEastAsia"/>
          <w:b/>
          <w:sz w:val="21"/>
          <w:szCs w:val="21"/>
        </w:rPr>
        <w:t>本项目接受联合体投标：</w:t>
      </w:r>
      <w:sdt>
        <w:sdtPr>
          <w:rPr>
            <w:rFonts w:hint="eastAsia" w:asciiTheme="minorEastAsia" w:hAnsiTheme="minorEastAsia" w:eastAsiaTheme="minorEastAsia"/>
            <w:b/>
            <w:sz w:val="21"/>
            <w:szCs w:val="21"/>
          </w:rPr>
          <w:id w:val="2035453831"/>
          <w14:checkbox>
            <w14:checked w14:val="0"/>
            <w14:checkedState w14:val="00FE" w14:font="Wingdings"/>
            <w14:uncheckedState w14:val="2610" w14:font="MS Gothic"/>
          </w14:checkbox>
        </w:sdtPr>
        <w:sdtEndPr>
          <w:rPr>
            <w:rFonts w:hint="eastAsia" w:asciiTheme="minorEastAsia" w:hAnsiTheme="minorEastAsia" w:eastAsiaTheme="minorEastAsia"/>
            <w:b w:val="0"/>
            <w:bCs/>
            <w:sz w:val="21"/>
            <w:szCs w:val="21"/>
          </w:rPr>
        </w:sdtEndPr>
        <w:sdtContent>
          <w:r>
            <w:rPr>
              <w:rFonts w:hint="eastAsia" w:ascii="MS Gothic" w:hAnsi="MS Gothic" w:eastAsia="MS Gothic"/>
              <w:bCs/>
              <w:sz w:val="21"/>
              <w:szCs w:val="21"/>
            </w:rPr>
            <w:t>☐</w:t>
          </w:r>
        </w:sdtContent>
      </w:sdt>
      <w:r>
        <w:rPr>
          <w:rFonts w:hint="eastAsia" w:asciiTheme="minorEastAsia" w:hAnsiTheme="minorEastAsia" w:eastAsiaTheme="minorEastAsia"/>
          <w:bCs/>
          <w:sz w:val="21"/>
          <w:szCs w:val="21"/>
        </w:rPr>
        <w:t>是，</w:t>
      </w:r>
      <w:sdt>
        <w:sdtPr>
          <w:rPr>
            <w:rFonts w:hint="eastAsia" w:asciiTheme="minorEastAsia" w:hAnsiTheme="minorEastAsia" w:eastAsiaTheme="minorEastAsia"/>
            <w:bCs/>
            <w:sz w:val="21"/>
            <w:szCs w:val="21"/>
          </w:rPr>
          <w:id w:val="-1765526721"/>
          <w14:checkbox>
            <w14:checked w14:val="1"/>
            <w14:checkedState w14:val="00FE" w14:font="Wingdings"/>
            <w14:uncheckedState w14:val="2610" w14:font="MS Gothic"/>
          </w14:checkbox>
        </w:sdtPr>
        <w:sdtEndPr>
          <w:rPr>
            <w:rFonts w:hint="eastAsia" w:asciiTheme="minorEastAsia" w:hAnsiTheme="minorEastAsia" w:eastAsiaTheme="minorEastAsia"/>
            <w:bCs/>
            <w:sz w:val="21"/>
            <w:szCs w:val="21"/>
          </w:rPr>
        </w:sdtEndPr>
        <w:sdtContent>
          <w:r>
            <w:rPr>
              <w:rFonts w:hint="eastAsia" w:ascii="Wingdings" w:hAnsi="Wingdings" w:eastAsia="MS Mincho" w:cs="MS Mincho"/>
              <w:bCs/>
              <w:sz w:val="21"/>
              <w:szCs w:val="21"/>
            </w:rPr>
            <w:t>þ</w:t>
          </w:r>
        </w:sdtContent>
      </w:sdt>
      <w:r>
        <w:rPr>
          <w:rFonts w:hint="eastAsia" w:asciiTheme="minorEastAsia" w:hAnsiTheme="minorEastAsia" w:eastAsiaTheme="minorEastAsia"/>
          <w:bCs/>
          <w:sz w:val="21"/>
          <w:szCs w:val="21"/>
        </w:rPr>
        <w:t>否。</w:t>
      </w:r>
    </w:p>
    <w:p>
      <w:pPr>
        <w:tabs>
          <w:tab w:val="left" w:pos="432"/>
        </w:tabs>
        <w:spacing w:line="360" w:lineRule="auto"/>
        <w:ind w:left="432" w:hanging="432"/>
        <w:rPr>
          <w:rFonts w:cs="宋体" w:asciiTheme="minorEastAsia" w:hAnsiTheme="minorEastAsia" w:eastAsiaTheme="minorEastAsia"/>
          <w:sz w:val="21"/>
          <w:szCs w:val="21"/>
        </w:rPr>
      </w:pPr>
      <w:bookmarkStart w:id="16" w:name="_Toc35393630"/>
      <w:bookmarkStart w:id="17" w:name="_Toc28359090"/>
      <w:bookmarkStart w:id="18" w:name="_Toc28359013"/>
      <w:bookmarkStart w:id="19" w:name="_Toc35393799"/>
      <w:r>
        <w:rPr>
          <w:rFonts w:hint="eastAsia" w:cs="宋体" w:asciiTheme="minorEastAsia" w:hAnsiTheme="minorEastAsia" w:eastAsiaTheme="minorEastAsia"/>
          <w:sz w:val="21"/>
          <w:szCs w:val="21"/>
        </w:rPr>
        <w:t>二、申请人的资格要求：</w:t>
      </w:r>
      <w:bookmarkEnd w:id="16"/>
      <w:bookmarkEnd w:id="17"/>
      <w:bookmarkEnd w:id="18"/>
      <w:bookmarkEnd w:id="19"/>
    </w:p>
    <w:p>
      <w:pPr>
        <w:spacing w:line="360" w:lineRule="auto"/>
        <w:ind w:firstLine="480"/>
        <w:rPr>
          <w:rFonts w:cs="宋体" w:asciiTheme="minorEastAsia" w:hAnsiTheme="minorEastAsia" w:eastAsiaTheme="minorEastAsia"/>
          <w:snapToGrid w:val="0"/>
          <w:kern w:val="28"/>
          <w:sz w:val="21"/>
          <w:szCs w:val="21"/>
        </w:rPr>
      </w:pPr>
      <w:r>
        <w:rPr>
          <w:rFonts w:hint="eastAsia" w:cs="宋体" w:asciiTheme="minorEastAsia" w:hAnsiTheme="minorEastAsia" w:eastAsiaTheme="minorEastAsia"/>
          <w:snapToGrid w:val="0"/>
          <w:kern w:val="28"/>
          <w:sz w:val="21"/>
          <w:szCs w:val="21"/>
        </w:rPr>
        <w:t>1. 满足《中华人民共和国政府采购法》第二十二条规定；未被“信用中国”（www.creditchina.gov.cn)、中国政府采购网（www.ccgp.gov.cn）列入失信被执行人、重大税收违法案件当事人名单（重大税收违法失信主体）、政府采购严重违法失信行为记录名单；</w:t>
      </w:r>
    </w:p>
    <w:p>
      <w:pPr>
        <w:spacing w:line="500" w:lineRule="exact"/>
        <w:ind w:firstLine="420" w:firstLineChars="200"/>
        <w:rPr>
          <w:rFonts w:cs="宋体" w:asciiTheme="minorEastAsia" w:hAnsiTheme="minorEastAsia" w:eastAsiaTheme="minorEastAsia"/>
          <w:snapToGrid w:val="0"/>
          <w:kern w:val="28"/>
          <w:sz w:val="21"/>
          <w:szCs w:val="21"/>
        </w:rPr>
      </w:pPr>
      <w:r>
        <w:rPr>
          <w:rFonts w:hint="eastAsia" w:cs="宋体" w:asciiTheme="minorEastAsia" w:hAnsiTheme="minorEastAsia" w:eastAsiaTheme="minorEastAsia"/>
          <w:snapToGrid w:val="0"/>
          <w:kern w:val="28"/>
          <w:sz w:val="21"/>
          <w:szCs w:val="21"/>
        </w:rPr>
        <w:t>2.落实政府采购政策需满足的资格要求：</w:t>
      </w:r>
    </w:p>
    <w:p>
      <w:pPr>
        <w:spacing w:line="360" w:lineRule="auto"/>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sym w:font="Wingdings" w:char="00A8"/>
      </w:r>
      <w:r>
        <w:rPr>
          <w:rFonts w:hint="eastAsia" w:asciiTheme="minorEastAsia" w:hAnsiTheme="minorEastAsia" w:eastAsiaTheme="minorEastAsia" w:cstheme="minorEastAsia"/>
          <w:sz w:val="21"/>
          <w:szCs w:val="21"/>
        </w:rPr>
        <w:t>无；</w:t>
      </w:r>
    </w:p>
    <w:p>
      <w:pPr>
        <w:spacing w:line="360" w:lineRule="auto"/>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sym w:font="Wingdings" w:char="00FE"/>
      </w:r>
      <w:r>
        <w:rPr>
          <w:rFonts w:hint="eastAsia" w:asciiTheme="minorEastAsia" w:hAnsiTheme="minorEastAsia" w:eastAsiaTheme="minorEastAsia" w:cstheme="minorEastAsia"/>
          <w:kern w:val="0"/>
          <w:sz w:val="21"/>
          <w:szCs w:val="21"/>
        </w:rPr>
        <w:t>专</w:t>
      </w:r>
      <w:r>
        <w:rPr>
          <w:rFonts w:hint="eastAsia" w:asciiTheme="minorEastAsia" w:hAnsiTheme="minorEastAsia" w:eastAsiaTheme="minorEastAsia" w:cstheme="minorEastAsia"/>
          <w:sz w:val="21"/>
          <w:szCs w:val="21"/>
        </w:rPr>
        <w:t>门面向中小企业</w:t>
      </w:r>
    </w:p>
    <w:p>
      <w:pPr>
        <w:spacing w:line="360" w:lineRule="auto"/>
        <w:ind w:firstLine="785" w:firstLineChars="374"/>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sym w:font="Wingdings" w:char="00FE"/>
      </w:r>
      <w:r>
        <w:rPr>
          <w:rFonts w:hint="eastAsia" w:asciiTheme="minorEastAsia" w:hAnsiTheme="minorEastAsia" w:eastAsiaTheme="minorEastAsia" w:cstheme="minorEastAsia"/>
          <w:kern w:val="0"/>
          <w:sz w:val="21"/>
          <w:szCs w:val="21"/>
        </w:rPr>
        <w:t>工程</w:t>
      </w:r>
      <w:r>
        <w:rPr>
          <w:rFonts w:hint="eastAsia" w:asciiTheme="minorEastAsia" w:hAnsiTheme="minorEastAsia" w:eastAsiaTheme="minorEastAsia" w:cstheme="minorEastAsia"/>
          <w:sz w:val="21"/>
          <w:szCs w:val="21"/>
        </w:rPr>
        <w:t>全部由符合政策要求的中小企业承接，提供中小企业声明函；</w:t>
      </w:r>
    </w:p>
    <w:p>
      <w:pPr>
        <w:spacing w:line="360" w:lineRule="auto"/>
        <w:ind w:firstLine="785" w:firstLineChars="374"/>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sym w:font="Wingdings" w:char="00A8"/>
      </w:r>
      <w:r>
        <w:rPr>
          <w:rFonts w:hint="eastAsia" w:asciiTheme="minorEastAsia" w:hAnsiTheme="minorEastAsia" w:eastAsiaTheme="minorEastAsia" w:cstheme="minorEastAsia"/>
          <w:sz w:val="21"/>
          <w:szCs w:val="21"/>
        </w:rPr>
        <w:t>工程全部由符合政策要求的小微企业承接，提供中小企业声明函；</w:t>
      </w:r>
    </w:p>
    <w:p>
      <w:pPr>
        <w:spacing w:line="360" w:lineRule="auto"/>
        <w:ind w:firstLine="420" w:firstLineChars="200"/>
        <w:rPr>
          <w:rFonts w:ascii="宋体" w:hAnsi="宋体" w:cs="宋体"/>
          <w:sz w:val="21"/>
          <w:szCs w:val="21"/>
        </w:rPr>
      </w:pPr>
      <w:sdt>
        <w:sdtPr>
          <w:rPr>
            <w:rFonts w:hint="eastAsia" w:ascii="宋体" w:hAnsi="宋体" w:cs="宋体"/>
            <w:kern w:val="0"/>
            <w:sz w:val="21"/>
            <w:szCs w:val="21"/>
          </w:rPr>
          <w:id w:val="-1985607795"/>
          <w14:checkbox>
            <w14:checked w14:val="0"/>
            <w14:checkedState w14:val="00FE" w14:font="Wingdings"/>
            <w14:uncheckedState w14:val="2610" w14:font="MS Gothic"/>
          </w14:checkbox>
        </w:sdtPr>
        <w:sdtEndPr>
          <w:rPr>
            <w:rFonts w:hint="eastAsia" w:ascii="宋体" w:hAnsi="宋体" w:cs="宋体"/>
            <w:kern w:val="0"/>
            <w:sz w:val="21"/>
            <w:szCs w:val="21"/>
          </w:rPr>
        </w:sdtEndPr>
        <w:sdtContent>
          <w:r>
            <w:rPr>
              <w:rFonts w:hint="eastAsia" w:ascii="MS Gothic" w:hAnsi="MS Gothic" w:cs="宋体"/>
              <w:kern w:val="0"/>
              <w:sz w:val="21"/>
              <w:szCs w:val="21"/>
            </w:rPr>
            <w:t>☐</w:t>
          </w:r>
        </w:sdtContent>
      </w:sdt>
      <w:r>
        <w:rPr>
          <w:rFonts w:hint="eastAsia" w:ascii="宋体" w:hAnsi="宋体" w:cs="宋体"/>
          <w:sz w:val="21"/>
          <w:szCs w:val="21"/>
        </w:rPr>
        <w:t>要求以联合体形式参加，提供联合协议和中小企业声明函，联合协议中中小企业合同金额应当达到</w:t>
      </w:r>
      <w:r>
        <w:rPr>
          <w:rFonts w:hint="eastAsia" w:ascii="宋体" w:hAnsi="宋体" w:cs="宋体"/>
          <w:sz w:val="21"/>
          <w:szCs w:val="21"/>
          <w:u w:val="single"/>
        </w:rPr>
        <w:t xml:space="preserve">  </w:t>
      </w:r>
      <w:r>
        <w:rPr>
          <w:rFonts w:hint="eastAsia" w:ascii="宋体" w:hAnsi="宋体" w:cs="宋体"/>
          <w:sz w:val="21"/>
          <w:szCs w:val="21"/>
        </w:rPr>
        <w:t>%，其中小微企业合同金额应当达到</w:t>
      </w:r>
      <w:r>
        <w:rPr>
          <w:rFonts w:hint="eastAsia" w:ascii="宋体" w:hAnsi="宋体" w:cs="宋体"/>
          <w:sz w:val="21"/>
          <w:szCs w:val="21"/>
          <w:u w:val="single"/>
        </w:rPr>
        <w:t xml:space="preserve"> </w:t>
      </w:r>
      <w:r>
        <w:rPr>
          <w:rFonts w:hint="eastAsia" w:ascii="宋体" w:hAnsi="宋体" w:cs="宋体"/>
          <w:sz w:val="21"/>
          <w:szCs w:val="21"/>
        </w:rPr>
        <w:t>%;</w:t>
      </w:r>
      <w:r>
        <w:rPr>
          <w:rFonts w:hint="eastAsia" w:ascii="宋体" w:hAnsi="宋体" w:cs="宋体"/>
          <w:spacing w:val="8"/>
          <w:kern w:val="0"/>
          <w:sz w:val="21"/>
          <w:szCs w:val="21"/>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sz w:val="21"/>
          <w:szCs w:val="21"/>
        </w:rPr>
        <w:t>；</w:t>
      </w:r>
    </w:p>
    <w:p>
      <w:pPr>
        <w:spacing w:line="360" w:lineRule="auto"/>
        <w:ind w:firstLine="420" w:firstLineChars="200"/>
        <w:rPr>
          <w:rFonts w:asciiTheme="minorEastAsia" w:hAnsiTheme="minorEastAsia" w:eastAsiaTheme="minorEastAsia" w:cstheme="minorEastAsia"/>
          <w:sz w:val="21"/>
          <w:szCs w:val="21"/>
        </w:rPr>
      </w:pPr>
      <w:sdt>
        <w:sdtPr>
          <w:rPr>
            <w:rFonts w:hint="eastAsia" w:ascii="宋体" w:hAnsi="宋体" w:cs="宋体"/>
            <w:kern w:val="0"/>
            <w:sz w:val="21"/>
            <w:szCs w:val="21"/>
          </w:rPr>
          <w:id w:val="34630645"/>
          <w14:checkbox>
            <w14:checked w14:val="0"/>
            <w14:checkedState w14:val="00FE" w14:font="Wingdings"/>
            <w14:uncheckedState w14:val="2610" w14:font="MS Gothic"/>
          </w14:checkbox>
        </w:sdtPr>
        <w:sdtEndPr>
          <w:rPr>
            <w:rFonts w:hint="eastAsia" w:ascii="宋体" w:hAnsi="宋体" w:cs="宋体"/>
            <w:kern w:val="0"/>
            <w:sz w:val="21"/>
            <w:szCs w:val="21"/>
          </w:rPr>
        </w:sdtEndPr>
        <w:sdtContent>
          <w:r>
            <w:rPr>
              <w:rFonts w:hint="eastAsia" w:ascii="宋体" w:hAnsi="宋体" w:cs="宋体"/>
              <w:kern w:val="0"/>
              <w:sz w:val="21"/>
              <w:szCs w:val="21"/>
            </w:rPr>
            <w:t>☐</w:t>
          </w:r>
        </w:sdtContent>
      </w:sdt>
      <w:r>
        <w:rPr>
          <w:rFonts w:hint="eastAsia" w:ascii="宋体" w:hAnsi="宋体" w:cs="宋体"/>
          <w:sz w:val="21"/>
          <w:szCs w:val="21"/>
        </w:rPr>
        <w:t>要求合同分包，提供分包意向协议和中小企业声明函，分包意向协议中中小企业合同金额应当达到达到</w:t>
      </w:r>
      <w:r>
        <w:rPr>
          <w:rFonts w:hint="eastAsia" w:ascii="宋体" w:hAnsi="宋体" w:cs="宋体"/>
          <w:sz w:val="21"/>
          <w:szCs w:val="21"/>
          <w:u w:val="single"/>
        </w:rPr>
        <w:t xml:space="preserve">  </w:t>
      </w:r>
      <w:r>
        <w:rPr>
          <w:rFonts w:hint="eastAsia" w:ascii="宋体" w:hAnsi="宋体" w:cs="宋体"/>
          <w:sz w:val="21"/>
          <w:szCs w:val="21"/>
        </w:rPr>
        <w:t>% ，其中小微企业合同金额应当达到</w:t>
      </w:r>
      <w:r>
        <w:rPr>
          <w:rFonts w:hint="eastAsia" w:ascii="宋体" w:hAnsi="宋体" w:cs="宋体"/>
          <w:sz w:val="21"/>
          <w:szCs w:val="21"/>
          <w:u w:val="single"/>
        </w:rPr>
        <w:t xml:space="preserve"> </w:t>
      </w:r>
      <w:r>
        <w:rPr>
          <w:rFonts w:hint="eastAsia" w:ascii="宋体" w:hAnsi="宋体" w:cs="宋体"/>
          <w:sz w:val="21"/>
          <w:szCs w:val="21"/>
        </w:rPr>
        <w:t>% ;</w:t>
      </w:r>
      <w:r>
        <w:rPr>
          <w:rFonts w:hint="eastAsia" w:ascii="宋体" w:hAnsi="宋体" w:cs="宋体"/>
          <w:spacing w:val="8"/>
          <w:kern w:val="0"/>
          <w:sz w:val="21"/>
          <w:szCs w:val="21"/>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sz w:val="21"/>
          <w:szCs w:val="21"/>
        </w:rPr>
        <w:t>；</w:t>
      </w:r>
    </w:p>
    <w:p>
      <w:pPr>
        <w:spacing w:line="360" w:lineRule="auto"/>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3.本项目的特定资格要求：</w:t>
      </w:r>
    </w:p>
    <w:p>
      <w:pPr>
        <w:spacing w:line="360" w:lineRule="auto"/>
        <w:ind w:firstLine="420" w:firstLineChars="200"/>
        <w:rPr>
          <w:rFonts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color w:val="auto"/>
          <w:sz w:val="21"/>
          <w:szCs w:val="21"/>
        </w:rPr>
        <w:t xml:space="preserve"> </w:t>
      </w:r>
      <w:r>
        <w:rPr>
          <w:rFonts w:hint="eastAsia" w:asciiTheme="minorEastAsia" w:hAnsiTheme="minorEastAsia" w:eastAsiaTheme="minorEastAsia" w:cstheme="minorEastAsia"/>
          <w:b/>
          <w:bCs/>
          <w:color w:val="auto"/>
          <w:sz w:val="21"/>
          <w:szCs w:val="21"/>
        </w:rPr>
        <w:t>企业资质要求：供应商须具备市政公用工程施工总承包叁级及以上资质并具有有效的营业执照和安全生产许可证；</w:t>
      </w:r>
    </w:p>
    <w:p>
      <w:pPr>
        <w:snapToGrid w:val="0"/>
        <w:spacing w:line="360" w:lineRule="auto"/>
        <w:ind w:firstLine="420" w:firstLineChars="200"/>
        <w:rPr>
          <w:sz w:val="21"/>
          <w:szCs w:val="21"/>
        </w:rPr>
      </w:pPr>
      <w:r>
        <w:rPr>
          <w:rFonts w:hint="eastAsia" w:asciiTheme="minorEastAsia" w:hAnsiTheme="minorEastAsia" w:eastAsiaTheme="minorEastAsia" w:cstheme="minorEastAsia"/>
          <w:sz w:val="21"/>
          <w:szCs w:val="21"/>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ind w:firstLine="420" w:firstLineChars="20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未在中国裁判文书网有行贿犯罪相关记录（以投标截止日当天中国裁判文书网查询结果为准，如相关记录已失效，供应商需提供相关证明资料；若在开标当天因不可抗力事件导致无法查询且一时无法恢复查询的，可在成交公示期间对成交候选人进行事后查询。成交候选人在中国裁判文书网有行贿犯罪相关记录，采购单位将依法取消其成交资格）。</w:t>
      </w:r>
    </w:p>
    <w:p>
      <w:pPr>
        <w:tabs>
          <w:tab w:val="left" w:pos="432"/>
        </w:tabs>
        <w:spacing w:line="360" w:lineRule="auto"/>
        <w:ind w:left="432" w:hanging="432"/>
        <w:rPr>
          <w:rFonts w:cs="宋体" w:asciiTheme="minorEastAsia" w:hAnsiTheme="minorEastAsia" w:eastAsiaTheme="minorEastAsia"/>
          <w:sz w:val="21"/>
          <w:szCs w:val="21"/>
        </w:rPr>
      </w:pPr>
      <w:bookmarkStart w:id="20" w:name="_Toc35393800"/>
      <w:bookmarkStart w:id="21" w:name="_Toc28359091"/>
      <w:bookmarkStart w:id="22" w:name="_Toc35393631"/>
      <w:bookmarkStart w:id="23" w:name="_Toc28359014"/>
      <w:r>
        <w:rPr>
          <w:rFonts w:hint="eastAsia" w:cs="宋体" w:asciiTheme="minorEastAsia" w:hAnsiTheme="minorEastAsia" w:eastAsiaTheme="minorEastAsia"/>
          <w:sz w:val="21"/>
          <w:szCs w:val="21"/>
        </w:rPr>
        <w:t>三、获取（下载）采购文件</w:t>
      </w:r>
      <w:bookmarkEnd w:id="20"/>
      <w:bookmarkEnd w:id="21"/>
      <w:bookmarkEnd w:id="22"/>
      <w:bookmarkEnd w:id="23"/>
    </w:p>
    <w:p>
      <w:pPr>
        <w:spacing w:line="348" w:lineRule="auto"/>
        <w:ind w:firstLine="540"/>
        <w:rPr>
          <w:rFonts w:ascii="宋体" w:hAnsi="宋体" w:cs="宋体"/>
          <w:sz w:val="21"/>
          <w:szCs w:val="21"/>
        </w:rPr>
      </w:pPr>
      <w:bookmarkStart w:id="24" w:name="_Toc28359015"/>
      <w:bookmarkStart w:id="25" w:name="_Toc28359092"/>
      <w:bookmarkStart w:id="26" w:name="_Toc35393801"/>
      <w:bookmarkStart w:id="27" w:name="_Toc35393632"/>
      <w:r>
        <w:rPr>
          <w:rFonts w:hint="eastAsia" w:ascii="宋体" w:hAnsi="宋体" w:cs="宋体"/>
          <w:sz w:val="21"/>
          <w:szCs w:val="21"/>
        </w:rPr>
        <w:t>时间：</w:t>
      </w:r>
      <w:r>
        <w:rPr>
          <w:rFonts w:hint="eastAsia" w:ascii="宋体" w:hAnsi="宋体" w:cs="宋体"/>
          <w:sz w:val="21"/>
          <w:szCs w:val="21"/>
          <w:u w:val="single"/>
        </w:rPr>
        <w:t>2024年</w:t>
      </w:r>
      <w:r>
        <w:rPr>
          <w:rFonts w:hint="eastAsia" w:ascii="宋体" w:hAnsi="宋体" w:cs="宋体"/>
          <w:sz w:val="21"/>
          <w:szCs w:val="21"/>
          <w:u w:val="single"/>
          <w:lang w:val="en-US" w:eastAsia="zh-CN"/>
        </w:rPr>
        <w:t>06</w:t>
      </w:r>
      <w:r>
        <w:rPr>
          <w:rFonts w:hint="eastAsia" w:ascii="宋体" w:hAnsi="宋体" w:cs="宋体"/>
          <w:sz w:val="21"/>
          <w:szCs w:val="21"/>
          <w:u w:val="single"/>
        </w:rPr>
        <w:t>月</w:t>
      </w:r>
      <w:r>
        <w:rPr>
          <w:rFonts w:hint="eastAsia" w:ascii="宋体" w:hAnsi="宋体" w:cs="宋体"/>
          <w:sz w:val="21"/>
          <w:szCs w:val="21"/>
          <w:u w:val="single"/>
          <w:lang w:val="en-US" w:eastAsia="zh-CN"/>
        </w:rPr>
        <w:t>19</w:t>
      </w:r>
      <w:r>
        <w:rPr>
          <w:rFonts w:hint="eastAsia" w:ascii="宋体" w:hAnsi="宋体" w:cs="宋体"/>
          <w:sz w:val="21"/>
          <w:szCs w:val="21"/>
          <w:u w:val="single"/>
        </w:rPr>
        <w:t>日</w:t>
      </w:r>
      <w:r>
        <w:rPr>
          <w:rFonts w:hint="eastAsia" w:ascii="宋体" w:hAnsi="宋体" w:cs="宋体"/>
          <w:sz w:val="21"/>
          <w:szCs w:val="21"/>
        </w:rPr>
        <w:t>至</w:t>
      </w:r>
      <w:r>
        <w:rPr>
          <w:rFonts w:hint="eastAsia" w:ascii="宋体" w:hAnsi="宋体" w:cs="宋体"/>
          <w:sz w:val="21"/>
          <w:szCs w:val="21"/>
          <w:u w:val="single"/>
        </w:rPr>
        <w:t>2024年</w:t>
      </w:r>
      <w:r>
        <w:rPr>
          <w:rFonts w:hint="eastAsia" w:ascii="宋体" w:hAnsi="宋体" w:cs="宋体"/>
          <w:sz w:val="21"/>
          <w:szCs w:val="21"/>
          <w:u w:val="single"/>
          <w:lang w:val="en-US" w:eastAsia="zh-CN"/>
        </w:rPr>
        <w:t>06</w:t>
      </w:r>
      <w:r>
        <w:rPr>
          <w:rFonts w:hint="eastAsia" w:ascii="宋体" w:hAnsi="宋体" w:cs="宋体"/>
          <w:sz w:val="21"/>
          <w:szCs w:val="21"/>
          <w:u w:val="single"/>
        </w:rPr>
        <w:t>月</w:t>
      </w:r>
      <w:r>
        <w:rPr>
          <w:rFonts w:hint="eastAsia" w:ascii="宋体" w:hAnsi="宋体" w:cs="宋体"/>
          <w:sz w:val="21"/>
          <w:szCs w:val="21"/>
          <w:u w:val="single"/>
          <w:lang w:val="en-US" w:eastAsia="zh-CN"/>
        </w:rPr>
        <w:t>26</w:t>
      </w:r>
      <w:r>
        <w:rPr>
          <w:rFonts w:hint="eastAsia" w:ascii="宋体" w:hAnsi="宋体" w:cs="宋体"/>
          <w:sz w:val="21"/>
          <w:szCs w:val="21"/>
          <w:u w:val="single"/>
        </w:rPr>
        <w:t>日</w:t>
      </w:r>
      <w:r>
        <w:rPr>
          <w:rFonts w:hint="eastAsia" w:ascii="宋体" w:hAnsi="宋体" w:cs="宋体"/>
          <w:sz w:val="21"/>
          <w:szCs w:val="21"/>
        </w:rPr>
        <w:t>，每天上午</w:t>
      </w:r>
      <w:r>
        <w:rPr>
          <w:rFonts w:hint="eastAsia" w:ascii="宋体" w:hAnsi="宋体" w:cs="宋体"/>
          <w:sz w:val="21"/>
          <w:szCs w:val="21"/>
          <w:u w:val="single"/>
        </w:rPr>
        <w:t>00:00</w:t>
      </w:r>
      <w:r>
        <w:rPr>
          <w:rFonts w:hint="eastAsia" w:ascii="宋体" w:hAnsi="宋体" w:cs="宋体"/>
          <w:sz w:val="21"/>
          <w:szCs w:val="21"/>
        </w:rPr>
        <w:t>至</w:t>
      </w:r>
      <w:r>
        <w:rPr>
          <w:rFonts w:hint="eastAsia" w:ascii="宋体" w:hAnsi="宋体" w:cs="宋体"/>
          <w:sz w:val="21"/>
          <w:szCs w:val="21"/>
          <w:u w:val="single"/>
        </w:rPr>
        <w:t>12:00</w:t>
      </w:r>
      <w:r>
        <w:rPr>
          <w:rFonts w:hint="eastAsia" w:ascii="宋体" w:hAnsi="宋体" w:cs="宋体"/>
          <w:sz w:val="21"/>
          <w:szCs w:val="21"/>
        </w:rPr>
        <w:t>，下午</w:t>
      </w:r>
      <w:r>
        <w:rPr>
          <w:rFonts w:hint="eastAsia" w:ascii="宋体" w:hAnsi="宋体" w:cs="宋体"/>
          <w:sz w:val="21"/>
          <w:szCs w:val="21"/>
          <w:u w:val="single"/>
        </w:rPr>
        <w:t>12:00</w:t>
      </w:r>
      <w:r>
        <w:rPr>
          <w:rFonts w:hint="eastAsia" w:ascii="宋体" w:hAnsi="宋体" w:cs="宋体"/>
          <w:sz w:val="21"/>
          <w:szCs w:val="21"/>
        </w:rPr>
        <w:t>至</w:t>
      </w:r>
      <w:r>
        <w:rPr>
          <w:rFonts w:hint="eastAsia" w:ascii="宋体" w:hAnsi="宋体" w:cs="宋体"/>
          <w:sz w:val="21"/>
          <w:szCs w:val="21"/>
          <w:u w:val="single"/>
        </w:rPr>
        <w:t>23:59</w:t>
      </w:r>
      <w:r>
        <w:rPr>
          <w:rFonts w:hint="eastAsia" w:ascii="宋体" w:hAnsi="宋体" w:cs="宋体"/>
          <w:sz w:val="21"/>
          <w:szCs w:val="21"/>
        </w:rPr>
        <w:t>（北京时间，线上获取法定节假日均可，线下获取文件法定节假日除外）。</w:t>
      </w:r>
    </w:p>
    <w:p>
      <w:pPr>
        <w:spacing w:line="348" w:lineRule="auto"/>
        <w:ind w:firstLine="540"/>
        <w:rPr>
          <w:rFonts w:ascii="宋体" w:hAnsi="宋体" w:cs="宋体"/>
          <w:sz w:val="21"/>
          <w:szCs w:val="21"/>
          <w:u w:val="single"/>
        </w:rPr>
      </w:pPr>
      <w:r>
        <w:rPr>
          <w:rFonts w:hint="eastAsia" w:ascii="宋体" w:hAnsi="宋体" w:cs="宋体"/>
          <w:sz w:val="21"/>
          <w:szCs w:val="21"/>
        </w:rPr>
        <w:t>地点（网址）：政府采购云平台（www.zcygov.cn）。</w:t>
      </w:r>
    </w:p>
    <w:p>
      <w:pPr>
        <w:spacing w:line="348" w:lineRule="auto"/>
        <w:ind w:firstLine="540"/>
        <w:rPr>
          <w:rFonts w:ascii="宋体" w:hAnsi="宋体" w:cs="宋体"/>
          <w:sz w:val="21"/>
          <w:szCs w:val="21"/>
        </w:rPr>
      </w:pPr>
      <w:r>
        <w:rPr>
          <w:rFonts w:hint="eastAsia" w:ascii="宋体" w:hAnsi="宋体" w:cs="宋体"/>
          <w:sz w:val="21"/>
          <w:szCs w:val="21"/>
        </w:rPr>
        <w:t xml:space="preserve">方式：供应商登录政采云平台https://www.zcygov.cn/在线申请获取采购文件（进入“项目采购”应用，在获取采购文件菜单中选择项目，申请获取采购文件）。 </w:t>
      </w:r>
    </w:p>
    <w:p>
      <w:pPr>
        <w:spacing w:line="348" w:lineRule="auto"/>
        <w:ind w:firstLine="540"/>
        <w:rPr>
          <w:rFonts w:ascii="宋体" w:hAnsi="宋体" w:cs="宋体"/>
          <w:sz w:val="21"/>
          <w:szCs w:val="21"/>
        </w:rPr>
      </w:pPr>
      <w:r>
        <w:rPr>
          <w:rFonts w:hint="eastAsia" w:ascii="宋体" w:hAnsi="宋体" w:cs="宋体"/>
          <w:sz w:val="21"/>
          <w:szCs w:val="21"/>
        </w:rPr>
        <w:t>售价（元）：0</w:t>
      </w:r>
    </w:p>
    <w:p>
      <w:pPr>
        <w:spacing w:line="360" w:lineRule="auto"/>
        <w:rPr>
          <w:rFonts w:ascii="宋体" w:hAnsi="宋体" w:cs="宋体"/>
          <w:b/>
          <w:sz w:val="21"/>
          <w:szCs w:val="21"/>
        </w:rPr>
      </w:pPr>
      <w:r>
        <w:rPr>
          <w:rFonts w:hint="eastAsia" w:cs="宋体" w:asciiTheme="minorEastAsia" w:hAnsiTheme="minorEastAsia" w:eastAsiaTheme="minorEastAsia"/>
          <w:sz w:val="21"/>
          <w:szCs w:val="21"/>
        </w:rPr>
        <w:t>四、</w:t>
      </w:r>
      <w:bookmarkEnd w:id="24"/>
      <w:bookmarkEnd w:id="25"/>
      <w:bookmarkEnd w:id="26"/>
      <w:bookmarkEnd w:id="27"/>
      <w:r>
        <w:rPr>
          <w:rFonts w:hint="eastAsia" w:ascii="宋体" w:hAnsi="宋体" w:cs="宋体"/>
          <w:b/>
          <w:sz w:val="21"/>
          <w:szCs w:val="21"/>
        </w:rPr>
        <w:t>提交投标文件截止时间、开标时间和地点</w:t>
      </w:r>
    </w:p>
    <w:p>
      <w:pPr>
        <w:spacing w:line="360" w:lineRule="auto"/>
        <w:ind w:firstLine="422" w:firstLineChars="200"/>
        <w:rPr>
          <w:rFonts w:ascii="宋体" w:hAnsi="宋体" w:cs="宋体"/>
          <w:sz w:val="21"/>
          <w:szCs w:val="21"/>
        </w:rPr>
      </w:pPr>
      <w:r>
        <w:rPr>
          <w:rFonts w:hint="eastAsia" w:ascii="宋体" w:hAnsi="宋体" w:cs="宋体"/>
          <w:b/>
          <w:sz w:val="21"/>
          <w:szCs w:val="21"/>
        </w:rPr>
        <w:t>提交投标文件截止时间：</w:t>
      </w:r>
      <w:r>
        <w:rPr>
          <w:rFonts w:hint="eastAsia" w:ascii="宋体" w:hAnsi="宋体" w:cs="宋体"/>
          <w:sz w:val="21"/>
          <w:szCs w:val="21"/>
          <w:u w:val="single"/>
        </w:rPr>
        <w:t xml:space="preserve"> 2024年</w:t>
      </w:r>
      <w:r>
        <w:rPr>
          <w:rFonts w:hint="eastAsia" w:ascii="宋体" w:hAnsi="宋体" w:cs="宋体"/>
          <w:sz w:val="21"/>
          <w:szCs w:val="21"/>
          <w:u w:val="single"/>
          <w:lang w:val="en-US" w:eastAsia="zh-CN"/>
        </w:rPr>
        <w:t>07</w:t>
      </w:r>
      <w:r>
        <w:rPr>
          <w:rFonts w:hint="eastAsia" w:ascii="宋体" w:hAnsi="宋体" w:cs="宋体"/>
          <w:sz w:val="21"/>
          <w:szCs w:val="21"/>
          <w:u w:val="single"/>
        </w:rPr>
        <w:t>月</w:t>
      </w:r>
      <w:r>
        <w:rPr>
          <w:rFonts w:hint="eastAsia" w:ascii="宋体" w:hAnsi="宋体" w:cs="宋体"/>
          <w:sz w:val="21"/>
          <w:szCs w:val="21"/>
          <w:u w:val="single"/>
          <w:lang w:val="en-US" w:eastAsia="zh-CN"/>
        </w:rPr>
        <w:t>02</w:t>
      </w:r>
      <w:r>
        <w:rPr>
          <w:rFonts w:hint="eastAsia" w:ascii="宋体" w:hAnsi="宋体" w:cs="宋体"/>
          <w:sz w:val="21"/>
          <w:szCs w:val="21"/>
          <w:u w:val="single"/>
        </w:rPr>
        <w:t>日13点30分00秒</w:t>
      </w:r>
      <w:r>
        <w:rPr>
          <w:rFonts w:hint="eastAsia" w:ascii="宋体" w:hAnsi="宋体" w:cs="宋体"/>
          <w:bCs/>
          <w:sz w:val="21"/>
          <w:szCs w:val="21"/>
          <w:u w:val="single"/>
        </w:rPr>
        <w:t xml:space="preserve"> </w:t>
      </w:r>
      <w:r>
        <w:rPr>
          <w:rFonts w:hint="eastAsia" w:ascii="宋体" w:hAnsi="宋体" w:cs="宋体"/>
          <w:sz w:val="21"/>
          <w:szCs w:val="21"/>
        </w:rPr>
        <w:t>（北京时间）</w:t>
      </w:r>
    </w:p>
    <w:p>
      <w:pPr>
        <w:spacing w:line="360" w:lineRule="auto"/>
        <w:ind w:firstLine="422" w:firstLineChars="200"/>
        <w:rPr>
          <w:rFonts w:ascii="宋体" w:hAnsi="宋体" w:cs="宋体"/>
          <w:b/>
          <w:sz w:val="21"/>
          <w:szCs w:val="21"/>
        </w:rPr>
      </w:pPr>
      <w:r>
        <w:rPr>
          <w:rFonts w:hint="eastAsia" w:ascii="宋体" w:hAnsi="宋体" w:cs="宋体"/>
          <w:b/>
          <w:sz w:val="21"/>
          <w:szCs w:val="21"/>
        </w:rPr>
        <w:t>投标地点（网址）：</w:t>
      </w:r>
      <w:r>
        <w:rPr>
          <w:rFonts w:hint="eastAsia" w:ascii="宋体" w:hAnsi="宋体" w:cs="宋体"/>
          <w:sz w:val="21"/>
          <w:szCs w:val="21"/>
        </w:rPr>
        <w:t xml:space="preserve">政采云平台（https://www.zcygov.cn/） </w:t>
      </w:r>
    </w:p>
    <w:p>
      <w:pPr>
        <w:spacing w:line="360" w:lineRule="auto"/>
        <w:ind w:firstLine="422" w:firstLineChars="200"/>
        <w:rPr>
          <w:rFonts w:ascii="宋体" w:hAnsi="宋体" w:cs="宋体"/>
          <w:bCs/>
          <w:sz w:val="21"/>
          <w:szCs w:val="21"/>
          <w:u w:val="single"/>
        </w:rPr>
      </w:pPr>
      <w:r>
        <w:rPr>
          <w:rFonts w:hint="eastAsia" w:ascii="宋体" w:hAnsi="宋体" w:cs="宋体"/>
          <w:b/>
          <w:sz w:val="21"/>
          <w:szCs w:val="21"/>
        </w:rPr>
        <w:t>开标时间：</w:t>
      </w:r>
      <w:r>
        <w:rPr>
          <w:rFonts w:hint="eastAsia" w:ascii="宋体" w:hAnsi="宋体" w:cs="宋体"/>
          <w:sz w:val="21"/>
          <w:szCs w:val="21"/>
          <w:u w:val="single"/>
        </w:rPr>
        <w:t>2024年</w:t>
      </w:r>
      <w:r>
        <w:rPr>
          <w:rFonts w:hint="eastAsia" w:ascii="宋体" w:hAnsi="宋体" w:cs="宋体"/>
          <w:sz w:val="21"/>
          <w:szCs w:val="21"/>
          <w:u w:val="single"/>
          <w:lang w:val="en-US" w:eastAsia="zh-CN"/>
        </w:rPr>
        <w:t>07</w:t>
      </w:r>
      <w:r>
        <w:rPr>
          <w:rFonts w:hint="eastAsia" w:ascii="宋体" w:hAnsi="宋体" w:cs="宋体"/>
          <w:sz w:val="21"/>
          <w:szCs w:val="21"/>
          <w:u w:val="single"/>
        </w:rPr>
        <w:t>月</w:t>
      </w:r>
      <w:r>
        <w:rPr>
          <w:rFonts w:hint="eastAsia" w:ascii="宋体" w:hAnsi="宋体" w:cs="宋体"/>
          <w:sz w:val="21"/>
          <w:szCs w:val="21"/>
          <w:u w:val="single"/>
          <w:lang w:val="en-US" w:eastAsia="zh-CN"/>
        </w:rPr>
        <w:t>02</w:t>
      </w:r>
      <w:bookmarkStart w:id="978" w:name="_GoBack"/>
      <w:bookmarkEnd w:id="978"/>
      <w:r>
        <w:rPr>
          <w:rFonts w:hint="eastAsia" w:ascii="宋体" w:hAnsi="宋体" w:cs="宋体"/>
          <w:sz w:val="21"/>
          <w:szCs w:val="21"/>
          <w:u w:val="single"/>
        </w:rPr>
        <w:t>日13点30分00秒</w:t>
      </w:r>
      <w:r>
        <w:rPr>
          <w:rFonts w:hint="eastAsia" w:ascii="宋体" w:hAnsi="宋体" w:cs="宋体"/>
          <w:bCs/>
          <w:sz w:val="21"/>
          <w:szCs w:val="21"/>
          <w:u w:val="single"/>
        </w:rPr>
        <w:t xml:space="preserve">  </w:t>
      </w:r>
    </w:p>
    <w:p>
      <w:pPr>
        <w:spacing w:line="360" w:lineRule="auto"/>
        <w:ind w:firstLine="422" w:firstLineChars="200"/>
        <w:rPr>
          <w:rFonts w:asciiTheme="minorEastAsia" w:hAnsiTheme="minorEastAsia" w:eastAsiaTheme="minorEastAsia"/>
          <w:bCs/>
          <w:sz w:val="21"/>
          <w:szCs w:val="21"/>
          <w:u w:val="single"/>
        </w:rPr>
      </w:pPr>
      <w:r>
        <w:rPr>
          <w:rFonts w:hint="eastAsia" w:ascii="宋体" w:hAnsi="宋体" w:cs="宋体"/>
          <w:b/>
          <w:sz w:val="21"/>
          <w:szCs w:val="21"/>
        </w:rPr>
        <w:t>开标地点（网址）：</w:t>
      </w:r>
      <w:r>
        <w:rPr>
          <w:rFonts w:hint="eastAsia" w:ascii="宋体" w:hAnsi="宋体" w:cs="宋体"/>
          <w:sz w:val="21"/>
          <w:szCs w:val="21"/>
        </w:rPr>
        <w:t>政采云平台（https://www.zcygov.cn/）</w:t>
      </w:r>
    </w:p>
    <w:p>
      <w:pPr>
        <w:tabs>
          <w:tab w:val="left" w:pos="432"/>
        </w:tabs>
        <w:spacing w:line="360" w:lineRule="auto"/>
        <w:ind w:left="432" w:hanging="432"/>
        <w:rPr>
          <w:rFonts w:cs="宋体" w:asciiTheme="minorEastAsia" w:hAnsiTheme="minorEastAsia" w:eastAsiaTheme="minorEastAsia"/>
          <w:sz w:val="21"/>
          <w:szCs w:val="21"/>
        </w:rPr>
      </w:pPr>
      <w:bookmarkStart w:id="28" w:name="_Toc28359094"/>
      <w:bookmarkStart w:id="29" w:name="_Toc35393634"/>
      <w:bookmarkStart w:id="30" w:name="_Toc28359017"/>
      <w:bookmarkStart w:id="31" w:name="_Toc35393803"/>
      <w:r>
        <w:rPr>
          <w:rFonts w:hint="eastAsia" w:cs="宋体" w:asciiTheme="minorEastAsia" w:hAnsiTheme="minorEastAsia" w:eastAsiaTheme="minorEastAsia"/>
          <w:sz w:val="21"/>
          <w:szCs w:val="21"/>
        </w:rPr>
        <w:t>五、公告期限</w:t>
      </w:r>
      <w:bookmarkEnd w:id="28"/>
      <w:bookmarkEnd w:id="29"/>
      <w:bookmarkEnd w:id="30"/>
      <w:bookmarkEnd w:id="31"/>
    </w:p>
    <w:p>
      <w:pPr>
        <w:spacing w:line="360" w:lineRule="auto"/>
        <w:ind w:firstLine="420" w:firstLineChars="20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自本公告发布之日起3个工作日。</w:t>
      </w:r>
    </w:p>
    <w:p>
      <w:pPr>
        <w:tabs>
          <w:tab w:val="left" w:pos="432"/>
        </w:tabs>
        <w:spacing w:line="360" w:lineRule="auto"/>
        <w:ind w:left="432" w:hanging="432"/>
        <w:rPr>
          <w:rFonts w:cs="宋体" w:asciiTheme="minorEastAsia" w:hAnsiTheme="minorEastAsia" w:eastAsiaTheme="minorEastAsia"/>
          <w:sz w:val="21"/>
          <w:szCs w:val="21"/>
        </w:rPr>
      </w:pPr>
      <w:bookmarkStart w:id="32" w:name="_Toc35393804"/>
      <w:bookmarkStart w:id="33" w:name="_Toc35393635"/>
      <w:r>
        <w:rPr>
          <w:rFonts w:hint="eastAsia" w:cs="宋体" w:asciiTheme="minorEastAsia" w:hAnsiTheme="minorEastAsia" w:eastAsiaTheme="minorEastAsia"/>
          <w:sz w:val="21"/>
          <w:szCs w:val="21"/>
        </w:rPr>
        <w:t>六、其他补充事宜</w:t>
      </w:r>
      <w:bookmarkEnd w:id="32"/>
      <w:bookmarkEnd w:id="33"/>
    </w:p>
    <w:p>
      <w:pPr>
        <w:spacing w:line="360" w:lineRule="auto"/>
        <w:ind w:firstLine="420" w:firstLineChars="200"/>
        <w:rPr>
          <w:rFonts w:cs="宋体" w:asciiTheme="minorEastAsia" w:hAnsiTheme="minorEastAsia" w:eastAsiaTheme="minorEastAsia"/>
          <w:bCs/>
          <w:kern w:val="0"/>
          <w:sz w:val="21"/>
          <w:szCs w:val="21"/>
        </w:rPr>
      </w:pPr>
      <w:r>
        <w:rPr>
          <w:rFonts w:hint="eastAsia" w:cs="宋体" w:asciiTheme="minorEastAsia" w:hAnsiTheme="minorEastAsia" w:eastAsiaTheme="minorEastAsia"/>
          <w:bCs/>
          <w:kern w:val="0"/>
          <w:sz w:val="21"/>
          <w:szCs w:val="21"/>
        </w:rPr>
        <w:t>1.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22" w:firstLineChars="200"/>
        <w:rPr>
          <w:rFonts w:cs="宋体" w:asciiTheme="minorEastAsia" w:hAnsiTheme="minorEastAsia" w:eastAsiaTheme="minorEastAsia"/>
          <w:b/>
          <w:kern w:val="0"/>
          <w:sz w:val="21"/>
          <w:szCs w:val="21"/>
        </w:rPr>
      </w:pPr>
      <w:r>
        <w:rPr>
          <w:rFonts w:hint="eastAsia" w:cs="宋体" w:asciiTheme="minorEastAsia" w:hAnsiTheme="minorEastAsia" w:eastAsiaTheme="minorEastAsia"/>
          <w:b/>
          <w:kern w:val="0"/>
          <w:sz w:val="21"/>
          <w:szCs w:val="21"/>
        </w:rPr>
        <w:t>2. 其他事项：</w:t>
      </w:r>
    </w:p>
    <w:p>
      <w:pPr>
        <w:spacing w:line="360" w:lineRule="auto"/>
        <w:ind w:firstLine="422" w:firstLineChars="200"/>
        <w:rPr>
          <w:rFonts w:cs="宋体" w:asciiTheme="minorEastAsia" w:hAnsiTheme="minorEastAsia" w:eastAsiaTheme="minorEastAsia"/>
          <w:kern w:val="0"/>
          <w:sz w:val="21"/>
          <w:szCs w:val="21"/>
        </w:rPr>
      </w:pPr>
      <w:r>
        <w:rPr>
          <w:rFonts w:hint="eastAsia" w:cs="宋体" w:asciiTheme="minorEastAsia" w:hAnsiTheme="minorEastAsia" w:eastAsiaTheme="minorEastAsia"/>
          <w:b/>
          <w:kern w:val="0"/>
          <w:sz w:val="21"/>
          <w:szCs w:val="21"/>
        </w:rPr>
        <w:t>（1）需要落实的政府采购政策：</w:t>
      </w:r>
      <w:r>
        <w:rPr>
          <w:rFonts w:hint="eastAsia" w:cs="宋体" w:asciiTheme="minorEastAsia" w:hAnsiTheme="minorEastAsia" w:eastAsiaTheme="minorEastAsia"/>
          <w:kern w:val="0"/>
          <w:sz w:val="21"/>
          <w:szCs w:val="21"/>
        </w:rPr>
        <w:t>包括节约资源、保护环境、</w:t>
      </w:r>
      <w:r>
        <w:rPr>
          <w:rFonts w:hint="eastAsia" w:cs="宋体" w:asciiTheme="minorEastAsia" w:hAnsiTheme="minorEastAsia" w:eastAsiaTheme="minorEastAsia"/>
          <w:sz w:val="21"/>
          <w:szCs w:val="21"/>
        </w:rPr>
        <w:t>支持创新、</w:t>
      </w:r>
      <w:r>
        <w:rPr>
          <w:rFonts w:hint="eastAsia" w:cs="宋体" w:asciiTheme="minorEastAsia" w:hAnsiTheme="minorEastAsia" w:eastAsiaTheme="minorEastAsia"/>
          <w:kern w:val="0"/>
          <w:sz w:val="21"/>
          <w:szCs w:val="21"/>
        </w:rPr>
        <w:t>促进中小企业发展等，详见磋商文件第</w:t>
      </w:r>
      <w:r>
        <w:rPr>
          <w:rFonts w:hint="eastAsia" w:cs="宋体" w:asciiTheme="minorEastAsia" w:hAnsiTheme="minorEastAsia" w:eastAsiaTheme="minorEastAsia"/>
          <w:kern w:val="0"/>
          <w:sz w:val="21"/>
          <w:szCs w:val="21"/>
          <w:lang w:eastAsia="zh-CN"/>
        </w:rPr>
        <w:t>三</w:t>
      </w:r>
      <w:r>
        <w:rPr>
          <w:rFonts w:hint="eastAsia" w:cs="宋体" w:asciiTheme="minorEastAsia" w:hAnsiTheme="minorEastAsia" w:eastAsiaTheme="minorEastAsia"/>
          <w:kern w:val="0"/>
          <w:sz w:val="21"/>
          <w:szCs w:val="21"/>
        </w:rPr>
        <w:t>部分总则。</w:t>
      </w:r>
    </w:p>
    <w:p>
      <w:pPr>
        <w:spacing w:line="360" w:lineRule="auto"/>
        <w:ind w:firstLine="422" w:firstLineChars="200"/>
        <w:rPr>
          <w:rFonts w:cs="仿宋_GB2312" w:asciiTheme="minorEastAsia" w:hAnsiTheme="minorEastAsia" w:eastAsiaTheme="minorEastAsia"/>
          <w:sz w:val="21"/>
          <w:szCs w:val="21"/>
        </w:rPr>
      </w:pPr>
      <w:r>
        <w:rPr>
          <w:rFonts w:hint="eastAsia" w:cs="宋体" w:asciiTheme="minorEastAsia" w:hAnsiTheme="minorEastAsia" w:eastAsiaTheme="minorEastAsia"/>
          <w:b/>
          <w:kern w:val="0"/>
          <w:sz w:val="21"/>
          <w:szCs w:val="21"/>
        </w:rPr>
        <w:t>（2）</w:t>
      </w:r>
      <w:r>
        <w:rPr>
          <w:rFonts w:hint="eastAsia" w:cs="仿宋_GB2312" w:asciiTheme="minorEastAsia" w:hAnsiTheme="minorEastAsia" w:eastAsiaTheme="minorEastAsia"/>
          <w:b/>
          <w:sz w:val="21"/>
          <w:szCs w:val="21"/>
        </w:rPr>
        <w:t xml:space="preserve">电子交易的说明: </w:t>
      </w:r>
      <w:r>
        <w:rPr>
          <w:rFonts w:hint="eastAsia" w:cs="仿宋_GB2312" w:asciiTheme="minorEastAsia" w:hAnsiTheme="minorEastAsia" w:eastAsiaTheme="minorEastAsia"/>
          <w:b w:val="0"/>
          <w:bCs/>
          <w:sz w:val="21"/>
          <w:szCs w:val="21"/>
        </w:rPr>
        <w:t>1）电子交易：本项目以数据电文形式，依托“政府采购云平台（www.zcygov.cn）”进行采购活动，不接受纸质投标文件。2）响应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3）磋商文件的获取：使用账号登录或者使用CA登录政采云平台；进入“项目采购”应用，在获取采购文件菜单中选择项目，获取磋商文件。4）投标文件的制作：在“政采云电子交易客户端”中完成“填写基本信息”、“导入投标文件”、“标书关联”、“标书检查”、“电子签名”、“生成电子标书”等操作。</w:t>
      </w:r>
      <w:r>
        <w:rPr>
          <w:rFonts w:cs="仿宋_GB2312" w:asciiTheme="minorEastAsia" w:hAnsiTheme="minorEastAsia" w:eastAsiaTheme="minorEastAsia"/>
          <w:b w:val="0"/>
          <w:bCs/>
          <w:sz w:val="21"/>
          <w:szCs w:val="21"/>
        </w:rPr>
        <w:t>5）</w:t>
      </w:r>
      <w:r>
        <w:rPr>
          <w:rFonts w:hint="eastAsia" w:cs="仿宋_GB2312" w:asciiTheme="minorEastAsia" w:hAnsiTheme="minorEastAsia" w:eastAsiaTheme="minorEastAsia"/>
          <w:b w:val="0"/>
          <w:bCs/>
          <w:sz w:val="21"/>
          <w:szCs w:val="21"/>
        </w:rPr>
        <w:t>采购人、采购代理机构将依托政采云平台完成本项目的电子交易活动，平台不接受未按本公告约定方式获取磋商文件的供应商进行响应活动；</w:t>
      </w:r>
      <w:r>
        <w:rPr>
          <w:rFonts w:cs="仿宋_GB2312" w:asciiTheme="minorEastAsia" w:hAnsiTheme="minorEastAsia" w:eastAsiaTheme="minorEastAsia"/>
          <w:b w:val="0"/>
          <w:bCs/>
          <w:sz w:val="21"/>
          <w:szCs w:val="21"/>
        </w:rPr>
        <w:t>6）</w:t>
      </w:r>
      <w:r>
        <w:rPr>
          <w:rFonts w:hint="eastAsia" w:cs="仿宋_GB2312" w:asciiTheme="minorEastAsia" w:hAnsiTheme="minorEastAsia" w:eastAsiaTheme="minorEastAsia"/>
          <w:b w:val="0"/>
          <w:bCs/>
          <w:sz w:val="21"/>
          <w:szCs w:val="21"/>
        </w:rPr>
        <w:t>对未按上述方式获取磋商文件的供应商对该文件提出的质疑，采购人或采购代理机构将不予处理；</w:t>
      </w:r>
      <w:r>
        <w:rPr>
          <w:rFonts w:cs="仿宋_GB2312" w:asciiTheme="minorEastAsia" w:hAnsiTheme="minorEastAsia" w:eastAsiaTheme="minorEastAsia"/>
          <w:b w:val="0"/>
          <w:bCs/>
          <w:sz w:val="21"/>
          <w:szCs w:val="21"/>
        </w:rPr>
        <w:t>7）</w:t>
      </w:r>
      <w:r>
        <w:rPr>
          <w:rFonts w:hint="eastAsia" w:cs="仿宋_GB2312" w:asciiTheme="minorEastAsia" w:hAnsiTheme="minorEastAsia" w:eastAsiaTheme="minorEastAsia"/>
          <w:b w:val="0"/>
          <w:bCs/>
          <w:sz w:val="21"/>
          <w:szCs w:val="21"/>
        </w:rPr>
        <w:t>不提供磋商文件纸质版；</w:t>
      </w:r>
      <w:r>
        <w:rPr>
          <w:rFonts w:cs="仿宋_GB2312" w:asciiTheme="minorEastAsia" w:hAnsiTheme="minorEastAsia" w:eastAsiaTheme="minorEastAsia"/>
          <w:b w:val="0"/>
          <w:bCs/>
          <w:sz w:val="21"/>
          <w:szCs w:val="21"/>
        </w:rPr>
        <w:t>8</w:t>
      </w:r>
      <w:r>
        <w:rPr>
          <w:rFonts w:hint="eastAsia" w:cs="仿宋_GB2312" w:asciiTheme="minorEastAsia" w:hAnsiTheme="minorEastAsia" w:eastAsiaTheme="minorEastAsia"/>
          <w:b w:val="0"/>
          <w:bCs/>
          <w:sz w:val="21"/>
          <w:szCs w:val="21"/>
        </w:rPr>
        <w:t>）投标文件的传输提交：供应商在提交投标文件的截止时间前将加密的投标文件（文件后缀为：jmbs）上传至政府采购云平台，还可以在提交投标文件的截止时间前直接提交或者以邮政快递方式提交备份投标文件1份。备份投标文件的制作、存储、密封详见磋商文件第</w:t>
      </w:r>
      <w:r>
        <w:rPr>
          <w:rFonts w:hint="eastAsia" w:cs="仿宋_GB2312" w:asciiTheme="minorEastAsia" w:hAnsiTheme="minorEastAsia" w:eastAsiaTheme="minorEastAsia"/>
          <w:b w:val="0"/>
          <w:bCs/>
          <w:sz w:val="21"/>
          <w:szCs w:val="21"/>
          <w:lang w:eastAsia="zh-CN"/>
        </w:rPr>
        <w:t>三</w:t>
      </w:r>
      <w:r>
        <w:rPr>
          <w:rFonts w:hint="eastAsia" w:cs="仿宋_GB2312" w:asciiTheme="minorEastAsia" w:hAnsiTheme="minorEastAsia" w:eastAsiaTheme="minorEastAsia"/>
          <w:b w:val="0"/>
          <w:bCs/>
          <w:sz w:val="21"/>
          <w:szCs w:val="21"/>
        </w:rPr>
        <w:t>部分 “备份投标文件”；9）投标文件的解密：供应商按照平台提示和磋商文件的规定在半小时内完成在线解密。通过“政府采购云平台”上传递交的投标文件无法按时解密，供应商递交了备份投标文件的，以备份投标文件为依据，否则视为投标文件撤回。通过“政府采购云平台”上传提交的投标文件已按时解密的，备份投标文件自动失效。供应商仅提交备份投标文件，没有在电子交易平台传输提交投标文件的，响应无效；10）具体操作指南：详见政采云平台“服务中心-帮助文档-项目采购-操作流程-电子招投标-政府采</w:t>
      </w:r>
      <w:r>
        <w:rPr>
          <w:rFonts w:hint="eastAsia" w:cs="仿宋_GB2312" w:asciiTheme="minorEastAsia" w:hAnsiTheme="minorEastAsia" w:eastAsiaTheme="minorEastAsia"/>
          <w:sz w:val="21"/>
          <w:szCs w:val="21"/>
        </w:rPr>
        <w:t>购项目电子交易管理操作指南-供应商”。</w:t>
      </w:r>
    </w:p>
    <w:p>
      <w:pPr>
        <w:spacing w:line="360" w:lineRule="auto"/>
        <w:ind w:firstLine="420" w:firstLineChars="200"/>
        <w:rPr>
          <w:rFonts w:cs="宋体" w:asciiTheme="minorEastAsia" w:hAnsiTheme="minorEastAsia" w:eastAsiaTheme="minorEastAsia"/>
          <w:sz w:val="21"/>
          <w:szCs w:val="21"/>
        </w:rPr>
      </w:pPr>
      <w:r>
        <w:rPr>
          <w:rFonts w:hint="eastAsia" w:cs="仿宋_GB2312" w:asciiTheme="minorEastAsia" w:hAnsiTheme="minorEastAsia" w:eastAsiaTheme="minorEastAsia"/>
          <w:sz w:val="21"/>
          <w:szCs w:val="21"/>
        </w:rPr>
        <w:t>（3）</w:t>
      </w:r>
      <w:r>
        <w:rPr>
          <w:rFonts w:hint="eastAsia" w:cs="宋体" w:asciiTheme="minorEastAsia" w:hAnsiTheme="minorEastAsia" w:eastAsiaTheme="minorEastAsia"/>
          <w:sz w:val="21"/>
          <w:szCs w:val="21"/>
        </w:rPr>
        <w:t>磋商文件公告期限与磋商公告的公告期限一致。</w:t>
      </w:r>
    </w:p>
    <w:p>
      <w:pPr>
        <w:spacing w:line="360" w:lineRule="auto"/>
        <w:ind w:firstLine="420" w:firstLineChars="20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（4）本《第一部分  邀请供应商》中二、申请人的资格要求：第一条中的“重大税收违法案件当事人名单”即为“重大税收违法失信主体”。</w:t>
      </w:r>
    </w:p>
    <w:p>
      <w:pPr>
        <w:spacing w:line="360" w:lineRule="auto"/>
        <w:ind w:firstLine="420" w:firstLineChars="20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（5）本公告发布媒体：浙江政府采购网（www.zjzfcg.gov.cn）、宁波政府采购(www.nbzfcg.cn)、宁波公共资源交易电子服务系统。</w:t>
      </w:r>
    </w:p>
    <w:p>
      <w:pPr>
        <w:tabs>
          <w:tab w:val="left" w:pos="432"/>
        </w:tabs>
        <w:spacing w:line="360" w:lineRule="auto"/>
        <w:ind w:left="432" w:hanging="432"/>
        <w:rPr>
          <w:rFonts w:cs="宋体" w:asciiTheme="minorEastAsia" w:hAnsiTheme="minorEastAsia" w:eastAsiaTheme="minorEastAsia"/>
          <w:sz w:val="21"/>
          <w:szCs w:val="21"/>
        </w:rPr>
      </w:pPr>
      <w:bookmarkStart w:id="34" w:name="_Toc35393805"/>
      <w:bookmarkStart w:id="35" w:name="_Toc35393636"/>
      <w:bookmarkStart w:id="36" w:name="_Toc28359095"/>
      <w:bookmarkStart w:id="37" w:name="_Toc28359018"/>
      <w:r>
        <w:rPr>
          <w:rFonts w:hint="eastAsia" w:cs="宋体" w:asciiTheme="minorEastAsia" w:hAnsiTheme="minorEastAsia" w:eastAsiaTheme="minorEastAsia"/>
          <w:sz w:val="21"/>
          <w:szCs w:val="21"/>
        </w:rPr>
        <w:t>八、凡对本次采购提出询问、质疑、投诉，请按以下方式联系</w:t>
      </w:r>
      <w:bookmarkEnd w:id="34"/>
      <w:bookmarkEnd w:id="35"/>
      <w:bookmarkEnd w:id="36"/>
      <w:bookmarkEnd w:id="37"/>
    </w:p>
    <w:p>
      <w:pPr>
        <w:tabs>
          <w:tab w:val="left" w:pos="432"/>
        </w:tabs>
        <w:spacing w:line="360" w:lineRule="auto"/>
        <w:ind w:left="432" w:hanging="432"/>
        <w:rPr>
          <w:rFonts w:cs="宋体" w:asciiTheme="minorEastAsia" w:hAnsiTheme="minorEastAsia" w:eastAsiaTheme="minorEastAsia"/>
          <w:sz w:val="21"/>
          <w:szCs w:val="21"/>
        </w:rPr>
      </w:pPr>
      <w:bookmarkStart w:id="38" w:name="_Toc28359019"/>
      <w:bookmarkStart w:id="39" w:name="_Toc35393637"/>
      <w:bookmarkStart w:id="40" w:name="_Toc28359096"/>
      <w:bookmarkStart w:id="41" w:name="_Toc35393806"/>
      <w:r>
        <w:rPr>
          <w:rFonts w:hint="eastAsia" w:cs="宋体" w:asciiTheme="minorEastAsia" w:hAnsiTheme="minorEastAsia" w:eastAsiaTheme="minorEastAsia"/>
          <w:sz w:val="21"/>
          <w:szCs w:val="21"/>
        </w:rPr>
        <w:t>1.采购人信息</w:t>
      </w:r>
      <w:bookmarkEnd w:id="38"/>
      <w:bookmarkEnd w:id="39"/>
      <w:bookmarkEnd w:id="40"/>
      <w:bookmarkEnd w:id="41"/>
      <w:r>
        <w:rPr>
          <w:rFonts w:hint="eastAsia" w:cs="宋体" w:asciiTheme="minorEastAsia" w:hAnsiTheme="minorEastAsia" w:eastAsiaTheme="minorEastAsia"/>
          <w:sz w:val="21"/>
          <w:szCs w:val="21"/>
        </w:rPr>
        <w:t>：</w:t>
      </w:r>
    </w:p>
    <w:p>
      <w:pPr>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1.采购人信息</w:t>
      </w:r>
    </w:p>
    <w:p>
      <w:pPr>
        <w:spacing w:line="360" w:lineRule="auto"/>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rPr>
        <w:t>名称：</w:t>
      </w:r>
      <w:r>
        <w:rPr>
          <w:rFonts w:hint="eastAsia" w:asciiTheme="minorEastAsia" w:hAnsiTheme="minorEastAsia" w:eastAsiaTheme="minorEastAsia"/>
          <w:sz w:val="21"/>
          <w:szCs w:val="21"/>
          <w:lang w:eastAsia="zh-CN"/>
        </w:rPr>
        <w:t>宁海县黄坛镇初级中学</w:t>
      </w:r>
    </w:p>
    <w:p>
      <w:pPr>
        <w:spacing w:line="360" w:lineRule="auto"/>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rPr>
        <w:t>地址：</w:t>
      </w:r>
      <w:r>
        <w:rPr>
          <w:rFonts w:hint="eastAsia" w:asciiTheme="minorEastAsia" w:hAnsiTheme="minorEastAsia" w:eastAsiaTheme="minorEastAsia"/>
          <w:sz w:val="21"/>
          <w:szCs w:val="21"/>
          <w:lang w:eastAsia="zh-CN"/>
        </w:rPr>
        <w:t>宁海县黄坛镇</w:t>
      </w:r>
    </w:p>
    <w:p>
      <w:pPr>
        <w:spacing w:line="360" w:lineRule="auto"/>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rPr>
        <w:t>项目联系人：</w:t>
      </w:r>
      <w:r>
        <w:rPr>
          <w:rFonts w:hint="eastAsia" w:asciiTheme="minorEastAsia" w:hAnsiTheme="minorEastAsia" w:eastAsiaTheme="minorEastAsia"/>
          <w:sz w:val="21"/>
          <w:szCs w:val="21"/>
          <w:lang w:eastAsia="zh-CN"/>
        </w:rPr>
        <w:t>刘老师</w:t>
      </w:r>
    </w:p>
    <w:p>
      <w:pPr>
        <w:spacing w:line="360" w:lineRule="auto"/>
        <w:ind w:firstLine="420" w:firstLineChars="200"/>
        <w:rPr>
          <w:rFonts w:hint="default" w:asciiTheme="minorEastAsia" w:hAnsiTheme="minorEastAsia" w:eastAsiaTheme="minorEastAsia"/>
          <w:sz w:val="21"/>
          <w:szCs w:val="21"/>
          <w:lang w:val="en-US" w:eastAsia="zh-CN"/>
        </w:rPr>
      </w:pPr>
      <w:r>
        <w:rPr>
          <w:rFonts w:hint="eastAsia" w:asciiTheme="minorEastAsia" w:hAnsiTheme="minorEastAsia" w:eastAsiaTheme="minorEastAsia"/>
          <w:sz w:val="21"/>
          <w:szCs w:val="21"/>
        </w:rPr>
        <w:t>项目联系方式：</w:t>
      </w:r>
      <w:r>
        <w:rPr>
          <w:rFonts w:hint="eastAsia" w:asciiTheme="minorEastAsia" w:hAnsiTheme="minorEastAsia" w:eastAsiaTheme="minorEastAsia"/>
          <w:sz w:val="21"/>
          <w:szCs w:val="21"/>
          <w:lang w:val="en-US" w:eastAsia="zh-CN"/>
        </w:rPr>
        <w:t>13336629353</w:t>
      </w:r>
    </w:p>
    <w:p>
      <w:pPr>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2.采购代理机构信息</w:t>
      </w:r>
    </w:p>
    <w:p>
      <w:pPr>
        <w:spacing w:line="360" w:lineRule="auto"/>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rPr>
        <w:t>名称：</w:t>
      </w:r>
      <w:r>
        <w:rPr>
          <w:rFonts w:hint="eastAsia" w:asciiTheme="minorEastAsia" w:hAnsiTheme="minorEastAsia" w:eastAsiaTheme="minorEastAsia"/>
          <w:sz w:val="21"/>
          <w:szCs w:val="21"/>
          <w:lang w:eastAsia="zh-CN"/>
        </w:rPr>
        <w:t>宁海童氏工程管理咨询有限公司</w:t>
      </w:r>
    </w:p>
    <w:p>
      <w:pPr>
        <w:spacing w:line="360" w:lineRule="auto"/>
        <w:ind w:firstLine="420" w:firstLineChars="200"/>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rPr>
        <w:t>地址：</w:t>
      </w:r>
      <w:r>
        <w:rPr>
          <w:rFonts w:hint="eastAsia" w:asciiTheme="minorEastAsia" w:hAnsiTheme="minorEastAsia" w:eastAsiaTheme="minorEastAsia"/>
          <w:sz w:val="21"/>
          <w:szCs w:val="21"/>
          <w:lang w:eastAsia="zh-CN"/>
        </w:rPr>
        <w:t>宁海县时代大道</w:t>
      </w:r>
      <w:r>
        <w:rPr>
          <w:rFonts w:hint="eastAsia" w:asciiTheme="minorEastAsia" w:hAnsiTheme="minorEastAsia" w:eastAsiaTheme="minorEastAsia"/>
          <w:sz w:val="21"/>
          <w:szCs w:val="21"/>
          <w:lang w:val="en-US" w:eastAsia="zh-CN"/>
        </w:rPr>
        <w:t>178号四楼</w:t>
      </w:r>
    </w:p>
    <w:p>
      <w:pPr>
        <w:spacing w:line="360" w:lineRule="auto"/>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rPr>
        <w:t>项目联系人：</w:t>
      </w:r>
      <w:r>
        <w:rPr>
          <w:rFonts w:hint="eastAsia" w:asciiTheme="minorEastAsia" w:hAnsiTheme="minorEastAsia" w:eastAsiaTheme="minorEastAsia"/>
          <w:sz w:val="21"/>
          <w:szCs w:val="21"/>
          <w:lang w:eastAsia="zh-CN"/>
        </w:rPr>
        <w:t>胡云燕</w:t>
      </w:r>
    </w:p>
    <w:p>
      <w:pPr>
        <w:spacing w:line="360" w:lineRule="auto"/>
        <w:ind w:firstLine="420" w:firstLineChars="200"/>
        <w:rPr>
          <w:rFonts w:hint="default" w:asciiTheme="minorEastAsia" w:hAnsiTheme="minorEastAsia" w:eastAsiaTheme="minorEastAsia"/>
          <w:sz w:val="21"/>
          <w:szCs w:val="21"/>
          <w:lang w:val="en-US" w:eastAsia="zh-CN"/>
        </w:rPr>
      </w:pPr>
      <w:r>
        <w:rPr>
          <w:rFonts w:hint="eastAsia" w:asciiTheme="minorEastAsia" w:hAnsiTheme="minorEastAsia" w:eastAsiaTheme="minorEastAsia"/>
          <w:sz w:val="21"/>
          <w:szCs w:val="21"/>
        </w:rPr>
        <w:t>项目联系方式：0574-</w:t>
      </w:r>
      <w:r>
        <w:rPr>
          <w:rFonts w:hint="eastAsia" w:asciiTheme="minorEastAsia" w:hAnsiTheme="minorEastAsia" w:eastAsiaTheme="minorEastAsia"/>
          <w:sz w:val="21"/>
          <w:szCs w:val="21"/>
          <w:lang w:val="en-US" w:eastAsia="zh-CN"/>
        </w:rPr>
        <w:t>82533300</w:t>
      </w:r>
    </w:p>
    <w:p>
      <w:pPr>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3.同级政府采购监督管理部门</w:t>
      </w:r>
    </w:p>
    <w:p>
      <w:pPr>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名    称：宁海县政府采购管理办公室</w:t>
      </w:r>
    </w:p>
    <w:p>
      <w:pPr>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地    址：宁海县跃龙街道桃源中路218号</w:t>
      </w:r>
    </w:p>
    <w:p>
      <w:pPr>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联系人：王老师</w:t>
      </w:r>
    </w:p>
    <w:p>
      <w:pPr>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投诉电话：0574-65265668</w:t>
      </w:r>
    </w:p>
    <w:p>
      <w:pPr>
        <w:spacing w:line="360" w:lineRule="auto"/>
        <w:ind w:firstLine="420" w:firstLineChars="200"/>
        <w:rPr>
          <w:rFonts w:hint="eastAsia" w:asciiTheme="minorEastAsia" w:hAnsiTheme="minorEastAsia" w:eastAsiaTheme="minorEastAsia"/>
          <w:sz w:val="21"/>
          <w:szCs w:val="21"/>
        </w:rPr>
      </w:pPr>
    </w:p>
    <w:p>
      <w:pPr>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若对项目采购电子交易系统操作有疑问，可登录政采云（</w:t>
      </w:r>
      <w:r>
        <w:rPr>
          <w:rFonts w:asciiTheme="minorEastAsia" w:hAnsiTheme="minorEastAsia" w:eastAsiaTheme="minorEastAsia"/>
          <w:sz w:val="21"/>
          <w:szCs w:val="21"/>
        </w:rPr>
        <w:t>https://www.zcygov.cn/），点击右侧咨询小采，获取采小蜜智能服务管家帮助，或拨打政</w:t>
      </w:r>
      <w:r>
        <w:rPr>
          <w:rFonts w:hint="eastAsia" w:asciiTheme="minorEastAsia" w:hAnsiTheme="minorEastAsia" w:eastAsiaTheme="minorEastAsia"/>
          <w:sz w:val="21"/>
          <w:szCs w:val="21"/>
        </w:rPr>
        <w:t>采云服务热线“95763”</w:t>
      </w:r>
      <w:r>
        <w:rPr>
          <w:rFonts w:asciiTheme="minorEastAsia" w:hAnsiTheme="minorEastAsia" w:eastAsiaTheme="minorEastAsia"/>
          <w:sz w:val="21"/>
          <w:szCs w:val="21"/>
        </w:rPr>
        <w:t>获取热线服务帮助。</w:t>
      </w:r>
    </w:p>
    <w:p>
      <w:pPr>
        <w:spacing w:line="360" w:lineRule="auto"/>
        <w:ind w:firstLine="420" w:firstLineChars="200"/>
        <w:rPr>
          <w:rFonts w:cs="仿宋_GB2312" w:asciiTheme="minorEastAsia" w:hAnsiTheme="minorEastAsia" w:eastAsiaTheme="minorEastAsia"/>
          <w:b/>
          <w:sz w:val="21"/>
          <w:szCs w:val="21"/>
        </w:rPr>
      </w:pPr>
      <w:r>
        <w:rPr>
          <w:rFonts w:asciiTheme="minorEastAsia" w:hAnsiTheme="minorEastAsia" w:eastAsiaTheme="minorEastAsia"/>
          <w:sz w:val="21"/>
          <w:szCs w:val="21"/>
        </w:rPr>
        <w:t>CA问题联系电话（人工）：</w:t>
      </w:r>
      <w:r>
        <w:rPr>
          <w:rFonts w:hint="eastAsia" w:asciiTheme="minorEastAsia" w:hAnsiTheme="minorEastAsia" w:eastAsiaTheme="minorEastAsia"/>
          <w:sz w:val="21"/>
          <w:szCs w:val="21"/>
        </w:rPr>
        <w:t>汇信</w:t>
      </w:r>
      <w:r>
        <w:rPr>
          <w:rFonts w:asciiTheme="minorEastAsia" w:hAnsiTheme="minorEastAsia" w:eastAsiaTheme="minorEastAsia"/>
          <w:sz w:val="21"/>
          <w:szCs w:val="21"/>
        </w:rPr>
        <w:t>CA 400-888-4636；天谷CA 400-087-8198。</w:t>
      </w:r>
      <w:bookmarkStart w:id="42" w:name="_Toc2540"/>
    </w:p>
    <w:p>
      <w:pPr>
        <w:adjustRightInd/>
        <w:spacing w:line="360" w:lineRule="auto"/>
        <w:jc w:val="center"/>
        <w:outlineLvl w:val="0"/>
        <w:rPr>
          <w:rFonts w:ascii="仿宋" w:hAnsi="仿宋" w:eastAsia="仿宋" w:cs="仿宋"/>
          <w:b/>
          <w:sz w:val="21"/>
          <w:szCs w:val="21"/>
        </w:rPr>
      </w:pPr>
    </w:p>
    <w:p>
      <w:pPr>
        <w:adjustRightInd/>
        <w:spacing w:line="360" w:lineRule="auto"/>
        <w:jc w:val="center"/>
        <w:outlineLvl w:val="0"/>
        <w:rPr>
          <w:rFonts w:ascii="仿宋" w:hAnsi="仿宋" w:eastAsia="仿宋" w:cs="仿宋"/>
          <w:b/>
          <w:sz w:val="21"/>
          <w:szCs w:val="21"/>
        </w:rPr>
      </w:pPr>
    </w:p>
    <w:p>
      <w:pPr>
        <w:adjustRightInd/>
        <w:spacing w:line="360" w:lineRule="auto"/>
        <w:jc w:val="center"/>
        <w:outlineLvl w:val="0"/>
        <w:rPr>
          <w:rFonts w:ascii="仿宋" w:hAnsi="仿宋" w:eastAsia="仿宋" w:cs="仿宋"/>
          <w:b/>
          <w:sz w:val="36"/>
          <w:szCs w:val="20"/>
        </w:rPr>
      </w:pPr>
    </w:p>
    <w:p>
      <w:pPr>
        <w:adjustRightInd/>
        <w:spacing w:line="360" w:lineRule="auto"/>
        <w:jc w:val="center"/>
        <w:outlineLvl w:val="0"/>
        <w:rPr>
          <w:rFonts w:ascii="仿宋" w:hAnsi="仿宋" w:eastAsia="仿宋" w:cs="仿宋"/>
          <w:b/>
          <w:sz w:val="36"/>
          <w:szCs w:val="20"/>
        </w:rPr>
      </w:pPr>
    </w:p>
    <w:p>
      <w:pPr>
        <w:adjustRightInd/>
        <w:spacing w:line="360" w:lineRule="auto"/>
        <w:jc w:val="center"/>
        <w:outlineLvl w:val="0"/>
        <w:rPr>
          <w:rFonts w:ascii="仿宋" w:hAnsi="仿宋" w:eastAsia="仿宋" w:cs="仿宋"/>
          <w:b/>
          <w:sz w:val="36"/>
          <w:szCs w:val="20"/>
        </w:rPr>
      </w:pPr>
    </w:p>
    <w:p>
      <w:pPr>
        <w:adjustRightInd/>
        <w:spacing w:line="360" w:lineRule="auto"/>
        <w:jc w:val="center"/>
        <w:outlineLvl w:val="0"/>
        <w:rPr>
          <w:rFonts w:ascii="仿宋" w:hAnsi="仿宋" w:eastAsia="仿宋" w:cs="仿宋"/>
          <w:b/>
          <w:sz w:val="36"/>
          <w:szCs w:val="20"/>
        </w:rPr>
      </w:pPr>
    </w:p>
    <w:p>
      <w:pPr>
        <w:adjustRightInd/>
        <w:spacing w:line="360" w:lineRule="auto"/>
        <w:jc w:val="center"/>
        <w:outlineLvl w:val="0"/>
        <w:rPr>
          <w:rFonts w:ascii="仿宋" w:hAnsi="仿宋" w:eastAsia="仿宋" w:cs="仿宋"/>
          <w:b/>
          <w:sz w:val="36"/>
          <w:szCs w:val="20"/>
        </w:rPr>
      </w:pPr>
    </w:p>
    <w:p>
      <w:pPr>
        <w:adjustRightInd/>
        <w:spacing w:line="360" w:lineRule="auto"/>
        <w:jc w:val="center"/>
        <w:outlineLvl w:val="0"/>
        <w:rPr>
          <w:rFonts w:ascii="仿宋" w:hAnsi="仿宋" w:eastAsia="仿宋" w:cs="仿宋"/>
          <w:b/>
          <w:sz w:val="36"/>
          <w:szCs w:val="20"/>
        </w:rPr>
      </w:pPr>
    </w:p>
    <w:p>
      <w:pPr>
        <w:adjustRightInd/>
        <w:spacing w:line="360" w:lineRule="auto"/>
        <w:jc w:val="center"/>
        <w:outlineLvl w:val="0"/>
        <w:rPr>
          <w:rFonts w:ascii="仿宋" w:hAnsi="仿宋" w:eastAsia="仿宋" w:cs="仿宋"/>
          <w:b/>
          <w:sz w:val="36"/>
          <w:szCs w:val="20"/>
        </w:rPr>
      </w:pPr>
    </w:p>
    <w:p>
      <w:pPr>
        <w:adjustRightInd/>
        <w:spacing w:line="360" w:lineRule="auto"/>
        <w:jc w:val="center"/>
        <w:outlineLvl w:val="0"/>
        <w:rPr>
          <w:rFonts w:ascii="仿宋" w:hAnsi="仿宋" w:eastAsia="仿宋" w:cs="仿宋"/>
          <w:b/>
          <w:sz w:val="36"/>
          <w:szCs w:val="20"/>
        </w:rPr>
      </w:pPr>
    </w:p>
    <w:p>
      <w:pPr>
        <w:adjustRightInd/>
        <w:spacing w:line="360" w:lineRule="auto"/>
        <w:jc w:val="center"/>
        <w:outlineLvl w:val="0"/>
        <w:rPr>
          <w:rFonts w:ascii="仿宋" w:hAnsi="仿宋" w:eastAsia="仿宋" w:cs="仿宋"/>
          <w:b/>
          <w:sz w:val="36"/>
          <w:szCs w:val="20"/>
        </w:rPr>
      </w:pPr>
    </w:p>
    <w:p>
      <w:pPr>
        <w:adjustRightInd/>
        <w:spacing w:line="360" w:lineRule="auto"/>
        <w:jc w:val="both"/>
        <w:outlineLvl w:val="0"/>
        <w:rPr>
          <w:rFonts w:hint="eastAsia" w:ascii="仿宋" w:hAnsi="仿宋" w:eastAsia="仿宋" w:cs="仿宋"/>
          <w:b/>
          <w:sz w:val="36"/>
          <w:szCs w:val="20"/>
        </w:rPr>
      </w:pPr>
    </w:p>
    <w:p>
      <w:pPr>
        <w:pStyle w:val="42"/>
        <w:tabs>
          <w:tab w:val="right" w:leader="dot" w:pos="9180"/>
        </w:tabs>
        <w:spacing w:before="120" w:beforeLines="50" w:line="600" w:lineRule="exact"/>
        <w:ind w:right="-420" w:rightChars="-200"/>
        <w:jc w:val="center"/>
        <w:outlineLvl w:val="0"/>
        <w:rPr>
          <w:rFonts w:hint="eastAsia"/>
          <w:b/>
          <w:color w:val="000000"/>
          <w:sz w:val="36"/>
          <w:szCs w:val="36"/>
          <w:highlight w:val="none"/>
        </w:rPr>
      </w:pPr>
      <w:bookmarkStart w:id="43" w:name="_Toc31399"/>
      <w:bookmarkStart w:id="44" w:name="_Toc462908588"/>
      <w:bookmarkStart w:id="45" w:name="OLE_LINK3"/>
      <w:bookmarkStart w:id="46" w:name="OLE_LINK1"/>
      <w:r>
        <w:rPr>
          <w:rFonts w:hint="eastAsia"/>
          <w:b/>
          <w:color w:val="000000"/>
          <w:sz w:val="36"/>
          <w:szCs w:val="36"/>
          <w:highlight w:val="none"/>
        </w:rPr>
        <w:t>第</w:t>
      </w:r>
      <w:r>
        <w:rPr>
          <w:rFonts w:hint="eastAsia"/>
          <w:b/>
          <w:color w:val="000000"/>
          <w:sz w:val="36"/>
          <w:szCs w:val="36"/>
          <w:highlight w:val="none"/>
          <w:lang w:val="en-US" w:eastAsia="zh-CN"/>
        </w:rPr>
        <w:t>二</w:t>
      </w:r>
      <w:r>
        <w:rPr>
          <w:rFonts w:hint="eastAsia"/>
          <w:b/>
          <w:color w:val="000000"/>
          <w:sz w:val="36"/>
          <w:szCs w:val="36"/>
          <w:highlight w:val="none"/>
        </w:rPr>
        <w:t>部分 项目需求</w:t>
      </w:r>
      <w:bookmarkEnd w:id="43"/>
      <w:r>
        <w:rPr>
          <w:rFonts w:hint="eastAsia"/>
          <w:b/>
          <w:color w:val="000000"/>
          <w:sz w:val="36"/>
          <w:szCs w:val="36"/>
          <w:highlight w:val="none"/>
        </w:rPr>
        <w:t xml:space="preserve"> </w:t>
      </w:r>
      <w:bookmarkEnd w:id="44"/>
    </w:p>
    <w:p>
      <w:pPr>
        <w:rPr>
          <w:rFonts w:hint="eastAsia"/>
          <w:color w:val="000000"/>
          <w:highlight w:val="none"/>
        </w:rPr>
      </w:pPr>
    </w:p>
    <w:bookmarkEnd w:id="45"/>
    <w:bookmarkEnd w:id="46"/>
    <w:p>
      <w:pPr>
        <w:spacing w:line="240" w:lineRule="exact"/>
        <w:jc w:val="center"/>
        <w:rPr>
          <w:rFonts w:hint="eastAsia" w:ascii="宋体" w:hAnsi="宋体" w:cs="宋体"/>
          <w:color w:val="000000"/>
          <w:sz w:val="44"/>
          <w:highlight w:val="none"/>
        </w:rPr>
      </w:pPr>
    </w:p>
    <w:p>
      <w:pPr>
        <w:spacing w:before="120" w:beforeLines="50" w:after="120" w:afterLines="50" w:line="400" w:lineRule="exact"/>
        <w:ind w:firstLine="241" w:firstLineChars="100"/>
        <w:rPr>
          <w:rFonts w:hint="eastAsia" w:ascii="宋体" w:hAnsi="宋体" w:cs="宋体"/>
          <w:b/>
          <w:bCs/>
          <w:color w:val="000000"/>
          <w:sz w:val="24"/>
          <w:szCs w:val="24"/>
          <w:highlight w:val="none"/>
        </w:rPr>
      </w:pPr>
      <w:r>
        <w:rPr>
          <w:rFonts w:hint="eastAsia" w:ascii="宋体" w:hAnsi="宋体" w:cs="宋体"/>
          <w:b/>
          <w:bCs/>
          <w:color w:val="000000"/>
          <w:sz w:val="24"/>
          <w:szCs w:val="24"/>
          <w:highlight w:val="none"/>
        </w:rPr>
        <w:t>一、技术条款要求</w:t>
      </w:r>
    </w:p>
    <w:p>
      <w:pPr>
        <w:spacing w:line="360" w:lineRule="auto"/>
        <w:ind w:firstLine="420"/>
        <w:rPr>
          <w:rFonts w:hint="default" w:ascii="宋体" w:hAnsi="宋体" w:eastAsia="宋体" w:cs="宋体"/>
          <w:sz w:val="21"/>
          <w:szCs w:val="21"/>
          <w:vertAlign w:val="baseline"/>
          <w:lang w:val="en-US" w:eastAsia="zh-CN"/>
        </w:rPr>
      </w:pPr>
      <w:r>
        <w:rPr>
          <w:rFonts w:hint="eastAsia" w:ascii="宋体" w:hAnsi="宋体" w:cs="宋体"/>
          <w:sz w:val="21"/>
          <w:szCs w:val="21"/>
          <w:lang w:val="en-US" w:eastAsia="zh-CN"/>
        </w:rPr>
        <w:t>宁海县黄坛镇初级中学塑胶跑道等维修工程</w:t>
      </w:r>
      <w:r>
        <w:rPr>
          <w:rFonts w:hint="eastAsia" w:ascii="宋体" w:hAnsi="宋体" w:cs="宋体"/>
          <w:sz w:val="21"/>
          <w:szCs w:val="21"/>
        </w:rPr>
        <w:t>由</w:t>
      </w:r>
      <w:r>
        <w:rPr>
          <w:rFonts w:hint="eastAsia" w:ascii="宋体" w:hAnsi="宋体" w:eastAsia="宋体" w:cs="宋体"/>
          <w:sz w:val="21"/>
          <w:szCs w:val="21"/>
          <w:lang w:eastAsia="zh-CN"/>
        </w:rPr>
        <w:t>宁海县黄坛镇初级中学负责建设，建设地点位于</w:t>
      </w:r>
      <w:r>
        <w:rPr>
          <w:rFonts w:hint="eastAsia" w:ascii="宋体" w:hAnsi="宋体" w:eastAsia="宋体" w:cs="宋体"/>
          <w:sz w:val="21"/>
          <w:szCs w:val="21"/>
          <w:lang w:val="en-US" w:eastAsia="zh-CN"/>
        </w:rPr>
        <w:t>宁海县黄坛镇初级中学内</w:t>
      </w:r>
      <w:r>
        <w:rPr>
          <w:rFonts w:hint="eastAsia" w:ascii="宋体" w:hAnsi="宋体" w:eastAsia="宋体" w:cs="宋体"/>
          <w:sz w:val="21"/>
          <w:szCs w:val="21"/>
          <w:lang w:eastAsia="zh-CN"/>
        </w:rPr>
        <w:t>。本工程主要建设内容为原有塑胶面层拆除重做</w:t>
      </w:r>
      <w:r>
        <w:rPr>
          <w:rFonts w:hint="eastAsia" w:ascii="宋体" w:hAnsi="宋体" w:eastAsia="宋体" w:cs="宋体"/>
          <w:sz w:val="21"/>
          <w:szCs w:val="21"/>
          <w:lang w:val="en-US" w:eastAsia="zh-CN"/>
        </w:rPr>
        <w:t>7295.5m2，13mm透气式塑胶面层铺设7212.5m2，20mm透气式塑胶面层铺设83m2，足球场地PE人工草坪铺设300m2，立定跳远沙坑净砂换填，内环沟清理，成品体育器材室安装等。</w:t>
      </w:r>
    </w:p>
    <w:p>
      <w:pPr>
        <w:tabs>
          <w:tab w:val="left" w:pos="840"/>
        </w:tabs>
        <w:rPr>
          <w:rFonts w:hint="eastAsia" w:ascii="宋体" w:hAnsi="宋体" w:cs="宋体"/>
          <w:kern w:val="0"/>
          <w:sz w:val="21"/>
          <w:szCs w:val="21"/>
        </w:rPr>
      </w:pPr>
      <w:r>
        <w:rPr>
          <w:rFonts w:hint="eastAsia" w:ascii="宋体" w:hAnsi="宋体" w:cs="宋体"/>
          <w:kern w:val="1"/>
          <w:sz w:val="21"/>
          <w:szCs w:val="21"/>
        </w:rPr>
        <w:t xml:space="preserve">   </w:t>
      </w:r>
      <w:r>
        <w:rPr>
          <w:rFonts w:hint="eastAsia" w:ascii="宋体" w:hAnsi="宋体" w:cs="宋体"/>
          <w:b/>
          <w:bCs/>
          <w:kern w:val="1"/>
          <w:sz w:val="21"/>
          <w:szCs w:val="21"/>
        </w:rPr>
        <w:t>二、编制依据</w:t>
      </w:r>
    </w:p>
    <w:p>
      <w:pPr>
        <w:spacing w:line="360" w:lineRule="auto"/>
        <w:ind w:firstLine="420"/>
        <w:rPr>
          <w:rFonts w:hint="eastAsia" w:ascii="宋体" w:hAnsi="宋体" w:cs="宋体"/>
          <w:sz w:val="21"/>
          <w:szCs w:val="21"/>
        </w:rPr>
      </w:pPr>
      <w:r>
        <w:rPr>
          <w:rFonts w:hint="eastAsia" w:ascii="宋体" w:hAnsi="宋体" w:cs="宋体"/>
          <w:sz w:val="21"/>
          <w:szCs w:val="21"/>
        </w:rPr>
        <w:t>1.设计图纸；</w:t>
      </w:r>
    </w:p>
    <w:p>
      <w:pPr>
        <w:spacing w:line="360" w:lineRule="auto"/>
        <w:ind w:firstLine="420"/>
        <w:rPr>
          <w:rFonts w:hint="eastAsia" w:ascii="宋体" w:hAnsi="宋体"/>
          <w:sz w:val="21"/>
          <w:szCs w:val="21"/>
        </w:rPr>
      </w:pPr>
      <w:r>
        <w:rPr>
          <w:rFonts w:hint="eastAsia" w:ascii="宋体" w:hAnsi="宋体" w:cs="宋体"/>
          <w:sz w:val="21"/>
          <w:szCs w:val="21"/>
        </w:rPr>
        <w:t>2.</w:t>
      </w:r>
      <w:r>
        <w:rPr>
          <w:rFonts w:ascii="宋体" w:hAnsi="宋体"/>
          <w:sz w:val="21"/>
          <w:szCs w:val="21"/>
        </w:rPr>
        <w:t>《浙江省</w:t>
      </w:r>
      <w:r>
        <w:rPr>
          <w:rFonts w:hint="eastAsia" w:ascii="宋体" w:hAnsi="宋体"/>
          <w:sz w:val="21"/>
          <w:szCs w:val="21"/>
        </w:rPr>
        <w:t>房屋建筑与装饰</w:t>
      </w:r>
      <w:r>
        <w:rPr>
          <w:rFonts w:ascii="宋体" w:hAnsi="宋体"/>
          <w:sz w:val="21"/>
          <w:szCs w:val="21"/>
        </w:rPr>
        <w:t>工程预算定额》</w:t>
      </w:r>
      <w:r>
        <w:rPr>
          <w:rFonts w:hint="eastAsia" w:ascii="宋体" w:hAnsi="宋体"/>
          <w:sz w:val="21"/>
          <w:szCs w:val="21"/>
        </w:rPr>
        <w:t>(</w:t>
      </w:r>
      <w:r>
        <w:rPr>
          <w:rFonts w:ascii="宋体" w:hAnsi="宋体"/>
          <w:sz w:val="21"/>
          <w:szCs w:val="21"/>
        </w:rPr>
        <w:t>201</w:t>
      </w:r>
      <w:r>
        <w:rPr>
          <w:rFonts w:hint="eastAsia" w:ascii="宋体" w:hAnsi="宋体"/>
          <w:sz w:val="21"/>
          <w:szCs w:val="21"/>
        </w:rPr>
        <w:t>8</w:t>
      </w:r>
      <w:r>
        <w:rPr>
          <w:rFonts w:ascii="宋体" w:hAnsi="宋体"/>
          <w:sz w:val="21"/>
          <w:szCs w:val="21"/>
        </w:rPr>
        <w:t>版</w:t>
      </w:r>
      <w:r>
        <w:rPr>
          <w:rFonts w:hint="eastAsia" w:ascii="宋体" w:hAnsi="宋体"/>
          <w:sz w:val="21"/>
          <w:szCs w:val="21"/>
        </w:rPr>
        <w:t>)</w:t>
      </w:r>
      <w:r>
        <w:rPr>
          <w:rFonts w:ascii="宋体" w:hAnsi="宋体"/>
          <w:sz w:val="21"/>
          <w:szCs w:val="21"/>
        </w:rPr>
        <w:t>、《浙江省</w:t>
      </w:r>
      <w:r>
        <w:rPr>
          <w:rFonts w:hint="eastAsia" w:ascii="宋体" w:hAnsi="宋体"/>
          <w:sz w:val="21"/>
          <w:szCs w:val="21"/>
        </w:rPr>
        <w:t>通用安装</w:t>
      </w:r>
      <w:r>
        <w:rPr>
          <w:rFonts w:ascii="宋体" w:hAnsi="宋体"/>
          <w:sz w:val="21"/>
          <w:szCs w:val="21"/>
        </w:rPr>
        <w:t>工程预算定额》</w:t>
      </w:r>
      <w:r>
        <w:rPr>
          <w:rFonts w:hint="eastAsia" w:ascii="宋体" w:hAnsi="宋体"/>
          <w:sz w:val="21"/>
          <w:szCs w:val="21"/>
        </w:rPr>
        <w:t>(</w:t>
      </w:r>
      <w:r>
        <w:rPr>
          <w:rFonts w:ascii="宋体" w:hAnsi="宋体"/>
          <w:sz w:val="21"/>
          <w:szCs w:val="21"/>
        </w:rPr>
        <w:t>201</w:t>
      </w:r>
      <w:r>
        <w:rPr>
          <w:rFonts w:hint="eastAsia" w:ascii="宋体" w:hAnsi="宋体"/>
          <w:sz w:val="21"/>
          <w:szCs w:val="21"/>
        </w:rPr>
        <w:t>8</w:t>
      </w:r>
      <w:r>
        <w:rPr>
          <w:rFonts w:ascii="宋体" w:hAnsi="宋体"/>
          <w:sz w:val="21"/>
          <w:szCs w:val="21"/>
        </w:rPr>
        <w:t>版</w:t>
      </w:r>
      <w:r>
        <w:rPr>
          <w:rFonts w:hint="eastAsia" w:ascii="宋体" w:hAnsi="宋体"/>
          <w:sz w:val="21"/>
          <w:szCs w:val="21"/>
        </w:rPr>
        <w:t>)</w:t>
      </w:r>
      <w:r>
        <w:rPr>
          <w:rFonts w:ascii="宋体" w:hAnsi="宋体"/>
          <w:sz w:val="21"/>
          <w:szCs w:val="21"/>
        </w:rPr>
        <w:t>、《浙江省</w:t>
      </w:r>
      <w:r>
        <w:rPr>
          <w:rFonts w:hint="eastAsia" w:ascii="宋体" w:hAnsi="宋体"/>
          <w:sz w:val="21"/>
          <w:szCs w:val="21"/>
          <w:lang w:eastAsia="zh-CN"/>
        </w:rPr>
        <w:t>市政</w:t>
      </w:r>
      <w:r>
        <w:rPr>
          <w:rFonts w:ascii="宋体" w:hAnsi="宋体"/>
          <w:sz w:val="21"/>
          <w:szCs w:val="21"/>
        </w:rPr>
        <w:t>工程预算定额》</w:t>
      </w:r>
      <w:r>
        <w:rPr>
          <w:rFonts w:hint="eastAsia" w:ascii="宋体" w:hAnsi="宋体"/>
          <w:sz w:val="21"/>
          <w:szCs w:val="21"/>
        </w:rPr>
        <w:t>(</w:t>
      </w:r>
      <w:r>
        <w:rPr>
          <w:rFonts w:ascii="宋体" w:hAnsi="宋体"/>
          <w:sz w:val="21"/>
          <w:szCs w:val="21"/>
        </w:rPr>
        <w:t>201</w:t>
      </w:r>
      <w:r>
        <w:rPr>
          <w:rFonts w:hint="eastAsia" w:ascii="宋体" w:hAnsi="宋体"/>
          <w:sz w:val="21"/>
          <w:szCs w:val="21"/>
        </w:rPr>
        <w:t>8</w:t>
      </w:r>
      <w:r>
        <w:rPr>
          <w:rFonts w:ascii="宋体" w:hAnsi="宋体"/>
          <w:sz w:val="21"/>
          <w:szCs w:val="21"/>
        </w:rPr>
        <w:t>版</w:t>
      </w:r>
      <w:r>
        <w:rPr>
          <w:rFonts w:hint="eastAsia" w:ascii="宋体" w:hAnsi="宋体"/>
          <w:sz w:val="21"/>
          <w:szCs w:val="21"/>
        </w:rPr>
        <w:t>)</w:t>
      </w:r>
      <w:r>
        <w:rPr>
          <w:rFonts w:hint="eastAsia" w:ascii="宋体" w:hAnsi="宋体"/>
          <w:sz w:val="21"/>
          <w:szCs w:val="21"/>
          <w:lang w:eastAsia="zh-CN"/>
        </w:rPr>
        <w:t>、</w:t>
      </w:r>
      <w:r>
        <w:rPr>
          <w:rFonts w:ascii="宋体" w:hAnsi="宋体"/>
          <w:sz w:val="21"/>
          <w:szCs w:val="21"/>
        </w:rPr>
        <w:t>《</w:t>
      </w:r>
      <w:r>
        <w:rPr>
          <w:rFonts w:hint="eastAsia" w:ascii="宋体" w:hAnsi="宋体"/>
          <w:sz w:val="21"/>
          <w:szCs w:val="21"/>
        </w:rPr>
        <w:t>浙江省园林绿化及仿古建筑</w:t>
      </w:r>
      <w:r>
        <w:rPr>
          <w:rFonts w:ascii="宋体" w:hAnsi="宋体"/>
          <w:sz w:val="21"/>
          <w:szCs w:val="21"/>
        </w:rPr>
        <w:t>工程预算定额》</w:t>
      </w:r>
      <w:r>
        <w:rPr>
          <w:rFonts w:hint="eastAsia" w:ascii="宋体" w:hAnsi="宋体"/>
          <w:sz w:val="21"/>
          <w:szCs w:val="21"/>
        </w:rPr>
        <w:t>(</w:t>
      </w:r>
      <w:r>
        <w:rPr>
          <w:rFonts w:ascii="宋体" w:hAnsi="宋体"/>
          <w:sz w:val="21"/>
          <w:szCs w:val="21"/>
        </w:rPr>
        <w:t>201</w:t>
      </w:r>
      <w:r>
        <w:rPr>
          <w:rFonts w:hint="eastAsia" w:ascii="宋体" w:hAnsi="宋体"/>
          <w:sz w:val="21"/>
          <w:szCs w:val="21"/>
        </w:rPr>
        <w:t>8</w:t>
      </w:r>
      <w:r>
        <w:rPr>
          <w:rFonts w:ascii="宋体" w:hAnsi="宋体"/>
          <w:sz w:val="21"/>
          <w:szCs w:val="21"/>
        </w:rPr>
        <w:t>版</w:t>
      </w:r>
      <w:r>
        <w:rPr>
          <w:rFonts w:hint="eastAsia" w:ascii="宋体" w:hAnsi="宋体"/>
          <w:sz w:val="21"/>
          <w:szCs w:val="21"/>
        </w:rPr>
        <w:t>)</w:t>
      </w:r>
      <w:r>
        <w:rPr>
          <w:rFonts w:ascii="宋体" w:hAnsi="宋体"/>
          <w:sz w:val="21"/>
          <w:szCs w:val="21"/>
        </w:rPr>
        <w:t>、《浙江省</w:t>
      </w:r>
      <w:r>
        <w:rPr>
          <w:rFonts w:hint="eastAsia" w:ascii="宋体" w:hAnsi="宋体"/>
          <w:sz w:val="21"/>
          <w:szCs w:val="21"/>
        </w:rPr>
        <w:t>施工机械台班费用定额</w:t>
      </w:r>
      <w:r>
        <w:rPr>
          <w:rFonts w:ascii="宋体" w:hAnsi="宋体"/>
          <w:sz w:val="21"/>
          <w:szCs w:val="21"/>
        </w:rPr>
        <w:t>》</w:t>
      </w:r>
      <w:r>
        <w:rPr>
          <w:rFonts w:hint="eastAsia" w:ascii="宋体" w:hAnsi="宋体"/>
          <w:sz w:val="21"/>
          <w:szCs w:val="21"/>
        </w:rPr>
        <w:t>(</w:t>
      </w:r>
      <w:r>
        <w:rPr>
          <w:rFonts w:ascii="宋体" w:hAnsi="宋体"/>
          <w:sz w:val="21"/>
          <w:szCs w:val="21"/>
        </w:rPr>
        <w:t>201</w:t>
      </w:r>
      <w:r>
        <w:rPr>
          <w:rFonts w:hint="eastAsia" w:ascii="宋体" w:hAnsi="宋体"/>
          <w:sz w:val="21"/>
          <w:szCs w:val="21"/>
        </w:rPr>
        <w:t>8</w:t>
      </w:r>
      <w:r>
        <w:rPr>
          <w:rFonts w:ascii="宋体" w:hAnsi="宋体"/>
          <w:sz w:val="21"/>
          <w:szCs w:val="21"/>
        </w:rPr>
        <w:t>版</w:t>
      </w:r>
      <w:r>
        <w:rPr>
          <w:rFonts w:hint="eastAsia" w:ascii="宋体" w:hAnsi="宋体"/>
          <w:sz w:val="21"/>
          <w:szCs w:val="21"/>
        </w:rPr>
        <w:t>)及省市建设和造价管理机构颁发的有关文件和图集等。</w:t>
      </w:r>
    </w:p>
    <w:p>
      <w:pPr>
        <w:spacing w:line="360" w:lineRule="auto"/>
        <w:ind w:firstLine="420"/>
        <w:rPr>
          <w:rFonts w:hint="eastAsia" w:ascii="宋体" w:hAnsi="宋体" w:cs="宋体"/>
          <w:sz w:val="21"/>
          <w:szCs w:val="21"/>
        </w:rPr>
      </w:pPr>
      <w:r>
        <w:rPr>
          <w:rFonts w:hint="eastAsia" w:ascii="宋体" w:hAnsi="宋体" w:cs="宋体"/>
          <w:sz w:val="21"/>
          <w:szCs w:val="21"/>
        </w:rPr>
        <w:t>3.相关文件：《转发省住建厅、省发改委、省财政厅关于颁发浙江省建设工程计价依据(2018版)的通知》(甬发改投资 [2018]601号)、宁波市造价处转发《关于发布浙江省房屋建筑人工综合价格指数的通知》（甬建价[2018]83号）、宁波市物价局、宁波市城管局《关于公布宁波市中心城区建筑渣土处理费市场信息参考价的通知》（甬建价[2018]60号）、宁波市造价处《关于明确宁波市中心城区建筑渣土处置费作为非竞争性费用列入工程造价等有关计价问题的通知》（甬建价[2019]1号）。</w:t>
      </w:r>
    </w:p>
    <w:p>
      <w:pPr>
        <w:tabs>
          <w:tab w:val="left" w:pos="1080"/>
          <w:tab w:val="left" w:pos="9180"/>
          <w:tab w:val="left" w:pos="9360"/>
        </w:tabs>
        <w:spacing w:line="360" w:lineRule="auto"/>
        <w:ind w:firstLine="422" w:firstLineChars="200"/>
        <w:outlineLvl w:val="0"/>
        <w:rPr>
          <w:rFonts w:hint="eastAsia" w:ascii="宋体" w:hAnsi="宋体"/>
          <w:b/>
          <w:sz w:val="21"/>
          <w:szCs w:val="21"/>
        </w:rPr>
      </w:pPr>
      <w:r>
        <w:rPr>
          <w:rFonts w:hint="eastAsia" w:ascii="宋体" w:hAnsi="宋体"/>
          <w:b/>
          <w:kern w:val="28"/>
          <w:sz w:val="21"/>
          <w:szCs w:val="21"/>
        </w:rPr>
        <w:t>三、编制原则及办法</w:t>
      </w:r>
    </w:p>
    <w:p>
      <w:pPr>
        <w:numPr>
          <w:ilvl w:val="0"/>
          <w:numId w:val="7"/>
        </w:numPr>
        <w:tabs>
          <w:tab w:val="left" w:pos="720"/>
          <w:tab w:val="left" w:pos="900"/>
          <w:tab w:val="left" w:pos="9180"/>
          <w:tab w:val="left" w:pos="9360"/>
          <w:tab w:val="clear" w:pos="1290"/>
        </w:tabs>
        <w:spacing w:line="360" w:lineRule="auto"/>
        <w:ind w:left="0" w:right="25" w:rightChars="12" w:firstLine="480"/>
        <w:rPr>
          <w:rFonts w:hint="eastAsia" w:ascii="宋体" w:hAnsi="宋体"/>
          <w:sz w:val="21"/>
          <w:szCs w:val="21"/>
        </w:rPr>
      </w:pPr>
      <w:r>
        <w:rPr>
          <w:rFonts w:hint="eastAsia" w:ascii="宋体" w:hAnsi="宋体"/>
          <w:sz w:val="21"/>
          <w:szCs w:val="21"/>
        </w:rPr>
        <w:t>编制方法：采用综合单价法编制。计税方法：增值税一般计税法。</w:t>
      </w:r>
    </w:p>
    <w:p>
      <w:pPr>
        <w:numPr>
          <w:ilvl w:val="0"/>
          <w:numId w:val="7"/>
        </w:numPr>
        <w:tabs>
          <w:tab w:val="left" w:pos="720"/>
          <w:tab w:val="left" w:pos="900"/>
          <w:tab w:val="left" w:pos="9180"/>
          <w:tab w:val="left" w:pos="9360"/>
          <w:tab w:val="clear" w:pos="1290"/>
        </w:tabs>
        <w:spacing w:line="360" w:lineRule="auto"/>
        <w:ind w:left="0" w:right="25" w:rightChars="12" w:firstLine="480"/>
        <w:rPr>
          <w:rFonts w:hint="eastAsia" w:ascii="宋体" w:hAnsi="宋体"/>
          <w:sz w:val="21"/>
          <w:szCs w:val="21"/>
        </w:rPr>
      </w:pPr>
      <w:r>
        <w:rPr>
          <w:rFonts w:hint="eastAsia" w:ascii="宋体" w:hAnsi="宋体"/>
          <w:sz w:val="21"/>
          <w:szCs w:val="21"/>
        </w:rPr>
        <w:t>《宁波建设工程造价信息》（综合版)202</w:t>
      </w:r>
      <w:r>
        <w:rPr>
          <w:rFonts w:hint="eastAsia" w:ascii="宋体" w:hAnsi="宋体"/>
          <w:sz w:val="21"/>
          <w:szCs w:val="21"/>
          <w:lang w:val="en-US" w:eastAsia="zh-CN"/>
        </w:rPr>
        <w:t>4</w:t>
      </w:r>
      <w:r>
        <w:rPr>
          <w:rFonts w:hint="eastAsia" w:ascii="宋体" w:hAnsi="宋体"/>
          <w:sz w:val="21"/>
          <w:szCs w:val="21"/>
        </w:rPr>
        <w:t>年</w:t>
      </w:r>
      <w:r>
        <w:rPr>
          <w:rFonts w:hint="eastAsia" w:ascii="宋体" w:hAnsi="宋体"/>
          <w:sz w:val="21"/>
          <w:szCs w:val="21"/>
          <w:lang w:val="en-US" w:eastAsia="zh-CN"/>
        </w:rPr>
        <w:t>05</w:t>
      </w:r>
      <w:r>
        <w:rPr>
          <w:rFonts w:hint="eastAsia" w:ascii="宋体" w:hAnsi="宋体"/>
          <w:sz w:val="21"/>
          <w:szCs w:val="21"/>
        </w:rPr>
        <w:t>月刊、《浙江造价信息》(正刊)202</w:t>
      </w:r>
      <w:r>
        <w:rPr>
          <w:rFonts w:hint="eastAsia" w:ascii="宋体" w:hAnsi="宋体"/>
          <w:sz w:val="21"/>
          <w:szCs w:val="21"/>
          <w:lang w:val="en-US" w:eastAsia="zh-CN"/>
        </w:rPr>
        <w:t>4</w:t>
      </w:r>
      <w:r>
        <w:rPr>
          <w:rFonts w:hint="eastAsia" w:ascii="宋体" w:hAnsi="宋体"/>
          <w:sz w:val="21"/>
          <w:szCs w:val="21"/>
        </w:rPr>
        <w:t>年第</w:t>
      </w:r>
      <w:r>
        <w:rPr>
          <w:rFonts w:hint="eastAsia" w:ascii="宋体" w:hAnsi="宋体"/>
          <w:sz w:val="21"/>
          <w:szCs w:val="21"/>
          <w:lang w:val="en-US" w:eastAsia="zh-CN"/>
        </w:rPr>
        <w:t>05</w:t>
      </w:r>
      <w:r>
        <w:rPr>
          <w:rFonts w:hint="eastAsia" w:ascii="宋体" w:hAnsi="宋体"/>
          <w:sz w:val="21"/>
          <w:szCs w:val="21"/>
        </w:rPr>
        <w:t>期。</w:t>
      </w:r>
    </w:p>
    <w:p>
      <w:pPr>
        <w:numPr>
          <w:ilvl w:val="0"/>
          <w:numId w:val="7"/>
        </w:numPr>
        <w:tabs>
          <w:tab w:val="left" w:pos="720"/>
          <w:tab w:val="left" w:pos="900"/>
          <w:tab w:val="left" w:pos="9180"/>
          <w:tab w:val="left" w:pos="9360"/>
          <w:tab w:val="clear" w:pos="1290"/>
        </w:tabs>
        <w:spacing w:line="360" w:lineRule="auto"/>
        <w:ind w:left="0" w:right="25" w:rightChars="12" w:firstLine="480"/>
        <w:rPr>
          <w:rFonts w:hint="eastAsia" w:ascii="宋体" w:hAnsi="宋体"/>
          <w:sz w:val="21"/>
          <w:szCs w:val="21"/>
        </w:rPr>
      </w:pPr>
      <w:r>
        <w:rPr>
          <w:rFonts w:hint="eastAsia" w:ascii="宋体" w:hAnsi="宋体"/>
          <w:sz w:val="21"/>
          <w:szCs w:val="21"/>
        </w:rPr>
        <w:t>材料价格选用先后顺序(含机械燃料动力费)：《宁波建设工程造价信息》(综合版)202</w:t>
      </w:r>
      <w:r>
        <w:rPr>
          <w:rFonts w:hint="eastAsia" w:ascii="宋体" w:hAnsi="宋体"/>
          <w:sz w:val="21"/>
          <w:szCs w:val="21"/>
          <w:lang w:val="en-US" w:eastAsia="zh-CN"/>
        </w:rPr>
        <w:t>4</w:t>
      </w:r>
      <w:r>
        <w:rPr>
          <w:rFonts w:hint="eastAsia" w:ascii="宋体" w:hAnsi="宋体"/>
          <w:sz w:val="21"/>
          <w:szCs w:val="21"/>
        </w:rPr>
        <w:t>年</w:t>
      </w:r>
      <w:r>
        <w:rPr>
          <w:rFonts w:hint="eastAsia" w:ascii="宋体" w:hAnsi="宋体"/>
          <w:sz w:val="21"/>
          <w:szCs w:val="21"/>
          <w:lang w:val="en-US" w:eastAsia="zh-CN"/>
        </w:rPr>
        <w:t>05</w:t>
      </w:r>
      <w:r>
        <w:rPr>
          <w:rFonts w:hint="eastAsia" w:ascii="宋体" w:hAnsi="宋体"/>
          <w:sz w:val="21"/>
          <w:szCs w:val="21"/>
        </w:rPr>
        <w:t>月刊宁海县（除税后）信息价、市区信息价、《浙江造价信息》(正刊)202</w:t>
      </w:r>
      <w:r>
        <w:rPr>
          <w:rFonts w:hint="eastAsia" w:ascii="宋体" w:hAnsi="宋体"/>
          <w:sz w:val="21"/>
          <w:szCs w:val="21"/>
          <w:lang w:val="en-US" w:eastAsia="zh-CN"/>
        </w:rPr>
        <w:t>4</w:t>
      </w:r>
      <w:r>
        <w:rPr>
          <w:rFonts w:hint="eastAsia" w:ascii="宋体" w:hAnsi="宋体"/>
          <w:sz w:val="21"/>
          <w:szCs w:val="21"/>
        </w:rPr>
        <w:t>年第</w:t>
      </w:r>
      <w:r>
        <w:rPr>
          <w:rFonts w:hint="eastAsia" w:ascii="宋体" w:hAnsi="宋体"/>
          <w:sz w:val="21"/>
          <w:szCs w:val="21"/>
          <w:lang w:val="en-US" w:eastAsia="zh-CN"/>
        </w:rPr>
        <w:t>05</w:t>
      </w:r>
      <w:r>
        <w:rPr>
          <w:rFonts w:hint="eastAsia" w:ascii="宋体" w:hAnsi="宋体"/>
          <w:sz w:val="21"/>
          <w:szCs w:val="21"/>
        </w:rPr>
        <w:t>期、无信息价的材料或设备采用市场价。</w:t>
      </w:r>
    </w:p>
    <w:p>
      <w:pPr>
        <w:numPr>
          <w:ilvl w:val="0"/>
          <w:numId w:val="7"/>
        </w:numPr>
        <w:tabs>
          <w:tab w:val="left" w:pos="720"/>
          <w:tab w:val="left" w:pos="900"/>
          <w:tab w:val="left" w:pos="9180"/>
          <w:tab w:val="left" w:pos="9360"/>
          <w:tab w:val="clear" w:pos="1290"/>
        </w:tabs>
        <w:spacing w:line="360" w:lineRule="auto"/>
        <w:ind w:left="0" w:right="25" w:rightChars="12" w:firstLine="480"/>
        <w:rPr>
          <w:rFonts w:hint="eastAsia" w:ascii="宋体" w:hAnsi="宋体"/>
          <w:sz w:val="21"/>
          <w:szCs w:val="21"/>
        </w:rPr>
      </w:pPr>
      <w:r>
        <w:rPr>
          <w:rFonts w:hint="eastAsia" w:ascii="宋体" w:hAnsi="宋体"/>
          <w:sz w:val="21"/>
          <w:szCs w:val="21"/>
        </w:rPr>
        <w:t>取费</w:t>
      </w:r>
    </w:p>
    <w:p>
      <w:pPr>
        <w:numPr>
          <w:ilvl w:val="0"/>
          <w:numId w:val="8"/>
        </w:numPr>
        <w:tabs>
          <w:tab w:val="left" w:pos="720"/>
          <w:tab w:val="left" w:pos="1080"/>
          <w:tab w:val="left" w:pos="1661"/>
          <w:tab w:val="left" w:pos="9180"/>
          <w:tab w:val="left" w:pos="9360"/>
        </w:tabs>
        <w:spacing w:line="360" w:lineRule="auto"/>
        <w:ind w:left="0" w:right="25" w:rightChars="12" w:firstLine="480"/>
        <w:rPr>
          <w:rFonts w:hint="eastAsia" w:ascii="宋体" w:hAnsi="宋体"/>
          <w:sz w:val="21"/>
          <w:szCs w:val="21"/>
        </w:rPr>
      </w:pPr>
      <w:r>
        <w:rPr>
          <w:rFonts w:hint="eastAsia" w:ascii="宋体" w:hAnsi="宋体"/>
          <w:sz w:val="21"/>
          <w:szCs w:val="21"/>
        </w:rPr>
        <w:t>施工组织措施费费率：按相应工程中间值取费。其中安全文明施工基本费按市区工程中间值计取。施工组织措施费计入以下费用：</w:t>
      </w:r>
      <w:r>
        <w:rPr>
          <w:rFonts w:hint="eastAsia" w:ascii="宋体" w:hAnsi="宋体"/>
          <w:kern w:val="0"/>
          <w:sz w:val="21"/>
          <w:szCs w:val="21"/>
          <w:lang w:val="zh-CN"/>
        </w:rPr>
        <w:t>安全文明施工基本费、冬雨季施工增加费</w:t>
      </w:r>
      <w:r>
        <w:rPr>
          <w:rFonts w:hint="eastAsia" w:ascii="宋体" w:hAnsi="宋体"/>
          <w:sz w:val="21"/>
          <w:szCs w:val="21"/>
        </w:rPr>
        <w:t>。</w:t>
      </w:r>
    </w:p>
    <w:p>
      <w:pPr>
        <w:numPr>
          <w:ilvl w:val="0"/>
          <w:numId w:val="8"/>
        </w:numPr>
        <w:tabs>
          <w:tab w:val="left" w:pos="720"/>
          <w:tab w:val="left" w:pos="1080"/>
          <w:tab w:val="left" w:pos="1661"/>
          <w:tab w:val="left" w:pos="9180"/>
          <w:tab w:val="left" w:pos="9360"/>
        </w:tabs>
        <w:spacing w:line="360" w:lineRule="auto"/>
        <w:ind w:left="0" w:right="25" w:rightChars="12" w:firstLine="480"/>
        <w:rPr>
          <w:rFonts w:hint="eastAsia" w:ascii="宋体" w:hAnsi="宋体"/>
          <w:sz w:val="21"/>
          <w:szCs w:val="21"/>
        </w:rPr>
      </w:pPr>
      <w:r>
        <w:rPr>
          <w:rFonts w:hint="eastAsia" w:ascii="宋体" w:hAnsi="宋体"/>
          <w:sz w:val="21"/>
          <w:szCs w:val="21"/>
        </w:rPr>
        <w:t>企业管理费费率：按相应工程三类中值取定。</w:t>
      </w:r>
    </w:p>
    <w:p>
      <w:pPr>
        <w:numPr>
          <w:ilvl w:val="0"/>
          <w:numId w:val="8"/>
        </w:numPr>
        <w:tabs>
          <w:tab w:val="left" w:pos="720"/>
          <w:tab w:val="left" w:pos="1080"/>
          <w:tab w:val="left" w:pos="1661"/>
          <w:tab w:val="left" w:pos="9180"/>
          <w:tab w:val="left" w:pos="9360"/>
        </w:tabs>
        <w:spacing w:line="360" w:lineRule="auto"/>
        <w:ind w:left="0" w:right="25" w:rightChars="12" w:firstLine="480"/>
        <w:rPr>
          <w:rFonts w:hint="eastAsia" w:ascii="宋体" w:hAnsi="宋体"/>
          <w:sz w:val="21"/>
          <w:szCs w:val="21"/>
        </w:rPr>
      </w:pPr>
      <w:r>
        <w:rPr>
          <w:rFonts w:hint="eastAsia" w:ascii="宋体" w:hAnsi="宋体"/>
          <w:sz w:val="21"/>
          <w:szCs w:val="21"/>
        </w:rPr>
        <w:t>利润费率：各专业工程按相应工程中间值取定。</w:t>
      </w:r>
    </w:p>
    <w:p>
      <w:pPr>
        <w:numPr>
          <w:ilvl w:val="0"/>
          <w:numId w:val="8"/>
        </w:numPr>
        <w:tabs>
          <w:tab w:val="left" w:pos="720"/>
          <w:tab w:val="left" w:pos="1080"/>
          <w:tab w:val="left" w:pos="1661"/>
          <w:tab w:val="left" w:pos="9180"/>
          <w:tab w:val="left" w:pos="9360"/>
        </w:tabs>
        <w:spacing w:line="360" w:lineRule="auto"/>
        <w:ind w:left="0" w:right="25" w:rightChars="12" w:firstLine="480"/>
        <w:rPr>
          <w:rFonts w:hint="eastAsia" w:ascii="宋体" w:hAnsi="宋体"/>
          <w:sz w:val="21"/>
          <w:szCs w:val="21"/>
        </w:rPr>
      </w:pPr>
      <w:r>
        <w:rPr>
          <w:rFonts w:hint="eastAsia"/>
          <w:sz w:val="21"/>
          <w:szCs w:val="21"/>
        </w:rPr>
        <w:t>规费：</w:t>
      </w:r>
      <w:r>
        <w:rPr>
          <w:rFonts w:hint="eastAsia" w:ascii="宋体" w:hAnsi="宋体"/>
          <w:sz w:val="21"/>
          <w:szCs w:val="21"/>
        </w:rPr>
        <w:t>按相应工程标准费率的30%计取（如有新的政策性文件，从其规定）。</w:t>
      </w:r>
    </w:p>
    <w:p>
      <w:pPr>
        <w:numPr>
          <w:ilvl w:val="0"/>
          <w:numId w:val="8"/>
        </w:numPr>
        <w:tabs>
          <w:tab w:val="left" w:pos="1080"/>
          <w:tab w:val="left" w:pos="9180"/>
          <w:tab w:val="left" w:pos="9360"/>
        </w:tabs>
        <w:spacing w:line="360" w:lineRule="auto"/>
        <w:ind w:left="0" w:right="25" w:rightChars="12" w:firstLine="480"/>
        <w:rPr>
          <w:rFonts w:hint="eastAsia" w:ascii="宋体" w:hAnsi="宋体"/>
          <w:sz w:val="21"/>
          <w:szCs w:val="21"/>
        </w:rPr>
      </w:pPr>
      <w:r>
        <w:rPr>
          <w:rFonts w:hint="eastAsia" w:ascii="宋体" w:hAnsi="宋体"/>
          <w:sz w:val="21"/>
          <w:szCs w:val="21"/>
        </w:rPr>
        <w:t>税金税率：浙建建发</w:t>
      </w:r>
      <w:r>
        <w:rPr>
          <w:rFonts w:ascii="宋体" w:hAnsi="宋体"/>
          <w:sz w:val="21"/>
          <w:szCs w:val="21"/>
        </w:rPr>
        <w:t>(2019</w:t>
      </w:r>
      <w:r>
        <w:rPr>
          <w:rFonts w:hint="eastAsia" w:ascii="宋体" w:hAnsi="宋体"/>
          <w:sz w:val="21"/>
          <w:szCs w:val="21"/>
        </w:rPr>
        <w:t>)</w:t>
      </w:r>
      <w:r>
        <w:rPr>
          <w:rFonts w:ascii="宋体" w:hAnsi="宋体"/>
          <w:sz w:val="21"/>
          <w:szCs w:val="21"/>
        </w:rPr>
        <w:t xml:space="preserve"> 92 </w:t>
      </w:r>
      <w:r>
        <w:rPr>
          <w:rFonts w:hint="eastAsia" w:ascii="宋体" w:hAnsi="宋体"/>
          <w:sz w:val="21"/>
          <w:szCs w:val="21"/>
        </w:rPr>
        <w:t>号规定9%计入。</w:t>
      </w:r>
    </w:p>
    <w:p>
      <w:pPr>
        <w:spacing w:line="560" w:lineRule="exact"/>
        <w:ind w:firstLine="211" w:firstLineChars="100"/>
        <w:rPr>
          <w:rFonts w:hint="eastAsia" w:ascii="仿宋_GB2312" w:hAnsi="仿宋_GB2312" w:eastAsia="仿宋_GB2312" w:cs="仿宋_GB2312"/>
          <w:sz w:val="21"/>
          <w:szCs w:val="21"/>
        </w:rPr>
      </w:pPr>
      <w:r>
        <w:rPr>
          <w:rFonts w:hint="eastAsia" w:ascii="宋体" w:hAnsi="宋体" w:cs="宋体"/>
          <w:b/>
          <w:sz w:val="21"/>
          <w:szCs w:val="21"/>
        </w:rPr>
        <w:t>四、相关事项说明</w:t>
      </w:r>
    </w:p>
    <w:p>
      <w:pPr>
        <w:spacing w:line="360" w:lineRule="auto"/>
        <w:ind w:firstLine="420"/>
        <w:rPr>
          <w:rFonts w:hint="eastAsia" w:ascii="宋体" w:hAnsi="宋体" w:eastAsia="宋体" w:cs="宋体"/>
          <w:sz w:val="21"/>
          <w:szCs w:val="21"/>
          <w:lang w:val="en-US" w:eastAsia="zh-CN"/>
        </w:rPr>
      </w:pPr>
      <w:r>
        <w:rPr>
          <w:rFonts w:hint="eastAsia" w:ascii="宋体" w:hAnsi="宋体" w:cs="宋体"/>
          <w:sz w:val="21"/>
          <w:szCs w:val="21"/>
        </w:rPr>
        <w:t>1、本工程位于</w:t>
      </w:r>
      <w:r>
        <w:rPr>
          <w:rFonts w:hint="eastAsia" w:ascii="宋体" w:hAnsi="宋体" w:eastAsia="宋体" w:cs="宋体"/>
          <w:sz w:val="21"/>
          <w:szCs w:val="21"/>
          <w:lang w:val="en-US" w:eastAsia="zh-CN"/>
        </w:rPr>
        <w:t>宁海县黄坛镇初级中学内，</w:t>
      </w:r>
      <w:r>
        <w:rPr>
          <w:rFonts w:hint="eastAsia" w:ascii="宋体" w:hAnsi="宋体" w:eastAsia="宋体" w:cs="宋体"/>
          <w:sz w:val="21"/>
          <w:szCs w:val="21"/>
          <w:lang w:eastAsia="zh-CN"/>
        </w:rPr>
        <w:t>本工程主要建设内容为原有塑胶面层拆除重做</w:t>
      </w:r>
      <w:r>
        <w:rPr>
          <w:rFonts w:hint="eastAsia" w:ascii="宋体" w:hAnsi="宋体" w:eastAsia="宋体" w:cs="宋体"/>
          <w:sz w:val="21"/>
          <w:szCs w:val="21"/>
          <w:lang w:val="en-US" w:eastAsia="zh-CN"/>
        </w:rPr>
        <w:t>7295.5m2，13mm透气式塑胶面层铺设7212.5m2，20mm透气式塑胶面层铺设83m2，足球场地PE人工草坪铺设300m2，三级跳远沙坑、立定跳远沙坑净砂换填，内环沟清理，成品体育器材室安装等。</w:t>
      </w:r>
    </w:p>
    <w:p>
      <w:pPr>
        <w:spacing w:line="360" w:lineRule="auto"/>
        <w:ind w:firstLine="420"/>
        <w:rPr>
          <w:rFonts w:hint="eastAsia" w:ascii="宋体" w:hAnsi="宋体" w:cs="宋体"/>
          <w:sz w:val="21"/>
          <w:szCs w:val="21"/>
        </w:rPr>
      </w:pPr>
      <w:r>
        <w:rPr>
          <w:rFonts w:hint="eastAsia" w:ascii="宋体" w:hAnsi="宋体" w:cs="宋体"/>
          <w:b w:val="0"/>
          <w:bCs w:val="0"/>
          <w:sz w:val="21"/>
          <w:szCs w:val="21"/>
        </w:rPr>
        <w:t>▲</w:t>
      </w:r>
      <w:r>
        <w:rPr>
          <w:rFonts w:hint="eastAsia" w:ascii="宋体" w:hAnsi="宋体" w:eastAsia="宋体" w:cs="宋体"/>
          <w:sz w:val="21"/>
          <w:szCs w:val="21"/>
          <w:lang w:val="en-US" w:eastAsia="zh-CN"/>
        </w:rPr>
        <w:t>2、</w:t>
      </w:r>
      <w:r>
        <w:rPr>
          <w:rFonts w:hint="eastAsia" w:ascii="宋体" w:hAnsi="宋体" w:cs="宋体"/>
          <w:sz w:val="21"/>
          <w:szCs w:val="21"/>
        </w:rPr>
        <w:t>以下子目的价格根据业主意见计入：</w:t>
      </w:r>
    </w:p>
    <w:p>
      <w:pPr>
        <w:numPr>
          <w:ilvl w:val="0"/>
          <w:numId w:val="9"/>
        </w:numPr>
        <w:spacing w:line="360" w:lineRule="auto"/>
        <w:ind w:left="840" w:leftChars="0" w:hanging="420" w:firstLineChars="0"/>
        <w:rPr>
          <w:rFonts w:hint="eastAsia" w:ascii="宋体" w:hAnsi="宋体" w:cs="宋体"/>
          <w:sz w:val="21"/>
          <w:szCs w:val="21"/>
        </w:rPr>
      </w:pPr>
      <w:r>
        <w:rPr>
          <w:rFonts w:hint="eastAsia" w:ascii="宋体" w:hAnsi="宋体" w:cs="宋体"/>
          <w:sz w:val="21"/>
          <w:szCs w:val="21"/>
          <w:lang w:eastAsia="zh-CN"/>
        </w:rPr>
        <w:t>本工程建筑垃圾清理及外运按市场价</w:t>
      </w:r>
      <w:r>
        <w:rPr>
          <w:rFonts w:hint="eastAsia" w:ascii="宋体" w:hAnsi="宋体" w:cs="宋体"/>
          <w:sz w:val="21"/>
          <w:szCs w:val="21"/>
          <w:lang w:val="en-US" w:eastAsia="zh-CN"/>
        </w:rPr>
        <w:t>30000元/项计入</w:t>
      </w:r>
      <w:r>
        <w:rPr>
          <w:rFonts w:hint="eastAsia" w:ascii="宋体" w:hAnsi="宋体" w:cs="宋体"/>
          <w:sz w:val="21"/>
          <w:szCs w:val="21"/>
          <w:lang w:eastAsia="zh-CN"/>
        </w:rPr>
        <w:t>，包干使用，结算时不做调整</w:t>
      </w:r>
      <w:r>
        <w:rPr>
          <w:rFonts w:hint="eastAsia" w:ascii="宋体" w:hAnsi="宋体" w:cs="宋体"/>
          <w:sz w:val="21"/>
          <w:szCs w:val="21"/>
          <w:lang w:val="en-US" w:eastAsia="zh-CN"/>
        </w:rPr>
        <w:t>；</w:t>
      </w:r>
    </w:p>
    <w:p>
      <w:pPr>
        <w:numPr>
          <w:ilvl w:val="0"/>
          <w:numId w:val="9"/>
        </w:numPr>
        <w:spacing w:line="360" w:lineRule="auto"/>
        <w:ind w:left="840" w:leftChars="0" w:hanging="420" w:firstLineChars="0"/>
        <w:rPr>
          <w:rFonts w:hint="eastAsia" w:ascii="宋体" w:hAnsi="宋体" w:cs="宋体"/>
          <w:sz w:val="21"/>
          <w:szCs w:val="21"/>
        </w:rPr>
      </w:pPr>
      <w:r>
        <w:rPr>
          <w:rFonts w:hint="eastAsia" w:ascii="宋体" w:hAnsi="宋体" w:cs="宋体"/>
          <w:sz w:val="21"/>
          <w:szCs w:val="21"/>
          <w:lang w:eastAsia="zh-CN"/>
        </w:rPr>
        <w:t>本工程</w:t>
      </w:r>
      <w:r>
        <w:rPr>
          <w:rFonts w:hint="eastAsia" w:ascii="宋体" w:hAnsi="宋体" w:cs="宋体"/>
          <w:sz w:val="21"/>
          <w:szCs w:val="21"/>
        </w:rPr>
        <w:t>13mm透气式塑胶面层（包含材料检测费用</w:t>
      </w:r>
      <w:r>
        <w:rPr>
          <w:rFonts w:hint="eastAsia" w:ascii="宋体" w:hAnsi="宋体" w:cs="宋体"/>
          <w:sz w:val="21"/>
          <w:szCs w:val="21"/>
          <w:lang w:eastAsia="zh-CN"/>
        </w:rPr>
        <w:t>）按市场价</w:t>
      </w:r>
      <w:r>
        <w:rPr>
          <w:rFonts w:hint="eastAsia" w:ascii="宋体" w:hAnsi="宋体" w:cs="宋体"/>
          <w:sz w:val="21"/>
          <w:szCs w:val="21"/>
          <w:lang w:val="en-US" w:eastAsia="zh-CN"/>
        </w:rPr>
        <w:t>210元/m2计入</w:t>
      </w:r>
      <w:r>
        <w:rPr>
          <w:rFonts w:hint="eastAsia" w:ascii="宋体" w:hAnsi="宋体" w:cs="宋体"/>
          <w:sz w:val="21"/>
          <w:szCs w:val="21"/>
          <w:lang w:eastAsia="zh-CN"/>
        </w:rPr>
        <w:t>；</w:t>
      </w:r>
    </w:p>
    <w:p>
      <w:pPr>
        <w:numPr>
          <w:ilvl w:val="0"/>
          <w:numId w:val="9"/>
        </w:numPr>
        <w:spacing w:line="360" w:lineRule="auto"/>
        <w:ind w:left="840" w:leftChars="0" w:hanging="420" w:firstLineChars="0"/>
        <w:rPr>
          <w:rFonts w:hint="eastAsia" w:ascii="宋体" w:hAnsi="宋体" w:cs="宋体"/>
          <w:sz w:val="21"/>
          <w:szCs w:val="21"/>
        </w:rPr>
      </w:pPr>
      <w:r>
        <w:rPr>
          <w:rFonts w:hint="eastAsia" w:ascii="宋体" w:hAnsi="宋体" w:cs="宋体"/>
          <w:sz w:val="21"/>
          <w:szCs w:val="21"/>
          <w:lang w:eastAsia="zh-CN"/>
        </w:rPr>
        <w:t>本工程</w:t>
      </w:r>
      <w:r>
        <w:rPr>
          <w:rFonts w:hint="eastAsia" w:ascii="宋体" w:hAnsi="宋体" w:cs="宋体"/>
          <w:sz w:val="21"/>
          <w:szCs w:val="21"/>
          <w:lang w:val="en-US" w:eastAsia="zh-CN"/>
        </w:rPr>
        <w:t>20</w:t>
      </w:r>
      <w:r>
        <w:rPr>
          <w:rFonts w:hint="eastAsia" w:ascii="宋体" w:hAnsi="宋体" w:cs="宋体"/>
          <w:sz w:val="21"/>
          <w:szCs w:val="21"/>
        </w:rPr>
        <w:t>mm透气式塑胶面层（包含材料检测费用</w:t>
      </w:r>
      <w:r>
        <w:rPr>
          <w:rFonts w:hint="eastAsia" w:ascii="宋体" w:hAnsi="宋体" w:cs="宋体"/>
          <w:sz w:val="21"/>
          <w:szCs w:val="21"/>
          <w:lang w:eastAsia="zh-CN"/>
        </w:rPr>
        <w:t>）按市场价</w:t>
      </w:r>
      <w:r>
        <w:rPr>
          <w:rFonts w:hint="eastAsia" w:ascii="宋体" w:hAnsi="宋体" w:cs="宋体"/>
          <w:sz w:val="21"/>
          <w:szCs w:val="21"/>
          <w:lang w:val="en-US" w:eastAsia="zh-CN"/>
        </w:rPr>
        <w:t>330元/m2计入</w:t>
      </w:r>
      <w:r>
        <w:rPr>
          <w:rFonts w:hint="eastAsia" w:ascii="宋体" w:hAnsi="宋体" w:cs="宋体"/>
          <w:sz w:val="21"/>
          <w:szCs w:val="21"/>
          <w:lang w:eastAsia="zh-CN"/>
        </w:rPr>
        <w:t>；</w:t>
      </w:r>
    </w:p>
    <w:p>
      <w:pPr>
        <w:numPr>
          <w:ilvl w:val="0"/>
          <w:numId w:val="9"/>
        </w:numPr>
        <w:spacing w:line="360" w:lineRule="auto"/>
        <w:ind w:left="840" w:leftChars="0" w:hanging="420" w:firstLineChars="0"/>
        <w:rPr>
          <w:rFonts w:hint="eastAsia" w:ascii="宋体" w:hAnsi="宋体" w:cs="宋体"/>
          <w:sz w:val="21"/>
          <w:szCs w:val="21"/>
        </w:rPr>
      </w:pPr>
      <w:r>
        <w:rPr>
          <w:rFonts w:hint="eastAsia" w:ascii="宋体" w:hAnsi="宋体" w:cs="宋体"/>
          <w:sz w:val="21"/>
          <w:szCs w:val="21"/>
          <w:lang w:val="en-US" w:eastAsia="zh-CN"/>
        </w:rPr>
        <w:t>本工程清理内环沟、更换破损井盖按暂定价10000元/项计入，结算时按实计算；</w:t>
      </w:r>
    </w:p>
    <w:p>
      <w:pPr>
        <w:numPr>
          <w:ilvl w:val="0"/>
          <w:numId w:val="9"/>
        </w:numPr>
        <w:spacing w:line="360" w:lineRule="auto"/>
        <w:ind w:left="840" w:leftChars="0" w:hanging="420" w:firstLineChars="0"/>
        <w:rPr>
          <w:rFonts w:hint="eastAsia" w:ascii="宋体" w:hAnsi="宋体" w:cs="宋体"/>
          <w:sz w:val="21"/>
          <w:szCs w:val="21"/>
        </w:rPr>
      </w:pPr>
      <w:r>
        <w:rPr>
          <w:rFonts w:hint="eastAsia" w:ascii="宋体" w:hAnsi="宋体" w:cs="宋体"/>
          <w:sz w:val="21"/>
          <w:szCs w:val="21"/>
          <w:lang w:val="en-US" w:eastAsia="zh-CN"/>
        </w:rPr>
        <w:t>本工程成品体育器材室3m*6m（包含基础）按暂定价35000元/项计入，结算时按实计算；</w:t>
      </w:r>
    </w:p>
    <w:p>
      <w:pPr>
        <w:numPr>
          <w:ilvl w:val="0"/>
          <w:numId w:val="9"/>
        </w:numPr>
        <w:spacing w:line="360" w:lineRule="auto"/>
        <w:ind w:left="840" w:leftChars="0" w:hanging="420" w:firstLineChars="0"/>
        <w:rPr>
          <w:rFonts w:hint="eastAsia" w:ascii="宋体" w:hAnsi="宋体" w:cs="宋体"/>
          <w:sz w:val="21"/>
          <w:szCs w:val="21"/>
        </w:rPr>
      </w:pPr>
      <w:r>
        <w:rPr>
          <w:rFonts w:hint="eastAsia" w:ascii="宋体" w:hAnsi="宋体" w:cs="宋体"/>
          <w:sz w:val="21"/>
          <w:szCs w:val="21"/>
          <w:lang w:val="en-US" w:eastAsia="zh-CN"/>
        </w:rPr>
        <w:t>本工程应业主要求设不可预见费40000元整。</w:t>
      </w:r>
    </w:p>
    <w:p>
      <w:pPr>
        <w:pStyle w:val="59"/>
        <w:rPr>
          <w:rFonts w:hint="eastAsia" w:ascii="Times New Roman" w:hAnsi="Times New Roman" w:eastAsia="宋体" w:cs="Times New Roman"/>
          <w:sz w:val="21"/>
          <w:szCs w:val="21"/>
          <w:lang w:val="en-US" w:eastAsia="zh-CN"/>
        </w:rPr>
      </w:pPr>
    </w:p>
    <w:p>
      <w:pPr>
        <w:pStyle w:val="59"/>
        <w:rPr>
          <w:rFonts w:hint="eastAsia" w:ascii="Times New Roman" w:hAnsi="Times New Roman" w:eastAsia="宋体" w:cs="Times New Roman"/>
          <w:sz w:val="21"/>
          <w:szCs w:val="21"/>
          <w:lang w:val="en-US" w:eastAsia="zh-CN"/>
        </w:rPr>
      </w:pPr>
    </w:p>
    <w:p>
      <w:pPr>
        <w:pStyle w:val="59"/>
        <w:ind w:left="0" w:leftChars="0" w:firstLine="211" w:firstLineChars="100"/>
        <w:rPr>
          <w:rFonts w:hint="eastAsia" w:ascii="Times New Roman" w:hAnsi="Times New Roman" w:eastAsia="宋体" w:cs="Times New Roman"/>
          <w:b/>
          <w:bCs/>
          <w:sz w:val="21"/>
          <w:szCs w:val="21"/>
          <w:lang w:val="en-US" w:eastAsia="zh-CN"/>
        </w:rPr>
      </w:pPr>
      <w:r>
        <w:rPr>
          <w:rFonts w:hint="eastAsia" w:ascii="Times New Roman" w:hAnsi="Times New Roman" w:cs="Times New Roman"/>
          <w:b/>
          <w:bCs/>
          <w:sz w:val="21"/>
          <w:szCs w:val="21"/>
          <w:lang w:val="en-US" w:eastAsia="zh-CN"/>
        </w:rPr>
        <w:t>五、项目技术参数</w:t>
      </w:r>
    </w:p>
    <w:tbl>
      <w:tblPr>
        <w:tblStyle w:val="60"/>
        <w:tblW w:w="87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600"/>
        <w:gridCol w:w="2205"/>
        <w:gridCol w:w="3105"/>
        <w:gridCol w:w="675"/>
        <w:gridCol w:w="1065"/>
        <w:gridCol w:w="1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600"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2205"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项目名称</w:t>
            </w:r>
          </w:p>
        </w:tc>
        <w:tc>
          <w:tcPr>
            <w:tcW w:w="3105"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项目特征</w:t>
            </w:r>
          </w:p>
        </w:tc>
        <w:tc>
          <w:tcPr>
            <w:tcW w:w="675"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计量</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单位</w:t>
            </w:r>
          </w:p>
        </w:tc>
        <w:tc>
          <w:tcPr>
            <w:tcW w:w="1065"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工程量</w:t>
            </w:r>
          </w:p>
        </w:tc>
        <w:tc>
          <w:tcPr>
            <w:tcW w:w="1065"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00" w:type="dxa"/>
            <w:shd w:val="clear" w:color="auto" w:fill="FFFFFF"/>
            <w:vAlign w:val="center"/>
          </w:tcPr>
          <w:p>
            <w:pPr>
              <w:jc w:val="center"/>
              <w:rPr>
                <w:rFonts w:hint="eastAsia" w:ascii="宋体" w:hAnsi="宋体" w:eastAsia="宋体" w:cs="宋体"/>
                <w:i w:val="0"/>
                <w:iCs w:val="0"/>
                <w:color w:val="000000"/>
                <w:sz w:val="21"/>
                <w:szCs w:val="21"/>
                <w:u w:val="none"/>
              </w:rPr>
            </w:pPr>
          </w:p>
        </w:tc>
        <w:tc>
          <w:tcPr>
            <w:tcW w:w="2205"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塑胶面层</w:t>
            </w:r>
          </w:p>
        </w:tc>
        <w:tc>
          <w:tcPr>
            <w:tcW w:w="3105" w:type="dxa"/>
            <w:shd w:val="clear" w:color="auto" w:fill="FFFFFF"/>
            <w:vAlign w:val="center"/>
          </w:tcPr>
          <w:p>
            <w:pPr>
              <w:jc w:val="left"/>
              <w:rPr>
                <w:rFonts w:hint="eastAsia" w:ascii="宋体" w:hAnsi="宋体" w:eastAsia="宋体" w:cs="宋体"/>
                <w:i w:val="0"/>
                <w:iCs w:val="0"/>
                <w:color w:val="000000"/>
                <w:sz w:val="21"/>
                <w:szCs w:val="21"/>
                <w:u w:val="none"/>
              </w:rPr>
            </w:pPr>
          </w:p>
        </w:tc>
        <w:tc>
          <w:tcPr>
            <w:tcW w:w="675" w:type="dxa"/>
            <w:shd w:val="clear" w:color="auto" w:fill="FFFFFF"/>
            <w:vAlign w:val="center"/>
          </w:tcPr>
          <w:p>
            <w:pPr>
              <w:jc w:val="center"/>
              <w:rPr>
                <w:rFonts w:hint="eastAsia" w:ascii="宋体" w:hAnsi="宋体" w:eastAsia="宋体" w:cs="宋体"/>
                <w:i w:val="0"/>
                <w:iCs w:val="0"/>
                <w:color w:val="000000"/>
                <w:sz w:val="21"/>
                <w:szCs w:val="21"/>
                <w:u w:val="none"/>
              </w:rPr>
            </w:pPr>
          </w:p>
        </w:tc>
        <w:tc>
          <w:tcPr>
            <w:tcW w:w="1065" w:type="dxa"/>
            <w:shd w:val="clear" w:color="auto" w:fill="FFFFFF"/>
            <w:vAlign w:val="center"/>
          </w:tcPr>
          <w:p>
            <w:pPr>
              <w:jc w:val="right"/>
              <w:rPr>
                <w:rFonts w:hint="eastAsia" w:ascii="宋体" w:hAnsi="宋体" w:eastAsia="宋体" w:cs="宋体"/>
                <w:i w:val="0"/>
                <w:iCs w:val="0"/>
                <w:color w:val="000000"/>
                <w:sz w:val="21"/>
                <w:szCs w:val="21"/>
                <w:u w:val="none"/>
              </w:rPr>
            </w:pPr>
          </w:p>
        </w:tc>
        <w:tc>
          <w:tcPr>
            <w:tcW w:w="1065" w:type="dxa"/>
            <w:shd w:val="clear" w:color="auto" w:fill="FFFFFF"/>
            <w:vAlign w:val="center"/>
          </w:tcPr>
          <w:p>
            <w:pPr>
              <w:jc w:val="right"/>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00"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205"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楼地面龙骨及饰面拆除</w:t>
            </w:r>
          </w:p>
        </w:tc>
        <w:tc>
          <w:tcPr>
            <w:tcW w:w="3105"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1.塑胶地面拆除</w:t>
            </w:r>
          </w:p>
        </w:tc>
        <w:tc>
          <w:tcPr>
            <w:tcW w:w="675"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1065" w:type="dxa"/>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7295.50</w:t>
            </w:r>
          </w:p>
        </w:tc>
        <w:tc>
          <w:tcPr>
            <w:tcW w:w="1065" w:type="dxa"/>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00"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205"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铣刨路面</w:t>
            </w:r>
          </w:p>
        </w:tc>
        <w:tc>
          <w:tcPr>
            <w:tcW w:w="3105"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1.铣刨机铣刨路面~厚度2.2(cm)</w:t>
            </w:r>
          </w:p>
        </w:tc>
        <w:tc>
          <w:tcPr>
            <w:tcW w:w="675"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1065" w:type="dxa"/>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300.00</w:t>
            </w:r>
          </w:p>
        </w:tc>
        <w:tc>
          <w:tcPr>
            <w:tcW w:w="1065" w:type="dxa"/>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00"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2205"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铣刨路面</w:t>
            </w:r>
          </w:p>
        </w:tc>
        <w:tc>
          <w:tcPr>
            <w:tcW w:w="3105"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1.铣刨机铣刨路面~厚度0.7(cm)</w:t>
            </w:r>
          </w:p>
        </w:tc>
        <w:tc>
          <w:tcPr>
            <w:tcW w:w="675"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1065" w:type="dxa"/>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83.00</w:t>
            </w:r>
          </w:p>
        </w:tc>
        <w:tc>
          <w:tcPr>
            <w:tcW w:w="1065" w:type="dxa"/>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00"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2205"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混凝土构件拆除</w:t>
            </w:r>
          </w:p>
        </w:tc>
        <w:tc>
          <w:tcPr>
            <w:tcW w:w="3105"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1.无筋混凝土基础拆除</w:t>
            </w:r>
          </w:p>
        </w:tc>
        <w:tc>
          <w:tcPr>
            <w:tcW w:w="675"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m3</w:t>
            </w:r>
          </w:p>
        </w:tc>
        <w:tc>
          <w:tcPr>
            <w:tcW w:w="1065" w:type="dxa"/>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76.23</w:t>
            </w:r>
          </w:p>
        </w:tc>
        <w:tc>
          <w:tcPr>
            <w:tcW w:w="1065" w:type="dxa"/>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00"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05"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机械碾压</w:t>
            </w:r>
          </w:p>
        </w:tc>
        <w:tc>
          <w:tcPr>
            <w:tcW w:w="3105"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1.机械 原土碾压内燃压路机</w:t>
            </w:r>
          </w:p>
        </w:tc>
        <w:tc>
          <w:tcPr>
            <w:tcW w:w="675"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1065" w:type="dxa"/>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508.18</w:t>
            </w:r>
          </w:p>
        </w:tc>
        <w:tc>
          <w:tcPr>
            <w:tcW w:w="1065" w:type="dxa"/>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00"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2205"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垫层</w:t>
            </w:r>
          </w:p>
        </w:tc>
        <w:tc>
          <w:tcPr>
            <w:tcW w:w="3105"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1.块石垫层 干铺</w:t>
            </w:r>
          </w:p>
        </w:tc>
        <w:tc>
          <w:tcPr>
            <w:tcW w:w="675"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m3</w:t>
            </w:r>
          </w:p>
        </w:tc>
        <w:tc>
          <w:tcPr>
            <w:tcW w:w="1065" w:type="dxa"/>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43.32</w:t>
            </w:r>
          </w:p>
        </w:tc>
        <w:tc>
          <w:tcPr>
            <w:tcW w:w="1065" w:type="dxa"/>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600"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2205"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垫层</w:t>
            </w:r>
          </w:p>
        </w:tc>
        <w:tc>
          <w:tcPr>
            <w:tcW w:w="3105"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1.现浇混凝土 基础 垫层^非泵送商品混凝土 C20</w:t>
            </w:r>
          </w:p>
        </w:tc>
        <w:tc>
          <w:tcPr>
            <w:tcW w:w="675"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m3</w:t>
            </w:r>
          </w:p>
        </w:tc>
        <w:tc>
          <w:tcPr>
            <w:tcW w:w="1065" w:type="dxa"/>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64.98</w:t>
            </w:r>
          </w:p>
        </w:tc>
        <w:tc>
          <w:tcPr>
            <w:tcW w:w="1065" w:type="dxa"/>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5" w:hRule="atLeast"/>
          <w:jc w:val="center"/>
        </w:trPr>
        <w:tc>
          <w:tcPr>
            <w:tcW w:w="600"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2205"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橡胶板卷材楼地面</w:t>
            </w:r>
          </w:p>
        </w:tc>
        <w:tc>
          <w:tcPr>
            <w:tcW w:w="3105"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13mm透气式塑胶面层（包含材料检测费用）</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1、底层涂接触剂一道；</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2、环保胶粒拌纯胶水机械摊铺弹性层，配比不大于6:1，厚度9-10mm；胶粒含胶量不小于15%；</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3、喷涂EPDM摩擦层2-3遍，总厚度3-4mm；</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4、防滑颗粒高聚物含量≥20%</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5、测绘划线</w:t>
            </w:r>
          </w:p>
        </w:tc>
        <w:tc>
          <w:tcPr>
            <w:tcW w:w="675"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1065" w:type="dxa"/>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7212.50</w:t>
            </w:r>
          </w:p>
        </w:tc>
        <w:tc>
          <w:tcPr>
            <w:tcW w:w="1065" w:type="dxa"/>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655" w:hRule="atLeast"/>
          <w:jc w:val="center"/>
        </w:trPr>
        <w:tc>
          <w:tcPr>
            <w:tcW w:w="600"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w:t>
            </w:r>
          </w:p>
        </w:tc>
        <w:tc>
          <w:tcPr>
            <w:tcW w:w="2205"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橡胶板卷材楼地面</w:t>
            </w:r>
          </w:p>
        </w:tc>
        <w:tc>
          <w:tcPr>
            <w:tcW w:w="3105"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20mm透气式塑胶面层（包含材料检测费用）</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1、底层涂接触剂一道；</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2、环保胶粒拌纯胶水机械摊铺弹性层，配比不大于6:1，厚度15-16mm；胶粒含胶量不小于15%；</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3、喷涂EPDM摩擦层2-3遍，总厚度4-5mm；</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4、防滑颗粒高聚物含量≥20%</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5、测绘划线</w:t>
            </w:r>
          </w:p>
        </w:tc>
        <w:tc>
          <w:tcPr>
            <w:tcW w:w="675"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m2</w:t>
            </w:r>
          </w:p>
        </w:tc>
        <w:tc>
          <w:tcPr>
            <w:tcW w:w="1065" w:type="dxa"/>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83.00</w:t>
            </w:r>
          </w:p>
        </w:tc>
        <w:tc>
          <w:tcPr>
            <w:tcW w:w="1065" w:type="dxa"/>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600" w:type="dxa"/>
            <w:shd w:val="clear" w:color="auto" w:fill="FFFFFF"/>
            <w:vAlign w:val="center"/>
          </w:tcPr>
          <w:p>
            <w:pPr>
              <w:jc w:val="center"/>
              <w:rPr>
                <w:rFonts w:hint="eastAsia" w:ascii="宋体" w:hAnsi="宋体" w:eastAsia="宋体" w:cs="宋体"/>
                <w:i w:val="0"/>
                <w:iCs w:val="0"/>
                <w:color w:val="000000"/>
                <w:kern w:val="0"/>
                <w:sz w:val="21"/>
                <w:szCs w:val="21"/>
                <w:u w:val="none"/>
                <w:lang w:val="en-US" w:eastAsia="zh-CN" w:bidi="ar"/>
              </w:rPr>
            </w:pPr>
          </w:p>
        </w:tc>
        <w:tc>
          <w:tcPr>
            <w:tcW w:w="2205"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足球训练场</w:t>
            </w:r>
          </w:p>
        </w:tc>
        <w:tc>
          <w:tcPr>
            <w:tcW w:w="3105" w:type="dxa"/>
            <w:shd w:val="clear" w:color="auto" w:fill="FFFFFF"/>
            <w:vAlign w:val="center"/>
          </w:tcPr>
          <w:p>
            <w:pPr>
              <w:jc w:val="left"/>
              <w:rPr>
                <w:rFonts w:hint="eastAsia" w:ascii="宋体" w:hAnsi="宋体" w:eastAsia="宋体" w:cs="宋体"/>
                <w:i w:val="0"/>
                <w:iCs w:val="0"/>
                <w:color w:val="000000"/>
                <w:kern w:val="0"/>
                <w:sz w:val="21"/>
                <w:szCs w:val="21"/>
                <w:u w:val="none"/>
                <w:lang w:val="en-US" w:eastAsia="zh-CN" w:bidi="ar"/>
              </w:rPr>
            </w:pPr>
          </w:p>
        </w:tc>
        <w:tc>
          <w:tcPr>
            <w:tcW w:w="675" w:type="dxa"/>
            <w:shd w:val="clear" w:color="auto" w:fill="FFFFFF"/>
            <w:vAlign w:val="center"/>
          </w:tcPr>
          <w:p>
            <w:pPr>
              <w:jc w:val="center"/>
              <w:rPr>
                <w:rFonts w:hint="eastAsia" w:ascii="宋体" w:hAnsi="宋体" w:eastAsia="宋体" w:cs="宋体"/>
                <w:i w:val="0"/>
                <w:iCs w:val="0"/>
                <w:color w:val="000000"/>
                <w:kern w:val="0"/>
                <w:sz w:val="21"/>
                <w:szCs w:val="21"/>
                <w:u w:val="none"/>
                <w:lang w:val="en-US" w:eastAsia="zh-CN" w:bidi="ar"/>
              </w:rPr>
            </w:pPr>
          </w:p>
        </w:tc>
        <w:tc>
          <w:tcPr>
            <w:tcW w:w="1065" w:type="dxa"/>
            <w:shd w:val="clear" w:color="auto" w:fill="FFFFFF"/>
            <w:vAlign w:val="center"/>
          </w:tcPr>
          <w:p>
            <w:pPr>
              <w:jc w:val="right"/>
              <w:rPr>
                <w:rFonts w:hint="eastAsia" w:ascii="宋体" w:hAnsi="宋体" w:eastAsia="宋体" w:cs="宋体"/>
                <w:i w:val="0"/>
                <w:iCs w:val="0"/>
                <w:color w:val="000000"/>
                <w:kern w:val="0"/>
                <w:sz w:val="21"/>
                <w:szCs w:val="21"/>
                <w:u w:val="none"/>
                <w:lang w:val="en-US" w:eastAsia="zh-CN" w:bidi="ar"/>
              </w:rPr>
            </w:pPr>
          </w:p>
        </w:tc>
        <w:tc>
          <w:tcPr>
            <w:tcW w:w="1065" w:type="dxa"/>
            <w:shd w:val="clear" w:color="auto" w:fill="FFFFFF"/>
            <w:vAlign w:val="center"/>
          </w:tcPr>
          <w:p>
            <w:pPr>
              <w:jc w:val="right"/>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600"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w:t>
            </w:r>
          </w:p>
        </w:tc>
        <w:tc>
          <w:tcPr>
            <w:tcW w:w="2205"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地毯楼地面</w:t>
            </w:r>
          </w:p>
        </w:tc>
        <w:tc>
          <w:tcPr>
            <w:tcW w:w="3105"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1、7kg/㎡用量EPDM橡胶颗粒均撒；</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2、35厚40目石英砂用量30kg/㎡；</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3、50高PE人工草坪铺贴缝隙粘胶，PE材质草丝、S型单丝包绿纱、双层墨绿色pp基布、绿色pu背胶、密度为≥10500/m2、颜色为翠绿/柠檬绿+翠绿/橄榄绿。</w:t>
            </w:r>
          </w:p>
        </w:tc>
        <w:tc>
          <w:tcPr>
            <w:tcW w:w="675"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m2</w:t>
            </w:r>
          </w:p>
        </w:tc>
        <w:tc>
          <w:tcPr>
            <w:tcW w:w="1065" w:type="dxa"/>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300.00</w:t>
            </w:r>
          </w:p>
        </w:tc>
        <w:tc>
          <w:tcPr>
            <w:tcW w:w="1065" w:type="dxa"/>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jc w:val="center"/>
        </w:trPr>
        <w:tc>
          <w:tcPr>
            <w:tcW w:w="600" w:type="dxa"/>
            <w:shd w:val="clear" w:color="auto" w:fill="FFFFFF"/>
            <w:vAlign w:val="center"/>
          </w:tcPr>
          <w:p>
            <w:pPr>
              <w:jc w:val="center"/>
              <w:rPr>
                <w:rFonts w:hint="eastAsia" w:ascii="宋体" w:hAnsi="宋体" w:eastAsia="宋体" w:cs="宋体"/>
                <w:i w:val="0"/>
                <w:iCs w:val="0"/>
                <w:color w:val="000000"/>
                <w:kern w:val="0"/>
                <w:sz w:val="21"/>
                <w:szCs w:val="21"/>
                <w:u w:val="none"/>
                <w:lang w:val="en-US" w:eastAsia="zh-CN" w:bidi="ar"/>
              </w:rPr>
            </w:pPr>
          </w:p>
        </w:tc>
        <w:tc>
          <w:tcPr>
            <w:tcW w:w="2205"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立定跳远沙坑</w:t>
            </w:r>
          </w:p>
        </w:tc>
        <w:tc>
          <w:tcPr>
            <w:tcW w:w="3105" w:type="dxa"/>
            <w:shd w:val="clear" w:color="auto" w:fill="FFFFFF"/>
            <w:vAlign w:val="center"/>
          </w:tcPr>
          <w:p>
            <w:pPr>
              <w:jc w:val="left"/>
              <w:rPr>
                <w:rFonts w:hint="eastAsia" w:ascii="宋体" w:hAnsi="宋体" w:eastAsia="宋体" w:cs="宋体"/>
                <w:i w:val="0"/>
                <w:iCs w:val="0"/>
                <w:color w:val="000000"/>
                <w:kern w:val="0"/>
                <w:sz w:val="21"/>
                <w:szCs w:val="21"/>
                <w:u w:val="none"/>
                <w:lang w:val="en-US" w:eastAsia="zh-CN" w:bidi="ar"/>
              </w:rPr>
            </w:pPr>
          </w:p>
        </w:tc>
        <w:tc>
          <w:tcPr>
            <w:tcW w:w="675" w:type="dxa"/>
            <w:shd w:val="clear" w:color="auto" w:fill="FFFFFF"/>
            <w:vAlign w:val="center"/>
          </w:tcPr>
          <w:p>
            <w:pPr>
              <w:jc w:val="center"/>
              <w:rPr>
                <w:rFonts w:hint="eastAsia" w:ascii="宋体" w:hAnsi="宋体" w:eastAsia="宋体" w:cs="宋体"/>
                <w:i w:val="0"/>
                <w:iCs w:val="0"/>
                <w:color w:val="000000"/>
                <w:kern w:val="0"/>
                <w:sz w:val="21"/>
                <w:szCs w:val="21"/>
                <w:u w:val="none"/>
                <w:lang w:val="en-US" w:eastAsia="zh-CN" w:bidi="ar"/>
              </w:rPr>
            </w:pPr>
          </w:p>
        </w:tc>
        <w:tc>
          <w:tcPr>
            <w:tcW w:w="1065" w:type="dxa"/>
            <w:shd w:val="clear" w:color="auto" w:fill="FFFFFF"/>
            <w:vAlign w:val="center"/>
          </w:tcPr>
          <w:p>
            <w:pPr>
              <w:jc w:val="right"/>
              <w:rPr>
                <w:rFonts w:hint="eastAsia" w:ascii="宋体" w:hAnsi="宋体" w:eastAsia="宋体" w:cs="宋体"/>
                <w:i w:val="0"/>
                <w:iCs w:val="0"/>
                <w:color w:val="000000"/>
                <w:kern w:val="0"/>
                <w:sz w:val="21"/>
                <w:szCs w:val="21"/>
                <w:u w:val="none"/>
                <w:lang w:val="en-US" w:eastAsia="zh-CN" w:bidi="ar"/>
              </w:rPr>
            </w:pPr>
          </w:p>
        </w:tc>
        <w:tc>
          <w:tcPr>
            <w:tcW w:w="1065" w:type="dxa"/>
            <w:shd w:val="clear" w:color="auto" w:fill="FFFFFF"/>
            <w:vAlign w:val="center"/>
          </w:tcPr>
          <w:p>
            <w:pPr>
              <w:jc w:val="right"/>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95" w:hRule="atLeast"/>
          <w:jc w:val="center"/>
        </w:trPr>
        <w:tc>
          <w:tcPr>
            <w:tcW w:w="600"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w:t>
            </w:r>
          </w:p>
        </w:tc>
        <w:tc>
          <w:tcPr>
            <w:tcW w:w="2205"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挖一般土方</w:t>
            </w:r>
          </w:p>
        </w:tc>
        <w:tc>
          <w:tcPr>
            <w:tcW w:w="3105"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1.挖掘机挖一般土方 不装车 一、二类土</w:t>
            </w:r>
          </w:p>
        </w:tc>
        <w:tc>
          <w:tcPr>
            <w:tcW w:w="675"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m3</w:t>
            </w:r>
          </w:p>
        </w:tc>
        <w:tc>
          <w:tcPr>
            <w:tcW w:w="1065" w:type="dxa"/>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9.60</w:t>
            </w:r>
          </w:p>
        </w:tc>
        <w:tc>
          <w:tcPr>
            <w:tcW w:w="1065" w:type="dxa"/>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00"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w:t>
            </w:r>
          </w:p>
        </w:tc>
        <w:tc>
          <w:tcPr>
            <w:tcW w:w="2205"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余方弃置</w:t>
            </w:r>
          </w:p>
        </w:tc>
        <w:tc>
          <w:tcPr>
            <w:tcW w:w="3105"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1.渣土运输费，运距5km</w:t>
            </w:r>
          </w:p>
        </w:tc>
        <w:tc>
          <w:tcPr>
            <w:tcW w:w="675"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m3</w:t>
            </w:r>
          </w:p>
        </w:tc>
        <w:tc>
          <w:tcPr>
            <w:tcW w:w="1065" w:type="dxa"/>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9.60</w:t>
            </w:r>
          </w:p>
        </w:tc>
        <w:tc>
          <w:tcPr>
            <w:tcW w:w="1065" w:type="dxa"/>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00"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w:t>
            </w:r>
          </w:p>
        </w:tc>
        <w:tc>
          <w:tcPr>
            <w:tcW w:w="2205"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余方弃置</w:t>
            </w:r>
          </w:p>
        </w:tc>
        <w:tc>
          <w:tcPr>
            <w:tcW w:w="3105"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1.渣土处置费</w:t>
            </w:r>
          </w:p>
        </w:tc>
        <w:tc>
          <w:tcPr>
            <w:tcW w:w="675"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m3</w:t>
            </w:r>
          </w:p>
        </w:tc>
        <w:tc>
          <w:tcPr>
            <w:tcW w:w="1065" w:type="dxa"/>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9.60</w:t>
            </w:r>
          </w:p>
        </w:tc>
        <w:tc>
          <w:tcPr>
            <w:tcW w:w="1065" w:type="dxa"/>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00"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14</w:t>
            </w:r>
          </w:p>
        </w:tc>
        <w:tc>
          <w:tcPr>
            <w:tcW w:w="2205"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垫层</w:t>
            </w:r>
          </w:p>
        </w:tc>
        <w:tc>
          <w:tcPr>
            <w:tcW w:w="3105"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1.200-300厚^黄砂 净砂(细砂)</w:t>
            </w:r>
          </w:p>
        </w:tc>
        <w:tc>
          <w:tcPr>
            <w:tcW w:w="675"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m3</w:t>
            </w:r>
          </w:p>
        </w:tc>
        <w:tc>
          <w:tcPr>
            <w:tcW w:w="1065" w:type="dxa"/>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9.60</w:t>
            </w:r>
          </w:p>
        </w:tc>
        <w:tc>
          <w:tcPr>
            <w:tcW w:w="1065" w:type="dxa"/>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5" w:hRule="atLeast"/>
          <w:jc w:val="center"/>
        </w:trPr>
        <w:tc>
          <w:tcPr>
            <w:tcW w:w="600" w:type="dxa"/>
            <w:shd w:val="clear" w:color="auto" w:fill="FFFFFF"/>
            <w:vAlign w:val="center"/>
          </w:tcPr>
          <w:p>
            <w:pPr>
              <w:jc w:val="center"/>
              <w:rPr>
                <w:rFonts w:hint="eastAsia" w:ascii="宋体" w:hAnsi="宋体" w:eastAsia="宋体" w:cs="宋体"/>
                <w:i w:val="0"/>
                <w:iCs w:val="0"/>
                <w:color w:val="000000"/>
                <w:kern w:val="0"/>
                <w:sz w:val="21"/>
                <w:szCs w:val="21"/>
                <w:u w:val="none"/>
                <w:lang w:val="en-US" w:eastAsia="zh-CN" w:bidi="ar"/>
              </w:rPr>
            </w:pPr>
          </w:p>
        </w:tc>
        <w:tc>
          <w:tcPr>
            <w:tcW w:w="2205"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铅球落地区</w:t>
            </w:r>
          </w:p>
        </w:tc>
        <w:tc>
          <w:tcPr>
            <w:tcW w:w="3105" w:type="dxa"/>
            <w:shd w:val="clear" w:color="auto" w:fill="FFFFFF"/>
            <w:vAlign w:val="center"/>
          </w:tcPr>
          <w:p>
            <w:pPr>
              <w:jc w:val="left"/>
              <w:rPr>
                <w:rFonts w:hint="eastAsia" w:ascii="宋体" w:hAnsi="宋体" w:eastAsia="宋体" w:cs="宋体"/>
                <w:i w:val="0"/>
                <w:iCs w:val="0"/>
                <w:color w:val="000000"/>
                <w:kern w:val="0"/>
                <w:sz w:val="21"/>
                <w:szCs w:val="21"/>
                <w:u w:val="none"/>
                <w:lang w:val="en-US" w:eastAsia="zh-CN" w:bidi="ar"/>
              </w:rPr>
            </w:pPr>
          </w:p>
        </w:tc>
        <w:tc>
          <w:tcPr>
            <w:tcW w:w="675" w:type="dxa"/>
            <w:shd w:val="clear" w:color="auto" w:fill="FFFFFF"/>
            <w:vAlign w:val="center"/>
          </w:tcPr>
          <w:p>
            <w:pPr>
              <w:jc w:val="center"/>
              <w:rPr>
                <w:rFonts w:hint="eastAsia" w:ascii="宋体" w:hAnsi="宋体" w:eastAsia="宋体" w:cs="宋体"/>
                <w:i w:val="0"/>
                <w:iCs w:val="0"/>
                <w:color w:val="000000"/>
                <w:kern w:val="0"/>
                <w:sz w:val="21"/>
                <w:szCs w:val="21"/>
                <w:u w:val="none"/>
                <w:lang w:val="en-US" w:eastAsia="zh-CN" w:bidi="ar"/>
              </w:rPr>
            </w:pPr>
          </w:p>
        </w:tc>
        <w:tc>
          <w:tcPr>
            <w:tcW w:w="1065" w:type="dxa"/>
            <w:shd w:val="clear" w:color="auto" w:fill="FFFFFF"/>
            <w:vAlign w:val="center"/>
          </w:tcPr>
          <w:p>
            <w:pPr>
              <w:jc w:val="right"/>
              <w:rPr>
                <w:rFonts w:hint="eastAsia" w:ascii="宋体" w:hAnsi="宋体" w:eastAsia="宋体" w:cs="宋体"/>
                <w:i w:val="0"/>
                <w:iCs w:val="0"/>
                <w:color w:val="000000"/>
                <w:kern w:val="0"/>
                <w:sz w:val="21"/>
                <w:szCs w:val="21"/>
                <w:u w:val="none"/>
                <w:lang w:val="en-US" w:eastAsia="zh-CN" w:bidi="ar"/>
              </w:rPr>
            </w:pPr>
          </w:p>
        </w:tc>
        <w:tc>
          <w:tcPr>
            <w:tcW w:w="1065" w:type="dxa"/>
            <w:shd w:val="clear" w:color="auto" w:fill="FFFFFF"/>
            <w:vAlign w:val="center"/>
          </w:tcPr>
          <w:p>
            <w:pPr>
              <w:jc w:val="right"/>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5" w:hRule="atLeast"/>
          <w:jc w:val="center"/>
        </w:trPr>
        <w:tc>
          <w:tcPr>
            <w:tcW w:w="600"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15</w:t>
            </w:r>
          </w:p>
        </w:tc>
        <w:tc>
          <w:tcPr>
            <w:tcW w:w="2205"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挖一般土方</w:t>
            </w:r>
          </w:p>
        </w:tc>
        <w:tc>
          <w:tcPr>
            <w:tcW w:w="3105"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1.挖掘机挖一般土方 不装车 一、二类土</w:t>
            </w:r>
          </w:p>
        </w:tc>
        <w:tc>
          <w:tcPr>
            <w:tcW w:w="675"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m3</w:t>
            </w:r>
          </w:p>
        </w:tc>
        <w:tc>
          <w:tcPr>
            <w:tcW w:w="1065" w:type="dxa"/>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168.98</w:t>
            </w:r>
          </w:p>
        </w:tc>
        <w:tc>
          <w:tcPr>
            <w:tcW w:w="1065" w:type="dxa"/>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00"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16</w:t>
            </w:r>
          </w:p>
        </w:tc>
        <w:tc>
          <w:tcPr>
            <w:tcW w:w="2205"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余方弃置</w:t>
            </w:r>
          </w:p>
        </w:tc>
        <w:tc>
          <w:tcPr>
            <w:tcW w:w="3105"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1.渣土运输费，运距5km</w:t>
            </w:r>
          </w:p>
        </w:tc>
        <w:tc>
          <w:tcPr>
            <w:tcW w:w="675"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m3</w:t>
            </w:r>
          </w:p>
        </w:tc>
        <w:tc>
          <w:tcPr>
            <w:tcW w:w="1065" w:type="dxa"/>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168.98</w:t>
            </w:r>
          </w:p>
        </w:tc>
        <w:tc>
          <w:tcPr>
            <w:tcW w:w="1065" w:type="dxa"/>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00"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17</w:t>
            </w:r>
          </w:p>
        </w:tc>
        <w:tc>
          <w:tcPr>
            <w:tcW w:w="2205"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余方弃置</w:t>
            </w:r>
          </w:p>
        </w:tc>
        <w:tc>
          <w:tcPr>
            <w:tcW w:w="3105"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1.渣土处置费</w:t>
            </w:r>
          </w:p>
        </w:tc>
        <w:tc>
          <w:tcPr>
            <w:tcW w:w="675"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m3</w:t>
            </w:r>
          </w:p>
        </w:tc>
        <w:tc>
          <w:tcPr>
            <w:tcW w:w="1065" w:type="dxa"/>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168.98</w:t>
            </w:r>
          </w:p>
        </w:tc>
        <w:tc>
          <w:tcPr>
            <w:tcW w:w="1065" w:type="dxa"/>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5" w:hRule="atLeast"/>
          <w:jc w:val="center"/>
        </w:trPr>
        <w:tc>
          <w:tcPr>
            <w:tcW w:w="600"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18</w:t>
            </w:r>
          </w:p>
        </w:tc>
        <w:tc>
          <w:tcPr>
            <w:tcW w:w="2205"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土工布铺设</w:t>
            </w:r>
          </w:p>
        </w:tc>
        <w:tc>
          <w:tcPr>
            <w:tcW w:w="3105"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1.多功能土工布一层（250g/m2)</w:t>
            </w:r>
          </w:p>
        </w:tc>
        <w:tc>
          <w:tcPr>
            <w:tcW w:w="675"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m2</w:t>
            </w:r>
          </w:p>
        </w:tc>
        <w:tc>
          <w:tcPr>
            <w:tcW w:w="1065" w:type="dxa"/>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241.40</w:t>
            </w:r>
          </w:p>
        </w:tc>
        <w:tc>
          <w:tcPr>
            <w:tcW w:w="1065" w:type="dxa"/>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5" w:hRule="atLeast"/>
          <w:jc w:val="center"/>
        </w:trPr>
        <w:tc>
          <w:tcPr>
            <w:tcW w:w="600"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19</w:t>
            </w:r>
          </w:p>
        </w:tc>
        <w:tc>
          <w:tcPr>
            <w:tcW w:w="2205"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种植土回（换）填</w:t>
            </w:r>
          </w:p>
        </w:tc>
        <w:tc>
          <w:tcPr>
            <w:tcW w:w="3105"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1.机械回填种植土</w:t>
            </w:r>
          </w:p>
        </w:tc>
        <w:tc>
          <w:tcPr>
            <w:tcW w:w="675"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m3</w:t>
            </w:r>
          </w:p>
        </w:tc>
        <w:tc>
          <w:tcPr>
            <w:tcW w:w="1065" w:type="dxa"/>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72.42</w:t>
            </w:r>
          </w:p>
        </w:tc>
        <w:tc>
          <w:tcPr>
            <w:tcW w:w="1065" w:type="dxa"/>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5" w:hRule="atLeast"/>
          <w:jc w:val="center"/>
        </w:trPr>
        <w:tc>
          <w:tcPr>
            <w:tcW w:w="600"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w:t>
            </w:r>
          </w:p>
        </w:tc>
        <w:tc>
          <w:tcPr>
            <w:tcW w:w="2205"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铺种草皮</w:t>
            </w:r>
          </w:p>
        </w:tc>
        <w:tc>
          <w:tcPr>
            <w:tcW w:w="3105"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1.30%多年生黑麦草与70%进口狗牙根草皮移栽</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3.草坪养护 暖地型草坪满铺`实际养护期为两年时</w:t>
            </w:r>
          </w:p>
        </w:tc>
        <w:tc>
          <w:tcPr>
            <w:tcW w:w="675"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m2</w:t>
            </w:r>
          </w:p>
        </w:tc>
        <w:tc>
          <w:tcPr>
            <w:tcW w:w="1065" w:type="dxa"/>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241.40</w:t>
            </w:r>
          </w:p>
        </w:tc>
        <w:tc>
          <w:tcPr>
            <w:tcW w:w="1065" w:type="dxa"/>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5" w:hRule="atLeast"/>
          <w:jc w:val="center"/>
        </w:trPr>
        <w:tc>
          <w:tcPr>
            <w:tcW w:w="600" w:type="dxa"/>
            <w:shd w:val="clear" w:color="auto" w:fill="FFFFFF"/>
            <w:vAlign w:val="center"/>
          </w:tcPr>
          <w:p>
            <w:pPr>
              <w:jc w:val="center"/>
              <w:rPr>
                <w:rFonts w:hint="eastAsia" w:ascii="宋体" w:hAnsi="宋体" w:eastAsia="宋体" w:cs="宋体"/>
                <w:i w:val="0"/>
                <w:iCs w:val="0"/>
                <w:color w:val="000000"/>
                <w:kern w:val="0"/>
                <w:sz w:val="21"/>
                <w:szCs w:val="21"/>
                <w:u w:val="none"/>
                <w:lang w:val="en-US" w:eastAsia="zh-CN" w:bidi="ar"/>
              </w:rPr>
            </w:pPr>
          </w:p>
        </w:tc>
        <w:tc>
          <w:tcPr>
            <w:tcW w:w="2205"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排水沟</w:t>
            </w:r>
          </w:p>
        </w:tc>
        <w:tc>
          <w:tcPr>
            <w:tcW w:w="3105" w:type="dxa"/>
            <w:shd w:val="clear" w:color="auto" w:fill="FFFFFF"/>
            <w:vAlign w:val="center"/>
          </w:tcPr>
          <w:p>
            <w:pPr>
              <w:jc w:val="left"/>
              <w:rPr>
                <w:rFonts w:hint="eastAsia" w:ascii="宋体" w:hAnsi="宋体" w:eastAsia="宋体" w:cs="宋体"/>
                <w:i w:val="0"/>
                <w:iCs w:val="0"/>
                <w:color w:val="000000"/>
                <w:kern w:val="0"/>
                <w:sz w:val="21"/>
                <w:szCs w:val="21"/>
                <w:u w:val="none"/>
                <w:lang w:val="en-US" w:eastAsia="zh-CN" w:bidi="ar"/>
              </w:rPr>
            </w:pPr>
          </w:p>
        </w:tc>
        <w:tc>
          <w:tcPr>
            <w:tcW w:w="675" w:type="dxa"/>
            <w:shd w:val="clear" w:color="auto" w:fill="FFFFFF"/>
            <w:vAlign w:val="center"/>
          </w:tcPr>
          <w:p>
            <w:pPr>
              <w:jc w:val="center"/>
              <w:rPr>
                <w:rFonts w:hint="eastAsia" w:ascii="宋体" w:hAnsi="宋体" w:eastAsia="宋体" w:cs="宋体"/>
                <w:i w:val="0"/>
                <w:iCs w:val="0"/>
                <w:color w:val="000000"/>
                <w:kern w:val="0"/>
                <w:sz w:val="21"/>
                <w:szCs w:val="21"/>
                <w:u w:val="none"/>
                <w:lang w:val="en-US" w:eastAsia="zh-CN" w:bidi="ar"/>
              </w:rPr>
            </w:pPr>
          </w:p>
        </w:tc>
        <w:tc>
          <w:tcPr>
            <w:tcW w:w="1065" w:type="dxa"/>
            <w:shd w:val="clear" w:color="auto" w:fill="FFFFFF"/>
            <w:vAlign w:val="center"/>
          </w:tcPr>
          <w:p>
            <w:pPr>
              <w:jc w:val="right"/>
              <w:rPr>
                <w:rFonts w:hint="eastAsia" w:ascii="宋体" w:hAnsi="宋体" w:eastAsia="宋体" w:cs="宋体"/>
                <w:i w:val="0"/>
                <w:iCs w:val="0"/>
                <w:color w:val="000000"/>
                <w:kern w:val="0"/>
                <w:sz w:val="21"/>
                <w:szCs w:val="21"/>
                <w:u w:val="none"/>
                <w:lang w:val="en-US" w:eastAsia="zh-CN" w:bidi="ar"/>
              </w:rPr>
            </w:pPr>
          </w:p>
        </w:tc>
        <w:tc>
          <w:tcPr>
            <w:tcW w:w="1065" w:type="dxa"/>
            <w:shd w:val="clear" w:color="auto" w:fill="FFFFFF"/>
            <w:vAlign w:val="center"/>
          </w:tcPr>
          <w:p>
            <w:pPr>
              <w:jc w:val="right"/>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00"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21</w:t>
            </w:r>
          </w:p>
        </w:tc>
        <w:tc>
          <w:tcPr>
            <w:tcW w:w="2205"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清理内环沟</w:t>
            </w:r>
          </w:p>
        </w:tc>
        <w:tc>
          <w:tcPr>
            <w:tcW w:w="3105"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1.清理内环沟、更换破损井盖，暂定5%，结算时按实计算</w:t>
            </w:r>
          </w:p>
        </w:tc>
        <w:tc>
          <w:tcPr>
            <w:tcW w:w="675"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项</w:t>
            </w:r>
          </w:p>
        </w:tc>
        <w:tc>
          <w:tcPr>
            <w:tcW w:w="1065" w:type="dxa"/>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065" w:type="dxa"/>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00" w:type="dxa"/>
            <w:shd w:val="clear" w:color="auto" w:fill="FFFFFF"/>
            <w:vAlign w:val="center"/>
          </w:tcPr>
          <w:p>
            <w:pPr>
              <w:jc w:val="center"/>
              <w:rPr>
                <w:rFonts w:hint="eastAsia" w:ascii="宋体" w:hAnsi="宋体" w:eastAsia="宋体" w:cs="宋体"/>
                <w:i w:val="0"/>
                <w:iCs w:val="0"/>
                <w:color w:val="000000"/>
                <w:kern w:val="0"/>
                <w:sz w:val="21"/>
                <w:szCs w:val="21"/>
                <w:u w:val="none"/>
                <w:lang w:val="en-US" w:eastAsia="zh-CN" w:bidi="ar"/>
              </w:rPr>
            </w:pPr>
          </w:p>
        </w:tc>
        <w:tc>
          <w:tcPr>
            <w:tcW w:w="2205"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成品体育器材室</w:t>
            </w:r>
          </w:p>
        </w:tc>
        <w:tc>
          <w:tcPr>
            <w:tcW w:w="3105" w:type="dxa"/>
            <w:shd w:val="clear" w:color="auto" w:fill="FFFFFF"/>
            <w:vAlign w:val="center"/>
          </w:tcPr>
          <w:p>
            <w:pPr>
              <w:jc w:val="left"/>
              <w:rPr>
                <w:rFonts w:hint="eastAsia" w:ascii="宋体" w:hAnsi="宋体" w:eastAsia="宋体" w:cs="宋体"/>
                <w:i w:val="0"/>
                <w:iCs w:val="0"/>
                <w:color w:val="000000"/>
                <w:kern w:val="0"/>
                <w:sz w:val="21"/>
                <w:szCs w:val="21"/>
                <w:u w:val="none"/>
                <w:lang w:val="en-US" w:eastAsia="zh-CN" w:bidi="ar"/>
              </w:rPr>
            </w:pPr>
          </w:p>
        </w:tc>
        <w:tc>
          <w:tcPr>
            <w:tcW w:w="675" w:type="dxa"/>
            <w:shd w:val="clear" w:color="auto" w:fill="FFFFFF"/>
            <w:vAlign w:val="center"/>
          </w:tcPr>
          <w:p>
            <w:pPr>
              <w:jc w:val="center"/>
              <w:rPr>
                <w:rFonts w:hint="eastAsia" w:ascii="宋体" w:hAnsi="宋体" w:eastAsia="宋体" w:cs="宋体"/>
                <w:i w:val="0"/>
                <w:iCs w:val="0"/>
                <w:color w:val="000000"/>
                <w:kern w:val="0"/>
                <w:sz w:val="21"/>
                <w:szCs w:val="21"/>
                <w:u w:val="none"/>
                <w:lang w:val="en-US" w:eastAsia="zh-CN" w:bidi="ar"/>
              </w:rPr>
            </w:pPr>
          </w:p>
        </w:tc>
        <w:tc>
          <w:tcPr>
            <w:tcW w:w="1065" w:type="dxa"/>
            <w:shd w:val="clear" w:color="auto" w:fill="FFFFFF"/>
            <w:vAlign w:val="center"/>
          </w:tcPr>
          <w:p>
            <w:pPr>
              <w:jc w:val="right"/>
              <w:rPr>
                <w:rFonts w:hint="eastAsia" w:ascii="宋体" w:hAnsi="宋体" w:eastAsia="宋体" w:cs="宋体"/>
                <w:i w:val="0"/>
                <w:iCs w:val="0"/>
                <w:color w:val="000000"/>
                <w:kern w:val="0"/>
                <w:sz w:val="21"/>
                <w:szCs w:val="21"/>
                <w:u w:val="none"/>
                <w:lang w:val="en-US" w:eastAsia="zh-CN" w:bidi="ar"/>
              </w:rPr>
            </w:pPr>
          </w:p>
        </w:tc>
        <w:tc>
          <w:tcPr>
            <w:tcW w:w="1065" w:type="dxa"/>
            <w:shd w:val="clear" w:color="auto" w:fill="FFFFFF"/>
            <w:vAlign w:val="center"/>
          </w:tcPr>
          <w:p>
            <w:pPr>
              <w:jc w:val="right"/>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5" w:hRule="atLeast"/>
          <w:jc w:val="center"/>
        </w:trPr>
        <w:tc>
          <w:tcPr>
            <w:tcW w:w="600"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22</w:t>
            </w:r>
          </w:p>
        </w:tc>
        <w:tc>
          <w:tcPr>
            <w:tcW w:w="2205"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成品体育器材室</w:t>
            </w:r>
          </w:p>
        </w:tc>
        <w:tc>
          <w:tcPr>
            <w:tcW w:w="3105"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1.成品体育器材室3m*6m（包含基础）</w:t>
            </w:r>
          </w:p>
        </w:tc>
        <w:tc>
          <w:tcPr>
            <w:tcW w:w="675"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项</w:t>
            </w:r>
          </w:p>
        </w:tc>
        <w:tc>
          <w:tcPr>
            <w:tcW w:w="1065" w:type="dxa"/>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065" w:type="dxa"/>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00"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23</w:t>
            </w:r>
          </w:p>
        </w:tc>
        <w:tc>
          <w:tcPr>
            <w:tcW w:w="2205"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建筑垃圾清理及外运</w:t>
            </w:r>
          </w:p>
        </w:tc>
        <w:tc>
          <w:tcPr>
            <w:tcW w:w="3105"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1.建筑垃圾清理及外运，包干使用，结算时按实计算</w:t>
            </w:r>
          </w:p>
        </w:tc>
        <w:tc>
          <w:tcPr>
            <w:tcW w:w="675"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项</w:t>
            </w:r>
          </w:p>
        </w:tc>
        <w:tc>
          <w:tcPr>
            <w:tcW w:w="1065" w:type="dxa"/>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065" w:type="dxa"/>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bl>
    <w:p>
      <w:pPr>
        <w:pStyle w:val="59"/>
        <w:rPr>
          <w:rFonts w:hint="eastAsia" w:ascii="Times New Roman" w:hAnsi="Times New Roman" w:eastAsia="宋体" w:cs="Times New Roman"/>
          <w:sz w:val="21"/>
          <w:szCs w:val="21"/>
          <w:lang w:val="en-US" w:eastAsia="zh-CN"/>
        </w:rPr>
      </w:pPr>
    </w:p>
    <w:p>
      <w:pPr>
        <w:pStyle w:val="59"/>
        <w:rPr>
          <w:rFonts w:hint="eastAsia" w:ascii="Times New Roman" w:hAnsi="Times New Roman" w:eastAsia="宋体" w:cs="Times New Roman"/>
          <w:sz w:val="21"/>
          <w:szCs w:val="21"/>
          <w:lang w:val="en-US" w:eastAsia="zh-CN"/>
        </w:rPr>
      </w:pPr>
    </w:p>
    <w:p>
      <w:pPr>
        <w:spacing w:line="360" w:lineRule="auto"/>
        <w:jc w:val="center"/>
        <w:rPr>
          <w:rFonts w:hint="eastAsia" w:ascii="宋体" w:hAnsi="宋体"/>
          <w:b/>
          <w:bCs/>
          <w:szCs w:val="21"/>
        </w:rPr>
      </w:pPr>
      <w:r>
        <w:rPr>
          <w:rFonts w:hint="eastAsia" w:ascii="宋体" w:hAnsi="宋体"/>
          <w:b/>
          <w:bCs/>
          <w:szCs w:val="21"/>
        </w:rPr>
        <w:t>B、技术参数标准</w:t>
      </w:r>
    </w:p>
    <w:p>
      <w:pPr>
        <w:spacing w:line="360" w:lineRule="auto"/>
        <w:jc w:val="left"/>
        <w:rPr>
          <w:rFonts w:ascii="宋体" w:hAnsi="宋体"/>
          <w:b/>
          <w:szCs w:val="21"/>
        </w:rPr>
      </w:pPr>
      <w:r>
        <w:rPr>
          <w:rFonts w:ascii="宋体" w:hAnsi="宋体"/>
          <w:b/>
          <w:szCs w:val="21"/>
        </w:rPr>
        <w:t>1、</w:t>
      </w:r>
      <w:r>
        <w:rPr>
          <w:rFonts w:hint="eastAsia" w:ascii="宋体" w:hAnsi="宋体"/>
          <w:b/>
          <w:szCs w:val="21"/>
        </w:rPr>
        <w:t>13mm</w:t>
      </w:r>
      <w:r>
        <w:rPr>
          <w:rFonts w:hint="eastAsia" w:ascii="宋体" w:hAnsi="宋体"/>
          <w:b/>
          <w:szCs w:val="21"/>
          <w:lang w:val="en-US" w:eastAsia="zh-CN"/>
        </w:rPr>
        <w:t>透气式塑胶面层</w:t>
      </w:r>
      <w:r>
        <w:rPr>
          <w:rFonts w:hint="eastAsia" w:ascii="宋体" w:hAnsi="宋体"/>
          <w:b/>
          <w:szCs w:val="21"/>
        </w:rPr>
        <w:t>要求及技术参</w:t>
      </w:r>
      <w:r>
        <w:rPr>
          <w:rFonts w:ascii="宋体" w:hAnsi="宋体"/>
          <w:b/>
          <w:szCs w:val="21"/>
        </w:rPr>
        <w:t>数</w:t>
      </w:r>
    </w:p>
    <w:p>
      <w:pPr>
        <w:spacing w:line="360" w:lineRule="auto"/>
        <w:jc w:val="left"/>
        <w:rPr>
          <w:rFonts w:hint="eastAsia" w:ascii="宋体" w:hAnsi="宋体"/>
          <w:szCs w:val="21"/>
        </w:rPr>
      </w:pPr>
      <w:r>
        <w:rPr>
          <w:rFonts w:ascii="宋体" w:hAnsi="宋体"/>
          <w:szCs w:val="21"/>
        </w:rPr>
        <w:t>（1）</w:t>
      </w:r>
      <w:r>
        <w:rPr>
          <w:rFonts w:hint="eastAsia" w:ascii="宋体" w:hAnsi="宋体"/>
          <w:szCs w:val="21"/>
        </w:rPr>
        <w:t>底层滚涂一层胶水进行加固；环保EPDM打底颗粒</w:t>
      </w:r>
      <w:r>
        <w:rPr>
          <w:rFonts w:hint="eastAsia" w:ascii="宋体" w:hAnsi="宋体"/>
          <w:szCs w:val="21"/>
          <w:lang w:eastAsia="zh-CN"/>
        </w:rPr>
        <w:t>（2-4mm）</w:t>
      </w:r>
      <w:r>
        <w:rPr>
          <w:rFonts w:hint="eastAsia" w:ascii="宋体" w:hAnsi="宋体"/>
          <w:szCs w:val="21"/>
        </w:rPr>
        <w:t>跟纯胶水机械摊铺弹性层，配比不大于6:1，厚度9-10mm；</w:t>
      </w:r>
      <w:r>
        <w:rPr>
          <w:rFonts w:hint="eastAsia" w:ascii="宋体" w:hAnsi="宋体"/>
          <w:szCs w:val="21"/>
          <w:lang w:eastAsia="zh-CN"/>
        </w:rPr>
        <w:t>胶粒</w:t>
      </w:r>
      <w:r>
        <w:rPr>
          <w:rFonts w:hint="eastAsia" w:ascii="宋体" w:hAnsi="宋体"/>
          <w:szCs w:val="21"/>
        </w:rPr>
        <w:t>高聚物含量≧1</w:t>
      </w:r>
      <w:r>
        <w:rPr>
          <w:rFonts w:hint="eastAsia" w:ascii="宋体" w:hAnsi="宋体"/>
          <w:szCs w:val="21"/>
          <w:lang w:eastAsia="zh-CN"/>
        </w:rPr>
        <w:t>5</w:t>
      </w:r>
      <w:r>
        <w:rPr>
          <w:rFonts w:hint="eastAsia" w:ascii="宋体" w:hAnsi="宋体"/>
          <w:szCs w:val="21"/>
        </w:rPr>
        <w:t>%；喷涂EPDM面层防滑颗粒</w:t>
      </w:r>
      <w:r>
        <w:rPr>
          <w:rFonts w:hint="eastAsia" w:ascii="宋体" w:hAnsi="宋体"/>
          <w:szCs w:val="21"/>
          <w:lang w:eastAsia="zh-CN"/>
        </w:rPr>
        <w:t>（0</w:t>
      </w:r>
      <w:r>
        <w:rPr>
          <w:rFonts w:hint="default" w:ascii="宋体" w:hAnsi="宋体"/>
          <w:szCs w:val="21"/>
          <w:lang w:val="en-US" w:eastAsia="zh-CN"/>
        </w:rPr>
        <w:t xml:space="preserve">.5-2mm) </w:t>
      </w:r>
      <w:r>
        <w:rPr>
          <w:rFonts w:hint="eastAsia" w:ascii="宋体" w:hAnsi="宋体"/>
          <w:szCs w:val="21"/>
        </w:rPr>
        <w:t>2-3遍，总厚度3-4mm；面层防滑颗粒</w:t>
      </w:r>
      <w:r>
        <w:rPr>
          <w:rFonts w:hint="eastAsia" w:ascii="宋体" w:hAnsi="宋体"/>
          <w:szCs w:val="21"/>
          <w:lang w:eastAsia="zh-CN"/>
        </w:rPr>
        <w:t>高聚物</w:t>
      </w:r>
      <w:r>
        <w:rPr>
          <w:rFonts w:hint="eastAsia" w:ascii="宋体" w:hAnsi="宋体"/>
          <w:szCs w:val="21"/>
        </w:rPr>
        <w:t>含量≥20%；</w:t>
      </w:r>
    </w:p>
    <w:p>
      <w:pPr>
        <w:spacing w:line="360" w:lineRule="auto"/>
        <w:jc w:val="left"/>
        <w:rPr>
          <w:rFonts w:ascii="宋体" w:hAnsi="宋体"/>
          <w:szCs w:val="21"/>
        </w:rPr>
      </w:pPr>
      <w:r>
        <w:rPr>
          <w:rFonts w:ascii="宋体" w:hAnsi="宋体"/>
          <w:szCs w:val="21"/>
        </w:rPr>
        <w:t>（2）有害物质及无机填料含量、有害物质释放量和气味等级符合GB36246-2018《中小学合成材料面层运动场地》标准</w:t>
      </w:r>
      <w:r>
        <w:rPr>
          <w:rFonts w:hint="eastAsia" w:ascii="宋体" w:hAnsi="宋体"/>
          <w:szCs w:val="21"/>
        </w:rPr>
        <w:t>；</w:t>
      </w:r>
    </w:p>
    <w:p>
      <w:pPr>
        <w:spacing w:line="360" w:lineRule="auto"/>
        <w:jc w:val="left"/>
        <w:rPr>
          <w:rFonts w:ascii="宋体" w:hAnsi="宋体"/>
          <w:szCs w:val="21"/>
        </w:rPr>
      </w:pPr>
      <w:r>
        <w:rPr>
          <w:rFonts w:ascii="宋体" w:hAnsi="宋体"/>
          <w:szCs w:val="21"/>
        </w:rPr>
        <w:t>（3）物理性能和耐人工气候老化性能符合GB36246-2018标准</w:t>
      </w:r>
      <w:r>
        <w:rPr>
          <w:rFonts w:hint="eastAsia" w:ascii="宋体" w:hAnsi="宋体"/>
          <w:szCs w:val="21"/>
        </w:rPr>
        <w:t>；</w:t>
      </w:r>
    </w:p>
    <w:p>
      <w:pPr>
        <w:spacing w:line="360" w:lineRule="auto"/>
        <w:jc w:val="left"/>
        <w:rPr>
          <w:rFonts w:ascii="宋体" w:hAnsi="宋体"/>
          <w:szCs w:val="21"/>
        </w:rPr>
      </w:pPr>
      <w:r>
        <w:rPr>
          <w:rFonts w:hint="eastAsia" w:ascii="宋体" w:hAnsi="宋体"/>
          <w:szCs w:val="21"/>
        </w:rPr>
        <w:t>（4）</w:t>
      </w:r>
      <w:r>
        <w:rPr>
          <w:rFonts w:ascii="宋体" w:hAnsi="宋体"/>
          <w:szCs w:val="21"/>
        </w:rPr>
        <w:t>EPDM摩擦面层不得小于3mm,环保胶粒吸震层其胶粒与聚氨脂单组份胶水配比不得大于6：1。</w:t>
      </w:r>
    </w:p>
    <w:p>
      <w:pPr>
        <w:spacing w:line="360" w:lineRule="auto"/>
        <w:jc w:val="left"/>
        <w:rPr>
          <w:rFonts w:ascii="宋体" w:hAnsi="宋体"/>
          <w:b/>
          <w:szCs w:val="21"/>
        </w:rPr>
      </w:pPr>
      <w:r>
        <w:rPr>
          <w:rFonts w:hint="eastAsia" w:ascii="宋体" w:hAnsi="宋体"/>
          <w:b/>
          <w:szCs w:val="21"/>
          <w:lang w:val="en-US" w:eastAsia="zh-CN"/>
        </w:rPr>
        <w:t>2、20mm渗水</w:t>
      </w:r>
      <w:r>
        <w:rPr>
          <w:rFonts w:hint="eastAsia" w:ascii="宋体" w:hAnsi="宋体"/>
          <w:b/>
          <w:szCs w:val="21"/>
          <w:lang w:eastAsia="zh-CN"/>
        </w:rPr>
        <w:t>型塑胶面层</w:t>
      </w:r>
      <w:r>
        <w:rPr>
          <w:rFonts w:hint="eastAsia" w:ascii="宋体" w:hAnsi="宋体"/>
          <w:b/>
          <w:szCs w:val="21"/>
        </w:rPr>
        <w:t>要求</w:t>
      </w:r>
      <w:r>
        <w:rPr>
          <w:rFonts w:ascii="宋体" w:hAnsi="宋体"/>
          <w:b/>
          <w:szCs w:val="21"/>
        </w:rPr>
        <w:t>及技术参数</w:t>
      </w:r>
    </w:p>
    <w:p>
      <w:pPr>
        <w:spacing w:line="360" w:lineRule="auto"/>
        <w:jc w:val="left"/>
        <w:rPr>
          <w:rFonts w:hint="eastAsia" w:ascii="宋体" w:hAnsi="宋体"/>
          <w:szCs w:val="21"/>
        </w:rPr>
      </w:pPr>
      <w:r>
        <w:rPr>
          <w:rFonts w:ascii="宋体" w:hAnsi="宋体"/>
          <w:szCs w:val="21"/>
        </w:rPr>
        <w:t>（1）</w:t>
      </w:r>
      <w:r>
        <w:rPr>
          <w:rFonts w:hint="eastAsia" w:ascii="宋体" w:hAnsi="宋体"/>
          <w:szCs w:val="21"/>
        </w:rPr>
        <w:t>底层滚涂一层胶水进行加固；环保</w:t>
      </w:r>
      <w:r>
        <w:rPr>
          <w:rFonts w:hint="eastAsia" w:ascii="宋体" w:hAnsi="宋体"/>
          <w:szCs w:val="21"/>
          <w:lang w:eastAsia="zh-CN"/>
        </w:rPr>
        <w:t>EPDM打底颗粒</w:t>
      </w:r>
      <w:r>
        <w:rPr>
          <w:rFonts w:hint="default" w:ascii="宋体" w:hAnsi="宋体"/>
          <w:szCs w:val="21"/>
          <w:lang w:val="en-US" w:eastAsia="zh-CN"/>
        </w:rPr>
        <w:t xml:space="preserve">(2-4mm) </w:t>
      </w:r>
      <w:r>
        <w:rPr>
          <w:rFonts w:hint="eastAsia" w:ascii="宋体" w:hAnsi="宋体"/>
          <w:szCs w:val="21"/>
          <w:lang w:eastAsia="zh-CN"/>
        </w:rPr>
        <w:t>跟纯胶水机械摊铺弹性层</w:t>
      </w:r>
      <w:r>
        <w:rPr>
          <w:rFonts w:hint="eastAsia" w:ascii="宋体" w:hAnsi="宋体"/>
          <w:szCs w:val="21"/>
        </w:rPr>
        <w:t>，配比不大于6:1，厚度</w:t>
      </w:r>
      <w:r>
        <w:rPr>
          <w:rFonts w:hint="eastAsia" w:ascii="宋体" w:hAnsi="宋体"/>
          <w:szCs w:val="21"/>
          <w:lang w:eastAsia="zh-CN"/>
        </w:rPr>
        <w:t>15-1</w:t>
      </w:r>
      <w:r>
        <w:rPr>
          <w:rFonts w:hint="eastAsia" w:ascii="宋体" w:hAnsi="宋体"/>
          <w:szCs w:val="21"/>
          <w:lang w:val="en-US" w:eastAsia="zh-CN"/>
        </w:rPr>
        <w:t>6</w:t>
      </w:r>
      <w:r>
        <w:rPr>
          <w:rFonts w:hint="eastAsia" w:ascii="宋体" w:hAnsi="宋体"/>
          <w:szCs w:val="21"/>
        </w:rPr>
        <w:t>mm；</w:t>
      </w:r>
      <w:r>
        <w:rPr>
          <w:rFonts w:hint="eastAsia" w:ascii="宋体" w:hAnsi="宋体"/>
          <w:szCs w:val="21"/>
          <w:lang w:eastAsia="zh-CN"/>
        </w:rPr>
        <w:t>胶粒</w:t>
      </w:r>
      <w:r>
        <w:rPr>
          <w:rFonts w:hint="eastAsia" w:ascii="宋体" w:hAnsi="宋体"/>
          <w:szCs w:val="21"/>
        </w:rPr>
        <w:t>高聚物含量≧1</w:t>
      </w:r>
      <w:r>
        <w:rPr>
          <w:rFonts w:hint="eastAsia" w:ascii="宋体" w:hAnsi="宋体"/>
          <w:szCs w:val="21"/>
          <w:lang w:eastAsia="zh-CN"/>
        </w:rPr>
        <w:t>5</w:t>
      </w:r>
      <w:r>
        <w:rPr>
          <w:rFonts w:hint="eastAsia" w:ascii="宋体" w:hAnsi="宋体"/>
          <w:szCs w:val="21"/>
        </w:rPr>
        <w:t>%；喷涂EPDM面层防滑颗粒</w:t>
      </w:r>
      <w:r>
        <w:rPr>
          <w:rFonts w:hint="default" w:ascii="宋体" w:hAnsi="宋体"/>
          <w:szCs w:val="21"/>
          <w:lang w:val="en-US"/>
        </w:rPr>
        <w:t xml:space="preserve"> (0.5-2mm) </w:t>
      </w:r>
      <w:r>
        <w:rPr>
          <w:rFonts w:hint="eastAsia" w:ascii="宋体" w:hAnsi="宋体"/>
          <w:szCs w:val="21"/>
        </w:rPr>
        <w:t>2-3遍，总厚度</w:t>
      </w:r>
      <w:r>
        <w:rPr>
          <w:rFonts w:hint="eastAsia" w:ascii="宋体" w:hAnsi="宋体"/>
          <w:szCs w:val="21"/>
          <w:lang w:eastAsia="zh-CN"/>
        </w:rPr>
        <w:t>3-5</w:t>
      </w:r>
      <w:r>
        <w:rPr>
          <w:rFonts w:hint="eastAsia" w:ascii="宋体" w:hAnsi="宋体"/>
          <w:szCs w:val="21"/>
        </w:rPr>
        <w:t>mm；面层防滑颗粒</w:t>
      </w:r>
      <w:r>
        <w:rPr>
          <w:rFonts w:hint="eastAsia" w:ascii="宋体" w:hAnsi="宋体"/>
          <w:szCs w:val="21"/>
          <w:lang w:eastAsia="zh-CN"/>
        </w:rPr>
        <w:t>高聚物</w:t>
      </w:r>
      <w:r>
        <w:rPr>
          <w:rFonts w:hint="eastAsia" w:ascii="宋体" w:hAnsi="宋体"/>
          <w:szCs w:val="21"/>
        </w:rPr>
        <w:t>含量≥20%；</w:t>
      </w:r>
    </w:p>
    <w:p>
      <w:pPr>
        <w:spacing w:line="360" w:lineRule="auto"/>
        <w:jc w:val="left"/>
        <w:rPr>
          <w:rFonts w:ascii="宋体" w:hAnsi="宋体"/>
          <w:szCs w:val="21"/>
        </w:rPr>
      </w:pPr>
      <w:r>
        <w:rPr>
          <w:rFonts w:ascii="宋体" w:hAnsi="宋体"/>
          <w:szCs w:val="21"/>
        </w:rPr>
        <w:t>（2）有害物质及无机填料含量、有害物质释放量和气味等级符合GB36246-2018《中小学合成材料面层运动场地》标准</w:t>
      </w:r>
      <w:r>
        <w:rPr>
          <w:rFonts w:hint="eastAsia" w:ascii="宋体" w:hAnsi="宋体"/>
          <w:szCs w:val="21"/>
        </w:rPr>
        <w:t>；</w:t>
      </w:r>
    </w:p>
    <w:p>
      <w:pPr>
        <w:spacing w:line="360" w:lineRule="auto"/>
        <w:jc w:val="left"/>
        <w:rPr>
          <w:rFonts w:ascii="宋体" w:hAnsi="宋体"/>
          <w:szCs w:val="21"/>
        </w:rPr>
      </w:pPr>
      <w:r>
        <w:rPr>
          <w:rFonts w:ascii="宋体" w:hAnsi="宋体"/>
          <w:szCs w:val="21"/>
        </w:rPr>
        <w:t>（3）物理性能和耐人工气候老化性能符合GB36246-2018标准</w:t>
      </w:r>
      <w:r>
        <w:rPr>
          <w:rFonts w:hint="eastAsia" w:ascii="宋体" w:hAnsi="宋体"/>
          <w:szCs w:val="21"/>
        </w:rPr>
        <w:t>；</w:t>
      </w:r>
    </w:p>
    <w:p>
      <w:pPr>
        <w:spacing w:line="360" w:lineRule="auto"/>
        <w:jc w:val="left"/>
        <w:rPr>
          <w:rFonts w:hint="eastAsia" w:ascii="宋体" w:hAnsi="宋体"/>
          <w:szCs w:val="21"/>
        </w:rPr>
      </w:pPr>
      <w:r>
        <w:rPr>
          <w:rFonts w:hint="eastAsia" w:ascii="宋体" w:hAnsi="宋体"/>
          <w:szCs w:val="21"/>
        </w:rPr>
        <w:t>（4）</w:t>
      </w:r>
      <w:r>
        <w:rPr>
          <w:rFonts w:ascii="宋体" w:hAnsi="宋体"/>
          <w:szCs w:val="21"/>
        </w:rPr>
        <w:t>EPDM摩擦面层不得小于3mm,环</w:t>
      </w:r>
      <w:r>
        <w:rPr>
          <w:rFonts w:hint="eastAsia" w:ascii="宋体" w:hAnsi="宋体"/>
          <w:szCs w:val="21"/>
        </w:rPr>
        <w:t>保EPDM</w:t>
      </w:r>
      <w:r>
        <w:rPr>
          <w:rFonts w:ascii="宋体" w:hAnsi="宋体"/>
          <w:szCs w:val="21"/>
        </w:rPr>
        <w:t>吸震层其胶粒与聚氨脂单组份胶水配比不得大于6：1。</w:t>
      </w:r>
    </w:p>
    <w:p>
      <w:pPr>
        <w:pStyle w:val="59"/>
        <w:rPr>
          <w:rFonts w:hint="eastAsia" w:eastAsia="宋体"/>
          <w:lang w:val="en-US" w:eastAsia="zh-CN"/>
        </w:rPr>
      </w:pPr>
    </w:p>
    <w:p>
      <w:pPr>
        <w:pStyle w:val="59"/>
        <w:rPr>
          <w:rFonts w:hint="eastAsia" w:ascii="Times New Roman" w:hAnsi="Times New Roman" w:eastAsia="宋体" w:cs="Times New Roman"/>
          <w:sz w:val="21"/>
          <w:szCs w:val="21"/>
          <w:lang w:val="en-US" w:eastAsia="zh-CN"/>
        </w:rPr>
      </w:pPr>
    </w:p>
    <w:p>
      <w:pPr>
        <w:pStyle w:val="59"/>
        <w:rPr>
          <w:rFonts w:hint="default" w:ascii="Times New Roman" w:hAnsi="Times New Roman" w:eastAsia="宋体" w:cs="Times New Roman"/>
          <w:sz w:val="21"/>
          <w:szCs w:val="21"/>
          <w:lang w:val="en-US" w:eastAsia="zh-CN"/>
        </w:rPr>
      </w:pPr>
    </w:p>
    <w:p>
      <w:pPr>
        <w:spacing w:before="120" w:beforeLines="50" w:after="120" w:afterLines="50" w:line="400" w:lineRule="exact"/>
        <w:rPr>
          <w:rFonts w:hint="eastAsia" w:asciiTheme="majorEastAsia" w:hAnsiTheme="majorEastAsia" w:eastAsiaTheme="majorEastAsia" w:cstheme="majorEastAsia"/>
          <w:b w:val="0"/>
          <w:bCs w:val="0"/>
          <w:i/>
          <w:iCs/>
          <w:color w:val="0000FF"/>
          <w:sz w:val="21"/>
          <w:szCs w:val="21"/>
          <w:highlight w:val="yellow"/>
          <w:lang w:val="en-US" w:eastAsia="zh-CN"/>
        </w:rPr>
      </w:pPr>
      <w:r>
        <w:rPr>
          <w:rFonts w:hint="eastAsia" w:asciiTheme="majorEastAsia" w:hAnsiTheme="majorEastAsia" w:eastAsiaTheme="majorEastAsia" w:cstheme="majorEastAsia"/>
          <w:b/>
          <w:bCs/>
          <w:color w:val="000000"/>
          <w:sz w:val="21"/>
          <w:szCs w:val="21"/>
          <w:highlight w:val="none"/>
          <w:lang w:eastAsia="zh-CN"/>
        </w:rPr>
        <w:t>六</w:t>
      </w:r>
      <w:r>
        <w:rPr>
          <w:rFonts w:hint="eastAsia" w:asciiTheme="majorEastAsia" w:hAnsiTheme="majorEastAsia" w:eastAsiaTheme="majorEastAsia" w:cstheme="majorEastAsia"/>
          <w:b/>
          <w:bCs/>
          <w:color w:val="000000"/>
          <w:sz w:val="21"/>
          <w:szCs w:val="21"/>
          <w:highlight w:val="none"/>
        </w:rPr>
        <w:t>、商务条款要求</w:t>
      </w:r>
    </w:p>
    <w:tbl>
      <w:tblPr>
        <w:tblStyle w:val="60"/>
        <w:tblW w:w="100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
        <w:gridCol w:w="9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noWrap w:val="0"/>
            <w:vAlign w:val="center"/>
          </w:tcPr>
          <w:p>
            <w:pPr>
              <w:spacing w:line="360" w:lineRule="exact"/>
              <w:jc w:val="center"/>
              <w:rPr>
                <w:rFonts w:hint="eastAsia" w:asciiTheme="majorEastAsia" w:hAnsiTheme="majorEastAsia" w:eastAsiaTheme="majorEastAsia" w:cstheme="majorEastAsia"/>
                <w:b w:val="0"/>
                <w:bCs w:val="0"/>
                <w:color w:val="auto"/>
                <w:sz w:val="21"/>
                <w:szCs w:val="21"/>
                <w:highlight w:val="none"/>
              </w:rPr>
            </w:pPr>
            <w:r>
              <w:rPr>
                <w:rFonts w:hint="eastAsia" w:asciiTheme="majorEastAsia" w:hAnsiTheme="majorEastAsia" w:eastAsiaTheme="majorEastAsia" w:cstheme="majorEastAsia"/>
                <w:b w:val="0"/>
                <w:bCs w:val="0"/>
                <w:color w:val="auto"/>
                <w:sz w:val="21"/>
                <w:szCs w:val="21"/>
                <w:highlight w:val="none"/>
              </w:rPr>
              <w:t>序号</w:t>
            </w:r>
          </w:p>
        </w:tc>
        <w:tc>
          <w:tcPr>
            <w:tcW w:w="9046" w:type="dxa"/>
            <w:noWrap w:val="0"/>
            <w:vAlign w:val="center"/>
          </w:tcPr>
          <w:p>
            <w:pPr>
              <w:spacing w:line="360" w:lineRule="exact"/>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lang w:val="en-US" w:eastAsia="zh-CN"/>
              </w:rPr>
              <w:t>商务条款</w:t>
            </w:r>
            <w:r>
              <w:rPr>
                <w:rFonts w:hint="eastAsia" w:asciiTheme="majorEastAsia" w:hAnsiTheme="majorEastAsia" w:eastAsiaTheme="majorEastAsia" w:cstheme="majorEastAsia"/>
                <w:color w:val="auto"/>
                <w:sz w:val="21"/>
                <w:szCs w:val="21"/>
                <w:highlight w:val="none"/>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noWrap w:val="0"/>
            <w:vAlign w:val="center"/>
          </w:tcPr>
          <w:p>
            <w:pPr>
              <w:spacing w:line="360" w:lineRule="exact"/>
              <w:jc w:val="center"/>
              <w:rPr>
                <w:rFonts w:hint="eastAsia" w:asciiTheme="majorEastAsia" w:hAnsiTheme="majorEastAsia" w:eastAsiaTheme="majorEastAsia" w:cstheme="majorEastAsia"/>
                <w:b w:val="0"/>
                <w:bCs w:val="0"/>
                <w:color w:val="auto"/>
                <w:sz w:val="21"/>
                <w:szCs w:val="21"/>
                <w:highlight w:val="none"/>
              </w:rPr>
            </w:pPr>
            <w:r>
              <w:rPr>
                <w:rFonts w:hint="eastAsia" w:asciiTheme="majorEastAsia" w:hAnsiTheme="majorEastAsia" w:eastAsiaTheme="majorEastAsia" w:cstheme="majorEastAsia"/>
                <w:b w:val="0"/>
                <w:bCs w:val="0"/>
                <w:color w:val="auto"/>
                <w:sz w:val="21"/>
                <w:szCs w:val="21"/>
                <w:highlight w:val="none"/>
              </w:rPr>
              <w:t>1</w:t>
            </w:r>
          </w:p>
        </w:tc>
        <w:tc>
          <w:tcPr>
            <w:tcW w:w="9046" w:type="dxa"/>
            <w:noWrap w:val="0"/>
            <w:vAlign w:val="center"/>
          </w:tcPr>
          <w:p>
            <w:pPr>
              <w:pageBreakBefore w:val="0"/>
              <w:kinsoku/>
              <w:wordWrap/>
              <w:overflowPunct/>
              <w:topLinePunct w:val="0"/>
              <w:autoSpaceDE w:val="0"/>
              <w:autoSpaceDN w:val="0"/>
              <w:bidi w:val="0"/>
              <w:adjustRightInd w:val="0"/>
              <w:snapToGrid/>
              <w:spacing w:line="320" w:lineRule="exact"/>
              <w:textAlignment w:val="auto"/>
              <w:rPr>
                <w:rFonts w:hint="eastAsia" w:ascii="宋体" w:hAnsi="宋体"/>
                <w:kern w:val="0"/>
                <w:sz w:val="21"/>
                <w:szCs w:val="21"/>
              </w:rPr>
            </w:pPr>
            <w:r>
              <w:rPr>
                <w:rFonts w:hint="eastAsia" w:asciiTheme="majorEastAsia" w:hAnsiTheme="majorEastAsia" w:eastAsiaTheme="majorEastAsia" w:cstheme="majorEastAsia"/>
                <w:color w:val="auto"/>
                <w:sz w:val="21"/>
                <w:szCs w:val="21"/>
                <w:highlight w:val="none"/>
              </w:rPr>
              <w:t>履约保证金：</w:t>
            </w:r>
            <w:r>
              <w:rPr>
                <w:rFonts w:hint="eastAsia" w:ascii="宋体" w:hAnsi="宋体"/>
                <w:kern w:val="0"/>
                <w:sz w:val="21"/>
                <w:szCs w:val="21"/>
              </w:rPr>
              <w:t>履约担保金额为签约合同价的</w:t>
            </w:r>
            <w:r>
              <w:rPr>
                <w:rFonts w:hint="eastAsia" w:ascii="宋体" w:hAnsi="宋体"/>
                <w:kern w:val="0"/>
                <w:sz w:val="21"/>
                <w:szCs w:val="21"/>
                <w:u w:val="single"/>
              </w:rPr>
              <w:t xml:space="preserve">  </w:t>
            </w:r>
            <w:r>
              <w:rPr>
                <w:rFonts w:hint="eastAsia" w:ascii="宋体" w:hAnsi="宋体"/>
                <w:kern w:val="0"/>
                <w:sz w:val="21"/>
                <w:szCs w:val="21"/>
                <w:u w:val="single"/>
                <w:lang w:val="en-US" w:eastAsia="zh-CN"/>
              </w:rPr>
              <w:t>1</w:t>
            </w:r>
            <w:r>
              <w:rPr>
                <w:rFonts w:hint="eastAsia" w:hAnsi="宋体"/>
                <w:kern w:val="0"/>
                <w:sz w:val="21"/>
                <w:szCs w:val="21"/>
                <w:u w:val="single"/>
              </w:rPr>
              <w:t xml:space="preserve">   </w:t>
            </w:r>
            <w:r>
              <w:rPr>
                <w:rFonts w:hint="eastAsia" w:ascii="宋体" w:hAnsi="宋体"/>
                <w:kern w:val="0"/>
                <w:sz w:val="21"/>
                <w:szCs w:val="21"/>
                <w:u w:val="single"/>
              </w:rPr>
              <w:t xml:space="preserve">% </w:t>
            </w:r>
          </w:p>
          <w:p>
            <w:pPr>
              <w:spacing w:line="360" w:lineRule="exact"/>
              <w:jc w:val="left"/>
              <w:rPr>
                <w:rFonts w:hint="eastAsia" w:asciiTheme="majorEastAsia" w:hAnsiTheme="majorEastAsia" w:eastAsiaTheme="majorEastAsia" w:cstheme="majorEastAsia"/>
                <w:color w:val="auto"/>
                <w:sz w:val="21"/>
                <w:szCs w:val="21"/>
                <w:highlight w:val="none"/>
                <w:lang w:val="en-US" w:eastAsia="zh-CN"/>
              </w:rPr>
            </w:pPr>
            <w:r>
              <w:rPr>
                <w:rFonts w:hint="eastAsia" w:ascii="宋体" w:hAnsi="宋体"/>
                <w:color w:val="000000"/>
                <w:kern w:val="0"/>
                <w:sz w:val="21"/>
                <w:szCs w:val="21"/>
              </w:rPr>
              <w:t>履约担保返还期限：在工程竣工验收合格后10日内全额返还。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noWrap w:val="0"/>
            <w:vAlign w:val="center"/>
          </w:tcPr>
          <w:p>
            <w:pPr>
              <w:spacing w:line="360" w:lineRule="exact"/>
              <w:jc w:val="center"/>
              <w:rPr>
                <w:rFonts w:hint="eastAsia" w:asciiTheme="majorEastAsia" w:hAnsiTheme="majorEastAsia" w:eastAsiaTheme="majorEastAsia" w:cstheme="majorEastAsia"/>
                <w:b w:val="0"/>
                <w:bCs w:val="0"/>
                <w:color w:val="auto"/>
                <w:sz w:val="21"/>
                <w:szCs w:val="21"/>
                <w:highlight w:val="none"/>
              </w:rPr>
            </w:pPr>
            <w:r>
              <w:rPr>
                <w:rFonts w:hint="eastAsia" w:ascii="宋体" w:hAnsi="宋体" w:cs="宋体"/>
                <w:b w:val="0"/>
                <w:bCs w:val="0"/>
                <w:sz w:val="21"/>
                <w:szCs w:val="21"/>
              </w:rPr>
              <w:t>▲</w:t>
            </w:r>
            <w:r>
              <w:rPr>
                <w:rFonts w:hint="eastAsia" w:asciiTheme="majorEastAsia" w:hAnsiTheme="majorEastAsia" w:eastAsiaTheme="majorEastAsia" w:cstheme="majorEastAsia"/>
                <w:b w:val="0"/>
                <w:bCs w:val="0"/>
                <w:color w:val="auto"/>
                <w:sz w:val="21"/>
                <w:szCs w:val="21"/>
                <w:highlight w:val="none"/>
              </w:rPr>
              <w:t>2</w:t>
            </w:r>
          </w:p>
        </w:tc>
        <w:tc>
          <w:tcPr>
            <w:tcW w:w="9046" w:type="dxa"/>
            <w:noWrap w:val="0"/>
            <w:vAlign w:val="center"/>
          </w:tcPr>
          <w:p>
            <w:pPr>
              <w:spacing w:line="360" w:lineRule="exact"/>
              <w:jc w:val="left"/>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付款方式：</w:t>
            </w:r>
          </w:p>
          <w:p>
            <w:pPr>
              <w:numPr>
                <w:ilvl w:val="0"/>
                <w:numId w:val="0"/>
              </w:numPr>
              <w:spacing w:line="360" w:lineRule="exact"/>
              <w:jc w:val="left"/>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1、合同生效及具备实施条件后7个工作日内，采购人支付合同总价的40%；</w:t>
            </w:r>
          </w:p>
          <w:p>
            <w:pPr>
              <w:numPr>
                <w:ilvl w:val="0"/>
                <w:numId w:val="0"/>
              </w:numPr>
              <w:spacing w:line="360" w:lineRule="exact"/>
              <w:jc w:val="left"/>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2、工程验收合格后7个工作日内，采购人支付至合同总价的80%；</w:t>
            </w:r>
          </w:p>
          <w:p>
            <w:pPr>
              <w:numPr>
                <w:ilvl w:val="0"/>
                <w:numId w:val="0"/>
              </w:numPr>
              <w:spacing w:line="360" w:lineRule="exact"/>
              <w:jc w:val="left"/>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3、工程竣工验收（终验）合格后，根据相关部门核准的决算价，付清尾款。</w:t>
            </w:r>
          </w:p>
          <w:p>
            <w:pPr>
              <w:numPr>
                <w:ilvl w:val="0"/>
                <w:numId w:val="0"/>
              </w:numPr>
              <w:spacing w:line="360" w:lineRule="exact"/>
              <w:jc w:val="left"/>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注：具体条款以双方签订的合同约定为准。每次付款前，供应商提供正规的发票。供应商如有更优惠的付款方式欢迎提供。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noWrap w:val="0"/>
            <w:vAlign w:val="center"/>
          </w:tcPr>
          <w:p>
            <w:pPr>
              <w:spacing w:line="360" w:lineRule="exact"/>
              <w:jc w:val="center"/>
              <w:rPr>
                <w:rFonts w:hint="eastAsia" w:asciiTheme="majorEastAsia" w:hAnsiTheme="majorEastAsia" w:eastAsiaTheme="majorEastAsia" w:cstheme="majorEastAsia"/>
                <w:b w:val="0"/>
                <w:bCs w:val="0"/>
                <w:color w:val="auto"/>
                <w:sz w:val="21"/>
                <w:szCs w:val="21"/>
                <w:highlight w:val="none"/>
              </w:rPr>
            </w:pPr>
            <w:r>
              <w:rPr>
                <w:rFonts w:hint="eastAsia" w:ascii="宋体" w:hAnsi="宋体" w:cs="宋体"/>
                <w:b w:val="0"/>
                <w:bCs w:val="0"/>
                <w:sz w:val="21"/>
                <w:szCs w:val="21"/>
              </w:rPr>
              <w:t>▲</w:t>
            </w:r>
            <w:r>
              <w:rPr>
                <w:rFonts w:hint="eastAsia" w:asciiTheme="majorEastAsia" w:hAnsiTheme="majorEastAsia" w:eastAsiaTheme="majorEastAsia" w:cstheme="majorEastAsia"/>
                <w:b w:val="0"/>
                <w:bCs w:val="0"/>
                <w:color w:val="auto"/>
                <w:sz w:val="21"/>
                <w:szCs w:val="21"/>
                <w:highlight w:val="none"/>
              </w:rPr>
              <w:t>3</w:t>
            </w:r>
          </w:p>
        </w:tc>
        <w:tc>
          <w:tcPr>
            <w:tcW w:w="9046" w:type="dxa"/>
            <w:noWrap w:val="0"/>
            <w:vAlign w:val="center"/>
          </w:tcPr>
          <w:p>
            <w:pPr>
              <w:spacing w:line="360" w:lineRule="exact"/>
              <w:jc w:val="left"/>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lang w:val="en-US" w:eastAsia="zh-CN"/>
              </w:rPr>
              <w:t>施工</w:t>
            </w:r>
            <w:r>
              <w:rPr>
                <w:rFonts w:hint="eastAsia" w:asciiTheme="majorEastAsia" w:hAnsiTheme="majorEastAsia" w:eastAsiaTheme="majorEastAsia" w:cstheme="majorEastAsia"/>
                <w:color w:val="auto"/>
                <w:sz w:val="21"/>
                <w:szCs w:val="21"/>
                <w:highlight w:val="none"/>
              </w:rPr>
              <w:t>工期：合同签订后</w:t>
            </w:r>
            <w:r>
              <w:rPr>
                <w:rFonts w:hint="eastAsia" w:asciiTheme="majorEastAsia" w:hAnsiTheme="majorEastAsia" w:eastAsiaTheme="majorEastAsia" w:cstheme="majorEastAsia"/>
                <w:color w:val="auto"/>
                <w:sz w:val="21"/>
                <w:szCs w:val="21"/>
                <w:highlight w:val="none"/>
                <w:lang w:val="en-US" w:eastAsia="zh-CN"/>
              </w:rPr>
              <w:t>40</w:t>
            </w:r>
            <w:r>
              <w:rPr>
                <w:rFonts w:hint="eastAsia" w:asciiTheme="majorEastAsia" w:hAnsiTheme="majorEastAsia" w:eastAsiaTheme="majorEastAsia" w:cstheme="majorEastAsia"/>
                <w:color w:val="auto"/>
                <w:sz w:val="21"/>
                <w:szCs w:val="21"/>
                <w:highlight w:val="none"/>
              </w:rPr>
              <w:t>天内完工并通过竣工验收。</w:t>
            </w:r>
          </w:p>
          <w:p>
            <w:pPr>
              <w:spacing w:line="360" w:lineRule="exact"/>
              <w:jc w:val="left"/>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rPr>
              <w:t>施工地点：</w:t>
            </w:r>
            <w:r>
              <w:rPr>
                <w:rFonts w:hint="eastAsia" w:asciiTheme="majorEastAsia" w:hAnsiTheme="majorEastAsia" w:eastAsiaTheme="majorEastAsia" w:cstheme="majorEastAsia"/>
                <w:color w:val="auto"/>
                <w:sz w:val="21"/>
                <w:szCs w:val="21"/>
                <w:highlight w:val="none"/>
                <w:lang w:eastAsia="zh-CN"/>
              </w:rPr>
              <w:t>宁海县黄坛镇初级中学内</w:t>
            </w:r>
            <w:r>
              <w:rPr>
                <w:rFonts w:hint="eastAsia" w:asciiTheme="majorEastAsia" w:hAnsiTheme="majorEastAsia" w:eastAsiaTheme="majorEastAsia" w:cstheme="majorEastAsia"/>
                <w:color w:val="auto"/>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eastAsia" w:ascii="宋体" w:hAnsi="宋体" w:eastAsia="宋体" w:cs="宋体"/>
                <w:b w:val="0"/>
                <w:bCs w:val="0"/>
                <w:sz w:val="21"/>
                <w:szCs w:val="21"/>
                <w:lang w:eastAsia="zh-CN"/>
              </w:rPr>
            </w:pPr>
            <w:r>
              <w:rPr>
                <w:rFonts w:hint="eastAsia" w:ascii="宋体" w:hAnsi="宋体" w:eastAsia="宋体" w:cs="宋体"/>
                <w:b w:val="0"/>
                <w:bCs w:val="0"/>
                <w:color w:val="auto"/>
                <w:sz w:val="24"/>
                <w:szCs w:val="24"/>
                <w:highlight w:val="none"/>
                <w:lang w:val="en-US" w:eastAsia="zh-CN"/>
              </w:rPr>
              <w:t>4</w:t>
            </w:r>
          </w:p>
        </w:tc>
        <w:tc>
          <w:tcPr>
            <w:tcW w:w="9046" w:type="dxa"/>
            <w:noWrap w:val="0"/>
            <w:vAlign w:val="center"/>
          </w:tcPr>
          <w:p>
            <w:pPr>
              <w:spacing w:line="360" w:lineRule="exact"/>
              <w:jc w:val="left"/>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质量保修期</w:t>
            </w:r>
            <w:r>
              <w:rPr>
                <w:rFonts w:hint="eastAsia" w:asciiTheme="majorEastAsia" w:hAnsiTheme="majorEastAsia" w:eastAsiaTheme="majorEastAsia" w:cstheme="majorEastAsia"/>
                <w:color w:val="auto"/>
                <w:sz w:val="21"/>
                <w:szCs w:val="21"/>
                <w:highlight w:val="none"/>
                <w:lang w:eastAsia="zh-CN"/>
              </w:rPr>
              <w:t>：</w:t>
            </w:r>
            <w:r>
              <w:rPr>
                <w:rFonts w:hint="eastAsia" w:asciiTheme="majorEastAsia" w:hAnsiTheme="majorEastAsia" w:eastAsiaTheme="majorEastAsia" w:cstheme="majorEastAsia"/>
                <w:color w:val="auto"/>
                <w:sz w:val="21"/>
                <w:szCs w:val="21"/>
                <w:highlight w:val="none"/>
              </w:rPr>
              <w:t>1、质量保修期不少于2年</w:t>
            </w:r>
            <w:r>
              <w:rPr>
                <w:rFonts w:hint="eastAsia" w:asciiTheme="majorEastAsia" w:hAnsiTheme="majorEastAsia" w:eastAsiaTheme="majorEastAsia" w:cstheme="majorEastAsia"/>
                <w:color w:val="auto"/>
                <w:sz w:val="21"/>
                <w:szCs w:val="21"/>
                <w:highlight w:val="none"/>
                <w:lang w:eastAsia="zh-CN"/>
              </w:rPr>
              <w:t>。</w:t>
            </w:r>
            <w:r>
              <w:rPr>
                <w:rFonts w:hint="eastAsia" w:asciiTheme="majorEastAsia" w:hAnsiTheme="majorEastAsia" w:eastAsiaTheme="majorEastAsia" w:cstheme="majorEastAsia"/>
                <w:color w:val="auto"/>
                <w:sz w:val="21"/>
                <w:szCs w:val="21"/>
                <w:highlight w:val="none"/>
              </w:rPr>
              <w:t>质量保修期从</w:t>
            </w:r>
            <w:r>
              <w:rPr>
                <w:rFonts w:hint="eastAsia" w:asciiTheme="majorEastAsia" w:hAnsiTheme="majorEastAsia" w:eastAsiaTheme="majorEastAsia" w:cstheme="majorEastAsia"/>
                <w:color w:val="auto"/>
                <w:sz w:val="21"/>
                <w:szCs w:val="21"/>
                <w:highlight w:val="none"/>
                <w:lang w:val="en-US" w:eastAsia="zh-CN"/>
              </w:rPr>
              <w:t>采购</w:t>
            </w:r>
            <w:r>
              <w:rPr>
                <w:rFonts w:hint="eastAsia" w:asciiTheme="majorEastAsia" w:hAnsiTheme="majorEastAsia" w:eastAsiaTheme="majorEastAsia" w:cstheme="majorEastAsia"/>
                <w:color w:val="auto"/>
                <w:sz w:val="21"/>
                <w:szCs w:val="21"/>
                <w:highlight w:val="none"/>
              </w:rPr>
              <w:t>人批准的竣工验收通过之日起计算。</w:t>
            </w:r>
          </w:p>
          <w:p>
            <w:pPr>
              <w:spacing w:line="360" w:lineRule="exact"/>
              <w:jc w:val="left"/>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2、质量保修期内供应商须免费负责修理和替换任何由于</w:t>
            </w:r>
            <w:r>
              <w:rPr>
                <w:rFonts w:hint="eastAsia" w:asciiTheme="majorEastAsia" w:hAnsiTheme="majorEastAsia" w:eastAsiaTheme="majorEastAsia" w:cstheme="majorEastAsia"/>
                <w:color w:val="auto"/>
                <w:sz w:val="21"/>
                <w:szCs w:val="21"/>
                <w:highlight w:val="none"/>
                <w:lang w:val="en-US" w:eastAsia="zh-CN"/>
              </w:rPr>
              <w:t>改造、</w:t>
            </w:r>
            <w:r>
              <w:rPr>
                <w:rFonts w:hint="eastAsia" w:asciiTheme="majorEastAsia" w:hAnsiTheme="majorEastAsia" w:eastAsiaTheme="majorEastAsia" w:cstheme="majorEastAsia"/>
                <w:color w:val="auto"/>
                <w:sz w:val="21"/>
                <w:szCs w:val="21"/>
                <w:highlight w:val="none"/>
              </w:rPr>
              <w:t>配件自身的质量问题造成的损坏。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noWrap w:val="0"/>
            <w:vAlign w:val="center"/>
          </w:tcPr>
          <w:p>
            <w:pPr>
              <w:spacing w:line="360" w:lineRule="exact"/>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5</w:t>
            </w:r>
          </w:p>
        </w:tc>
        <w:tc>
          <w:tcPr>
            <w:tcW w:w="9046" w:type="dxa"/>
            <w:noWrap w:val="0"/>
            <w:vAlign w:val="center"/>
          </w:tcPr>
          <w:p>
            <w:pPr>
              <w:spacing w:line="360" w:lineRule="exact"/>
              <w:jc w:val="left"/>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在项目实施中须达到的施工要求国家标准如下：</w:t>
            </w:r>
          </w:p>
          <w:p>
            <w:pPr>
              <w:spacing w:line="360" w:lineRule="exact"/>
              <w:jc w:val="left"/>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《建筑工程施工质量验收统一标准》</w:t>
            </w:r>
          </w:p>
          <w:p>
            <w:pPr>
              <w:spacing w:line="360" w:lineRule="exact"/>
              <w:jc w:val="left"/>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《建筑给水排水及采暖工程施工质量验收规范》</w:t>
            </w:r>
          </w:p>
          <w:p>
            <w:pPr>
              <w:spacing w:line="360" w:lineRule="exact"/>
              <w:jc w:val="left"/>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《建筑电气工程施工质量验收规范》</w:t>
            </w:r>
          </w:p>
          <w:p>
            <w:pPr>
              <w:spacing w:line="360" w:lineRule="exact"/>
              <w:jc w:val="left"/>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《给水排水管道工程施工及验收规范》</w:t>
            </w:r>
          </w:p>
          <w:p>
            <w:pPr>
              <w:spacing w:line="360" w:lineRule="exact"/>
              <w:jc w:val="left"/>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《建筑施工安全检查标准》</w:t>
            </w:r>
          </w:p>
          <w:p>
            <w:pPr>
              <w:spacing w:line="360" w:lineRule="auto"/>
              <w:jc w:val="left"/>
              <w:rPr>
                <w:rFonts w:ascii="宋体" w:hAnsi="宋体"/>
                <w:szCs w:val="21"/>
              </w:rPr>
            </w:pPr>
            <w:r>
              <w:rPr>
                <w:rFonts w:ascii="宋体" w:hAnsi="宋体"/>
                <w:szCs w:val="21"/>
              </w:rPr>
              <w:t>符合GB36246-2018《中小学合成材料面层运动场地》标准</w:t>
            </w:r>
            <w:r>
              <w:rPr>
                <w:rFonts w:hint="eastAsia" w:ascii="宋体" w:hAnsi="宋体"/>
                <w:szCs w:val="21"/>
              </w:rPr>
              <w:t>；</w:t>
            </w:r>
          </w:p>
          <w:p>
            <w:pPr>
              <w:pStyle w:val="59"/>
              <w:ind w:left="0" w:leftChars="0" w:firstLine="0" w:firstLineChars="0"/>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lang w:val="en-US" w:eastAsia="zh-CN"/>
              </w:rPr>
              <w:t>注：如标准有更新，以最新文件为准。本项目按照国家及地方颁发的现行相关施工及验收规范、标准，组织实施本项目工程的施工。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noWrap w:val="0"/>
            <w:vAlign w:val="center"/>
          </w:tcPr>
          <w:p>
            <w:pPr>
              <w:spacing w:line="360" w:lineRule="exact"/>
              <w:jc w:val="center"/>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6</w:t>
            </w:r>
          </w:p>
        </w:tc>
        <w:tc>
          <w:tcPr>
            <w:tcW w:w="9046" w:type="dxa"/>
            <w:noWrap w:val="0"/>
            <w:vAlign w:val="center"/>
          </w:tcPr>
          <w:p>
            <w:pPr>
              <w:spacing w:line="360" w:lineRule="exact"/>
              <w:jc w:val="left"/>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作业要求</w:t>
            </w:r>
          </w:p>
          <w:p>
            <w:pPr>
              <w:spacing w:line="360" w:lineRule="exact"/>
              <w:jc w:val="left"/>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1）安全生产要求：供应商须严格遵守《安全生产法》《建设工程安全生产管理条例》和《安全生产许可证条例》等法律法规，项目负责人和安全管理人员认真履行安全生产管理职责，负责工程现场的施工安全；施工过程中发生的一切非采购人原因的安全事故由供应商全权负责。</w:t>
            </w:r>
          </w:p>
          <w:p>
            <w:pPr>
              <w:spacing w:line="360" w:lineRule="exact"/>
              <w:jc w:val="left"/>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（2）文明施工要求：在施工过程中，必须做到文明施工。工序衔接交叉合理，交接责任明确，施工场地整洁、卫生、道路畅通，有必要的围护和遮挡措施等。</w:t>
            </w:r>
          </w:p>
          <w:p>
            <w:pPr>
              <w:spacing w:line="360" w:lineRule="exact"/>
              <w:jc w:val="left"/>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lang w:val="en-US" w:eastAsia="zh-CN"/>
              </w:rPr>
              <w:t>（3）供应商必须为全体作业员工购买社会和人身意外保险、公众责任保险费等其他保险，必须重视安全生产工作，确保不出安全生产责任事故。如发生安全生产责任事故或公众安全事故（含交通事故），一切责任及损失由供应商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noWrap w:val="0"/>
            <w:vAlign w:val="center"/>
          </w:tcPr>
          <w:p>
            <w:pPr>
              <w:spacing w:line="360" w:lineRule="exact"/>
              <w:jc w:val="center"/>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7</w:t>
            </w:r>
          </w:p>
        </w:tc>
        <w:tc>
          <w:tcPr>
            <w:tcW w:w="9046" w:type="dxa"/>
            <w:noWrap w:val="0"/>
            <w:vAlign w:val="center"/>
          </w:tcPr>
          <w:p>
            <w:pPr>
              <w:spacing w:line="360" w:lineRule="exact"/>
              <w:jc w:val="left"/>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设备安装、调试和验收</w:t>
            </w:r>
          </w:p>
          <w:p>
            <w:pPr>
              <w:spacing w:line="360" w:lineRule="exact"/>
              <w:jc w:val="left"/>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1）供应商须负责完成本项目涉及的整体规划、安装调试、服务实施等相关工作，须详细确认和理解用户原有情况、本次项目的建设目标和服务要求，并严格根据用户方项目进度安排完成实施工作，如有偏差由供应商负责。</w:t>
            </w:r>
          </w:p>
          <w:p>
            <w:pPr>
              <w:spacing w:line="360" w:lineRule="exact"/>
              <w:jc w:val="left"/>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（2）供应商应保证其提供的施工工程在正常使用和保养条件下，在使用寿命期内应具有满意的性能；供应商应对由于工艺或材料的缺陷而产生的故障负完全责任。</w:t>
            </w:r>
          </w:p>
          <w:p>
            <w:pPr>
              <w:spacing w:line="360" w:lineRule="exact"/>
              <w:jc w:val="left"/>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（3）供应商须保证所配置的产品有合法的使用权，并有相应的使用许可证。</w:t>
            </w:r>
          </w:p>
          <w:p>
            <w:pPr>
              <w:spacing w:line="360" w:lineRule="exact"/>
              <w:jc w:val="left"/>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4）供应商需对整体项目方案的可行性负责，根据用户要求完成本项目的所有实施工作，解决实施过程中的全部技术问题。如在项目实施过程中出现无法实施或者缺少相关设备不能满足用户需求的情况应免费提供相关设备与配件。</w:t>
            </w:r>
          </w:p>
          <w:p>
            <w:pPr>
              <w:spacing w:line="360" w:lineRule="exact"/>
              <w:jc w:val="left"/>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lang w:val="en-US" w:eastAsia="zh-CN"/>
              </w:rPr>
              <w:t>（5）以上所有与（多次）安装、迁移、调试和验收相关的费用均需计入投标总价。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eastAsia" w:ascii="宋体" w:hAnsi="宋体" w:cs="宋体"/>
                <w:b w:val="0"/>
                <w:bCs w:val="0"/>
                <w:sz w:val="21"/>
                <w:szCs w:val="21"/>
              </w:rPr>
            </w:pPr>
            <w:r>
              <w:rPr>
                <w:rFonts w:hint="eastAsia" w:ascii="宋体" w:hAnsi="宋体" w:eastAsia="宋体" w:cs="宋体"/>
                <w:b w:val="0"/>
                <w:bCs w:val="0"/>
                <w:color w:val="auto"/>
                <w:sz w:val="24"/>
                <w:szCs w:val="24"/>
                <w:highlight w:val="none"/>
                <w:lang w:eastAsia="zh-CN"/>
              </w:rPr>
              <w:t>▲</w:t>
            </w:r>
            <w:r>
              <w:rPr>
                <w:rFonts w:hint="eastAsia" w:ascii="宋体" w:hAnsi="宋体" w:cs="宋体"/>
                <w:b w:val="0"/>
                <w:bCs w:val="0"/>
                <w:color w:val="auto"/>
                <w:sz w:val="24"/>
                <w:szCs w:val="24"/>
                <w:highlight w:val="none"/>
                <w:lang w:val="en-US" w:eastAsia="zh-CN"/>
              </w:rPr>
              <w:t>8</w:t>
            </w:r>
          </w:p>
        </w:tc>
        <w:tc>
          <w:tcPr>
            <w:tcW w:w="9046" w:type="dxa"/>
            <w:noWrap w:val="0"/>
            <w:vAlign w:val="center"/>
          </w:tcPr>
          <w:p>
            <w:pPr>
              <w:spacing w:line="360" w:lineRule="exact"/>
              <w:jc w:val="left"/>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1、本招标所提的要求仅为主要要求，不应作为完整的详细的要求；</w:t>
            </w:r>
          </w:p>
          <w:p>
            <w:pPr>
              <w:spacing w:line="360" w:lineRule="exact"/>
              <w:jc w:val="left"/>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2、供应商应负责保护采购人的利益不受损害；一切由于文字、商标和技术专利侵权引起的法律裁决、诉讼及其费用均与采购人无关。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noWrap w:val="0"/>
            <w:vAlign w:val="center"/>
          </w:tcPr>
          <w:p>
            <w:pPr>
              <w:spacing w:line="360" w:lineRule="exact"/>
              <w:jc w:val="left"/>
              <w:rPr>
                <w:rFonts w:hint="eastAsia" w:asciiTheme="majorEastAsia" w:hAnsiTheme="majorEastAsia" w:eastAsiaTheme="majorEastAsia" w:cstheme="majorEastAsia"/>
                <w:color w:val="auto"/>
                <w:sz w:val="21"/>
                <w:szCs w:val="21"/>
                <w:highlight w:val="none"/>
                <w:lang w:eastAsia="zh-CN"/>
              </w:rPr>
            </w:pPr>
            <w:r>
              <w:rPr>
                <w:rFonts w:hint="eastAsia" w:ascii="宋体" w:hAnsi="宋体" w:eastAsia="宋体" w:cs="宋体"/>
                <w:b w:val="0"/>
                <w:bCs w:val="0"/>
                <w:color w:val="auto"/>
                <w:sz w:val="24"/>
                <w:szCs w:val="24"/>
                <w:highlight w:val="none"/>
                <w:lang w:eastAsia="zh-CN"/>
              </w:rPr>
              <w:t>▲</w:t>
            </w:r>
            <w:r>
              <w:rPr>
                <w:rFonts w:hint="eastAsia" w:ascii="宋体" w:hAnsi="宋体" w:cs="宋体"/>
                <w:b w:val="0"/>
                <w:bCs w:val="0"/>
                <w:color w:val="auto"/>
                <w:sz w:val="24"/>
                <w:szCs w:val="24"/>
                <w:highlight w:val="none"/>
                <w:lang w:val="en-US" w:eastAsia="zh-CN"/>
              </w:rPr>
              <w:t>9</w:t>
            </w:r>
          </w:p>
        </w:tc>
        <w:tc>
          <w:tcPr>
            <w:tcW w:w="9046" w:type="dxa"/>
            <w:noWrap w:val="0"/>
            <w:vAlign w:val="center"/>
          </w:tcPr>
          <w:p>
            <w:pPr>
              <w:spacing w:line="360" w:lineRule="exact"/>
              <w:jc w:val="left"/>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rPr>
              <w:t>报价方式：</w:t>
            </w:r>
            <w:r>
              <w:rPr>
                <w:rFonts w:hint="eastAsia" w:asciiTheme="majorEastAsia" w:hAnsiTheme="majorEastAsia" w:eastAsiaTheme="majorEastAsia" w:cstheme="majorEastAsia"/>
                <w:color w:val="auto"/>
                <w:sz w:val="21"/>
                <w:szCs w:val="21"/>
                <w:highlight w:val="none"/>
                <w:lang w:eastAsia="zh-CN"/>
              </w:rPr>
              <w:t>按竞争性磋商文件“工程量清单”的价格报统一</w:t>
            </w:r>
            <w:r>
              <w:rPr>
                <w:rFonts w:hint="eastAsia" w:asciiTheme="majorEastAsia" w:hAnsiTheme="majorEastAsia" w:eastAsiaTheme="majorEastAsia" w:cstheme="majorEastAsia"/>
                <w:color w:val="auto"/>
                <w:sz w:val="21"/>
                <w:szCs w:val="21"/>
                <w:highlight w:val="none"/>
                <w:lang w:val="en-US" w:eastAsia="zh-CN"/>
              </w:rPr>
              <w:t>综合折扣率（保留一位小数）</w:t>
            </w:r>
            <w:r>
              <w:rPr>
                <w:rFonts w:hint="eastAsia" w:asciiTheme="majorEastAsia" w:hAnsiTheme="majorEastAsia" w:eastAsiaTheme="majorEastAsia" w:cstheme="majorEastAsia"/>
                <w:color w:val="auto"/>
                <w:sz w:val="21"/>
                <w:szCs w:val="21"/>
                <w:highlight w:val="none"/>
                <w:lang w:eastAsia="zh-CN"/>
              </w:rPr>
              <w:t>。最高限价：</w:t>
            </w:r>
            <w:r>
              <w:rPr>
                <w:rFonts w:hint="eastAsia" w:asciiTheme="majorEastAsia" w:hAnsiTheme="majorEastAsia" w:eastAsiaTheme="majorEastAsia" w:cstheme="majorEastAsia"/>
                <w:color w:val="auto"/>
                <w:sz w:val="21"/>
                <w:szCs w:val="21"/>
                <w:highlight w:val="none"/>
                <w:u w:val="single"/>
                <w:lang w:val="en-US" w:eastAsia="zh-CN"/>
              </w:rPr>
              <w:t>1845740</w:t>
            </w:r>
            <w:r>
              <w:rPr>
                <w:rFonts w:hint="eastAsia" w:asciiTheme="majorEastAsia" w:hAnsiTheme="majorEastAsia" w:eastAsiaTheme="majorEastAsia" w:cstheme="majorEastAsia"/>
                <w:color w:val="auto"/>
                <w:sz w:val="21"/>
                <w:szCs w:val="21"/>
                <w:highlight w:val="none"/>
                <w:lang w:val="en-US" w:eastAsia="zh-CN"/>
              </w:rPr>
              <w:t>元，</w:t>
            </w:r>
            <w:r>
              <w:rPr>
                <w:rFonts w:hint="eastAsia" w:asciiTheme="majorEastAsia" w:hAnsiTheme="majorEastAsia" w:eastAsiaTheme="majorEastAsia" w:cstheme="majorEastAsia"/>
                <w:color w:val="auto"/>
                <w:sz w:val="21"/>
                <w:szCs w:val="21"/>
                <w:highlight w:val="none"/>
              </w:rPr>
              <w:t>非竞争项目费用</w:t>
            </w:r>
            <w:r>
              <w:rPr>
                <w:rFonts w:hint="eastAsia" w:asciiTheme="majorEastAsia" w:hAnsiTheme="majorEastAsia" w:eastAsiaTheme="majorEastAsia" w:cstheme="majorEastAsia"/>
                <w:color w:val="auto"/>
                <w:sz w:val="21"/>
                <w:szCs w:val="21"/>
                <w:highlight w:val="none"/>
                <w:u w:val="single"/>
                <w:lang w:eastAsia="zh-CN"/>
              </w:rPr>
              <w:t>125350</w:t>
            </w:r>
            <w:r>
              <w:rPr>
                <w:rFonts w:hint="eastAsia" w:asciiTheme="majorEastAsia" w:hAnsiTheme="majorEastAsia" w:eastAsiaTheme="majorEastAsia" w:cstheme="majorEastAsia"/>
                <w:color w:val="auto"/>
                <w:sz w:val="21"/>
                <w:szCs w:val="21"/>
                <w:highlight w:val="none"/>
              </w:rPr>
              <w:t>元</w:t>
            </w:r>
            <w:r>
              <w:rPr>
                <w:rFonts w:hint="eastAsia" w:asciiTheme="majorEastAsia" w:hAnsiTheme="majorEastAsia" w:eastAsiaTheme="majorEastAsia" w:cstheme="majorEastAsia"/>
                <w:color w:val="auto"/>
                <w:sz w:val="21"/>
                <w:szCs w:val="21"/>
                <w:highlight w:val="none"/>
                <w:lang w:val="en-US" w:eastAsia="zh-CN"/>
              </w:rPr>
              <w:t>(含税)。</w:t>
            </w:r>
          </w:p>
          <w:p>
            <w:pPr>
              <w:spacing w:line="360" w:lineRule="exact"/>
              <w:jc w:val="left"/>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本工程采用单价合同形式，</w:t>
            </w:r>
            <w:r>
              <w:rPr>
                <w:rFonts w:hint="eastAsia" w:asciiTheme="majorEastAsia" w:hAnsiTheme="majorEastAsia" w:eastAsiaTheme="majorEastAsia" w:cstheme="majorEastAsia"/>
                <w:color w:val="auto"/>
                <w:sz w:val="21"/>
                <w:szCs w:val="21"/>
                <w:highlight w:val="none"/>
                <w:lang w:eastAsia="zh-CN"/>
              </w:rPr>
              <w:t>结算单价以</w:t>
            </w:r>
            <w:r>
              <w:rPr>
                <w:rFonts w:hint="eastAsia" w:asciiTheme="majorEastAsia" w:hAnsiTheme="majorEastAsia" w:eastAsiaTheme="majorEastAsia" w:cstheme="majorEastAsia"/>
                <w:color w:val="auto"/>
                <w:sz w:val="21"/>
                <w:szCs w:val="21"/>
                <w:highlight w:val="none"/>
                <w:lang w:val="en-US" w:eastAsia="zh-CN"/>
              </w:rPr>
              <w:t>采购人提供的</w:t>
            </w:r>
            <w:r>
              <w:rPr>
                <w:rFonts w:hint="eastAsia" w:asciiTheme="majorEastAsia" w:hAnsiTheme="majorEastAsia" w:eastAsiaTheme="majorEastAsia" w:cstheme="majorEastAsia"/>
                <w:color w:val="auto"/>
                <w:sz w:val="21"/>
                <w:szCs w:val="21"/>
                <w:highlight w:val="none"/>
                <w:lang w:eastAsia="zh-CN"/>
              </w:rPr>
              <w:t>工程</w:t>
            </w:r>
            <w:r>
              <w:rPr>
                <w:rFonts w:hint="eastAsia" w:asciiTheme="majorEastAsia" w:hAnsiTheme="majorEastAsia" w:eastAsiaTheme="majorEastAsia" w:cstheme="majorEastAsia"/>
                <w:color w:val="auto"/>
                <w:sz w:val="21"/>
                <w:szCs w:val="21"/>
                <w:highlight w:val="none"/>
                <w:lang w:val="en-US" w:eastAsia="zh-CN"/>
              </w:rPr>
              <w:t>量清单中各</w:t>
            </w:r>
            <w:r>
              <w:rPr>
                <w:rFonts w:hint="eastAsia" w:asciiTheme="majorEastAsia" w:hAnsiTheme="majorEastAsia" w:eastAsiaTheme="majorEastAsia" w:cstheme="majorEastAsia"/>
                <w:color w:val="auto"/>
                <w:sz w:val="21"/>
                <w:szCs w:val="21"/>
                <w:highlight w:val="none"/>
                <w:lang w:eastAsia="zh-CN"/>
              </w:rPr>
              <w:t>子项综合单价结合</w:t>
            </w:r>
            <w:r>
              <w:rPr>
                <w:rFonts w:hint="eastAsia" w:asciiTheme="majorEastAsia" w:hAnsiTheme="majorEastAsia" w:eastAsiaTheme="majorEastAsia" w:cstheme="majorEastAsia"/>
                <w:color w:val="auto"/>
                <w:sz w:val="21"/>
                <w:szCs w:val="21"/>
                <w:highlight w:val="none"/>
                <w:lang w:val="en-US" w:eastAsia="zh-CN"/>
              </w:rPr>
              <w:t>综合折扣率确</w:t>
            </w:r>
            <w:r>
              <w:rPr>
                <w:rFonts w:hint="eastAsia" w:asciiTheme="majorEastAsia" w:hAnsiTheme="majorEastAsia" w:eastAsiaTheme="majorEastAsia" w:cstheme="majorEastAsia"/>
                <w:color w:val="auto"/>
                <w:sz w:val="21"/>
                <w:szCs w:val="21"/>
                <w:highlight w:val="none"/>
                <w:lang w:eastAsia="zh-CN"/>
              </w:rPr>
              <w:t>定，工程量按实调整。</w:t>
            </w:r>
          </w:p>
          <w:p>
            <w:pPr>
              <w:spacing w:line="360" w:lineRule="exact"/>
              <w:jc w:val="left"/>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本工程实行工程量清单固定综合单价，工程量按实际结算。</w:t>
            </w:r>
          </w:p>
        </w:tc>
      </w:tr>
    </w:tbl>
    <w:p>
      <w:pPr>
        <w:pStyle w:val="2"/>
        <w:rPr>
          <w:rFonts w:hint="eastAsia" w:asciiTheme="majorEastAsia" w:hAnsiTheme="majorEastAsia" w:eastAsiaTheme="majorEastAsia" w:cstheme="majorEastAsia"/>
          <w:color w:val="000000"/>
          <w:sz w:val="21"/>
          <w:szCs w:val="21"/>
          <w:highlight w:val="none"/>
        </w:rPr>
      </w:pPr>
    </w:p>
    <w:p>
      <w:pPr>
        <w:adjustRightInd/>
        <w:spacing w:line="360" w:lineRule="auto"/>
        <w:jc w:val="center"/>
        <w:outlineLvl w:val="0"/>
        <w:rPr>
          <w:rFonts w:hint="eastAsia" w:asciiTheme="majorEastAsia" w:hAnsiTheme="majorEastAsia" w:eastAsiaTheme="majorEastAsia" w:cstheme="majorEastAsia"/>
          <w:b/>
          <w:sz w:val="21"/>
          <w:szCs w:val="21"/>
        </w:rPr>
      </w:pPr>
    </w:p>
    <w:p>
      <w:pPr>
        <w:adjustRightInd/>
        <w:spacing w:line="360" w:lineRule="auto"/>
        <w:jc w:val="center"/>
        <w:outlineLvl w:val="0"/>
        <w:rPr>
          <w:rFonts w:hint="eastAsia" w:ascii="仿宋" w:hAnsi="仿宋" w:eastAsia="仿宋" w:cs="仿宋"/>
          <w:b/>
          <w:sz w:val="36"/>
          <w:szCs w:val="20"/>
        </w:rPr>
      </w:pPr>
    </w:p>
    <w:p>
      <w:pPr>
        <w:adjustRightInd/>
        <w:spacing w:line="360" w:lineRule="auto"/>
        <w:jc w:val="center"/>
        <w:outlineLvl w:val="0"/>
        <w:rPr>
          <w:rFonts w:hint="eastAsia" w:ascii="仿宋" w:hAnsi="仿宋" w:eastAsia="仿宋" w:cs="仿宋"/>
          <w:b/>
          <w:sz w:val="36"/>
          <w:szCs w:val="20"/>
        </w:rPr>
      </w:pPr>
    </w:p>
    <w:p>
      <w:pPr>
        <w:adjustRightInd/>
        <w:spacing w:line="360" w:lineRule="auto"/>
        <w:jc w:val="center"/>
        <w:outlineLvl w:val="0"/>
        <w:rPr>
          <w:rFonts w:hint="eastAsia" w:ascii="仿宋" w:hAnsi="仿宋" w:eastAsia="仿宋" w:cs="仿宋"/>
          <w:b/>
          <w:sz w:val="36"/>
          <w:szCs w:val="20"/>
        </w:rPr>
      </w:pPr>
    </w:p>
    <w:p>
      <w:pPr>
        <w:adjustRightInd/>
        <w:spacing w:line="360" w:lineRule="auto"/>
        <w:jc w:val="both"/>
        <w:outlineLvl w:val="0"/>
        <w:rPr>
          <w:rFonts w:hint="eastAsia" w:ascii="仿宋" w:hAnsi="仿宋" w:eastAsia="仿宋" w:cs="仿宋"/>
          <w:b/>
          <w:sz w:val="36"/>
          <w:szCs w:val="20"/>
        </w:rPr>
      </w:pPr>
    </w:p>
    <w:p>
      <w:pPr>
        <w:pStyle w:val="59"/>
        <w:rPr>
          <w:rFonts w:hint="eastAsia" w:ascii="仿宋" w:hAnsi="仿宋" w:eastAsia="仿宋" w:cs="仿宋"/>
          <w:b/>
          <w:sz w:val="36"/>
          <w:szCs w:val="20"/>
        </w:rPr>
      </w:pPr>
    </w:p>
    <w:p>
      <w:pPr>
        <w:pStyle w:val="59"/>
        <w:rPr>
          <w:rFonts w:hint="eastAsia" w:ascii="仿宋" w:hAnsi="仿宋" w:eastAsia="仿宋" w:cs="仿宋"/>
          <w:b/>
          <w:sz w:val="36"/>
          <w:szCs w:val="20"/>
        </w:rPr>
      </w:pPr>
    </w:p>
    <w:p>
      <w:pPr>
        <w:pStyle w:val="59"/>
        <w:rPr>
          <w:rFonts w:hint="eastAsia" w:ascii="仿宋" w:hAnsi="仿宋" w:eastAsia="仿宋" w:cs="仿宋"/>
          <w:b/>
          <w:sz w:val="36"/>
          <w:szCs w:val="20"/>
        </w:rPr>
      </w:pPr>
    </w:p>
    <w:p>
      <w:pPr>
        <w:pStyle w:val="59"/>
        <w:rPr>
          <w:rFonts w:hint="eastAsia" w:ascii="仿宋" w:hAnsi="仿宋" w:eastAsia="仿宋" w:cs="仿宋"/>
          <w:b/>
          <w:sz w:val="36"/>
          <w:szCs w:val="20"/>
        </w:rPr>
      </w:pPr>
    </w:p>
    <w:p>
      <w:pPr>
        <w:pStyle w:val="59"/>
        <w:rPr>
          <w:rFonts w:hint="eastAsia" w:ascii="仿宋" w:hAnsi="仿宋" w:eastAsia="仿宋" w:cs="仿宋"/>
          <w:b/>
          <w:sz w:val="36"/>
          <w:szCs w:val="20"/>
        </w:rPr>
      </w:pPr>
    </w:p>
    <w:p>
      <w:pPr>
        <w:pStyle w:val="59"/>
        <w:rPr>
          <w:rFonts w:hint="eastAsia" w:ascii="仿宋" w:hAnsi="仿宋" w:eastAsia="仿宋" w:cs="仿宋"/>
          <w:b/>
          <w:sz w:val="36"/>
          <w:szCs w:val="20"/>
        </w:rPr>
      </w:pPr>
    </w:p>
    <w:p>
      <w:pPr>
        <w:pStyle w:val="59"/>
        <w:rPr>
          <w:rFonts w:hint="eastAsia" w:ascii="仿宋" w:hAnsi="仿宋" w:eastAsia="仿宋" w:cs="仿宋"/>
          <w:b/>
          <w:sz w:val="36"/>
          <w:szCs w:val="20"/>
        </w:rPr>
      </w:pPr>
    </w:p>
    <w:p>
      <w:pPr>
        <w:pStyle w:val="59"/>
        <w:rPr>
          <w:rFonts w:hint="eastAsia" w:ascii="仿宋" w:hAnsi="仿宋" w:eastAsia="仿宋" w:cs="仿宋"/>
          <w:b/>
          <w:sz w:val="36"/>
          <w:szCs w:val="20"/>
        </w:rPr>
      </w:pPr>
    </w:p>
    <w:p>
      <w:pPr>
        <w:pStyle w:val="59"/>
        <w:rPr>
          <w:rFonts w:hint="eastAsia" w:ascii="仿宋" w:hAnsi="仿宋" w:eastAsia="仿宋" w:cs="仿宋"/>
          <w:b/>
          <w:sz w:val="36"/>
          <w:szCs w:val="20"/>
        </w:rPr>
      </w:pPr>
    </w:p>
    <w:p>
      <w:pPr>
        <w:pStyle w:val="59"/>
        <w:rPr>
          <w:rFonts w:hint="eastAsia" w:ascii="仿宋" w:hAnsi="仿宋" w:eastAsia="仿宋" w:cs="仿宋"/>
          <w:b/>
          <w:sz w:val="36"/>
          <w:szCs w:val="20"/>
        </w:rPr>
      </w:pPr>
    </w:p>
    <w:p>
      <w:pPr>
        <w:pStyle w:val="59"/>
        <w:rPr>
          <w:rFonts w:hint="eastAsia" w:ascii="仿宋" w:hAnsi="仿宋" w:eastAsia="仿宋" w:cs="仿宋"/>
          <w:b/>
          <w:sz w:val="36"/>
          <w:szCs w:val="20"/>
        </w:rPr>
      </w:pPr>
    </w:p>
    <w:p>
      <w:pPr>
        <w:pStyle w:val="59"/>
        <w:rPr>
          <w:rFonts w:hint="eastAsia" w:ascii="仿宋" w:hAnsi="仿宋" w:eastAsia="仿宋" w:cs="仿宋"/>
          <w:b/>
          <w:sz w:val="36"/>
          <w:szCs w:val="20"/>
        </w:rPr>
      </w:pPr>
    </w:p>
    <w:p>
      <w:pPr>
        <w:pStyle w:val="59"/>
        <w:rPr>
          <w:rFonts w:hint="eastAsia" w:ascii="仿宋" w:hAnsi="仿宋" w:eastAsia="仿宋" w:cs="仿宋"/>
          <w:b/>
          <w:sz w:val="36"/>
          <w:szCs w:val="20"/>
        </w:rPr>
      </w:pPr>
    </w:p>
    <w:p>
      <w:pPr>
        <w:pStyle w:val="59"/>
        <w:rPr>
          <w:rFonts w:hint="eastAsia" w:ascii="仿宋" w:hAnsi="仿宋" w:eastAsia="仿宋" w:cs="仿宋"/>
          <w:b/>
          <w:sz w:val="36"/>
          <w:szCs w:val="20"/>
        </w:rPr>
      </w:pPr>
    </w:p>
    <w:p>
      <w:pPr>
        <w:pStyle w:val="59"/>
        <w:rPr>
          <w:rFonts w:hint="eastAsia" w:ascii="仿宋" w:hAnsi="仿宋" w:eastAsia="仿宋" w:cs="仿宋"/>
          <w:b/>
          <w:sz w:val="36"/>
          <w:szCs w:val="20"/>
        </w:rPr>
      </w:pPr>
    </w:p>
    <w:p>
      <w:pPr>
        <w:adjustRightInd/>
        <w:spacing w:line="360" w:lineRule="auto"/>
        <w:jc w:val="center"/>
        <w:outlineLvl w:val="0"/>
        <w:rPr>
          <w:rFonts w:ascii="仿宋" w:hAnsi="仿宋" w:eastAsia="仿宋" w:cs="仿宋"/>
          <w:b/>
          <w:sz w:val="36"/>
          <w:szCs w:val="20"/>
        </w:rPr>
      </w:pPr>
      <w:r>
        <w:rPr>
          <w:rFonts w:hint="eastAsia" w:ascii="仿宋" w:hAnsi="仿宋" w:eastAsia="仿宋" w:cs="仿宋"/>
          <w:b/>
          <w:sz w:val="36"/>
          <w:szCs w:val="20"/>
        </w:rPr>
        <w:t>第</w:t>
      </w:r>
      <w:r>
        <w:rPr>
          <w:rFonts w:hint="eastAsia" w:ascii="仿宋" w:hAnsi="仿宋" w:eastAsia="仿宋" w:cs="仿宋"/>
          <w:b/>
          <w:sz w:val="36"/>
          <w:szCs w:val="20"/>
          <w:lang w:eastAsia="zh-CN"/>
        </w:rPr>
        <w:t>三</w:t>
      </w:r>
      <w:r>
        <w:rPr>
          <w:rFonts w:hint="eastAsia" w:ascii="仿宋" w:hAnsi="仿宋" w:eastAsia="仿宋" w:cs="仿宋"/>
          <w:b/>
          <w:sz w:val="36"/>
          <w:szCs w:val="20"/>
        </w:rPr>
        <w:t xml:space="preserve">部分 </w:t>
      </w:r>
      <w:r>
        <w:rPr>
          <w:rFonts w:hint="eastAsia"/>
          <w:b/>
          <w:color w:val="000000"/>
          <w:sz w:val="36"/>
          <w:szCs w:val="36"/>
          <w:highlight w:val="none"/>
        </w:rPr>
        <w:t>竞争性磋商须知及前附表</w:t>
      </w:r>
    </w:p>
    <w:p>
      <w:pPr>
        <w:snapToGrid w:val="0"/>
        <w:spacing w:line="360" w:lineRule="auto"/>
        <w:jc w:val="center"/>
        <w:rPr>
          <w:rFonts w:hint="eastAsia" w:ascii="仿宋" w:hAnsi="仿宋" w:eastAsia="仿宋" w:cs="仿宋"/>
          <w:b/>
          <w:sz w:val="32"/>
          <w:szCs w:val="20"/>
          <w:highlight w:val="none"/>
        </w:rPr>
      </w:pPr>
      <w:r>
        <w:rPr>
          <w:rFonts w:hint="eastAsia" w:ascii="仿宋" w:hAnsi="仿宋" w:eastAsia="仿宋" w:cs="仿宋"/>
          <w:b/>
          <w:sz w:val="32"/>
          <w:szCs w:val="20"/>
          <w:highlight w:val="none"/>
        </w:rPr>
        <w:t>前附表</w:t>
      </w:r>
    </w:p>
    <w:tbl>
      <w:tblPr>
        <w:tblStyle w:val="60"/>
        <w:tblW w:w="9116"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64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90" w:hRule="atLeast"/>
          <w:tblHeader/>
        </w:trPr>
        <w:tc>
          <w:tcPr>
            <w:tcW w:w="62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序号</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事项</w:t>
            </w:r>
          </w:p>
        </w:tc>
        <w:tc>
          <w:tcPr>
            <w:tcW w:w="6644" w:type="dxa"/>
            <w:tcBorders>
              <w:top w:val="single" w:color="000000" w:sz="8" w:space="0"/>
              <w:left w:val="single" w:color="000000" w:sz="2" w:space="0"/>
              <w:bottom w:val="single" w:color="000000" w:sz="8" w:space="0"/>
              <w:right w:val="single" w:color="000000" w:sz="8" w:space="0"/>
            </w:tcBorders>
            <w:noWrap w:val="0"/>
            <w:vAlign w:val="center"/>
          </w:tcPr>
          <w:p>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0"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color w:val="auto"/>
                <w:sz w:val="21"/>
                <w:szCs w:val="21"/>
                <w:highlight w:val="none"/>
              </w:rPr>
            </w:pPr>
            <w:r>
              <w:rPr>
                <w:rFonts w:hint="eastAsia" w:ascii="宋体" w:hAnsi="宋体" w:cs="宋体"/>
                <w:sz w:val="21"/>
                <w:szCs w:val="21"/>
              </w:rPr>
              <w:t>1</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b/>
                <w:color w:val="auto"/>
                <w:sz w:val="21"/>
                <w:szCs w:val="21"/>
                <w:highlight w:val="none"/>
              </w:rPr>
            </w:pPr>
            <w:r>
              <w:rPr>
                <w:rFonts w:hint="eastAsia" w:ascii="宋体" w:hAnsi="宋体" w:cs="宋体"/>
                <w:b/>
                <w:sz w:val="21"/>
                <w:szCs w:val="21"/>
              </w:rPr>
              <w:t>项目属性</w:t>
            </w:r>
          </w:p>
        </w:tc>
        <w:tc>
          <w:tcPr>
            <w:tcW w:w="6644" w:type="dxa"/>
            <w:tcBorders>
              <w:top w:val="single" w:color="000000" w:sz="8" w:space="0"/>
              <w:left w:val="single" w:color="000000" w:sz="2" w:space="0"/>
              <w:bottom w:val="single" w:color="000000" w:sz="8" w:space="0"/>
              <w:right w:val="single" w:color="000000" w:sz="8" w:space="0"/>
            </w:tcBorders>
            <w:noWrap w:val="0"/>
            <w:vAlign w:val="center"/>
          </w:tcPr>
          <w:p>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b/>
                <w:snapToGrid/>
                <w:color w:val="auto"/>
                <w:kern w:val="0"/>
                <w:sz w:val="21"/>
                <w:szCs w:val="21"/>
                <w:highlight w:val="none"/>
                <w:lang w:val="en-US" w:eastAsia="zh-CN" w:bidi="ar-SA"/>
              </w:rPr>
            </w:pPr>
            <w:r>
              <w:rPr>
                <w:rFonts w:hint="eastAsia" w:ascii="宋体" w:hAnsi="宋体" w:cs="宋体"/>
                <w:kern w:val="0"/>
                <w:sz w:val="21"/>
                <w:szCs w:val="21"/>
                <w:u w:val="single"/>
              </w:rPr>
              <w:t>工程</w:t>
            </w:r>
            <w:r>
              <w:rPr>
                <w:rFonts w:hint="eastAsia" w:ascii="宋体" w:hAnsi="宋体" w:cs="宋体"/>
                <w:kern w:val="0"/>
                <w:sz w:val="21"/>
                <w:szCs w:val="21"/>
                <w:u w:val="single"/>
                <w:lang w:val="en-US" w:eastAsia="zh-CN"/>
              </w:rPr>
              <w:t xml:space="preserve"> </w:t>
            </w:r>
            <w:r>
              <w:rPr>
                <w:rFonts w:hint="eastAsia" w:ascii="宋体" w:hAnsi="宋体" w:cs="宋体"/>
                <w:sz w:val="21"/>
                <w:szCs w:val="21"/>
              </w:rPr>
              <w:t>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00" w:hRule="atLeast"/>
          <w:tblHeader/>
        </w:trPr>
        <w:tc>
          <w:tcPr>
            <w:tcW w:w="62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color w:val="auto"/>
                <w:sz w:val="21"/>
                <w:szCs w:val="21"/>
                <w:highlight w:val="none"/>
                <w:lang w:val="en-US" w:eastAsia="zh-CN"/>
              </w:rPr>
            </w:pPr>
          </w:p>
          <w:p>
            <w:pPr>
              <w:keepNext w:val="0"/>
              <w:keepLines w:val="0"/>
              <w:pageBreakBefore w:val="0"/>
              <w:kinsoku/>
              <w:wordWrap/>
              <w:overflowPunct/>
              <w:topLinePunct w:val="0"/>
              <w:bidi w:val="0"/>
              <w:snapToGrid w:val="0"/>
              <w:spacing w:line="320" w:lineRule="exact"/>
              <w:jc w:val="both"/>
              <w:rPr>
                <w:rFonts w:hint="eastAsia" w:asciiTheme="minorEastAsia" w:hAnsiTheme="minorEastAsia" w:eastAsiaTheme="minorEastAsia" w:cstheme="minorEastAsia"/>
                <w:color w:val="auto"/>
                <w:sz w:val="21"/>
                <w:szCs w:val="21"/>
                <w:highlight w:val="none"/>
                <w:lang w:val="en-US" w:eastAsia="zh-CN"/>
              </w:rPr>
            </w:pPr>
          </w:p>
          <w:p>
            <w:pPr>
              <w:keepNext w:val="0"/>
              <w:keepLines w:val="0"/>
              <w:pageBreakBefore w:val="0"/>
              <w:kinsoku/>
              <w:wordWrap/>
              <w:overflowPunct/>
              <w:topLinePunct w:val="0"/>
              <w:bidi w:val="0"/>
              <w:snapToGrid w:val="0"/>
              <w:spacing w:line="320" w:lineRule="exact"/>
              <w:ind w:firstLine="210" w:firstLineChars="100"/>
              <w:jc w:val="both"/>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采购标的对应的中小企业划分标准所属行业</w:t>
            </w:r>
          </w:p>
        </w:tc>
        <w:tc>
          <w:tcPr>
            <w:tcW w:w="6644" w:type="dxa"/>
            <w:tcBorders>
              <w:top w:val="single" w:color="000000" w:sz="8" w:space="0"/>
              <w:left w:val="single" w:color="000000" w:sz="2" w:space="0"/>
              <w:bottom w:val="single" w:color="000000" w:sz="8" w:space="0"/>
              <w:right w:val="single" w:color="000000" w:sz="8" w:space="0"/>
            </w:tcBorders>
            <w:noWrap w:val="0"/>
            <w:vAlign w:val="center"/>
          </w:tcPr>
          <w:p>
            <w:pPr>
              <w:keepNext w:val="0"/>
              <w:keepLines w:val="0"/>
              <w:pageBreakBefore w:val="0"/>
              <w:kinsoku/>
              <w:wordWrap/>
              <w:overflowPunct/>
              <w:topLinePunct w:val="0"/>
              <w:bidi w:val="0"/>
              <w:snapToGrid w:val="0"/>
              <w:spacing w:line="320" w:lineRule="exact"/>
              <w:jc w:val="left"/>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rPr>
              <w:t>标的：</w:t>
            </w:r>
            <w:r>
              <w:rPr>
                <w:rFonts w:hint="eastAsia" w:asciiTheme="minorEastAsia" w:hAnsiTheme="minorEastAsia" w:eastAsiaTheme="minorEastAsia" w:cstheme="minorEastAsia"/>
                <w:color w:val="auto"/>
                <w:kern w:val="0"/>
                <w:sz w:val="21"/>
                <w:szCs w:val="21"/>
                <w:highlight w:val="none"/>
                <w:u w:val="single"/>
                <w:lang w:val="en-US" w:eastAsia="zh-CN"/>
              </w:rPr>
              <w:t>宁海县黄坛镇初级中学塑胶跑道等维修工程</w:t>
            </w:r>
            <w:r>
              <w:rPr>
                <w:rFonts w:hint="eastAsia" w:asciiTheme="minorEastAsia" w:hAnsiTheme="minorEastAsia" w:eastAsiaTheme="minorEastAsia" w:cstheme="minorEastAsia"/>
                <w:color w:val="auto"/>
                <w:kern w:val="0"/>
                <w:sz w:val="21"/>
                <w:szCs w:val="21"/>
                <w:highlight w:val="none"/>
              </w:rPr>
              <w:t>，</w:t>
            </w:r>
            <w:r>
              <w:rPr>
                <w:rFonts w:hint="eastAsia" w:asciiTheme="minorEastAsia" w:hAnsiTheme="minorEastAsia" w:eastAsiaTheme="minorEastAsia" w:cstheme="minorEastAsia"/>
                <w:color w:val="auto"/>
                <w:kern w:val="0"/>
                <w:sz w:val="21"/>
                <w:szCs w:val="21"/>
                <w:highlight w:val="none"/>
                <w:lang w:val="zh-CN"/>
              </w:rPr>
              <w:t>属于</w:t>
            </w:r>
            <w:r>
              <w:rPr>
                <w:rFonts w:hint="eastAsia" w:asciiTheme="minorEastAsia" w:hAnsiTheme="minorEastAsia" w:eastAsiaTheme="minorEastAsia" w:cstheme="minorEastAsia"/>
                <w:color w:val="auto"/>
                <w:kern w:val="0"/>
                <w:sz w:val="21"/>
                <w:szCs w:val="21"/>
                <w:highlight w:val="none"/>
                <w:u w:val="single"/>
                <w:lang w:val="en-US" w:eastAsia="zh-CN"/>
              </w:rPr>
              <w:t>建筑业</w:t>
            </w:r>
            <w:r>
              <w:rPr>
                <w:rFonts w:hint="eastAsia" w:asciiTheme="minorEastAsia" w:hAnsiTheme="minorEastAsia" w:eastAsiaTheme="minorEastAsia" w:cstheme="minorEastAsia"/>
                <w:color w:val="auto"/>
                <w:kern w:val="0"/>
                <w:sz w:val="21"/>
                <w:szCs w:val="21"/>
                <w:highlight w:val="none"/>
                <w:lang w:val="zh-CN"/>
              </w:rPr>
              <w:t>行业；</w:t>
            </w:r>
          </w:p>
          <w:p>
            <w:pPr>
              <w:keepNext w:val="0"/>
              <w:keepLines w:val="0"/>
              <w:pageBreakBefore w:val="0"/>
              <w:kinsoku/>
              <w:wordWrap/>
              <w:overflowPunct/>
              <w:topLinePunct w:val="0"/>
              <w:bidi w:val="0"/>
              <w:snapToGrid w:val="0"/>
              <w:spacing w:line="320" w:lineRule="exact"/>
              <w:jc w:val="left"/>
              <w:rPr>
                <w:rFonts w:hint="eastAsia"/>
                <w:sz w:val="21"/>
                <w:szCs w:val="21"/>
                <w:lang w:val="en-US" w:eastAsia="zh-CN"/>
              </w:rPr>
            </w:pPr>
            <w:r>
              <w:rPr>
                <w:rFonts w:hint="eastAsia" w:asciiTheme="minorEastAsia" w:hAnsiTheme="minorEastAsia" w:eastAsiaTheme="minorEastAsia" w:cstheme="minorEastAsia"/>
                <w:color w:val="auto"/>
                <w:kern w:val="0"/>
                <w:sz w:val="21"/>
                <w:szCs w:val="21"/>
                <w:highlight w:val="none"/>
                <w:lang w:val="en-US" w:eastAsia="zh-CN"/>
              </w:rPr>
              <w:t>标准：营业收入80000万元以下或资产总额80000万元以下的为中小微型企业。其中，营业收入6000万元及以上，且资产总额5000 万元及以上的为中型企业；营业收入300万元及以上，且资产总额300万元及以上的为小型企业；营业收入300万元以下或资产总额300万元以下的为微型企业。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90"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color w:val="auto"/>
                <w:sz w:val="21"/>
                <w:szCs w:val="21"/>
                <w:highlight w:val="none"/>
                <w:lang w:val="en-US" w:eastAsia="zh-CN"/>
              </w:rPr>
            </w:pPr>
            <w:r>
              <w:rPr>
                <w:rFonts w:hint="eastAsia" w:ascii="宋体" w:hAnsi="宋体" w:cs="宋体"/>
                <w:sz w:val="21"/>
                <w:szCs w:val="21"/>
              </w:rPr>
              <w:t>3</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b/>
                <w:color w:val="auto"/>
                <w:sz w:val="21"/>
                <w:szCs w:val="21"/>
                <w:highlight w:val="none"/>
              </w:rPr>
            </w:pPr>
            <w:r>
              <w:rPr>
                <w:rFonts w:hint="eastAsia" w:ascii="宋体" w:hAnsi="宋体" w:cs="宋体"/>
                <w:b/>
                <w:sz w:val="21"/>
                <w:szCs w:val="21"/>
              </w:rPr>
              <w:t>是否允许采购进口产品</w:t>
            </w:r>
          </w:p>
        </w:tc>
        <w:tc>
          <w:tcPr>
            <w:tcW w:w="6644" w:type="dxa"/>
            <w:tcBorders>
              <w:top w:val="single" w:color="000000" w:sz="8" w:space="0"/>
              <w:left w:val="single" w:color="000000" w:sz="2" w:space="0"/>
              <w:bottom w:val="single" w:color="000000" w:sz="8" w:space="0"/>
              <w:right w:val="single" w:color="000000" w:sz="8" w:space="0"/>
            </w:tcBorders>
            <w:noWrap w:val="0"/>
            <w:vAlign w:val="center"/>
          </w:tcPr>
          <w:p>
            <w:pPr>
              <w:keepNext w:val="0"/>
              <w:keepLines w:val="0"/>
              <w:pageBreakBefore w:val="0"/>
              <w:kinsoku/>
              <w:wordWrap/>
              <w:overflowPunct/>
              <w:topLinePunct w:val="0"/>
              <w:bidi w:val="0"/>
              <w:spacing w:line="320" w:lineRule="exact"/>
              <w:rPr>
                <w:rFonts w:ascii="宋体" w:hAnsi="宋体" w:cs="宋体"/>
                <w:kern w:val="0"/>
                <w:sz w:val="21"/>
                <w:szCs w:val="21"/>
              </w:rPr>
            </w:pPr>
            <w:sdt>
              <w:sdtPr>
                <w:rPr>
                  <w:rFonts w:hint="eastAsia" w:ascii="宋体" w:hAnsi="宋体" w:cs="宋体"/>
                  <w:kern w:val="0"/>
                  <w:sz w:val="21"/>
                  <w:szCs w:val="21"/>
                </w:rPr>
                <w:id w:val="-1828425707"/>
                <w14:checkbox>
                  <w14:checked w14:val="1"/>
                  <w14:checkedState w14:val="00FE" w14:font="Wingdings"/>
                  <w14:uncheckedState w14:val="2610" w14:font="MS Gothic"/>
                </w14:checkbox>
              </w:sdtPr>
              <w:sdtEndPr>
                <w:rPr>
                  <w:rFonts w:hint="eastAsia" w:ascii="宋体" w:hAnsi="宋体" w:cs="宋体"/>
                  <w:kern w:val="0"/>
                  <w:sz w:val="21"/>
                  <w:szCs w:val="21"/>
                </w:rPr>
              </w:sdtEndPr>
              <w:sdtContent>
                <w:r>
                  <w:rPr>
                    <w:rFonts w:hint="eastAsia" w:ascii="宋体" w:hAnsi="宋体" w:cs="宋体"/>
                    <w:kern w:val="0"/>
                    <w:sz w:val="21"/>
                    <w:szCs w:val="21"/>
                  </w:rPr>
                  <w:sym w:font="Wingdings" w:char="F0FE"/>
                </w:r>
              </w:sdtContent>
            </w:sdt>
            <w:r>
              <w:rPr>
                <w:rFonts w:hint="eastAsia" w:ascii="宋体" w:hAnsi="宋体" w:cs="宋体"/>
                <w:kern w:val="0"/>
                <w:sz w:val="21"/>
                <w:szCs w:val="21"/>
              </w:rPr>
              <w:t>本项目不允许采购进口产品。</w:t>
            </w:r>
          </w:p>
          <w:p>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color w:val="auto"/>
                <w:kern w:val="0"/>
                <w:sz w:val="21"/>
                <w:szCs w:val="21"/>
                <w:highlight w:val="none"/>
                <w:lang w:val="en-US" w:eastAsia="zh-CN"/>
              </w:rPr>
            </w:pPr>
            <w:sdt>
              <w:sdtPr>
                <w:rPr>
                  <w:rFonts w:hint="eastAsia" w:ascii="宋体" w:hAnsi="宋体" w:cs="宋体"/>
                  <w:kern w:val="0"/>
                  <w:sz w:val="21"/>
                  <w:szCs w:val="21"/>
                </w:rPr>
                <w:id w:val="-52852824"/>
                <w14:checkbox>
                  <w14:checked w14:val="0"/>
                  <w14:checkedState w14:val="00FE" w14:font="Wingdings"/>
                  <w14:uncheckedState w14:val="2610" w14:font="MS Gothic"/>
                </w14:checkbox>
              </w:sdtPr>
              <w:sdtEndPr>
                <w:rPr>
                  <w:rFonts w:hint="eastAsia" w:ascii="宋体" w:hAnsi="宋体" w:cs="宋体"/>
                  <w:kern w:val="0"/>
                  <w:sz w:val="21"/>
                  <w:szCs w:val="21"/>
                </w:rPr>
              </w:sdtEndPr>
              <w:sdtContent>
                <w:r>
                  <w:rPr>
                    <w:rFonts w:hint="eastAsia" w:ascii="宋体" w:hAnsi="宋体" w:cs="宋体"/>
                    <w:kern w:val="0"/>
                    <w:sz w:val="21"/>
                    <w:szCs w:val="21"/>
                  </w:rPr>
                  <w:t>☐</w:t>
                </w:r>
              </w:sdtContent>
            </w:sdt>
            <w:r>
              <w:rPr>
                <w:rFonts w:hint="eastAsia" w:ascii="宋体" w:hAnsi="宋体" w:cs="宋体"/>
                <w:kern w:val="0"/>
                <w:sz w:val="21"/>
                <w:szCs w:val="21"/>
              </w:rPr>
              <w:t>可以就</w:t>
            </w:r>
            <w:r>
              <w:rPr>
                <w:rFonts w:hint="eastAsia" w:ascii="宋体" w:hAnsi="宋体" w:cs="宋体"/>
                <w:sz w:val="21"/>
                <w:szCs w:val="21"/>
                <w:u w:val="single"/>
              </w:rPr>
              <w:t xml:space="preserve">    </w:t>
            </w:r>
            <w:r>
              <w:rPr>
                <w:rFonts w:hint="eastAsia" w:ascii="宋体" w:hAnsi="宋体" w:cs="宋体"/>
                <w:kern w:val="0"/>
                <w:sz w:val="21"/>
                <w:szCs w:val="21"/>
              </w:rPr>
              <w:t>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80"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color w:val="auto"/>
                <w:sz w:val="21"/>
                <w:szCs w:val="21"/>
                <w:highlight w:val="none"/>
                <w:lang w:val="en-US" w:eastAsia="zh-CN"/>
              </w:rPr>
            </w:pPr>
            <w:r>
              <w:rPr>
                <w:rFonts w:hint="eastAsia" w:ascii="宋体" w:hAnsi="宋体" w:cs="宋体"/>
                <w:sz w:val="21"/>
                <w:szCs w:val="21"/>
              </w:rPr>
              <w:t>4</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b/>
                <w:color w:val="auto"/>
                <w:sz w:val="21"/>
                <w:szCs w:val="21"/>
                <w:highlight w:val="none"/>
              </w:rPr>
            </w:pPr>
            <w:r>
              <w:rPr>
                <w:rFonts w:hint="eastAsia" w:ascii="宋体" w:hAnsi="宋体" w:cs="宋体"/>
                <w:b/>
                <w:sz w:val="21"/>
                <w:szCs w:val="21"/>
              </w:rPr>
              <w:t>分包</w:t>
            </w:r>
          </w:p>
        </w:tc>
        <w:tc>
          <w:tcPr>
            <w:tcW w:w="6644" w:type="dxa"/>
            <w:tcBorders>
              <w:top w:val="single" w:color="000000" w:sz="8" w:space="0"/>
              <w:left w:val="single" w:color="000000" w:sz="2" w:space="0"/>
              <w:bottom w:val="single" w:color="000000" w:sz="8" w:space="0"/>
              <w:right w:val="single" w:color="000000" w:sz="8" w:space="0"/>
            </w:tcBorders>
            <w:noWrap w:val="0"/>
            <w:vAlign w:val="center"/>
          </w:tcPr>
          <w:p>
            <w:pPr>
              <w:keepNext w:val="0"/>
              <w:keepLines w:val="0"/>
              <w:pageBreakBefore w:val="0"/>
              <w:kinsoku/>
              <w:wordWrap/>
              <w:overflowPunct/>
              <w:topLinePunct w:val="0"/>
              <w:bidi w:val="0"/>
              <w:spacing w:line="320" w:lineRule="exact"/>
              <w:rPr>
                <w:rFonts w:ascii="宋体" w:hAnsi="宋体" w:cs="宋体"/>
                <w:sz w:val="21"/>
                <w:szCs w:val="21"/>
              </w:rPr>
            </w:pPr>
            <w:sdt>
              <w:sdtPr>
                <w:rPr>
                  <w:rFonts w:hint="eastAsia" w:ascii="宋体" w:hAnsi="宋体" w:cs="宋体"/>
                  <w:kern w:val="0"/>
                  <w:sz w:val="21"/>
                  <w:szCs w:val="21"/>
                </w:rPr>
                <w:id w:val="-1477286927"/>
                <w14:checkbox>
                  <w14:checked w14:val="0"/>
                  <w14:checkedState w14:val="00FE" w14:font="Wingdings"/>
                  <w14:uncheckedState w14:val="2610" w14:font="MS Gothic"/>
                </w14:checkbox>
              </w:sdtPr>
              <w:sdtEndPr>
                <w:rPr>
                  <w:rFonts w:hint="eastAsia" w:ascii="宋体" w:hAnsi="宋体" w:cs="宋体"/>
                  <w:kern w:val="0"/>
                  <w:sz w:val="21"/>
                  <w:szCs w:val="21"/>
                </w:rPr>
              </w:sdtEndPr>
              <w:sdtContent>
                <w:r>
                  <w:rPr>
                    <w:rFonts w:ascii="MS Gothic" w:hAnsi="MS Gothic" w:eastAsia="宋体" w:cs="宋体"/>
                    <w:kern w:val="0"/>
                    <w:sz w:val="21"/>
                    <w:szCs w:val="21"/>
                    <w:lang w:val="en-US" w:eastAsia="zh-CN" w:bidi="ar-SA"/>
                  </w:rPr>
                  <w:t>☐</w:t>
                </w:r>
              </w:sdtContent>
            </w:sdt>
            <w:r>
              <w:rPr>
                <w:rFonts w:hint="eastAsia" w:ascii="宋体" w:hAnsi="宋体" w:cs="宋体"/>
                <w:kern w:val="0"/>
                <w:sz w:val="21"/>
                <w:szCs w:val="21"/>
              </w:rPr>
              <w:t xml:space="preserve"> A</w:t>
            </w:r>
            <w:r>
              <w:rPr>
                <w:rFonts w:hint="eastAsia" w:ascii="宋体" w:hAnsi="宋体" w:cs="宋体"/>
                <w:sz w:val="21"/>
                <w:szCs w:val="21"/>
              </w:rPr>
              <w:t>同意将非主体、非关键性的</w:t>
            </w:r>
            <w:r>
              <w:rPr>
                <w:rFonts w:hint="eastAsia" w:ascii="宋体" w:hAnsi="宋体" w:cs="宋体"/>
                <w:sz w:val="21"/>
                <w:szCs w:val="21"/>
                <w:u w:val="single"/>
                <w:lang w:val="en-US" w:eastAsia="zh-CN"/>
              </w:rPr>
              <w:t xml:space="preserve">       </w:t>
            </w:r>
            <w:r>
              <w:rPr>
                <w:rFonts w:hint="eastAsia" w:ascii="宋体" w:hAnsi="宋体" w:cs="宋体"/>
                <w:sz w:val="21"/>
                <w:szCs w:val="21"/>
              </w:rPr>
              <w:t>工作分包。</w:t>
            </w:r>
          </w:p>
          <w:p>
            <w:pPr>
              <w:keepNext w:val="0"/>
              <w:keepLines w:val="0"/>
              <w:pageBreakBefore w:val="0"/>
              <w:kinsoku/>
              <w:wordWrap/>
              <w:overflowPunct/>
              <w:topLinePunct w:val="0"/>
              <w:bidi w:val="0"/>
              <w:spacing w:line="320" w:lineRule="exact"/>
              <w:rPr>
                <w:rFonts w:ascii="宋体" w:hAnsi="宋体" w:cs="宋体"/>
                <w:sz w:val="21"/>
                <w:szCs w:val="21"/>
              </w:rPr>
            </w:pPr>
            <w:sdt>
              <w:sdtPr>
                <w:rPr>
                  <w:rFonts w:hint="eastAsia" w:ascii="宋体" w:hAnsi="宋体" w:cs="宋体"/>
                  <w:kern w:val="0"/>
                  <w:sz w:val="21"/>
                  <w:szCs w:val="21"/>
                </w:rPr>
                <w:id w:val="-1276331357"/>
                <w14:checkbox>
                  <w14:checked w14:val="1"/>
                  <w14:checkedState w14:val="00FE" w14:font="Wingdings"/>
                  <w14:uncheckedState w14:val="2610" w14:font="MS Gothic"/>
                </w14:checkbox>
              </w:sdtPr>
              <w:sdtEndPr>
                <w:rPr>
                  <w:rFonts w:hint="eastAsia" w:ascii="宋体" w:hAnsi="宋体" w:cs="宋体"/>
                  <w:kern w:val="0"/>
                  <w:sz w:val="21"/>
                  <w:szCs w:val="21"/>
                </w:rPr>
              </w:sdtEndPr>
              <w:sdtContent>
                <w:r>
                  <w:rPr>
                    <w:rFonts w:hint="eastAsia" w:ascii="Wingdings" w:hAnsi="Wingdings" w:eastAsia="宋体" w:cs="宋体"/>
                    <w:kern w:val="0"/>
                    <w:sz w:val="21"/>
                    <w:szCs w:val="21"/>
                    <w:lang w:val="en-US" w:eastAsia="zh-CN" w:bidi="ar-SA"/>
                  </w:rPr>
                  <w:t>þ</w:t>
                </w:r>
              </w:sdtContent>
            </w:sdt>
            <w:r>
              <w:rPr>
                <w:rFonts w:hint="eastAsia" w:ascii="宋体" w:hAnsi="宋体" w:cs="宋体"/>
                <w:kern w:val="0"/>
                <w:sz w:val="21"/>
                <w:szCs w:val="21"/>
              </w:rPr>
              <w:t xml:space="preserve"> B</w:t>
            </w:r>
            <w:r>
              <w:rPr>
                <w:rFonts w:hint="eastAsia" w:ascii="宋体" w:hAnsi="宋体" w:cs="宋体"/>
                <w:sz w:val="21"/>
                <w:szCs w:val="21"/>
              </w:rPr>
              <w:t>不同意分包，具体理由：</w:t>
            </w:r>
            <w:r>
              <w:rPr>
                <w:rFonts w:hint="eastAsia" w:ascii="宋体" w:hAnsi="宋体" w:cs="宋体"/>
                <w:sz w:val="21"/>
                <w:szCs w:val="21"/>
                <w:u w:val="single"/>
              </w:rPr>
              <w:t xml:space="preserve">             </w:t>
            </w:r>
            <w:r>
              <w:rPr>
                <w:rFonts w:hint="eastAsia" w:ascii="宋体" w:hAnsi="宋体" w:cs="宋体"/>
                <w:sz w:val="21"/>
                <w:szCs w:val="21"/>
              </w:rPr>
              <w:t>。</w:t>
            </w:r>
          </w:p>
          <w:p>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color w:val="auto"/>
                <w:kern w:val="0"/>
                <w:sz w:val="21"/>
                <w:szCs w:val="21"/>
                <w:highlight w:val="none"/>
                <w:lang w:val="en-US" w:eastAsia="zh-CN"/>
              </w:rPr>
            </w:pPr>
            <w:r>
              <w:rPr>
                <w:rFonts w:hint="eastAsia" w:ascii="宋体" w:hAnsi="宋体" w:cs="宋体"/>
                <w:sz w:val="21"/>
                <w:szCs w:val="21"/>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75"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color w:val="auto"/>
                <w:sz w:val="21"/>
                <w:szCs w:val="21"/>
                <w:highlight w:val="none"/>
                <w:lang w:val="en-US" w:eastAsia="zh-CN"/>
              </w:rPr>
            </w:pPr>
            <w:r>
              <w:rPr>
                <w:rFonts w:hint="eastAsia" w:ascii="宋体" w:hAnsi="宋体" w:cs="宋体"/>
                <w:sz w:val="21"/>
                <w:szCs w:val="21"/>
              </w:rPr>
              <w:t>5</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b/>
                <w:color w:val="auto"/>
                <w:sz w:val="21"/>
                <w:szCs w:val="21"/>
                <w:highlight w:val="none"/>
              </w:rPr>
            </w:pPr>
            <w:r>
              <w:rPr>
                <w:rFonts w:hint="eastAsia" w:ascii="宋体" w:hAnsi="宋体" w:cs="宋体"/>
                <w:b/>
                <w:sz w:val="21"/>
                <w:szCs w:val="21"/>
              </w:rPr>
              <w:t>磋商前答疑会或现场考察</w:t>
            </w:r>
          </w:p>
        </w:tc>
        <w:tc>
          <w:tcPr>
            <w:tcW w:w="6644" w:type="dxa"/>
            <w:tcBorders>
              <w:top w:val="single" w:color="000000" w:sz="8" w:space="0"/>
              <w:left w:val="single" w:color="000000" w:sz="2" w:space="0"/>
              <w:bottom w:val="single" w:color="000000" w:sz="8" w:space="0"/>
              <w:right w:val="single" w:color="000000" w:sz="8" w:space="0"/>
            </w:tcBorders>
            <w:noWrap w:val="0"/>
            <w:vAlign w:val="center"/>
          </w:tcPr>
          <w:p>
            <w:pPr>
              <w:keepNext w:val="0"/>
              <w:keepLines w:val="0"/>
              <w:pageBreakBefore w:val="0"/>
              <w:kinsoku/>
              <w:wordWrap/>
              <w:overflowPunct/>
              <w:topLinePunct w:val="0"/>
              <w:bidi w:val="0"/>
              <w:spacing w:line="320" w:lineRule="exact"/>
              <w:rPr>
                <w:rFonts w:ascii="宋体" w:hAnsi="宋体" w:cs="宋体"/>
                <w:sz w:val="21"/>
                <w:szCs w:val="21"/>
              </w:rPr>
            </w:pPr>
            <w:sdt>
              <w:sdtPr>
                <w:rPr>
                  <w:rFonts w:hint="eastAsia" w:ascii="宋体" w:hAnsi="宋体" w:cs="宋体"/>
                  <w:kern w:val="0"/>
                  <w:sz w:val="21"/>
                  <w:szCs w:val="21"/>
                </w:rPr>
                <w:id w:val="-212966419"/>
                <w14:checkbox>
                  <w14:checked w14:val="1"/>
                  <w14:checkedState w14:val="00FE" w14:font="Wingdings"/>
                  <w14:uncheckedState w14:val="2610" w14:font="MS Gothic"/>
                </w14:checkbox>
              </w:sdtPr>
              <w:sdtEndPr>
                <w:rPr>
                  <w:rFonts w:hint="eastAsia" w:ascii="宋体" w:hAnsi="宋体" w:cs="宋体"/>
                  <w:kern w:val="0"/>
                  <w:sz w:val="21"/>
                  <w:szCs w:val="21"/>
                </w:rPr>
              </w:sdtEndPr>
              <w:sdtContent>
                <w:r>
                  <w:rPr>
                    <w:rFonts w:hint="eastAsia" w:ascii="宋体" w:hAnsi="宋体" w:cs="宋体"/>
                    <w:kern w:val="0"/>
                    <w:sz w:val="21"/>
                    <w:szCs w:val="21"/>
                  </w:rPr>
                  <w:sym w:font="Wingdings" w:char="F0FE"/>
                </w:r>
              </w:sdtContent>
            </w:sdt>
            <w:r>
              <w:rPr>
                <w:rFonts w:hint="eastAsia" w:ascii="宋体" w:hAnsi="宋体" w:cs="宋体"/>
                <w:kern w:val="0"/>
                <w:sz w:val="21"/>
                <w:szCs w:val="21"/>
              </w:rPr>
              <w:t>A</w:t>
            </w:r>
            <w:r>
              <w:rPr>
                <w:rFonts w:hint="eastAsia" w:ascii="宋体" w:hAnsi="宋体" w:cs="宋体"/>
                <w:sz w:val="21"/>
                <w:szCs w:val="21"/>
              </w:rPr>
              <w:t>不组织。</w:t>
            </w:r>
          </w:p>
          <w:p>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color w:val="auto"/>
                <w:kern w:val="0"/>
                <w:sz w:val="21"/>
                <w:szCs w:val="21"/>
                <w:highlight w:val="none"/>
                <w:lang w:val="en-US" w:eastAsia="zh-CN"/>
              </w:rPr>
            </w:pPr>
            <w:sdt>
              <w:sdtPr>
                <w:rPr>
                  <w:rFonts w:hint="eastAsia" w:ascii="宋体" w:hAnsi="宋体" w:cs="宋体"/>
                  <w:kern w:val="0"/>
                  <w:sz w:val="21"/>
                  <w:szCs w:val="21"/>
                </w:rPr>
                <w:id w:val="-999802974"/>
                <w14:checkbox>
                  <w14:checked w14:val="0"/>
                  <w14:checkedState w14:val="00FE" w14:font="Wingdings"/>
                  <w14:uncheckedState w14:val="2610" w14:font="MS Gothic"/>
                </w14:checkbox>
              </w:sdtPr>
              <w:sdtEndPr>
                <w:rPr>
                  <w:rFonts w:hint="eastAsia" w:ascii="宋体" w:hAnsi="宋体" w:cs="宋体"/>
                  <w:kern w:val="0"/>
                  <w:sz w:val="21"/>
                  <w:szCs w:val="21"/>
                </w:rPr>
              </w:sdtEndPr>
              <w:sdtContent>
                <w:r>
                  <w:rPr>
                    <w:rFonts w:hint="eastAsia" w:ascii="宋体" w:hAnsi="宋体" w:cs="宋体"/>
                    <w:kern w:val="0"/>
                    <w:sz w:val="21"/>
                    <w:szCs w:val="21"/>
                  </w:rPr>
                  <w:t>☐</w:t>
                </w:r>
              </w:sdtContent>
            </w:sdt>
            <w:r>
              <w:rPr>
                <w:rFonts w:hint="eastAsia" w:ascii="宋体" w:hAnsi="宋体" w:cs="宋体"/>
                <w:kern w:val="0"/>
                <w:sz w:val="21"/>
                <w:szCs w:val="21"/>
              </w:rPr>
              <w:t>B组织，</w:t>
            </w:r>
            <w:r>
              <w:rPr>
                <w:rFonts w:hint="eastAsia" w:ascii="宋体" w:hAnsi="宋体" w:cs="宋体"/>
                <w:sz w:val="21"/>
                <w:szCs w:val="21"/>
              </w:rPr>
              <w:t>时间：</w:t>
            </w:r>
            <w:r>
              <w:rPr>
                <w:rFonts w:hint="eastAsia" w:ascii="宋体" w:hAnsi="宋体" w:cs="宋体"/>
                <w:sz w:val="21"/>
                <w:szCs w:val="21"/>
                <w:u w:val="single"/>
              </w:rPr>
              <w:t xml:space="preserve">      </w:t>
            </w:r>
            <w:r>
              <w:rPr>
                <w:rFonts w:hint="eastAsia" w:ascii="宋体" w:hAnsi="宋体" w:cs="宋体"/>
                <w:sz w:val="21"/>
                <w:szCs w:val="21"/>
              </w:rPr>
              <w:t>,地点：</w:t>
            </w:r>
            <w:r>
              <w:rPr>
                <w:rFonts w:hint="eastAsia" w:ascii="宋体" w:hAnsi="宋体" w:cs="宋体"/>
                <w:sz w:val="21"/>
                <w:szCs w:val="21"/>
                <w:u w:val="single"/>
              </w:rPr>
              <w:t xml:space="preserve">      </w:t>
            </w:r>
            <w:r>
              <w:rPr>
                <w:rFonts w:hint="eastAsia" w:ascii="宋体" w:hAnsi="宋体" w:cs="宋体"/>
                <w:sz w:val="21"/>
                <w:szCs w:val="21"/>
              </w:rPr>
              <w:t>，联系人：</w:t>
            </w:r>
            <w:r>
              <w:rPr>
                <w:rFonts w:hint="eastAsia" w:ascii="宋体" w:hAnsi="宋体" w:cs="宋体"/>
                <w:sz w:val="21"/>
                <w:szCs w:val="21"/>
                <w:u w:val="single"/>
              </w:rPr>
              <w:t xml:space="preserve">      </w:t>
            </w:r>
            <w:r>
              <w:rPr>
                <w:rFonts w:hint="eastAsia" w:ascii="宋体" w:hAnsi="宋体" w:cs="宋体"/>
                <w:sz w:val="21"/>
                <w:szCs w:val="21"/>
              </w:rPr>
              <w:t>，联系方式：</w:t>
            </w:r>
            <w:r>
              <w:rPr>
                <w:rFonts w:hint="eastAsia" w:ascii="宋体" w:hAnsi="宋体" w:cs="宋体"/>
                <w:sz w:val="21"/>
                <w:szCs w:val="21"/>
                <w:u w:val="single"/>
              </w:rPr>
              <w:t xml:space="preserve">      </w:t>
            </w:r>
            <w:r>
              <w:rPr>
                <w:rFonts w:hint="eastAsia" w:ascii="宋体" w:hAnsi="宋体" w:cs="宋体"/>
                <w:sz w:val="21"/>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280"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val="0"/>
              <w:spacing w:line="320" w:lineRule="exact"/>
              <w:jc w:val="center"/>
              <w:rPr>
                <w:rFonts w:hint="eastAsia" w:ascii="宋体" w:hAnsi="宋体" w:cs="宋体"/>
                <w:sz w:val="21"/>
                <w:szCs w:val="21"/>
              </w:rPr>
            </w:pPr>
            <w:r>
              <w:rPr>
                <w:rFonts w:hint="eastAsia" w:asciiTheme="minorEastAsia" w:hAnsiTheme="minorEastAsia" w:eastAsiaTheme="minorEastAsia" w:cstheme="minorEastAsia"/>
                <w:color w:val="auto"/>
                <w:sz w:val="21"/>
                <w:szCs w:val="21"/>
                <w:highlight w:val="none"/>
                <w:lang w:val="en-US" w:eastAsia="zh-CN"/>
              </w:rPr>
              <w:t>6</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pPr>
              <w:keepNext w:val="0"/>
              <w:keepLines w:val="0"/>
              <w:pageBreakBefore w:val="0"/>
              <w:kinsoku/>
              <w:wordWrap/>
              <w:overflowPunct/>
              <w:topLinePunct w:val="0"/>
              <w:bidi w:val="0"/>
              <w:snapToGrid w:val="0"/>
              <w:spacing w:line="320" w:lineRule="exact"/>
              <w:jc w:val="center"/>
              <w:rPr>
                <w:rFonts w:hint="eastAsia" w:ascii="宋体" w:hAnsi="宋体" w:cs="宋体"/>
                <w:b/>
                <w:sz w:val="21"/>
                <w:szCs w:val="21"/>
              </w:rPr>
            </w:pPr>
            <w:r>
              <w:rPr>
                <w:rFonts w:hint="eastAsia" w:asciiTheme="minorEastAsia" w:hAnsiTheme="minorEastAsia" w:eastAsiaTheme="minorEastAsia" w:cstheme="minorEastAsia"/>
                <w:b/>
                <w:color w:val="auto"/>
                <w:sz w:val="21"/>
                <w:szCs w:val="21"/>
                <w:highlight w:val="none"/>
              </w:rPr>
              <w:t>样品提供</w:t>
            </w:r>
          </w:p>
        </w:tc>
        <w:tc>
          <w:tcPr>
            <w:tcW w:w="6644" w:type="dxa"/>
            <w:tcBorders>
              <w:top w:val="single" w:color="000000" w:sz="8" w:space="0"/>
              <w:left w:val="single" w:color="000000" w:sz="2" w:space="0"/>
              <w:bottom w:val="single" w:color="000000" w:sz="8" w:space="0"/>
              <w:right w:val="single" w:color="000000" w:sz="8" w:space="0"/>
            </w:tcBorders>
            <w:noWrap w:val="0"/>
            <w:vAlign w:val="center"/>
          </w:tcPr>
          <w:p>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SA"/>
              </w:rPr>
              <w:sym w:font="Wingdings" w:char="00A8"/>
            </w:r>
            <w:r>
              <w:rPr>
                <w:rFonts w:hint="eastAsia" w:asciiTheme="minorEastAsia" w:hAnsiTheme="minorEastAsia" w:eastAsiaTheme="minorEastAsia" w:cstheme="minorEastAsia"/>
                <w:color w:val="auto"/>
                <w:kern w:val="0"/>
                <w:sz w:val="21"/>
                <w:szCs w:val="21"/>
                <w:highlight w:val="none"/>
              </w:rPr>
              <w:t>A</w:t>
            </w:r>
            <w:r>
              <w:rPr>
                <w:rFonts w:hint="eastAsia" w:asciiTheme="minorEastAsia" w:hAnsiTheme="minorEastAsia" w:eastAsiaTheme="minorEastAsia" w:cstheme="minorEastAsia"/>
                <w:color w:val="auto"/>
                <w:sz w:val="21"/>
                <w:szCs w:val="21"/>
                <w:highlight w:val="none"/>
              </w:rPr>
              <w:t>不要求提供。</w:t>
            </w:r>
          </w:p>
          <w:p>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sym w:font="Wingdings" w:char="00FE"/>
            </w:r>
            <w:r>
              <w:rPr>
                <w:rFonts w:hint="eastAsia" w:asciiTheme="minorEastAsia" w:hAnsiTheme="minorEastAsia" w:eastAsiaTheme="minorEastAsia" w:cstheme="minorEastAsia"/>
                <w:color w:val="auto"/>
                <w:kern w:val="0"/>
                <w:sz w:val="21"/>
                <w:szCs w:val="21"/>
                <w:highlight w:val="none"/>
              </w:rPr>
              <w:t>B要求提供，</w:t>
            </w:r>
          </w:p>
          <w:p>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w:t>
            </w:r>
            <w:r>
              <w:rPr>
                <w:rFonts w:hint="eastAsia" w:asciiTheme="minorEastAsia" w:hAnsiTheme="minorEastAsia" w:eastAsiaTheme="minorEastAsia" w:cstheme="minorEastAsia"/>
                <w:snapToGrid w:val="0"/>
                <w:color w:val="auto"/>
                <w:kern w:val="28"/>
                <w:sz w:val="21"/>
                <w:szCs w:val="21"/>
                <w:highlight w:val="none"/>
              </w:rPr>
              <w:t>样品：</w:t>
            </w:r>
            <w:r>
              <w:rPr>
                <w:rFonts w:hint="eastAsia" w:asciiTheme="minorEastAsia" w:hAnsiTheme="minorEastAsia" w:eastAsiaTheme="minorEastAsia" w:cstheme="minorEastAsia"/>
                <w:b/>
                <w:bCs/>
                <w:color w:val="auto"/>
                <w:sz w:val="21"/>
                <w:szCs w:val="21"/>
                <w:highlight w:val="none"/>
                <w:u w:val="single"/>
              </w:rPr>
              <w:t xml:space="preserve"> 提供13mm透气式塑胶面层</w:t>
            </w:r>
            <w:r>
              <w:rPr>
                <w:rFonts w:hint="eastAsia" w:asciiTheme="minorEastAsia" w:hAnsiTheme="minorEastAsia" w:eastAsiaTheme="minorEastAsia" w:cstheme="minorEastAsia"/>
                <w:b/>
                <w:bCs/>
                <w:color w:val="auto"/>
                <w:sz w:val="21"/>
                <w:szCs w:val="21"/>
                <w:highlight w:val="none"/>
                <w:u w:val="single"/>
                <w:lang w:val="en-US" w:eastAsia="zh-CN"/>
              </w:rPr>
              <w:t>一块</w:t>
            </w:r>
            <w:r>
              <w:rPr>
                <w:rFonts w:hint="eastAsia" w:asciiTheme="minorEastAsia" w:hAnsiTheme="minorEastAsia" w:eastAsiaTheme="minorEastAsia" w:cstheme="minorEastAsia"/>
                <w:color w:val="auto"/>
                <w:kern w:val="0"/>
                <w:sz w:val="21"/>
                <w:szCs w:val="21"/>
                <w:highlight w:val="none"/>
              </w:rPr>
              <w:t>；</w:t>
            </w:r>
          </w:p>
          <w:p>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w:t>
            </w:r>
            <w:r>
              <w:rPr>
                <w:rFonts w:hint="eastAsia" w:asciiTheme="minorEastAsia" w:hAnsiTheme="minorEastAsia" w:eastAsiaTheme="minorEastAsia" w:cstheme="minorEastAsia"/>
                <w:snapToGrid w:val="0"/>
                <w:color w:val="auto"/>
                <w:kern w:val="28"/>
                <w:sz w:val="21"/>
                <w:szCs w:val="21"/>
                <w:highlight w:val="none"/>
              </w:rPr>
              <w:t>样品制作的标准和要求：</w:t>
            </w:r>
            <w:r>
              <w:rPr>
                <w:rFonts w:hint="eastAsia" w:asciiTheme="minorEastAsia" w:hAnsiTheme="minorEastAsia" w:eastAsiaTheme="minorEastAsia" w:cstheme="minorEastAsia"/>
                <w:b/>
                <w:bCs/>
                <w:i w:val="0"/>
                <w:iCs w:val="0"/>
                <w:color w:val="auto"/>
                <w:sz w:val="21"/>
                <w:szCs w:val="21"/>
                <w:highlight w:val="none"/>
                <w:u w:val="single"/>
              </w:rPr>
              <w:t xml:space="preserve"> </w:t>
            </w:r>
            <w:r>
              <w:rPr>
                <w:rFonts w:hint="eastAsia" w:ascii="宋体" w:hAnsi="宋体"/>
                <w:b/>
                <w:bCs/>
                <w:i w:val="0"/>
                <w:iCs w:val="0"/>
                <w:u w:val="single"/>
              </w:rPr>
              <w:t>符合国家相关标准</w:t>
            </w:r>
            <w:r>
              <w:rPr>
                <w:rFonts w:hint="eastAsia" w:asciiTheme="minorEastAsia" w:hAnsiTheme="minorEastAsia" w:eastAsiaTheme="minorEastAsia" w:cstheme="minorEastAsia"/>
                <w:b/>
                <w:bCs/>
                <w:i w:val="0"/>
                <w:iCs w:val="0"/>
                <w:color w:val="auto"/>
                <w:sz w:val="21"/>
                <w:szCs w:val="21"/>
                <w:highlight w:val="none"/>
                <w:u w:val="single"/>
                <w:lang w:eastAsia="zh-CN"/>
              </w:rPr>
              <w:t>，</w:t>
            </w:r>
            <w:r>
              <w:rPr>
                <w:rFonts w:hint="eastAsia" w:asciiTheme="minorEastAsia" w:hAnsiTheme="minorEastAsia" w:eastAsiaTheme="minorEastAsia" w:cstheme="minorEastAsia"/>
                <w:b/>
                <w:bCs/>
                <w:i w:val="0"/>
                <w:iCs w:val="0"/>
                <w:color w:val="auto"/>
                <w:sz w:val="21"/>
                <w:szCs w:val="21"/>
                <w:highlight w:val="none"/>
                <w:u w:val="single"/>
                <w:lang w:val="en-US" w:eastAsia="zh-CN"/>
              </w:rPr>
              <w:t>规</w:t>
            </w:r>
            <w:r>
              <w:rPr>
                <w:rFonts w:hint="eastAsia" w:asciiTheme="minorEastAsia" w:hAnsiTheme="minorEastAsia" w:eastAsiaTheme="minorEastAsia" w:cstheme="minorEastAsia"/>
                <w:b/>
                <w:bCs/>
                <w:color w:val="auto"/>
                <w:sz w:val="21"/>
                <w:szCs w:val="21"/>
                <w:highlight w:val="none"/>
                <w:u w:val="single"/>
                <w:lang w:val="en-US" w:eastAsia="zh-CN"/>
              </w:rPr>
              <w:t>格300×300mm</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kern w:val="0"/>
                <w:sz w:val="21"/>
                <w:szCs w:val="21"/>
                <w:highlight w:val="none"/>
              </w:rPr>
              <w:t>；</w:t>
            </w:r>
          </w:p>
          <w:p>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（3）样品的评审方法以及评审标准</w:t>
            </w:r>
            <w:r>
              <w:rPr>
                <w:rFonts w:hint="eastAsia" w:asciiTheme="minorEastAsia" w:hAnsiTheme="minorEastAsia" w:eastAsiaTheme="minorEastAsia" w:cstheme="minorEastAsia"/>
                <w:snapToGrid w:val="0"/>
                <w:color w:val="auto"/>
                <w:kern w:val="28"/>
                <w:sz w:val="21"/>
                <w:szCs w:val="21"/>
                <w:highlight w:val="none"/>
              </w:rPr>
              <w:t>：详见</w:t>
            </w:r>
            <w:r>
              <w:rPr>
                <w:rFonts w:hint="eastAsia" w:asciiTheme="minorEastAsia" w:hAnsiTheme="minorEastAsia" w:eastAsiaTheme="minorEastAsia" w:cstheme="minorEastAsia"/>
                <w:color w:val="auto"/>
                <w:sz w:val="21"/>
                <w:szCs w:val="21"/>
                <w:highlight w:val="none"/>
                <w:u w:val="single"/>
              </w:rPr>
              <w:t>评标办法</w:t>
            </w:r>
            <w:r>
              <w:rPr>
                <w:rFonts w:hint="eastAsia" w:asciiTheme="minorEastAsia" w:hAnsiTheme="minorEastAsia" w:eastAsiaTheme="minorEastAsia" w:cstheme="minorEastAsia"/>
                <w:color w:val="auto"/>
                <w:kern w:val="0"/>
                <w:sz w:val="21"/>
                <w:szCs w:val="21"/>
                <w:highlight w:val="none"/>
              </w:rPr>
              <w:t>；</w:t>
            </w:r>
          </w:p>
          <w:p>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（4）是否需要随样品提交检测报告：</w:t>
            </w:r>
            <w:r>
              <w:rPr>
                <w:rFonts w:hint="eastAsia" w:asciiTheme="minorEastAsia" w:hAnsiTheme="minorEastAsia" w:eastAsiaTheme="minorEastAsia" w:cstheme="minorEastAsia"/>
                <w:color w:val="auto"/>
                <w:kern w:val="0"/>
                <w:sz w:val="21"/>
                <w:szCs w:val="21"/>
                <w:highlight w:val="none"/>
              </w:rPr>
              <w:sym w:font="Wingdings" w:char="00A8"/>
            </w:r>
            <w:r>
              <w:rPr>
                <w:rFonts w:hint="eastAsia" w:asciiTheme="minorEastAsia" w:hAnsiTheme="minorEastAsia" w:eastAsiaTheme="minorEastAsia" w:cstheme="minorEastAsia"/>
                <w:color w:val="auto"/>
                <w:kern w:val="0"/>
                <w:sz w:val="21"/>
                <w:szCs w:val="21"/>
                <w:highlight w:val="none"/>
              </w:rPr>
              <w:t>否；☐是，检测机构的要求</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kern w:val="0"/>
                <w:sz w:val="21"/>
                <w:szCs w:val="21"/>
                <w:highlight w:val="none"/>
              </w:rPr>
              <w:t>；检测内容</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kern w:val="0"/>
                <w:sz w:val="21"/>
                <w:szCs w:val="21"/>
                <w:highlight w:val="none"/>
              </w:rPr>
              <w:t>。</w:t>
            </w:r>
          </w:p>
          <w:p>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snapToGrid w:val="0"/>
                <w:color w:val="auto"/>
                <w:kern w:val="28"/>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（5）提供样品的时间</w:t>
            </w:r>
            <w:r>
              <w:rPr>
                <w:rFonts w:hint="eastAsia" w:asciiTheme="minorEastAsia" w:hAnsiTheme="minorEastAsia" w:eastAsiaTheme="minorEastAsia" w:cstheme="minorEastAsia"/>
                <w:snapToGrid w:val="0"/>
                <w:color w:val="auto"/>
                <w:kern w:val="28"/>
                <w:sz w:val="21"/>
                <w:szCs w:val="21"/>
                <w:highlight w:val="none"/>
                <w:lang w:val="en-US" w:eastAsia="zh-CN"/>
              </w:rPr>
              <w:t>及地点：</w:t>
            </w:r>
            <w:r>
              <w:rPr>
                <w:rFonts w:hint="eastAsia" w:asciiTheme="minorEastAsia" w:hAnsiTheme="minorEastAsia" w:eastAsiaTheme="minorEastAsia" w:cstheme="minorEastAsia"/>
                <w:snapToGrid w:val="0"/>
                <w:color w:val="auto"/>
                <w:kern w:val="28"/>
                <w:sz w:val="21"/>
                <w:szCs w:val="21"/>
                <w:highlight w:val="none"/>
                <w:u w:val="single"/>
                <w:lang w:val="en-US" w:eastAsia="zh-CN"/>
              </w:rPr>
              <w:t>宁海县公共资源交易中心五楼</w:t>
            </w:r>
            <w:r>
              <w:rPr>
                <w:rFonts w:hint="eastAsia" w:asciiTheme="minorEastAsia" w:hAnsiTheme="minorEastAsia" w:eastAsiaTheme="minorEastAsia" w:cstheme="minorEastAsia"/>
                <w:snapToGrid w:val="0"/>
                <w:color w:val="auto"/>
                <w:kern w:val="28"/>
                <w:sz w:val="21"/>
                <w:szCs w:val="21"/>
                <w:highlight w:val="none"/>
                <w:lang w:val="en-US" w:eastAsia="zh-CN"/>
              </w:rPr>
              <w:t>【具体受理场所详见当日电子指示屏】。</w:t>
            </w:r>
          </w:p>
          <w:p>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snapToGrid w:val="0"/>
                <w:color w:val="auto"/>
                <w:kern w:val="28"/>
                <w:sz w:val="21"/>
                <w:szCs w:val="21"/>
                <w:highlight w:val="none"/>
                <w:lang w:val="en-US" w:eastAsia="zh-CN"/>
              </w:rPr>
            </w:pPr>
            <w:r>
              <w:rPr>
                <w:rFonts w:hint="eastAsia" w:asciiTheme="minorEastAsia" w:hAnsiTheme="minorEastAsia" w:eastAsiaTheme="minorEastAsia" w:cstheme="minorEastAsia"/>
                <w:snapToGrid w:val="0"/>
                <w:color w:val="auto"/>
                <w:kern w:val="28"/>
                <w:sz w:val="21"/>
                <w:szCs w:val="21"/>
                <w:highlight w:val="none"/>
                <w:lang w:val="en-US" w:eastAsia="zh-CN"/>
              </w:rPr>
              <w:t>（2）以邮政快递方式提供的：</w:t>
            </w:r>
          </w:p>
          <w:p>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snapToGrid w:val="0"/>
                <w:color w:val="auto"/>
                <w:kern w:val="28"/>
                <w:sz w:val="21"/>
                <w:szCs w:val="21"/>
                <w:highlight w:val="none"/>
                <w:u w:val="single"/>
                <w:lang w:val="en-US" w:eastAsia="zh-CN"/>
              </w:rPr>
            </w:pPr>
            <w:r>
              <w:rPr>
                <w:rFonts w:hint="eastAsia" w:asciiTheme="minorEastAsia" w:hAnsiTheme="minorEastAsia" w:eastAsiaTheme="minorEastAsia" w:cstheme="minorEastAsia"/>
                <w:color w:val="auto"/>
                <w:sz w:val="21"/>
                <w:szCs w:val="21"/>
                <w:highlight w:val="none"/>
              </w:rPr>
              <w:t>样品</w:t>
            </w:r>
            <w:r>
              <w:rPr>
                <w:rFonts w:hint="eastAsia" w:asciiTheme="minorEastAsia" w:hAnsiTheme="minorEastAsia" w:eastAsiaTheme="minorEastAsia" w:cstheme="minorEastAsia"/>
                <w:snapToGrid w:val="0"/>
                <w:color w:val="auto"/>
                <w:kern w:val="28"/>
                <w:sz w:val="21"/>
                <w:szCs w:val="21"/>
                <w:highlight w:val="none"/>
                <w:lang w:val="en-US" w:eastAsia="zh-CN"/>
              </w:rPr>
              <w:t>送达截止时间：</w:t>
            </w:r>
            <w:r>
              <w:rPr>
                <w:rFonts w:hint="eastAsia" w:asciiTheme="minorEastAsia" w:hAnsiTheme="minorEastAsia" w:eastAsiaTheme="minorEastAsia" w:cstheme="minorEastAsia"/>
                <w:snapToGrid w:val="0"/>
                <w:color w:val="auto"/>
                <w:kern w:val="28"/>
                <w:sz w:val="21"/>
                <w:szCs w:val="21"/>
                <w:highlight w:val="none"/>
                <w:u w:val="single"/>
                <w:lang w:val="en-US" w:eastAsia="zh-CN"/>
              </w:rPr>
              <w:t>开标时间前一个工作日的16:00止。</w:t>
            </w:r>
            <w:r>
              <w:rPr>
                <w:rFonts w:hint="eastAsia" w:asciiTheme="minorEastAsia" w:hAnsiTheme="minorEastAsia" w:eastAsiaTheme="minorEastAsia" w:cstheme="minorEastAsia"/>
                <w:color w:val="auto"/>
                <w:sz w:val="21"/>
                <w:szCs w:val="21"/>
                <w:highlight w:val="none"/>
              </w:rPr>
              <w:t>样品</w:t>
            </w:r>
            <w:r>
              <w:rPr>
                <w:rFonts w:hint="eastAsia" w:asciiTheme="minorEastAsia" w:hAnsiTheme="minorEastAsia" w:eastAsiaTheme="minorEastAsia" w:cstheme="minorEastAsia"/>
                <w:snapToGrid w:val="0"/>
                <w:color w:val="auto"/>
                <w:kern w:val="28"/>
                <w:sz w:val="21"/>
                <w:szCs w:val="21"/>
                <w:highlight w:val="none"/>
                <w:lang w:val="en-US" w:eastAsia="zh-CN"/>
              </w:rPr>
              <w:t>送达地点</w:t>
            </w:r>
            <w:r>
              <w:rPr>
                <w:rFonts w:hint="eastAsia" w:asciiTheme="minorEastAsia" w:hAnsiTheme="minorEastAsia" w:eastAsiaTheme="minorEastAsia" w:cstheme="minorEastAsia"/>
                <w:snapToGrid w:val="0"/>
                <w:color w:val="auto"/>
                <w:kern w:val="28"/>
                <w:sz w:val="21"/>
                <w:szCs w:val="21"/>
                <w:highlight w:val="none"/>
                <w:u w:val="single"/>
                <w:lang w:val="en-US" w:eastAsia="zh-CN"/>
              </w:rPr>
              <w:t xml:space="preserve">宁海县时代大道178号四楼 </w:t>
            </w:r>
            <w:r>
              <w:rPr>
                <w:rFonts w:hint="eastAsia" w:asciiTheme="minorEastAsia" w:hAnsiTheme="minorEastAsia" w:eastAsiaTheme="minorEastAsia" w:cstheme="minorEastAsia"/>
                <w:snapToGrid w:val="0"/>
                <w:color w:val="auto"/>
                <w:kern w:val="28"/>
                <w:sz w:val="21"/>
                <w:szCs w:val="21"/>
                <w:highlight w:val="none"/>
                <w:lang w:val="en-US" w:eastAsia="zh-CN"/>
              </w:rPr>
              <w:t>；</w:t>
            </w:r>
            <w:r>
              <w:rPr>
                <w:rFonts w:hint="eastAsia" w:asciiTheme="minorEastAsia" w:hAnsiTheme="minorEastAsia" w:eastAsiaTheme="minorEastAsia" w:cstheme="minorEastAsia"/>
                <w:color w:val="auto"/>
                <w:sz w:val="21"/>
                <w:szCs w:val="21"/>
                <w:highlight w:val="none"/>
              </w:rPr>
              <w:t>样品</w:t>
            </w:r>
            <w:r>
              <w:rPr>
                <w:rFonts w:hint="eastAsia" w:asciiTheme="minorEastAsia" w:hAnsiTheme="minorEastAsia" w:eastAsiaTheme="minorEastAsia" w:cstheme="minorEastAsia"/>
                <w:snapToGrid w:val="0"/>
                <w:color w:val="auto"/>
                <w:kern w:val="28"/>
                <w:sz w:val="21"/>
                <w:szCs w:val="21"/>
                <w:highlight w:val="none"/>
                <w:lang w:val="en-US" w:eastAsia="zh-CN"/>
              </w:rPr>
              <w:t>签收人员联系电话：</w:t>
            </w:r>
            <w:r>
              <w:rPr>
                <w:rFonts w:hint="eastAsia" w:asciiTheme="minorEastAsia" w:hAnsiTheme="minorEastAsia" w:eastAsiaTheme="minorEastAsia" w:cstheme="minorEastAsia"/>
                <w:snapToGrid w:val="0"/>
                <w:color w:val="auto"/>
                <w:kern w:val="28"/>
                <w:sz w:val="21"/>
                <w:szCs w:val="21"/>
                <w:highlight w:val="none"/>
                <w:u w:val="single"/>
                <w:lang w:val="en-US" w:eastAsia="zh-CN"/>
              </w:rPr>
              <w:t xml:space="preserve"> 0574-82533300 。</w:t>
            </w:r>
          </w:p>
          <w:p>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请</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sz w:val="21"/>
                <w:szCs w:val="21"/>
                <w:highlight w:val="none"/>
              </w:rPr>
              <w:t>在上述时间内提供样品并按规定位置安装完毕。超过截止时间的，采购人或采购代理机构将不予接收，并将清场并封闭样品现场。</w:t>
            </w:r>
          </w:p>
          <w:p>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 (6)采购活动结束后，对于未</w:t>
            </w:r>
            <w:r>
              <w:rPr>
                <w:rFonts w:hint="eastAsia" w:asciiTheme="minorEastAsia" w:hAnsiTheme="minorEastAsia" w:eastAsiaTheme="minorEastAsia" w:cstheme="minorEastAsia"/>
                <w:color w:val="auto"/>
                <w:sz w:val="21"/>
                <w:szCs w:val="21"/>
                <w:highlight w:val="none"/>
                <w:lang w:eastAsia="zh-CN"/>
              </w:rPr>
              <w:t>成交</w:t>
            </w:r>
            <w:r>
              <w:rPr>
                <w:rFonts w:hint="eastAsia" w:asciiTheme="minorEastAsia" w:hAnsiTheme="minorEastAsia" w:eastAsiaTheme="minorEastAsia" w:cstheme="minorEastAsia"/>
                <w:color w:val="auto"/>
                <w:sz w:val="21"/>
                <w:szCs w:val="21"/>
                <w:highlight w:val="none"/>
              </w:rPr>
              <w:t>人提供的样品，采购人、采购</w:t>
            </w:r>
            <w:r>
              <w:rPr>
                <w:rFonts w:hint="eastAsia" w:asciiTheme="minorEastAsia" w:hAnsiTheme="minorEastAsia" w:eastAsiaTheme="minorEastAsia" w:cstheme="minorEastAsia"/>
                <w:color w:val="auto"/>
                <w:sz w:val="21"/>
                <w:szCs w:val="21"/>
                <w:highlight w:val="none"/>
                <w:lang w:eastAsia="zh-CN"/>
              </w:rPr>
              <w:t>代理</w:t>
            </w:r>
            <w:r>
              <w:rPr>
                <w:rFonts w:hint="eastAsia" w:asciiTheme="minorEastAsia" w:hAnsiTheme="minorEastAsia" w:eastAsiaTheme="minorEastAsia" w:cstheme="minorEastAsia"/>
                <w:color w:val="auto"/>
                <w:sz w:val="21"/>
                <w:szCs w:val="21"/>
                <w:highlight w:val="none"/>
              </w:rPr>
              <w:t>机构将通知未</w:t>
            </w:r>
            <w:r>
              <w:rPr>
                <w:rFonts w:hint="eastAsia" w:asciiTheme="minorEastAsia" w:hAnsiTheme="minorEastAsia" w:eastAsiaTheme="minorEastAsia" w:cstheme="minorEastAsia"/>
                <w:color w:val="auto"/>
                <w:sz w:val="21"/>
                <w:szCs w:val="21"/>
                <w:highlight w:val="none"/>
                <w:lang w:eastAsia="zh-CN"/>
              </w:rPr>
              <w:t>成交</w:t>
            </w:r>
            <w:r>
              <w:rPr>
                <w:rFonts w:hint="eastAsia" w:asciiTheme="minorEastAsia" w:hAnsiTheme="minorEastAsia" w:eastAsiaTheme="minorEastAsia" w:cstheme="minorEastAsia"/>
                <w:color w:val="auto"/>
                <w:sz w:val="21"/>
                <w:szCs w:val="21"/>
                <w:highlight w:val="none"/>
              </w:rPr>
              <w:t>人在规定的时间内取回，逾期未取回的，采购人、采购</w:t>
            </w:r>
            <w:r>
              <w:rPr>
                <w:rFonts w:hint="eastAsia" w:asciiTheme="minorEastAsia" w:hAnsiTheme="minorEastAsia" w:eastAsiaTheme="minorEastAsia" w:cstheme="minorEastAsia"/>
                <w:color w:val="auto"/>
                <w:sz w:val="21"/>
                <w:szCs w:val="21"/>
                <w:highlight w:val="none"/>
                <w:lang w:eastAsia="zh-CN"/>
              </w:rPr>
              <w:t>代理</w:t>
            </w:r>
            <w:r>
              <w:rPr>
                <w:rFonts w:hint="eastAsia" w:asciiTheme="minorEastAsia" w:hAnsiTheme="minorEastAsia" w:eastAsiaTheme="minorEastAsia" w:cstheme="minorEastAsia"/>
                <w:color w:val="auto"/>
                <w:sz w:val="21"/>
                <w:szCs w:val="21"/>
                <w:highlight w:val="none"/>
              </w:rPr>
              <w:t>机构不负保管义务；对于</w:t>
            </w:r>
            <w:r>
              <w:rPr>
                <w:rFonts w:hint="eastAsia" w:asciiTheme="minorEastAsia" w:hAnsiTheme="minorEastAsia" w:eastAsiaTheme="minorEastAsia" w:cstheme="minorEastAsia"/>
                <w:color w:val="auto"/>
                <w:sz w:val="21"/>
                <w:szCs w:val="21"/>
                <w:highlight w:val="none"/>
                <w:lang w:eastAsia="zh-CN"/>
              </w:rPr>
              <w:t>成交</w:t>
            </w:r>
            <w:r>
              <w:rPr>
                <w:rFonts w:hint="eastAsia" w:asciiTheme="minorEastAsia" w:hAnsiTheme="minorEastAsia" w:eastAsiaTheme="minorEastAsia" w:cstheme="minorEastAsia"/>
                <w:color w:val="auto"/>
                <w:sz w:val="21"/>
                <w:szCs w:val="21"/>
                <w:highlight w:val="none"/>
              </w:rPr>
              <w:t>人提供的样品，采购人将进行保管、封存，并作为履约验收的参考。</w:t>
            </w:r>
          </w:p>
          <w:p>
            <w:pPr>
              <w:keepNext w:val="0"/>
              <w:keepLines w:val="0"/>
              <w:pageBreakBefore w:val="0"/>
              <w:kinsoku/>
              <w:wordWrap/>
              <w:overflowPunct/>
              <w:topLinePunct w:val="0"/>
              <w:bidi w:val="0"/>
              <w:spacing w:line="320" w:lineRule="exact"/>
              <w:rPr>
                <w:rFonts w:hint="eastAsia" w:ascii="宋体" w:hAnsi="宋体" w:cs="宋体"/>
                <w:kern w:val="0"/>
                <w:sz w:val="21"/>
                <w:szCs w:val="21"/>
              </w:rPr>
            </w:pPr>
            <w:r>
              <w:rPr>
                <w:rFonts w:hint="eastAsia" w:asciiTheme="minorEastAsia" w:hAnsiTheme="minorEastAsia" w:eastAsiaTheme="minorEastAsia" w:cstheme="minorEastAsia"/>
                <w:color w:val="auto"/>
                <w:sz w:val="21"/>
                <w:szCs w:val="21"/>
                <w:highlight w:val="none"/>
              </w:rPr>
              <w:t>（7）制作、运输、安装和保管样品所发生的一切费用由</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730"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7</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方案讲解演示</w:t>
            </w:r>
          </w:p>
        </w:tc>
        <w:tc>
          <w:tcPr>
            <w:tcW w:w="6644" w:type="dxa"/>
            <w:tcBorders>
              <w:top w:val="single" w:color="000000" w:sz="8" w:space="0"/>
              <w:left w:val="single" w:color="000000" w:sz="2" w:space="0"/>
              <w:bottom w:val="single" w:color="000000" w:sz="8" w:space="0"/>
              <w:right w:val="single" w:color="000000" w:sz="8" w:space="0"/>
            </w:tcBorders>
            <w:noWrap w:val="0"/>
            <w:vAlign w:val="center"/>
          </w:tcPr>
          <w:p>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SA"/>
              </w:rPr>
              <w:sym w:font="Wingdings" w:char="00FE"/>
            </w:r>
            <w:r>
              <w:rPr>
                <w:rFonts w:hint="eastAsia" w:asciiTheme="minorEastAsia" w:hAnsiTheme="minorEastAsia" w:eastAsiaTheme="minorEastAsia" w:cstheme="minorEastAsia"/>
                <w:color w:val="auto"/>
                <w:sz w:val="21"/>
                <w:szCs w:val="21"/>
                <w:highlight w:val="none"/>
              </w:rPr>
              <w:t>不组织。</w:t>
            </w:r>
          </w:p>
          <w:p>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☐B组织。</w:t>
            </w:r>
          </w:p>
          <w:p>
            <w:pPr>
              <w:keepNext w:val="0"/>
              <w:keepLines w:val="0"/>
              <w:pageBreakBefore w:val="0"/>
              <w:kinsoku/>
              <w:wordWrap/>
              <w:overflowPunct/>
              <w:topLinePunct w:val="0"/>
              <w:bidi w:val="0"/>
              <w:snapToGrid w:val="0"/>
              <w:spacing w:line="320" w:lineRule="exac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（1）在评标时安排每个</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kern w:val="0"/>
                <w:sz w:val="21"/>
                <w:szCs w:val="21"/>
                <w:highlight w:val="none"/>
              </w:rPr>
              <w:t>进行方案讲解演示。每个</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kern w:val="0"/>
                <w:sz w:val="21"/>
                <w:szCs w:val="21"/>
                <w:highlight w:val="none"/>
              </w:rPr>
              <w:t>时间不超过</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kern w:val="0"/>
                <w:sz w:val="21"/>
                <w:szCs w:val="21"/>
                <w:highlight w:val="none"/>
              </w:rPr>
              <w:t>分钟，讲解次序以</w:t>
            </w:r>
            <w:r>
              <w:rPr>
                <w:rFonts w:hint="eastAsia" w:asciiTheme="minorEastAsia" w:hAnsiTheme="minorEastAsia" w:eastAsiaTheme="minorEastAsia" w:cstheme="minorEastAsia"/>
                <w:color w:val="auto"/>
                <w:kern w:val="0"/>
                <w:sz w:val="21"/>
                <w:szCs w:val="21"/>
                <w:highlight w:val="none"/>
                <w:lang w:eastAsia="zh-CN"/>
              </w:rPr>
              <w:t>投标文件</w:t>
            </w:r>
            <w:r>
              <w:rPr>
                <w:rFonts w:hint="eastAsia" w:asciiTheme="minorEastAsia" w:hAnsiTheme="minorEastAsia" w:eastAsiaTheme="minorEastAsia" w:cstheme="minorEastAsia"/>
                <w:color w:val="auto"/>
                <w:kern w:val="0"/>
                <w:sz w:val="21"/>
                <w:szCs w:val="21"/>
                <w:highlight w:val="none"/>
              </w:rPr>
              <w:t>解密时间先后次序为准，讲解演示人员不超过</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kern w:val="0"/>
                <w:sz w:val="21"/>
                <w:szCs w:val="21"/>
                <w:highlight w:val="none"/>
              </w:rPr>
              <w:t>人。讲解演示结束后按要求解答</w:t>
            </w:r>
            <w:r>
              <w:rPr>
                <w:rFonts w:hint="eastAsia" w:asciiTheme="minorEastAsia" w:hAnsiTheme="minorEastAsia" w:eastAsiaTheme="minorEastAsia" w:cstheme="minorEastAsia"/>
                <w:color w:val="auto"/>
                <w:kern w:val="0"/>
                <w:sz w:val="21"/>
                <w:szCs w:val="21"/>
                <w:highlight w:val="none"/>
                <w:lang w:eastAsia="zh-CN"/>
              </w:rPr>
              <w:t>磋商小组</w:t>
            </w:r>
            <w:r>
              <w:rPr>
                <w:rFonts w:hint="eastAsia" w:asciiTheme="minorEastAsia" w:hAnsiTheme="minorEastAsia" w:eastAsiaTheme="minorEastAsia" w:cstheme="minorEastAsia"/>
                <w:color w:val="auto"/>
                <w:kern w:val="0"/>
                <w:sz w:val="21"/>
                <w:szCs w:val="21"/>
                <w:highlight w:val="none"/>
              </w:rPr>
              <w:t>提问。</w:t>
            </w:r>
          </w:p>
          <w:p>
            <w:pPr>
              <w:keepNext w:val="0"/>
              <w:keepLines w:val="0"/>
              <w:pageBreakBefore w:val="0"/>
              <w:kinsoku/>
              <w:wordWrap/>
              <w:overflowPunct/>
              <w:topLinePunct w:val="0"/>
              <w:bidi w:val="0"/>
              <w:snapToGrid w:val="0"/>
              <w:spacing w:line="320" w:lineRule="exac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（2）方案讲解演示可选择以下其中一种方式：</w:t>
            </w:r>
          </w:p>
          <w:p>
            <w:pPr>
              <w:keepNext w:val="0"/>
              <w:keepLines w:val="0"/>
              <w:pageBreakBefore w:val="0"/>
              <w:kinsoku/>
              <w:wordWrap/>
              <w:overflowPunct/>
              <w:topLinePunct w:val="0"/>
              <w:bidi w:val="0"/>
              <w:snapToGrid w:val="0"/>
              <w:spacing w:line="320" w:lineRule="exac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方式一：政采云平台在线讲解演示。政采云平台在线讲解需</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kern w:val="0"/>
                <w:sz w:val="21"/>
                <w:szCs w:val="21"/>
                <w:highlight w:val="none"/>
              </w:rPr>
              <w:t>根据政采云平台操作要求做好准备工作，提前完善软硬件配置环境。</w:t>
            </w:r>
          </w:p>
          <w:p>
            <w:pPr>
              <w:keepNext w:val="0"/>
              <w:keepLines w:val="0"/>
              <w:pageBreakBefore w:val="0"/>
              <w:kinsoku/>
              <w:wordWrap/>
              <w:overflowPunct/>
              <w:topLinePunct w:val="0"/>
              <w:bidi w:val="0"/>
              <w:snapToGrid w:val="0"/>
              <w:spacing w:line="320" w:lineRule="exac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方式二：交易中心现场讲解演示。现场讲解地点为</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kern w:val="0"/>
                <w:sz w:val="21"/>
                <w:szCs w:val="21"/>
                <w:highlight w:val="none"/>
              </w:rPr>
              <w:t>，讲解演示所用电脑等设备由</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kern w:val="0"/>
                <w:sz w:val="21"/>
                <w:szCs w:val="21"/>
                <w:highlight w:val="none"/>
              </w:rPr>
              <w:t>自备。现场讲解演示人员进场时提供讲解人员名单（加盖公章）及身份证明，否则不得讲解演示。</w:t>
            </w:r>
          </w:p>
          <w:p>
            <w:pPr>
              <w:keepNext w:val="0"/>
              <w:keepLines w:val="0"/>
              <w:pageBreakBefore w:val="0"/>
              <w:kinsoku/>
              <w:wordWrap/>
              <w:overflowPunct/>
              <w:topLinePunct w:val="0"/>
              <w:bidi w:val="0"/>
              <w:snapToGrid w:val="0"/>
              <w:spacing w:line="32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注：因</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kern w:val="0"/>
                <w:sz w:val="21"/>
                <w:szCs w:val="21"/>
                <w:highlight w:val="none"/>
              </w:rPr>
              <w:t>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61"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val="0"/>
              <w:spacing w:line="320" w:lineRule="exact"/>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8</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lang w:eastAsia="zh-CN"/>
              </w:rPr>
              <w:t>供应商</w:t>
            </w:r>
            <w:r>
              <w:rPr>
                <w:rFonts w:hint="eastAsia" w:asciiTheme="minorEastAsia" w:hAnsiTheme="minorEastAsia" w:eastAsiaTheme="minorEastAsia" w:cstheme="minorEastAsia"/>
                <w:b/>
                <w:color w:val="auto"/>
                <w:sz w:val="21"/>
                <w:szCs w:val="21"/>
                <w:highlight w:val="none"/>
              </w:rPr>
              <w:t>应当提供的资格文件</w:t>
            </w:r>
          </w:p>
        </w:tc>
        <w:tc>
          <w:tcPr>
            <w:tcW w:w="6644" w:type="dxa"/>
            <w:tcBorders>
              <w:top w:val="single" w:color="000000" w:sz="8" w:space="0"/>
              <w:left w:val="single" w:color="000000" w:sz="2" w:space="0"/>
              <w:bottom w:val="single" w:color="000000" w:sz="8" w:space="0"/>
              <w:right w:val="single" w:color="000000" w:sz="8" w:space="0"/>
            </w:tcBorders>
            <w:noWrap w:val="0"/>
            <w:vAlign w:val="center"/>
          </w:tcPr>
          <w:p>
            <w:pPr>
              <w:keepNext w:val="0"/>
              <w:keepLines w:val="0"/>
              <w:pageBreakBefore w:val="0"/>
              <w:kinsoku/>
              <w:wordWrap/>
              <w:overflowPunct/>
              <w:topLinePunct w:val="0"/>
              <w:bidi w:val="0"/>
              <w:snapToGrid w:val="0"/>
              <w:spacing w:line="320" w:lineRule="exact"/>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eastAsiaTheme="minorEastAsia" w:cstheme="minorEastAsia"/>
                <w:color w:val="auto"/>
                <w:kern w:val="0"/>
                <w:sz w:val="21"/>
                <w:szCs w:val="21"/>
                <w:highlight w:val="none"/>
              </w:rPr>
              <w:t>资格证明文件：见</w:t>
            </w:r>
            <w:r>
              <w:rPr>
                <w:rFonts w:hint="eastAsia" w:asciiTheme="minorEastAsia" w:hAnsiTheme="minorEastAsia" w:eastAsiaTheme="minorEastAsia" w:cstheme="minorEastAsia"/>
                <w:color w:val="auto"/>
                <w:kern w:val="0"/>
                <w:sz w:val="21"/>
                <w:szCs w:val="21"/>
                <w:highlight w:val="none"/>
                <w:lang w:val="zh-CN"/>
              </w:rPr>
              <w:t>竞争性磋商公告“</w:t>
            </w:r>
            <w:r>
              <w:rPr>
                <w:rFonts w:hint="eastAsia" w:asciiTheme="minorEastAsia" w:hAnsiTheme="minorEastAsia" w:eastAsiaTheme="minorEastAsia" w:cstheme="minorEastAsia"/>
                <w:color w:val="auto"/>
                <w:kern w:val="0"/>
                <w:sz w:val="21"/>
                <w:szCs w:val="21"/>
                <w:highlight w:val="none"/>
              </w:rPr>
              <w:t>二、申请人的资格要求</w:t>
            </w:r>
            <w:r>
              <w:rPr>
                <w:rFonts w:hint="eastAsia" w:asciiTheme="minorEastAsia" w:hAnsiTheme="minorEastAsia" w:eastAsiaTheme="minorEastAsia" w:cstheme="minorEastAsia"/>
                <w:color w:val="auto"/>
                <w:kern w:val="0"/>
                <w:sz w:val="21"/>
                <w:szCs w:val="21"/>
                <w:highlight w:val="none"/>
                <w:lang w:eastAsia="zh-CN"/>
              </w:rPr>
              <w:t>”；</w:t>
            </w:r>
          </w:p>
          <w:p>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资格证明文件不全的或者不符合</w:t>
            </w:r>
            <w:r>
              <w:rPr>
                <w:rFonts w:hint="eastAsia" w:asciiTheme="minorEastAsia" w:hAnsiTheme="minorEastAsia" w:eastAsiaTheme="minorEastAsia" w:cstheme="minorEastAsia"/>
                <w:color w:val="auto"/>
                <w:kern w:val="0"/>
                <w:sz w:val="21"/>
                <w:szCs w:val="21"/>
                <w:highlight w:val="none"/>
                <w:lang w:val="zh-CN"/>
              </w:rPr>
              <w:t>竞争性磋商文件</w:t>
            </w:r>
            <w:r>
              <w:rPr>
                <w:rFonts w:hint="eastAsia" w:asciiTheme="minorEastAsia" w:hAnsiTheme="minorEastAsia" w:eastAsiaTheme="minorEastAsia" w:cstheme="minorEastAsia"/>
                <w:color w:val="auto"/>
                <w:kern w:val="0"/>
                <w:sz w:val="21"/>
                <w:szCs w:val="21"/>
                <w:highlight w:val="none"/>
              </w:rPr>
              <w:t>标明的资格要求的</w:t>
            </w:r>
            <w:r>
              <w:rPr>
                <w:rFonts w:hint="eastAsia" w:asciiTheme="minorEastAsia" w:hAnsiTheme="minorEastAsia" w:eastAsiaTheme="minorEastAsia" w:cstheme="minorEastAsia"/>
                <w:color w:val="auto"/>
                <w:kern w:val="0"/>
                <w:sz w:val="21"/>
                <w:szCs w:val="21"/>
                <w:highlight w:val="none"/>
                <w:lang w:val="zh-CN"/>
              </w:rPr>
              <w:t>，视为供应商不具备竞争性磋商文件中规定的资格要求，响应无效。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56"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val="0"/>
              <w:spacing w:line="320" w:lineRule="exact"/>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9</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outlineLvl w:val="9"/>
              <w:rPr>
                <w:rFonts w:hint="eastAsia" w:asciiTheme="minorEastAsia" w:hAnsiTheme="minorEastAsia" w:eastAsiaTheme="minorEastAsia" w:cstheme="minorEastAsia"/>
                <w:b/>
                <w:color w:val="auto"/>
                <w:sz w:val="21"/>
                <w:szCs w:val="21"/>
                <w:highlight w:val="none"/>
                <w:lang w:eastAsia="zh-CN"/>
              </w:rPr>
            </w:pPr>
            <w:r>
              <w:rPr>
                <w:rFonts w:hint="eastAsia" w:ascii="宋体" w:hAnsi="宋体" w:eastAsia="宋体" w:cs="宋体"/>
                <w:b/>
                <w:sz w:val="21"/>
                <w:szCs w:val="21"/>
                <w:highlight w:val="none"/>
              </w:rPr>
              <w:t>节能产品、环境标志产品</w:t>
            </w:r>
          </w:p>
        </w:tc>
        <w:tc>
          <w:tcPr>
            <w:tcW w:w="6644" w:type="dxa"/>
            <w:tcBorders>
              <w:top w:val="single" w:color="000000" w:sz="8" w:space="0"/>
              <w:left w:val="single" w:color="000000" w:sz="2"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both"/>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962" w:hRule="atLeast"/>
          <w:tblHeader/>
        </w:trPr>
        <w:tc>
          <w:tcPr>
            <w:tcW w:w="62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color w:val="auto"/>
                <w:sz w:val="21"/>
                <w:szCs w:val="21"/>
                <w:highlight w:val="none"/>
              </w:rPr>
            </w:pPr>
          </w:p>
          <w:p>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color w:val="auto"/>
                <w:sz w:val="21"/>
                <w:szCs w:val="21"/>
                <w:highlight w:val="none"/>
              </w:rPr>
            </w:pPr>
          </w:p>
          <w:p>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color w:val="auto"/>
                <w:sz w:val="21"/>
                <w:szCs w:val="21"/>
                <w:highlight w:val="none"/>
              </w:rPr>
            </w:pPr>
          </w:p>
          <w:p>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color w:val="auto"/>
                <w:sz w:val="21"/>
                <w:szCs w:val="21"/>
                <w:highlight w:val="none"/>
              </w:rPr>
            </w:pPr>
          </w:p>
          <w:p>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color w:val="auto"/>
                <w:sz w:val="21"/>
                <w:szCs w:val="21"/>
                <w:highlight w:val="none"/>
              </w:rPr>
            </w:pPr>
          </w:p>
          <w:p>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color w:val="auto"/>
                <w:sz w:val="21"/>
                <w:szCs w:val="21"/>
                <w:highlight w:val="none"/>
              </w:rPr>
            </w:pPr>
          </w:p>
          <w:p>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color w:val="auto"/>
                <w:sz w:val="21"/>
                <w:szCs w:val="21"/>
                <w:highlight w:val="none"/>
              </w:rPr>
            </w:pPr>
          </w:p>
          <w:p>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val="en-US" w:eastAsia="zh-CN"/>
              </w:rPr>
              <w:t>0</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报价要求</w:t>
            </w:r>
          </w:p>
        </w:tc>
        <w:tc>
          <w:tcPr>
            <w:tcW w:w="6644" w:type="dxa"/>
            <w:tcBorders>
              <w:top w:val="single" w:color="000000" w:sz="8" w:space="0"/>
              <w:left w:val="single" w:color="000000" w:sz="2" w:space="0"/>
              <w:bottom w:val="single" w:color="000000" w:sz="8" w:space="0"/>
              <w:right w:val="single" w:color="000000" w:sz="8" w:space="0"/>
            </w:tcBorders>
            <w:noWrap w:val="0"/>
            <w:vAlign w:val="center"/>
          </w:tcPr>
          <w:p>
            <w:pPr>
              <w:pStyle w:val="2"/>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b/>
                <w:snapToGrid/>
                <w:color w:val="auto"/>
                <w:kern w:val="0"/>
                <w:sz w:val="21"/>
                <w:szCs w:val="21"/>
                <w:highlight w:val="none"/>
                <w:lang w:val="en-US" w:eastAsia="zh-CN" w:bidi="ar-SA"/>
              </w:rPr>
            </w:pPr>
            <w:r>
              <w:rPr>
                <w:rFonts w:hint="eastAsia" w:asciiTheme="minorEastAsia" w:hAnsiTheme="minorEastAsia" w:eastAsiaTheme="minorEastAsia" w:cstheme="minorEastAsia"/>
                <w:b/>
                <w:snapToGrid/>
                <w:color w:val="auto"/>
                <w:kern w:val="0"/>
                <w:sz w:val="21"/>
                <w:szCs w:val="21"/>
                <w:highlight w:val="none"/>
                <w:lang w:val="en-US" w:eastAsia="zh-CN" w:bidi="ar-SA"/>
              </w:rPr>
              <w:t>关本项目实施所需的所有费用（含税费）均计入报价。报价单是报价的唯一载体。响应文件中价格全部采用人民币报价。采购文件未列明，而供应商认为必需的费用也需列入报价。提醒：验收时检测费用由采购人承担，不包含在总价中。</w:t>
            </w:r>
          </w:p>
          <w:p>
            <w:pPr>
              <w:pStyle w:val="2"/>
              <w:keepNext w:val="0"/>
              <w:keepLines w:val="0"/>
              <w:pageBreakBefore w:val="0"/>
              <w:kinsoku/>
              <w:wordWrap/>
              <w:overflowPunct/>
              <w:topLinePunct w:val="0"/>
              <w:bidi w:val="0"/>
              <w:spacing w:line="320" w:lineRule="exact"/>
              <w:ind w:firstLine="211" w:firstLineChars="100"/>
              <w:rPr>
                <w:rFonts w:hint="eastAsia" w:asciiTheme="minorEastAsia" w:hAnsiTheme="minorEastAsia" w:eastAsiaTheme="minorEastAsia" w:cstheme="minorEastAsia"/>
                <w:b/>
                <w:snapToGrid/>
                <w:color w:val="auto"/>
                <w:kern w:val="0"/>
                <w:sz w:val="21"/>
                <w:szCs w:val="21"/>
                <w:highlight w:val="none"/>
                <w:lang w:val="en-US" w:eastAsia="zh-CN" w:bidi="ar-SA"/>
              </w:rPr>
            </w:pPr>
            <w:r>
              <w:rPr>
                <w:rFonts w:hint="eastAsia" w:asciiTheme="minorEastAsia" w:hAnsiTheme="minorEastAsia" w:eastAsiaTheme="minorEastAsia" w:cstheme="minorEastAsia"/>
                <w:b/>
                <w:snapToGrid/>
                <w:color w:val="auto"/>
                <w:kern w:val="0"/>
                <w:sz w:val="21"/>
                <w:szCs w:val="21"/>
                <w:highlight w:val="none"/>
                <w:lang w:val="en-US" w:eastAsia="zh-CN" w:bidi="ar-SA"/>
              </w:rPr>
              <w:t>最后报价出现下列情形的，响应文件无效：</w:t>
            </w:r>
          </w:p>
          <w:p>
            <w:pPr>
              <w:pStyle w:val="2"/>
              <w:keepNext w:val="0"/>
              <w:keepLines w:val="0"/>
              <w:pageBreakBefore w:val="0"/>
              <w:kinsoku/>
              <w:wordWrap/>
              <w:overflowPunct/>
              <w:topLinePunct w:val="0"/>
              <w:bidi w:val="0"/>
              <w:spacing w:line="320" w:lineRule="exact"/>
              <w:ind w:firstLine="211" w:firstLineChars="100"/>
              <w:rPr>
                <w:rFonts w:hint="eastAsia" w:asciiTheme="minorEastAsia" w:hAnsiTheme="minorEastAsia" w:eastAsiaTheme="minorEastAsia" w:cstheme="minorEastAsia"/>
                <w:b/>
                <w:snapToGrid/>
                <w:color w:val="auto"/>
                <w:kern w:val="0"/>
                <w:sz w:val="21"/>
                <w:szCs w:val="21"/>
                <w:highlight w:val="none"/>
                <w:lang w:val="en-US" w:eastAsia="zh-CN" w:bidi="ar-SA"/>
              </w:rPr>
            </w:pPr>
            <w:r>
              <w:rPr>
                <w:rFonts w:hint="eastAsia" w:asciiTheme="minorEastAsia" w:hAnsiTheme="minorEastAsia" w:eastAsiaTheme="minorEastAsia" w:cstheme="minorEastAsia"/>
                <w:b/>
                <w:snapToGrid/>
                <w:color w:val="auto"/>
                <w:kern w:val="0"/>
                <w:sz w:val="21"/>
                <w:szCs w:val="21"/>
                <w:highlight w:val="none"/>
                <w:lang w:val="en-US" w:eastAsia="zh-CN" w:bidi="ar-SA"/>
              </w:rPr>
              <w:t>响应文件出现不是唯一的、有选择性最后报价的；</w:t>
            </w:r>
          </w:p>
          <w:p>
            <w:pPr>
              <w:pStyle w:val="2"/>
              <w:keepNext w:val="0"/>
              <w:keepLines w:val="0"/>
              <w:pageBreakBefore w:val="0"/>
              <w:kinsoku/>
              <w:wordWrap/>
              <w:overflowPunct/>
              <w:topLinePunct w:val="0"/>
              <w:bidi w:val="0"/>
              <w:spacing w:line="320" w:lineRule="exact"/>
              <w:ind w:firstLine="211" w:firstLineChars="100"/>
              <w:rPr>
                <w:rFonts w:hint="eastAsia" w:asciiTheme="minorEastAsia" w:hAnsiTheme="minorEastAsia" w:eastAsiaTheme="minorEastAsia" w:cstheme="minorEastAsia"/>
                <w:b/>
                <w:snapToGrid/>
                <w:color w:val="auto"/>
                <w:kern w:val="0"/>
                <w:sz w:val="21"/>
                <w:szCs w:val="21"/>
                <w:highlight w:val="none"/>
                <w:lang w:val="en-US" w:eastAsia="zh-CN" w:bidi="ar-SA"/>
              </w:rPr>
            </w:pPr>
            <w:r>
              <w:rPr>
                <w:rFonts w:hint="eastAsia" w:asciiTheme="minorEastAsia" w:hAnsiTheme="minorEastAsia" w:eastAsiaTheme="minorEastAsia" w:cstheme="minorEastAsia"/>
                <w:b/>
                <w:snapToGrid/>
                <w:color w:val="auto"/>
                <w:kern w:val="0"/>
                <w:sz w:val="21"/>
                <w:szCs w:val="21"/>
                <w:highlight w:val="none"/>
                <w:lang w:val="en-US" w:eastAsia="zh-CN" w:bidi="ar-SA"/>
              </w:rPr>
              <w:t>最后报价超过采购文件中规定的预算金额或者最高限价的;</w:t>
            </w:r>
          </w:p>
          <w:p>
            <w:pPr>
              <w:pStyle w:val="2"/>
              <w:keepNext w:val="0"/>
              <w:keepLines w:val="0"/>
              <w:pageBreakBefore w:val="0"/>
              <w:kinsoku/>
              <w:wordWrap/>
              <w:overflowPunct/>
              <w:topLinePunct w:val="0"/>
              <w:bidi w:val="0"/>
              <w:spacing w:line="320" w:lineRule="exact"/>
              <w:ind w:firstLine="211" w:firstLineChars="100"/>
              <w:rPr>
                <w:rFonts w:hint="eastAsia" w:asciiTheme="minorEastAsia" w:hAnsiTheme="minorEastAsia" w:eastAsiaTheme="minorEastAsia" w:cstheme="minorEastAsia"/>
                <w:b/>
                <w:snapToGrid/>
                <w:color w:val="auto"/>
                <w:kern w:val="0"/>
                <w:sz w:val="21"/>
                <w:szCs w:val="21"/>
                <w:highlight w:val="none"/>
                <w:lang w:val="en-US" w:eastAsia="zh-CN" w:bidi="ar-SA"/>
              </w:rPr>
            </w:pPr>
            <w:r>
              <w:rPr>
                <w:rFonts w:hint="eastAsia" w:asciiTheme="minorEastAsia" w:hAnsiTheme="minorEastAsia" w:eastAsiaTheme="minorEastAsia" w:cstheme="minorEastAsia"/>
                <w:b/>
                <w:snapToGrid/>
                <w:color w:val="auto"/>
                <w:kern w:val="0"/>
                <w:sz w:val="21"/>
                <w:szCs w:val="21"/>
                <w:highlight w:val="none"/>
                <w:lang w:val="en-US" w:eastAsia="zh-CN" w:bidi="ar-SA"/>
              </w:rPr>
              <w:t>报价明显低于其他通过符合性审查供应商的报价，有可能影响产品质量或者不能诚信履约的，未能按要求提供书面说明或者提交相关证明材料证明其报价合理性的;</w:t>
            </w:r>
          </w:p>
          <w:p>
            <w:pPr>
              <w:pStyle w:val="2"/>
              <w:keepNext w:val="0"/>
              <w:keepLines w:val="0"/>
              <w:pageBreakBefore w:val="0"/>
              <w:kinsoku/>
              <w:wordWrap/>
              <w:overflowPunct/>
              <w:topLinePunct w:val="0"/>
              <w:bidi w:val="0"/>
              <w:spacing w:line="320" w:lineRule="exact"/>
              <w:ind w:firstLine="211" w:firstLineChars="100"/>
              <w:rPr>
                <w:rFonts w:hint="eastAsia" w:asciiTheme="minorEastAsia" w:hAnsiTheme="minorEastAsia" w:eastAsiaTheme="minorEastAsia" w:cstheme="minorEastAsia"/>
                <w:b/>
                <w:snapToGrid/>
                <w:color w:val="auto"/>
                <w:kern w:val="0"/>
                <w:sz w:val="21"/>
                <w:szCs w:val="21"/>
                <w:highlight w:val="none"/>
                <w:lang w:val="en-US" w:eastAsia="zh-CN" w:bidi="ar-SA"/>
              </w:rPr>
            </w:pPr>
            <w:r>
              <w:rPr>
                <w:rFonts w:hint="eastAsia" w:asciiTheme="minorEastAsia" w:hAnsiTheme="minorEastAsia" w:eastAsiaTheme="minorEastAsia" w:cstheme="minorEastAsia"/>
                <w:b/>
                <w:snapToGrid/>
                <w:color w:val="auto"/>
                <w:kern w:val="0"/>
                <w:sz w:val="21"/>
                <w:szCs w:val="21"/>
                <w:highlight w:val="none"/>
                <w:lang w:val="en-US" w:eastAsia="zh-CN" w:bidi="ar-SA"/>
              </w:rPr>
              <w:t>供应商对根据修正原则修正后的报价不确认的。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07" w:hRule="atLeast"/>
          <w:tblHeader/>
        </w:trPr>
        <w:tc>
          <w:tcPr>
            <w:tcW w:w="62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color w:val="auto"/>
                <w:sz w:val="21"/>
                <w:szCs w:val="21"/>
                <w:highlight w:val="none"/>
              </w:rPr>
            </w:pPr>
          </w:p>
          <w:p>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color w:val="auto"/>
                <w:sz w:val="21"/>
                <w:szCs w:val="21"/>
                <w:highlight w:val="none"/>
              </w:rPr>
            </w:pPr>
          </w:p>
          <w:p>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val="en-US" w:eastAsia="zh-CN"/>
              </w:rPr>
              <w:t>1</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中小企业信用融资</w:t>
            </w:r>
          </w:p>
        </w:tc>
        <w:tc>
          <w:tcPr>
            <w:tcW w:w="6644" w:type="dxa"/>
            <w:tcBorders>
              <w:top w:val="single" w:color="000000" w:sz="8" w:space="0"/>
              <w:left w:val="single" w:color="000000" w:sz="2" w:space="0"/>
              <w:bottom w:val="single" w:color="000000" w:sz="8" w:space="0"/>
              <w:right w:val="single" w:color="000000" w:sz="8" w:space="0"/>
            </w:tcBorders>
            <w:noWrap w:val="0"/>
            <w:vAlign w:val="center"/>
          </w:tcPr>
          <w:p>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b/>
                <w:snapToGrid/>
                <w:color w:val="auto"/>
                <w:kern w:val="0"/>
                <w:sz w:val="21"/>
                <w:szCs w:val="21"/>
                <w:highlight w:val="none"/>
                <w:lang w:val="en-US" w:eastAsia="zh-CN" w:bidi="ar-SA"/>
              </w:rPr>
            </w:pPr>
            <w:r>
              <w:rPr>
                <w:rFonts w:hint="eastAsia" w:asciiTheme="minorEastAsia" w:hAnsiTheme="minorEastAsia" w:eastAsiaTheme="minorEastAsia" w:cstheme="minorEastAsia"/>
                <w:snapToGrid w:val="0"/>
                <w:color w:val="auto"/>
                <w:kern w:val="28"/>
                <w:sz w:val="21"/>
                <w:szCs w:val="21"/>
                <w:highlight w:val="none"/>
              </w:rPr>
              <w:t>供应商</w:t>
            </w:r>
            <w:r>
              <w:rPr>
                <w:rFonts w:hint="eastAsia" w:asciiTheme="minorEastAsia" w:hAnsiTheme="minorEastAsia" w:eastAsiaTheme="minorEastAsia" w:cstheme="minorEastAsia"/>
                <w:color w:val="auto"/>
                <w:sz w:val="21"/>
                <w:szCs w:val="21"/>
                <w:highlight w:val="none"/>
                <w:lang w:eastAsia="zh-CN"/>
              </w:rPr>
              <w:t>成交</w:t>
            </w:r>
            <w:r>
              <w:rPr>
                <w:rFonts w:hint="eastAsia" w:asciiTheme="minorEastAsia" w:hAnsiTheme="minorEastAsia" w:eastAsiaTheme="minorEastAsia" w:cstheme="minorEastAsia"/>
                <w:snapToGrid w:val="0"/>
                <w:color w:val="auto"/>
                <w:kern w:val="28"/>
                <w:sz w:val="21"/>
                <w:szCs w:val="21"/>
                <w:highlight w:val="none"/>
              </w:rPr>
              <w:t>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56"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12</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pPr>
              <w:pStyle w:val="33"/>
              <w:keepNext w:val="0"/>
              <w:keepLines w:val="0"/>
              <w:pageBreakBefore w:val="0"/>
              <w:kinsoku/>
              <w:wordWrap/>
              <w:overflowPunct/>
              <w:topLinePunct w:val="0"/>
              <w:bidi w:val="0"/>
              <w:spacing w:line="320" w:lineRule="exact"/>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kern w:val="28"/>
                <w:sz w:val="21"/>
                <w:szCs w:val="21"/>
                <w:highlight w:val="none"/>
              </w:rPr>
              <w:t>投标保证金</w:t>
            </w:r>
          </w:p>
        </w:tc>
        <w:tc>
          <w:tcPr>
            <w:tcW w:w="6644" w:type="dxa"/>
            <w:tcBorders>
              <w:top w:val="single" w:color="000000" w:sz="8" w:space="0"/>
              <w:left w:val="single" w:color="000000" w:sz="2" w:space="0"/>
              <w:bottom w:val="single" w:color="000000" w:sz="8" w:space="0"/>
              <w:right w:val="single" w:color="000000" w:sz="8" w:space="0"/>
            </w:tcBorders>
            <w:noWrap w:val="0"/>
            <w:vAlign w:val="center"/>
          </w:tcPr>
          <w:p>
            <w:pPr>
              <w:pStyle w:val="8"/>
              <w:keepNext w:val="0"/>
              <w:keepLines w:val="0"/>
              <w:pageBreakBefore w:val="0"/>
              <w:kinsoku/>
              <w:wordWrap/>
              <w:overflowPunct/>
              <w:topLinePunct w:val="0"/>
              <w:bidi w:val="0"/>
              <w:spacing w:line="320" w:lineRule="exact"/>
              <w:ind w:left="0" w:leftChars="0" w:firstLine="0" w:firstLineChars="0"/>
              <w:jc w:val="left"/>
              <w:rPr>
                <w:rFonts w:hint="eastAsia" w:asciiTheme="minorEastAsia" w:hAnsiTheme="minorEastAsia" w:eastAsiaTheme="minorEastAsia" w:cstheme="minorEastAsia"/>
                <w:b/>
                <w:color w:val="auto"/>
                <w:kern w:val="0"/>
                <w:sz w:val="21"/>
                <w:szCs w:val="21"/>
                <w:highlight w:val="none"/>
              </w:rPr>
            </w:pPr>
            <w:r>
              <w:rPr>
                <w:rFonts w:hint="eastAsia" w:asciiTheme="minorEastAsia" w:hAnsiTheme="minorEastAsia" w:eastAsiaTheme="minorEastAsia" w:cstheme="minorEastAsia"/>
                <w:color w:val="auto"/>
                <w:sz w:val="21"/>
                <w:szCs w:val="21"/>
                <w:highlight w:val="none"/>
              </w:rPr>
              <w:t>本项目</w:t>
            </w:r>
            <w:r>
              <w:rPr>
                <w:rFonts w:hint="eastAsia" w:asciiTheme="minorEastAsia" w:hAnsiTheme="minorEastAsia" w:eastAsiaTheme="minorEastAsia" w:cstheme="minorEastAsia"/>
                <w:color w:val="auto"/>
                <w:sz w:val="21"/>
                <w:szCs w:val="21"/>
                <w:highlight w:val="none"/>
                <w:lang w:eastAsia="zh-CN"/>
              </w:rPr>
              <w:t>无</w:t>
            </w:r>
            <w:r>
              <w:rPr>
                <w:rFonts w:hint="eastAsia" w:asciiTheme="minorEastAsia" w:hAnsiTheme="minorEastAsia" w:eastAsiaTheme="minorEastAsia" w:cstheme="minorEastAsia"/>
                <w:color w:val="auto"/>
                <w:sz w:val="21"/>
                <w:szCs w:val="21"/>
                <w:highlight w:val="none"/>
              </w:rPr>
              <w:t>需缴纳投标保证金。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97"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13</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备份投标文件送达</w:t>
            </w:r>
            <w:r>
              <w:rPr>
                <w:rFonts w:hint="eastAsia" w:asciiTheme="minorEastAsia" w:hAnsiTheme="minorEastAsia" w:eastAsiaTheme="minorEastAsia" w:cstheme="minorEastAsia"/>
                <w:b/>
                <w:color w:val="auto"/>
                <w:sz w:val="21"/>
                <w:szCs w:val="21"/>
                <w:highlight w:val="none"/>
                <w:lang w:val="en-US" w:eastAsia="zh-CN"/>
              </w:rPr>
              <w:t>时间、</w:t>
            </w:r>
            <w:r>
              <w:rPr>
                <w:rFonts w:hint="eastAsia" w:asciiTheme="minorEastAsia" w:hAnsiTheme="minorEastAsia" w:eastAsiaTheme="minorEastAsia" w:cstheme="minorEastAsia"/>
                <w:b/>
                <w:color w:val="auto"/>
                <w:sz w:val="21"/>
                <w:szCs w:val="21"/>
                <w:highlight w:val="none"/>
              </w:rPr>
              <w:t>地点和签收人员</w:t>
            </w:r>
          </w:p>
        </w:tc>
        <w:tc>
          <w:tcPr>
            <w:tcW w:w="6644" w:type="dxa"/>
            <w:tcBorders>
              <w:top w:val="single" w:color="000000" w:sz="8" w:space="0"/>
              <w:left w:val="single" w:color="000000" w:sz="2" w:space="0"/>
              <w:bottom w:val="single" w:color="000000" w:sz="8" w:space="0"/>
              <w:right w:val="single" w:color="000000" w:sz="8" w:space="0"/>
            </w:tcBorders>
            <w:noWrap w:val="0"/>
            <w:vAlign w:val="center"/>
          </w:tcPr>
          <w:p>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snapToGrid w:val="0"/>
                <w:color w:val="auto"/>
                <w:kern w:val="28"/>
                <w:sz w:val="21"/>
                <w:szCs w:val="21"/>
                <w:highlight w:val="none"/>
                <w:lang w:val="en-US" w:eastAsia="zh-CN"/>
              </w:rPr>
            </w:pPr>
            <w:r>
              <w:rPr>
                <w:rFonts w:hint="eastAsia" w:asciiTheme="minorEastAsia" w:hAnsiTheme="minorEastAsia" w:eastAsiaTheme="minorEastAsia" w:cstheme="minorEastAsia"/>
                <w:snapToGrid w:val="0"/>
                <w:color w:val="auto"/>
                <w:kern w:val="28"/>
                <w:sz w:val="21"/>
                <w:szCs w:val="21"/>
                <w:highlight w:val="none"/>
                <w:lang w:val="en-US" w:eastAsia="zh-CN"/>
              </w:rPr>
              <w:t>（1）直接提交备份投标文件的：</w:t>
            </w:r>
          </w:p>
          <w:p>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snapToGrid w:val="0"/>
                <w:color w:val="auto"/>
                <w:kern w:val="28"/>
                <w:sz w:val="21"/>
                <w:szCs w:val="21"/>
                <w:highlight w:val="none"/>
                <w:lang w:val="en-US" w:eastAsia="zh-CN"/>
              </w:rPr>
            </w:pPr>
            <w:r>
              <w:rPr>
                <w:rFonts w:hint="eastAsia" w:asciiTheme="minorEastAsia" w:hAnsiTheme="minorEastAsia" w:eastAsiaTheme="minorEastAsia" w:cstheme="minorEastAsia"/>
                <w:snapToGrid w:val="0"/>
                <w:color w:val="auto"/>
                <w:kern w:val="28"/>
                <w:sz w:val="21"/>
                <w:szCs w:val="21"/>
                <w:highlight w:val="none"/>
                <w:lang w:val="en-US" w:eastAsia="zh-CN"/>
              </w:rPr>
              <w:t>备份投标文件送达地点：</w:t>
            </w:r>
            <w:r>
              <w:rPr>
                <w:rFonts w:hint="eastAsia" w:asciiTheme="minorEastAsia" w:hAnsiTheme="minorEastAsia" w:eastAsiaTheme="minorEastAsia" w:cstheme="minorEastAsia"/>
                <w:snapToGrid w:val="0"/>
                <w:color w:val="auto"/>
                <w:kern w:val="28"/>
                <w:sz w:val="21"/>
                <w:szCs w:val="21"/>
                <w:highlight w:val="none"/>
                <w:u w:val="single"/>
                <w:lang w:val="en-US" w:eastAsia="zh-CN"/>
              </w:rPr>
              <w:t>宁海县公共资源交易中心五楼</w:t>
            </w:r>
            <w:r>
              <w:rPr>
                <w:rFonts w:hint="eastAsia" w:asciiTheme="minorEastAsia" w:hAnsiTheme="minorEastAsia" w:eastAsiaTheme="minorEastAsia" w:cstheme="minorEastAsia"/>
                <w:snapToGrid w:val="0"/>
                <w:color w:val="auto"/>
                <w:kern w:val="28"/>
                <w:sz w:val="21"/>
                <w:szCs w:val="21"/>
                <w:highlight w:val="none"/>
                <w:lang w:val="en-US" w:eastAsia="zh-CN"/>
              </w:rPr>
              <w:t>【具体受理场所详见当日电子指示屏】。</w:t>
            </w:r>
          </w:p>
          <w:p>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snapToGrid w:val="0"/>
                <w:color w:val="auto"/>
                <w:kern w:val="28"/>
                <w:sz w:val="21"/>
                <w:szCs w:val="21"/>
                <w:highlight w:val="none"/>
                <w:lang w:val="en-US" w:eastAsia="zh-CN"/>
              </w:rPr>
            </w:pPr>
            <w:r>
              <w:rPr>
                <w:rFonts w:hint="eastAsia" w:asciiTheme="minorEastAsia" w:hAnsiTheme="minorEastAsia" w:eastAsiaTheme="minorEastAsia" w:cstheme="minorEastAsia"/>
                <w:snapToGrid w:val="0"/>
                <w:color w:val="auto"/>
                <w:kern w:val="28"/>
                <w:sz w:val="21"/>
                <w:szCs w:val="21"/>
                <w:highlight w:val="none"/>
                <w:lang w:val="en-US" w:eastAsia="zh-CN"/>
              </w:rPr>
              <w:t>（2）以邮政快递方式递交备份投标文件的：</w:t>
            </w:r>
          </w:p>
          <w:p>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snapToGrid w:val="0"/>
                <w:color w:val="auto"/>
                <w:kern w:val="28"/>
                <w:sz w:val="21"/>
                <w:szCs w:val="21"/>
                <w:highlight w:val="none"/>
                <w:u w:val="single"/>
                <w:lang w:val="en-US" w:eastAsia="zh-CN"/>
              </w:rPr>
            </w:pPr>
            <w:r>
              <w:rPr>
                <w:rFonts w:hint="eastAsia" w:asciiTheme="minorEastAsia" w:hAnsiTheme="minorEastAsia" w:eastAsiaTheme="minorEastAsia" w:cstheme="minorEastAsia"/>
                <w:snapToGrid w:val="0"/>
                <w:color w:val="auto"/>
                <w:kern w:val="28"/>
                <w:sz w:val="21"/>
                <w:szCs w:val="21"/>
                <w:highlight w:val="none"/>
                <w:lang w:val="en-US" w:eastAsia="zh-CN"/>
              </w:rPr>
              <w:t>备份投标文件送达截止时间：</w:t>
            </w:r>
            <w:r>
              <w:rPr>
                <w:rFonts w:hint="eastAsia" w:asciiTheme="minorEastAsia" w:hAnsiTheme="minorEastAsia" w:eastAsiaTheme="minorEastAsia" w:cstheme="minorEastAsia"/>
                <w:snapToGrid w:val="0"/>
                <w:color w:val="auto"/>
                <w:kern w:val="28"/>
                <w:sz w:val="21"/>
                <w:szCs w:val="21"/>
                <w:highlight w:val="none"/>
                <w:u w:val="single"/>
                <w:lang w:val="en-US" w:eastAsia="zh-CN"/>
              </w:rPr>
              <w:t>开标时间前一个工作日的16:00止。</w:t>
            </w:r>
            <w:r>
              <w:rPr>
                <w:rFonts w:hint="eastAsia" w:asciiTheme="minorEastAsia" w:hAnsiTheme="minorEastAsia" w:eastAsiaTheme="minorEastAsia" w:cstheme="minorEastAsia"/>
                <w:snapToGrid w:val="0"/>
                <w:color w:val="auto"/>
                <w:kern w:val="28"/>
                <w:sz w:val="21"/>
                <w:szCs w:val="21"/>
                <w:highlight w:val="none"/>
                <w:lang w:val="en-US" w:eastAsia="zh-CN"/>
              </w:rPr>
              <w:t>备份投标文件送达地点</w:t>
            </w:r>
            <w:r>
              <w:rPr>
                <w:rFonts w:hint="eastAsia" w:asciiTheme="minorEastAsia" w:hAnsiTheme="minorEastAsia" w:eastAsiaTheme="minorEastAsia" w:cstheme="minorEastAsia"/>
                <w:snapToGrid w:val="0"/>
                <w:color w:val="auto"/>
                <w:kern w:val="28"/>
                <w:sz w:val="21"/>
                <w:szCs w:val="21"/>
                <w:highlight w:val="none"/>
                <w:u w:val="single"/>
                <w:lang w:val="en-US" w:eastAsia="zh-CN"/>
              </w:rPr>
              <w:t xml:space="preserve">宁海县时代大道178号四楼 </w:t>
            </w:r>
            <w:r>
              <w:rPr>
                <w:rFonts w:hint="eastAsia" w:asciiTheme="minorEastAsia" w:hAnsiTheme="minorEastAsia" w:eastAsiaTheme="minorEastAsia" w:cstheme="minorEastAsia"/>
                <w:snapToGrid w:val="0"/>
                <w:color w:val="auto"/>
                <w:kern w:val="28"/>
                <w:sz w:val="21"/>
                <w:szCs w:val="21"/>
                <w:highlight w:val="none"/>
                <w:lang w:val="en-US" w:eastAsia="zh-CN"/>
              </w:rPr>
              <w:t>；备份投标文件签收人员联系电话：</w:t>
            </w:r>
            <w:r>
              <w:rPr>
                <w:rFonts w:hint="eastAsia" w:asciiTheme="minorEastAsia" w:hAnsiTheme="minorEastAsia" w:eastAsiaTheme="minorEastAsia" w:cstheme="minorEastAsia"/>
                <w:snapToGrid w:val="0"/>
                <w:color w:val="auto"/>
                <w:kern w:val="28"/>
                <w:sz w:val="21"/>
                <w:szCs w:val="21"/>
                <w:highlight w:val="none"/>
                <w:u w:val="single"/>
                <w:lang w:val="en-US" w:eastAsia="zh-CN"/>
              </w:rPr>
              <w:t xml:space="preserve"> 0574-82533300 。</w:t>
            </w:r>
          </w:p>
          <w:p>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snapToGrid w:val="0"/>
                <w:color w:val="auto"/>
                <w:kern w:val="28"/>
                <w:sz w:val="21"/>
                <w:szCs w:val="21"/>
                <w:highlight w:val="none"/>
                <w:lang w:val="en-US" w:eastAsia="zh-CN"/>
              </w:rPr>
              <w:t>采购人、采购代理机构不强制或变相强制投标人提交备份投标文件。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82"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14</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b/>
                <w:color w:val="auto"/>
                <w:sz w:val="21"/>
                <w:szCs w:val="21"/>
                <w:highlight w:val="none"/>
              </w:rPr>
            </w:pPr>
            <w:r>
              <w:rPr>
                <w:rFonts w:hint="eastAsia" w:ascii="宋体" w:hAnsi="宋体" w:cs="宋体"/>
                <w:b/>
                <w:sz w:val="21"/>
                <w:szCs w:val="21"/>
              </w:rPr>
              <w:t>其它说明</w:t>
            </w:r>
          </w:p>
        </w:tc>
        <w:tc>
          <w:tcPr>
            <w:tcW w:w="6644" w:type="dxa"/>
            <w:tcBorders>
              <w:top w:val="single" w:color="000000" w:sz="8" w:space="0"/>
              <w:left w:val="single" w:color="000000" w:sz="2" w:space="0"/>
              <w:bottom w:val="single" w:color="000000" w:sz="8" w:space="0"/>
              <w:right w:val="single" w:color="000000" w:sz="8" w:space="0"/>
            </w:tcBorders>
            <w:noWrap w:val="0"/>
            <w:vAlign w:val="center"/>
          </w:tcPr>
          <w:p>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color w:val="auto"/>
                <w:kern w:val="0"/>
                <w:sz w:val="21"/>
                <w:szCs w:val="21"/>
                <w:highlight w:val="none"/>
              </w:rPr>
            </w:pPr>
            <w:r>
              <w:rPr>
                <w:rFonts w:hint="eastAsia" w:ascii="宋体" w:hAnsi="宋体" w:cs="宋体"/>
                <w:snapToGrid w:val="0"/>
                <w:kern w:val="28"/>
                <w:sz w:val="21"/>
                <w:szCs w:val="21"/>
              </w:rPr>
              <w:t>联合体或者以分包方式履行合同的，联合体各方（供应商与分包供应商）分别提供与联合体协议（分包意向协议）中规定的分工内容相应的业绩证明材料，</w:t>
            </w:r>
            <w:r>
              <w:rPr>
                <w:rFonts w:hint="eastAsia" w:ascii="宋体" w:hAnsi="宋体" w:cs="宋体"/>
                <w:snapToGrid w:val="0"/>
                <w:kern w:val="28"/>
                <w:sz w:val="21"/>
                <w:szCs w:val="21"/>
                <w:highlight w:val="none"/>
              </w:rPr>
              <w:t>业绩数量以提供材料较少的一方为准</w:t>
            </w:r>
            <w:r>
              <w:rPr>
                <w:rFonts w:hint="eastAsia" w:ascii="宋体" w:hAnsi="宋体" w:cs="宋体"/>
                <w:b/>
                <w:kern w:val="0"/>
                <w:sz w:val="21"/>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182" w:hRule="atLeast"/>
          <w:tblHeader/>
        </w:trPr>
        <w:tc>
          <w:tcPr>
            <w:tcW w:w="629" w:type="dxa"/>
            <w:tcBorders>
              <w:top w:val="single" w:color="auto" w:sz="4" w:space="0"/>
              <w:left w:val="single" w:color="000000" w:sz="8" w:space="0"/>
              <w:bottom w:val="single" w:color="auto" w:sz="4" w:space="0"/>
              <w:right w:val="single" w:color="000000" w:sz="2" w:space="0"/>
            </w:tcBorders>
            <w:noWrap w:val="0"/>
            <w:vAlign w:val="center"/>
          </w:tcPr>
          <w:p>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15</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中标服务费</w:t>
            </w:r>
          </w:p>
        </w:tc>
        <w:tc>
          <w:tcPr>
            <w:tcW w:w="6644" w:type="dxa"/>
            <w:tcBorders>
              <w:top w:val="single" w:color="000000" w:sz="8" w:space="0"/>
              <w:left w:val="single" w:color="000000" w:sz="2" w:space="0"/>
              <w:bottom w:val="single" w:color="000000" w:sz="8" w:space="0"/>
              <w:right w:val="single" w:color="000000" w:sz="8" w:space="0"/>
            </w:tcBorders>
            <w:noWrap w:val="0"/>
            <w:vAlign w:val="center"/>
          </w:tcPr>
          <w:p>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snapToGrid w:val="0"/>
                <w:color w:val="auto"/>
                <w:kern w:val="28"/>
                <w:sz w:val="21"/>
                <w:szCs w:val="21"/>
                <w:highlight w:val="none"/>
                <w:lang w:val="en-US" w:eastAsia="zh-CN"/>
              </w:rPr>
            </w:pPr>
            <w:r>
              <w:rPr>
                <w:rFonts w:hint="eastAsia" w:asciiTheme="minorEastAsia" w:hAnsiTheme="minorEastAsia" w:eastAsiaTheme="minorEastAsia" w:cstheme="minorEastAsia"/>
                <w:snapToGrid w:val="0"/>
                <w:color w:val="auto"/>
                <w:kern w:val="28"/>
                <w:sz w:val="21"/>
                <w:szCs w:val="21"/>
                <w:highlight w:val="none"/>
                <w:lang w:val="en-US" w:eastAsia="zh-CN"/>
              </w:rPr>
              <w:t>采购代理按下表中服务招标标准（按差额定率累进法计算），根据预算金额，向中标人收取中标服务费。</w:t>
            </w:r>
          </w:p>
          <w:tbl>
            <w:tblPr>
              <w:tblStyle w:val="60"/>
              <w:tblW w:w="58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2639"/>
              <w:gridCol w:w="1061"/>
              <w:gridCol w:w="960"/>
              <w:gridCol w:w="11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29" w:hRule="atLeast"/>
                <w:jc w:val="center"/>
              </w:trPr>
              <w:tc>
                <w:tcPr>
                  <w:tcW w:w="2639" w:type="dxa"/>
                  <w:tcBorders>
                    <w:tl2br w:val="single" w:color="auto" w:sz="4" w:space="0"/>
                  </w:tcBorders>
                  <w:noWrap w:val="0"/>
                  <w:tcMar>
                    <w:top w:w="30" w:type="dxa"/>
                    <w:left w:w="150" w:type="dxa"/>
                    <w:bottom w:w="30" w:type="dxa"/>
                    <w:right w:w="150" w:type="dxa"/>
                  </w:tcMar>
                  <w:vAlign w:val="center"/>
                  <mc:AlternateContent>
                    <mc:Choice Requires="wpsCustomData">
                      <wpsCustomData:diagonals>
                        <wpsCustomData:diagonal from="30000" to="15200">
                          <wpsCustomData:border w:val="single" w:color="auto" w:sz="4" w:space="0"/>
                        </wpsCustomData:diagonal>
                        <wpsCustomData:diagonal from="10000" to="30000">
                          <wpsCustomData:border w:val="single" w:color="auto" w:sz="4" w:space="0"/>
                        </wpsCustomData:diagonal>
                      </wpsCustomData:diagonals>
                    </mc:Choice>
                  </mc:AlternateContent>
                </w:tcPr>
                <w:p>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snapToGrid w:val="0"/>
                      <w:color w:val="auto"/>
                      <w:kern w:val="28"/>
                      <w:sz w:val="21"/>
                      <w:szCs w:val="21"/>
                      <w:highlight w:val="none"/>
                    </w:rPr>
                  </w:pPr>
                </w:p>
                <w:p>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snapToGrid w:val="0"/>
                      <w:color w:val="auto"/>
                      <w:kern w:val="28"/>
                      <w:sz w:val="21"/>
                      <w:szCs w:val="21"/>
                      <w:highlight w:val="none"/>
                    </w:rPr>
                  </w:pPr>
                  <w:r>
                    <w:rPr>
                      <w:rFonts w:hint="eastAsia" w:asciiTheme="minorEastAsia" w:hAnsiTheme="minorEastAsia" w:eastAsiaTheme="minorEastAsia" w:cstheme="minorEastAsia"/>
                      <w:snapToGrid w:val="0"/>
                      <w:color w:val="auto"/>
                      <w:kern w:val="28"/>
                      <w:sz w:val="21"/>
                      <w:szCs w:val="21"/>
                      <w:highlight w:val="none"/>
                    </w:rPr>
                    <w:t>金额</w:t>
                  </w:r>
                </w:p>
                <w:p>
                  <w:pPr>
                    <w:keepNext w:val="0"/>
                    <w:keepLines w:val="0"/>
                    <w:pageBreakBefore w:val="0"/>
                    <w:kinsoku/>
                    <w:wordWrap/>
                    <w:overflowPunct/>
                    <w:topLinePunct w:val="0"/>
                    <w:bidi w:val="0"/>
                    <w:spacing w:line="320" w:lineRule="exact"/>
                    <mc:AlternateContent>
                      <mc:Choice Requires="wpsCustomData">
                        <wpsCustomData:diagonalParaType/>
                      </mc:Choice>
                    </mc:AlternateContent>
                    <w:rPr>
                      <w:rFonts w:hint="eastAsia" w:asciiTheme="minorEastAsia" w:hAnsiTheme="minorEastAsia" w:eastAsiaTheme="minorEastAsia" w:cstheme="minorEastAsia"/>
                      <w:snapToGrid w:val="0"/>
                      <w:color w:val="auto"/>
                      <w:kern w:val="28"/>
                      <w:sz w:val="21"/>
                      <w:szCs w:val="21"/>
                      <w:highlight w:val="none"/>
                    </w:rPr>
                  </w:pPr>
                  <w:r>
                    <w:rPr>
                      <w:rFonts w:hint="eastAsia" w:asciiTheme="minorEastAsia" w:hAnsiTheme="minorEastAsia" w:eastAsiaTheme="minorEastAsia" w:cstheme="minorEastAsia"/>
                      <w:snapToGrid w:val="0"/>
                      <w:color w:val="auto"/>
                      <w:kern w:val="28"/>
                      <w:sz w:val="21"/>
                      <w:szCs w:val="21"/>
                      <w:highlight w:val="none"/>
                    </w:rPr>
                    <w:t>（万元）</w:t>
                  </w:r>
                </w:p>
                <w:p>
                  <w:pPr>
                    <w:keepNext w:val="0"/>
                    <w:keepLines w:val="0"/>
                    <w:pageBreakBefore w:val="0"/>
                    <w:kinsoku/>
                    <w:wordWrap/>
                    <w:overflowPunct/>
                    <w:topLinePunct w:val="0"/>
                    <w:bidi w:val="0"/>
                    <w:spacing w:line="320" w:lineRule="exact"/>
                    <mc:AlternateContent>
                      <mc:Choice Requires="wpsCustomData">
                        <wpsCustomData:diagonalParaType/>
                      </mc:Choice>
                    </mc:AlternateContent>
                    <w:rPr>
                      <w:rFonts w:hint="eastAsia" w:asciiTheme="minorEastAsia" w:hAnsiTheme="minorEastAsia" w:eastAsiaTheme="minorEastAsia" w:cstheme="minorEastAsia"/>
                      <w:snapToGrid w:val="0"/>
                      <w:color w:val="auto"/>
                      <w:kern w:val="28"/>
                      <w:sz w:val="21"/>
                      <w:szCs w:val="21"/>
                      <w:highlight w:val="none"/>
                    </w:rPr>
                  </w:pPr>
                  <w:r>
                    <w:rPr>
                      <w:rFonts w:hint="eastAsia" w:asciiTheme="minorEastAsia" w:hAnsiTheme="minorEastAsia" w:eastAsiaTheme="minorEastAsia" w:cstheme="minorEastAsia"/>
                      <w:snapToGrid w:val="0"/>
                      <w:color w:val="auto"/>
                      <w:kern w:val="28"/>
                      <w:sz w:val="21"/>
                      <w:szCs w:val="21"/>
                      <w:highlight w:val="none"/>
                    </w:rPr>
                    <w:t>费率</w:t>
                  </w:r>
                </w:p>
                <w:p>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snapToGrid w:val="0"/>
                      <w:color w:val="auto"/>
                      <w:kern w:val="28"/>
                      <w:sz w:val="21"/>
                      <w:szCs w:val="21"/>
                      <w:highlight w:val="none"/>
                    </w:rPr>
                  </w:pPr>
                  <w:r>
                    <w:rPr>
                      <w:rFonts w:hint="eastAsia" w:asciiTheme="minorEastAsia" w:hAnsiTheme="minorEastAsia" w:eastAsiaTheme="minorEastAsia" w:cstheme="minorEastAsia"/>
                      <w:snapToGrid w:val="0"/>
                      <w:color w:val="auto"/>
                      <w:kern w:val="28"/>
                      <w:sz w:val="21"/>
                      <w:szCs w:val="21"/>
                      <w:highlight w:val="none"/>
                    </w:rPr>
                    <w:t>服务类型</w:t>
                  </w:r>
                </w:p>
              </w:tc>
              <w:tc>
                <w:tcPr>
                  <w:tcW w:w="1061" w:type="dxa"/>
                  <w:noWrap w:val="0"/>
                  <w:tcMar>
                    <w:top w:w="30" w:type="dxa"/>
                    <w:left w:w="150" w:type="dxa"/>
                    <w:bottom w:w="30" w:type="dxa"/>
                    <w:right w:w="150" w:type="dxa"/>
                  </w:tcMar>
                  <w:vAlign w:val="center"/>
                </w:tcPr>
                <w:p>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snapToGrid w:val="0"/>
                      <w:color w:val="auto"/>
                      <w:kern w:val="28"/>
                      <w:sz w:val="21"/>
                      <w:szCs w:val="21"/>
                      <w:highlight w:val="none"/>
                    </w:rPr>
                  </w:pPr>
                  <w:r>
                    <w:rPr>
                      <w:rFonts w:hint="eastAsia" w:asciiTheme="minorEastAsia" w:hAnsiTheme="minorEastAsia" w:eastAsiaTheme="minorEastAsia" w:cstheme="minorEastAsia"/>
                      <w:snapToGrid w:val="0"/>
                      <w:color w:val="auto"/>
                      <w:kern w:val="28"/>
                      <w:sz w:val="21"/>
                      <w:szCs w:val="21"/>
                      <w:highlight w:val="none"/>
                    </w:rPr>
                    <w:t>货物</w:t>
                  </w:r>
                </w:p>
                <w:p>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snapToGrid w:val="0"/>
                      <w:color w:val="auto"/>
                      <w:kern w:val="28"/>
                      <w:sz w:val="21"/>
                      <w:szCs w:val="21"/>
                      <w:highlight w:val="none"/>
                    </w:rPr>
                  </w:pPr>
                  <w:r>
                    <w:rPr>
                      <w:rFonts w:hint="eastAsia" w:asciiTheme="minorEastAsia" w:hAnsiTheme="minorEastAsia" w:eastAsiaTheme="minorEastAsia" w:cstheme="minorEastAsia"/>
                      <w:snapToGrid w:val="0"/>
                      <w:color w:val="auto"/>
                      <w:kern w:val="28"/>
                      <w:sz w:val="21"/>
                      <w:szCs w:val="21"/>
                      <w:highlight w:val="none"/>
                    </w:rPr>
                    <w:t>招标</w:t>
                  </w:r>
                </w:p>
              </w:tc>
              <w:tc>
                <w:tcPr>
                  <w:tcW w:w="960" w:type="dxa"/>
                  <w:noWrap w:val="0"/>
                  <w:tcMar>
                    <w:top w:w="30" w:type="dxa"/>
                    <w:left w:w="150" w:type="dxa"/>
                    <w:bottom w:w="30" w:type="dxa"/>
                    <w:right w:w="150" w:type="dxa"/>
                  </w:tcMar>
                  <w:vAlign w:val="center"/>
                </w:tcPr>
                <w:p>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snapToGrid w:val="0"/>
                      <w:color w:val="auto"/>
                      <w:kern w:val="28"/>
                      <w:sz w:val="21"/>
                      <w:szCs w:val="21"/>
                      <w:highlight w:val="none"/>
                    </w:rPr>
                  </w:pPr>
                  <w:r>
                    <w:rPr>
                      <w:rFonts w:hint="eastAsia" w:asciiTheme="minorEastAsia" w:hAnsiTheme="minorEastAsia" w:eastAsiaTheme="minorEastAsia" w:cstheme="minorEastAsia"/>
                      <w:snapToGrid w:val="0"/>
                      <w:color w:val="auto"/>
                      <w:kern w:val="28"/>
                      <w:sz w:val="21"/>
                      <w:szCs w:val="21"/>
                      <w:highlight w:val="none"/>
                    </w:rPr>
                    <w:t>服务</w:t>
                  </w:r>
                </w:p>
                <w:p>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snapToGrid w:val="0"/>
                      <w:color w:val="auto"/>
                      <w:kern w:val="28"/>
                      <w:sz w:val="21"/>
                      <w:szCs w:val="21"/>
                      <w:highlight w:val="none"/>
                    </w:rPr>
                  </w:pPr>
                  <w:r>
                    <w:rPr>
                      <w:rFonts w:hint="eastAsia" w:asciiTheme="minorEastAsia" w:hAnsiTheme="minorEastAsia" w:eastAsiaTheme="minorEastAsia" w:cstheme="minorEastAsia"/>
                      <w:snapToGrid w:val="0"/>
                      <w:color w:val="auto"/>
                      <w:kern w:val="28"/>
                      <w:sz w:val="21"/>
                      <w:szCs w:val="21"/>
                      <w:highlight w:val="none"/>
                    </w:rPr>
                    <w:t>招标</w:t>
                  </w:r>
                </w:p>
              </w:tc>
              <w:tc>
                <w:tcPr>
                  <w:tcW w:w="1169" w:type="dxa"/>
                  <w:noWrap w:val="0"/>
                  <w:tcMar>
                    <w:top w:w="30" w:type="dxa"/>
                    <w:left w:w="150" w:type="dxa"/>
                    <w:bottom w:w="30" w:type="dxa"/>
                    <w:right w:w="150" w:type="dxa"/>
                  </w:tcMar>
                  <w:vAlign w:val="center"/>
                </w:tcPr>
                <w:p>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snapToGrid w:val="0"/>
                      <w:color w:val="auto"/>
                      <w:kern w:val="28"/>
                      <w:sz w:val="21"/>
                      <w:szCs w:val="21"/>
                      <w:highlight w:val="none"/>
                    </w:rPr>
                  </w:pPr>
                  <w:r>
                    <w:rPr>
                      <w:rFonts w:hint="eastAsia" w:asciiTheme="minorEastAsia" w:hAnsiTheme="minorEastAsia" w:eastAsiaTheme="minorEastAsia" w:cstheme="minorEastAsia"/>
                      <w:snapToGrid w:val="0"/>
                      <w:color w:val="auto"/>
                      <w:kern w:val="28"/>
                      <w:sz w:val="21"/>
                      <w:szCs w:val="21"/>
                      <w:highlight w:val="none"/>
                    </w:rPr>
                    <w:t>工程</w:t>
                  </w:r>
                </w:p>
                <w:p>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snapToGrid w:val="0"/>
                      <w:color w:val="auto"/>
                      <w:kern w:val="28"/>
                      <w:sz w:val="21"/>
                      <w:szCs w:val="21"/>
                      <w:highlight w:val="none"/>
                    </w:rPr>
                  </w:pPr>
                  <w:r>
                    <w:rPr>
                      <w:rFonts w:hint="eastAsia" w:asciiTheme="minorEastAsia" w:hAnsiTheme="minorEastAsia" w:eastAsiaTheme="minorEastAsia" w:cstheme="minorEastAsia"/>
                      <w:snapToGrid w:val="0"/>
                      <w:color w:val="auto"/>
                      <w:kern w:val="28"/>
                      <w:sz w:val="21"/>
                      <w:szCs w:val="21"/>
                      <w:highlight w:val="none"/>
                    </w:rPr>
                    <w:t>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0" w:hRule="atLeast"/>
                <w:jc w:val="center"/>
              </w:trPr>
              <w:tc>
                <w:tcPr>
                  <w:tcW w:w="2639" w:type="dxa"/>
                  <w:noWrap w:val="0"/>
                  <w:tcMar>
                    <w:top w:w="30" w:type="dxa"/>
                    <w:left w:w="150" w:type="dxa"/>
                    <w:bottom w:w="30" w:type="dxa"/>
                    <w:right w:w="150" w:type="dxa"/>
                  </w:tcMar>
                  <w:vAlign w:val="center"/>
                </w:tcPr>
                <w:p>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snapToGrid w:val="0"/>
                      <w:color w:val="auto"/>
                      <w:kern w:val="28"/>
                      <w:sz w:val="21"/>
                      <w:szCs w:val="21"/>
                      <w:highlight w:val="none"/>
                    </w:rPr>
                  </w:pPr>
                  <w:r>
                    <w:rPr>
                      <w:rFonts w:hint="eastAsia" w:asciiTheme="minorEastAsia" w:hAnsiTheme="minorEastAsia" w:eastAsiaTheme="minorEastAsia" w:cstheme="minorEastAsia"/>
                      <w:snapToGrid w:val="0"/>
                      <w:color w:val="auto"/>
                      <w:kern w:val="28"/>
                      <w:sz w:val="21"/>
                      <w:szCs w:val="21"/>
                      <w:highlight w:val="none"/>
                    </w:rPr>
                    <w:t>100以下</w:t>
                  </w:r>
                </w:p>
              </w:tc>
              <w:tc>
                <w:tcPr>
                  <w:tcW w:w="1061" w:type="dxa"/>
                  <w:noWrap w:val="0"/>
                  <w:tcMar>
                    <w:top w:w="30" w:type="dxa"/>
                    <w:left w:w="150" w:type="dxa"/>
                    <w:bottom w:w="30" w:type="dxa"/>
                    <w:right w:w="150" w:type="dxa"/>
                  </w:tcMar>
                  <w:vAlign w:val="center"/>
                </w:tcPr>
                <w:p>
                  <w:pPr>
                    <w:keepNext w:val="0"/>
                    <w:keepLines w:val="0"/>
                    <w:pageBreakBefore w:val="0"/>
                    <w:widowControl/>
                    <w:suppressLineNumbers w:val="0"/>
                    <w:kinsoku/>
                    <w:wordWrap/>
                    <w:overflowPunct/>
                    <w:topLinePunct w:val="0"/>
                    <w:bidi w:val="0"/>
                    <w:spacing w:line="320" w:lineRule="exact"/>
                    <w:jc w:val="center"/>
                    <w:textAlignment w:val="center"/>
                    <w:rPr>
                      <w:rFonts w:hint="eastAsia" w:asciiTheme="minorEastAsia" w:hAnsiTheme="minorEastAsia" w:eastAsiaTheme="minorEastAsia" w:cstheme="minorEastAsia"/>
                      <w:snapToGrid w:val="0"/>
                      <w:color w:val="auto"/>
                      <w:kern w:val="28"/>
                      <w:sz w:val="21"/>
                      <w:szCs w:val="21"/>
                      <w:highlight w:val="none"/>
                    </w:rPr>
                  </w:pPr>
                  <w:r>
                    <w:rPr>
                      <w:rFonts w:hint="eastAsia" w:ascii="宋体" w:hAnsi="宋体" w:eastAsia="宋体" w:cs="宋体"/>
                      <w:i w:val="0"/>
                      <w:iCs w:val="0"/>
                      <w:color w:val="000000"/>
                      <w:kern w:val="0"/>
                      <w:sz w:val="21"/>
                      <w:szCs w:val="21"/>
                      <w:u w:val="none"/>
                      <w:lang w:val="en-US" w:eastAsia="zh-CN" w:bidi="ar"/>
                    </w:rPr>
                    <w:t>1.</w:t>
                  </w:r>
                  <w:r>
                    <w:rPr>
                      <w:rFonts w:hint="eastAsia" w:ascii="宋体" w:hAnsi="宋体" w:cs="宋体"/>
                      <w:i w:val="0"/>
                      <w:iCs w:val="0"/>
                      <w:color w:val="000000"/>
                      <w:kern w:val="0"/>
                      <w:sz w:val="21"/>
                      <w:szCs w:val="21"/>
                      <w:u w:val="none"/>
                      <w:lang w:val="en-US" w:eastAsia="zh-CN" w:bidi="ar"/>
                    </w:rPr>
                    <w:t>5</w:t>
                  </w:r>
                  <w:r>
                    <w:rPr>
                      <w:rFonts w:hint="eastAsia" w:ascii="宋体" w:hAnsi="宋体" w:eastAsia="宋体" w:cs="宋体"/>
                      <w:i w:val="0"/>
                      <w:iCs w:val="0"/>
                      <w:color w:val="000000"/>
                      <w:kern w:val="0"/>
                      <w:sz w:val="21"/>
                      <w:szCs w:val="21"/>
                      <w:u w:val="none"/>
                      <w:lang w:val="en-US" w:eastAsia="zh-CN" w:bidi="ar"/>
                    </w:rPr>
                    <w:t>0%</w:t>
                  </w:r>
                </w:p>
              </w:tc>
              <w:tc>
                <w:tcPr>
                  <w:tcW w:w="960" w:type="dxa"/>
                  <w:noWrap w:val="0"/>
                  <w:tcMar>
                    <w:top w:w="30" w:type="dxa"/>
                    <w:left w:w="150" w:type="dxa"/>
                    <w:bottom w:w="30" w:type="dxa"/>
                    <w:right w:w="150" w:type="dxa"/>
                  </w:tcMar>
                  <w:vAlign w:val="center"/>
                </w:tcPr>
                <w:p>
                  <w:pPr>
                    <w:keepNext w:val="0"/>
                    <w:keepLines w:val="0"/>
                    <w:pageBreakBefore w:val="0"/>
                    <w:widowControl/>
                    <w:suppressLineNumbers w:val="0"/>
                    <w:kinsoku/>
                    <w:wordWrap/>
                    <w:overflowPunct/>
                    <w:topLinePunct w:val="0"/>
                    <w:bidi w:val="0"/>
                    <w:spacing w:line="320" w:lineRule="exact"/>
                    <w:jc w:val="center"/>
                    <w:textAlignment w:val="center"/>
                    <w:rPr>
                      <w:rFonts w:hint="eastAsia" w:asciiTheme="minorEastAsia" w:hAnsiTheme="minorEastAsia" w:eastAsiaTheme="minorEastAsia" w:cstheme="minorEastAsia"/>
                      <w:snapToGrid w:val="0"/>
                      <w:color w:val="auto"/>
                      <w:kern w:val="28"/>
                      <w:sz w:val="21"/>
                      <w:szCs w:val="21"/>
                      <w:highlight w:val="none"/>
                    </w:rPr>
                  </w:pPr>
                  <w:r>
                    <w:rPr>
                      <w:rFonts w:hint="eastAsia" w:ascii="宋体" w:hAnsi="宋体" w:eastAsia="宋体" w:cs="宋体"/>
                      <w:i w:val="0"/>
                      <w:iCs w:val="0"/>
                      <w:color w:val="000000"/>
                      <w:kern w:val="0"/>
                      <w:sz w:val="21"/>
                      <w:szCs w:val="21"/>
                      <w:u w:val="none"/>
                      <w:lang w:val="en-US" w:eastAsia="zh-CN" w:bidi="ar"/>
                    </w:rPr>
                    <w:t>1.</w:t>
                  </w:r>
                  <w:r>
                    <w:rPr>
                      <w:rFonts w:hint="eastAsia" w:ascii="宋体" w:hAnsi="宋体" w:cs="宋体"/>
                      <w:i w:val="0"/>
                      <w:iCs w:val="0"/>
                      <w:color w:val="000000"/>
                      <w:kern w:val="0"/>
                      <w:sz w:val="21"/>
                      <w:szCs w:val="21"/>
                      <w:u w:val="none"/>
                      <w:lang w:val="en-US" w:eastAsia="zh-CN" w:bidi="ar"/>
                    </w:rPr>
                    <w:t>5</w:t>
                  </w:r>
                  <w:r>
                    <w:rPr>
                      <w:rFonts w:hint="eastAsia" w:ascii="宋体" w:hAnsi="宋体" w:eastAsia="宋体" w:cs="宋体"/>
                      <w:i w:val="0"/>
                      <w:iCs w:val="0"/>
                      <w:color w:val="000000"/>
                      <w:kern w:val="0"/>
                      <w:sz w:val="21"/>
                      <w:szCs w:val="21"/>
                      <w:u w:val="none"/>
                      <w:lang w:val="en-US" w:eastAsia="zh-CN" w:bidi="ar"/>
                    </w:rPr>
                    <w:t>0%</w:t>
                  </w:r>
                </w:p>
              </w:tc>
              <w:tc>
                <w:tcPr>
                  <w:tcW w:w="1169" w:type="dxa"/>
                  <w:noWrap w:val="0"/>
                  <w:tcMar>
                    <w:top w:w="30" w:type="dxa"/>
                    <w:left w:w="150" w:type="dxa"/>
                    <w:bottom w:w="30" w:type="dxa"/>
                    <w:right w:w="150" w:type="dxa"/>
                  </w:tcMar>
                  <w:vAlign w:val="center"/>
                </w:tcPr>
                <w:p>
                  <w:pPr>
                    <w:keepNext w:val="0"/>
                    <w:keepLines w:val="0"/>
                    <w:pageBreakBefore w:val="0"/>
                    <w:widowControl/>
                    <w:suppressLineNumbers w:val="0"/>
                    <w:kinsoku/>
                    <w:wordWrap/>
                    <w:overflowPunct/>
                    <w:topLinePunct w:val="0"/>
                    <w:bidi w:val="0"/>
                    <w:spacing w:line="320" w:lineRule="exact"/>
                    <w:jc w:val="center"/>
                    <w:textAlignment w:val="center"/>
                    <w:rPr>
                      <w:rFonts w:hint="eastAsia" w:asciiTheme="minorEastAsia" w:hAnsiTheme="minorEastAsia" w:eastAsiaTheme="minorEastAsia" w:cstheme="minorEastAsia"/>
                      <w:snapToGrid w:val="0"/>
                      <w:color w:val="auto"/>
                      <w:kern w:val="28"/>
                      <w:sz w:val="21"/>
                      <w:szCs w:val="21"/>
                      <w:highlight w:val="none"/>
                    </w:rPr>
                  </w:pPr>
                  <w:r>
                    <w:rPr>
                      <w:rFonts w:hint="eastAsia" w:ascii="宋体" w:hAnsi="宋体" w:eastAsia="宋体" w:cs="宋体"/>
                      <w:i w:val="0"/>
                      <w:iCs w:val="0"/>
                      <w:color w:val="000000"/>
                      <w:kern w:val="0"/>
                      <w:sz w:val="21"/>
                      <w:szCs w:val="21"/>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0" w:hRule="atLeast"/>
                <w:jc w:val="center"/>
              </w:trPr>
              <w:tc>
                <w:tcPr>
                  <w:tcW w:w="2639" w:type="dxa"/>
                  <w:noWrap w:val="0"/>
                  <w:tcMar>
                    <w:top w:w="30" w:type="dxa"/>
                    <w:left w:w="150" w:type="dxa"/>
                    <w:bottom w:w="30" w:type="dxa"/>
                    <w:right w:w="150" w:type="dxa"/>
                  </w:tcMar>
                  <w:vAlign w:val="center"/>
                </w:tcPr>
                <w:p>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snapToGrid w:val="0"/>
                      <w:color w:val="auto"/>
                      <w:kern w:val="28"/>
                      <w:sz w:val="21"/>
                      <w:szCs w:val="21"/>
                      <w:highlight w:val="none"/>
                    </w:rPr>
                  </w:pPr>
                  <w:r>
                    <w:rPr>
                      <w:rFonts w:hint="eastAsia" w:asciiTheme="minorEastAsia" w:hAnsiTheme="minorEastAsia" w:eastAsiaTheme="minorEastAsia" w:cstheme="minorEastAsia"/>
                      <w:snapToGrid w:val="0"/>
                      <w:color w:val="auto"/>
                      <w:kern w:val="28"/>
                      <w:sz w:val="21"/>
                      <w:szCs w:val="21"/>
                      <w:highlight w:val="none"/>
                    </w:rPr>
                    <w:t>100-500</w:t>
                  </w:r>
                </w:p>
              </w:tc>
              <w:tc>
                <w:tcPr>
                  <w:tcW w:w="1061" w:type="dxa"/>
                  <w:noWrap w:val="0"/>
                  <w:tcMar>
                    <w:top w:w="30" w:type="dxa"/>
                    <w:left w:w="150" w:type="dxa"/>
                    <w:bottom w:w="30" w:type="dxa"/>
                    <w:right w:w="150" w:type="dxa"/>
                  </w:tcMar>
                  <w:vAlign w:val="center"/>
                </w:tcPr>
                <w:p>
                  <w:pPr>
                    <w:keepNext w:val="0"/>
                    <w:keepLines w:val="0"/>
                    <w:pageBreakBefore w:val="0"/>
                    <w:widowControl/>
                    <w:suppressLineNumbers w:val="0"/>
                    <w:kinsoku/>
                    <w:wordWrap/>
                    <w:overflowPunct/>
                    <w:topLinePunct w:val="0"/>
                    <w:bidi w:val="0"/>
                    <w:spacing w:line="320" w:lineRule="exact"/>
                    <w:jc w:val="center"/>
                    <w:textAlignment w:val="center"/>
                    <w:rPr>
                      <w:rFonts w:hint="eastAsia" w:asciiTheme="minorEastAsia" w:hAnsiTheme="minorEastAsia" w:eastAsiaTheme="minorEastAsia" w:cstheme="minorEastAsia"/>
                      <w:snapToGrid w:val="0"/>
                      <w:color w:val="auto"/>
                      <w:kern w:val="28"/>
                      <w:sz w:val="21"/>
                      <w:szCs w:val="21"/>
                      <w:highlight w:val="none"/>
                    </w:rPr>
                  </w:pPr>
                  <w:r>
                    <w:rPr>
                      <w:rFonts w:hint="eastAsia" w:ascii="宋体" w:hAnsi="宋体" w:eastAsia="宋体" w:cs="宋体"/>
                      <w:i w:val="0"/>
                      <w:iCs w:val="0"/>
                      <w:color w:val="000000"/>
                      <w:kern w:val="0"/>
                      <w:sz w:val="21"/>
                      <w:szCs w:val="21"/>
                      <w:u w:val="none"/>
                      <w:lang w:val="en-US" w:eastAsia="zh-CN" w:bidi="ar"/>
                    </w:rPr>
                    <w:t>1.</w:t>
                  </w:r>
                  <w:r>
                    <w:rPr>
                      <w:rFonts w:hint="eastAsia" w:ascii="宋体" w:hAnsi="宋体" w:cs="宋体"/>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0%</w:t>
                  </w:r>
                </w:p>
              </w:tc>
              <w:tc>
                <w:tcPr>
                  <w:tcW w:w="960" w:type="dxa"/>
                  <w:noWrap w:val="0"/>
                  <w:tcMar>
                    <w:top w:w="30" w:type="dxa"/>
                    <w:left w:w="150" w:type="dxa"/>
                    <w:bottom w:w="30" w:type="dxa"/>
                    <w:right w:w="150" w:type="dxa"/>
                  </w:tcMar>
                  <w:vAlign w:val="center"/>
                </w:tcPr>
                <w:p>
                  <w:pPr>
                    <w:keepNext w:val="0"/>
                    <w:keepLines w:val="0"/>
                    <w:pageBreakBefore w:val="0"/>
                    <w:widowControl/>
                    <w:suppressLineNumbers w:val="0"/>
                    <w:kinsoku/>
                    <w:wordWrap/>
                    <w:overflowPunct/>
                    <w:topLinePunct w:val="0"/>
                    <w:bidi w:val="0"/>
                    <w:spacing w:line="320" w:lineRule="exact"/>
                    <w:jc w:val="center"/>
                    <w:textAlignment w:val="center"/>
                    <w:rPr>
                      <w:rFonts w:hint="eastAsia" w:asciiTheme="minorEastAsia" w:hAnsiTheme="minorEastAsia" w:eastAsiaTheme="minorEastAsia" w:cstheme="minorEastAsia"/>
                      <w:snapToGrid w:val="0"/>
                      <w:color w:val="auto"/>
                      <w:kern w:val="28"/>
                      <w:sz w:val="21"/>
                      <w:szCs w:val="21"/>
                      <w:highlight w:val="none"/>
                    </w:rPr>
                  </w:pPr>
                  <w:r>
                    <w:rPr>
                      <w:rFonts w:hint="eastAsia" w:ascii="宋体" w:hAnsi="宋体" w:eastAsia="宋体" w:cs="宋体"/>
                      <w:i w:val="0"/>
                      <w:iCs w:val="0"/>
                      <w:color w:val="000000"/>
                      <w:kern w:val="0"/>
                      <w:sz w:val="21"/>
                      <w:szCs w:val="21"/>
                      <w:u w:val="none"/>
                      <w:lang w:val="en-US" w:eastAsia="zh-CN" w:bidi="ar"/>
                    </w:rPr>
                    <w:t>0.</w:t>
                  </w:r>
                  <w:r>
                    <w:rPr>
                      <w:rFonts w:hint="eastAsia" w:ascii="宋体" w:hAnsi="宋体" w:cs="宋体"/>
                      <w:i w:val="0"/>
                      <w:iCs w:val="0"/>
                      <w:color w:val="000000"/>
                      <w:kern w:val="0"/>
                      <w:sz w:val="21"/>
                      <w:szCs w:val="21"/>
                      <w:u w:val="none"/>
                      <w:lang w:val="en-US" w:eastAsia="zh-CN" w:bidi="ar"/>
                    </w:rPr>
                    <w:t>8</w:t>
                  </w:r>
                  <w:r>
                    <w:rPr>
                      <w:rFonts w:hint="eastAsia" w:ascii="宋体" w:hAnsi="宋体" w:eastAsia="宋体" w:cs="宋体"/>
                      <w:i w:val="0"/>
                      <w:iCs w:val="0"/>
                      <w:color w:val="000000"/>
                      <w:kern w:val="0"/>
                      <w:sz w:val="21"/>
                      <w:szCs w:val="21"/>
                      <w:u w:val="none"/>
                      <w:lang w:val="en-US" w:eastAsia="zh-CN" w:bidi="ar"/>
                    </w:rPr>
                    <w:t>0%</w:t>
                  </w:r>
                </w:p>
              </w:tc>
              <w:tc>
                <w:tcPr>
                  <w:tcW w:w="1169" w:type="dxa"/>
                  <w:noWrap w:val="0"/>
                  <w:tcMar>
                    <w:top w:w="30" w:type="dxa"/>
                    <w:left w:w="150" w:type="dxa"/>
                    <w:bottom w:w="30" w:type="dxa"/>
                    <w:right w:w="150" w:type="dxa"/>
                  </w:tcMar>
                  <w:vAlign w:val="center"/>
                </w:tcPr>
                <w:p>
                  <w:pPr>
                    <w:keepNext w:val="0"/>
                    <w:keepLines w:val="0"/>
                    <w:pageBreakBefore w:val="0"/>
                    <w:widowControl/>
                    <w:suppressLineNumbers w:val="0"/>
                    <w:kinsoku/>
                    <w:wordWrap/>
                    <w:overflowPunct/>
                    <w:topLinePunct w:val="0"/>
                    <w:bidi w:val="0"/>
                    <w:spacing w:line="320" w:lineRule="exact"/>
                    <w:jc w:val="center"/>
                    <w:textAlignment w:val="center"/>
                    <w:rPr>
                      <w:rFonts w:hint="eastAsia" w:asciiTheme="minorEastAsia" w:hAnsiTheme="minorEastAsia" w:eastAsiaTheme="minorEastAsia" w:cstheme="minorEastAsia"/>
                      <w:snapToGrid w:val="0"/>
                      <w:color w:val="auto"/>
                      <w:kern w:val="28"/>
                      <w:sz w:val="21"/>
                      <w:szCs w:val="21"/>
                      <w:highlight w:val="none"/>
                    </w:rPr>
                  </w:pPr>
                  <w:r>
                    <w:rPr>
                      <w:rFonts w:hint="eastAsia" w:ascii="宋体" w:hAnsi="宋体" w:eastAsia="宋体" w:cs="宋体"/>
                      <w:i w:val="0"/>
                      <w:iCs w:val="0"/>
                      <w:color w:val="000000"/>
                      <w:kern w:val="0"/>
                      <w:sz w:val="21"/>
                      <w:szCs w:val="21"/>
                      <w:u w:val="none"/>
                      <w:lang w:val="en-US" w:eastAsia="zh-CN" w:bidi="ar"/>
                    </w:rPr>
                    <w:t>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0" w:hRule="atLeast"/>
                <w:jc w:val="center"/>
              </w:trPr>
              <w:tc>
                <w:tcPr>
                  <w:tcW w:w="2639" w:type="dxa"/>
                  <w:noWrap w:val="0"/>
                  <w:tcMar>
                    <w:top w:w="30" w:type="dxa"/>
                    <w:left w:w="150" w:type="dxa"/>
                    <w:bottom w:w="30" w:type="dxa"/>
                    <w:right w:w="150" w:type="dxa"/>
                  </w:tcMar>
                  <w:vAlign w:val="center"/>
                </w:tcPr>
                <w:p>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snapToGrid w:val="0"/>
                      <w:color w:val="auto"/>
                      <w:kern w:val="28"/>
                      <w:sz w:val="21"/>
                      <w:szCs w:val="21"/>
                      <w:highlight w:val="none"/>
                    </w:rPr>
                  </w:pPr>
                  <w:r>
                    <w:rPr>
                      <w:rFonts w:hint="eastAsia" w:asciiTheme="minorEastAsia" w:hAnsiTheme="minorEastAsia" w:eastAsiaTheme="minorEastAsia" w:cstheme="minorEastAsia"/>
                      <w:snapToGrid w:val="0"/>
                      <w:color w:val="auto"/>
                      <w:kern w:val="28"/>
                      <w:sz w:val="21"/>
                      <w:szCs w:val="21"/>
                      <w:highlight w:val="none"/>
                    </w:rPr>
                    <w:t>500-1000</w:t>
                  </w:r>
                </w:p>
              </w:tc>
              <w:tc>
                <w:tcPr>
                  <w:tcW w:w="1061" w:type="dxa"/>
                  <w:noWrap w:val="0"/>
                  <w:tcMar>
                    <w:top w:w="30" w:type="dxa"/>
                    <w:left w:w="150" w:type="dxa"/>
                    <w:bottom w:w="30" w:type="dxa"/>
                    <w:right w:w="150" w:type="dxa"/>
                  </w:tcMar>
                  <w:vAlign w:val="center"/>
                </w:tcPr>
                <w:p>
                  <w:pPr>
                    <w:keepNext w:val="0"/>
                    <w:keepLines w:val="0"/>
                    <w:pageBreakBefore w:val="0"/>
                    <w:widowControl/>
                    <w:suppressLineNumbers w:val="0"/>
                    <w:kinsoku/>
                    <w:wordWrap/>
                    <w:overflowPunct/>
                    <w:topLinePunct w:val="0"/>
                    <w:bidi w:val="0"/>
                    <w:spacing w:line="320" w:lineRule="exact"/>
                    <w:jc w:val="center"/>
                    <w:textAlignment w:val="center"/>
                    <w:rPr>
                      <w:rFonts w:hint="eastAsia" w:asciiTheme="minorEastAsia" w:hAnsiTheme="minorEastAsia" w:eastAsiaTheme="minorEastAsia" w:cstheme="minorEastAsia"/>
                      <w:snapToGrid w:val="0"/>
                      <w:color w:val="auto"/>
                      <w:kern w:val="28"/>
                      <w:sz w:val="21"/>
                      <w:szCs w:val="21"/>
                      <w:highlight w:val="none"/>
                    </w:rPr>
                  </w:pPr>
                  <w:r>
                    <w:rPr>
                      <w:rFonts w:hint="eastAsia" w:ascii="宋体" w:hAnsi="宋体" w:eastAsia="宋体" w:cs="宋体"/>
                      <w:i w:val="0"/>
                      <w:iCs w:val="0"/>
                      <w:color w:val="000000"/>
                      <w:kern w:val="0"/>
                      <w:sz w:val="21"/>
                      <w:szCs w:val="21"/>
                      <w:u w:val="none"/>
                      <w:lang w:val="en-US" w:eastAsia="zh-CN" w:bidi="ar"/>
                    </w:rPr>
                    <w:t>0.</w:t>
                  </w:r>
                  <w:r>
                    <w:rPr>
                      <w:rFonts w:hint="eastAsia" w:ascii="宋体" w:hAnsi="宋体" w:cs="宋体"/>
                      <w:i w:val="0"/>
                      <w:iCs w:val="0"/>
                      <w:color w:val="000000"/>
                      <w:kern w:val="0"/>
                      <w:sz w:val="21"/>
                      <w:szCs w:val="21"/>
                      <w:u w:val="none"/>
                      <w:lang w:val="en-US" w:eastAsia="zh-CN" w:bidi="ar"/>
                    </w:rPr>
                    <w:t>8</w:t>
                  </w:r>
                  <w:r>
                    <w:rPr>
                      <w:rFonts w:hint="eastAsia" w:ascii="宋体" w:hAnsi="宋体" w:eastAsia="宋体" w:cs="宋体"/>
                      <w:i w:val="0"/>
                      <w:iCs w:val="0"/>
                      <w:color w:val="000000"/>
                      <w:kern w:val="0"/>
                      <w:sz w:val="21"/>
                      <w:szCs w:val="21"/>
                      <w:u w:val="none"/>
                      <w:lang w:val="en-US" w:eastAsia="zh-CN" w:bidi="ar"/>
                    </w:rPr>
                    <w:t>0%</w:t>
                  </w:r>
                </w:p>
              </w:tc>
              <w:tc>
                <w:tcPr>
                  <w:tcW w:w="960" w:type="dxa"/>
                  <w:noWrap w:val="0"/>
                  <w:tcMar>
                    <w:top w:w="30" w:type="dxa"/>
                    <w:left w:w="150" w:type="dxa"/>
                    <w:bottom w:w="30" w:type="dxa"/>
                    <w:right w:w="150" w:type="dxa"/>
                  </w:tcMar>
                  <w:vAlign w:val="center"/>
                </w:tcPr>
                <w:p>
                  <w:pPr>
                    <w:keepNext w:val="0"/>
                    <w:keepLines w:val="0"/>
                    <w:pageBreakBefore w:val="0"/>
                    <w:widowControl/>
                    <w:suppressLineNumbers w:val="0"/>
                    <w:kinsoku/>
                    <w:wordWrap/>
                    <w:overflowPunct/>
                    <w:topLinePunct w:val="0"/>
                    <w:bidi w:val="0"/>
                    <w:spacing w:line="320" w:lineRule="exact"/>
                    <w:jc w:val="center"/>
                    <w:textAlignment w:val="center"/>
                    <w:rPr>
                      <w:rFonts w:hint="eastAsia" w:asciiTheme="minorEastAsia" w:hAnsiTheme="minorEastAsia" w:eastAsiaTheme="minorEastAsia" w:cstheme="minorEastAsia"/>
                      <w:snapToGrid w:val="0"/>
                      <w:color w:val="auto"/>
                      <w:kern w:val="28"/>
                      <w:sz w:val="21"/>
                      <w:szCs w:val="21"/>
                      <w:highlight w:val="none"/>
                    </w:rPr>
                  </w:pPr>
                  <w:r>
                    <w:rPr>
                      <w:rFonts w:hint="eastAsia" w:ascii="宋体" w:hAnsi="宋体" w:eastAsia="宋体" w:cs="宋体"/>
                      <w:i w:val="0"/>
                      <w:iCs w:val="0"/>
                      <w:color w:val="000000"/>
                      <w:kern w:val="0"/>
                      <w:sz w:val="21"/>
                      <w:szCs w:val="21"/>
                      <w:u w:val="none"/>
                      <w:lang w:val="en-US" w:eastAsia="zh-CN" w:bidi="ar"/>
                    </w:rPr>
                    <w:t>0.</w:t>
                  </w:r>
                  <w:r>
                    <w:rPr>
                      <w:rFonts w:hint="eastAsia" w:ascii="宋体" w:hAnsi="宋体" w:cs="宋体"/>
                      <w:i w:val="0"/>
                      <w:iCs w:val="0"/>
                      <w:color w:val="000000"/>
                      <w:kern w:val="0"/>
                      <w:sz w:val="21"/>
                      <w:szCs w:val="21"/>
                      <w:u w:val="none"/>
                      <w:lang w:val="en-US" w:eastAsia="zh-CN" w:bidi="ar"/>
                    </w:rPr>
                    <w:t>45</w:t>
                  </w:r>
                  <w:r>
                    <w:rPr>
                      <w:rFonts w:hint="eastAsia" w:ascii="宋体" w:hAnsi="宋体" w:eastAsia="宋体" w:cs="宋体"/>
                      <w:i w:val="0"/>
                      <w:iCs w:val="0"/>
                      <w:color w:val="000000"/>
                      <w:kern w:val="0"/>
                      <w:sz w:val="21"/>
                      <w:szCs w:val="21"/>
                      <w:u w:val="none"/>
                      <w:lang w:val="en-US" w:eastAsia="zh-CN" w:bidi="ar"/>
                    </w:rPr>
                    <w:t>%</w:t>
                  </w:r>
                </w:p>
              </w:tc>
              <w:tc>
                <w:tcPr>
                  <w:tcW w:w="1169" w:type="dxa"/>
                  <w:noWrap w:val="0"/>
                  <w:tcMar>
                    <w:top w:w="30" w:type="dxa"/>
                    <w:left w:w="150" w:type="dxa"/>
                    <w:bottom w:w="30" w:type="dxa"/>
                    <w:right w:w="150" w:type="dxa"/>
                  </w:tcMar>
                  <w:vAlign w:val="center"/>
                </w:tcPr>
                <w:p>
                  <w:pPr>
                    <w:keepNext w:val="0"/>
                    <w:keepLines w:val="0"/>
                    <w:pageBreakBefore w:val="0"/>
                    <w:widowControl/>
                    <w:suppressLineNumbers w:val="0"/>
                    <w:kinsoku/>
                    <w:wordWrap/>
                    <w:overflowPunct/>
                    <w:topLinePunct w:val="0"/>
                    <w:bidi w:val="0"/>
                    <w:spacing w:line="320" w:lineRule="exact"/>
                    <w:jc w:val="center"/>
                    <w:textAlignment w:val="center"/>
                    <w:rPr>
                      <w:rFonts w:hint="eastAsia" w:asciiTheme="minorEastAsia" w:hAnsiTheme="minorEastAsia" w:eastAsiaTheme="minorEastAsia" w:cstheme="minorEastAsia"/>
                      <w:snapToGrid w:val="0"/>
                      <w:color w:val="auto"/>
                      <w:kern w:val="28"/>
                      <w:sz w:val="21"/>
                      <w:szCs w:val="21"/>
                      <w:highlight w:val="none"/>
                    </w:rPr>
                  </w:pPr>
                  <w:r>
                    <w:rPr>
                      <w:rFonts w:hint="eastAsia" w:ascii="宋体" w:hAnsi="宋体" w:eastAsia="宋体" w:cs="宋体"/>
                      <w:i w:val="0"/>
                      <w:iCs w:val="0"/>
                      <w:color w:val="000000"/>
                      <w:kern w:val="0"/>
                      <w:sz w:val="21"/>
                      <w:szCs w:val="21"/>
                      <w:u w:val="none"/>
                      <w:lang w:val="en-US" w:eastAsia="zh-CN" w:bidi="ar"/>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0" w:hRule="atLeast"/>
                <w:jc w:val="center"/>
              </w:trPr>
              <w:tc>
                <w:tcPr>
                  <w:tcW w:w="2639" w:type="dxa"/>
                  <w:noWrap w:val="0"/>
                  <w:tcMar>
                    <w:top w:w="30" w:type="dxa"/>
                    <w:left w:w="150" w:type="dxa"/>
                    <w:bottom w:w="30" w:type="dxa"/>
                    <w:right w:w="150" w:type="dxa"/>
                  </w:tcMar>
                  <w:vAlign w:val="center"/>
                </w:tcPr>
                <w:p>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snapToGrid w:val="0"/>
                      <w:color w:val="auto"/>
                      <w:kern w:val="28"/>
                      <w:sz w:val="21"/>
                      <w:szCs w:val="21"/>
                      <w:highlight w:val="none"/>
                    </w:rPr>
                  </w:pPr>
                  <w:r>
                    <w:rPr>
                      <w:rFonts w:hint="eastAsia" w:asciiTheme="minorEastAsia" w:hAnsiTheme="minorEastAsia" w:eastAsiaTheme="minorEastAsia" w:cstheme="minorEastAsia"/>
                      <w:snapToGrid w:val="0"/>
                      <w:color w:val="auto"/>
                      <w:kern w:val="28"/>
                      <w:sz w:val="21"/>
                      <w:szCs w:val="21"/>
                      <w:highlight w:val="none"/>
                    </w:rPr>
                    <w:t>1000-5000</w:t>
                  </w:r>
                </w:p>
              </w:tc>
              <w:tc>
                <w:tcPr>
                  <w:tcW w:w="1061" w:type="dxa"/>
                  <w:noWrap w:val="0"/>
                  <w:tcMar>
                    <w:top w:w="30" w:type="dxa"/>
                    <w:left w:w="150" w:type="dxa"/>
                    <w:bottom w:w="30" w:type="dxa"/>
                    <w:right w:w="150" w:type="dxa"/>
                  </w:tcMar>
                  <w:vAlign w:val="center"/>
                </w:tcPr>
                <w:p>
                  <w:pPr>
                    <w:keepNext w:val="0"/>
                    <w:keepLines w:val="0"/>
                    <w:pageBreakBefore w:val="0"/>
                    <w:widowControl/>
                    <w:suppressLineNumbers w:val="0"/>
                    <w:kinsoku/>
                    <w:wordWrap/>
                    <w:overflowPunct/>
                    <w:topLinePunct w:val="0"/>
                    <w:bidi w:val="0"/>
                    <w:spacing w:line="320" w:lineRule="exact"/>
                    <w:jc w:val="center"/>
                    <w:textAlignment w:val="center"/>
                    <w:rPr>
                      <w:rFonts w:hint="eastAsia" w:asciiTheme="minorEastAsia" w:hAnsiTheme="minorEastAsia" w:eastAsiaTheme="minorEastAsia" w:cstheme="minorEastAsia"/>
                      <w:snapToGrid w:val="0"/>
                      <w:color w:val="auto"/>
                      <w:kern w:val="28"/>
                      <w:sz w:val="21"/>
                      <w:szCs w:val="21"/>
                      <w:highlight w:val="none"/>
                    </w:rPr>
                  </w:pPr>
                  <w:r>
                    <w:rPr>
                      <w:rFonts w:hint="eastAsia" w:ascii="宋体" w:hAnsi="宋体" w:eastAsia="宋体" w:cs="宋体"/>
                      <w:i w:val="0"/>
                      <w:iCs w:val="0"/>
                      <w:color w:val="000000"/>
                      <w:kern w:val="0"/>
                      <w:sz w:val="21"/>
                      <w:szCs w:val="21"/>
                      <w:u w:val="none"/>
                      <w:lang w:val="en-US" w:eastAsia="zh-CN" w:bidi="ar"/>
                    </w:rPr>
                    <w:t>0.</w:t>
                  </w:r>
                  <w:r>
                    <w:rPr>
                      <w:rFonts w:hint="eastAsia" w:ascii="宋体" w:hAnsi="宋体" w:cs="宋体"/>
                      <w:i w:val="0"/>
                      <w:iCs w:val="0"/>
                      <w:color w:val="000000"/>
                      <w:kern w:val="0"/>
                      <w:sz w:val="21"/>
                      <w:szCs w:val="21"/>
                      <w:u w:val="none"/>
                      <w:lang w:val="en-US" w:eastAsia="zh-CN" w:bidi="ar"/>
                    </w:rPr>
                    <w:t>5</w:t>
                  </w:r>
                  <w:r>
                    <w:rPr>
                      <w:rFonts w:hint="eastAsia" w:ascii="宋体" w:hAnsi="宋体" w:eastAsia="宋体" w:cs="宋体"/>
                      <w:i w:val="0"/>
                      <w:iCs w:val="0"/>
                      <w:color w:val="000000"/>
                      <w:kern w:val="0"/>
                      <w:sz w:val="21"/>
                      <w:szCs w:val="21"/>
                      <w:u w:val="none"/>
                      <w:lang w:val="en-US" w:eastAsia="zh-CN" w:bidi="ar"/>
                    </w:rPr>
                    <w:t>0%</w:t>
                  </w:r>
                </w:p>
              </w:tc>
              <w:tc>
                <w:tcPr>
                  <w:tcW w:w="960" w:type="dxa"/>
                  <w:noWrap w:val="0"/>
                  <w:tcMar>
                    <w:top w:w="30" w:type="dxa"/>
                    <w:left w:w="150" w:type="dxa"/>
                    <w:bottom w:w="30" w:type="dxa"/>
                    <w:right w:w="150" w:type="dxa"/>
                  </w:tcMar>
                  <w:vAlign w:val="center"/>
                </w:tcPr>
                <w:p>
                  <w:pPr>
                    <w:keepNext w:val="0"/>
                    <w:keepLines w:val="0"/>
                    <w:pageBreakBefore w:val="0"/>
                    <w:widowControl/>
                    <w:suppressLineNumbers w:val="0"/>
                    <w:kinsoku/>
                    <w:wordWrap/>
                    <w:overflowPunct/>
                    <w:topLinePunct w:val="0"/>
                    <w:bidi w:val="0"/>
                    <w:spacing w:line="320" w:lineRule="exact"/>
                    <w:jc w:val="center"/>
                    <w:textAlignment w:val="center"/>
                    <w:rPr>
                      <w:rFonts w:hint="eastAsia" w:asciiTheme="minorEastAsia" w:hAnsiTheme="minorEastAsia" w:eastAsiaTheme="minorEastAsia" w:cstheme="minorEastAsia"/>
                      <w:snapToGrid w:val="0"/>
                      <w:color w:val="auto"/>
                      <w:kern w:val="28"/>
                      <w:sz w:val="21"/>
                      <w:szCs w:val="21"/>
                      <w:highlight w:val="none"/>
                    </w:rPr>
                  </w:pPr>
                  <w:r>
                    <w:rPr>
                      <w:rFonts w:hint="eastAsia" w:ascii="宋体" w:hAnsi="宋体" w:eastAsia="宋体" w:cs="宋体"/>
                      <w:i w:val="0"/>
                      <w:iCs w:val="0"/>
                      <w:color w:val="000000"/>
                      <w:kern w:val="0"/>
                      <w:sz w:val="21"/>
                      <w:szCs w:val="21"/>
                      <w:u w:val="none"/>
                      <w:lang w:val="en-US" w:eastAsia="zh-CN" w:bidi="ar"/>
                    </w:rPr>
                    <w:t>0.</w:t>
                  </w:r>
                  <w:r>
                    <w:rPr>
                      <w:rFonts w:hint="eastAsia" w:ascii="宋体" w:hAnsi="宋体" w:cs="宋体"/>
                      <w:i w:val="0"/>
                      <w:iCs w:val="0"/>
                      <w:color w:val="000000"/>
                      <w:kern w:val="0"/>
                      <w:sz w:val="21"/>
                      <w:szCs w:val="21"/>
                      <w:u w:val="none"/>
                      <w:lang w:val="en-US" w:eastAsia="zh-CN" w:bidi="ar"/>
                    </w:rPr>
                    <w:t>25</w:t>
                  </w:r>
                  <w:r>
                    <w:rPr>
                      <w:rFonts w:hint="eastAsia" w:ascii="宋体" w:hAnsi="宋体" w:eastAsia="宋体" w:cs="宋体"/>
                      <w:i w:val="0"/>
                      <w:iCs w:val="0"/>
                      <w:color w:val="000000"/>
                      <w:kern w:val="0"/>
                      <w:sz w:val="21"/>
                      <w:szCs w:val="21"/>
                      <w:u w:val="none"/>
                      <w:lang w:val="en-US" w:eastAsia="zh-CN" w:bidi="ar"/>
                    </w:rPr>
                    <w:t>%</w:t>
                  </w:r>
                </w:p>
              </w:tc>
              <w:tc>
                <w:tcPr>
                  <w:tcW w:w="1169" w:type="dxa"/>
                  <w:noWrap w:val="0"/>
                  <w:tcMar>
                    <w:top w:w="30" w:type="dxa"/>
                    <w:left w:w="150" w:type="dxa"/>
                    <w:bottom w:w="30" w:type="dxa"/>
                    <w:right w:w="150" w:type="dxa"/>
                  </w:tcMar>
                  <w:vAlign w:val="center"/>
                </w:tcPr>
                <w:p>
                  <w:pPr>
                    <w:keepNext w:val="0"/>
                    <w:keepLines w:val="0"/>
                    <w:pageBreakBefore w:val="0"/>
                    <w:widowControl/>
                    <w:suppressLineNumbers w:val="0"/>
                    <w:kinsoku/>
                    <w:wordWrap/>
                    <w:overflowPunct/>
                    <w:topLinePunct w:val="0"/>
                    <w:bidi w:val="0"/>
                    <w:spacing w:line="320" w:lineRule="exact"/>
                    <w:jc w:val="center"/>
                    <w:textAlignment w:val="center"/>
                    <w:rPr>
                      <w:rFonts w:hint="eastAsia" w:asciiTheme="minorEastAsia" w:hAnsiTheme="minorEastAsia" w:eastAsiaTheme="minorEastAsia" w:cstheme="minorEastAsia"/>
                      <w:snapToGrid w:val="0"/>
                      <w:color w:val="auto"/>
                      <w:kern w:val="28"/>
                      <w:sz w:val="21"/>
                      <w:szCs w:val="21"/>
                      <w:highlight w:val="none"/>
                    </w:rPr>
                  </w:pPr>
                  <w:r>
                    <w:rPr>
                      <w:rFonts w:hint="eastAsia" w:ascii="宋体" w:hAnsi="宋体" w:eastAsia="宋体" w:cs="宋体"/>
                      <w:i w:val="0"/>
                      <w:iCs w:val="0"/>
                      <w:color w:val="000000"/>
                      <w:kern w:val="0"/>
                      <w:sz w:val="21"/>
                      <w:szCs w:val="21"/>
                      <w:u w:val="none"/>
                      <w:lang w:val="en-US" w:eastAsia="zh-CN" w:bidi="ar"/>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0" w:hRule="atLeast"/>
                <w:jc w:val="center"/>
              </w:trPr>
              <w:tc>
                <w:tcPr>
                  <w:tcW w:w="2639" w:type="dxa"/>
                  <w:noWrap w:val="0"/>
                  <w:tcMar>
                    <w:top w:w="30" w:type="dxa"/>
                    <w:left w:w="150" w:type="dxa"/>
                    <w:bottom w:w="30" w:type="dxa"/>
                    <w:right w:w="150" w:type="dxa"/>
                  </w:tcMar>
                  <w:vAlign w:val="center"/>
                </w:tcPr>
                <w:p>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snapToGrid w:val="0"/>
                      <w:color w:val="auto"/>
                      <w:kern w:val="28"/>
                      <w:sz w:val="21"/>
                      <w:szCs w:val="21"/>
                      <w:highlight w:val="none"/>
                    </w:rPr>
                  </w:pPr>
                  <w:r>
                    <w:rPr>
                      <w:rFonts w:hint="eastAsia" w:asciiTheme="minorEastAsia" w:hAnsiTheme="minorEastAsia" w:eastAsiaTheme="minorEastAsia" w:cstheme="minorEastAsia"/>
                      <w:snapToGrid w:val="0"/>
                      <w:color w:val="auto"/>
                      <w:kern w:val="28"/>
                      <w:sz w:val="21"/>
                      <w:szCs w:val="21"/>
                      <w:highlight w:val="none"/>
                    </w:rPr>
                    <w:t>5000-10000</w:t>
                  </w:r>
                </w:p>
              </w:tc>
              <w:tc>
                <w:tcPr>
                  <w:tcW w:w="1061" w:type="dxa"/>
                  <w:noWrap w:val="0"/>
                  <w:tcMar>
                    <w:top w:w="30" w:type="dxa"/>
                    <w:left w:w="150" w:type="dxa"/>
                    <w:bottom w:w="30" w:type="dxa"/>
                    <w:right w:w="150" w:type="dxa"/>
                  </w:tcMar>
                  <w:vAlign w:val="center"/>
                </w:tcPr>
                <w:p>
                  <w:pPr>
                    <w:keepNext w:val="0"/>
                    <w:keepLines w:val="0"/>
                    <w:pageBreakBefore w:val="0"/>
                    <w:widowControl/>
                    <w:suppressLineNumbers w:val="0"/>
                    <w:kinsoku/>
                    <w:wordWrap/>
                    <w:overflowPunct/>
                    <w:topLinePunct w:val="0"/>
                    <w:bidi w:val="0"/>
                    <w:spacing w:line="320" w:lineRule="exact"/>
                    <w:jc w:val="center"/>
                    <w:textAlignment w:val="center"/>
                    <w:rPr>
                      <w:rFonts w:hint="eastAsia" w:asciiTheme="minorEastAsia" w:hAnsiTheme="minorEastAsia" w:eastAsiaTheme="minorEastAsia" w:cstheme="minorEastAsia"/>
                      <w:snapToGrid w:val="0"/>
                      <w:color w:val="auto"/>
                      <w:kern w:val="28"/>
                      <w:sz w:val="21"/>
                      <w:szCs w:val="21"/>
                      <w:highlight w:val="none"/>
                    </w:rPr>
                  </w:pPr>
                  <w:r>
                    <w:rPr>
                      <w:rFonts w:hint="eastAsia" w:ascii="宋体" w:hAnsi="宋体" w:eastAsia="宋体" w:cs="宋体"/>
                      <w:i w:val="0"/>
                      <w:iCs w:val="0"/>
                      <w:color w:val="000000"/>
                      <w:kern w:val="0"/>
                      <w:sz w:val="21"/>
                      <w:szCs w:val="21"/>
                      <w:u w:val="none"/>
                      <w:lang w:val="en-US" w:eastAsia="zh-CN" w:bidi="ar"/>
                    </w:rPr>
                    <w:t>0.2</w:t>
                  </w:r>
                  <w:r>
                    <w:rPr>
                      <w:rFonts w:hint="eastAsia" w:ascii="宋体" w:hAnsi="宋体" w:cs="宋体"/>
                      <w:i w:val="0"/>
                      <w:iCs w:val="0"/>
                      <w:color w:val="000000"/>
                      <w:kern w:val="0"/>
                      <w:sz w:val="21"/>
                      <w:szCs w:val="21"/>
                      <w:u w:val="none"/>
                      <w:lang w:val="en-US" w:eastAsia="zh-CN" w:bidi="ar"/>
                    </w:rPr>
                    <w:t>5</w:t>
                  </w:r>
                  <w:r>
                    <w:rPr>
                      <w:rFonts w:hint="eastAsia" w:ascii="宋体" w:hAnsi="宋体" w:eastAsia="宋体" w:cs="宋体"/>
                      <w:i w:val="0"/>
                      <w:iCs w:val="0"/>
                      <w:color w:val="000000"/>
                      <w:kern w:val="0"/>
                      <w:sz w:val="21"/>
                      <w:szCs w:val="21"/>
                      <w:u w:val="none"/>
                      <w:lang w:val="en-US" w:eastAsia="zh-CN" w:bidi="ar"/>
                    </w:rPr>
                    <w:t>%</w:t>
                  </w:r>
                </w:p>
              </w:tc>
              <w:tc>
                <w:tcPr>
                  <w:tcW w:w="960" w:type="dxa"/>
                  <w:noWrap w:val="0"/>
                  <w:tcMar>
                    <w:top w:w="30" w:type="dxa"/>
                    <w:left w:w="150" w:type="dxa"/>
                    <w:bottom w:w="30" w:type="dxa"/>
                    <w:right w:w="150" w:type="dxa"/>
                  </w:tcMar>
                  <w:vAlign w:val="center"/>
                </w:tcPr>
                <w:p>
                  <w:pPr>
                    <w:keepNext w:val="0"/>
                    <w:keepLines w:val="0"/>
                    <w:pageBreakBefore w:val="0"/>
                    <w:widowControl/>
                    <w:suppressLineNumbers w:val="0"/>
                    <w:kinsoku/>
                    <w:wordWrap/>
                    <w:overflowPunct/>
                    <w:topLinePunct w:val="0"/>
                    <w:bidi w:val="0"/>
                    <w:spacing w:line="320" w:lineRule="exact"/>
                    <w:jc w:val="center"/>
                    <w:textAlignment w:val="center"/>
                    <w:rPr>
                      <w:rFonts w:hint="eastAsia" w:asciiTheme="minorEastAsia" w:hAnsiTheme="minorEastAsia" w:eastAsiaTheme="minorEastAsia" w:cstheme="minorEastAsia"/>
                      <w:snapToGrid w:val="0"/>
                      <w:color w:val="auto"/>
                      <w:kern w:val="28"/>
                      <w:sz w:val="21"/>
                      <w:szCs w:val="21"/>
                      <w:highlight w:val="none"/>
                    </w:rPr>
                  </w:pPr>
                  <w:r>
                    <w:rPr>
                      <w:rFonts w:hint="eastAsia" w:ascii="宋体" w:hAnsi="宋体" w:eastAsia="宋体" w:cs="宋体"/>
                      <w:i w:val="0"/>
                      <w:iCs w:val="0"/>
                      <w:color w:val="000000"/>
                      <w:kern w:val="0"/>
                      <w:sz w:val="21"/>
                      <w:szCs w:val="21"/>
                      <w:u w:val="none"/>
                      <w:lang w:val="en-US" w:eastAsia="zh-CN" w:bidi="ar"/>
                    </w:rPr>
                    <w:t>0.</w:t>
                  </w:r>
                  <w:r>
                    <w:rPr>
                      <w:rFonts w:hint="eastAsia" w:ascii="宋体" w:hAnsi="宋体" w:cs="宋体"/>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w:t>
                  </w:r>
                </w:p>
              </w:tc>
              <w:tc>
                <w:tcPr>
                  <w:tcW w:w="1169" w:type="dxa"/>
                  <w:noWrap w:val="0"/>
                  <w:tcMar>
                    <w:top w:w="30" w:type="dxa"/>
                    <w:left w:w="150" w:type="dxa"/>
                    <w:bottom w:w="30" w:type="dxa"/>
                    <w:right w:w="150" w:type="dxa"/>
                  </w:tcMar>
                  <w:vAlign w:val="center"/>
                </w:tcPr>
                <w:p>
                  <w:pPr>
                    <w:keepNext w:val="0"/>
                    <w:keepLines w:val="0"/>
                    <w:pageBreakBefore w:val="0"/>
                    <w:widowControl/>
                    <w:suppressLineNumbers w:val="0"/>
                    <w:kinsoku/>
                    <w:wordWrap/>
                    <w:overflowPunct/>
                    <w:topLinePunct w:val="0"/>
                    <w:bidi w:val="0"/>
                    <w:spacing w:line="320" w:lineRule="exact"/>
                    <w:jc w:val="center"/>
                    <w:textAlignment w:val="center"/>
                    <w:rPr>
                      <w:rFonts w:hint="eastAsia" w:asciiTheme="minorEastAsia" w:hAnsiTheme="minorEastAsia" w:eastAsiaTheme="minorEastAsia" w:cstheme="minorEastAsia"/>
                      <w:snapToGrid w:val="0"/>
                      <w:color w:val="auto"/>
                      <w:kern w:val="28"/>
                      <w:sz w:val="21"/>
                      <w:szCs w:val="21"/>
                      <w:highlight w:val="none"/>
                    </w:rPr>
                  </w:pPr>
                  <w:r>
                    <w:rPr>
                      <w:rFonts w:hint="eastAsia" w:ascii="宋体" w:hAnsi="宋体" w:eastAsia="宋体" w:cs="宋体"/>
                      <w:i w:val="0"/>
                      <w:iCs w:val="0"/>
                      <w:color w:val="000000"/>
                      <w:kern w:val="0"/>
                      <w:sz w:val="21"/>
                      <w:szCs w:val="21"/>
                      <w:u w:val="none"/>
                      <w:lang w:val="en-US" w:eastAsia="zh-CN" w:bidi="ar"/>
                    </w:rPr>
                    <w:t>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9" w:hRule="atLeast"/>
                <w:jc w:val="center"/>
              </w:trPr>
              <w:tc>
                <w:tcPr>
                  <w:tcW w:w="2639" w:type="dxa"/>
                  <w:noWrap w:val="0"/>
                  <w:tcMar>
                    <w:top w:w="30" w:type="dxa"/>
                    <w:left w:w="150" w:type="dxa"/>
                    <w:bottom w:w="30" w:type="dxa"/>
                    <w:right w:w="150" w:type="dxa"/>
                  </w:tcMar>
                  <w:vAlign w:val="center"/>
                </w:tcPr>
                <w:p>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snapToGrid w:val="0"/>
                      <w:color w:val="auto"/>
                      <w:kern w:val="28"/>
                      <w:sz w:val="21"/>
                      <w:szCs w:val="21"/>
                      <w:highlight w:val="none"/>
                    </w:rPr>
                  </w:pPr>
                  <w:r>
                    <w:rPr>
                      <w:rFonts w:hint="eastAsia" w:asciiTheme="minorEastAsia" w:hAnsiTheme="minorEastAsia" w:eastAsiaTheme="minorEastAsia" w:cstheme="minorEastAsia"/>
                      <w:snapToGrid w:val="0"/>
                      <w:color w:val="auto"/>
                      <w:kern w:val="28"/>
                      <w:sz w:val="21"/>
                      <w:szCs w:val="21"/>
                      <w:highlight w:val="none"/>
                    </w:rPr>
                    <w:t>1亿～5亿</w:t>
                  </w:r>
                </w:p>
              </w:tc>
              <w:tc>
                <w:tcPr>
                  <w:tcW w:w="1061" w:type="dxa"/>
                  <w:noWrap w:val="0"/>
                  <w:tcMar>
                    <w:top w:w="30" w:type="dxa"/>
                    <w:left w:w="150" w:type="dxa"/>
                    <w:bottom w:w="30" w:type="dxa"/>
                    <w:right w:w="150" w:type="dxa"/>
                  </w:tcMar>
                  <w:vAlign w:val="center"/>
                </w:tcPr>
                <w:p>
                  <w:pPr>
                    <w:keepNext w:val="0"/>
                    <w:keepLines w:val="0"/>
                    <w:pageBreakBefore w:val="0"/>
                    <w:widowControl/>
                    <w:suppressLineNumbers w:val="0"/>
                    <w:kinsoku/>
                    <w:wordWrap/>
                    <w:overflowPunct/>
                    <w:topLinePunct w:val="0"/>
                    <w:bidi w:val="0"/>
                    <w:spacing w:line="320" w:lineRule="exact"/>
                    <w:jc w:val="center"/>
                    <w:textAlignment w:val="center"/>
                    <w:rPr>
                      <w:rFonts w:hint="eastAsia" w:asciiTheme="minorEastAsia" w:hAnsiTheme="minorEastAsia" w:eastAsiaTheme="minorEastAsia" w:cstheme="minorEastAsia"/>
                      <w:snapToGrid w:val="0"/>
                      <w:color w:val="auto"/>
                      <w:kern w:val="28"/>
                      <w:sz w:val="21"/>
                      <w:szCs w:val="21"/>
                      <w:highlight w:val="none"/>
                    </w:rPr>
                  </w:pPr>
                  <w:r>
                    <w:rPr>
                      <w:rFonts w:hint="eastAsia" w:ascii="宋体" w:hAnsi="宋体" w:eastAsia="宋体" w:cs="宋体"/>
                      <w:i w:val="0"/>
                      <w:iCs w:val="0"/>
                      <w:color w:val="000000"/>
                      <w:kern w:val="0"/>
                      <w:sz w:val="21"/>
                      <w:szCs w:val="21"/>
                      <w:u w:val="none"/>
                      <w:lang w:val="en-US" w:eastAsia="zh-CN" w:bidi="ar"/>
                    </w:rPr>
                    <w:t>0.05%</w:t>
                  </w:r>
                </w:p>
              </w:tc>
              <w:tc>
                <w:tcPr>
                  <w:tcW w:w="960" w:type="dxa"/>
                  <w:noWrap w:val="0"/>
                  <w:tcMar>
                    <w:top w:w="30" w:type="dxa"/>
                    <w:left w:w="150" w:type="dxa"/>
                    <w:bottom w:w="30" w:type="dxa"/>
                    <w:right w:w="150" w:type="dxa"/>
                  </w:tcMar>
                  <w:vAlign w:val="center"/>
                </w:tcPr>
                <w:p>
                  <w:pPr>
                    <w:keepNext w:val="0"/>
                    <w:keepLines w:val="0"/>
                    <w:pageBreakBefore w:val="0"/>
                    <w:widowControl/>
                    <w:suppressLineNumbers w:val="0"/>
                    <w:kinsoku/>
                    <w:wordWrap/>
                    <w:overflowPunct/>
                    <w:topLinePunct w:val="0"/>
                    <w:bidi w:val="0"/>
                    <w:spacing w:line="320" w:lineRule="exact"/>
                    <w:jc w:val="center"/>
                    <w:textAlignment w:val="center"/>
                    <w:rPr>
                      <w:rFonts w:hint="eastAsia" w:asciiTheme="minorEastAsia" w:hAnsiTheme="minorEastAsia" w:eastAsiaTheme="minorEastAsia" w:cstheme="minorEastAsia"/>
                      <w:snapToGrid w:val="0"/>
                      <w:color w:val="auto"/>
                      <w:kern w:val="28"/>
                      <w:sz w:val="21"/>
                      <w:szCs w:val="21"/>
                      <w:highlight w:val="none"/>
                    </w:rPr>
                  </w:pPr>
                  <w:r>
                    <w:rPr>
                      <w:rFonts w:hint="eastAsia" w:ascii="宋体" w:hAnsi="宋体" w:eastAsia="宋体" w:cs="宋体"/>
                      <w:i w:val="0"/>
                      <w:iCs w:val="0"/>
                      <w:color w:val="000000"/>
                      <w:kern w:val="0"/>
                      <w:sz w:val="21"/>
                      <w:szCs w:val="21"/>
                      <w:u w:val="none"/>
                      <w:lang w:val="en-US" w:eastAsia="zh-CN" w:bidi="ar"/>
                    </w:rPr>
                    <w:t>0.0</w:t>
                  </w:r>
                  <w:r>
                    <w:rPr>
                      <w:rFonts w:hint="eastAsia" w:ascii="宋体" w:hAnsi="宋体" w:cs="宋体"/>
                      <w:i w:val="0"/>
                      <w:iCs w:val="0"/>
                      <w:color w:val="000000"/>
                      <w:kern w:val="0"/>
                      <w:sz w:val="21"/>
                      <w:szCs w:val="21"/>
                      <w:u w:val="none"/>
                      <w:lang w:val="en-US" w:eastAsia="zh-CN" w:bidi="ar"/>
                    </w:rPr>
                    <w:t>5</w:t>
                  </w:r>
                  <w:r>
                    <w:rPr>
                      <w:rFonts w:hint="eastAsia" w:ascii="宋体" w:hAnsi="宋体" w:eastAsia="宋体" w:cs="宋体"/>
                      <w:i w:val="0"/>
                      <w:iCs w:val="0"/>
                      <w:color w:val="000000"/>
                      <w:kern w:val="0"/>
                      <w:sz w:val="21"/>
                      <w:szCs w:val="21"/>
                      <w:u w:val="none"/>
                      <w:lang w:val="en-US" w:eastAsia="zh-CN" w:bidi="ar"/>
                    </w:rPr>
                    <w:t>%</w:t>
                  </w:r>
                </w:p>
              </w:tc>
              <w:tc>
                <w:tcPr>
                  <w:tcW w:w="1169" w:type="dxa"/>
                  <w:noWrap w:val="0"/>
                  <w:tcMar>
                    <w:top w:w="30" w:type="dxa"/>
                    <w:left w:w="150" w:type="dxa"/>
                    <w:bottom w:w="30" w:type="dxa"/>
                    <w:right w:w="150" w:type="dxa"/>
                  </w:tcMar>
                  <w:vAlign w:val="center"/>
                </w:tcPr>
                <w:p>
                  <w:pPr>
                    <w:keepNext w:val="0"/>
                    <w:keepLines w:val="0"/>
                    <w:pageBreakBefore w:val="0"/>
                    <w:widowControl/>
                    <w:suppressLineNumbers w:val="0"/>
                    <w:kinsoku/>
                    <w:wordWrap/>
                    <w:overflowPunct/>
                    <w:topLinePunct w:val="0"/>
                    <w:bidi w:val="0"/>
                    <w:spacing w:line="320" w:lineRule="exact"/>
                    <w:jc w:val="center"/>
                    <w:textAlignment w:val="center"/>
                    <w:rPr>
                      <w:rFonts w:hint="eastAsia" w:asciiTheme="minorEastAsia" w:hAnsiTheme="minorEastAsia" w:eastAsiaTheme="minorEastAsia" w:cstheme="minorEastAsia"/>
                      <w:snapToGrid w:val="0"/>
                      <w:color w:val="auto"/>
                      <w:kern w:val="28"/>
                      <w:sz w:val="21"/>
                      <w:szCs w:val="21"/>
                      <w:highlight w:val="none"/>
                    </w:rPr>
                  </w:pPr>
                  <w:r>
                    <w:rPr>
                      <w:rFonts w:hint="eastAsia" w:ascii="宋体" w:hAnsi="宋体" w:eastAsia="宋体" w:cs="宋体"/>
                      <w:i w:val="0"/>
                      <w:iCs w:val="0"/>
                      <w:color w:val="000000"/>
                      <w:kern w:val="0"/>
                      <w:sz w:val="21"/>
                      <w:szCs w:val="21"/>
                      <w:u w:val="none"/>
                      <w:lang w:val="en-US" w:eastAsia="zh-CN" w:bidi="ar"/>
                    </w:rPr>
                    <w:t>0.0</w:t>
                  </w:r>
                  <w:r>
                    <w:rPr>
                      <w:rFonts w:hint="eastAsia" w:ascii="宋体" w:hAnsi="宋体" w:cs="宋体"/>
                      <w:i w:val="0"/>
                      <w:iCs w:val="0"/>
                      <w:color w:val="000000"/>
                      <w:kern w:val="0"/>
                      <w:sz w:val="21"/>
                      <w:szCs w:val="21"/>
                      <w:u w:val="none"/>
                      <w:lang w:val="en-US" w:eastAsia="zh-CN" w:bidi="ar"/>
                    </w:rPr>
                    <w:t>5</w:t>
                  </w:r>
                  <w:r>
                    <w:rPr>
                      <w:rFonts w:hint="eastAsia" w:ascii="宋体" w:hAnsi="宋体" w:eastAsia="宋体" w:cs="宋体"/>
                      <w:i w:val="0"/>
                      <w:iCs w:val="0"/>
                      <w:color w:val="000000"/>
                      <w:kern w:val="0"/>
                      <w:sz w:val="21"/>
                      <w:szCs w:val="21"/>
                      <w:u w:val="none"/>
                      <w:lang w:val="en-US" w:eastAsia="zh-CN" w:bidi="ar"/>
                    </w:rPr>
                    <w:t>%</w:t>
                  </w:r>
                </w:p>
              </w:tc>
            </w:tr>
          </w:tbl>
          <w:p>
            <w:pPr>
              <w:keepNext w:val="0"/>
              <w:keepLines w:val="0"/>
              <w:pageBreakBefore w:val="0"/>
              <w:kinsoku/>
              <w:wordWrap/>
              <w:overflowPunct/>
              <w:topLinePunct w:val="0"/>
              <w:bidi w:val="0"/>
              <w:spacing w:line="320" w:lineRule="exact"/>
              <w:ind w:firstLine="420" w:firstLineChars="200"/>
              <w:rPr>
                <w:rFonts w:hint="eastAsia" w:ascii="Times New Roman" w:hAnsi="Times New Roman" w:cs="Times New Roman"/>
                <w:kern w:val="1"/>
                <w:sz w:val="21"/>
                <w:szCs w:val="21"/>
                <w:lang w:val="en-US" w:eastAsia="zh-CN"/>
              </w:rPr>
            </w:pPr>
            <w:r>
              <w:rPr>
                <w:rFonts w:hint="eastAsia" w:asciiTheme="minorEastAsia" w:hAnsiTheme="minorEastAsia" w:eastAsiaTheme="minorEastAsia" w:cstheme="minorEastAsia"/>
                <w:sz w:val="21"/>
                <w:szCs w:val="21"/>
                <w:lang w:bidi="ar"/>
              </w:rPr>
              <w:t>备注：（1）中标服务费按差额定率累进法计算；（2）中标服务费只收现金、银行票汇款、电汇款。汇入以下账户：</w:t>
            </w:r>
            <w:r>
              <w:rPr>
                <w:rFonts w:hint="eastAsia" w:asciiTheme="minorEastAsia" w:hAnsiTheme="minorEastAsia" w:eastAsiaTheme="minorEastAsia" w:cstheme="minorEastAsia"/>
                <w:sz w:val="21"/>
                <w:szCs w:val="21"/>
              </w:rPr>
              <w:t>开户银行：</w:t>
            </w:r>
            <w:r>
              <w:rPr>
                <w:rFonts w:hint="eastAsia" w:ascii="Times New Roman" w:hAnsi="Times New Roman" w:cs="Times New Roman"/>
                <w:kern w:val="1"/>
                <w:sz w:val="21"/>
                <w:szCs w:val="21"/>
                <w:lang w:val="en-US" w:eastAsia="zh-CN"/>
              </w:rPr>
              <w:t>宁海童氏工程管理咨询有限公司</w:t>
            </w:r>
            <w:r>
              <w:rPr>
                <w:rFonts w:hint="eastAsia" w:asciiTheme="minorEastAsia" w:hAnsiTheme="minorEastAsia" w:eastAsiaTheme="minorEastAsia" w:cstheme="minorEastAsia"/>
                <w:sz w:val="21"/>
                <w:szCs w:val="21"/>
              </w:rPr>
              <w:t>，户名：</w:t>
            </w:r>
            <w:r>
              <w:rPr>
                <w:rFonts w:hint="eastAsia" w:ascii="Times New Roman" w:hAnsi="Times New Roman" w:cs="Times New Roman"/>
                <w:kern w:val="1"/>
                <w:sz w:val="21"/>
                <w:szCs w:val="21"/>
                <w:lang w:val="en-US" w:eastAsia="zh-CN"/>
              </w:rPr>
              <w:t>宁海童氏工程管理咨询有限公司</w:t>
            </w:r>
          </w:p>
          <w:p>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snapToGrid w:val="0"/>
                <w:color w:val="auto"/>
                <w:kern w:val="28"/>
                <w:sz w:val="21"/>
                <w:szCs w:val="21"/>
                <w:highlight w:val="none"/>
              </w:rPr>
            </w:pPr>
            <w:r>
              <w:rPr>
                <w:rFonts w:hint="eastAsia" w:asciiTheme="minorEastAsia" w:hAnsiTheme="minorEastAsia" w:eastAsiaTheme="minorEastAsia" w:cstheme="minorEastAsia"/>
                <w:sz w:val="21"/>
                <w:szCs w:val="21"/>
              </w:rPr>
              <w:t>，账号：</w:t>
            </w:r>
            <w:r>
              <w:rPr>
                <w:rFonts w:hint="eastAsia" w:ascii="Times New Roman" w:hAnsi="Times New Roman" w:cs="Times New Roman"/>
                <w:color w:val="auto"/>
                <w:kern w:val="1"/>
                <w:sz w:val="21"/>
                <w:szCs w:val="21"/>
                <w:lang w:val="en-US" w:eastAsia="zh-CN"/>
              </w:rPr>
              <w:t>60010122000570946</w:t>
            </w:r>
            <w:r>
              <w:rPr>
                <w:rFonts w:hint="eastAsia" w:asciiTheme="minorEastAsia" w:hAnsiTheme="minorEastAsia" w:eastAsiaTheme="minorEastAsia" w:cstheme="minorEastAsia"/>
                <w:sz w:val="21"/>
                <w:szCs w:val="21"/>
              </w:rPr>
              <w:t>。</w:t>
            </w:r>
          </w:p>
        </w:tc>
      </w:tr>
    </w:tbl>
    <w:p>
      <w:pPr>
        <w:adjustRightInd/>
        <w:spacing w:line="360" w:lineRule="auto"/>
        <w:rPr>
          <w:rFonts w:cs="仿宋_GB2312" w:asciiTheme="minorEastAsia" w:hAnsiTheme="minorEastAsia" w:eastAsiaTheme="minorEastAsia"/>
          <w:b/>
          <w:sz w:val="21"/>
          <w:szCs w:val="21"/>
        </w:rPr>
      </w:pPr>
    </w:p>
    <w:bookmarkEnd w:id="9"/>
    <w:bookmarkEnd w:id="10"/>
    <w:bookmarkEnd w:id="11"/>
    <w:bookmarkEnd w:id="42"/>
    <w:p>
      <w:pPr>
        <w:snapToGrid w:val="0"/>
        <w:spacing w:line="360" w:lineRule="auto"/>
        <w:jc w:val="center"/>
        <w:outlineLvl w:val="0"/>
        <w:rPr>
          <w:rFonts w:ascii="宋体" w:hAnsi="宋体" w:cs="宋体"/>
          <w:b/>
          <w:sz w:val="21"/>
          <w:szCs w:val="21"/>
        </w:rPr>
      </w:pPr>
      <w:bookmarkStart w:id="47" w:name="_Hlt68072990"/>
      <w:bookmarkEnd w:id="47"/>
      <w:bookmarkStart w:id="48" w:name="_Hlt75236290"/>
      <w:bookmarkEnd w:id="48"/>
      <w:bookmarkStart w:id="49" w:name="_Hlt75236011"/>
      <w:bookmarkEnd w:id="49"/>
      <w:bookmarkStart w:id="50" w:name="_Hlt74729768"/>
      <w:bookmarkEnd w:id="50"/>
      <w:bookmarkStart w:id="51" w:name="_Hlt74714665"/>
      <w:bookmarkEnd w:id="51"/>
      <w:bookmarkStart w:id="52" w:name="_Hlt74707468"/>
      <w:bookmarkEnd w:id="52"/>
      <w:bookmarkStart w:id="53" w:name="_Hlt75236101"/>
      <w:bookmarkEnd w:id="53"/>
      <w:bookmarkStart w:id="54" w:name="_Hlt74730295"/>
      <w:bookmarkEnd w:id="54"/>
      <w:bookmarkStart w:id="55" w:name="_Hlt68057669"/>
      <w:bookmarkEnd w:id="55"/>
      <w:bookmarkStart w:id="56" w:name="_Toc164416483"/>
      <w:bookmarkStart w:id="57" w:name="第三部分"/>
      <w:r>
        <w:rPr>
          <w:rFonts w:hint="eastAsia" w:ascii="宋体" w:hAnsi="宋体" w:cs="宋体"/>
          <w:b/>
          <w:sz w:val="21"/>
          <w:szCs w:val="21"/>
        </w:rPr>
        <w:t>一、总则</w:t>
      </w:r>
    </w:p>
    <w:p>
      <w:pPr>
        <w:snapToGrid w:val="0"/>
        <w:spacing w:line="360" w:lineRule="auto"/>
        <w:jc w:val="left"/>
        <w:outlineLvl w:val="1"/>
        <w:rPr>
          <w:rFonts w:ascii="宋体" w:hAnsi="宋体" w:cs="宋体"/>
          <w:b/>
          <w:sz w:val="21"/>
          <w:szCs w:val="21"/>
        </w:rPr>
      </w:pPr>
      <w:r>
        <w:rPr>
          <w:rFonts w:hint="eastAsia" w:ascii="宋体" w:hAnsi="宋体" w:cs="宋体"/>
          <w:b/>
          <w:sz w:val="21"/>
          <w:szCs w:val="21"/>
        </w:rPr>
        <w:t>1. 适用范围</w:t>
      </w:r>
    </w:p>
    <w:p>
      <w:pPr>
        <w:snapToGrid w:val="0"/>
        <w:spacing w:line="360" w:lineRule="auto"/>
        <w:ind w:firstLine="420" w:firstLineChars="200"/>
        <w:jc w:val="left"/>
        <w:rPr>
          <w:rFonts w:ascii="宋体" w:hAnsi="宋体" w:cs="宋体"/>
          <w:sz w:val="21"/>
          <w:szCs w:val="21"/>
        </w:rPr>
      </w:pPr>
      <w:r>
        <w:rPr>
          <w:rFonts w:hint="eastAsia" w:ascii="宋体" w:hAnsi="宋体" w:cs="宋体"/>
          <w:sz w:val="21"/>
          <w:szCs w:val="21"/>
        </w:rPr>
        <w:t>本采购文件适用于该项目的采购邀请、响应文件提交、响应文件开启、资格审查及信用信息查询、磋商、评审、成交供应商确定、合同、验收等行为（法律、法规另有规定的，从其规定）。</w:t>
      </w:r>
    </w:p>
    <w:p>
      <w:pPr>
        <w:snapToGrid w:val="0"/>
        <w:spacing w:line="360" w:lineRule="auto"/>
        <w:outlineLvl w:val="0"/>
        <w:rPr>
          <w:rFonts w:ascii="宋体" w:hAnsi="宋体" w:cs="宋体"/>
          <w:b/>
          <w:sz w:val="21"/>
          <w:szCs w:val="21"/>
        </w:rPr>
      </w:pPr>
      <w:r>
        <w:rPr>
          <w:rFonts w:hint="eastAsia" w:ascii="宋体" w:hAnsi="宋体" w:cs="宋体"/>
          <w:b/>
          <w:sz w:val="21"/>
          <w:szCs w:val="21"/>
        </w:rPr>
        <w:t>2.定义</w:t>
      </w:r>
    </w:p>
    <w:p>
      <w:pPr>
        <w:snapToGrid w:val="0"/>
        <w:spacing w:line="360" w:lineRule="auto"/>
        <w:ind w:firstLine="420" w:firstLineChars="200"/>
        <w:rPr>
          <w:rFonts w:ascii="宋体" w:hAnsi="宋体" w:cs="宋体"/>
          <w:sz w:val="21"/>
          <w:szCs w:val="21"/>
        </w:rPr>
      </w:pPr>
      <w:r>
        <w:rPr>
          <w:rFonts w:hint="eastAsia" w:ascii="宋体" w:hAnsi="宋体" w:cs="宋体"/>
          <w:sz w:val="21"/>
          <w:szCs w:val="21"/>
        </w:rPr>
        <w:t>2.1 “采购人”系指竞争性磋商公告中载明的本项目的采购人。</w:t>
      </w:r>
    </w:p>
    <w:p>
      <w:pPr>
        <w:snapToGrid w:val="0"/>
        <w:spacing w:line="360" w:lineRule="auto"/>
        <w:ind w:firstLine="420" w:firstLineChars="200"/>
        <w:rPr>
          <w:rFonts w:ascii="宋体" w:hAnsi="宋体" w:cs="宋体"/>
          <w:sz w:val="21"/>
          <w:szCs w:val="21"/>
        </w:rPr>
      </w:pPr>
      <w:r>
        <w:rPr>
          <w:rFonts w:hint="eastAsia" w:ascii="宋体" w:hAnsi="宋体" w:cs="宋体"/>
          <w:sz w:val="21"/>
          <w:szCs w:val="21"/>
        </w:rPr>
        <w:t>2.2 “</w:t>
      </w:r>
      <w:r>
        <w:rPr>
          <w:rFonts w:hint="eastAsia" w:ascii="宋体" w:hAnsi="宋体" w:cs="宋体"/>
          <w:sz w:val="21"/>
          <w:szCs w:val="21"/>
          <w:lang w:eastAsia="zh-CN"/>
        </w:rPr>
        <w:t>采购代理机构</w:t>
      </w:r>
      <w:r>
        <w:rPr>
          <w:rFonts w:hint="eastAsia" w:ascii="宋体" w:hAnsi="宋体" w:cs="宋体"/>
          <w:sz w:val="21"/>
          <w:szCs w:val="21"/>
        </w:rPr>
        <w:t>”系指竞争性磋商公告中载明的本项目的</w:t>
      </w:r>
      <w:r>
        <w:rPr>
          <w:rFonts w:hint="eastAsia" w:ascii="宋体" w:hAnsi="宋体" w:cs="宋体"/>
          <w:sz w:val="21"/>
          <w:szCs w:val="21"/>
          <w:lang w:eastAsia="zh-CN"/>
        </w:rPr>
        <w:t>采购代理机构</w:t>
      </w:r>
      <w:r>
        <w:rPr>
          <w:rFonts w:hint="eastAsia" w:ascii="宋体" w:hAnsi="宋体" w:cs="宋体"/>
          <w:sz w:val="21"/>
          <w:szCs w:val="21"/>
        </w:rPr>
        <w:t>。</w:t>
      </w:r>
    </w:p>
    <w:p>
      <w:pPr>
        <w:snapToGrid w:val="0"/>
        <w:spacing w:line="360" w:lineRule="auto"/>
        <w:ind w:firstLine="420" w:firstLineChars="200"/>
        <w:rPr>
          <w:rFonts w:ascii="宋体" w:hAnsi="宋体" w:cs="宋体"/>
          <w:sz w:val="21"/>
          <w:szCs w:val="21"/>
        </w:rPr>
      </w:pPr>
      <w:r>
        <w:rPr>
          <w:rFonts w:hint="eastAsia" w:ascii="宋体" w:hAnsi="宋体" w:cs="宋体"/>
          <w:sz w:val="21"/>
          <w:szCs w:val="21"/>
        </w:rPr>
        <w:t>2.3 “供应商”系指是指提交响应文件和报价、参与竞争性磋商采购活动的法人、其他组织或者自然人。</w:t>
      </w:r>
    </w:p>
    <w:p>
      <w:pPr>
        <w:snapToGrid w:val="0"/>
        <w:spacing w:line="360" w:lineRule="auto"/>
        <w:ind w:firstLine="420" w:firstLineChars="200"/>
        <w:rPr>
          <w:rFonts w:ascii="宋体" w:hAnsi="宋体" w:cs="宋体"/>
          <w:sz w:val="21"/>
          <w:szCs w:val="21"/>
        </w:rPr>
      </w:pPr>
      <w:r>
        <w:rPr>
          <w:rFonts w:hint="eastAsia" w:ascii="宋体" w:hAnsi="宋体" w:cs="宋体"/>
          <w:sz w:val="21"/>
          <w:szCs w:val="21"/>
        </w:rPr>
        <w:t>2.4 “负责人”系指法人企业的法定负责人，或其他组织为法律、行政法规规定代表单位行使职权的主要负责人，或自然人本人。</w:t>
      </w:r>
    </w:p>
    <w:p>
      <w:pPr>
        <w:snapToGrid w:val="0"/>
        <w:spacing w:line="360" w:lineRule="auto"/>
        <w:ind w:firstLine="420" w:firstLineChars="200"/>
        <w:rPr>
          <w:rFonts w:ascii="宋体" w:hAnsi="宋体" w:cs="宋体"/>
          <w:sz w:val="21"/>
          <w:szCs w:val="21"/>
        </w:rPr>
      </w:pPr>
      <w:r>
        <w:rPr>
          <w:rFonts w:hint="eastAsia" w:ascii="宋体" w:hAnsi="宋体" w:cs="宋体"/>
          <w:sz w:val="21"/>
          <w:szCs w:val="21"/>
        </w:rPr>
        <w:t>2.5“电子签名”系指数据电文中以电子形式所含、所附用于识别签名人身份并表明签名人认可其中内容的数据；“公章”系指单位法定名称章。因特殊原因需要使用冠以法定名称的业务专用章的，提交响应文件时须提供《业务专用章使用说明函》（附件4）。</w:t>
      </w:r>
    </w:p>
    <w:p>
      <w:pPr>
        <w:snapToGrid w:val="0"/>
        <w:spacing w:line="360" w:lineRule="auto"/>
        <w:ind w:firstLine="420" w:firstLineChars="200"/>
        <w:rPr>
          <w:rFonts w:ascii="宋体" w:hAnsi="宋体" w:cs="宋体"/>
          <w:sz w:val="21"/>
          <w:szCs w:val="21"/>
        </w:rPr>
      </w:pPr>
      <w:r>
        <w:rPr>
          <w:rFonts w:hint="eastAsia" w:ascii="宋体" w:hAnsi="宋体" w:cs="宋体"/>
          <w:sz w:val="21"/>
          <w:szCs w:val="21"/>
        </w:rPr>
        <w:t>2.6“电子交易平台”</w:t>
      </w:r>
      <w:r>
        <w:rPr>
          <w:rFonts w:hint="eastAsia" w:ascii="宋体" w:hAnsi="宋体" w:cs="宋体"/>
          <w:sz w:val="21"/>
          <w:szCs w:val="21"/>
          <w:lang w:val="en-US" w:eastAsia="zh-CN"/>
        </w:rPr>
        <w:t>系</w:t>
      </w:r>
      <w:r>
        <w:rPr>
          <w:rFonts w:hint="eastAsia" w:ascii="宋体" w:hAnsi="宋体" w:cs="宋体"/>
          <w:sz w:val="21"/>
          <w:szCs w:val="21"/>
        </w:rPr>
        <w:t>指本项目政府采购活动所依托的政府采购云平台（https://www.zcygov.cn/）。</w:t>
      </w:r>
    </w:p>
    <w:p>
      <w:pPr>
        <w:snapToGrid w:val="0"/>
        <w:spacing w:line="360" w:lineRule="auto"/>
        <w:ind w:firstLine="420" w:firstLineChars="200"/>
        <w:rPr>
          <w:rFonts w:ascii="宋体" w:hAnsi="宋体" w:cs="宋体"/>
          <w:sz w:val="21"/>
          <w:szCs w:val="21"/>
        </w:rPr>
      </w:pPr>
      <w:r>
        <w:rPr>
          <w:rFonts w:hint="eastAsia" w:ascii="宋体" w:hAnsi="宋体" w:cs="宋体"/>
          <w:sz w:val="21"/>
          <w:szCs w:val="21"/>
        </w:rPr>
        <w:t>2.7 “▲” 系指实质性要求条款，“</w:t>
      </w:r>
      <w:sdt>
        <w:sdtPr>
          <w:rPr>
            <w:rFonts w:hint="eastAsia" w:ascii="宋体" w:hAnsi="宋体" w:cs="宋体"/>
            <w:kern w:val="0"/>
            <w:sz w:val="21"/>
            <w:szCs w:val="21"/>
          </w:rPr>
          <w:id w:val="512970236"/>
          <w14:checkbox>
            <w14:checked w14:val="1"/>
            <w14:checkedState w14:val="00FE" w14:font="Wingdings"/>
            <w14:uncheckedState w14:val="2610" w14:font="MS Gothic"/>
          </w14:checkbox>
        </w:sdtPr>
        <w:sdtEndPr>
          <w:rPr>
            <w:rFonts w:hint="eastAsia" w:ascii="宋体" w:hAnsi="宋体" w:cs="宋体"/>
            <w:kern w:val="0"/>
            <w:sz w:val="21"/>
            <w:szCs w:val="21"/>
          </w:rPr>
        </w:sdtEndPr>
        <w:sdtContent>
          <w:r>
            <w:rPr>
              <w:rFonts w:ascii="Wingdings" w:hAnsi="Wingdings" w:cs="宋体"/>
              <w:kern w:val="0"/>
              <w:sz w:val="21"/>
              <w:szCs w:val="21"/>
            </w:rPr>
            <w:t></w:t>
          </w:r>
        </w:sdtContent>
      </w:sdt>
      <w:r>
        <w:rPr>
          <w:rFonts w:hint="eastAsia" w:ascii="宋体" w:hAnsi="宋体" w:cs="宋体"/>
          <w:sz w:val="21"/>
          <w:szCs w:val="21"/>
        </w:rPr>
        <w:t>” 系指适用本项目的要求，“</w:t>
      </w:r>
      <w:sdt>
        <w:sdtPr>
          <w:rPr>
            <w:rFonts w:hint="eastAsia" w:ascii="宋体" w:hAnsi="宋体" w:cs="宋体"/>
            <w:kern w:val="0"/>
            <w:sz w:val="21"/>
            <w:szCs w:val="21"/>
          </w:rPr>
          <w:id w:val="404888855"/>
          <w14:checkbox>
            <w14:checked w14:val="0"/>
            <w14:checkedState w14:val="00FE" w14:font="Wingdings"/>
            <w14:uncheckedState w14:val="2610" w14:font="MS Gothic"/>
          </w14:checkbox>
        </w:sdtPr>
        <w:sdtEndPr>
          <w:rPr>
            <w:rFonts w:hint="eastAsia" w:ascii="宋体" w:hAnsi="宋体" w:cs="宋体"/>
            <w:kern w:val="0"/>
            <w:sz w:val="21"/>
            <w:szCs w:val="21"/>
          </w:rPr>
        </w:sdtEndPr>
        <w:sdtContent>
          <w:r>
            <w:rPr>
              <w:rFonts w:hint="eastAsia" w:ascii="宋体" w:hAnsi="宋体" w:cs="宋体"/>
              <w:kern w:val="0"/>
              <w:sz w:val="21"/>
              <w:szCs w:val="21"/>
            </w:rPr>
            <w:t>☐</w:t>
          </w:r>
        </w:sdtContent>
      </w:sdt>
      <w:r>
        <w:rPr>
          <w:rFonts w:hint="eastAsia" w:ascii="宋体" w:hAnsi="宋体" w:cs="宋体"/>
          <w:sz w:val="21"/>
          <w:szCs w:val="21"/>
        </w:rPr>
        <w:t>” 系指不适用本项目的要求，“※”系指磋商过程中可能实质性变动的内容。</w:t>
      </w:r>
    </w:p>
    <w:p>
      <w:pPr>
        <w:snapToGrid w:val="0"/>
        <w:spacing w:line="360" w:lineRule="auto"/>
        <w:rPr>
          <w:rFonts w:ascii="宋体" w:hAnsi="宋体" w:cs="宋体"/>
          <w:b/>
          <w:sz w:val="21"/>
          <w:szCs w:val="21"/>
        </w:rPr>
      </w:pPr>
      <w:r>
        <w:rPr>
          <w:rFonts w:hint="eastAsia" w:ascii="宋体" w:hAnsi="宋体" w:cs="宋体"/>
          <w:b/>
          <w:sz w:val="21"/>
          <w:szCs w:val="21"/>
        </w:rPr>
        <w:t>3.</w:t>
      </w:r>
      <w:r>
        <w:rPr>
          <w:rFonts w:hint="eastAsia" w:ascii="宋体" w:hAnsi="宋体" w:cs="宋体"/>
          <w:sz w:val="21"/>
          <w:szCs w:val="21"/>
        </w:rPr>
        <w:t xml:space="preserve"> </w:t>
      </w:r>
      <w:r>
        <w:rPr>
          <w:rFonts w:hint="eastAsia" w:ascii="宋体" w:hAnsi="宋体" w:cs="宋体"/>
          <w:b/>
          <w:sz w:val="21"/>
          <w:szCs w:val="21"/>
        </w:rPr>
        <w:t>采购项目需要落实的政府采购政策</w:t>
      </w:r>
    </w:p>
    <w:p>
      <w:pPr>
        <w:snapToGrid w:val="0"/>
        <w:spacing w:line="360" w:lineRule="auto"/>
        <w:ind w:firstLine="420" w:firstLineChars="200"/>
        <w:rPr>
          <w:rFonts w:ascii="宋体" w:hAnsi="宋体" w:cs="宋体"/>
          <w:sz w:val="21"/>
          <w:szCs w:val="21"/>
        </w:rPr>
      </w:pPr>
      <w:r>
        <w:rPr>
          <w:rFonts w:hint="eastAsia" w:ascii="宋体" w:hAnsi="宋体" w:cs="宋体"/>
          <w:sz w:val="21"/>
          <w:szCs w:val="21"/>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sz w:val="21"/>
          <w:szCs w:val="21"/>
          <w:lang w:eastAsia="zh-CN"/>
        </w:rPr>
        <w:t>采购代理机构</w:t>
      </w:r>
      <w:r>
        <w:rPr>
          <w:rFonts w:hint="eastAsia" w:ascii="宋体" w:hAnsi="宋体" w:cs="宋体"/>
          <w:sz w:val="21"/>
          <w:szCs w:val="21"/>
        </w:rPr>
        <w:t>不会对其加以限制，仍将按照公平竞争原则实施采购）；</w:t>
      </w:r>
      <w:r>
        <w:rPr>
          <w:rFonts w:hint="eastAsia" w:ascii="宋体" w:hAnsi="宋体" w:cs="宋体"/>
          <w:kern w:val="0"/>
          <w:sz w:val="21"/>
          <w:szCs w:val="21"/>
        </w:rPr>
        <w:t>优先采购向我国企业转让技术、与我国企业签订消化吸收再创新方案的供应商的进口产品</w:t>
      </w:r>
      <w:r>
        <w:rPr>
          <w:rFonts w:hint="eastAsia" w:ascii="宋体" w:hAnsi="宋体" w:cs="宋体"/>
          <w:sz w:val="21"/>
          <w:szCs w:val="21"/>
        </w:rPr>
        <w:t>。</w:t>
      </w:r>
    </w:p>
    <w:p>
      <w:pPr>
        <w:snapToGrid w:val="0"/>
        <w:spacing w:line="360" w:lineRule="auto"/>
        <w:ind w:firstLine="420" w:firstLineChars="200"/>
        <w:rPr>
          <w:rFonts w:ascii="宋体" w:hAnsi="宋体" w:cs="宋体"/>
          <w:sz w:val="21"/>
          <w:szCs w:val="21"/>
        </w:rPr>
      </w:pPr>
      <w:r>
        <w:rPr>
          <w:rFonts w:hint="eastAsia" w:ascii="宋体" w:hAnsi="宋体" w:cs="宋体"/>
          <w:sz w:val="21"/>
          <w:szCs w:val="21"/>
        </w:rPr>
        <w:t>3.2 支持绿色发展</w:t>
      </w:r>
    </w:p>
    <w:p>
      <w:pPr>
        <w:snapToGrid w:val="0"/>
        <w:spacing w:line="360" w:lineRule="auto"/>
        <w:ind w:firstLine="420" w:firstLineChars="200"/>
        <w:rPr>
          <w:rFonts w:ascii="宋体" w:hAnsi="宋体" w:cs="宋体"/>
          <w:b/>
          <w:sz w:val="21"/>
          <w:szCs w:val="21"/>
        </w:rPr>
      </w:pPr>
      <w:r>
        <w:rPr>
          <w:rFonts w:hint="eastAsia" w:ascii="宋体" w:hAnsi="宋体" w:cs="宋体"/>
          <w:sz w:val="21"/>
          <w:szCs w:val="21"/>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r>
        <w:rPr>
          <w:rFonts w:hint="eastAsia" w:ascii="宋体" w:hAnsi="宋体" w:cs="宋体"/>
          <w:b/>
          <w:sz w:val="21"/>
          <w:szCs w:val="21"/>
        </w:rPr>
        <w:t>采购人拟采购的产品属于政府强制采购的节能产品品目清单范围的，供应商未按采购文件要求提供国家确定的认证机构出具的、处于有效期之内的节能产品认证证书的，响应文件无效。</w:t>
      </w:r>
    </w:p>
    <w:p>
      <w:pPr>
        <w:snapToGrid w:val="0"/>
        <w:spacing w:line="360" w:lineRule="auto"/>
        <w:ind w:firstLine="420" w:firstLineChars="200"/>
        <w:rPr>
          <w:rFonts w:ascii="宋体" w:hAnsi="宋体" w:cs="宋体"/>
          <w:sz w:val="21"/>
          <w:szCs w:val="21"/>
        </w:rPr>
      </w:pPr>
      <w:r>
        <w:rPr>
          <w:rFonts w:hint="eastAsia" w:ascii="宋体" w:hAnsi="宋体" w:cs="宋体"/>
          <w:sz w:val="21"/>
          <w:szCs w:val="21"/>
        </w:rPr>
        <w:t>3.2.2纳入政府采购管理的修缮、装修类项目采购建材的，鼓励采购单位将绿色建材性能、指标等作为实质性条件纳入采购文件和合同，具体性能指标要求参考相关绿色建材政府采购需求标准。</w:t>
      </w:r>
    </w:p>
    <w:p>
      <w:pPr>
        <w:spacing w:line="360" w:lineRule="auto"/>
        <w:ind w:firstLine="420" w:firstLineChars="200"/>
        <w:rPr>
          <w:rFonts w:ascii="宋体" w:hAnsi="宋体" w:cs="宋体"/>
          <w:sz w:val="21"/>
          <w:szCs w:val="21"/>
        </w:rPr>
      </w:pPr>
      <w:r>
        <w:rPr>
          <w:rFonts w:hint="eastAsia" w:ascii="宋体" w:hAnsi="宋体" w:cs="宋体"/>
          <w:sz w:val="21"/>
          <w:szCs w:val="21"/>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cs="宋体"/>
          <w:sz w:val="21"/>
          <w:szCs w:val="21"/>
          <w:highlight w:val="none"/>
        </w:rPr>
        <w:t>鼓励采购单位优先采购秸秆环保板材等资源综合利用产品。鼓励采购单位优先采购绿色物流配送服务、提供新能源交通工具的租赁服务。</w:t>
      </w:r>
    </w:p>
    <w:p>
      <w:pPr>
        <w:pStyle w:val="6"/>
        <w:numPr>
          <w:ilvl w:val="0"/>
          <w:numId w:val="0"/>
        </w:numPr>
        <w:tabs>
          <w:tab w:val="left" w:pos="0"/>
          <w:tab w:val="clear" w:pos="432"/>
        </w:tabs>
        <w:ind w:firstLine="420" w:firstLineChars="200"/>
        <w:rPr>
          <w:sz w:val="21"/>
          <w:szCs w:val="21"/>
          <w:lang w:val="en-US"/>
        </w:rPr>
      </w:pPr>
      <w:r>
        <w:rPr>
          <w:rFonts w:ascii="宋体" w:hAnsi="宋体" w:eastAsia="宋体" w:cs="宋体"/>
          <w:b w:val="0"/>
          <w:bCs w:val="0"/>
          <w:sz w:val="21"/>
          <w:szCs w:val="21"/>
          <w:highlight w:val="none"/>
          <w:lang w:val="en-US"/>
        </w:rPr>
        <w:t xml:space="preserve">3.2.4 </w:t>
      </w:r>
      <w:r>
        <w:rPr>
          <w:rFonts w:hint="eastAsia" w:ascii="宋体" w:hAnsi="宋体" w:eastAsia="宋体" w:cs="宋体"/>
          <w:b w:val="0"/>
          <w:bCs w:val="0"/>
          <w:sz w:val="21"/>
          <w:szCs w:val="21"/>
          <w:highlight w:val="none"/>
          <w:lang w:val="en-US"/>
        </w:rPr>
        <w:t>鼓励供应商在参加政府采购过程中开展绿色设计、选择绿色材料、打造绿色制造工艺、开展绿色运输、做好废弃产品回收处理，实现产品全周期的绿色环保。鼓励采购单位对其提高预付款比例、免收履约保证金。</w:t>
      </w:r>
    </w:p>
    <w:p>
      <w:pPr>
        <w:snapToGrid w:val="0"/>
        <w:spacing w:line="360" w:lineRule="auto"/>
        <w:ind w:firstLine="420" w:firstLineChars="200"/>
        <w:rPr>
          <w:rFonts w:ascii="宋体" w:hAnsi="宋体" w:cs="宋体"/>
          <w:sz w:val="21"/>
          <w:szCs w:val="21"/>
        </w:rPr>
      </w:pPr>
      <w:r>
        <w:rPr>
          <w:rFonts w:hint="eastAsia" w:ascii="宋体" w:hAnsi="宋体" w:cs="宋体"/>
          <w:sz w:val="21"/>
          <w:szCs w:val="21"/>
        </w:rPr>
        <w:t>3.3支持中小企业发展</w:t>
      </w:r>
    </w:p>
    <w:p>
      <w:pPr>
        <w:snapToGrid w:val="0"/>
        <w:spacing w:line="360" w:lineRule="auto"/>
        <w:ind w:firstLine="420" w:firstLineChars="200"/>
        <w:rPr>
          <w:rFonts w:ascii="宋体" w:hAnsi="宋体" w:cs="宋体"/>
          <w:sz w:val="21"/>
          <w:szCs w:val="21"/>
        </w:rPr>
      </w:pPr>
      <w:r>
        <w:rPr>
          <w:rFonts w:hint="eastAsia" w:ascii="宋体" w:hAnsi="宋体" w:cs="宋体"/>
          <w:sz w:val="21"/>
          <w:szCs w:val="21"/>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napToGrid w:val="0"/>
        <w:spacing w:line="360" w:lineRule="auto"/>
        <w:ind w:firstLine="420" w:firstLineChars="200"/>
        <w:rPr>
          <w:rFonts w:ascii="宋体" w:hAnsi="宋体" w:cs="宋体"/>
          <w:sz w:val="21"/>
          <w:szCs w:val="21"/>
        </w:rPr>
      </w:pPr>
      <w:r>
        <w:rPr>
          <w:rFonts w:hint="eastAsia" w:ascii="宋体" w:hAnsi="宋体" w:cs="宋体"/>
          <w:sz w:val="21"/>
          <w:szCs w:val="21"/>
        </w:rPr>
        <w:t>符合中小企业划分标准的个体工商户，在政府采购活动中视同中小企业。</w:t>
      </w:r>
    </w:p>
    <w:p>
      <w:pPr>
        <w:widowControl/>
        <w:snapToGrid w:val="0"/>
        <w:spacing w:line="360" w:lineRule="auto"/>
        <w:ind w:firstLine="420" w:firstLineChars="200"/>
        <w:jc w:val="left"/>
        <w:rPr>
          <w:rFonts w:ascii="宋体" w:hAnsi="宋体" w:cs="宋体"/>
          <w:kern w:val="0"/>
          <w:sz w:val="21"/>
          <w:szCs w:val="21"/>
        </w:rPr>
      </w:pPr>
      <w:r>
        <w:rPr>
          <w:rFonts w:hint="eastAsia" w:ascii="宋体" w:hAnsi="宋体" w:cs="宋体"/>
          <w:bCs/>
          <w:sz w:val="21"/>
          <w:szCs w:val="21"/>
        </w:rPr>
        <w:t>3.3.2</w:t>
      </w:r>
      <w:r>
        <w:rPr>
          <w:rFonts w:hint="eastAsia" w:ascii="宋体" w:hAnsi="宋体" w:cs="宋体"/>
          <w:kern w:val="0"/>
          <w:sz w:val="21"/>
          <w:szCs w:val="21"/>
        </w:rPr>
        <w:t>在政府采购活动中，供应商提供的工程符合下列情形的，享受中小企业扶持政策：</w:t>
      </w:r>
      <w:r>
        <w:rPr>
          <w:rFonts w:ascii="宋体" w:hAnsi="宋体" w:cs="宋体"/>
          <w:sz w:val="21"/>
          <w:szCs w:val="21"/>
        </w:rPr>
        <w:t>在工程采购项目中，工程由中小企业承建，即工程施工单位为中小企业</w:t>
      </w:r>
      <w:r>
        <w:rPr>
          <w:rFonts w:hint="eastAsia" w:ascii="宋体" w:hAnsi="宋体" w:cs="宋体"/>
          <w:kern w:val="0"/>
          <w:sz w:val="21"/>
          <w:szCs w:val="21"/>
        </w:rPr>
        <w:t>。</w:t>
      </w:r>
    </w:p>
    <w:p>
      <w:pPr>
        <w:widowControl/>
        <w:snapToGrid w:val="0"/>
        <w:spacing w:line="360" w:lineRule="auto"/>
        <w:ind w:firstLine="420" w:firstLineChars="200"/>
        <w:jc w:val="left"/>
        <w:rPr>
          <w:rFonts w:ascii="宋体" w:hAnsi="宋体" w:cs="宋体"/>
          <w:kern w:val="0"/>
          <w:sz w:val="21"/>
          <w:szCs w:val="21"/>
        </w:rPr>
      </w:pPr>
      <w:r>
        <w:rPr>
          <w:rFonts w:hint="eastAsia" w:ascii="宋体" w:hAnsi="宋体" w:cs="宋体"/>
          <w:kern w:val="0"/>
          <w:sz w:val="21"/>
          <w:szCs w:val="21"/>
        </w:rPr>
        <w:t>以联合体形式参加政府采购活动，联合体各方均为中小企业的，联合体视同中小企业。其中，联合体各方均为小微企业的，联合体视同小微企业。</w:t>
      </w:r>
    </w:p>
    <w:p>
      <w:pPr>
        <w:snapToGrid w:val="0"/>
        <w:spacing w:line="360" w:lineRule="auto"/>
        <w:ind w:firstLine="420" w:firstLineChars="200"/>
        <w:rPr>
          <w:rFonts w:ascii="宋体" w:hAnsi="宋体" w:cs="宋体"/>
          <w:sz w:val="21"/>
          <w:szCs w:val="21"/>
        </w:rPr>
      </w:pPr>
      <w:r>
        <w:rPr>
          <w:rFonts w:hint="eastAsia" w:ascii="宋体" w:hAnsi="宋体" w:cs="宋体"/>
          <w:sz w:val="21"/>
          <w:szCs w:val="21"/>
        </w:rPr>
        <w:t>3.3.3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w:t>
      </w:r>
      <w:bookmarkStart w:id="58" w:name="_Hlk101132181"/>
      <w:r>
        <w:rPr>
          <w:rFonts w:hint="eastAsia" w:ascii="宋体" w:hAnsi="宋体" w:cs="宋体"/>
          <w:sz w:val="21"/>
          <w:szCs w:val="21"/>
        </w:rPr>
        <w:t>联合协议或者分包意向协议约定小微企业的合同份额占到合同总金额30%以上的</w:t>
      </w:r>
      <w:bookmarkEnd w:id="58"/>
      <w:r>
        <w:rPr>
          <w:rFonts w:hint="eastAsia" w:ascii="宋体" w:hAnsi="宋体" w:cs="宋体"/>
          <w:sz w:val="21"/>
          <w:szCs w:val="21"/>
        </w:rPr>
        <w:t>，对联合体或者大中型企业的报价给予2%的扣除，用扣除后的价格参加评审。组成联合体或者接受分包的小微企业与联合体内其他企业、分包企业之间存在直接控股、管理关系的，不享受价格扣除优惠政策。</w:t>
      </w:r>
    </w:p>
    <w:p>
      <w:pPr>
        <w:snapToGrid w:val="0"/>
        <w:spacing w:line="360" w:lineRule="auto"/>
        <w:ind w:firstLine="420" w:firstLineChars="200"/>
        <w:rPr>
          <w:rFonts w:ascii="宋体" w:hAnsi="宋体" w:cs="宋体"/>
          <w:sz w:val="21"/>
          <w:szCs w:val="21"/>
        </w:rPr>
      </w:pPr>
      <w:r>
        <w:rPr>
          <w:rFonts w:hint="eastAsia" w:ascii="宋体" w:hAnsi="宋体" w:cs="宋体"/>
          <w:sz w:val="21"/>
          <w:szCs w:val="21"/>
        </w:rPr>
        <w:t>3.3.4符合《关于促进残疾人就业政府采购政策的通知》（财库〔2017〕141号）规定的条件并提供《残疾人福利性单位声明函》（附件1）的残疾人福利性单位视同小型、微型企业；</w:t>
      </w:r>
    </w:p>
    <w:p>
      <w:pPr>
        <w:snapToGrid w:val="0"/>
        <w:spacing w:line="360" w:lineRule="auto"/>
        <w:ind w:firstLine="420" w:firstLineChars="200"/>
        <w:rPr>
          <w:rFonts w:ascii="宋体" w:hAnsi="宋体" w:cs="宋体"/>
          <w:sz w:val="21"/>
          <w:szCs w:val="21"/>
        </w:rPr>
      </w:pPr>
      <w:r>
        <w:rPr>
          <w:rFonts w:hint="eastAsia" w:ascii="宋体" w:hAnsi="宋体" w:cs="宋体"/>
          <w:sz w:val="21"/>
          <w:szCs w:val="21"/>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napToGrid w:val="0"/>
        <w:spacing w:line="360" w:lineRule="auto"/>
        <w:ind w:firstLine="420" w:firstLineChars="200"/>
        <w:rPr>
          <w:rFonts w:ascii="宋体" w:hAnsi="宋体" w:cs="宋体"/>
          <w:sz w:val="21"/>
          <w:szCs w:val="21"/>
        </w:rPr>
      </w:pPr>
      <w:r>
        <w:rPr>
          <w:rFonts w:hint="eastAsia" w:ascii="宋体" w:hAnsi="宋体" w:cs="宋体"/>
          <w:sz w:val="21"/>
          <w:szCs w:val="21"/>
        </w:rPr>
        <w:t>3.3.6可享受中小企业扶持政策的供应商应按照采购文件格式要求提供《中小企业声明函》，供应商提供的《中小企业声明函》与实际情况不符的，不享受中小企业扶持政策。声明内容不实的，属于提供虚假材料谋取中标、成交的，依法承担法律责任。</w:t>
      </w:r>
    </w:p>
    <w:p>
      <w:pPr>
        <w:snapToGrid w:val="0"/>
        <w:spacing w:line="360" w:lineRule="auto"/>
        <w:ind w:firstLine="420" w:firstLineChars="200"/>
        <w:rPr>
          <w:rFonts w:ascii="宋体" w:hAnsi="宋体" w:cs="宋体"/>
          <w:sz w:val="21"/>
          <w:szCs w:val="21"/>
        </w:rPr>
      </w:pPr>
      <w:r>
        <w:rPr>
          <w:rFonts w:hint="eastAsia" w:ascii="宋体" w:hAnsi="宋体" w:cs="宋体"/>
          <w:sz w:val="21"/>
          <w:szCs w:val="21"/>
        </w:rPr>
        <w:t>3.3.7中小企业享受扶持政策获得政府采购合同的，小微企业不得将合同分包给大中型企业，中型企业不得将合同分包给大型企业。</w:t>
      </w:r>
    </w:p>
    <w:p>
      <w:pPr>
        <w:snapToGrid w:val="0"/>
        <w:spacing w:line="360" w:lineRule="auto"/>
        <w:ind w:firstLine="420" w:firstLineChars="200"/>
        <w:rPr>
          <w:rFonts w:ascii="宋体" w:hAnsi="宋体" w:cs="宋体"/>
          <w:sz w:val="21"/>
          <w:szCs w:val="21"/>
        </w:rPr>
      </w:pPr>
      <w:r>
        <w:rPr>
          <w:rFonts w:hint="eastAsia" w:ascii="宋体" w:hAnsi="宋体" w:cs="宋体"/>
          <w:sz w:val="21"/>
          <w:szCs w:val="21"/>
        </w:rPr>
        <w:t>3.4</w:t>
      </w:r>
      <w:r>
        <w:rPr>
          <w:rFonts w:hint="eastAsia" w:ascii="宋体" w:hAnsi="宋体" w:cs="宋体"/>
          <w:bCs/>
          <w:sz w:val="21"/>
          <w:szCs w:val="21"/>
        </w:rPr>
        <w:t>支持创新发展</w:t>
      </w:r>
    </w:p>
    <w:p>
      <w:pPr>
        <w:snapToGrid w:val="0"/>
        <w:spacing w:line="360" w:lineRule="auto"/>
        <w:ind w:firstLine="420" w:firstLineChars="200"/>
        <w:rPr>
          <w:rFonts w:ascii="宋体" w:hAnsi="宋体" w:cs="宋体"/>
          <w:sz w:val="21"/>
          <w:szCs w:val="21"/>
        </w:rPr>
      </w:pPr>
      <w:r>
        <w:rPr>
          <w:rFonts w:hint="eastAsia" w:ascii="宋体" w:hAnsi="宋体" w:cs="宋体"/>
          <w:sz w:val="21"/>
          <w:szCs w:val="21"/>
        </w:rPr>
        <w:t>3.4.1 采购人优先采购被认定为首台套产品和“制造精品”的自主创新产品。</w:t>
      </w:r>
    </w:p>
    <w:p>
      <w:pPr>
        <w:snapToGrid w:val="0"/>
        <w:spacing w:line="360" w:lineRule="auto"/>
        <w:ind w:firstLine="420" w:firstLineChars="200"/>
        <w:rPr>
          <w:rFonts w:ascii="宋体" w:hAnsi="宋体" w:cs="宋体"/>
          <w:sz w:val="21"/>
          <w:szCs w:val="21"/>
        </w:rPr>
      </w:pPr>
      <w:r>
        <w:rPr>
          <w:rFonts w:hint="eastAsia" w:ascii="宋体" w:hAnsi="宋体" w:cs="宋体"/>
          <w:sz w:val="21"/>
          <w:szCs w:val="21"/>
        </w:rPr>
        <w:t>3.4.2首台套产品被纳入《首台套产品推广应用指导目录》之日起</w:t>
      </w:r>
      <w:r>
        <w:rPr>
          <w:rFonts w:hint="eastAsia" w:ascii="宋体" w:hAnsi="宋体" w:cs="宋体"/>
          <w:color w:val="FF0000"/>
          <w:sz w:val="21"/>
          <w:szCs w:val="21"/>
        </w:rPr>
        <w:t>3</w:t>
      </w:r>
      <w:r>
        <w:rPr>
          <w:rFonts w:hint="eastAsia" w:ascii="宋体" w:hAnsi="宋体" w:cs="宋体"/>
          <w:sz w:val="21"/>
          <w:szCs w:val="21"/>
        </w:rPr>
        <w:t>年内，以及产品核心技术高于国内领先水平，并具有明晰自主知识产权的“制造精品”产品，自认定之日起2年内视同已具备相应销售业绩，参加政府采购活动时业绩分值为满分。</w:t>
      </w:r>
    </w:p>
    <w:p>
      <w:pPr>
        <w:snapToGrid w:val="0"/>
        <w:spacing w:line="360" w:lineRule="auto"/>
        <w:ind w:firstLine="210" w:firstLineChars="100"/>
        <w:rPr>
          <w:rFonts w:ascii="宋体" w:hAnsi="宋体" w:cs="宋体"/>
          <w:sz w:val="21"/>
          <w:szCs w:val="21"/>
        </w:rPr>
      </w:pPr>
      <w:r>
        <w:rPr>
          <w:rFonts w:hint="eastAsia" w:ascii="宋体" w:hAnsi="宋体" w:cs="宋体"/>
          <w:sz w:val="21"/>
          <w:szCs w:val="21"/>
        </w:rPr>
        <w:t>3.5平等对待内外资企业和符合条件的破产重整企业：</w:t>
      </w:r>
    </w:p>
    <w:p>
      <w:pPr>
        <w:snapToGrid w:val="0"/>
        <w:spacing w:line="360" w:lineRule="auto"/>
        <w:ind w:firstLine="420" w:firstLineChars="200"/>
        <w:rPr>
          <w:rFonts w:ascii="宋体" w:hAnsi="宋体" w:cs="宋体"/>
          <w:b/>
          <w:sz w:val="21"/>
          <w:szCs w:val="21"/>
        </w:rPr>
      </w:pPr>
      <w:r>
        <w:rPr>
          <w:rFonts w:hint="eastAsia" w:ascii="宋体" w:hAnsi="宋体" w:cs="宋体"/>
          <w:sz w:val="21"/>
          <w:szCs w:val="21"/>
        </w:rPr>
        <w:t>平等对待内外资企业和符合条件的破产重整企业，切实保障企业公平竞争，平等维护企业的合法利益。</w:t>
      </w:r>
      <w:r>
        <w:rPr>
          <w:rFonts w:hint="eastAsia" w:ascii="宋体" w:hAnsi="宋体" w:cs="宋体"/>
          <w:sz w:val="21"/>
          <w:szCs w:val="21"/>
        </w:rPr>
        <w:cr/>
      </w:r>
      <w:r>
        <w:rPr>
          <w:rFonts w:hint="eastAsia" w:ascii="宋体" w:hAnsi="宋体" w:cs="宋体"/>
          <w:b/>
          <w:sz w:val="21"/>
          <w:szCs w:val="21"/>
        </w:rPr>
        <w:t>4. 询问、质疑、投诉</w:t>
      </w:r>
    </w:p>
    <w:p>
      <w:pPr>
        <w:pStyle w:val="618"/>
        <w:shd w:val="clear" w:color="auto" w:fill="FFFFFF"/>
        <w:adjustRightInd w:val="0"/>
        <w:snapToGrid w:val="0"/>
        <w:spacing w:before="0" w:beforeAutospacing="0" w:after="0" w:afterAutospacing="0" w:line="360" w:lineRule="auto"/>
        <w:ind w:firstLine="420" w:firstLineChars="200"/>
        <w:contextualSpacing/>
        <w:rPr>
          <w:sz w:val="21"/>
          <w:szCs w:val="21"/>
        </w:rPr>
      </w:pPr>
      <w:r>
        <w:rPr>
          <w:rFonts w:hint="eastAsia"/>
          <w:sz w:val="21"/>
          <w:szCs w:val="21"/>
        </w:rPr>
        <w:t>4.1在线询问、质疑、投诉</w:t>
      </w:r>
    </w:p>
    <w:p>
      <w:pPr>
        <w:pStyle w:val="618"/>
        <w:shd w:val="clear" w:color="auto" w:fill="FFFFFF"/>
        <w:adjustRightInd w:val="0"/>
        <w:snapToGrid w:val="0"/>
        <w:spacing w:before="0" w:beforeAutospacing="0" w:after="0" w:afterAutospacing="0" w:line="360" w:lineRule="auto"/>
        <w:ind w:firstLine="420" w:firstLineChars="200"/>
        <w:contextualSpacing/>
        <w:rPr>
          <w:sz w:val="21"/>
          <w:szCs w:val="21"/>
        </w:rPr>
      </w:pPr>
      <w:r>
        <w:rPr>
          <w:rFonts w:hint="eastAsia"/>
          <w:sz w:val="21"/>
          <w:szCs w:val="21"/>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napToGrid w:val="0"/>
        <w:spacing w:line="360" w:lineRule="auto"/>
        <w:ind w:firstLine="420" w:firstLineChars="200"/>
        <w:jc w:val="left"/>
        <w:rPr>
          <w:rFonts w:ascii="宋体" w:hAnsi="宋体" w:cs="宋体"/>
          <w:kern w:val="0"/>
          <w:sz w:val="21"/>
          <w:szCs w:val="21"/>
          <w:lang w:val="zh-CN"/>
        </w:rPr>
      </w:pPr>
      <w:r>
        <w:rPr>
          <w:rFonts w:hint="eastAsia" w:ascii="宋体" w:hAnsi="宋体" w:cs="宋体"/>
          <w:kern w:val="0"/>
          <w:sz w:val="21"/>
          <w:szCs w:val="21"/>
          <w:lang w:val="zh-CN"/>
        </w:rPr>
        <w:t>4.2供应商询问</w:t>
      </w:r>
    </w:p>
    <w:p>
      <w:pPr>
        <w:autoSpaceDE w:val="0"/>
        <w:autoSpaceDN w:val="0"/>
        <w:snapToGrid w:val="0"/>
        <w:spacing w:line="360" w:lineRule="auto"/>
        <w:ind w:firstLine="420" w:firstLineChars="200"/>
        <w:jc w:val="left"/>
        <w:rPr>
          <w:rFonts w:ascii="宋体" w:hAnsi="宋体" w:cs="宋体"/>
          <w:kern w:val="0"/>
          <w:sz w:val="21"/>
          <w:szCs w:val="21"/>
          <w:lang w:val="zh-CN"/>
        </w:rPr>
      </w:pPr>
      <w:r>
        <w:rPr>
          <w:rFonts w:hint="eastAsia" w:ascii="宋体" w:hAnsi="宋体" w:cs="宋体"/>
          <w:kern w:val="0"/>
          <w:sz w:val="21"/>
          <w:szCs w:val="21"/>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napToGrid w:val="0"/>
        <w:spacing w:line="360" w:lineRule="auto"/>
        <w:ind w:firstLine="420" w:firstLineChars="200"/>
        <w:jc w:val="left"/>
        <w:rPr>
          <w:rFonts w:ascii="宋体" w:hAnsi="宋体" w:cs="宋体"/>
          <w:kern w:val="0"/>
          <w:sz w:val="21"/>
          <w:szCs w:val="21"/>
          <w:lang w:val="zh-CN"/>
        </w:rPr>
      </w:pPr>
      <w:r>
        <w:rPr>
          <w:rFonts w:hint="eastAsia" w:ascii="宋体" w:hAnsi="宋体" w:cs="宋体"/>
          <w:kern w:val="0"/>
          <w:sz w:val="21"/>
          <w:szCs w:val="21"/>
          <w:lang w:val="zh-CN"/>
        </w:rPr>
        <w:t>4.3供应商质疑</w:t>
      </w:r>
    </w:p>
    <w:p>
      <w:pPr>
        <w:pStyle w:val="33"/>
        <w:snapToGrid w:val="0"/>
        <w:spacing w:line="360" w:lineRule="auto"/>
        <w:ind w:firstLine="420" w:firstLineChars="200"/>
        <w:rPr>
          <w:rFonts w:hAnsi="宋体" w:cs="宋体"/>
          <w:sz w:val="21"/>
          <w:szCs w:val="21"/>
        </w:rPr>
      </w:pPr>
      <w:r>
        <w:rPr>
          <w:rFonts w:hint="eastAsia" w:hAnsi="宋体" w:cs="宋体"/>
          <w:kern w:val="0"/>
          <w:sz w:val="21"/>
          <w:szCs w:val="21"/>
          <w:lang w:val="zh-CN"/>
        </w:rPr>
        <w:t>4.3</w:t>
      </w:r>
      <w:r>
        <w:rPr>
          <w:rFonts w:hint="eastAsia" w:hAnsi="宋体" w:cs="宋体"/>
          <w:sz w:val="21"/>
          <w:szCs w:val="21"/>
        </w:rPr>
        <w:t>.1提出质疑的供应商应当是参与所质疑项目采购活动的供应商。潜在供应商已依法获取其可质疑的采购文件的，可以对该文件提出质疑。</w:t>
      </w:r>
    </w:p>
    <w:p>
      <w:pPr>
        <w:pStyle w:val="33"/>
        <w:snapToGrid w:val="0"/>
        <w:spacing w:line="360" w:lineRule="auto"/>
        <w:ind w:firstLine="420" w:firstLineChars="200"/>
        <w:rPr>
          <w:rFonts w:hAnsi="宋体" w:cs="宋体"/>
          <w:sz w:val="21"/>
          <w:szCs w:val="21"/>
        </w:rPr>
      </w:pPr>
      <w:r>
        <w:rPr>
          <w:rFonts w:hint="eastAsia" w:hAnsi="宋体" w:cs="宋体"/>
          <w:kern w:val="0"/>
          <w:sz w:val="21"/>
          <w:szCs w:val="21"/>
          <w:lang w:val="zh-CN"/>
        </w:rPr>
        <w:t>4.3</w:t>
      </w:r>
      <w:r>
        <w:rPr>
          <w:rFonts w:hint="eastAsia" w:hAnsi="宋体" w:cs="宋体"/>
          <w:sz w:val="21"/>
          <w:szCs w:val="21"/>
        </w:rPr>
        <w:t>.2供应商认为采购文件、采购过程和成交结果使自己的权益受到损害的，可以在知道或者应知其权益受到损害之日起七个工作日内，以书面形式向采购人或者</w:t>
      </w:r>
      <w:r>
        <w:rPr>
          <w:rFonts w:hint="eastAsia" w:hAnsi="宋体" w:cs="宋体"/>
          <w:sz w:val="21"/>
          <w:szCs w:val="21"/>
          <w:lang w:eastAsia="zh-CN"/>
        </w:rPr>
        <w:t>采购代理机构</w:t>
      </w:r>
      <w:r>
        <w:rPr>
          <w:rFonts w:hint="eastAsia" w:hAnsi="宋体" w:cs="宋体"/>
          <w:sz w:val="21"/>
          <w:szCs w:val="21"/>
        </w:rPr>
        <w:t>提出质疑，否则，采购人或者</w:t>
      </w:r>
      <w:r>
        <w:rPr>
          <w:rFonts w:hint="eastAsia" w:hAnsi="宋体" w:cs="宋体"/>
          <w:sz w:val="21"/>
          <w:szCs w:val="21"/>
          <w:lang w:eastAsia="zh-CN"/>
        </w:rPr>
        <w:t>采购代理机构</w:t>
      </w:r>
      <w:r>
        <w:rPr>
          <w:rFonts w:hint="eastAsia" w:hAnsi="宋体" w:cs="宋体"/>
          <w:sz w:val="21"/>
          <w:szCs w:val="21"/>
        </w:rPr>
        <w:t>不予受理：</w:t>
      </w:r>
    </w:p>
    <w:p>
      <w:pPr>
        <w:pStyle w:val="8"/>
        <w:spacing w:line="360" w:lineRule="auto"/>
        <w:ind w:firstLine="420" w:firstLineChars="200"/>
        <w:rPr>
          <w:rFonts w:hAnsi="宋体" w:cs="宋体"/>
          <w:snapToGrid/>
          <w:color w:val="auto"/>
          <w:kern w:val="2"/>
          <w:sz w:val="21"/>
          <w:szCs w:val="21"/>
        </w:rPr>
      </w:pPr>
      <w:r>
        <w:rPr>
          <w:rFonts w:hint="eastAsia" w:hAnsi="宋体" w:cs="宋体"/>
          <w:snapToGrid/>
          <w:color w:val="auto"/>
          <w:kern w:val="2"/>
          <w:sz w:val="21"/>
          <w:szCs w:val="21"/>
        </w:rPr>
        <w:t>4.3.2.1对采购文件提出质疑的，质疑期限为供应商获得采购文件之日或者采购文件公告期限届满之日起计算。</w:t>
      </w:r>
    </w:p>
    <w:p>
      <w:pPr>
        <w:pStyle w:val="33"/>
        <w:snapToGrid w:val="0"/>
        <w:spacing w:line="360" w:lineRule="auto"/>
        <w:ind w:firstLine="420" w:firstLineChars="200"/>
        <w:rPr>
          <w:rFonts w:hAnsi="宋体" w:cs="宋体"/>
          <w:sz w:val="21"/>
          <w:szCs w:val="21"/>
        </w:rPr>
      </w:pPr>
      <w:r>
        <w:rPr>
          <w:rFonts w:hint="eastAsia" w:hAnsi="宋体" w:cs="宋体"/>
          <w:sz w:val="21"/>
          <w:szCs w:val="21"/>
        </w:rPr>
        <w:t>4.3.2.2对采购过程提出质疑的，质疑期限为各采购程序环节结束之日起计算。</w:t>
      </w:r>
    </w:p>
    <w:p>
      <w:pPr>
        <w:pStyle w:val="33"/>
        <w:snapToGrid w:val="0"/>
        <w:spacing w:line="360" w:lineRule="auto"/>
        <w:ind w:firstLine="420" w:firstLineChars="200"/>
        <w:rPr>
          <w:rFonts w:hAnsi="宋体" w:cs="宋体"/>
          <w:sz w:val="21"/>
          <w:szCs w:val="21"/>
        </w:rPr>
      </w:pPr>
      <w:r>
        <w:rPr>
          <w:rFonts w:hint="eastAsia" w:hAnsi="宋体" w:cs="宋体"/>
          <w:sz w:val="21"/>
          <w:szCs w:val="21"/>
        </w:rPr>
        <w:t>4.3.2.3对采购结果提出质疑的，质疑期限自采购结果公告期限届满之日起计算。</w:t>
      </w:r>
    </w:p>
    <w:p>
      <w:pPr>
        <w:pStyle w:val="33"/>
        <w:snapToGrid w:val="0"/>
        <w:spacing w:line="360" w:lineRule="auto"/>
        <w:ind w:firstLine="420" w:firstLineChars="200"/>
        <w:rPr>
          <w:rFonts w:hAnsi="宋体" w:cs="宋体"/>
          <w:kern w:val="0"/>
          <w:sz w:val="21"/>
          <w:szCs w:val="21"/>
          <w:lang w:val="zh-CN"/>
        </w:rPr>
      </w:pPr>
      <w:r>
        <w:rPr>
          <w:rFonts w:hint="eastAsia" w:hAnsi="宋体" w:cs="宋体"/>
          <w:kern w:val="0"/>
          <w:sz w:val="21"/>
          <w:szCs w:val="21"/>
          <w:lang w:val="zh-CN"/>
        </w:rPr>
        <w:t>4.3.3</w:t>
      </w:r>
      <w:r>
        <w:rPr>
          <w:rFonts w:hint="eastAsia" w:hAnsi="宋体" w:cs="宋体"/>
          <w:sz w:val="21"/>
          <w:szCs w:val="21"/>
        </w:rPr>
        <w:t>供应商提出质疑应当提交质疑函和必要的证明材料。质疑函应当包括下列内容：</w:t>
      </w:r>
    </w:p>
    <w:p>
      <w:pPr>
        <w:pStyle w:val="33"/>
        <w:snapToGrid w:val="0"/>
        <w:spacing w:line="360" w:lineRule="auto"/>
        <w:ind w:firstLine="630" w:firstLineChars="300"/>
        <w:rPr>
          <w:rFonts w:hAnsi="宋体" w:cs="宋体"/>
          <w:kern w:val="0"/>
          <w:sz w:val="21"/>
          <w:szCs w:val="21"/>
          <w:lang w:val="zh-CN"/>
        </w:rPr>
      </w:pPr>
      <w:r>
        <w:rPr>
          <w:rFonts w:hint="eastAsia" w:hAnsi="宋体" w:cs="宋体"/>
          <w:kern w:val="0"/>
          <w:sz w:val="21"/>
          <w:szCs w:val="21"/>
          <w:lang w:val="zh-CN"/>
        </w:rPr>
        <w:t>4.3.3.1供应商的姓名或者名称、地址、邮编、联系人及联系电话；</w:t>
      </w:r>
    </w:p>
    <w:p>
      <w:pPr>
        <w:pStyle w:val="33"/>
        <w:snapToGrid w:val="0"/>
        <w:spacing w:line="360" w:lineRule="auto"/>
        <w:ind w:firstLine="630" w:firstLineChars="300"/>
        <w:rPr>
          <w:rFonts w:hAnsi="宋体" w:cs="宋体"/>
          <w:kern w:val="0"/>
          <w:sz w:val="21"/>
          <w:szCs w:val="21"/>
          <w:lang w:val="zh-CN"/>
        </w:rPr>
      </w:pPr>
      <w:r>
        <w:rPr>
          <w:rFonts w:hint="eastAsia" w:hAnsi="宋体" w:cs="宋体"/>
          <w:kern w:val="0"/>
          <w:sz w:val="21"/>
          <w:szCs w:val="21"/>
          <w:lang w:val="zh-CN"/>
        </w:rPr>
        <w:t>4.3.3.2质疑项目的名称、编号；</w:t>
      </w:r>
    </w:p>
    <w:p>
      <w:pPr>
        <w:pStyle w:val="33"/>
        <w:snapToGrid w:val="0"/>
        <w:spacing w:line="360" w:lineRule="auto"/>
        <w:ind w:firstLine="630" w:firstLineChars="300"/>
        <w:rPr>
          <w:rFonts w:hAnsi="宋体" w:cs="宋体"/>
          <w:kern w:val="0"/>
          <w:sz w:val="21"/>
          <w:szCs w:val="21"/>
          <w:lang w:val="zh-CN"/>
        </w:rPr>
      </w:pPr>
      <w:r>
        <w:rPr>
          <w:rFonts w:hint="eastAsia" w:hAnsi="宋体" w:cs="宋体"/>
          <w:kern w:val="0"/>
          <w:sz w:val="21"/>
          <w:szCs w:val="21"/>
          <w:lang w:val="zh-CN"/>
        </w:rPr>
        <w:t>4.3.3.3具体、明确的质疑事项和与质疑事项相关的请求；</w:t>
      </w:r>
    </w:p>
    <w:p>
      <w:pPr>
        <w:pStyle w:val="33"/>
        <w:snapToGrid w:val="0"/>
        <w:spacing w:line="360" w:lineRule="auto"/>
        <w:ind w:firstLine="630" w:firstLineChars="300"/>
        <w:rPr>
          <w:rFonts w:hAnsi="宋体" w:cs="宋体"/>
          <w:kern w:val="0"/>
          <w:sz w:val="21"/>
          <w:szCs w:val="21"/>
          <w:lang w:val="zh-CN"/>
        </w:rPr>
      </w:pPr>
      <w:r>
        <w:rPr>
          <w:rFonts w:hint="eastAsia" w:hAnsi="宋体" w:cs="宋体"/>
          <w:kern w:val="0"/>
          <w:sz w:val="21"/>
          <w:szCs w:val="21"/>
          <w:lang w:val="zh-CN"/>
        </w:rPr>
        <w:t>4.3.3.4事实依据；</w:t>
      </w:r>
    </w:p>
    <w:p>
      <w:pPr>
        <w:pStyle w:val="33"/>
        <w:snapToGrid w:val="0"/>
        <w:spacing w:line="360" w:lineRule="auto"/>
        <w:ind w:firstLine="630" w:firstLineChars="300"/>
        <w:rPr>
          <w:rFonts w:hAnsi="宋体" w:cs="宋体"/>
          <w:kern w:val="0"/>
          <w:sz w:val="21"/>
          <w:szCs w:val="21"/>
          <w:lang w:val="zh-CN"/>
        </w:rPr>
      </w:pPr>
      <w:r>
        <w:rPr>
          <w:rFonts w:hint="eastAsia" w:hAnsi="宋体" w:cs="宋体"/>
          <w:kern w:val="0"/>
          <w:sz w:val="21"/>
          <w:szCs w:val="21"/>
          <w:lang w:val="zh-CN"/>
        </w:rPr>
        <w:t>4.3.3.5必要的法律依据；</w:t>
      </w:r>
    </w:p>
    <w:p>
      <w:pPr>
        <w:pStyle w:val="33"/>
        <w:snapToGrid w:val="0"/>
        <w:spacing w:line="360" w:lineRule="auto"/>
        <w:ind w:firstLine="630" w:firstLineChars="300"/>
        <w:rPr>
          <w:rFonts w:hAnsi="宋体" w:cs="宋体"/>
          <w:kern w:val="0"/>
          <w:sz w:val="21"/>
          <w:szCs w:val="21"/>
          <w:lang w:val="zh-CN"/>
        </w:rPr>
      </w:pPr>
      <w:r>
        <w:rPr>
          <w:rFonts w:hint="eastAsia" w:hAnsi="宋体" w:cs="宋体"/>
          <w:kern w:val="0"/>
          <w:sz w:val="21"/>
          <w:szCs w:val="21"/>
          <w:lang w:val="zh-CN"/>
        </w:rPr>
        <w:t>4.3.3.6提出质疑的日期。</w:t>
      </w:r>
    </w:p>
    <w:p>
      <w:pPr>
        <w:pStyle w:val="618"/>
        <w:shd w:val="clear" w:color="auto" w:fill="FFFFFF"/>
        <w:adjustRightInd w:val="0"/>
        <w:snapToGrid w:val="0"/>
        <w:spacing w:before="0" w:beforeAutospacing="0" w:after="0" w:afterAutospacing="0" w:line="360" w:lineRule="auto"/>
        <w:ind w:firstLine="420" w:firstLineChars="200"/>
        <w:contextualSpacing/>
        <w:rPr>
          <w:sz w:val="21"/>
          <w:szCs w:val="21"/>
        </w:rPr>
      </w:pPr>
      <w:r>
        <w:rPr>
          <w:rFonts w:hint="eastAsia"/>
          <w:sz w:val="21"/>
          <w:szCs w:val="21"/>
        </w:rPr>
        <w:t>供应商提交的质疑函需一式三份。供应商为自然人的，应当由本人签字；供应商为法人或者其他组织的，应当由法定代表人、主要负责人，或者其授权代表签字或者盖章，并加盖公章。</w:t>
      </w:r>
    </w:p>
    <w:p>
      <w:pPr>
        <w:pStyle w:val="618"/>
        <w:shd w:val="clear" w:color="auto" w:fill="FFFFFF"/>
        <w:adjustRightInd w:val="0"/>
        <w:snapToGrid w:val="0"/>
        <w:spacing w:before="0" w:beforeAutospacing="0" w:after="0" w:afterAutospacing="0" w:line="360" w:lineRule="auto"/>
        <w:ind w:firstLine="420" w:firstLineChars="200"/>
        <w:contextualSpacing/>
        <w:rPr>
          <w:sz w:val="21"/>
          <w:szCs w:val="21"/>
        </w:rPr>
      </w:pPr>
      <w:r>
        <w:rPr>
          <w:rFonts w:hint="eastAsia"/>
          <w:sz w:val="21"/>
          <w:szCs w:val="21"/>
        </w:rPr>
        <w:t>质疑函范本及制作说明详见附件2。</w:t>
      </w:r>
    </w:p>
    <w:p>
      <w:pPr>
        <w:pStyle w:val="618"/>
        <w:shd w:val="clear" w:color="auto" w:fill="FFFFFF"/>
        <w:adjustRightInd w:val="0"/>
        <w:snapToGrid w:val="0"/>
        <w:spacing w:before="0" w:beforeAutospacing="0" w:after="0" w:afterAutospacing="0" w:line="360" w:lineRule="auto"/>
        <w:ind w:firstLine="420" w:firstLineChars="200"/>
        <w:contextualSpacing/>
        <w:rPr>
          <w:sz w:val="21"/>
          <w:szCs w:val="21"/>
        </w:rPr>
      </w:pPr>
      <w:r>
        <w:rPr>
          <w:rFonts w:hint="eastAsia"/>
          <w:sz w:val="21"/>
          <w:szCs w:val="21"/>
        </w:rPr>
        <w:t>4.3.4对同一采购程序环节的质疑，供应商须在法定质疑期内一次性提出。</w:t>
      </w:r>
    </w:p>
    <w:p>
      <w:pPr>
        <w:pStyle w:val="618"/>
        <w:shd w:val="clear" w:color="auto" w:fill="FFFFFF"/>
        <w:adjustRightInd w:val="0"/>
        <w:snapToGrid w:val="0"/>
        <w:spacing w:before="0" w:beforeAutospacing="0" w:after="0" w:afterAutospacing="0" w:line="360" w:lineRule="auto"/>
        <w:ind w:firstLine="420" w:firstLineChars="200"/>
        <w:contextualSpacing/>
        <w:rPr>
          <w:sz w:val="21"/>
          <w:szCs w:val="21"/>
        </w:rPr>
      </w:pPr>
      <w:r>
        <w:rPr>
          <w:rFonts w:hint="eastAsia"/>
          <w:sz w:val="21"/>
          <w:szCs w:val="21"/>
          <w:lang w:val="zh-CN"/>
        </w:rPr>
        <w:t>4.3</w:t>
      </w:r>
      <w:r>
        <w:rPr>
          <w:rFonts w:hint="eastAsia"/>
          <w:sz w:val="21"/>
          <w:szCs w:val="21"/>
        </w:rPr>
        <w:t>.5采购人或者</w:t>
      </w:r>
      <w:r>
        <w:rPr>
          <w:rFonts w:hint="eastAsia"/>
          <w:sz w:val="21"/>
          <w:szCs w:val="21"/>
          <w:lang w:eastAsia="zh-CN"/>
        </w:rPr>
        <w:t>采购代理机构</w:t>
      </w:r>
      <w:r>
        <w:rPr>
          <w:rFonts w:hint="eastAsia"/>
          <w:sz w:val="21"/>
          <w:szCs w:val="21"/>
        </w:rPr>
        <w:t>应当在收到供应商的书面质疑后七个工作日内作出答复，并以书面形式通知质疑供应商和其他与质疑处理结果有利害关系的政府采购当事人，但答复的内容不得涉及商业秘密。根据《财政局关于进一步加强政府采购信息公开优化营商环境的通知》,采购人或者</w:t>
      </w:r>
      <w:r>
        <w:rPr>
          <w:rFonts w:hint="eastAsia"/>
          <w:sz w:val="21"/>
          <w:szCs w:val="21"/>
          <w:lang w:eastAsia="zh-CN"/>
        </w:rPr>
        <w:t>采购代理机构</w:t>
      </w:r>
      <w:r>
        <w:rPr>
          <w:rFonts w:hint="eastAsia"/>
          <w:sz w:val="21"/>
          <w:szCs w:val="21"/>
        </w:rPr>
        <w:t>在质疑回复后5个工作日内，在浙江政府采购网的“其他公告”栏目公开质疑答复，答复内容应当完整。质疑函作为附件上传。</w:t>
      </w:r>
    </w:p>
    <w:p>
      <w:pPr>
        <w:pStyle w:val="618"/>
        <w:shd w:val="clear" w:color="auto" w:fill="FFFFFF"/>
        <w:adjustRightInd w:val="0"/>
        <w:snapToGrid w:val="0"/>
        <w:spacing w:before="0" w:beforeAutospacing="0" w:after="0" w:afterAutospacing="0" w:line="360" w:lineRule="auto"/>
        <w:ind w:firstLine="420" w:firstLineChars="200"/>
        <w:contextualSpacing/>
        <w:rPr>
          <w:sz w:val="21"/>
          <w:szCs w:val="21"/>
        </w:rPr>
      </w:pPr>
      <w:r>
        <w:rPr>
          <w:rFonts w:hint="eastAsia"/>
          <w:sz w:val="21"/>
          <w:szCs w:val="21"/>
          <w:lang w:val="zh-CN"/>
        </w:rPr>
        <w:t>4.3</w:t>
      </w:r>
      <w:r>
        <w:rPr>
          <w:rFonts w:hint="eastAsia"/>
          <w:sz w:val="21"/>
          <w:szCs w:val="21"/>
        </w:rPr>
        <w:t>.6询问或者质疑事项可能影响采购结果的，采购人应当暂停签订合同，已经签订合同的，应当中止履行合同。</w:t>
      </w:r>
    </w:p>
    <w:p>
      <w:pPr>
        <w:pStyle w:val="618"/>
        <w:shd w:val="clear" w:color="auto" w:fill="FFFFFF"/>
        <w:adjustRightInd w:val="0"/>
        <w:snapToGrid w:val="0"/>
        <w:spacing w:before="0" w:beforeAutospacing="0" w:after="0" w:afterAutospacing="0" w:line="360" w:lineRule="auto"/>
        <w:ind w:firstLine="420" w:firstLineChars="200"/>
        <w:contextualSpacing/>
        <w:rPr>
          <w:sz w:val="21"/>
          <w:szCs w:val="21"/>
          <w:lang w:val="zh-CN"/>
        </w:rPr>
      </w:pPr>
      <w:r>
        <w:rPr>
          <w:rFonts w:hint="eastAsia"/>
          <w:sz w:val="21"/>
          <w:szCs w:val="21"/>
          <w:lang w:val="zh-CN"/>
        </w:rPr>
        <w:t>4.4供应商投诉</w:t>
      </w:r>
    </w:p>
    <w:p>
      <w:pPr>
        <w:pStyle w:val="618"/>
        <w:shd w:val="clear" w:color="auto" w:fill="FFFFFF"/>
        <w:adjustRightInd w:val="0"/>
        <w:snapToGrid w:val="0"/>
        <w:spacing w:before="0" w:beforeAutospacing="0" w:after="0" w:afterAutospacing="0" w:line="360" w:lineRule="auto"/>
        <w:ind w:firstLine="420" w:firstLineChars="200"/>
        <w:contextualSpacing/>
        <w:rPr>
          <w:sz w:val="21"/>
          <w:szCs w:val="21"/>
        </w:rPr>
      </w:pPr>
      <w:r>
        <w:rPr>
          <w:rFonts w:hint="eastAsia"/>
          <w:sz w:val="21"/>
          <w:szCs w:val="21"/>
        </w:rPr>
        <w:t>4.4.1质疑供应商对采购人、</w:t>
      </w:r>
      <w:r>
        <w:rPr>
          <w:rFonts w:hint="eastAsia"/>
          <w:sz w:val="21"/>
          <w:szCs w:val="21"/>
          <w:lang w:eastAsia="zh-CN"/>
        </w:rPr>
        <w:t>采购代理机构</w:t>
      </w:r>
      <w:r>
        <w:rPr>
          <w:rFonts w:hint="eastAsia"/>
          <w:sz w:val="21"/>
          <w:szCs w:val="21"/>
        </w:rPr>
        <w:t>的答复不满意或者采购人、</w:t>
      </w:r>
      <w:r>
        <w:rPr>
          <w:rFonts w:hint="eastAsia"/>
          <w:sz w:val="21"/>
          <w:szCs w:val="21"/>
          <w:lang w:eastAsia="zh-CN"/>
        </w:rPr>
        <w:t>采购代理机构</w:t>
      </w:r>
      <w:r>
        <w:rPr>
          <w:rFonts w:hint="eastAsia"/>
          <w:sz w:val="21"/>
          <w:szCs w:val="21"/>
        </w:rPr>
        <w:t>未在规定的时间内作出答复的，可以在答复期满后十五个工作日内向同级政府采购监督管理部门提出投诉。</w:t>
      </w:r>
    </w:p>
    <w:p>
      <w:pPr>
        <w:pStyle w:val="618"/>
        <w:shd w:val="clear" w:color="auto" w:fill="FFFFFF"/>
        <w:adjustRightInd w:val="0"/>
        <w:snapToGrid w:val="0"/>
        <w:spacing w:before="0" w:beforeAutospacing="0" w:after="0" w:afterAutospacing="0" w:line="360" w:lineRule="auto"/>
        <w:ind w:firstLine="420" w:firstLineChars="200"/>
        <w:contextualSpacing/>
        <w:rPr>
          <w:sz w:val="21"/>
          <w:szCs w:val="21"/>
        </w:rPr>
      </w:pPr>
      <w:r>
        <w:rPr>
          <w:rFonts w:hint="eastAsia"/>
          <w:sz w:val="21"/>
          <w:szCs w:val="21"/>
        </w:rPr>
        <w:t>4.4.</w:t>
      </w:r>
      <w:r>
        <w:rPr>
          <w:rFonts w:hint="eastAsia"/>
          <w:sz w:val="21"/>
          <w:szCs w:val="21"/>
          <w:lang w:val="zh-CN"/>
        </w:rPr>
        <w:t>2</w:t>
      </w:r>
      <w:r>
        <w:rPr>
          <w:rFonts w:hint="eastAsia"/>
          <w:sz w:val="21"/>
          <w:szCs w:val="21"/>
        </w:rPr>
        <w:t>供应商投诉的事项不得超出已质疑事项的范围，基于质疑答复内容提出的投诉事项除外。</w:t>
      </w:r>
    </w:p>
    <w:p>
      <w:pPr>
        <w:pStyle w:val="618"/>
        <w:shd w:val="clear" w:color="auto" w:fill="FFFFFF"/>
        <w:adjustRightInd w:val="0"/>
        <w:snapToGrid w:val="0"/>
        <w:spacing w:before="0" w:beforeAutospacing="0" w:after="0" w:afterAutospacing="0" w:line="360" w:lineRule="auto"/>
        <w:ind w:firstLine="420" w:firstLineChars="200"/>
        <w:contextualSpacing/>
        <w:rPr>
          <w:sz w:val="21"/>
          <w:szCs w:val="21"/>
        </w:rPr>
      </w:pPr>
      <w:r>
        <w:rPr>
          <w:rFonts w:hint="eastAsia"/>
          <w:sz w:val="21"/>
          <w:szCs w:val="21"/>
        </w:rPr>
        <w:t>4.4.3供应商投诉应当有明确的请求和必要的证明材料。</w:t>
      </w:r>
    </w:p>
    <w:p>
      <w:pPr>
        <w:pStyle w:val="618"/>
        <w:shd w:val="clear" w:color="auto" w:fill="FFFFFF"/>
        <w:adjustRightInd w:val="0"/>
        <w:snapToGrid w:val="0"/>
        <w:spacing w:before="0" w:beforeAutospacing="0" w:after="0" w:afterAutospacing="0" w:line="360" w:lineRule="auto"/>
        <w:ind w:firstLine="420" w:firstLineChars="200"/>
        <w:contextualSpacing/>
        <w:rPr>
          <w:sz w:val="21"/>
          <w:szCs w:val="21"/>
          <w:highlight w:val="yellow"/>
        </w:rPr>
      </w:pPr>
      <w:r>
        <w:rPr>
          <w:rFonts w:hint="eastAsia"/>
          <w:sz w:val="21"/>
          <w:szCs w:val="21"/>
        </w:rPr>
        <w:t>4.4.4以联合体形式参加政府采购活动的，其投诉应当由组成联合体的所有供应商共同提出。</w:t>
      </w:r>
    </w:p>
    <w:p>
      <w:pPr>
        <w:pStyle w:val="618"/>
        <w:shd w:val="clear" w:color="auto" w:fill="FFFFFF"/>
        <w:adjustRightInd w:val="0"/>
        <w:snapToGrid w:val="0"/>
        <w:spacing w:before="0" w:beforeAutospacing="0" w:after="0" w:afterAutospacing="0" w:line="360" w:lineRule="auto"/>
        <w:ind w:firstLine="420" w:firstLineChars="200"/>
        <w:contextualSpacing/>
        <w:rPr>
          <w:sz w:val="21"/>
          <w:szCs w:val="21"/>
        </w:rPr>
      </w:pPr>
      <w:r>
        <w:rPr>
          <w:rFonts w:hint="eastAsia"/>
          <w:sz w:val="21"/>
          <w:szCs w:val="21"/>
        </w:rPr>
        <w:t>投诉书范本及制作说明详见附件3。</w:t>
      </w:r>
    </w:p>
    <w:p>
      <w:pPr>
        <w:pStyle w:val="395"/>
        <w:snapToGrid w:val="0"/>
        <w:spacing w:before="0"/>
        <w:ind w:firstLine="360"/>
        <w:rPr>
          <w:rFonts w:ascii="宋体" w:hAnsi="宋体" w:cs="宋体"/>
          <w:sz w:val="21"/>
          <w:szCs w:val="21"/>
        </w:rPr>
      </w:pPr>
    </w:p>
    <w:p>
      <w:pPr>
        <w:snapToGrid w:val="0"/>
        <w:spacing w:line="360" w:lineRule="auto"/>
        <w:jc w:val="center"/>
        <w:outlineLvl w:val="0"/>
        <w:rPr>
          <w:rFonts w:ascii="宋体" w:hAnsi="宋体" w:cs="宋体"/>
          <w:b/>
          <w:sz w:val="21"/>
          <w:szCs w:val="21"/>
        </w:rPr>
      </w:pPr>
      <w:r>
        <w:rPr>
          <w:rFonts w:hint="eastAsia" w:ascii="宋体" w:hAnsi="宋体" w:cs="宋体"/>
          <w:b/>
          <w:sz w:val="21"/>
          <w:szCs w:val="21"/>
        </w:rPr>
        <w:t>二、采购文件的构成、澄清、修改</w:t>
      </w:r>
    </w:p>
    <w:p>
      <w:pPr>
        <w:pStyle w:val="33"/>
        <w:spacing w:line="360" w:lineRule="auto"/>
        <w:rPr>
          <w:rFonts w:hAnsi="宋体" w:cs="宋体"/>
          <w:b/>
          <w:sz w:val="21"/>
          <w:szCs w:val="21"/>
        </w:rPr>
      </w:pPr>
      <w:r>
        <w:rPr>
          <w:rFonts w:hint="eastAsia" w:hAnsi="宋体" w:cs="宋体"/>
          <w:b/>
          <w:sz w:val="21"/>
          <w:szCs w:val="21"/>
        </w:rPr>
        <w:t>5．采购文件的构成</w:t>
      </w:r>
    </w:p>
    <w:p>
      <w:pPr>
        <w:pStyle w:val="33"/>
        <w:spacing w:line="360" w:lineRule="auto"/>
        <w:ind w:firstLine="420" w:firstLineChars="200"/>
        <w:rPr>
          <w:rFonts w:hAnsi="宋体" w:cs="宋体"/>
          <w:sz w:val="21"/>
          <w:szCs w:val="21"/>
        </w:rPr>
      </w:pPr>
      <w:r>
        <w:rPr>
          <w:rFonts w:hint="eastAsia" w:hAnsi="宋体" w:cs="宋体"/>
          <w:sz w:val="21"/>
          <w:szCs w:val="21"/>
        </w:rPr>
        <w:t>5.1 采购文件包括下列文件及附件：</w:t>
      </w:r>
    </w:p>
    <w:p>
      <w:pPr>
        <w:pStyle w:val="33"/>
        <w:tabs>
          <w:tab w:val="left" w:pos="840"/>
        </w:tabs>
        <w:spacing w:line="360" w:lineRule="auto"/>
        <w:ind w:firstLine="840" w:firstLineChars="400"/>
        <w:rPr>
          <w:rFonts w:hAnsi="宋体" w:cs="宋体"/>
          <w:sz w:val="21"/>
          <w:szCs w:val="21"/>
        </w:rPr>
      </w:pPr>
      <w:r>
        <w:rPr>
          <w:rFonts w:hint="eastAsia" w:hAnsi="宋体" w:cs="宋体"/>
          <w:sz w:val="21"/>
          <w:szCs w:val="21"/>
        </w:rPr>
        <w:t>5.1.1竞争性磋商公告；</w:t>
      </w:r>
    </w:p>
    <w:p>
      <w:pPr>
        <w:pStyle w:val="33"/>
        <w:tabs>
          <w:tab w:val="left" w:pos="840"/>
        </w:tabs>
        <w:spacing w:line="360" w:lineRule="auto"/>
        <w:ind w:firstLine="840" w:firstLineChars="400"/>
        <w:rPr>
          <w:rFonts w:hAnsi="宋体" w:cs="宋体"/>
          <w:sz w:val="21"/>
          <w:szCs w:val="21"/>
        </w:rPr>
      </w:pPr>
      <w:r>
        <w:rPr>
          <w:rFonts w:hint="eastAsia" w:hAnsi="宋体" w:cs="宋体"/>
          <w:sz w:val="21"/>
          <w:szCs w:val="21"/>
        </w:rPr>
        <w:t>5.1.2供应商须知；</w:t>
      </w:r>
    </w:p>
    <w:p>
      <w:pPr>
        <w:pStyle w:val="33"/>
        <w:tabs>
          <w:tab w:val="left" w:pos="840"/>
        </w:tabs>
        <w:spacing w:line="360" w:lineRule="auto"/>
        <w:ind w:firstLine="840" w:firstLineChars="400"/>
        <w:rPr>
          <w:rFonts w:hAnsi="宋体" w:cs="宋体"/>
          <w:sz w:val="21"/>
          <w:szCs w:val="21"/>
        </w:rPr>
      </w:pPr>
      <w:r>
        <w:rPr>
          <w:rFonts w:hint="eastAsia" w:hAnsi="宋体" w:cs="宋体"/>
          <w:sz w:val="21"/>
          <w:szCs w:val="21"/>
        </w:rPr>
        <w:t>5.1.3采购需求；</w:t>
      </w:r>
    </w:p>
    <w:p>
      <w:pPr>
        <w:pStyle w:val="33"/>
        <w:tabs>
          <w:tab w:val="left" w:pos="840"/>
        </w:tabs>
        <w:spacing w:line="360" w:lineRule="auto"/>
        <w:ind w:firstLine="840" w:firstLineChars="400"/>
        <w:rPr>
          <w:rFonts w:hAnsi="宋体" w:cs="宋体"/>
          <w:sz w:val="21"/>
          <w:szCs w:val="21"/>
        </w:rPr>
      </w:pPr>
      <w:r>
        <w:rPr>
          <w:rFonts w:hint="eastAsia" w:hAnsi="宋体" w:cs="宋体"/>
          <w:sz w:val="21"/>
          <w:szCs w:val="21"/>
        </w:rPr>
        <w:t>5.1.4评审办法；</w:t>
      </w:r>
    </w:p>
    <w:p>
      <w:pPr>
        <w:pStyle w:val="33"/>
        <w:tabs>
          <w:tab w:val="left" w:pos="840"/>
        </w:tabs>
        <w:spacing w:line="360" w:lineRule="auto"/>
        <w:ind w:firstLine="840" w:firstLineChars="400"/>
        <w:rPr>
          <w:rFonts w:hAnsi="宋体" w:cs="宋体"/>
          <w:sz w:val="21"/>
          <w:szCs w:val="21"/>
        </w:rPr>
      </w:pPr>
      <w:r>
        <w:rPr>
          <w:rFonts w:hint="eastAsia" w:hAnsi="宋体" w:cs="宋体"/>
          <w:sz w:val="21"/>
          <w:szCs w:val="21"/>
        </w:rPr>
        <w:t>5.1.5拟签订的合同文本；</w:t>
      </w:r>
    </w:p>
    <w:p>
      <w:pPr>
        <w:pStyle w:val="33"/>
        <w:tabs>
          <w:tab w:val="left" w:pos="840"/>
        </w:tabs>
        <w:spacing w:line="360" w:lineRule="auto"/>
        <w:ind w:firstLine="840" w:firstLineChars="400"/>
        <w:rPr>
          <w:rFonts w:hAnsi="宋体" w:cs="宋体"/>
          <w:sz w:val="21"/>
          <w:szCs w:val="21"/>
        </w:rPr>
      </w:pPr>
      <w:r>
        <w:rPr>
          <w:rFonts w:hint="eastAsia" w:hAnsi="宋体" w:cs="宋体"/>
          <w:sz w:val="21"/>
          <w:szCs w:val="21"/>
        </w:rPr>
        <w:t>5.1.6应提交的有关格式范例。</w:t>
      </w:r>
    </w:p>
    <w:p>
      <w:pPr>
        <w:spacing w:line="360" w:lineRule="auto"/>
        <w:ind w:firstLine="420" w:firstLineChars="200"/>
        <w:rPr>
          <w:rFonts w:ascii="宋体" w:hAnsi="宋体" w:cs="宋体"/>
          <w:sz w:val="21"/>
          <w:szCs w:val="21"/>
        </w:rPr>
      </w:pPr>
      <w:r>
        <w:rPr>
          <w:rFonts w:hint="eastAsia" w:ascii="宋体" w:hAnsi="宋体" w:cs="宋体"/>
          <w:sz w:val="21"/>
          <w:szCs w:val="21"/>
        </w:rPr>
        <w:t>5.2与本项目有关的</w:t>
      </w:r>
      <w:r>
        <w:rPr>
          <w:rFonts w:hint="eastAsia" w:ascii="宋体" w:hAnsi="宋体" w:cs="宋体"/>
          <w:bCs/>
          <w:sz w:val="21"/>
          <w:szCs w:val="21"/>
        </w:rPr>
        <w:t>澄清或者修改的内容为采购文件的组成部分</w:t>
      </w:r>
      <w:r>
        <w:rPr>
          <w:rFonts w:hint="eastAsia" w:ascii="宋体" w:hAnsi="宋体" w:cs="宋体"/>
          <w:sz w:val="21"/>
          <w:szCs w:val="21"/>
        </w:rPr>
        <w:t>。</w:t>
      </w:r>
    </w:p>
    <w:p>
      <w:pPr>
        <w:pStyle w:val="33"/>
        <w:spacing w:line="360" w:lineRule="auto"/>
        <w:rPr>
          <w:rFonts w:hAnsi="宋体" w:cs="宋体"/>
          <w:b/>
          <w:sz w:val="21"/>
          <w:szCs w:val="21"/>
        </w:rPr>
      </w:pPr>
      <w:r>
        <w:rPr>
          <w:rFonts w:hint="eastAsia" w:hAnsi="宋体" w:cs="宋体"/>
          <w:b/>
          <w:sz w:val="21"/>
          <w:szCs w:val="21"/>
        </w:rPr>
        <w:t>6. 采购文件的澄清、修改</w:t>
      </w:r>
    </w:p>
    <w:p>
      <w:pPr>
        <w:pStyle w:val="395"/>
        <w:snapToGrid w:val="0"/>
        <w:spacing w:before="0"/>
        <w:ind w:firstLine="480"/>
        <w:rPr>
          <w:rFonts w:ascii="宋体" w:hAnsi="宋体" w:cs="宋体"/>
          <w:sz w:val="21"/>
          <w:szCs w:val="21"/>
        </w:rPr>
      </w:pPr>
      <w:r>
        <w:rPr>
          <w:rFonts w:hint="eastAsia" w:ascii="宋体" w:hAnsi="宋体" w:cs="宋体"/>
          <w:sz w:val="21"/>
          <w:szCs w:val="21"/>
        </w:rPr>
        <w:t>6.1已获取采购文件的潜在供应商，若有问题需要澄清，应于响应文件提交（上传）截止时间前，以书面形式向</w:t>
      </w:r>
      <w:r>
        <w:rPr>
          <w:rFonts w:hint="eastAsia" w:ascii="宋体" w:hAnsi="宋体" w:cs="宋体"/>
          <w:sz w:val="21"/>
          <w:szCs w:val="21"/>
          <w:lang w:eastAsia="zh-CN"/>
        </w:rPr>
        <w:t>采购代理机构</w:t>
      </w:r>
      <w:r>
        <w:rPr>
          <w:rFonts w:hint="eastAsia" w:ascii="宋体" w:hAnsi="宋体" w:cs="宋体"/>
          <w:sz w:val="21"/>
          <w:szCs w:val="21"/>
        </w:rPr>
        <w:t>提出。</w:t>
      </w:r>
    </w:p>
    <w:p>
      <w:pPr>
        <w:pStyle w:val="395"/>
        <w:snapToGrid w:val="0"/>
        <w:spacing w:before="0"/>
        <w:ind w:firstLine="480"/>
        <w:rPr>
          <w:rFonts w:ascii="宋体" w:hAnsi="宋体" w:cs="宋体"/>
          <w:sz w:val="21"/>
          <w:szCs w:val="21"/>
        </w:rPr>
      </w:pPr>
      <w:r>
        <w:rPr>
          <w:rFonts w:hint="eastAsia" w:ascii="宋体" w:hAnsi="宋体" w:cs="宋体"/>
          <w:sz w:val="21"/>
          <w:szCs w:val="21"/>
        </w:rPr>
        <w:t xml:space="preserve">6.2 </w:t>
      </w:r>
      <w:r>
        <w:rPr>
          <w:rFonts w:hint="eastAsia" w:ascii="宋体" w:hAnsi="宋体" w:cs="宋体"/>
          <w:sz w:val="21"/>
          <w:szCs w:val="21"/>
          <w:lang w:eastAsia="zh-CN"/>
        </w:rPr>
        <w:t>采购代理机构</w:t>
      </w:r>
      <w:r>
        <w:rPr>
          <w:rFonts w:hint="eastAsia" w:ascii="宋体" w:hAnsi="宋体" w:cs="宋体"/>
          <w:sz w:val="21"/>
          <w:szCs w:val="21"/>
        </w:rPr>
        <w:t>对采购文件进行澄清或修改的，将同时通过电子交易平台通知已获取采购文件的潜在供应商。依法应当公告的，将按规定公告，同时视情况延长响应文件提交（上传）截止时间和响应文件开启时间。该澄清或者修改的内容为采购文件的组成部分。</w:t>
      </w:r>
    </w:p>
    <w:p>
      <w:pPr>
        <w:pStyle w:val="2"/>
        <w:rPr>
          <w:rFonts w:hAnsi="宋体" w:cs="宋体"/>
          <w:sz w:val="21"/>
          <w:szCs w:val="21"/>
          <w:lang w:val="en-US"/>
        </w:rPr>
      </w:pPr>
    </w:p>
    <w:p>
      <w:pPr>
        <w:snapToGrid w:val="0"/>
        <w:spacing w:line="360" w:lineRule="auto"/>
        <w:jc w:val="center"/>
        <w:outlineLvl w:val="0"/>
        <w:rPr>
          <w:rFonts w:ascii="宋体" w:hAnsi="宋体" w:cs="宋体"/>
          <w:b/>
          <w:sz w:val="21"/>
          <w:szCs w:val="21"/>
        </w:rPr>
      </w:pPr>
      <w:r>
        <w:rPr>
          <w:rFonts w:hint="eastAsia" w:ascii="宋体" w:hAnsi="宋体" w:cs="宋体"/>
          <w:b/>
          <w:sz w:val="21"/>
          <w:szCs w:val="21"/>
        </w:rPr>
        <w:t>三、提交响应文件</w:t>
      </w:r>
    </w:p>
    <w:p>
      <w:pPr>
        <w:pStyle w:val="33"/>
        <w:spacing w:line="360" w:lineRule="auto"/>
        <w:rPr>
          <w:rFonts w:hAnsi="宋体" w:cs="宋体"/>
          <w:b/>
          <w:sz w:val="21"/>
          <w:szCs w:val="21"/>
        </w:rPr>
      </w:pPr>
      <w:r>
        <w:rPr>
          <w:rFonts w:hint="eastAsia" w:hAnsi="宋体" w:cs="宋体"/>
          <w:b/>
          <w:sz w:val="21"/>
          <w:szCs w:val="21"/>
        </w:rPr>
        <w:t>7. 采购文件的获取</w:t>
      </w:r>
    </w:p>
    <w:p>
      <w:pPr>
        <w:spacing w:line="360" w:lineRule="auto"/>
        <w:ind w:firstLine="420" w:firstLineChars="200"/>
        <w:rPr>
          <w:rFonts w:ascii="宋体" w:hAnsi="宋体" w:cs="宋体"/>
          <w:snapToGrid w:val="0"/>
          <w:kern w:val="28"/>
          <w:sz w:val="21"/>
          <w:szCs w:val="21"/>
        </w:rPr>
      </w:pPr>
      <w:r>
        <w:rPr>
          <w:rFonts w:hint="eastAsia" w:ascii="宋体" w:hAnsi="宋体" w:cs="宋体"/>
          <w:snapToGrid w:val="0"/>
          <w:kern w:val="28"/>
          <w:sz w:val="21"/>
          <w:szCs w:val="21"/>
        </w:rPr>
        <w:t>详见竞争性磋商公告中获取采购文件的时间期限、地点、方式及采购文件售价。</w:t>
      </w:r>
    </w:p>
    <w:p>
      <w:pPr>
        <w:pStyle w:val="33"/>
        <w:spacing w:line="360" w:lineRule="auto"/>
        <w:rPr>
          <w:rFonts w:hAnsi="宋体" w:cs="宋体"/>
          <w:b/>
          <w:sz w:val="21"/>
          <w:szCs w:val="21"/>
        </w:rPr>
      </w:pPr>
      <w:r>
        <w:rPr>
          <w:rFonts w:hint="eastAsia" w:hAnsi="宋体" w:cs="宋体"/>
          <w:b/>
          <w:sz w:val="21"/>
          <w:szCs w:val="21"/>
        </w:rPr>
        <w:t>8.磋商前答疑会或现场考察</w:t>
      </w:r>
    </w:p>
    <w:p>
      <w:pPr>
        <w:pStyle w:val="33"/>
        <w:spacing w:line="360" w:lineRule="auto"/>
        <w:ind w:firstLine="420" w:firstLineChars="200"/>
        <w:rPr>
          <w:rFonts w:hAnsi="宋体" w:cs="宋体"/>
          <w:sz w:val="21"/>
          <w:szCs w:val="21"/>
        </w:rPr>
      </w:pPr>
      <w:r>
        <w:rPr>
          <w:rFonts w:hint="eastAsia" w:hAnsi="宋体" w:cs="宋体"/>
          <w:sz w:val="21"/>
          <w:szCs w:val="21"/>
        </w:rPr>
        <w:t>采购人组织潜在供应商现场考察或者召开磋商前答疑会的，潜在供应商按第</w:t>
      </w:r>
      <w:r>
        <w:rPr>
          <w:rFonts w:hint="eastAsia" w:hAnsi="宋体" w:cs="宋体"/>
          <w:sz w:val="21"/>
          <w:szCs w:val="21"/>
          <w:lang w:eastAsia="zh-CN"/>
        </w:rPr>
        <w:t>三</w:t>
      </w:r>
      <w:r>
        <w:rPr>
          <w:rFonts w:hint="eastAsia" w:hAnsi="宋体" w:cs="宋体"/>
          <w:sz w:val="21"/>
          <w:szCs w:val="21"/>
        </w:rPr>
        <w:t>部分供应商须知前附表的规定参加现场考察或者磋商前答疑会。</w:t>
      </w:r>
    </w:p>
    <w:p>
      <w:pPr>
        <w:pStyle w:val="33"/>
        <w:spacing w:line="360" w:lineRule="auto"/>
        <w:rPr>
          <w:rFonts w:hAnsi="宋体" w:cs="宋体"/>
          <w:b/>
          <w:sz w:val="21"/>
          <w:szCs w:val="21"/>
        </w:rPr>
      </w:pPr>
      <w:r>
        <w:rPr>
          <w:rFonts w:hint="eastAsia" w:hAnsi="宋体" w:cs="宋体"/>
          <w:b/>
          <w:kern w:val="28"/>
          <w:sz w:val="21"/>
          <w:szCs w:val="21"/>
        </w:rPr>
        <w:t>9.磋商保证金</w:t>
      </w:r>
    </w:p>
    <w:p>
      <w:pPr>
        <w:pStyle w:val="8"/>
        <w:spacing w:line="360" w:lineRule="auto"/>
        <w:ind w:firstLine="411" w:firstLineChars="196"/>
        <w:rPr>
          <w:rFonts w:hAnsi="宋体" w:cs="宋体"/>
          <w:color w:val="auto"/>
          <w:sz w:val="21"/>
          <w:szCs w:val="21"/>
        </w:rPr>
      </w:pPr>
      <w:r>
        <w:rPr>
          <w:rFonts w:hint="eastAsia" w:hAnsi="宋体" w:cs="宋体"/>
          <w:color w:val="auto"/>
          <w:sz w:val="21"/>
          <w:szCs w:val="21"/>
        </w:rPr>
        <w:t>本项目不需缴纳磋商保证金。</w:t>
      </w:r>
    </w:p>
    <w:p>
      <w:pPr>
        <w:pStyle w:val="33"/>
        <w:spacing w:line="360" w:lineRule="auto"/>
        <w:rPr>
          <w:rFonts w:hAnsi="宋体" w:cs="宋体"/>
          <w:b/>
          <w:sz w:val="21"/>
          <w:szCs w:val="21"/>
        </w:rPr>
      </w:pPr>
      <w:r>
        <w:rPr>
          <w:rFonts w:hint="eastAsia" w:hAnsi="宋体" w:cs="宋体"/>
          <w:b/>
          <w:sz w:val="21"/>
          <w:szCs w:val="21"/>
        </w:rPr>
        <w:t>10. 响应文件的语言</w:t>
      </w:r>
    </w:p>
    <w:p>
      <w:pPr>
        <w:autoSpaceDE w:val="0"/>
        <w:autoSpaceDN w:val="0"/>
        <w:spacing w:line="360" w:lineRule="auto"/>
        <w:ind w:firstLine="420" w:firstLineChars="200"/>
        <w:rPr>
          <w:rFonts w:ascii="宋体" w:hAnsi="宋体" w:cs="宋体"/>
          <w:sz w:val="21"/>
          <w:szCs w:val="21"/>
          <w:lang w:val="zh-CN"/>
        </w:rPr>
      </w:pPr>
      <w:r>
        <w:rPr>
          <w:rFonts w:hint="eastAsia" w:ascii="宋体" w:hAnsi="宋体" w:cs="宋体"/>
          <w:sz w:val="21"/>
          <w:szCs w:val="21"/>
        </w:rPr>
        <w:t>响应文件及供应商与采购有关的来往通知、函件和文件均应使用中文。</w:t>
      </w:r>
    </w:p>
    <w:p>
      <w:pPr>
        <w:pStyle w:val="33"/>
        <w:spacing w:line="360" w:lineRule="auto"/>
        <w:rPr>
          <w:rFonts w:hAnsi="宋体" w:cs="宋体"/>
          <w:b/>
          <w:sz w:val="21"/>
          <w:szCs w:val="21"/>
        </w:rPr>
      </w:pPr>
      <w:r>
        <w:rPr>
          <w:rFonts w:hint="eastAsia" w:hAnsi="宋体" w:cs="宋体"/>
          <w:b/>
          <w:sz w:val="21"/>
          <w:szCs w:val="21"/>
        </w:rPr>
        <w:t>11. 响应文件的组成</w:t>
      </w:r>
    </w:p>
    <w:p>
      <w:pPr>
        <w:snapToGrid w:val="0"/>
        <w:spacing w:line="360" w:lineRule="auto"/>
        <w:ind w:firstLine="420" w:firstLineChars="200"/>
        <w:rPr>
          <w:rFonts w:ascii="宋体" w:hAnsi="宋体" w:cs="宋体"/>
          <w:sz w:val="21"/>
          <w:szCs w:val="21"/>
        </w:rPr>
      </w:pPr>
      <w:r>
        <w:rPr>
          <w:rFonts w:hint="eastAsia" w:ascii="宋体" w:hAnsi="宋体" w:cs="宋体"/>
          <w:sz w:val="21"/>
          <w:szCs w:val="21"/>
        </w:rPr>
        <w:t>11.1</w:t>
      </w:r>
      <w:r>
        <w:rPr>
          <w:rFonts w:hint="eastAsia" w:ascii="宋体" w:hAnsi="宋体" w:cs="宋体"/>
          <w:b/>
          <w:sz w:val="21"/>
          <w:szCs w:val="21"/>
        </w:rPr>
        <w:t>资格文件</w:t>
      </w:r>
      <w:r>
        <w:rPr>
          <w:rFonts w:hint="eastAsia" w:ascii="宋体" w:hAnsi="宋体" w:cs="宋体"/>
          <w:sz w:val="21"/>
          <w:szCs w:val="21"/>
        </w:rPr>
        <w:t>：</w:t>
      </w:r>
    </w:p>
    <w:p>
      <w:pPr>
        <w:snapToGrid w:val="0"/>
        <w:spacing w:line="360" w:lineRule="auto"/>
        <w:ind w:firstLine="840" w:firstLineChars="400"/>
        <w:rPr>
          <w:rFonts w:ascii="宋体" w:hAnsi="宋体" w:cs="宋体"/>
          <w:sz w:val="21"/>
          <w:szCs w:val="21"/>
        </w:rPr>
      </w:pPr>
      <w:r>
        <w:rPr>
          <w:rFonts w:hint="eastAsia" w:ascii="宋体" w:hAnsi="宋体" w:cs="宋体"/>
          <w:sz w:val="21"/>
          <w:szCs w:val="21"/>
        </w:rPr>
        <w:t>11.1.1符合参加政府采购活动应当具备的一般条件的承诺函；</w:t>
      </w:r>
    </w:p>
    <w:p>
      <w:pPr>
        <w:snapToGrid w:val="0"/>
        <w:spacing w:line="360" w:lineRule="auto"/>
        <w:ind w:firstLine="840" w:firstLineChars="400"/>
        <w:rPr>
          <w:rFonts w:ascii="宋体" w:hAnsi="宋体" w:cs="宋体"/>
          <w:sz w:val="21"/>
          <w:szCs w:val="21"/>
        </w:rPr>
      </w:pPr>
      <w:r>
        <w:rPr>
          <w:rFonts w:hint="eastAsia" w:ascii="宋体" w:hAnsi="宋体" w:cs="宋体"/>
          <w:sz w:val="21"/>
          <w:szCs w:val="21"/>
        </w:rPr>
        <w:t>1</w:t>
      </w:r>
      <w:r>
        <w:rPr>
          <w:rFonts w:ascii="宋体" w:hAnsi="宋体" w:cs="宋体"/>
          <w:sz w:val="21"/>
          <w:szCs w:val="21"/>
        </w:rPr>
        <w:t>1.1.2</w:t>
      </w:r>
      <w:bookmarkStart w:id="59" w:name="_Hlk101259339"/>
      <w:r>
        <w:rPr>
          <w:rFonts w:hint="eastAsia" w:ascii="宋体" w:hAnsi="宋体" w:cs="宋体"/>
          <w:snapToGrid w:val="0"/>
          <w:kern w:val="28"/>
          <w:sz w:val="21"/>
          <w:szCs w:val="21"/>
        </w:rPr>
        <w:t>联合协议</w:t>
      </w:r>
      <w:bookmarkStart w:id="60" w:name="_Hlk101257010"/>
      <w:r>
        <w:rPr>
          <w:rFonts w:hint="eastAsia" w:ascii="宋体" w:hAnsi="宋体" w:cs="宋体"/>
          <w:snapToGrid w:val="0"/>
          <w:kern w:val="28"/>
          <w:sz w:val="21"/>
          <w:szCs w:val="21"/>
        </w:rPr>
        <w:t>（如果有)</w:t>
      </w:r>
      <w:bookmarkEnd w:id="59"/>
      <w:bookmarkEnd w:id="60"/>
      <w:r>
        <w:rPr>
          <w:rFonts w:hint="eastAsia" w:ascii="宋体" w:hAnsi="宋体" w:cs="宋体"/>
          <w:snapToGrid w:val="0"/>
          <w:kern w:val="28"/>
          <w:sz w:val="21"/>
          <w:szCs w:val="21"/>
        </w:rPr>
        <w:t>；</w:t>
      </w:r>
    </w:p>
    <w:p>
      <w:pPr>
        <w:snapToGrid w:val="0"/>
        <w:spacing w:line="360" w:lineRule="auto"/>
        <w:ind w:firstLine="840" w:firstLineChars="400"/>
        <w:rPr>
          <w:rFonts w:ascii="宋体" w:hAnsi="宋体" w:cs="宋体"/>
          <w:sz w:val="21"/>
          <w:szCs w:val="21"/>
        </w:rPr>
      </w:pPr>
      <w:r>
        <w:rPr>
          <w:rFonts w:hint="eastAsia" w:ascii="宋体" w:hAnsi="宋体" w:cs="宋体"/>
          <w:sz w:val="21"/>
          <w:szCs w:val="21"/>
        </w:rPr>
        <w:t>11.1.</w:t>
      </w:r>
      <w:r>
        <w:rPr>
          <w:rFonts w:ascii="宋体" w:hAnsi="宋体" w:cs="宋体"/>
          <w:sz w:val="21"/>
          <w:szCs w:val="21"/>
        </w:rPr>
        <w:t>3</w:t>
      </w:r>
      <w:r>
        <w:rPr>
          <w:rFonts w:hint="eastAsia" w:ascii="宋体" w:hAnsi="宋体" w:cs="宋体"/>
          <w:sz w:val="21"/>
          <w:szCs w:val="21"/>
        </w:rPr>
        <w:t>落实政府采购政策需满足的资格要求</w:t>
      </w:r>
      <w:r>
        <w:rPr>
          <w:rFonts w:hint="eastAsia" w:ascii="宋体" w:hAnsi="宋体" w:cs="宋体"/>
          <w:snapToGrid w:val="0"/>
          <w:kern w:val="28"/>
          <w:sz w:val="21"/>
          <w:szCs w:val="21"/>
        </w:rPr>
        <w:t>（如果有)</w:t>
      </w:r>
      <w:r>
        <w:rPr>
          <w:rFonts w:hint="eastAsia" w:ascii="宋体" w:hAnsi="宋体" w:cs="宋体"/>
          <w:sz w:val="21"/>
          <w:szCs w:val="21"/>
        </w:rPr>
        <w:t>；</w:t>
      </w:r>
    </w:p>
    <w:p>
      <w:pPr>
        <w:snapToGrid w:val="0"/>
        <w:spacing w:line="360" w:lineRule="auto"/>
        <w:ind w:firstLine="840" w:firstLineChars="400"/>
        <w:rPr>
          <w:rFonts w:ascii="宋体" w:hAnsi="宋体" w:cs="宋体"/>
          <w:sz w:val="21"/>
          <w:szCs w:val="21"/>
        </w:rPr>
      </w:pPr>
      <w:r>
        <w:rPr>
          <w:rFonts w:hint="eastAsia" w:ascii="宋体" w:hAnsi="宋体" w:cs="宋体"/>
          <w:sz w:val="21"/>
          <w:szCs w:val="21"/>
        </w:rPr>
        <w:t>11.1.</w:t>
      </w:r>
      <w:r>
        <w:rPr>
          <w:rFonts w:ascii="宋体" w:hAnsi="宋体" w:cs="宋体"/>
          <w:sz w:val="21"/>
          <w:szCs w:val="21"/>
        </w:rPr>
        <w:t>4</w:t>
      </w:r>
      <w:r>
        <w:rPr>
          <w:rFonts w:hint="eastAsia" w:ascii="宋体" w:hAnsi="宋体" w:cs="宋体"/>
          <w:sz w:val="21"/>
          <w:szCs w:val="21"/>
        </w:rPr>
        <w:t>本项目的特定资格要求</w:t>
      </w:r>
      <w:r>
        <w:rPr>
          <w:rFonts w:hint="eastAsia" w:ascii="宋体" w:hAnsi="宋体" w:cs="宋体"/>
          <w:snapToGrid w:val="0"/>
          <w:kern w:val="28"/>
          <w:sz w:val="21"/>
          <w:szCs w:val="21"/>
        </w:rPr>
        <w:t>（如果有)</w:t>
      </w:r>
      <w:r>
        <w:rPr>
          <w:rFonts w:hint="eastAsia" w:ascii="宋体" w:hAnsi="宋体" w:cs="宋体"/>
          <w:sz w:val="21"/>
          <w:szCs w:val="21"/>
        </w:rPr>
        <w:t>。</w:t>
      </w:r>
    </w:p>
    <w:p>
      <w:pPr>
        <w:snapToGrid w:val="0"/>
        <w:spacing w:line="360" w:lineRule="auto"/>
        <w:ind w:firstLine="420" w:firstLineChars="200"/>
        <w:rPr>
          <w:rFonts w:ascii="宋体" w:hAnsi="宋体" w:cs="宋体"/>
          <w:sz w:val="21"/>
          <w:szCs w:val="21"/>
          <w:lang w:val="zh-CN"/>
        </w:rPr>
      </w:pPr>
      <w:r>
        <w:rPr>
          <w:rFonts w:hint="eastAsia" w:ascii="宋体" w:hAnsi="宋体" w:cs="宋体"/>
          <w:sz w:val="21"/>
          <w:szCs w:val="21"/>
          <w:lang w:val="zh-CN"/>
        </w:rPr>
        <w:t>11.</w:t>
      </w:r>
      <w:r>
        <w:rPr>
          <w:rFonts w:hint="eastAsia" w:ascii="宋体" w:hAnsi="宋体" w:cs="宋体"/>
          <w:sz w:val="21"/>
          <w:szCs w:val="21"/>
        </w:rPr>
        <w:t>2</w:t>
      </w:r>
      <w:r>
        <w:rPr>
          <w:rFonts w:hint="eastAsia" w:ascii="宋体" w:hAnsi="宋体" w:cs="宋体"/>
          <w:sz w:val="21"/>
          <w:szCs w:val="21"/>
          <w:lang w:val="zh-CN"/>
        </w:rPr>
        <w:t xml:space="preserve">  </w:t>
      </w:r>
      <w:r>
        <w:rPr>
          <w:rFonts w:hint="eastAsia" w:ascii="宋体" w:hAnsi="宋体" w:cs="宋体"/>
          <w:sz w:val="21"/>
          <w:szCs w:val="21"/>
        </w:rPr>
        <w:t>商务技术</w:t>
      </w:r>
      <w:r>
        <w:rPr>
          <w:rFonts w:hint="eastAsia" w:ascii="宋体" w:hAnsi="宋体" w:cs="宋体"/>
          <w:sz w:val="21"/>
          <w:szCs w:val="21"/>
          <w:lang w:val="zh-CN"/>
        </w:rPr>
        <w:t>文件：</w:t>
      </w:r>
    </w:p>
    <w:p>
      <w:pPr>
        <w:snapToGrid w:val="0"/>
        <w:spacing w:line="360" w:lineRule="auto"/>
        <w:ind w:firstLine="840" w:firstLineChars="400"/>
        <w:rPr>
          <w:rFonts w:ascii="宋体" w:hAnsi="宋体" w:cs="宋体"/>
          <w:sz w:val="21"/>
          <w:szCs w:val="21"/>
        </w:rPr>
      </w:pPr>
      <w:r>
        <w:rPr>
          <w:rFonts w:hint="eastAsia" w:ascii="宋体" w:hAnsi="宋体" w:cs="宋体"/>
          <w:sz w:val="21"/>
          <w:szCs w:val="21"/>
        </w:rPr>
        <w:t>11.2.1响应函；</w:t>
      </w:r>
      <w:r>
        <w:rPr>
          <w:rFonts w:hint="eastAsia" w:ascii="宋体" w:hAnsi="宋体" w:cs="宋体"/>
          <w:sz w:val="21"/>
          <w:szCs w:val="21"/>
          <w:lang w:val="zh-CN"/>
        </w:rPr>
        <w:t xml:space="preserve"> </w:t>
      </w:r>
    </w:p>
    <w:p>
      <w:pPr>
        <w:snapToGrid w:val="0"/>
        <w:spacing w:line="360" w:lineRule="auto"/>
        <w:ind w:firstLine="840" w:firstLineChars="400"/>
        <w:rPr>
          <w:rFonts w:ascii="宋体" w:hAnsi="宋体" w:cs="宋体"/>
          <w:sz w:val="21"/>
          <w:szCs w:val="21"/>
        </w:rPr>
      </w:pPr>
      <w:r>
        <w:rPr>
          <w:rFonts w:hint="eastAsia" w:ascii="宋体" w:hAnsi="宋体" w:cs="宋体"/>
          <w:sz w:val="21"/>
          <w:szCs w:val="21"/>
        </w:rPr>
        <w:t>11.2.2授权委托书或法定代表人（单位负责人、自然人本人）身份证明；</w:t>
      </w:r>
    </w:p>
    <w:p>
      <w:pPr>
        <w:snapToGrid w:val="0"/>
        <w:spacing w:line="360" w:lineRule="auto"/>
        <w:ind w:firstLine="840" w:firstLineChars="400"/>
        <w:rPr>
          <w:rFonts w:ascii="宋体" w:hAnsi="宋体" w:cs="宋体"/>
          <w:sz w:val="21"/>
          <w:szCs w:val="21"/>
        </w:rPr>
      </w:pPr>
      <w:r>
        <w:rPr>
          <w:rFonts w:hint="eastAsia" w:ascii="宋体" w:hAnsi="宋体" w:cs="宋体"/>
          <w:sz w:val="21"/>
          <w:szCs w:val="21"/>
        </w:rPr>
        <w:t>11.2.3分包意向协议（如果有)；</w:t>
      </w:r>
    </w:p>
    <w:p>
      <w:pPr>
        <w:snapToGrid w:val="0"/>
        <w:spacing w:line="360" w:lineRule="auto"/>
        <w:ind w:firstLine="840" w:firstLineChars="400"/>
        <w:rPr>
          <w:rFonts w:ascii="宋体" w:hAnsi="宋体" w:cs="宋体"/>
          <w:sz w:val="21"/>
          <w:szCs w:val="21"/>
        </w:rPr>
      </w:pPr>
      <w:r>
        <w:rPr>
          <w:rFonts w:hint="eastAsia" w:ascii="宋体" w:hAnsi="宋体" w:cs="宋体"/>
          <w:sz w:val="21"/>
          <w:szCs w:val="21"/>
        </w:rPr>
        <w:t>11.2.4符合性审查资料；</w:t>
      </w:r>
    </w:p>
    <w:p>
      <w:pPr>
        <w:snapToGrid w:val="0"/>
        <w:spacing w:line="360" w:lineRule="auto"/>
        <w:ind w:firstLine="840" w:firstLineChars="400"/>
        <w:rPr>
          <w:rFonts w:ascii="宋体" w:hAnsi="宋体" w:cs="宋体"/>
          <w:sz w:val="21"/>
          <w:szCs w:val="21"/>
        </w:rPr>
      </w:pPr>
      <w:r>
        <w:rPr>
          <w:rFonts w:hint="eastAsia" w:ascii="宋体" w:hAnsi="宋体" w:cs="宋体"/>
          <w:sz w:val="21"/>
          <w:szCs w:val="21"/>
        </w:rPr>
        <w:t>11.2.5评审标准相应的商务技术资料；</w:t>
      </w:r>
    </w:p>
    <w:p>
      <w:pPr>
        <w:snapToGrid w:val="0"/>
        <w:spacing w:line="360" w:lineRule="auto"/>
        <w:ind w:firstLine="840" w:firstLineChars="400"/>
        <w:rPr>
          <w:rFonts w:ascii="宋体" w:hAnsi="宋体" w:cs="宋体"/>
          <w:sz w:val="21"/>
          <w:szCs w:val="21"/>
        </w:rPr>
      </w:pPr>
      <w:r>
        <w:rPr>
          <w:rFonts w:hint="eastAsia" w:ascii="宋体" w:hAnsi="宋体" w:cs="宋体"/>
          <w:sz w:val="21"/>
          <w:szCs w:val="21"/>
        </w:rPr>
        <w:t>11.2.6商务技术偏离表；</w:t>
      </w:r>
    </w:p>
    <w:p>
      <w:pPr>
        <w:snapToGrid w:val="0"/>
        <w:spacing w:line="360" w:lineRule="auto"/>
        <w:ind w:firstLine="840" w:firstLineChars="400"/>
        <w:rPr>
          <w:rFonts w:ascii="宋体" w:hAnsi="宋体" w:cs="宋体"/>
          <w:sz w:val="21"/>
          <w:szCs w:val="21"/>
          <w:lang w:val="zh-CN"/>
        </w:rPr>
      </w:pPr>
      <w:r>
        <w:rPr>
          <w:rFonts w:hint="eastAsia" w:ascii="宋体" w:hAnsi="宋体" w:cs="宋体"/>
          <w:sz w:val="21"/>
          <w:szCs w:val="21"/>
          <w:lang w:val="zh-CN"/>
        </w:rPr>
        <w:t>11.</w:t>
      </w:r>
      <w:r>
        <w:rPr>
          <w:rFonts w:hint="eastAsia" w:ascii="宋体" w:hAnsi="宋体" w:cs="宋体"/>
          <w:sz w:val="21"/>
          <w:szCs w:val="21"/>
        </w:rPr>
        <w:t>2</w:t>
      </w:r>
      <w:r>
        <w:rPr>
          <w:rFonts w:hint="eastAsia" w:ascii="宋体" w:hAnsi="宋体" w:cs="宋体"/>
          <w:sz w:val="21"/>
          <w:szCs w:val="21"/>
          <w:lang w:val="zh-CN"/>
        </w:rPr>
        <w:t>.</w:t>
      </w:r>
      <w:r>
        <w:rPr>
          <w:rFonts w:hint="eastAsia" w:ascii="宋体" w:hAnsi="宋体" w:cs="宋体"/>
          <w:sz w:val="21"/>
          <w:szCs w:val="21"/>
        </w:rPr>
        <w:t>7</w:t>
      </w:r>
      <w:r>
        <w:rPr>
          <w:rFonts w:hint="eastAsia" w:ascii="宋体" w:hAnsi="宋体" w:cs="宋体"/>
          <w:sz w:val="21"/>
          <w:szCs w:val="21"/>
          <w:lang w:val="zh-CN"/>
        </w:rPr>
        <w:t>政府采购供应商廉洁自律承诺书；</w:t>
      </w:r>
    </w:p>
    <w:p>
      <w:pPr>
        <w:snapToGrid w:val="0"/>
        <w:spacing w:line="360" w:lineRule="auto"/>
        <w:ind w:firstLine="420" w:firstLineChars="200"/>
        <w:rPr>
          <w:rFonts w:ascii="宋体" w:hAnsi="宋体" w:cs="宋体"/>
          <w:sz w:val="21"/>
          <w:szCs w:val="21"/>
          <w:u w:val="single"/>
          <w:lang w:val="zh-CN"/>
        </w:rPr>
      </w:pPr>
      <w:r>
        <w:rPr>
          <w:rFonts w:hint="eastAsia" w:ascii="宋体" w:hAnsi="宋体" w:cs="宋体"/>
          <w:kern w:val="0"/>
          <w:sz w:val="21"/>
          <w:szCs w:val="21"/>
          <w:lang w:val="zh-CN"/>
        </w:rPr>
        <w:t>11.</w:t>
      </w:r>
      <w:r>
        <w:rPr>
          <w:rFonts w:hint="eastAsia" w:ascii="宋体" w:hAnsi="宋体" w:cs="宋体"/>
          <w:kern w:val="0"/>
          <w:sz w:val="21"/>
          <w:szCs w:val="21"/>
        </w:rPr>
        <w:t>3</w:t>
      </w:r>
      <w:r>
        <w:rPr>
          <w:rFonts w:hint="eastAsia" w:ascii="宋体" w:hAnsi="宋体" w:cs="宋体"/>
          <w:b/>
          <w:sz w:val="21"/>
          <w:szCs w:val="21"/>
        </w:rPr>
        <w:t>报价文件：</w:t>
      </w:r>
      <w:r>
        <w:rPr>
          <w:rFonts w:hint="eastAsia" w:ascii="宋体" w:hAnsi="宋体" w:cs="宋体"/>
          <w:sz w:val="21"/>
          <w:szCs w:val="21"/>
        </w:rPr>
        <w:t xml:space="preserve"> </w:t>
      </w:r>
    </w:p>
    <w:p>
      <w:pPr>
        <w:snapToGrid w:val="0"/>
        <w:spacing w:line="360" w:lineRule="auto"/>
        <w:ind w:firstLine="840" w:firstLineChars="400"/>
        <w:rPr>
          <w:rFonts w:ascii="宋体" w:hAnsi="宋体" w:cs="宋体"/>
          <w:sz w:val="21"/>
          <w:szCs w:val="21"/>
        </w:rPr>
      </w:pPr>
      <w:r>
        <w:rPr>
          <w:rFonts w:hint="eastAsia" w:ascii="宋体" w:hAnsi="宋体" w:cs="宋体"/>
          <w:sz w:val="21"/>
          <w:szCs w:val="21"/>
        </w:rPr>
        <w:t>11.3.1报价单；</w:t>
      </w:r>
    </w:p>
    <w:p>
      <w:pPr>
        <w:snapToGrid w:val="0"/>
        <w:spacing w:line="360" w:lineRule="auto"/>
        <w:ind w:firstLine="840" w:firstLineChars="400"/>
        <w:rPr>
          <w:rFonts w:ascii="宋体" w:hAnsi="宋体" w:cs="宋体"/>
          <w:sz w:val="21"/>
          <w:szCs w:val="21"/>
        </w:rPr>
      </w:pPr>
      <w:r>
        <w:rPr>
          <w:rFonts w:hint="eastAsia" w:ascii="宋体" w:hAnsi="宋体" w:cs="宋体"/>
          <w:sz w:val="21"/>
          <w:szCs w:val="21"/>
        </w:rPr>
        <w:t>11.3.2已标价工程量清单；</w:t>
      </w:r>
    </w:p>
    <w:p>
      <w:pPr>
        <w:snapToGrid w:val="0"/>
        <w:spacing w:line="360" w:lineRule="auto"/>
        <w:ind w:firstLine="840" w:firstLineChars="400"/>
        <w:rPr>
          <w:rFonts w:ascii="宋体" w:hAnsi="宋体" w:cs="宋体"/>
          <w:sz w:val="21"/>
          <w:szCs w:val="21"/>
        </w:rPr>
      </w:pPr>
      <w:r>
        <w:rPr>
          <w:rFonts w:hint="eastAsia" w:ascii="宋体" w:hAnsi="宋体" w:cs="宋体"/>
          <w:sz w:val="21"/>
          <w:szCs w:val="21"/>
        </w:rPr>
        <w:t>11.3.3中小企业声明函。</w:t>
      </w:r>
    </w:p>
    <w:p>
      <w:pPr>
        <w:spacing w:line="360" w:lineRule="auto"/>
        <w:ind w:firstLine="632" w:firstLineChars="300"/>
        <w:rPr>
          <w:rFonts w:ascii="宋体" w:hAnsi="宋体" w:cs="宋体"/>
          <w:b/>
          <w:sz w:val="21"/>
          <w:szCs w:val="21"/>
        </w:rPr>
      </w:pPr>
      <w:r>
        <w:rPr>
          <w:rFonts w:hint="eastAsia" w:ascii="宋体" w:hAnsi="宋体" w:cs="宋体"/>
          <w:b/>
          <w:sz w:val="21"/>
          <w:szCs w:val="21"/>
        </w:rPr>
        <w:t>响应文件含有采购人不能接受的附加条件的，响应文件无效；</w:t>
      </w:r>
    </w:p>
    <w:p>
      <w:pPr>
        <w:spacing w:line="360" w:lineRule="auto"/>
        <w:ind w:firstLine="632" w:firstLineChars="300"/>
        <w:rPr>
          <w:rFonts w:ascii="宋体" w:hAnsi="宋体" w:cs="宋体"/>
          <w:b/>
          <w:sz w:val="21"/>
          <w:szCs w:val="21"/>
        </w:rPr>
      </w:pPr>
      <w:r>
        <w:rPr>
          <w:rFonts w:hint="eastAsia" w:ascii="宋体" w:hAnsi="宋体" w:cs="宋体"/>
          <w:b/>
          <w:sz w:val="21"/>
          <w:szCs w:val="21"/>
        </w:rPr>
        <w:t>供应商提供虚假材料的，响应文件无效。</w:t>
      </w:r>
    </w:p>
    <w:p>
      <w:pPr>
        <w:pStyle w:val="395"/>
        <w:snapToGrid w:val="0"/>
        <w:spacing w:before="0"/>
        <w:ind w:firstLine="0" w:firstLineChars="0"/>
        <w:outlineLvl w:val="0"/>
        <w:rPr>
          <w:rFonts w:ascii="宋体" w:hAnsi="宋体" w:cs="宋体"/>
          <w:b/>
          <w:sz w:val="21"/>
          <w:szCs w:val="21"/>
        </w:rPr>
      </w:pPr>
      <w:r>
        <w:rPr>
          <w:rFonts w:hint="eastAsia" w:ascii="宋体" w:hAnsi="宋体" w:cs="宋体"/>
          <w:b/>
          <w:sz w:val="21"/>
          <w:szCs w:val="21"/>
        </w:rPr>
        <w:t>12</w:t>
      </w:r>
      <w:r>
        <w:rPr>
          <w:rFonts w:hint="eastAsia" w:ascii="宋体" w:hAnsi="宋体" w:cs="宋体"/>
          <w:b/>
          <w:kern w:val="0"/>
          <w:sz w:val="21"/>
          <w:szCs w:val="21"/>
          <w:lang w:val="zh-CN"/>
        </w:rPr>
        <w:t xml:space="preserve">. </w:t>
      </w:r>
      <w:r>
        <w:rPr>
          <w:rFonts w:hint="eastAsia" w:ascii="宋体" w:hAnsi="宋体" w:cs="宋体"/>
          <w:b/>
          <w:sz w:val="21"/>
          <w:szCs w:val="21"/>
        </w:rPr>
        <w:t>响应文件的编制</w:t>
      </w:r>
    </w:p>
    <w:p>
      <w:pPr>
        <w:spacing w:line="360" w:lineRule="auto"/>
        <w:ind w:firstLine="420" w:firstLineChars="200"/>
        <w:rPr>
          <w:rFonts w:ascii="宋体" w:hAnsi="宋体" w:cs="宋体"/>
          <w:b/>
          <w:sz w:val="21"/>
          <w:szCs w:val="21"/>
        </w:rPr>
      </w:pPr>
      <w:r>
        <w:rPr>
          <w:rFonts w:hint="eastAsia" w:ascii="宋体" w:hAnsi="宋体" w:cs="宋体"/>
          <w:kern w:val="0"/>
          <w:sz w:val="21"/>
          <w:szCs w:val="21"/>
          <w:lang w:val="zh-CN"/>
        </w:rPr>
        <w:t>12.1响应文件分为资格文件、商务技术文件、报价文件三部分。各供应商在编制响应文件时请按照采购文件第六部分规定的格式进行，混乱的编排导致响应文件被误读或磋商小组查找不到有效文件是供应商的风险。</w:t>
      </w:r>
    </w:p>
    <w:p>
      <w:pPr>
        <w:spacing w:line="360" w:lineRule="auto"/>
        <w:ind w:firstLine="420" w:firstLineChars="200"/>
        <w:rPr>
          <w:rFonts w:ascii="宋体" w:hAnsi="宋体" w:cs="宋体"/>
          <w:kern w:val="0"/>
          <w:sz w:val="21"/>
          <w:szCs w:val="21"/>
          <w:lang w:val="zh-CN"/>
        </w:rPr>
      </w:pPr>
      <w:r>
        <w:rPr>
          <w:rFonts w:hint="eastAsia" w:ascii="宋体" w:hAnsi="宋体" w:cs="宋体"/>
          <w:kern w:val="0"/>
          <w:sz w:val="21"/>
          <w:szCs w:val="21"/>
          <w:lang w:val="zh-CN"/>
        </w:rPr>
        <w:t>12.2供应商进行电子投标应安装客户端软件—“政采云电子交易客户端”，并按照采购文件和电子交易平台的要求编制并加密响应文件。供应商未按规定加密的响应文件，电子交易平台将拒收并提示。</w:t>
      </w:r>
    </w:p>
    <w:p>
      <w:pPr>
        <w:snapToGrid w:val="0"/>
        <w:spacing w:line="360" w:lineRule="auto"/>
        <w:ind w:firstLine="420" w:firstLineChars="200"/>
        <w:rPr>
          <w:rFonts w:ascii="宋体" w:hAnsi="宋体" w:cs="宋体"/>
          <w:kern w:val="0"/>
          <w:sz w:val="21"/>
          <w:szCs w:val="21"/>
          <w:lang w:val="zh-CN"/>
        </w:rPr>
      </w:pPr>
      <w:r>
        <w:rPr>
          <w:rFonts w:hint="eastAsia" w:ascii="宋体" w:hAnsi="宋体" w:cs="宋体"/>
          <w:kern w:val="0"/>
          <w:sz w:val="21"/>
          <w:szCs w:val="21"/>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宋体" w:hAnsi="宋体" w:cs="宋体"/>
          <w:b/>
          <w:sz w:val="21"/>
          <w:szCs w:val="21"/>
        </w:rPr>
      </w:pPr>
      <w:r>
        <w:rPr>
          <w:rFonts w:hint="eastAsia" w:ascii="宋体" w:hAnsi="宋体" w:cs="宋体"/>
          <w:b/>
          <w:sz w:val="21"/>
          <w:szCs w:val="21"/>
        </w:rPr>
        <w:t>13.响应文件的签署、盖章</w:t>
      </w:r>
    </w:p>
    <w:p>
      <w:pPr>
        <w:pStyle w:val="395"/>
        <w:snapToGrid w:val="0"/>
        <w:spacing w:before="0"/>
        <w:ind w:firstLine="480"/>
        <w:rPr>
          <w:rFonts w:ascii="宋体" w:hAnsi="宋体" w:cs="宋体"/>
          <w:b/>
          <w:sz w:val="21"/>
          <w:szCs w:val="21"/>
        </w:rPr>
      </w:pPr>
      <w:r>
        <w:rPr>
          <w:rFonts w:hint="eastAsia" w:ascii="宋体" w:hAnsi="宋体" w:cs="宋体"/>
          <w:sz w:val="21"/>
          <w:szCs w:val="21"/>
        </w:rPr>
        <w:t>13.1响应文件按照采购文件第六部分格式要求进行签署、盖章。</w:t>
      </w:r>
      <w:r>
        <w:rPr>
          <w:rFonts w:hint="eastAsia" w:ascii="宋体" w:hAnsi="宋体" w:cs="宋体"/>
          <w:b/>
          <w:sz w:val="21"/>
          <w:szCs w:val="21"/>
        </w:rPr>
        <w:t>▲供应商的响应文件未按照采购文件要求签署、盖章的，其响应文件无效</w:t>
      </w:r>
      <w:r>
        <w:rPr>
          <w:rFonts w:hint="eastAsia" w:ascii="宋体" w:hAnsi="宋体" w:cs="宋体"/>
          <w:sz w:val="21"/>
          <w:szCs w:val="21"/>
        </w:rPr>
        <w:t>。</w:t>
      </w:r>
    </w:p>
    <w:p>
      <w:pPr>
        <w:pStyle w:val="395"/>
        <w:snapToGrid w:val="0"/>
        <w:spacing w:before="0"/>
        <w:ind w:firstLine="480"/>
        <w:rPr>
          <w:rFonts w:ascii="宋体" w:hAnsi="宋体" w:cs="宋体"/>
          <w:sz w:val="21"/>
          <w:szCs w:val="21"/>
        </w:rPr>
      </w:pPr>
      <w:r>
        <w:rPr>
          <w:rFonts w:hint="eastAsia" w:ascii="宋体" w:hAnsi="宋体" w:cs="宋体"/>
          <w:sz w:val="21"/>
          <w:szCs w:val="21"/>
        </w:rPr>
        <w:t>13.2为确保网上操作合法、有效和安全，供应商应当在响应文件提交（上传）截止时间前完成在“政府采购云平台”的身份认证，确保在电子投标过程中能够对相关数据电文进行加密和使用电子签名。</w:t>
      </w:r>
    </w:p>
    <w:p>
      <w:pPr>
        <w:pStyle w:val="395"/>
        <w:snapToGrid w:val="0"/>
        <w:spacing w:before="0"/>
        <w:ind w:firstLine="480"/>
        <w:rPr>
          <w:rFonts w:ascii="宋体" w:hAnsi="宋体" w:cs="宋体"/>
          <w:sz w:val="21"/>
          <w:szCs w:val="21"/>
        </w:rPr>
      </w:pPr>
      <w:r>
        <w:rPr>
          <w:rFonts w:hint="eastAsia" w:ascii="宋体" w:hAnsi="宋体" w:cs="宋体"/>
          <w:sz w:val="21"/>
          <w:szCs w:val="21"/>
        </w:rPr>
        <w:t>13.3采购文件对响应文件签署、盖章的要求适用于电子签名。</w:t>
      </w:r>
    </w:p>
    <w:p>
      <w:pPr>
        <w:pStyle w:val="395"/>
        <w:snapToGrid w:val="0"/>
        <w:spacing w:before="0"/>
        <w:ind w:firstLine="0" w:firstLineChars="0"/>
        <w:rPr>
          <w:rFonts w:ascii="宋体" w:hAnsi="宋体" w:cs="宋体"/>
          <w:b/>
          <w:sz w:val="21"/>
          <w:szCs w:val="21"/>
        </w:rPr>
      </w:pPr>
    </w:p>
    <w:p>
      <w:pPr>
        <w:pStyle w:val="395"/>
        <w:snapToGrid w:val="0"/>
        <w:spacing w:before="0"/>
        <w:ind w:firstLine="0" w:firstLineChars="0"/>
        <w:rPr>
          <w:rFonts w:ascii="宋体" w:hAnsi="宋体" w:cs="宋体"/>
          <w:b/>
          <w:sz w:val="21"/>
          <w:szCs w:val="21"/>
        </w:rPr>
      </w:pPr>
      <w:r>
        <w:rPr>
          <w:rFonts w:hint="eastAsia" w:ascii="宋体" w:hAnsi="宋体" w:cs="宋体"/>
          <w:b/>
          <w:sz w:val="21"/>
          <w:szCs w:val="21"/>
        </w:rPr>
        <w:t>14. 响应文件的提交、补充、修改、撤回</w:t>
      </w:r>
    </w:p>
    <w:p>
      <w:pPr>
        <w:pStyle w:val="395"/>
        <w:snapToGrid w:val="0"/>
        <w:spacing w:before="0"/>
        <w:ind w:firstLine="480"/>
        <w:rPr>
          <w:rFonts w:ascii="宋体" w:hAnsi="宋体" w:cs="宋体"/>
          <w:sz w:val="21"/>
          <w:szCs w:val="21"/>
        </w:rPr>
      </w:pPr>
      <w:r>
        <w:rPr>
          <w:rFonts w:hint="eastAsia" w:ascii="宋体" w:hAnsi="宋体" w:cs="宋体"/>
          <w:sz w:val="21"/>
          <w:szCs w:val="21"/>
        </w:rPr>
        <w:t>14.1 供应商应当在响应文件提交（上传）截止时间前完成响应文件的传输递交，并可以补充、修改或者撤回响应文件。补充或者修改响应文件的，应当先行撤回原文件，补充、修改后重新传输递交。响应文件提交（上传）截止时间前未完成传输的，视为撤回响应文件。响应文件提交（上传）截止时间后递交的响应文件，电子交易平台将拒收。</w:t>
      </w:r>
    </w:p>
    <w:p>
      <w:pPr>
        <w:pStyle w:val="395"/>
        <w:snapToGrid w:val="0"/>
        <w:spacing w:before="0"/>
        <w:ind w:firstLine="480"/>
        <w:rPr>
          <w:rFonts w:ascii="宋体" w:hAnsi="宋体" w:cs="宋体"/>
          <w:sz w:val="21"/>
          <w:szCs w:val="21"/>
        </w:rPr>
      </w:pPr>
      <w:r>
        <w:rPr>
          <w:rFonts w:hint="eastAsia" w:ascii="宋体" w:hAnsi="宋体" w:cs="宋体"/>
          <w:sz w:val="21"/>
          <w:szCs w:val="21"/>
        </w:rPr>
        <w:t>14.2电子交易平台收到响应文件，将妥善保存并即时向供应商发出确认回执通知。在响应文件提交（上传）截止时间前，除供应商补充、修改或者撤回响应文件外，任何单位和个人不得解密或提取响应文件。</w:t>
      </w:r>
    </w:p>
    <w:p>
      <w:pPr>
        <w:pStyle w:val="395"/>
        <w:snapToGrid w:val="0"/>
        <w:spacing w:before="0"/>
        <w:ind w:firstLine="480"/>
        <w:rPr>
          <w:rFonts w:ascii="宋体" w:hAnsi="宋体" w:cs="宋体"/>
          <w:sz w:val="21"/>
          <w:szCs w:val="21"/>
        </w:rPr>
      </w:pPr>
      <w:r>
        <w:rPr>
          <w:rFonts w:hint="eastAsia" w:ascii="宋体" w:hAnsi="宋体" w:cs="宋体"/>
          <w:sz w:val="21"/>
          <w:szCs w:val="21"/>
        </w:rPr>
        <w:t>14.3采购人、</w:t>
      </w:r>
      <w:r>
        <w:rPr>
          <w:rFonts w:hint="eastAsia" w:ascii="宋体" w:hAnsi="宋体" w:cs="宋体"/>
          <w:sz w:val="21"/>
          <w:szCs w:val="21"/>
          <w:lang w:eastAsia="zh-CN"/>
        </w:rPr>
        <w:t>采购代理机构</w:t>
      </w:r>
      <w:r>
        <w:rPr>
          <w:rFonts w:hint="eastAsia" w:ascii="宋体" w:hAnsi="宋体" w:cs="宋体"/>
          <w:sz w:val="21"/>
          <w:szCs w:val="21"/>
        </w:rPr>
        <w:t>可以视情况延长响应文件提交的截止时间。在上述情况下，</w:t>
      </w:r>
      <w:r>
        <w:rPr>
          <w:rFonts w:hint="eastAsia" w:ascii="宋体" w:hAnsi="宋体" w:cs="宋体"/>
          <w:sz w:val="21"/>
          <w:szCs w:val="21"/>
          <w:lang w:eastAsia="zh-CN"/>
        </w:rPr>
        <w:t>采购代理机构</w:t>
      </w:r>
      <w:r>
        <w:rPr>
          <w:rFonts w:hint="eastAsia" w:ascii="宋体" w:hAnsi="宋体" w:cs="宋体"/>
          <w:sz w:val="21"/>
          <w:szCs w:val="21"/>
        </w:rPr>
        <w:t>与供应商以前在响应文件提交截止时间方面的全部权利、责任和义务，将适用于延长至新的响应文件提交截止时间。</w:t>
      </w:r>
    </w:p>
    <w:p>
      <w:pPr>
        <w:pStyle w:val="33"/>
        <w:snapToGrid w:val="0"/>
        <w:spacing w:line="360" w:lineRule="auto"/>
        <w:rPr>
          <w:rFonts w:hAnsi="宋体" w:cs="宋体"/>
          <w:b/>
          <w:sz w:val="21"/>
          <w:szCs w:val="21"/>
        </w:rPr>
      </w:pPr>
      <w:r>
        <w:rPr>
          <w:rFonts w:hint="eastAsia" w:hAnsi="宋体" w:cs="宋体"/>
          <w:b/>
          <w:sz w:val="21"/>
          <w:szCs w:val="21"/>
        </w:rPr>
        <w:t>15.备份响应文件</w:t>
      </w:r>
    </w:p>
    <w:p>
      <w:pPr>
        <w:pStyle w:val="33"/>
        <w:snapToGrid w:val="0"/>
        <w:spacing w:line="360" w:lineRule="auto"/>
        <w:ind w:firstLine="315" w:firstLineChars="150"/>
        <w:rPr>
          <w:rFonts w:hAnsi="宋体" w:cs="宋体"/>
          <w:b/>
          <w:sz w:val="21"/>
          <w:szCs w:val="21"/>
        </w:rPr>
      </w:pPr>
      <w:r>
        <w:rPr>
          <w:rFonts w:hint="eastAsia" w:hAnsi="宋体" w:cs="宋体"/>
          <w:sz w:val="21"/>
          <w:szCs w:val="21"/>
        </w:rPr>
        <w:t xml:space="preserve"> 15.1供应商在电子交易平台传输递交响应文件后，还可以在响应文件提交（上传）截止时间前直接提交或者以邮政快递方式递交备份响应文件1份，</w:t>
      </w:r>
      <w:r>
        <w:rPr>
          <w:rFonts w:hint="eastAsia" w:hAnsi="宋体" w:cs="宋体"/>
          <w:b/>
          <w:sz w:val="21"/>
          <w:szCs w:val="21"/>
        </w:rPr>
        <w:t>但采购人、</w:t>
      </w:r>
      <w:r>
        <w:rPr>
          <w:rFonts w:hint="eastAsia" w:hAnsi="宋体" w:cs="宋体"/>
          <w:b/>
          <w:sz w:val="21"/>
          <w:szCs w:val="21"/>
          <w:lang w:eastAsia="zh-CN"/>
        </w:rPr>
        <w:t>采购代理机构</w:t>
      </w:r>
      <w:r>
        <w:rPr>
          <w:rFonts w:hint="eastAsia" w:hAnsi="宋体" w:cs="宋体"/>
          <w:b/>
          <w:sz w:val="21"/>
          <w:szCs w:val="21"/>
        </w:rPr>
        <w:t>不强制或变相强制供应商提交备份响应文件。</w:t>
      </w:r>
    </w:p>
    <w:p>
      <w:pPr>
        <w:pStyle w:val="33"/>
        <w:snapToGrid w:val="0"/>
        <w:spacing w:line="360" w:lineRule="auto"/>
        <w:ind w:firstLine="420" w:firstLineChars="200"/>
        <w:rPr>
          <w:rFonts w:hAnsi="宋体" w:cs="宋体"/>
          <w:b/>
          <w:sz w:val="21"/>
          <w:szCs w:val="21"/>
        </w:rPr>
      </w:pPr>
      <w:r>
        <w:rPr>
          <w:rFonts w:hint="eastAsia" w:hAnsi="宋体" w:cs="宋体"/>
          <w:sz w:val="21"/>
          <w:szCs w:val="21"/>
        </w:rPr>
        <w:t>15.2备份响应文件须在“政采云投标客户端”制作生成，并储存在DVD光盘</w:t>
      </w:r>
      <w:r>
        <w:rPr>
          <w:rFonts w:hint="eastAsia" w:hAnsi="宋体" w:cs="宋体"/>
          <w:sz w:val="21"/>
          <w:szCs w:val="21"/>
          <w:lang w:val="en-US" w:eastAsia="zh-CN"/>
        </w:rPr>
        <w:t>等存储介质</w:t>
      </w:r>
      <w:r>
        <w:rPr>
          <w:rFonts w:hint="eastAsia" w:hAnsi="宋体" w:cs="宋体"/>
          <w:sz w:val="21"/>
          <w:szCs w:val="21"/>
        </w:rPr>
        <w:t>中。备份响应文件应当密封包装并在包装上加盖公章并注明采购项目名称，供应商名称(联合体参与的，包装物封面需注明联合体，并注明联合体成员各方的名称和联合协议中约定的牵头人的名称)。</w:t>
      </w:r>
      <w:r>
        <w:rPr>
          <w:rFonts w:hint="eastAsia" w:hAnsi="宋体" w:cs="宋体"/>
          <w:b/>
          <w:sz w:val="21"/>
          <w:szCs w:val="21"/>
        </w:rPr>
        <w:t>不符合上述制作、存储、密封规定的备份响应文件将被视为无效或者被拒绝接收。</w:t>
      </w:r>
    </w:p>
    <w:p>
      <w:pPr>
        <w:pStyle w:val="33"/>
        <w:snapToGrid w:val="0"/>
        <w:spacing w:line="360" w:lineRule="auto"/>
        <w:ind w:firstLine="420" w:firstLineChars="200"/>
        <w:rPr>
          <w:rFonts w:hAnsi="宋体" w:cs="宋体"/>
          <w:sz w:val="21"/>
          <w:szCs w:val="21"/>
        </w:rPr>
      </w:pPr>
      <w:r>
        <w:rPr>
          <w:rFonts w:hint="eastAsia" w:hAnsi="宋体" w:cs="宋体"/>
          <w:sz w:val="21"/>
          <w:szCs w:val="21"/>
        </w:rPr>
        <w:t>15.3直接提交备份响应文件的，供应商应于响应文件提交（上传）截止时间前在竞争性磋商公告中载明的响应文件开启地点将备份响应文件提交给</w:t>
      </w:r>
      <w:r>
        <w:rPr>
          <w:rFonts w:hint="eastAsia" w:hAnsi="宋体" w:cs="宋体"/>
          <w:sz w:val="21"/>
          <w:szCs w:val="21"/>
          <w:lang w:eastAsia="zh-CN"/>
        </w:rPr>
        <w:t>采购代理机构</w:t>
      </w:r>
      <w:r>
        <w:rPr>
          <w:rFonts w:hint="eastAsia" w:hAnsi="宋体" w:cs="宋体"/>
          <w:sz w:val="21"/>
          <w:szCs w:val="21"/>
        </w:rPr>
        <w:t>，</w:t>
      </w:r>
      <w:r>
        <w:rPr>
          <w:rFonts w:hint="eastAsia" w:hAnsi="宋体" w:cs="宋体"/>
          <w:sz w:val="21"/>
          <w:szCs w:val="21"/>
          <w:lang w:eastAsia="zh-CN"/>
        </w:rPr>
        <w:t>采购代理机构</w:t>
      </w:r>
      <w:r>
        <w:rPr>
          <w:rFonts w:hint="eastAsia" w:hAnsi="宋体" w:cs="宋体"/>
          <w:sz w:val="21"/>
          <w:szCs w:val="21"/>
        </w:rPr>
        <w:t>将拒绝接受逾期送达的备份响应文件。</w:t>
      </w:r>
    </w:p>
    <w:p>
      <w:pPr>
        <w:pStyle w:val="33"/>
        <w:snapToGrid w:val="0"/>
        <w:spacing w:line="360" w:lineRule="auto"/>
        <w:ind w:firstLine="420" w:firstLineChars="200"/>
        <w:rPr>
          <w:rFonts w:hAnsi="宋体" w:cs="宋体"/>
          <w:sz w:val="21"/>
          <w:szCs w:val="21"/>
        </w:rPr>
      </w:pPr>
      <w:r>
        <w:rPr>
          <w:rFonts w:hint="eastAsia" w:hAnsi="宋体" w:cs="宋体"/>
          <w:sz w:val="21"/>
          <w:szCs w:val="21"/>
        </w:rPr>
        <w:t>15.4以邮政快递方式递交备份响应文件的，供应商应先将备份响应文件按要求密封和标记，再进行邮政快递包装后邮寄。备份响应文件须在响应文件提交（上传）截止时间之前送达</w:t>
      </w:r>
      <w:r>
        <w:rPr>
          <w:rFonts w:hint="eastAsia" w:hAnsi="宋体" w:cs="宋体"/>
          <w:snapToGrid/>
          <w:sz w:val="21"/>
          <w:szCs w:val="21"/>
        </w:rPr>
        <w:t>采购文件第</w:t>
      </w:r>
      <w:r>
        <w:rPr>
          <w:rFonts w:hint="eastAsia" w:hAnsi="宋体" w:cs="宋体"/>
          <w:snapToGrid/>
          <w:sz w:val="21"/>
          <w:szCs w:val="21"/>
          <w:lang w:eastAsia="zh-CN"/>
        </w:rPr>
        <w:t>三</w:t>
      </w:r>
      <w:r>
        <w:rPr>
          <w:rFonts w:hint="eastAsia" w:hAnsi="宋体" w:cs="宋体"/>
          <w:snapToGrid/>
          <w:sz w:val="21"/>
          <w:szCs w:val="21"/>
        </w:rPr>
        <w:t>部分供应商须知前附表规定的备份响应文件送达地点；</w:t>
      </w:r>
      <w:r>
        <w:rPr>
          <w:rFonts w:hint="eastAsia" w:hAnsi="宋体" w:cs="宋体"/>
          <w:sz w:val="21"/>
          <w:szCs w:val="21"/>
        </w:rPr>
        <w:t>送达时间以签收人签收时间为准。</w:t>
      </w:r>
      <w:r>
        <w:rPr>
          <w:rFonts w:hint="eastAsia" w:hAnsi="宋体" w:cs="宋体"/>
          <w:sz w:val="21"/>
          <w:szCs w:val="21"/>
          <w:lang w:eastAsia="zh-CN"/>
        </w:rPr>
        <w:t>采购代理机构</w:t>
      </w:r>
      <w:r>
        <w:rPr>
          <w:rFonts w:hint="eastAsia" w:hAnsi="宋体" w:cs="宋体"/>
          <w:sz w:val="21"/>
          <w:szCs w:val="21"/>
        </w:rPr>
        <w:t>将拒绝接受逾期送达的备份响应文件。邮寄过程中，电子备份响应文件发生泄露、遗失、损坏或延期送达等情况的，由供应商自行负责。</w:t>
      </w:r>
    </w:p>
    <w:p>
      <w:pPr>
        <w:pStyle w:val="33"/>
        <w:snapToGrid w:val="0"/>
        <w:spacing w:line="360" w:lineRule="auto"/>
        <w:ind w:firstLine="420" w:firstLineChars="199"/>
        <w:rPr>
          <w:rFonts w:hAnsi="宋体" w:cs="宋体"/>
          <w:b/>
          <w:sz w:val="21"/>
          <w:szCs w:val="21"/>
        </w:rPr>
      </w:pPr>
      <w:r>
        <w:rPr>
          <w:rFonts w:hint="eastAsia" w:hAnsi="宋体" w:cs="宋体"/>
          <w:b/>
          <w:sz w:val="21"/>
          <w:szCs w:val="21"/>
        </w:rPr>
        <w:t>15.5供应商仅提交备份响应文件，未在电子交易平台传输递交响应文件的，响应文件无效。</w:t>
      </w:r>
    </w:p>
    <w:p>
      <w:pPr>
        <w:pStyle w:val="395"/>
        <w:spacing w:before="0"/>
        <w:ind w:firstLine="0" w:firstLineChars="0"/>
        <w:rPr>
          <w:rFonts w:ascii="宋体" w:hAnsi="宋体" w:cs="宋体"/>
          <w:b/>
          <w:sz w:val="21"/>
          <w:szCs w:val="21"/>
        </w:rPr>
      </w:pPr>
      <w:r>
        <w:rPr>
          <w:rFonts w:hint="eastAsia" w:ascii="宋体" w:hAnsi="宋体" w:cs="宋体"/>
          <w:b/>
          <w:sz w:val="21"/>
          <w:szCs w:val="21"/>
        </w:rPr>
        <w:t>16.响应文件的无效处理</w:t>
      </w:r>
    </w:p>
    <w:p>
      <w:pPr>
        <w:pStyle w:val="25"/>
        <w:spacing w:line="360" w:lineRule="auto"/>
        <w:ind w:firstLine="315" w:firstLineChars="150"/>
        <w:rPr>
          <w:rFonts w:cs="宋体"/>
          <w:sz w:val="21"/>
          <w:szCs w:val="21"/>
        </w:rPr>
      </w:pPr>
      <w:r>
        <w:rPr>
          <w:rFonts w:hint="eastAsia" w:cs="宋体"/>
          <w:sz w:val="21"/>
          <w:szCs w:val="21"/>
        </w:rPr>
        <w:t>有采购文件第四部分4.2规定的情形之一的，响应文件无效：</w:t>
      </w:r>
    </w:p>
    <w:p>
      <w:pPr>
        <w:pStyle w:val="395"/>
        <w:spacing w:before="0"/>
        <w:ind w:firstLine="0" w:firstLineChars="0"/>
        <w:rPr>
          <w:rFonts w:ascii="宋体" w:hAnsi="宋体" w:cs="宋体"/>
          <w:b/>
          <w:sz w:val="21"/>
          <w:szCs w:val="21"/>
        </w:rPr>
      </w:pPr>
      <w:r>
        <w:rPr>
          <w:rFonts w:hint="eastAsia" w:ascii="宋体" w:hAnsi="宋体" w:cs="宋体"/>
          <w:b/>
          <w:sz w:val="21"/>
          <w:szCs w:val="21"/>
        </w:rPr>
        <w:t>17.响应文件有效期</w:t>
      </w:r>
    </w:p>
    <w:p>
      <w:pPr>
        <w:spacing w:line="360" w:lineRule="auto"/>
        <w:ind w:firstLine="420" w:firstLineChars="200"/>
        <w:rPr>
          <w:rFonts w:ascii="宋体" w:hAnsi="宋体" w:cs="宋体"/>
          <w:b/>
          <w:sz w:val="21"/>
          <w:szCs w:val="21"/>
        </w:rPr>
      </w:pPr>
      <w:r>
        <w:rPr>
          <w:rFonts w:hint="eastAsia" w:ascii="宋体" w:hAnsi="宋体" w:cs="宋体"/>
          <w:sz w:val="21"/>
          <w:szCs w:val="21"/>
        </w:rPr>
        <w:t>17.1响应文件有效期为从提交响应文件的截止之日起90天。▲</w:t>
      </w:r>
      <w:r>
        <w:rPr>
          <w:rFonts w:hint="eastAsia" w:ascii="宋体" w:hAnsi="宋体" w:cs="宋体"/>
          <w:b/>
          <w:sz w:val="21"/>
          <w:szCs w:val="21"/>
        </w:rPr>
        <w:t>供应商的响应文件中承诺的响应文件有效期少于采购文件中载明的响应文件有效期的，响应文件无效。</w:t>
      </w:r>
    </w:p>
    <w:p>
      <w:pPr>
        <w:pStyle w:val="395"/>
        <w:spacing w:before="0"/>
        <w:ind w:firstLine="480"/>
        <w:rPr>
          <w:rFonts w:ascii="宋体" w:hAnsi="宋体" w:cs="宋体"/>
          <w:sz w:val="21"/>
          <w:szCs w:val="21"/>
        </w:rPr>
      </w:pPr>
      <w:r>
        <w:rPr>
          <w:rFonts w:hint="eastAsia" w:ascii="宋体" w:hAnsi="宋体" w:cs="宋体"/>
          <w:sz w:val="21"/>
          <w:szCs w:val="21"/>
        </w:rPr>
        <w:t>17.2响应文件合格投递后，自响应文件提交截止时间起，在响应文件有效期内有效。</w:t>
      </w:r>
    </w:p>
    <w:p>
      <w:pPr>
        <w:pStyle w:val="395"/>
        <w:spacing w:before="0"/>
        <w:ind w:firstLine="480"/>
        <w:rPr>
          <w:rFonts w:ascii="宋体" w:hAnsi="宋体" w:cs="宋体"/>
          <w:sz w:val="21"/>
          <w:szCs w:val="21"/>
        </w:rPr>
      </w:pPr>
      <w:r>
        <w:rPr>
          <w:rFonts w:hint="eastAsia" w:ascii="宋体" w:hAnsi="宋体" w:cs="宋体"/>
          <w:sz w:val="21"/>
          <w:szCs w:val="21"/>
        </w:rPr>
        <w:t>17.3在原定响应文件有效期满之前，如果出现特殊情况，</w:t>
      </w:r>
      <w:r>
        <w:rPr>
          <w:rFonts w:hint="eastAsia" w:ascii="宋体" w:hAnsi="宋体" w:cs="宋体"/>
          <w:sz w:val="21"/>
          <w:szCs w:val="21"/>
          <w:lang w:eastAsia="zh-CN"/>
        </w:rPr>
        <w:t>采购代理机构</w:t>
      </w:r>
      <w:r>
        <w:rPr>
          <w:rFonts w:hint="eastAsia" w:ascii="宋体" w:hAnsi="宋体" w:cs="宋体"/>
          <w:sz w:val="21"/>
          <w:szCs w:val="21"/>
        </w:rPr>
        <w:t>可以以书面形式通知供应商延长响应文件有效期。供应商同意延长的，不得要求或被允许修改其响应文件，供应商拒绝延长的，其响应文件无效。</w:t>
      </w:r>
    </w:p>
    <w:p>
      <w:pPr>
        <w:pStyle w:val="395"/>
        <w:spacing w:before="0"/>
        <w:ind w:firstLine="643"/>
        <w:rPr>
          <w:rFonts w:ascii="宋体" w:hAnsi="宋体" w:cs="宋体"/>
          <w:b/>
          <w:sz w:val="21"/>
          <w:szCs w:val="21"/>
        </w:rPr>
      </w:pPr>
    </w:p>
    <w:p>
      <w:pPr>
        <w:snapToGrid w:val="0"/>
        <w:spacing w:line="360" w:lineRule="auto"/>
        <w:jc w:val="center"/>
        <w:outlineLvl w:val="0"/>
        <w:rPr>
          <w:rFonts w:ascii="宋体" w:hAnsi="宋体" w:cs="宋体"/>
          <w:b/>
          <w:sz w:val="21"/>
          <w:szCs w:val="21"/>
        </w:rPr>
      </w:pPr>
      <w:r>
        <w:rPr>
          <w:rFonts w:hint="eastAsia" w:ascii="宋体" w:hAnsi="宋体" w:cs="宋体"/>
          <w:b/>
          <w:sz w:val="21"/>
          <w:szCs w:val="21"/>
        </w:rPr>
        <w:t>四、响应文件开启、资格审查与信用信息查询</w:t>
      </w:r>
    </w:p>
    <w:p>
      <w:pPr>
        <w:pStyle w:val="357"/>
        <w:spacing w:before="0" w:line="360" w:lineRule="auto"/>
        <w:ind w:left="0" w:firstLine="0"/>
        <w:contextualSpacing/>
        <w:rPr>
          <w:rFonts w:ascii="宋体" w:hAnsi="宋体" w:cs="宋体"/>
          <w:sz w:val="21"/>
          <w:szCs w:val="21"/>
        </w:rPr>
      </w:pPr>
      <w:r>
        <w:rPr>
          <w:rFonts w:hint="eastAsia" w:ascii="宋体" w:hAnsi="宋体" w:cs="宋体"/>
          <w:b/>
          <w:sz w:val="21"/>
          <w:szCs w:val="21"/>
        </w:rPr>
        <w:t>18.响应文件开启</w:t>
      </w:r>
      <w:r>
        <w:rPr>
          <w:rFonts w:hint="eastAsia" w:ascii="宋体" w:hAnsi="宋体" w:cs="宋体"/>
          <w:sz w:val="21"/>
          <w:szCs w:val="21"/>
        </w:rPr>
        <w:t xml:space="preserve"> </w:t>
      </w:r>
    </w:p>
    <w:p>
      <w:pPr>
        <w:pStyle w:val="357"/>
        <w:snapToGrid w:val="0"/>
        <w:spacing w:before="0" w:line="360" w:lineRule="auto"/>
        <w:ind w:left="0" w:firstLine="420" w:firstLineChars="200"/>
        <w:contextualSpacing/>
        <w:rPr>
          <w:rFonts w:ascii="宋体" w:hAnsi="宋体" w:cs="宋体"/>
          <w:sz w:val="21"/>
          <w:szCs w:val="21"/>
        </w:rPr>
      </w:pPr>
      <w:r>
        <w:rPr>
          <w:rFonts w:hint="eastAsia" w:ascii="宋体" w:hAnsi="宋体" w:cs="宋体"/>
          <w:sz w:val="21"/>
          <w:szCs w:val="21"/>
        </w:rPr>
        <w:t>18.1</w:t>
      </w:r>
      <w:r>
        <w:rPr>
          <w:rFonts w:hint="eastAsia" w:ascii="宋体" w:hAnsi="宋体" w:cs="宋体"/>
          <w:sz w:val="21"/>
          <w:szCs w:val="21"/>
          <w:lang w:eastAsia="zh-CN"/>
        </w:rPr>
        <w:t>采购代理机构</w:t>
      </w:r>
      <w:r>
        <w:rPr>
          <w:rFonts w:hint="eastAsia" w:ascii="宋体" w:hAnsi="宋体" w:cs="宋体"/>
          <w:sz w:val="21"/>
          <w:szCs w:val="21"/>
        </w:rPr>
        <w:t>按照采购文件规定的时间通过电子交易平台组织响应文件开启，所有供应商均应当准时在线参加。供应商不足3家的，不得开启。</w:t>
      </w:r>
    </w:p>
    <w:p>
      <w:pPr>
        <w:pStyle w:val="357"/>
        <w:snapToGrid w:val="0"/>
        <w:spacing w:before="0" w:line="360" w:lineRule="auto"/>
        <w:ind w:left="0" w:firstLine="420" w:firstLineChars="200"/>
        <w:contextualSpacing/>
        <w:rPr>
          <w:rFonts w:ascii="宋体" w:hAnsi="宋体" w:cs="宋体"/>
          <w:sz w:val="21"/>
          <w:szCs w:val="21"/>
        </w:rPr>
      </w:pPr>
      <w:r>
        <w:rPr>
          <w:rFonts w:hint="eastAsia" w:ascii="宋体" w:hAnsi="宋体" w:cs="宋体"/>
          <w:sz w:val="21"/>
          <w:szCs w:val="21"/>
        </w:rPr>
        <w:t>18.2响应文件开启时，电子交易平台按响应文件开启时间自动提取所有响应文件。</w:t>
      </w:r>
      <w:r>
        <w:rPr>
          <w:rFonts w:hint="eastAsia" w:ascii="宋体" w:hAnsi="宋体" w:cs="宋体"/>
          <w:sz w:val="21"/>
          <w:szCs w:val="21"/>
          <w:lang w:eastAsia="zh-CN"/>
        </w:rPr>
        <w:t>采购代理机构</w:t>
      </w:r>
      <w:r>
        <w:rPr>
          <w:rFonts w:hint="eastAsia" w:ascii="宋体" w:hAnsi="宋体" w:cs="宋体"/>
          <w:sz w:val="21"/>
          <w:szCs w:val="21"/>
        </w:rPr>
        <w:t>依托电子交易平台发起开始解密指令，供应商按照平台提示和采购文件的规定在半小时内完成在线解密。</w:t>
      </w:r>
    </w:p>
    <w:p>
      <w:pPr>
        <w:pStyle w:val="357"/>
        <w:snapToGrid w:val="0"/>
        <w:spacing w:before="0" w:line="360" w:lineRule="auto"/>
        <w:ind w:left="0" w:firstLine="420" w:firstLineChars="200"/>
        <w:contextualSpacing/>
        <w:rPr>
          <w:rFonts w:ascii="宋体" w:hAnsi="宋体" w:cs="宋体"/>
          <w:sz w:val="21"/>
          <w:szCs w:val="21"/>
        </w:rPr>
      </w:pPr>
      <w:r>
        <w:rPr>
          <w:rFonts w:hint="eastAsia" w:ascii="宋体" w:hAnsi="宋体" w:cs="宋体"/>
          <w:sz w:val="21"/>
          <w:szCs w:val="21"/>
        </w:rPr>
        <w:t>18.3</w:t>
      </w:r>
      <w:r>
        <w:rPr>
          <w:rFonts w:hint="eastAsia" w:ascii="宋体" w:hAnsi="宋体" w:cs="宋体"/>
          <w:b/>
          <w:bCs/>
          <w:sz w:val="21"/>
          <w:szCs w:val="21"/>
        </w:rPr>
        <w:t>响应文件未按时解密，供应商提供了备份响应文件的，以备份响应文件作为依据，否则视为响应文件撤回。响应文件已按时解密的，备份响应文件自动失效。</w:t>
      </w:r>
    </w:p>
    <w:p>
      <w:pPr>
        <w:pStyle w:val="357"/>
        <w:spacing w:before="0" w:line="360" w:lineRule="auto"/>
        <w:ind w:left="0" w:firstLine="0"/>
        <w:contextualSpacing/>
        <w:rPr>
          <w:rFonts w:ascii="宋体" w:hAnsi="宋体" w:cs="宋体"/>
          <w:b/>
          <w:sz w:val="21"/>
          <w:szCs w:val="21"/>
        </w:rPr>
      </w:pPr>
      <w:r>
        <w:rPr>
          <w:rFonts w:hint="eastAsia" w:ascii="宋体" w:hAnsi="宋体" w:cs="宋体"/>
          <w:b/>
          <w:sz w:val="21"/>
          <w:szCs w:val="21"/>
        </w:rPr>
        <w:t>19、资格审查</w:t>
      </w:r>
    </w:p>
    <w:p>
      <w:pPr>
        <w:snapToGrid w:val="0"/>
        <w:spacing w:line="360" w:lineRule="auto"/>
        <w:ind w:firstLine="420" w:firstLineChars="200"/>
        <w:rPr>
          <w:rFonts w:ascii="宋体" w:hAnsi="宋体" w:cs="宋体"/>
          <w:sz w:val="21"/>
          <w:szCs w:val="21"/>
        </w:rPr>
      </w:pPr>
      <w:r>
        <w:rPr>
          <w:rFonts w:hint="eastAsia" w:ascii="宋体" w:hAnsi="宋体" w:cs="宋体"/>
          <w:kern w:val="0"/>
          <w:sz w:val="21"/>
          <w:szCs w:val="21"/>
        </w:rPr>
        <w:t>19.</w:t>
      </w:r>
      <w:r>
        <w:rPr>
          <w:rFonts w:hint="eastAsia" w:ascii="宋体" w:hAnsi="宋体" w:cs="宋体"/>
          <w:kern w:val="0"/>
          <w:sz w:val="21"/>
          <w:szCs w:val="21"/>
          <w:lang w:val="en-US" w:eastAsia="zh-CN"/>
        </w:rPr>
        <w:t>1</w:t>
      </w:r>
      <w:r>
        <w:rPr>
          <w:rFonts w:hint="eastAsia" w:ascii="宋体" w:hAnsi="宋体" w:cs="宋体"/>
          <w:sz w:val="21"/>
          <w:szCs w:val="21"/>
        </w:rPr>
        <w:t>采购人、</w:t>
      </w:r>
      <w:r>
        <w:rPr>
          <w:rFonts w:hint="eastAsia" w:ascii="宋体" w:hAnsi="宋体" w:cs="宋体"/>
          <w:sz w:val="21"/>
          <w:szCs w:val="21"/>
          <w:lang w:eastAsia="zh-CN"/>
        </w:rPr>
        <w:t>采购代理机构</w:t>
      </w:r>
      <w:r>
        <w:rPr>
          <w:rFonts w:hint="eastAsia" w:ascii="宋体" w:hAnsi="宋体" w:cs="宋体"/>
          <w:sz w:val="21"/>
          <w:szCs w:val="21"/>
        </w:rPr>
        <w:t>或磋商小组依据法律法规和采购文件的规定，对供应商的资格进行审查。</w:t>
      </w:r>
    </w:p>
    <w:p>
      <w:pPr>
        <w:pStyle w:val="395"/>
        <w:spacing w:before="0"/>
        <w:ind w:firstLine="480"/>
        <w:rPr>
          <w:rFonts w:ascii="宋体" w:hAnsi="宋体" w:cs="宋体"/>
          <w:sz w:val="21"/>
          <w:szCs w:val="21"/>
        </w:rPr>
      </w:pPr>
      <w:r>
        <w:rPr>
          <w:rFonts w:hint="eastAsia" w:ascii="宋体" w:hAnsi="宋体" w:cs="宋体"/>
          <w:kern w:val="0"/>
          <w:sz w:val="21"/>
          <w:szCs w:val="21"/>
        </w:rPr>
        <w:t>19.</w:t>
      </w:r>
      <w:r>
        <w:rPr>
          <w:rFonts w:hint="eastAsia" w:ascii="宋体" w:hAnsi="宋体" w:cs="宋体"/>
          <w:kern w:val="0"/>
          <w:sz w:val="21"/>
          <w:szCs w:val="21"/>
          <w:lang w:val="en-US" w:eastAsia="zh-CN"/>
        </w:rPr>
        <w:t>2</w:t>
      </w:r>
      <w:r>
        <w:rPr>
          <w:rFonts w:hint="eastAsia" w:ascii="宋体" w:hAnsi="宋体" w:cs="宋体"/>
          <w:kern w:val="0"/>
          <w:sz w:val="21"/>
          <w:szCs w:val="21"/>
        </w:rPr>
        <w:t>供应商未按照采购文件要求提供与</w:t>
      </w:r>
      <w:r>
        <w:rPr>
          <w:rFonts w:hint="eastAsia" w:ascii="宋体" w:hAnsi="宋体" w:cs="宋体"/>
          <w:sz w:val="21"/>
          <w:szCs w:val="21"/>
        </w:rPr>
        <w:t>资格条件相应的</w:t>
      </w:r>
      <w:r>
        <w:rPr>
          <w:rFonts w:hint="eastAsia" w:ascii="宋体" w:hAnsi="宋体" w:cs="宋体"/>
          <w:kern w:val="0"/>
          <w:sz w:val="21"/>
          <w:szCs w:val="21"/>
        </w:rPr>
        <w:t>有效资格证明材料的，视为</w:t>
      </w:r>
      <w:r>
        <w:rPr>
          <w:rFonts w:hint="eastAsia" w:ascii="宋体" w:hAnsi="宋体" w:cs="宋体"/>
          <w:sz w:val="21"/>
          <w:szCs w:val="21"/>
        </w:rPr>
        <w:t>供应商不具备采购文件中规定的资格要求，其响应文件无效。</w:t>
      </w:r>
    </w:p>
    <w:p>
      <w:pPr>
        <w:pStyle w:val="395"/>
        <w:spacing w:before="0"/>
        <w:ind w:firstLine="480"/>
        <w:rPr>
          <w:rFonts w:ascii="宋体" w:hAnsi="宋体" w:cs="宋体"/>
          <w:sz w:val="21"/>
          <w:szCs w:val="21"/>
        </w:rPr>
      </w:pPr>
      <w:r>
        <w:rPr>
          <w:rFonts w:hint="eastAsia" w:ascii="宋体" w:hAnsi="宋体" w:cs="宋体"/>
          <w:kern w:val="0"/>
          <w:sz w:val="21"/>
          <w:szCs w:val="21"/>
        </w:rPr>
        <w:t>19.</w:t>
      </w:r>
      <w:r>
        <w:rPr>
          <w:rFonts w:hint="eastAsia" w:ascii="宋体" w:hAnsi="宋体" w:cs="宋体"/>
          <w:sz w:val="21"/>
          <w:szCs w:val="21"/>
          <w:lang w:val="en-US" w:eastAsia="zh-CN"/>
        </w:rPr>
        <w:t>3</w:t>
      </w:r>
      <w:r>
        <w:rPr>
          <w:rFonts w:hint="eastAsia" w:ascii="宋体" w:hAnsi="宋体" w:cs="宋体"/>
          <w:sz w:val="21"/>
          <w:szCs w:val="21"/>
        </w:rPr>
        <w:t>对未通过资格审查的供应商，采购人或</w:t>
      </w:r>
      <w:r>
        <w:rPr>
          <w:rFonts w:hint="eastAsia" w:ascii="宋体" w:hAnsi="宋体" w:cs="宋体"/>
          <w:sz w:val="21"/>
          <w:szCs w:val="21"/>
          <w:lang w:eastAsia="zh-CN"/>
        </w:rPr>
        <w:t>采购代理机构</w:t>
      </w:r>
      <w:r>
        <w:rPr>
          <w:rFonts w:hint="eastAsia" w:ascii="宋体" w:hAnsi="宋体" w:cs="宋体"/>
          <w:sz w:val="21"/>
          <w:szCs w:val="21"/>
        </w:rPr>
        <w:t>告知其未通过的原因。</w:t>
      </w:r>
    </w:p>
    <w:p>
      <w:pPr>
        <w:pStyle w:val="395"/>
        <w:spacing w:before="0"/>
        <w:ind w:firstLine="480"/>
        <w:rPr>
          <w:rFonts w:ascii="宋体" w:hAnsi="宋体" w:cs="宋体"/>
          <w:sz w:val="21"/>
          <w:szCs w:val="21"/>
        </w:rPr>
      </w:pPr>
      <w:r>
        <w:rPr>
          <w:rFonts w:hint="eastAsia" w:ascii="宋体" w:hAnsi="宋体" w:cs="宋体"/>
          <w:kern w:val="0"/>
          <w:sz w:val="21"/>
          <w:szCs w:val="21"/>
        </w:rPr>
        <w:t>19.</w:t>
      </w:r>
      <w:r>
        <w:rPr>
          <w:rFonts w:hint="eastAsia" w:ascii="宋体" w:hAnsi="宋体" w:cs="宋体"/>
          <w:sz w:val="21"/>
          <w:szCs w:val="21"/>
          <w:lang w:val="en-US" w:eastAsia="zh-CN"/>
        </w:rPr>
        <w:t>4</w:t>
      </w:r>
      <w:r>
        <w:rPr>
          <w:rFonts w:hint="eastAsia" w:ascii="宋体" w:hAnsi="宋体" w:cs="宋体"/>
          <w:sz w:val="21"/>
          <w:szCs w:val="21"/>
        </w:rPr>
        <w:t>合格供应商不足3家的，不再评审。</w:t>
      </w:r>
    </w:p>
    <w:p>
      <w:pPr>
        <w:pStyle w:val="395"/>
        <w:spacing w:before="0"/>
        <w:ind w:firstLine="0" w:firstLineChars="0"/>
        <w:rPr>
          <w:rFonts w:ascii="宋体" w:hAnsi="宋体" w:cs="宋体"/>
          <w:b/>
          <w:sz w:val="21"/>
          <w:szCs w:val="21"/>
        </w:rPr>
      </w:pPr>
      <w:r>
        <w:rPr>
          <w:rFonts w:hint="eastAsia" w:ascii="宋体" w:hAnsi="宋体" w:cs="宋体"/>
          <w:b/>
          <w:sz w:val="21"/>
          <w:szCs w:val="21"/>
        </w:rPr>
        <w:t>20、信用信息查询</w:t>
      </w:r>
    </w:p>
    <w:p>
      <w:pPr>
        <w:pStyle w:val="395"/>
        <w:spacing w:before="0"/>
        <w:ind w:firstLine="495" w:firstLineChars="0"/>
        <w:rPr>
          <w:rFonts w:ascii="宋体" w:hAnsi="宋体" w:cs="宋体"/>
          <w:kern w:val="0"/>
          <w:sz w:val="21"/>
          <w:szCs w:val="21"/>
        </w:rPr>
      </w:pPr>
      <w:r>
        <w:rPr>
          <w:rFonts w:hint="eastAsia" w:ascii="宋体" w:hAnsi="宋体" w:cs="宋体"/>
          <w:kern w:val="0"/>
          <w:sz w:val="21"/>
          <w:szCs w:val="21"/>
        </w:rPr>
        <w:t>20.1信用信息查询渠道及截止时间：</w:t>
      </w:r>
      <w:r>
        <w:rPr>
          <w:rFonts w:hint="eastAsia" w:ascii="宋体" w:hAnsi="宋体" w:cs="宋体"/>
          <w:kern w:val="0"/>
          <w:sz w:val="21"/>
          <w:szCs w:val="21"/>
          <w:lang w:eastAsia="zh-CN"/>
        </w:rPr>
        <w:t>采购代理机构</w:t>
      </w:r>
      <w:r>
        <w:rPr>
          <w:rFonts w:hint="eastAsia" w:ascii="宋体" w:hAnsi="宋体" w:cs="宋体"/>
          <w:kern w:val="0"/>
          <w:sz w:val="21"/>
          <w:szCs w:val="21"/>
        </w:rPr>
        <w:t>将在资格审查时通过“信用中国”网站(www.creditchina.gov.cn)、中国政府采购网(www.ccgp.gov.cn)渠道查询供应商接受资格审查时的信用记录。</w:t>
      </w:r>
    </w:p>
    <w:p>
      <w:pPr>
        <w:pStyle w:val="395"/>
        <w:spacing w:before="0"/>
        <w:ind w:firstLine="495" w:firstLineChars="0"/>
        <w:rPr>
          <w:rFonts w:ascii="宋体" w:hAnsi="宋体" w:cs="宋体"/>
          <w:kern w:val="0"/>
          <w:sz w:val="21"/>
          <w:szCs w:val="21"/>
        </w:rPr>
      </w:pPr>
      <w:r>
        <w:rPr>
          <w:rFonts w:hint="eastAsia" w:ascii="宋体" w:hAnsi="宋体" w:cs="宋体"/>
          <w:kern w:val="0"/>
          <w:sz w:val="21"/>
          <w:szCs w:val="21"/>
        </w:rPr>
        <w:t>20.2信用信息查询记录和证据留存的具体方式：现场查询的供应商的信用记录、查询结果经确认后将与采购文件一起存档。</w:t>
      </w:r>
    </w:p>
    <w:p>
      <w:pPr>
        <w:pStyle w:val="395"/>
        <w:spacing w:before="0"/>
        <w:ind w:firstLine="495" w:firstLineChars="0"/>
        <w:rPr>
          <w:rFonts w:ascii="宋体" w:hAnsi="宋体" w:cs="宋体"/>
          <w:kern w:val="0"/>
          <w:sz w:val="21"/>
          <w:szCs w:val="21"/>
        </w:rPr>
      </w:pPr>
      <w:r>
        <w:rPr>
          <w:rFonts w:hint="eastAsia" w:ascii="宋体" w:hAnsi="宋体" w:cs="宋体"/>
          <w:kern w:val="0"/>
          <w:sz w:val="21"/>
          <w:szCs w:val="21"/>
        </w:rPr>
        <w:t>20.3信用信息的使用规则：经查询列入失信被执行人名单、重大税收违法案件当事人名单、政府采购严重违法失信行为记录名单的供应商将被拒绝参与政府采购活动。</w:t>
      </w:r>
    </w:p>
    <w:p>
      <w:pPr>
        <w:pStyle w:val="395"/>
        <w:spacing w:before="0"/>
        <w:ind w:firstLine="480"/>
        <w:rPr>
          <w:rFonts w:ascii="宋体" w:hAnsi="宋体" w:cs="宋体"/>
          <w:sz w:val="21"/>
          <w:szCs w:val="21"/>
        </w:rPr>
      </w:pPr>
      <w:r>
        <w:rPr>
          <w:rFonts w:hint="eastAsia" w:ascii="宋体" w:hAnsi="宋体" w:cs="宋体"/>
          <w:kern w:val="0"/>
          <w:sz w:val="21"/>
          <w:szCs w:val="21"/>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sz w:val="21"/>
          <w:szCs w:val="21"/>
        </w:rPr>
        <w:t>。</w:t>
      </w:r>
    </w:p>
    <w:p>
      <w:pPr>
        <w:pStyle w:val="395"/>
        <w:spacing w:before="0"/>
        <w:ind w:firstLine="0" w:firstLineChars="0"/>
        <w:rPr>
          <w:rFonts w:ascii="宋体" w:hAnsi="宋体" w:cs="宋体"/>
          <w:kern w:val="0"/>
          <w:sz w:val="21"/>
          <w:szCs w:val="21"/>
        </w:rPr>
      </w:pPr>
    </w:p>
    <w:p>
      <w:pPr>
        <w:snapToGrid w:val="0"/>
        <w:spacing w:line="360" w:lineRule="auto"/>
        <w:jc w:val="center"/>
        <w:outlineLvl w:val="0"/>
        <w:rPr>
          <w:rFonts w:ascii="宋体" w:hAnsi="宋体" w:cs="宋体"/>
          <w:b/>
          <w:sz w:val="21"/>
          <w:szCs w:val="21"/>
        </w:rPr>
      </w:pPr>
      <w:r>
        <w:rPr>
          <w:rFonts w:hint="eastAsia" w:ascii="宋体" w:hAnsi="宋体" w:cs="宋体"/>
          <w:b/>
          <w:sz w:val="21"/>
          <w:szCs w:val="21"/>
        </w:rPr>
        <w:t>五、评审</w:t>
      </w:r>
    </w:p>
    <w:p>
      <w:pPr>
        <w:spacing w:line="360" w:lineRule="auto"/>
        <w:rPr>
          <w:rFonts w:ascii="宋体" w:hAnsi="宋体" w:cs="宋体"/>
          <w:b/>
          <w:sz w:val="21"/>
          <w:szCs w:val="21"/>
        </w:rPr>
      </w:pPr>
      <w:bookmarkStart w:id="61" w:name="_Toc91899903"/>
      <w:r>
        <w:rPr>
          <w:rFonts w:hint="eastAsia" w:ascii="宋体" w:hAnsi="宋体" w:cs="宋体"/>
          <w:b/>
          <w:sz w:val="21"/>
          <w:szCs w:val="21"/>
        </w:rPr>
        <w:t>21.</w:t>
      </w:r>
      <w:r>
        <w:rPr>
          <w:rFonts w:hint="eastAsia" w:ascii="宋体" w:hAnsi="宋体" w:cs="宋体"/>
          <w:sz w:val="21"/>
          <w:szCs w:val="21"/>
        </w:rPr>
        <w:t xml:space="preserve"> 磋商小组将根据采购文件和有关规定，履行评审工作职责，并按照评审方法及评分标准，全面衡量各供应商对采购文件的响应情况。对实质上响应采购文件的供应商，按照评审因素的量化指标排出推荐成交的供应商的先后顺序，并按顺序提出授标建议。</w:t>
      </w:r>
      <w:r>
        <w:rPr>
          <w:rFonts w:hint="eastAsia" w:ascii="宋体" w:hAnsi="宋体" w:cs="宋体"/>
          <w:b/>
          <w:sz w:val="21"/>
          <w:szCs w:val="21"/>
        </w:rPr>
        <w:t>详见采购文件第四部分评审办法。</w:t>
      </w:r>
    </w:p>
    <w:p>
      <w:pPr>
        <w:spacing w:line="360" w:lineRule="auto"/>
        <w:rPr>
          <w:rFonts w:ascii="宋体" w:hAnsi="宋体" w:cs="宋体"/>
          <w:b/>
          <w:sz w:val="21"/>
          <w:szCs w:val="21"/>
        </w:rPr>
      </w:pPr>
    </w:p>
    <w:p>
      <w:pPr>
        <w:snapToGrid w:val="0"/>
        <w:spacing w:line="360" w:lineRule="auto"/>
        <w:jc w:val="center"/>
        <w:outlineLvl w:val="0"/>
        <w:rPr>
          <w:rFonts w:ascii="宋体" w:hAnsi="宋体" w:cs="宋体"/>
          <w:b/>
          <w:sz w:val="21"/>
          <w:szCs w:val="21"/>
        </w:rPr>
      </w:pPr>
      <w:r>
        <w:rPr>
          <w:rFonts w:hint="eastAsia" w:ascii="宋体" w:hAnsi="宋体" w:cs="宋体"/>
          <w:b/>
          <w:sz w:val="21"/>
          <w:szCs w:val="21"/>
        </w:rPr>
        <w:t>六、成交供应商确定</w:t>
      </w:r>
    </w:p>
    <w:p>
      <w:pPr>
        <w:pStyle w:val="25"/>
        <w:spacing w:line="360" w:lineRule="auto"/>
        <w:ind w:left="479" w:hanging="420" w:hangingChars="199"/>
        <w:rPr>
          <w:rFonts w:cs="宋体"/>
          <w:b/>
          <w:sz w:val="21"/>
          <w:szCs w:val="21"/>
        </w:rPr>
      </w:pPr>
      <w:r>
        <w:rPr>
          <w:rFonts w:hint="eastAsia" w:cs="宋体"/>
          <w:b/>
          <w:sz w:val="21"/>
          <w:szCs w:val="21"/>
        </w:rPr>
        <w:t>22. 确定成交供应商</w:t>
      </w:r>
    </w:p>
    <w:p>
      <w:pPr>
        <w:pStyle w:val="395"/>
        <w:snapToGrid w:val="0"/>
        <w:spacing w:before="0"/>
        <w:ind w:firstLine="480"/>
        <w:rPr>
          <w:rFonts w:ascii="宋体" w:hAnsi="宋体" w:cs="宋体"/>
          <w:b/>
          <w:sz w:val="21"/>
          <w:szCs w:val="21"/>
        </w:rPr>
      </w:pPr>
      <w:r>
        <w:rPr>
          <w:rFonts w:hint="eastAsia" w:ascii="宋体" w:hAnsi="宋体" w:cs="宋体"/>
          <w:sz w:val="21"/>
          <w:szCs w:val="21"/>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395"/>
        <w:snapToGrid w:val="0"/>
        <w:spacing w:before="0"/>
        <w:ind w:firstLine="0" w:firstLineChars="0"/>
        <w:rPr>
          <w:rFonts w:ascii="宋体" w:hAnsi="宋体" w:cs="宋体"/>
          <w:b/>
          <w:sz w:val="21"/>
          <w:szCs w:val="21"/>
        </w:rPr>
      </w:pPr>
      <w:r>
        <w:rPr>
          <w:rFonts w:hint="eastAsia" w:ascii="宋体" w:hAnsi="宋体" w:cs="宋体"/>
          <w:b/>
          <w:sz w:val="21"/>
          <w:szCs w:val="21"/>
        </w:rPr>
        <w:t>23. 成交通知与成交结果公告</w:t>
      </w:r>
    </w:p>
    <w:p>
      <w:pPr>
        <w:widowControl/>
        <w:shd w:val="clear" w:color="auto" w:fill="FFFFFF"/>
        <w:spacing w:line="360" w:lineRule="auto"/>
        <w:ind w:firstLine="480"/>
        <w:jc w:val="left"/>
        <w:rPr>
          <w:rFonts w:ascii="宋体" w:hAnsi="宋体" w:cs="宋体"/>
          <w:sz w:val="21"/>
          <w:szCs w:val="21"/>
        </w:rPr>
      </w:pPr>
      <w:r>
        <w:rPr>
          <w:rFonts w:hint="eastAsia" w:ascii="宋体" w:hAnsi="宋体" w:cs="宋体"/>
          <w:sz w:val="21"/>
          <w:szCs w:val="21"/>
        </w:rPr>
        <w:t>23.1自成交供应商确定之日起1个工作日内，</w:t>
      </w:r>
      <w:r>
        <w:rPr>
          <w:rFonts w:hint="eastAsia" w:ascii="宋体" w:hAnsi="宋体" w:cs="宋体"/>
          <w:sz w:val="21"/>
          <w:szCs w:val="21"/>
          <w:lang w:eastAsia="zh-CN"/>
        </w:rPr>
        <w:t>采购代理机构</w:t>
      </w:r>
      <w:r>
        <w:rPr>
          <w:rFonts w:hint="eastAsia" w:ascii="宋体" w:hAnsi="宋体" w:cs="宋体"/>
          <w:sz w:val="21"/>
          <w:szCs w:val="21"/>
        </w:rPr>
        <w:t>通过电子交易平台向成交供应商发出成交通知书，同时编制发布采购结果公告。</w:t>
      </w:r>
      <w:r>
        <w:rPr>
          <w:rFonts w:hint="eastAsia" w:ascii="宋体" w:hAnsi="宋体" w:cs="宋体"/>
          <w:sz w:val="21"/>
          <w:szCs w:val="21"/>
          <w:lang w:eastAsia="zh-CN"/>
        </w:rPr>
        <w:t>采购代理机构</w:t>
      </w:r>
      <w:r>
        <w:rPr>
          <w:rFonts w:hint="eastAsia" w:ascii="宋体" w:hAnsi="宋体" w:cs="宋体"/>
          <w:sz w:val="21"/>
          <w:szCs w:val="21"/>
        </w:rPr>
        <w:t>也可以以纸质形式进行成交通知。</w:t>
      </w:r>
    </w:p>
    <w:p>
      <w:pPr>
        <w:widowControl/>
        <w:shd w:val="clear" w:color="auto" w:fill="FFFFFF"/>
        <w:spacing w:line="360" w:lineRule="auto"/>
        <w:ind w:firstLine="480"/>
        <w:jc w:val="left"/>
        <w:rPr>
          <w:rFonts w:ascii="宋体" w:hAnsi="宋体" w:cs="宋体"/>
          <w:sz w:val="21"/>
          <w:szCs w:val="21"/>
        </w:rPr>
      </w:pPr>
      <w:r>
        <w:rPr>
          <w:rFonts w:hint="eastAsia" w:ascii="宋体" w:hAnsi="宋体" w:cs="宋体"/>
          <w:sz w:val="21"/>
          <w:szCs w:val="21"/>
        </w:rPr>
        <w:t>23.2成交结果公告内容包括采购人及其委托的</w:t>
      </w:r>
      <w:r>
        <w:rPr>
          <w:rFonts w:hint="eastAsia" w:ascii="宋体" w:hAnsi="宋体" w:cs="宋体"/>
          <w:sz w:val="21"/>
          <w:szCs w:val="21"/>
          <w:lang w:eastAsia="zh-CN"/>
        </w:rPr>
        <w:t>采购代理机构</w:t>
      </w:r>
      <w:r>
        <w:rPr>
          <w:rFonts w:hint="eastAsia" w:ascii="宋体" w:hAnsi="宋体" w:cs="宋体"/>
          <w:sz w:val="21"/>
          <w:szCs w:val="21"/>
        </w:rPr>
        <w:t>的名称、地址、联系方式，项目名称和项目编号，成交供应商名称、地址和成交金额，主要成交标的的名称、规格型号、数量、单价、服务要求，开标记录、资格审查情况、评审专家抽取规则、符合性审查情况、未成交情况说明、成交结果公告期限以及评审专家名单、评分汇总及明细。</w:t>
      </w:r>
    </w:p>
    <w:p>
      <w:pPr>
        <w:widowControl/>
        <w:shd w:val="clear" w:color="auto" w:fill="FFFFFF"/>
        <w:spacing w:line="360" w:lineRule="auto"/>
        <w:ind w:firstLine="480"/>
        <w:jc w:val="left"/>
        <w:rPr>
          <w:rFonts w:ascii="宋体" w:hAnsi="宋体" w:cs="宋体"/>
          <w:sz w:val="21"/>
          <w:szCs w:val="21"/>
        </w:rPr>
      </w:pPr>
      <w:r>
        <w:rPr>
          <w:rFonts w:hint="eastAsia" w:ascii="宋体" w:hAnsi="宋体" w:cs="宋体"/>
          <w:sz w:val="21"/>
          <w:szCs w:val="21"/>
        </w:rPr>
        <w:t>23.3公告期限为1个工作日。</w:t>
      </w:r>
    </w:p>
    <w:p>
      <w:pPr>
        <w:snapToGrid w:val="0"/>
        <w:spacing w:line="360" w:lineRule="auto"/>
        <w:ind w:left="120" w:leftChars="57" w:firstLine="316" w:firstLineChars="150"/>
        <w:jc w:val="center"/>
        <w:rPr>
          <w:rFonts w:ascii="宋体" w:hAnsi="宋体" w:cs="宋体"/>
          <w:b/>
          <w:sz w:val="21"/>
          <w:szCs w:val="21"/>
        </w:rPr>
      </w:pPr>
    </w:p>
    <w:p>
      <w:pPr>
        <w:snapToGrid w:val="0"/>
        <w:spacing w:line="360" w:lineRule="auto"/>
        <w:jc w:val="center"/>
        <w:outlineLvl w:val="0"/>
        <w:rPr>
          <w:rFonts w:ascii="宋体" w:hAnsi="宋体" w:cs="宋体"/>
          <w:b/>
          <w:sz w:val="21"/>
          <w:szCs w:val="21"/>
        </w:rPr>
      </w:pPr>
      <w:r>
        <w:rPr>
          <w:rFonts w:hint="eastAsia" w:ascii="宋体" w:hAnsi="宋体" w:cs="宋体"/>
          <w:b/>
          <w:sz w:val="21"/>
          <w:szCs w:val="21"/>
        </w:rPr>
        <w:t>七、合同授予</w:t>
      </w:r>
    </w:p>
    <w:p>
      <w:pPr>
        <w:pStyle w:val="25"/>
        <w:snapToGrid w:val="0"/>
        <w:spacing w:line="360" w:lineRule="auto"/>
        <w:ind w:left="479" w:hanging="420" w:hangingChars="199"/>
        <w:rPr>
          <w:rFonts w:cs="宋体"/>
          <w:b/>
          <w:sz w:val="21"/>
          <w:szCs w:val="21"/>
        </w:rPr>
      </w:pPr>
      <w:r>
        <w:rPr>
          <w:rFonts w:hint="eastAsia" w:cs="宋体"/>
          <w:b/>
          <w:sz w:val="21"/>
          <w:szCs w:val="21"/>
        </w:rPr>
        <w:t xml:space="preserve">24. </w:t>
      </w:r>
      <w:r>
        <w:rPr>
          <w:rFonts w:hint="eastAsia" w:cs="宋体"/>
          <w:sz w:val="21"/>
          <w:szCs w:val="21"/>
        </w:rPr>
        <w:t>合同主要条款详见第五部分拟签订的合同文本。</w:t>
      </w:r>
    </w:p>
    <w:p>
      <w:pPr>
        <w:pStyle w:val="25"/>
        <w:snapToGrid w:val="0"/>
        <w:spacing w:line="360" w:lineRule="auto"/>
        <w:ind w:left="479" w:hanging="420" w:hangingChars="199"/>
        <w:rPr>
          <w:rFonts w:cs="宋体"/>
          <w:b/>
          <w:sz w:val="21"/>
          <w:szCs w:val="21"/>
        </w:rPr>
      </w:pPr>
      <w:r>
        <w:rPr>
          <w:rFonts w:hint="eastAsia" w:cs="宋体"/>
          <w:b/>
          <w:sz w:val="21"/>
          <w:szCs w:val="21"/>
        </w:rPr>
        <w:t>25. 合同的签订</w:t>
      </w:r>
    </w:p>
    <w:p>
      <w:pPr>
        <w:widowControl/>
        <w:shd w:val="clear" w:color="auto" w:fill="FFFFFF"/>
        <w:snapToGrid w:val="0"/>
        <w:spacing w:line="360" w:lineRule="auto"/>
        <w:ind w:firstLine="480"/>
        <w:jc w:val="left"/>
        <w:rPr>
          <w:rFonts w:ascii="宋体" w:hAnsi="宋体" w:cs="宋体"/>
          <w:kern w:val="0"/>
          <w:sz w:val="21"/>
          <w:szCs w:val="21"/>
        </w:rPr>
      </w:pPr>
      <w:r>
        <w:rPr>
          <w:rFonts w:hint="eastAsia" w:ascii="宋体" w:hAnsi="宋体" w:cs="宋体"/>
          <w:sz w:val="21"/>
          <w:szCs w:val="21"/>
        </w:rPr>
        <w:t>25.1</w:t>
      </w:r>
      <w:r>
        <w:rPr>
          <w:rFonts w:hint="eastAsia" w:ascii="宋体" w:hAnsi="宋体" w:cs="宋体"/>
          <w:kern w:val="0"/>
          <w:sz w:val="21"/>
          <w:szCs w:val="21"/>
        </w:rPr>
        <w:t xml:space="preserve"> 采购人与成交供应商应当通过电子交易平台在成交通知书发出之日起三十日内，按照采购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成交通知书发出之日起10个工作日内，与成交供应商按照采购文件确定的事项签订政府采购合同。</w:t>
      </w:r>
    </w:p>
    <w:p>
      <w:pPr>
        <w:pStyle w:val="395"/>
        <w:snapToGrid w:val="0"/>
        <w:spacing w:before="0"/>
        <w:ind w:firstLine="480"/>
        <w:rPr>
          <w:rFonts w:ascii="宋体" w:hAnsi="宋体" w:cs="宋体"/>
          <w:kern w:val="0"/>
          <w:sz w:val="21"/>
          <w:szCs w:val="21"/>
        </w:rPr>
      </w:pPr>
      <w:r>
        <w:rPr>
          <w:rFonts w:hint="eastAsia" w:ascii="宋体" w:hAnsi="宋体" w:cs="宋体"/>
          <w:kern w:val="0"/>
          <w:sz w:val="21"/>
          <w:szCs w:val="21"/>
          <w:lang w:val="zh-CN"/>
        </w:rPr>
        <w:t>25.2成交供应商按规定的日期、时间、地点，由法定代表人或其授权代表与采购人代表签订合同。如成交供应商为联合体的，由联合体成员各方法定代表人或其授权代表与采购人代表签订合同。</w:t>
      </w:r>
    </w:p>
    <w:p>
      <w:pPr>
        <w:pStyle w:val="395"/>
        <w:snapToGrid w:val="0"/>
        <w:spacing w:before="0"/>
        <w:ind w:firstLine="480"/>
        <w:rPr>
          <w:rFonts w:ascii="宋体" w:hAnsi="宋体" w:cs="宋体"/>
          <w:sz w:val="21"/>
          <w:szCs w:val="21"/>
        </w:rPr>
      </w:pPr>
      <w:r>
        <w:rPr>
          <w:rFonts w:hint="eastAsia" w:ascii="宋体" w:hAnsi="宋体" w:cs="宋体"/>
          <w:sz w:val="21"/>
          <w:szCs w:val="21"/>
        </w:rPr>
        <w:t>25.3如签订合同并生效后，供应商无故拒绝或延期，除按照合同条款处理外，列入不良行为记录一次，并给予通报。</w:t>
      </w:r>
    </w:p>
    <w:p>
      <w:pPr>
        <w:pStyle w:val="395"/>
        <w:snapToGrid w:val="0"/>
        <w:spacing w:before="0"/>
        <w:ind w:firstLine="480"/>
        <w:rPr>
          <w:rFonts w:ascii="宋体" w:hAnsi="宋体" w:cs="宋体"/>
          <w:sz w:val="21"/>
          <w:szCs w:val="21"/>
        </w:rPr>
      </w:pPr>
      <w:r>
        <w:rPr>
          <w:rFonts w:hint="eastAsia" w:ascii="宋体" w:hAnsi="宋体" w:cs="宋体"/>
          <w:sz w:val="21"/>
          <w:szCs w:val="21"/>
        </w:rPr>
        <w:t>25.4成交供应商拒绝与采购人签订合同的，采购人可以按照评审报告推荐的成交候选人名单排序，确定下一候选人为成交供应商，也可以重新开展政府采购活动。拒绝与采购人签订合同的成交供应商应承担采购代理服务费、评审专家劳务报酬等相关费用。</w:t>
      </w:r>
    </w:p>
    <w:p>
      <w:pPr>
        <w:pStyle w:val="395"/>
        <w:snapToGrid w:val="0"/>
        <w:spacing w:before="0"/>
        <w:ind w:firstLine="480"/>
        <w:rPr>
          <w:rFonts w:ascii="宋体" w:hAnsi="宋体" w:cs="宋体"/>
          <w:sz w:val="21"/>
          <w:szCs w:val="21"/>
        </w:rPr>
      </w:pPr>
      <w:r>
        <w:rPr>
          <w:rFonts w:hint="eastAsia" w:ascii="宋体" w:hAnsi="宋体" w:cs="宋体"/>
          <w:sz w:val="21"/>
          <w:szCs w:val="21"/>
        </w:rPr>
        <w:t>25.5采购合同由采购人与成交供应商根据采购文件、响应文件等内容通过政府采购电子交易平台在线签订，自动备案。</w:t>
      </w:r>
    </w:p>
    <w:p>
      <w:pPr>
        <w:pStyle w:val="25"/>
        <w:snapToGrid w:val="0"/>
        <w:spacing w:line="360" w:lineRule="auto"/>
        <w:ind w:left="479" w:hanging="420" w:hangingChars="199"/>
        <w:rPr>
          <w:rFonts w:cs="宋体"/>
          <w:b/>
          <w:sz w:val="21"/>
          <w:szCs w:val="21"/>
        </w:rPr>
      </w:pPr>
      <w:r>
        <w:rPr>
          <w:rFonts w:hint="eastAsia" w:cs="宋体"/>
          <w:b/>
          <w:sz w:val="21"/>
          <w:szCs w:val="21"/>
        </w:rPr>
        <w:t>26. 履约保证金</w:t>
      </w:r>
    </w:p>
    <w:p>
      <w:pPr>
        <w:tabs>
          <w:tab w:val="left" w:pos="0"/>
        </w:tabs>
        <w:snapToGrid w:val="0"/>
        <w:spacing w:line="360" w:lineRule="auto"/>
        <w:ind w:firstLine="482"/>
        <w:rPr>
          <w:rFonts w:ascii="宋体" w:hAnsi="宋体" w:cs="宋体"/>
          <w:sz w:val="21"/>
          <w:szCs w:val="21"/>
        </w:rPr>
      </w:pPr>
      <w:r>
        <w:rPr>
          <w:rFonts w:hint="eastAsia" w:ascii="宋体" w:hAnsi="宋体" w:cs="宋体"/>
          <w:kern w:val="0"/>
          <w:sz w:val="21"/>
          <w:szCs w:val="21"/>
        </w:rPr>
        <w:t>拟签订的合同文本要求成交供应商提交履约保证金的，供应商应当以支票、汇票、本票或者金融机构、担保机构出具的保函等非现金形式提交</w:t>
      </w:r>
      <w:r>
        <w:rPr>
          <w:rFonts w:hint="eastAsia" w:ascii="宋体" w:hAnsi="宋体" w:cs="宋体"/>
          <w:sz w:val="21"/>
          <w:szCs w:val="21"/>
        </w:rPr>
        <w:t>。市政府采购网公布的供应商履约评价为满分的供应商，采购单位应当免收履约保证金。确需收取履约保证金的，履约保证金缴纳最高比例由不超过</w:t>
      </w:r>
      <w:r>
        <w:rPr>
          <w:rFonts w:hint="eastAsia" w:ascii="宋体" w:hAnsi="宋体" w:cs="宋体"/>
          <w:kern w:val="2"/>
          <w:sz w:val="21"/>
          <w:szCs w:val="21"/>
        </w:rPr>
        <w:t>合同金额的</w:t>
      </w:r>
      <w:r>
        <w:rPr>
          <w:rFonts w:ascii="宋体" w:hAnsi="宋体" w:cs="宋体"/>
          <w:kern w:val="2"/>
          <w:sz w:val="21"/>
          <w:szCs w:val="21"/>
        </w:rPr>
        <w:t>1%</w:t>
      </w:r>
      <w:r>
        <w:rPr>
          <w:rFonts w:hint="eastAsia" w:ascii="宋体" w:hAnsi="宋体" w:cs="宋体"/>
          <w:kern w:val="2"/>
          <w:sz w:val="21"/>
          <w:szCs w:val="21"/>
          <w:highlight w:val="none"/>
        </w:rPr>
        <w:t>，鼓励根据项目特点、供应商诚信等因素免收履约保证金或降低缴纳比例</w:t>
      </w:r>
      <w:r>
        <w:rPr>
          <w:rFonts w:hint="eastAsia" w:ascii="宋体" w:hAnsi="宋体" w:cs="宋体"/>
          <w:kern w:val="2"/>
          <w:sz w:val="21"/>
          <w:szCs w:val="21"/>
        </w:rPr>
        <w:t>。</w:t>
      </w:r>
      <w:r>
        <w:rPr>
          <w:rFonts w:hint="eastAsia" w:ascii="宋体" w:hAnsi="宋体" w:cs="宋体"/>
          <w:sz w:val="21"/>
          <w:szCs w:val="21"/>
        </w:rPr>
        <w:t>采购单位鼓励供应商采取履约保函形式提供信用保证；供应商提供保函的，采购单位不得拒收。项目验收结束后应及时退还，</w:t>
      </w:r>
      <w:r>
        <w:rPr>
          <w:rFonts w:ascii="宋体" w:hAnsi="宋体" w:cs="宋体"/>
          <w:sz w:val="21"/>
          <w:szCs w:val="21"/>
        </w:rPr>
        <w:t>延迟退还的，应当按照合同约定和法律规定承担相应的赔偿责任</w:t>
      </w:r>
      <w:r>
        <w:rPr>
          <w:rFonts w:hint="eastAsia" w:ascii="宋体" w:hAnsi="宋体" w:cs="宋体"/>
          <w:sz w:val="21"/>
          <w:szCs w:val="21"/>
        </w:rPr>
        <w:t>。</w:t>
      </w:r>
    </w:p>
    <w:p>
      <w:pPr>
        <w:pStyle w:val="6"/>
        <w:snapToGrid w:val="0"/>
        <w:ind w:left="0" w:firstLine="420" w:firstLineChars="200"/>
        <w:rPr>
          <w:rFonts w:ascii="宋体" w:hAnsi="宋体" w:eastAsia="宋体" w:cs="宋体"/>
          <w:b w:val="0"/>
          <w:bCs w:val="0"/>
          <w:snapToGrid w:val="0"/>
          <w:kern w:val="28"/>
          <w:sz w:val="21"/>
          <w:szCs w:val="21"/>
        </w:rPr>
      </w:pPr>
      <w:r>
        <w:rPr>
          <w:rFonts w:hint="eastAsia" w:ascii="宋体" w:hAnsi="宋体" w:eastAsia="宋体" w:cs="宋体"/>
          <w:b w:val="0"/>
          <w:bCs w:val="0"/>
          <w:snapToGrid w:val="0"/>
          <w:kern w:val="28"/>
          <w:sz w:val="21"/>
          <w:szCs w:val="21"/>
        </w:rPr>
        <w:t>供应商</w:t>
      </w:r>
      <w:r>
        <w:rPr>
          <w:rFonts w:hint="eastAsia" w:ascii="宋体" w:hAnsi="宋体" w:eastAsia="宋体" w:cs="宋体"/>
          <w:b w:val="0"/>
          <w:bCs w:val="0"/>
          <w:snapToGrid w:val="0"/>
          <w:kern w:val="28"/>
          <w:sz w:val="21"/>
          <w:szCs w:val="21"/>
          <w:lang w:val="en-US"/>
        </w:rPr>
        <w:t>可</w:t>
      </w:r>
      <w:r>
        <w:rPr>
          <w:rFonts w:hint="eastAsia" w:ascii="宋体" w:hAnsi="宋体" w:eastAsia="宋体" w:cs="宋体"/>
          <w:b w:val="0"/>
          <w:bCs w:val="0"/>
          <w:snapToGrid w:val="0"/>
          <w:kern w:val="28"/>
          <w:sz w:val="21"/>
          <w:szCs w:val="21"/>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6"/>
        <w:numPr>
          <w:ilvl w:val="0"/>
          <w:numId w:val="0"/>
        </w:numPr>
        <w:ind w:leftChars="0"/>
        <w:rPr>
          <w:sz w:val="21"/>
          <w:szCs w:val="21"/>
          <w:highlight w:val="none"/>
        </w:rPr>
      </w:pPr>
      <w:r>
        <w:rPr>
          <w:rFonts w:ascii="宋体" w:hAnsi="宋体" w:eastAsia="宋体" w:cs="Times New Roman"/>
          <w:b/>
          <w:bCs/>
          <w:kern w:val="2"/>
          <w:sz w:val="21"/>
          <w:szCs w:val="21"/>
          <w:highlight w:val="none"/>
          <w:lang w:val="en-US"/>
        </w:rPr>
        <w:t>27.预付款</w:t>
      </w:r>
    </w:p>
    <w:p>
      <w:pPr>
        <w:adjustRightInd/>
        <w:spacing w:line="360" w:lineRule="auto"/>
        <w:ind w:firstLine="420" w:firstLineChars="200"/>
        <w:rPr>
          <w:sz w:val="21"/>
          <w:szCs w:val="21"/>
          <w:highlight w:val="none"/>
        </w:rPr>
      </w:pPr>
      <w:r>
        <w:rPr>
          <w:rFonts w:hint="eastAsia" w:ascii="宋体" w:hAnsi="宋体" w:cs="Times New Roman"/>
          <w:kern w:val="2"/>
          <w:sz w:val="21"/>
          <w:szCs w:val="21"/>
          <w:highlight w:val="none"/>
        </w:rPr>
        <w:t>采购单位应当在政府采购合同中约定预付款，对中小企业合同预付款比例原则上不低于合同金额的</w:t>
      </w:r>
      <w:r>
        <w:rPr>
          <w:rFonts w:ascii="宋体" w:hAnsi="宋体" w:cs="Times New Roman"/>
          <w:kern w:val="2"/>
          <w:sz w:val="21"/>
          <w:szCs w:val="21"/>
          <w:highlight w:val="none"/>
        </w:rPr>
        <w:t>40％</w:t>
      </w:r>
      <w:r>
        <w:rPr>
          <w:rFonts w:hint="eastAsia" w:ascii="宋体" w:hAnsi="宋体" w:cs="Times New Roman"/>
          <w:kern w:val="2"/>
          <w:sz w:val="21"/>
          <w:szCs w:val="21"/>
          <w:highlight w:val="none"/>
        </w:rPr>
        <w:t>，不高于合同金额的</w:t>
      </w:r>
      <w:r>
        <w:rPr>
          <w:rFonts w:ascii="宋体" w:hAnsi="宋体" w:cs="Times New Roman"/>
          <w:kern w:val="2"/>
          <w:sz w:val="21"/>
          <w:szCs w:val="21"/>
          <w:highlight w:val="none"/>
        </w:rPr>
        <w:t>70%；项目分年安排预算的，每年预付款比例</w:t>
      </w:r>
      <w:r>
        <w:rPr>
          <w:rFonts w:hint="eastAsia" w:ascii="宋体" w:hAnsi="宋体"/>
          <w:sz w:val="21"/>
          <w:szCs w:val="21"/>
        </w:rPr>
        <w:t>不低于</w:t>
      </w:r>
      <w:r>
        <w:rPr>
          <w:rFonts w:ascii="宋体" w:hAnsi="宋体" w:cs="Times New Roman"/>
          <w:kern w:val="2"/>
          <w:sz w:val="21"/>
          <w:szCs w:val="21"/>
          <w:highlight w:val="none"/>
        </w:rPr>
        <w:t>项目年度计划支付资金额的40％</w:t>
      </w:r>
      <w:r>
        <w:rPr>
          <w:rFonts w:hint="eastAsia" w:ascii="宋体" w:hAnsi="宋体" w:cs="Times New Roman"/>
          <w:kern w:val="2"/>
          <w:sz w:val="21"/>
          <w:szCs w:val="21"/>
          <w:highlight w:val="none"/>
        </w:rPr>
        <w:t>，不高于合同金额的</w:t>
      </w:r>
      <w:r>
        <w:rPr>
          <w:rFonts w:ascii="宋体" w:hAnsi="宋体" w:cs="Times New Roman"/>
          <w:kern w:val="2"/>
          <w:sz w:val="21"/>
          <w:szCs w:val="21"/>
          <w:highlight w:val="none"/>
        </w:rPr>
        <w:t>70%；采购项目实施以人工投入为主的，</w:t>
      </w:r>
      <w:r>
        <w:rPr>
          <w:rFonts w:hint="eastAsia" w:ascii="宋体" w:hAnsi="宋体" w:cs="Times New Roman"/>
          <w:kern w:val="2"/>
          <w:sz w:val="21"/>
          <w:szCs w:val="21"/>
          <w:highlight w:val="none"/>
        </w:rPr>
        <w:t>可适当降低预付款比例，但不得低于</w:t>
      </w:r>
      <w:r>
        <w:rPr>
          <w:rFonts w:ascii="宋体" w:hAnsi="宋体" w:cs="Times New Roman"/>
          <w:kern w:val="2"/>
          <w:sz w:val="21"/>
          <w:szCs w:val="21"/>
          <w:highlight w:val="none"/>
        </w:rPr>
        <w:t>20%。对供应商为大型企业的项目或者以人工投入为主且实行按月定期结算支付款项的项目，预付款可低于上述比例或者不约定预付款。在签订合同时，</w:t>
      </w:r>
      <w:r>
        <w:rPr>
          <w:rFonts w:hint="eastAsia" w:ascii="宋体" w:hAnsi="宋体" w:cs="Times New Roman"/>
          <w:kern w:val="2"/>
          <w:sz w:val="21"/>
          <w:szCs w:val="21"/>
          <w:highlight w:val="none"/>
        </w:rPr>
        <w:t>供应商</w:t>
      </w:r>
      <w:r>
        <w:rPr>
          <w:rFonts w:ascii="宋体" w:hAnsi="宋体" w:cs="Times New Roman"/>
          <w:kern w:val="2"/>
          <w:sz w:val="21"/>
          <w:szCs w:val="21"/>
          <w:highlight w:val="none"/>
        </w:rPr>
        <w:t>明确表示无需预付款或者主动要求降低预付款比例的，</w:t>
      </w:r>
      <w:r>
        <w:rPr>
          <w:rFonts w:hint="eastAsia" w:ascii="宋体" w:hAnsi="宋体" w:cs="Times New Roman"/>
          <w:kern w:val="2"/>
          <w:sz w:val="21"/>
          <w:szCs w:val="21"/>
          <w:highlight w:val="none"/>
        </w:rPr>
        <w:t>采购单位</w:t>
      </w:r>
      <w:r>
        <w:rPr>
          <w:rFonts w:ascii="宋体" w:hAnsi="宋体" w:cs="Times New Roman"/>
          <w:kern w:val="2"/>
          <w:sz w:val="21"/>
          <w:szCs w:val="21"/>
          <w:highlight w:val="none"/>
        </w:rPr>
        <w:t>可不适用前述规定。</w:t>
      </w:r>
      <w:r>
        <w:rPr>
          <w:rFonts w:hint="eastAsia" w:ascii="宋体" w:hAnsi="宋体" w:cs="Times New Roman"/>
          <w:kern w:val="2"/>
          <w:sz w:val="21"/>
          <w:szCs w:val="21"/>
          <w:highlight w:val="none"/>
        </w:rPr>
        <w:t>采购单位</w:t>
      </w:r>
      <w:r>
        <w:rPr>
          <w:rFonts w:ascii="宋体" w:hAnsi="宋体" w:cs="Times New Roman"/>
          <w:kern w:val="2"/>
          <w:sz w:val="21"/>
          <w:szCs w:val="21"/>
          <w:highlight w:val="none"/>
        </w:rPr>
        <w:t>根据项目特点、供应商诚信等因素，可以要求</w:t>
      </w:r>
      <w:r>
        <w:rPr>
          <w:rFonts w:hint="eastAsia" w:ascii="宋体" w:hAnsi="宋体" w:cs="Times New Roman"/>
          <w:kern w:val="2"/>
          <w:sz w:val="21"/>
          <w:szCs w:val="21"/>
          <w:highlight w:val="none"/>
        </w:rPr>
        <w:t>供应商</w:t>
      </w:r>
      <w:r>
        <w:rPr>
          <w:rFonts w:ascii="宋体" w:hAnsi="宋体" w:cs="Times New Roman"/>
          <w:kern w:val="2"/>
          <w:sz w:val="21"/>
          <w:szCs w:val="21"/>
          <w:highlight w:val="none"/>
        </w:rPr>
        <w:t>提交银行、保险公司等金融机构出具的预付款保函或其他担保措施。政府采购预付款应在合同生效以及具备实施条件后5个工作日内支付。</w:t>
      </w:r>
      <w:r>
        <w:rPr>
          <w:rFonts w:hint="eastAsia" w:ascii="宋体" w:hAnsi="宋体" w:cs="Times New Roman"/>
          <w:kern w:val="2"/>
          <w:sz w:val="21"/>
          <w:szCs w:val="21"/>
          <w:highlight w:val="none"/>
        </w:rPr>
        <w:t>政府采购工程以及与工程建设有关的货物、服务，采用招标方式采购的，预付款从其相关规定。供应商可登录政采云前台大厅选择金融服务</w:t>
      </w:r>
      <w:r>
        <w:rPr>
          <w:rFonts w:ascii="宋体" w:hAnsi="宋体" w:cs="Times New Roman"/>
          <w:kern w:val="2"/>
          <w:sz w:val="21"/>
          <w:szCs w:val="21"/>
          <w:highlight w:val="none"/>
        </w:rPr>
        <w:t xml:space="preserve"> - </w:t>
      </w:r>
      <w:r>
        <w:rPr>
          <w:rFonts w:hint="eastAsia" w:ascii="宋体" w:hAnsi="宋体" w:cs="Times New Roman"/>
          <w:kern w:val="2"/>
          <w:sz w:val="21"/>
          <w:szCs w:val="21"/>
          <w:highlight w:val="none"/>
        </w:rPr>
        <w:t>【保函保险服务】出具预付款保函，具体步骤：选择产品—填写供应商信息—选择中标项目—确认信息—等待保险</w:t>
      </w:r>
      <w:r>
        <w:rPr>
          <w:rFonts w:ascii="宋体" w:hAnsi="宋体" w:cs="Times New Roman"/>
          <w:kern w:val="2"/>
          <w:sz w:val="21"/>
          <w:szCs w:val="21"/>
          <w:highlight w:val="none"/>
        </w:rPr>
        <w:t>/保函受理—确认保单—支付保费—成功出单。政</w:t>
      </w:r>
      <w:r>
        <w:rPr>
          <w:rFonts w:hint="eastAsia" w:ascii="宋体" w:hAnsi="宋体" w:cs="Times New Roman"/>
          <w:kern w:val="2"/>
          <w:sz w:val="21"/>
          <w:szCs w:val="21"/>
          <w:highlight w:val="none"/>
        </w:rPr>
        <w:t>采云金融专线</w:t>
      </w:r>
      <w:r>
        <w:rPr>
          <w:rFonts w:ascii="宋体" w:hAnsi="宋体" w:cs="Times New Roman"/>
          <w:kern w:val="2"/>
          <w:sz w:val="21"/>
          <w:szCs w:val="21"/>
          <w:highlight w:val="none"/>
        </w:rPr>
        <w:t>400-903-9583。</w:t>
      </w:r>
    </w:p>
    <w:p>
      <w:pPr>
        <w:rPr>
          <w:sz w:val="21"/>
          <w:szCs w:val="21"/>
        </w:rPr>
      </w:pPr>
    </w:p>
    <w:p>
      <w:pPr>
        <w:snapToGrid w:val="0"/>
        <w:spacing w:line="360" w:lineRule="auto"/>
        <w:ind w:firstLine="2203" w:firstLineChars="1045"/>
        <w:rPr>
          <w:rFonts w:ascii="宋体" w:hAnsi="宋体" w:cs="宋体"/>
          <w:b/>
          <w:sz w:val="21"/>
          <w:szCs w:val="21"/>
        </w:rPr>
      </w:pPr>
    </w:p>
    <w:p>
      <w:pPr>
        <w:snapToGrid w:val="0"/>
        <w:spacing w:line="360" w:lineRule="auto"/>
        <w:jc w:val="center"/>
        <w:outlineLvl w:val="0"/>
        <w:rPr>
          <w:rFonts w:ascii="宋体" w:hAnsi="宋体" w:cs="宋体"/>
          <w:b/>
          <w:sz w:val="21"/>
          <w:szCs w:val="21"/>
        </w:rPr>
      </w:pPr>
      <w:r>
        <w:rPr>
          <w:rFonts w:hint="eastAsia" w:ascii="宋体" w:hAnsi="宋体" w:cs="宋体"/>
          <w:b/>
          <w:sz w:val="21"/>
          <w:szCs w:val="21"/>
        </w:rPr>
        <w:t>八、电子交易活动的中止</w:t>
      </w:r>
    </w:p>
    <w:p>
      <w:pPr>
        <w:pStyle w:val="395"/>
        <w:snapToGrid w:val="0"/>
        <w:spacing w:before="0"/>
        <w:ind w:firstLine="0" w:firstLineChars="0"/>
        <w:rPr>
          <w:rFonts w:ascii="宋体" w:hAnsi="宋体" w:cs="宋体"/>
          <w:sz w:val="21"/>
          <w:szCs w:val="21"/>
        </w:rPr>
      </w:pPr>
      <w:r>
        <w:rPr>
          <w:rFonts w:ascii="宋体" w:hAnsi="宋体" w:cs="宋体"/>
          <w:b/>
          <w:bCs/>
          <w:kern w:val="2"/>
          <w:sz w:val="21"/>
          <w:szCs w:val="21"/>
        </w:rPr>
        <w:t>28</w:t>
      </w:r>
      <w:r>
        <w:rPr>
          <w:rFonts w:hint="eastAsia" w:ascii="宋体" w:hAnsi="宋体" w:cs="宋体"/>
          <w:b/>
          <w:sz w:val="21"/>
          <w:szCs w:val="21"/>
        </w:rPr>
        <w:t>. 电子交易活动的中止。</w:t>
      </w:r>
      <w:r>
        <w:rPr>
          <w:rFonts w:hint="eastAsia" w:ascii="宋体" w:hAnsi="宋体" w:cs="宋体"/>
          <w:sz w:val="21"/>
          <w:szCs w:val="21"/>
        </w:rPr>
        <w:t>采购过程中出现以下情形，导致电子交易平台无法正常运行，或者无法保证电子交易的公平、公正和安全时，</w:t>
      </w:r>
      <w:r>
        <w:rPr>
          <w:rFonts w:hint="eastAsia" w:ascii="宋体" w:hAnsi="宋体" w:cs="宋体"/>
          <w:sz w:val="21"/>
          <w:szCs w:val="21"/>
          <w:lang w:eastAsia="zh-CN"/>
        </w:rPr>
        <w:t>采购代理机构</w:t>
      </w:r>
      <w:r>
        <w:rPr>
          <w:rFonts w:hint="eastAsia" w:ascii="宋体" w:hAnsi="宋体" w:cs="宋体"/>
          <w:sz w:val="21"/>
          <w:szCs w:val="21"/>
        </w:rPr>
        <w:t>可中止电子交易活动：</w:t>
      </w:r>
    </w:p>
    <w:p>
      <w:pPr>
        <w:pStyle w:val="395"/>
        <w:snapToGrid w:val="0"/>
        <w:spacing w:before="0"/>
        <w:ind w:firstLine="480"/>
        <w:rPr>
          <w:rFonts w:ascii="宋体" w:hAnsi="宋体" w:cs="宋体"/>
          <w:sz w:val="21"/>
          <w:szCs w:val="21"/>
        </w:rPr>
      </w:pPr>
      <w:r>
        <w:rPr>
          <w:rFonts w:hint="eastAsia" w:ascii="宋体" w:hAnsi="宋体" w:cs="宋体"/>
          <w:sz w:val="21"/>
          <w:szCs w:val="21"/>
        </w:rPr>
        <w:t xml:space="preserve">28.1电子交易平台发生故障而无法登录访问的； </w:t>
      </w:r>
    </w:p>
    <w:p>
      <w:pPr>
        <w:pStyle w:val="395"/>
        <w:snapToGrid w:val="0"/>
        <w:spacing w:before="0"/>
        <w:ind w:firstLine="480"/>
        <w:rPr>
          <w:rFonts w:ascii="宋体" w:hAnsi="宋体" w:cs="宋体"/>
          <w:sz w:val="21"/>
          <w:szCs w:val="21"/>
        </w:rPr>
      </w:pPr>
      <w:r>
        <w:rPr>
          <w:rFonts w:hint="eastAsia" w:ascii="宋体" w:hAnsi="宋体" w:cs="宋体"/>
          <w:sz w:val="21"/>
          <w:szCs w:val="21"/>
        </w:rPr>
        <w:t>28.2电子交易平台应用或数据库出现错误，不能进行正常操作的；</w:t>
      </w:r>
    </w:p>
    <w:p>
      <w:pPr>
        <w:pStyle w:val="395"/>
        <w:snapToGrid w:val="0"/>
        <w:spacing w:before="0"/>
        <w:ind w:firstLine="480"/>
        <w:rPr>
          <w:rFonts w:ascii="宋体" w:hAnsi="宋体" w:cs="宋体"/>
          <w:sz w:val="21"/>
          <w:szCs w:val="21"/>
        </w:rPr>
      </w:pPr>
      <w:r>
        <w:rPr>
          <w:rFonts w:hint="eastAsia" w:ascii="宋体" w:hAnsi="宋体" w:cs="宋体"/>
          <w:sz w:val="21"/>
          <w:szCs w:val="21"/>
        </w:rPr>
        <w:t>28.3电子交易平台发现严重安全漏洞，有潜在泄密危险的；</w:t>
      </w:r>
    </w:p>
    <w:p>
      <w:pPr>
        <w:pStyle w:val="395"/>
        <w:snapToGrid w:val="0"/>
        <w:spacing w:before="0"/>
        <w:ind w:firstLine="480"/>
        <w:rPr>
          <w:rFonts w:ascii="宋体" w:hAnsi="宋体" w:cs="宋体"/>
          <w:sz w:val="21"/>
          <w:szCs w:val="21"/>
        </w:rPr>
      </w:pPr>
      <w:r>
        <w:rPr>
          <w:rFonts w:hint="eastAsia" w:ascii="宋体" w:hAnsi="宋体" w:cs="宋体"/>
          <w:sz w:val="21"/>
          <w:szCs w:val="21"/>
        </w:rPr>
        <w:t xml:space="preserve">28.4病毒发作导致不能进行正常操作的； </w:t>
      </w:r>
    </w:p>
    <w:p>
      <w:pPr>
        <w:pStyle w:val="395"/>
        <w:snapToGrid w:val="0"/>
        <w:spacing w:before="0"/>
        <w:ind w:firstLine="480"/>
        <w:rPr>
          <w:rFonts w:ascii="宋体" w:hAnsi="宋体" w:cs="宋体"/>
          <w:sz w:val="21"/>
          <w:szCs w:val="21"/>
        </w:rPr>
      </w:pPr>
      <w:r>
        <w:rPr>
          <w:rFonts w:hint="eastAsia" w:ascii="宋体" w:hAnsi="宋体" w:cs="宋体"/>
          <w:sz w:val="21"/>
          <w:szCs w:val="21"/>
        </w:rPr>
        <w:t>28.5其他无法保证电子交易的公平、公正和安全的情况。</w:t>
      </w:r>
    </w:p>
    <w:p>
      <w:pPr>
        <w:pStyle w:val="395"/>
        <w:snapToGrid w:val="0"/>
        <w:spacing w:before="0"/>
        <w:ind w:firstLine="0" w:firstLineChars="0"/>
        <w:rPr>
          <w:rFonts w:ascii="宋体" w:hAnsi="宋体" w:cs="宋体"/>
          <w:sz w:val="21"/>
          <w:szCs w:val="21"/>
        </w:rPr>
      </w:pPr>
      <w:r>
        <w:rPr>
          <w:rFonts w:hint="eastAsia" w:ascii="宋体" w:hAnsi="宋体" w:cs="宋体"/>
          <w:sz w:val="21"/>
          <w:szCs w:val="21"/>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hAnsi="宋体" w:cs="宋体"/>
          <w:sz w:val="21"/>
          <w:szCs w:val="21"/>
        </w:rPr>
      </w:pPr>
    </w:p>
    <w:p>
      <w:pPr>
        <w:snapToGrid w:val="0"/>
        <w:spacing w:line="360" w:lineRule="auto"/>
        <w:jc w:val="center"/>
        <w:outlineLvl w:val="0"/>
        <w:rPr>
          <w:rFonts w:ascii="宋体" w:hAnsi="宋体" w:cs="宋体"/>
          <w:b/>
          <w:sz w:val="21"/>
          <w:szCs w:val="21"/>
        </w:rPr>
      </w:pPr>
      <w:r>
        <w:rPr>
          <w:rFonts w:hint="eastAsia" w:ascii="宋体" w:hAnsi="宋体" w:cs="宋体"/>
          <w:b/>
          <w:sz w:val="21"/>
          <w:szCs w:val="21"/>
        </w:rPr>
        <w:t>九、验收</w:t>
      </w:r>
    </w:p>
    <w:p>
      <w:pPr>
        <w:pStyle w:val="25"/>
        <w:spacing w:line="360" w:lineRule="auto"/>
        <w:ind w:firstLine="0" w:firstLineChars="0"/>
        <w:rPr>
          <w:rFonts w:cs="宋体"/>
          <w:b/>
          <w:sz w:val="21"/>
          <w:szCs w:val="21"/>
        </w:rPr>
      </w:pPr>
      <w:r>
        <w:rPr>
          <w:rFonts w:hint="eastAsia" w:cs="宋体"/>
          <w:b/>
          <w:sz w:val="21"/>
          <w:szCs w:val="21"/>
        </w:rPr>
        <w:t>30.验收</w:t>
      </w:r>
    </w:p>
    <w:p>
      <w:pPr>
        <w:tabs>
          <w:tab w:val="left" w:pos="0"/>
        </w:tabs>
        <w:spacing w:line="360" w:lineRule="auto"/>
        <w:ind w:firstLine="480"/>
        <w:rPr>
          <w:rFonts w:ascii="宋体" w:hAnsi="宋体" w:cs="宋体"/>
          <w:kern w:val="0"/>
          <w:sz w:val="21"/>
          <w:szCs w:val="21"/>
        </w:rPr>
      </w:pPr>
      <w:r>
        <w:rPr>
          <w:rFonts w:hint="eastAsia" w:ascii="宋体" w:hAnsi="宋体" w:cs="宋体"/>
          <w:kern w:val="0"/>
          <w:sz w:val="21"/>
          <w:szCs w:val="21"/>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kern w:val="0"/>
          <w:sz w:val="21"/>
          <w:szCs w:val="21"/>
        </w:rPr>
      </w:pPr>
      <w:r>
        <w:rPr>
          <w:rFonts w:hint="eastAsia" w:ascii="宋体" w:hAnsi="宋体" w:cs="宋体"/>
          <w:kern w:val="0"/>
          <w:sz w:val="21"/>
          <w:szCs w:val="21"/>
        </w:rPr>
        <w:t>30.2采购人可以邀请参加本项目的其他供应商或者第三方机构参与验收。参与验收的供应商或者第三方机构的意见作为验收书的参考资料一并存档。</w:t>
      </w:r>
    </w:p>
    <w:p>
      <w:pPr>
        <w:tabs>
          <w:tab w:val="left" w:pos="0"/>
        </w:tabs>
        <w:spacing w:line="360" w:lineRule="auto"/>
        <w:ind w:firstLine="480"/>
        <w:rPr>
          <w:rFonts w:ascii="宋体" w:hAnsi="宋体" w:cs="宋体"/>
          <w:kern w:val="0"/>
          <w:sz w:val="21"/>
          <w:szCs w:val="21"/>
        </w:rPr>
      </w:pPr>
      <w:r>
        <w:rPr>
          <w:rFonts w:hint="eastAsia" w:ascii="宋体" w:hAnsi="宋体" w:cs="宋体"/>
          <w:kern w:val="0"/>
          <w:sz w:val="21"/>
          <w:szCs w:val="21"/>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宋体" w:hAnsi="宋体" w:cs="宋体"/>
          <w:sz w:val="18"/>
          <w:szCs w:val="18"/>
        </w:rPr>
      </w:pPr>
      <w:r>
        <w:rPr>
          <w:rFonts w:hint="eastAsia" w:ascii="宋体" w:hAnsi="宋体" w:cs="宋体"/>
          <w:kern w:val="0"/>
          <w:sz w:val="21"/>
          <w:szCs w:val="21"/>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56"/>
    <w:bookmarkEnd w:id="57"/>
    <w:bookmarkEnd w:id="61"/>
    <w:p>
      <w:pPr>
        <w:tabs>
          <w:tab w:val="left" w:pos="0"/>
        </w:tabs>
        <w:spacing w:line="360" w:lineRule="auto"/>
        <w:jc w:val="center"/>
        <w:rPr>
          <w:rFonts w:hint="eastAsia" w:ascii="宋体" w:hAnsi="宋体" w:cs="宋体"/>
          <w:b/>
          <w:sz w:val="36"/>
          <w:szCs w:val="36"/>
        </w:rPr>
      </w:pPr>
      <w:bookmarkStart w:id="62" w:name="_Hlt68403820"/>
      <w:bookmarkEnd w:id="62"/>
      <w:bookmarkStart w:id="63" w:name="_Hlt68073093"/>
      <w:bookmarkEnd w:id="63"/>
      <w:bookmarkStart w:id="64" w:name="_Hlt68072998"/>
      <w:bookmarkEnd w:id="64"/>
      <w:bookmarkStart w:id="65" w:name="第四部分"/>
    </w:p>
    <w:p>
      <w:pPr>
        <w:pStyle w:val="5"/>
        <w:numPr>
          <w:ilvl w:val="0"/>
          <w:numId w:val="0"/>
        </w:numPr>
        <w:ind w:leftChars="0"/>
        <w:rPr>
          <w:rFonts w:hint="eastAsia"/>
        </w:rPr>
      </w:pPr>
    </w:p>
    <w:p>
      <w:pPr>
        <w:tabs>
          <w:tab w:val="left" w:pos="0"/>
        </w:tabs>
        <w:spacing w:line="360" w:lineRule="auto"/>
        <w:jc w:val="both"/>
        <w:rPr>
          <w:rFonts w:hint="eastAsia" w:ascii="宋体" w:hAnsi="宋体" w:cs="宋体"/>
          <w:b/>
          <w:sz w:val="36"/>
          <w:szCs w:val="36"/>
        </w:rPr>
      </w:pPr>
    </w:p>
    <w:p>
      <w:pPr>
        <w:tabs>
          <w:tab w:val="left" w:pos="0"/>
        </w:tabs>
        <w:spacing w:line="360" w:lineRule="auto"/>
        <w:jc w:val="center"/>
        <w:rPr>
          <w:rFonts w:ascii="宋体" w:hAnsi="宋体" w:cs="宋体"/>
          <w:b/>
          <w:sz w:val="36"/>
          <w:szCs w:val="36"/>
        </w:rPr>
      </w:pPr>
      <w:r>
        <w:rPr>
          <w:rFonts w:hint="eastAsia" w:ascii="宋体" w:hAnsi="宋体" w:cs="宋体"/>
          <w:b/>
          <w:sz w:val="36"/>
          <w:szCs w:val="36"/>
        </w:rPr>
        <w:t xml:space="preserve">第四部分   </w:t>
      </w:r>
      <w:bookmarkStart w:id="66" w:name="_Toc184310343"/>
      <w:bookmarkEnd w:id="66"/>
      <w:bookmarkStart w:id="67" w:name="_Toc184314453"/>
      <w:bookmarkEnd w:id="67"/>
      <w:bookmarkStart w:id="68" w:name="_Toc184314418"/>
      <w:bookmarkEnd w:id="68"/>
      <w:bookmarkStart w:id="69" w:name="_Toc184310278"/>
      <w:bookmarkEnd w:id="69"/>
      <w:bookmarkStart w:id="70" w:name="_Toc184310333"/>
      <w:bookmarkEnd w:id="70"/>
      <w:bookmarkStart w:id="71" w:name="_Toc184313238"/>
      <w:bookmarkEnd w:id="71"/>
      <w:bookmarkStart w:id="72" w:name="_Toc184310288"/>
      <w:bookmarkEnd w:id="72"/>
      <w:bookmarkStart w:id="73" w:name="_Toc184312077"/>
      <w:bookmarkEnd w:id="73"/>
      <w:bookmarkStart w:id="74" w:name="_Toc184312090"/>
      <w:bookmarkEnd w:id="74"/>
      <w:bookmarkStart w:id="75" w:name="_Toc184314416"/>
      <w:bookmarkEnd w:id="75"/>
      <w:bookmarkStart w:id="76" w:name="_Toc184308079"/>
      <w:bookmarkEnd w:id="76"/>
      <w:bookmarkStart w:id="77" w:name="_Toc184313297"/>
      <w:bookmarkEnd w:id="77"/>
      <w:bookmarkStart w:id="78" w:name="_Toc184314414"/>
      <w:bookmarkEnd w:id="78"/>
      <w:bookmarkStart w:id="79" w:name="_Toc184312120"/>
      <w:bookmarkEnd w:id="79"/>
      <w:bookmarkStart w:id="80" w:name="_Toc184314445"/>
      <w:bookmarkEnd w:id="80"/>
      <w:bookmarkStart w:id="81" w:name="_Toc184314426"/>
      <w:bookmarkEnd w:id="81"/>
      <w:bookmarkStart w:id="82" w:name="_Toc184314435"/>
      <w:bookmarkEnd w:id="82"/>
      <w:bookmarkStart w:id="83" w:name="_Toc184308059"/>
      <w:bookmarkEnd w:id="83"/>
      <w:bookmarkStart w:id="84" w:name="_Toc184312119"/>
      <w:bookmarkEnd w:id="84"/>
      <w:bookmarkStart w:id="85" w:name="_Toc184312101"/>
      <w:bookmarkEnd w:id="85"/>
      <w:bookmarkStart w:id="86" w:name="_Toc184310338"/>
      <w:bookmarkEnd w:id="86"/>
      <w:bookmarkStart w:id="87" w:name="_Toc184314474"/>
      <w:bookmarkEnd w:id="87"/>
      <w:bookmarkStart w:id="88" w:name="_Toc184308104"/>
      <w:bookmarkEnd w:id="88"/>
      <w:bookmarkStart w:id="89" w:name="_Toc184310300"/>
      <w:bookmarkEnd w:id="89"/>
      <w:bookmarkStart w:id="90" w:name="_Toc184313292"/>
      <w:bookmarkEnd w:id="90"/>
      <w:bookmarkStart w:id="91" w:name="_Toc184310297"/>
      <w:bookmarkEnd w:id="91"/>
      <w:bookmarkStart w:id="92" w:name="_Toc184312118"/>
      <w:bookmarkEnd w:id="92"/>
      <w:bookmarkStart w:id="93" w:name="_Toc184314457"/>
      <w:bookmarkEnd w:id="93"/>
      <w:bookmarkStart w:id="94" w:name="_Toc184308098"/>
      <w:bookmarkEnd w:id="94"/>
      <w:bookmarkStart w:id="95" w:name="_Toc184314448"/>
      <w:bookmarkEnd w:id="95"/>
      <w:bookmarkStart w:id="96" w:name="_Toc184314441"/>
      <w:bookmarkEnd w:id="96"/>
      <w:bookmarkStart w:id="97" w:name="_Toc184310330"/>
      <w:bookmarkEnd w:id="97"/>
      <w:bookmarkStart w:id="98" w:name="_Toc184308036"/>
      <w:bookmarkEnd w:id="98"/>
      <w:bookmarkStart w:id="99" w:name="_Toc184313299"/>
      <w:bookmarkEnd w:id="99"/>
      <w:bookmarkStart w:id="100" w:name="_Toc184310287"/>
      <w:bookmarkEnd w:id="100"/>
      <w:bookmarkStart w:id="101" w:name="_Toc184312094"/>
      <w:bookmarkEnd w:id="101"/>
      <w:bookmarkStart w:id="102" w:name="_Toc184314423"/>
      <w:bookmarkEnd w:id="102"/>
      <w:bookmarkStart w:id="103" w:name="_Toc184313257"/>
      <w:bookmarkEnd w:id="103"/>
      <w:bookmarkStart w:id="104" w:name="_Toc184310331"/>
      <w:bookmarkEnd w:id="104"/>
      <w:bookmarkStart w:id="105" w:name="_Toc184310281"/>
      <w:bookmarkEnd w:id="105"/>
      <w:bookmarkStart w:id="106" w:name="_Toc184312086"/>
      <w:bookmarkEnd w:id="106"/>
      <w:bookmarkStart w:id="107" w:name="_Toc184310285"/>
      <w:bookmarkEnd w:id="107"/>
      <w:bookmarkStart w:id="108" w:name="_Toc184313254"/>
      <w:bookmarkEnd w:id="108"/>
      <w:bookmarkStart w:id="109" w:name="_Toc184308094"/>
      <w:bookmarkEnd w:id="109"/>
      <w:bookmarkStart w:id="110" w:name="_Toc184308055"/>
      <w:bookmarkEnd w:id="110"/>
      <w:bookmarkStart w:id="111" w:name="_Toc184314482"/>
      <w:bookmarkEnd w:id="111"/>
      <w:bookmarkStart w:id="112" w:name="_Toc184314419"/>
      <w:bookmarkEnd w:id="112"/>
      <w:bookmarkStart w:id="113" w:name="_Toc184308105"/>
      <w:bookmarkEnd w:id="113"/>
      <w:bookmarkStart w:id="114" w:name="_Toc184312076"/>
      <w:bookmarkEnd w:id="114"/>
      <w:bookmarkStart w:id="115" w:name="_Toc184313241"/>
      <w:bookmarkEnd w:id="115"/>
      <w:bookmarkStart w:id="116" w:name="_Toc184308073"/>
      <w:bookmarkEnd w:id="116"/>
      <w:bookmarkStart w:id="117" w:name="_Toc184314460"/>
      <w:bookmarkEnd w:id="117"/>
      <w:bookmarkStart w:id="118" w:name="_Toc184310296"/>
      <w:bookmarkEnd w:id="118"/>
      <w:bookmarkStart w:id="119" w:name="_Toc184313274"/>
      <w:bookmarkEnd w:id="119"/>
      <w:bookmarkStart w:id="120" w:name="_Toc184312070"/>
      <w:bookmarkEnd w:id="120"/>
      <w:bookmarkStart w:id="121" w:name="_Toc184314443"/>
      <w:bookmarkEnd w:id="121"/>
      <w:bookmarkStart w:id="122" w:name="_Toc184314427"/>
      <w:bookmarkEnd w:id="122"/>
      <w:bookmarkStart w:id="123" w:name="_Toc184310324"/>
      <w:bookmarkEnd w:id="123"/>
      <w:bookmarkStart w:id="124" w:name="_Toc184312128"/>
      <w:bookmarkEnd w:id="124"/>
      <w:bookmarkStart w:id="125" w:name="_Toc184314411"/>
      <w:bookmarkEnd w:id="125"/>
      <w:bookmarkStart w:id="126" w:name="_Toc184308060"/>
      <w:bookmarkEnd w:id="126"/>
      <w:bookmarkStart w:id="127" w:name="_Toc184314472"/>
      <w:bookmarkEnd w:id="127"/>
      <w:bookmarkStart w:id="128" w:name="_Toc184313279"/>
      <w:bookmarkEnd w:id="128"/>
      <w:bookmarkStart w:id="129" w:name="_Toc184308091"/>
      <w:bookmarkEnd w:id="129"/>
      <w:bookmarkStart w:id="130" w:name="_Toc184313307"/>
      <w:bookmarkEnd w:id="130"/>
      <w:bookmarkStart w:id="131" w:name="_Toc184314436"/>
      <w:bookmarkEnd w:id="131"/>
      <w:bookmarkStart w:id="132" w:name="_Toc184313272"/>
      <w:bookmarkEnd w:id="132"/>
      <w:bookmarkStart w:id="133" w:name="_Toc184308068"/>
      <w:bookmarkEnd w:id="133"/>
      <w:bookmarkStart w:id="134" w:name="_Toc184308101"/>
      <w:bookmarkEnd w:id="134"/>
      <w:bookmarkStart w:id="135" w:name="_Toc184313266"/>
      <w:bookmarkEnd w:id="135"/>
      <w:bookmarkStart w:id="136" w:name="_Toc184310298"/>
      <w:bookmarkEnd w:id="136"/>
      <w:bookmarkStart w:id="137" w:name="_Toc184312125"/>
      <w:bookmarkEnd w:id="137"/>
      <w:bookmarkStart w:id="138" w:name="_Toc184312084"/>
      <w:bookmarkEnd w:id="138"/>
      <w:bookmarkStart w:id="139" w:name="_Toc184313291"/>
      <w:bookmarkEnd w:id="139"/>
      <w:bookmarkStart w:id="140" w:name="_Toc184310319"/>
      <w:bookmarkEnd w:id="140"/>
      <w:bookmarkStart w:id="141" w:name="_Toc184313245"/>
      <w:bookmarkEnd w:id="141"/>
      <w:bookmarkStart w:id="142" w:name="_Toc184314431"/>
      <w:bookmarkEnd w:id="142"/>
      <w:bookmarkStart w:id="143" w:name="_Toc184313265"/>
      <w:bookmarkEnd w:id="143"/>
      <w:bookmarkStart w:id="144" w:name="_Toc184312110"/>
      <w:bookmarkEnd w:id="144"/>
      <w:bookmarkStart w:id="145" w:name="_Toc184308037"/>
      <w:bookmarkEnd w:id="145"/>
      <w:bookmarkStart w:id="146" w:name="_Toc184313275"/>
      <w:bookmarkEnd w:id="146"/>
      <w:bookmarkStart w:id="147" w:name="_Toc184314481"/>
      <w:bookmarkEnd w:id="147"/>
      <w:bookmarkStart w:id="148" w:name="_Toc184314425"/>
      <w:bookmarkEnd w:id="148"/>
      <w:bookmarkStart w:id="149" w:name="_Toc184313264"/>
      <w:bookmarkEnd w:id="149"/>
      <w:bookmarkStart w:id="150" w:name="_Toc184312067"/>
      <w:bookmarkEnd w:id="150"/>
      <w:bookmarkStart w:id="151" w:name="_Toc184312096"/>
      <w:bookmarkEnd w:id="151"/>
      <w:bookmarkStart w:id="152" w:name="_Toc184308071"/>
      <w:bookmarkEnd w:id="152"/>
      <w:bookmarkStart w:id="153" w:name="_Toc184314470"/>
      <w:bookmarkEnd w:id="153"/>
      <w:bookmarkStart w:id="154" w:name="_Toc184310289"/>
      <w:bookmarkEnd w:id="154"/>
      <w:bookmarkStart w:id="155" w:name="_Toc184314439"/>
      <w:bookmarkEnd w:id="155"/>
      <w:bookmarkStart w:id="156" w:name="_Toc184314473"/>
      <w:bookmarkEnd w:id="156"/>
      <w:bookmarkStart w:id="157" w:name="_Toc184310317"/>
      <w:bookmarkEnd w:id="157"/>
      <w:bookmarkStart w:id="158" w:name="_Toc184314476"/>
      <w:bookmarkEnd w:id="158"/>
      <w:bookmarkStart w:id="159" w:name="_Toc184308084"/>
      <w:bookmarkEnd w:id="159"/>
      <w:bookmarkStart w:id="160" w:name="_Toc184313285"/>
      <w:bookmarkEnd w:id="160"/>
      <w:bookmarkStart w:id="161" w:name="_Toc184308100"/>
      <w:bookmarkEnd w:id="161"/>
      <w:bookmarkStart w:id="162" w:name="_Toc184312081"/>
      <w:bookmarkEnd w:id="162"/>
      <w:bookmarkStart w:id="163" w:name="_Toc184310293"/>
      <w:bookmarkEnd w:id="163"/>
      <w:bookmarkStart w:id="164" w:name="_Toc184308083"/>
      <w:bookmarkEnd w:id="164"/>
      <w:bookmarkStart w:id="165" w:name="_Toc184314466"/>
      <w:bookmarkEnd w:id="165"/>
      <w:bookmarkStart w:id="166" w:name="_Toc184310282"/>
      <w:bookmarkEnd w:id="166"/>
      <w:bookmarkStart w:id="167" w:name="_Toc184314428"/>
      <w:bookmarkEnd w:id="167"/>
      <w:bookmarkStart w:id="168" w:name="_Toc184308058"/>
      <w:bookmarkEnd w:id="168"/>
      <w:bookmarkStart w:id="169" w:name="_Toc184310310"/>
      <w:bookmarkEnd w:id="169"/>
      <w:bookmarkStart w:id="170" w:name="_Toc184313281"/>
      <w:bookmarkEnd w:id="170"/>
      <w:bookmarkStart w:id="171" w:name="_Toc184313280"/>
      <w:bookmarkEnd w:id="171"/>
      <w:bookmarkStart w:id="172" w:name="_Toc184308097"/>
      <w:bookmarkEnd w:id="172"/>
      <w:bookmarkStart w:id="173" w:name="_Toc184308065"/>
      <w:bookmarkEnd w:id="173"/>
      <w:bookmarkStart w:id="174" w:name="_Toc184308099"/>
      <w:bookmarkEnd w:id="174"/>
      <w:bookmarkStart w:id="175" w:name="_Toc184308070"/>
      <w:bookmarkEnd w:id="175"/>
      <w:bookmarkStart w:id="176" w:name="_Toc184308045"/>
      <w:bookmarkEnd w:id="176"/>
      <w:bookmarkStart w:id="177" w:name="_Toc184308044"/>
      <w:bookmarkEnd w:id="177"/>
      <w:bookmarkStart w:id="178" w:name="_Toc184313286"/>
      <w:bookmarkEnd w:id="178"/>
      <w:bookmarkStart w:id="179" w:name="_Toc184310311"/>
      <w:bookmarkEnd w:id="179"/>
      <w:bookmarkStart w:id="180" w:name="_Toc184312092"/>
      <w:bookmarkEnd w:id="180"/>
      <w:bookmarkStart w:id="181" w:name="_Toc184313244"/>
      <w:bookmarkEnd w:id="181"/>
      <w:bookmarkStart w:id="182" w:name="_Toc184310326"/>
      <w:bookmarkEnd w:id="182"/>
      <w:bookmarkStart w:id="183" w:name="_Toc184308050"/>
      <w:bookmarkEnd w:id="183"/>
      <w:bookmarkStart w:id="184" w:name="_Toc184314410"/>
      <w:bookmarkEnd w:id="184"/>
      <w:bookmarkStart w:id="185" w:name="_Toc184313258"/>
      <w:bookmarkEnd w:id="185"/>
      <w:bookmarkStart w:id="186" w:name="_Toc184313308"/>
      <w:bookmarkEnd w:id="186"/>
      <w:bookmarkStart w:id="187" w:name="_Toc184308092"/>
      <w:bookmarkEnd w:id="187"/>
      <w:bookmarkStart w:id="188" w:name="_Toc184314430"/>
      <w:bookmarkEnd w:id="188"/>
      <w:bookmarkStart w:id="189" w:name="_Toc184313240"/>
      <w:bookmarkEnd w:id="189"/>
      <w:bookmarkStart w:id="190" w:name="_Toc184312132"/>
      <w:bookmarkEnd w:id="190"/>
      <w:bookmarkStart w:id="191" w:name="_Toc184310328"/>
      <w:bookmarkEnd w:id="191"/>
      <w:bookmarkStart w:id="192" w:name="_Toc184312121"/>
      <w:bookmarkEnd w:id="192"/>
      <w:bookmarkStart w:id="193" w:name="_Toc184312069"/>
      <w:bookmarkEnd w:id="193"/>
      <w:bookmarkStart w:id="194" w:name="_Toc184308096"/>
      <w:bookmarkEnd w:id="194"/>
      <w:bookmarkStart w:id="195" w:name="_Toc184314417"/>
      <w:bookmarkEnd w:id="195"/>
      <w:bookmarkStart w:id="196" w:name="_Toc184310341"/>
      <w:bookmarkEnd w:id="196"/>
      <w:bookmarkStart w:id="197" w:name="_Toc184310284"/>
      <w:bookmarkEnd w:id="197"/>
      <w:bookmarkStart w:id="198" w:name="_Toc184312112"/>
      <w:bookmarkEnd w:id="198"/>
      <w:bookmarkStart w:id="199" w:name="_Toc184308078"/>
      <w:bookmarkEnd w:id="199"/>
      <w:bookmarkStart w:id="200" w:name="_Toc184310322"/>
      <w:bookmarkEnd w:id="200"/>
      <w:bookmarkStart w:id="201" w:name="_Toc184310303"/>
      <w:bookmarkEnd w:id="201"/>
      <w:bookmarkStart w:id="202" w:name="_Toc184313261"/>
      <w:bookmarkEnd w:id="202"/>
      <w:bookmarkStart w:id="203" w:name="_Toc184310308"/>
      <w:bookmarkEnd w:id="203"/>
      <w:bookmarkStart w:id="204" w:name="_Toc184308087"/>
      <w:bookmarkEnd w:id="204"/>
      <w:bookmarkStart w:id="205" w:name="_Toc184308069"/>
      <w:bookmarkEnd w:id="205"/>
      <w:bookmarkStart w:id="206" w:name="_Toc184308047"/>
      <w:bookmarkEnd w:id="206"/>
      <w:bookmarkStart w:id="207" w:name="_Toc184308088"/>
      <w:bookmarkEnd w:id="207"/>
      <w:bookmarkStart w:id="208" w:name="_Toc184314422"/>
      <w:bookmarkEnd w:id="208"/>
      <w:bookmarkStart w:id="209" w:name="_Toc184310277"/>
      <w:bookmarkEnd w:id="209"/>
      <w:bookmarkStart w:id="210" w:name="_Toc184314432"/>
      <w:bookmarkEnd w:id="210"/>
      <w:bookmarkStart w:id="211" w:name="_Toc184314437"/>
      <w:bookmarkEnd w:id="211"/>
      <w:bookmarkStart w:id="212" w:name="_Toc184313250"/>
      <w:bookmarkEnd w:id="212"/>
      <w:bookmarkStart w:id="213" w:name="_Toc184308108"/>
      <w:bookmarkEnd w:id="213"/>
      <w:bookmarkStart w:id="214" w:name="_Toc184308062"/>
      <w:bookmarkEnd w:id="214"/>
      <w:bookmarkStart w:id="215" w:name="_Toc184313263"/>
      <w:bookmarkEnd w:id="215"/>
      <w:bookmarkStart w:id="216" w:name="_Toc184313273"/>
      <w:bookmarkEnd w:id="216"/>
      <w:bookmarkStart w:id="217" w:name="_Toc184312079"/>
      <w:bookmarkEnd w:id="217"/>
      <w:bookmarkStart w:id="218" w:name="_Toc184313282"/>
      <w:bookmarkEnd w:id="218"/>
      <w:bookmarkStart w:id="219" w:name="_Toc184313310"/>
      <w:bookmarkEnd w:id="219"/>
      <w:bookmarkStart w:id="220" w:name="_Toc184313267"/>
      <w:bookmarkEnd w:id="220"/>
      <w:bookmarkStart w:id="221" w:name="_Toc184314415"/>
      <w:bookmarkEnd w:id="221"/>
      <w:bookmarkStart w:id="222" w:name="_Toc184314433"/>
      <w:bookmarkEnd w:id="222"/>
      <w:bookmarkStart w:id="223" w:name="_Toc184314475"/>
      <w:bookmarkEnd w:id="223"/>
      <w:bookmarkStart w:id="224" w:name="_Toc184310342"/>
      <w:bookmarkEnd w:id="224"/>
      <w:bookmarkStart w:id="225" w:name="_Toc184310318"/>
      <w:bookmarkEnd w:id="225"/>
      <w:bookmarkStart w:id="226" w:name="_Toc184312072"/>
      <w:bookmarkEnd w:id="226"/>
      <w:bookmarkStart w:id="227" w:name="_Toc184312139"/>
      <w:bookmarkEnd w:id="227"/>
      <w:bookmarkStart w:id="228" w:name="_Toc184312115"/>
      <w:bookmarkEnd w:id="228"/>
      <w:bookmarkStart w:id="229" w:name="_Toc184313255"/>
      <w:bookmarkEnd w:id="229"/>
      <w:bookmarkStart w:id="230" w:name="_Toc184314455"/>
      <w:bookmarkEnd w:id="230"/>
      <w:bookmarkStart w:id="231" w:name="_Toc184310309"/>
      <w:bookmarkEnd w:id="231"/>
      <w:bookmarkStart w:id="232" w:name="_Toc184313270"/>
      <w:bookmarkEnd w:id="232"/>
      <w:bookmarkStart w:id="233" w:name="_Toc184314456"/>
      <w:bookmarkEnd w:id="233"/>
      <w:bookmarkStart w:id="234" w:name="_Toc184312126"/>
      <w:bookmarkEnd w:id="234"/>
      <w:bookmarkStart w:id="235" w:name="_Toc184312138"/>
      <w:bookmarkEnd w:id="235"/>
      <w:bookmarkStart w:id="236" w:name="_Toc184313309"/>
      <w:bookmarkEnd w:id="236"/>
      <w:bookmarkStart w:id="237" w:name="_Toc184312075"/>
      <w:bookmarkEnd w:id="237"/>
      <w:bookmarkStart w:id="238" w:name="_Toc184312091"/>
      <w:bookmarkEnd w:id="238"/>
      <w:bookmarkStart w:id="239" w:name="_Toc184312113"/>
      <w:bookmarkEnd w:id="239"/>
      <w:bookmarkStart w:id="240" w:name="_Toc184313278"/>
      <w:bookmarkEnd w:id="240"/>
      <w:bookmarkStart w:id="241" w:name="_Toc184313303"/>
      <w:bookmarkEnd w:id="241"/>
      <w:bookmarkStart w:id="242" w:name="_Toc184310344"/>
      <w:bookmarkEnd w:id="242"/>
      <w:bookmarkStart w:id="243" w:name="_Toc184312127"/>
      <w:bookmarkEnd w:id="243"/>
      <w:bookmarkStart w:id="244" w:name="_Toc184314465"/>
      <w:bookmarkEnd w:id="244"/>
      <w:bookmarkStart w:id="245" w:name="_Toc184310335"/>
      <w:bookmarkEnd w:id="245"/>
      <w:bookmarkStart w:id="246" w:name="_Toc184312124"/>
      <w:bookmarkEnd w:id="246"/>
      <w:bookmarkStart w:id="247" w:name="_Toc184312095"/>
      <w:bookmarkEnd w:id="247"/>
      <w:bookmarkStart w:id="248" w:name="_Toc184310321"/>
      <w:bookmarkEnd w:id="248"/>
      <w:bookmarkStart w:id="249" w:name="_Toc184312068"/>
      <w:bookmarkEnd w:id="249"/>
      <w:bookmarkStart w:id="250" w:name="_Toc184308075"/>
      <w:bookmarkEnd w:id="250"/>
      <w:bookmarkStart w:id="251" w:name="_Toc184310276"/>
      <w:bookmarkEnd w:id="251"/>
      <w:bookmarkStart w:id="252" w:name="_Toc184310307"/>
      <w:bookmarkEnd w:id="252"/>
      <w:bookmarkStart w:id="253" w:name="_Toc184313246"/>
      <w:bookmarkEnd w:id="253"/>
      <w:bookmarkStart w:id="254" w:name="_Toc184308038"/>
      <w:bookmarkEnd w:id="254"/>
      <w:bookmarkStart w:id="255" w:name="_Toc184313259"/>
      <w:bookmarkEnd w:id="255"/>
      <w:bookmarkStart w:id="256" w:name="_Toc184308053"/>
      <w:bookmarkEnd w:id="256"/>
      <w:bookmarkStart w:id="257" w:name="_Toc184308041"/>
      <w:bookmarkEnd w:id="257"/>
      <w:bookmarkStart w:id="258" w:name="_Toc184310323"/>
      <w:bookmarkEnd w:id="258"/>
      <w:bookmarkStart w:id="259" w:name="_Toc184308081"/>
      <w:bookmarkEnd w:id="259"/>
      <w:bookmarkStart w:id="260" w:name="_Toc184314451"/>
      <w:bookmarkEnd w:id="260"/>
      <w:bookmarkStart w:id="261" w:name="_Toc184313276"/>
      <w:bookmarkEnd w:id="261"/>
      <w:bookmarkStart w:id="262" w:name="_Toc184313249"/>
      <w:bookmarkEnd w:id="262"/>
      <w:bookmarkStart w:id="263" w:name="_Toc184313283"/>
      <w:bookmarkEnd w:id="263"/>
      <w:bookmarkStart w:id="264" w:name="_Toc184312111"/>
      <w:bookmarkEnd w:id="264"/>
      <w:bookmarkStart w:id="265" w:name="_Toc184313288"/>
      <w:bookmarkEnd w:id="265"/>
      <w:bookmarkStart w:id="266" w:name="_Toc184310304"/>
      <w:bookmarkEnd w:id="266"/>
      <w:bookmarkStart w:id="267" w:name="_Toc184308090"/>
      <w:bookmarkEnd w:id="267"/>
      <w:bookmarkStart w:id="268" w:name="_Toc184314478"/>
      <w:bookmarkEnd w:id="268"/>
      <w:bookmarkStart w:id="269" w:name="_Toc184308042"/>
      <w:bookmarkEnd w:id="269"/>
      <w:bookmarkStart w:id="270" w:name="_Toc184312083"/>
      <w:bookmarkEnd w:id="270"/>
      <w:bookmarkStart w:id="271" w:name="_Toc184310337"/>
      <w:bookmarkEnd w:id="271"/>
      <w:bookmarkStart w:id="272" w:name="_Toc184308095"/>
      <w:bookmarkEnd w:id="272"/>
      <w:bookmarkStart w:id="273" w:name="_Toc184314480"/>
      <w:bookmarkEnd w:id="273"/>
      <w:bookmarkStart w:id="274" w:name="_Toc184313269"/>
      <w:bookmarkEnd w:id="274"/>
      <w:bookmarkStart w:id="275" w:name="_Toc184313301"/>
      <w:bookmarkEnd w:id="275"/>
      <w:bookmarkStart w:id="276" w:name="_Toc184314467"/>
      <w:bookmarkEnd w:id="276"/>
      <w:bookmarkStart w:id="277" w:name="_Toc184310327"/>
      <w:bookmarkEnd w:id="277"/>
      <w:bookmarkStart w:id="278" w:name="_Toc184312104"/>
      <w:bookmarkEnd w:id="278"/>
      <w:bookmarkStart w:id="279" w:name="_Toc184308051"/>
      <w:bookmarkEnd w:id="279"/>
      <w:bookmarkStart w:id="280" w:name="_Toc184312073"/>
      <w:bookmarkEnd w:id="280"/>
      <w:bookmarkStart w:id="281" w:name="_Toc184314413"/>
      <w:bookmarkEnd w:id="281"/>
      <w:bookmarkStart w:id="282" w:name="_Toc184314471"/>
      <w:bookmarkEnd w:id="282"/>
      <w:bookmarkStart w:id="283" w:name="_Toc184308103"/>
      <w:bookmarkEnd w:id="283"/>
      <w:bookmarkStart w:id="284" w:name="_Toc184313287"/>
      <w:bookmarkEnd w:id="284"/>
      <w:bookmarkStart w:id="285" w:name="_Toc184312129"/>
      <w:bookmarkEnd w:id="285"/>
      <w:bookmarkStart w:id="286" w:name="_Toc184313302"/>
      <w:bookmarkEnd w:id="286"/>
      <w:bookmarkStart w:id="287" w:name="_Toc184308057"/>
      <w:bookmarkEnd w:id="287"/>
      <w:bookmarkStart w:id="288" w:name="_Toc184310325"/>
      <w:bookmarkEnd w:id="288"/>
      <w:bookmarkStart w:id="289" w:name="_Toc184312088"/>
      <w:bookmarkEnd w:id="289"/>
      <w:bookmarkStart w:id="290" w:name="_Toc184312135"/>
      <w:bookmarkEnd w:id="290"/>
      <w:bookmarkStart w:id="291" w:name="_Toc184314434"/>
      <w:bookmarkEnd w:id="291"/>
      <w:bookmarkStart w:id="292" w:name="_Toc184314462"/>
      <w:bookmarkEnd w:id="292"/>
      <w:bookmarkStart w:id="293" w:name="_Toc184313294"/>
      <w:bookmarkEnd w:id="293"/>
      <w:bookmarkStart w:id="294" w:name="_Toc184312093"/>
      <w:bookmarkEnd w:id="294"/>
      <w:bookmarkStart w:id="295" w:name="_Toc184314479"/>
      <w:bookmarkEnd w:id="295"/>
      <w:bookmarkStart w:id="296" w:name="_Toc184310273"/>
      <w:bookmarkEnd w:id="296"/>
      <w:bookmarkStart w:id="297" w:name="_Toc184313256"/>
      <w:bookmarkEnd w:id="297"/>
      <w:bookmarkStart w:id="298" w:name="_Toc184312108"/>
      <w:bookmarkEnd w:id="298"/>
      <w:bookmarkStart w:id="299" w:name="_Toc184312133"/>
      <w:bookmarkEnd w:id="299"/>
      <w:bookmarkStart w:id="300" w:name="_Toc184308089"/>
      <w:bookmarkEnd w:id="300"/>
      <w:bookmarkStart w:id="301" w:name="_Toc184312089"/>
      <w:bookmarkEnd w:id="301"/>
      <w:bookmarkStart w:id="302" w:name="_Toc184310274"/>
      <w:bookmarkEnd w:id="302"/>
      <w:bookmarkStart w:id="303" w:name="_Toc184313277"/>
      <w:bookmarkEnd w:id="303"/>
      <w:bookmarkStart w:id="304" w:name="_Toc184310315"/>
      <w:bookmarkEnd w:id="304"/>
      <w:bookmarkStart w:id="305" w:name="_Toc184310294"/>
      <w:bookmarkEnd w:id="305"/>
      <w:bookmarkStart w:id="306" w:name="_Toc184312087"/>
      <w:bookmarkEnd w:id="306"/>
      <w:bookmarkStart w:id="307" w:name="_Toc184312116"/>
      <w:bookmarkEnd w:id="307"/>
      <w:bookmarkStart w:id="308" w:name="_Toc184308080"/>
      <w:bookmarkEnd w:id="308"/>
      <w:bookmarkStart w:id="309" w:name="_Toc184308086"/>
      <w:bookmarkEnd w:id="309"/>
      <w:bookmarkStart w:id="310" w:name="_Toc184312117"/>
      <w:bookmarkEnd w:id="310"/>
      <w:bookmarkStart w:id="311" w:name="_Toc184313296"/>
      <w:bookmarkEnd w:id="311"/>
      <w:bookmarkStart w:id="312" w:name="_Toc184312136"/>
      <w:bookmarkEnd w:id="312"/>
      <w:bookmarkStart w:id="313" w:name="_Toc184312080"/>
      <w:bookmarkEnd w:id="313"/>
      <w:bookmarkStart w:id="314" w:name="_Toc184310302"/>
      <w:bookmarkEnd w:id="314"/>
      <w:bookmarkStart w:id="315" w:name="_Toc184308066"/>
      <w:bookmarkEnd w:id="315"/>
      <w:bookmarkStart w:id="316" w:name="_Toc184308056"/>
      <w:bookmarkEnd w:id="316"/>
      <w:bookmarkStart w:id="317" w:name="_Toc184314458"/>
      <w:bookmarkEnd w:id="317"/>
      <w:bookmarkStart w:id="318" w:name="_Toc184310272"/>
      <w:bookmarkEnd w:id="318"/>
      <w:bookmarkStart w:id="319" w:name="_Toc184312137"/>
      <w:bookmarkEnd w:id="319"/>
      <w:bookmarkStart w:id="320" w:name="_Toc184313260"/>
      <w:bookmarkEnd w:id="320"/>
      <w:bookmarkStart w:id="321" w:name="_Toc184312114"/>
      <w:bookmarkEnd w:id="321"/>
      <w:bookmarkStart w:id="322" w:name="_Toc184310332"/>
      <w:bookmarkEnd w:id="322"/>
      <w:bookmarkStart w:id="323" w:name="_Toc184312105"/>
      <w:bookmarkEnd w:id="323"/>
      <w:bookmarkStart w:id="324" w:name="_Toc184314452"/>
      <w:bookmarkEnd w:id="324"/>
      <w:bookmarkStart w:id="325" w:name="_Toc184314477"/>
      <w:bookmarkEnd w:id="325"/>
      <w:bookmarkStart w:id="326" w:name="_Toc184310306"/>
      <w:bookmarkEnd w:id="326"/>
      <w:bookmarkStart w:id="327" w:name="_Toc184314420"/>
      <w:bookmarkEnd w:id="327"/>
      <w:bookmarkStart w:id="328" w:name="_Toc184313252"/>
      <w:bookmarkEnd w:id="328"/>
      <w:bookmarkStart w:id="329" w:name="_Toc184314429"/>
      <w:bookmarkEnd w:id="329"/>
      <w:bookmarkStart w:id="330" w:name="_Toc184308046"/>
      <w:bookmarkEnd w:id="330"/>
      <w:bookmarkStart w:id="331" w:name="_Toc184310312"/>
      <w:bookmarkEnd w:id="331"/>
      <w:bookmarkStart w:id="332" w:name="_Toc184313268"/>
      <w:bookmarkEnd w:id="332"/>
      <w:bookmarkStart w:id="333" w:name="_Toc184312130"/>
      <w:bookmarkEnd w:id="333"/>
      <w:bookmarkStart w:id="334" w:name="_Toc184308077"/>
      <w:bookmarkEnd w:id="334"/>
      <w:bookmarkStart w:id="335" w:name="_Toc184314424"/>
      <w:bookmarkEnd w:id="335"/>
      <w:bookmarkStart w:id="336" w:name="_Toc184310334"/>
      <w:bookmarkEnd w:id="336"/>
      <w:bookmarkStart w:id="337" w:name="_Toc184310299"/>
      <w:bookmarkEnd w:id="337"/>
      <w:bookmarkStart w:id="338" w:name="_Toc184312109"/>
      <w:bookmarkEnd w:id="338"/>
      <w:bookmarkStart w:id="339" w:name="_Toc184310286"/>
      <w:bookmarkEnd w:id="339"/>
      <w:bookmarkStart w:id="340" w:name="_Toc184308049"/>
      <w:bookmarkEnd w:id="340"/>
      <w:bookmarkStart w:id="341" w:name="_Toc184313247"/>
      <w:bookmarkEnd w:id="341"/>
      <w:bookmarkStart w:id="342" w:name="_Toc184313284"/>
      <w:bookmarkEnd w:id="342"/>
      <w:bookmarkStart w:id="343" w:name="_Toc184313242"/>
      <w:bookmarkEnd w:id="343"/>
      <w:bookmarkStart w:id="344" w:name="_Toc184308052"/>
      <w:bookmarkEnd w:id="344"/>
      <w:bookmarkStart w:id="345" w:name="_Toc184312131"/>
      <w:bookmarkEnd w:id="345"/>
      <w:bookmarkStart w:id="346" w:name="_Toc184312134"/>
      <w:bookmarkEnd w:id="346"/>
      <w:bookmarkStart w:id="347" w:name="_Toc184312123"/>
      <w:bookmarkEnd w:id="347"/>
      <w:bookmarkStart w:id="348" w:name="_Toc184308064"/>
      <w:bookmarkEnd w:id="348"/>
      <w:bookmarkStart w:id="349" w:name="_Toc184310301"/>
      <w:bookmarkEnd w:id="349"/>
      <w:bookmarkStart w:id="350" w:name="_Toc184308085"/>
      <w:bookmarkEnd w:id="350"/>
      <w:bookmarkStart w:id="351" w:name="_Toc184308048"/>
      <w:bookmarkEnd w:id="351"/>
      <w:bookmarkStart w:id="352" w:name="_Toc184308063"/>
      <w:bookmarkEnd w:id="352"/>
      <w:bookmarkStart w:id="353" w:name="_Toc184313305"/>
      <w:bookmarkEnd w:id="353"/>
      <w:bookmarkStart w:id="354" w:name="_Toc184314463"/>
      <w:bookmarkEnd w:id="354"/>
      <w:bookmarkStart w:id="355" w:name="_Toc184308106"/>
      <w:bookmarkEnd w:id="355"/>
      <w:bookmarkStart w:id="356" w:name="_Toc184310275"/>
      <w:bookmarkEnd w:id="356"/>
      <w:bookmarkStart w:id="357" w:name="_Toc184308054"/>
      <w:bookmarkEnd w:id="357"/>
      <w:bookmarkStart w:id="358" w:name="_Toc184314446"/>
      <w:bookmarkEnd w:id="358"/>
      <w:bookmarkStart w:id="359" w:name="_Toc184312100"/>
      <w:bookmarkEnd w:id="359"/>
      <w:bookmarkStart w:id="360" w:name="_Toc184308040"/>
      <w:bookmarkEnd w:id="360"/>
      <w:bookmarkStart w:id="361" w:name="_Toc184312097"/>
      <w:bookmarkEnd w:id="361"/>
      <w:bookmarkStart w:id="362" w:name="_Toc184313262"/>
      <w:bookmarkEnd w:id="362"/>
      <w:bookmarkStart w:id="363" w:name="_Toc184313271"/>
      <w:bookmarkEnd w:id="363"/>
      <w:bookmarkStart w:id="364" w:name="_Toc184314459"/>
      <w:bookmarkEnd w:id="364"/>
      <w:bookmarkStart w:id="365" w:name="_Toc184308107"/>
      <w:bookmarkEnd w:id="365"/>
      <w:bookmarkStart w:id="366" w:name="_Toc184310316"/>
      <w:bookmarkEnd w:id="366"/>
      <w:bookmarkStart w:id="367" w:name="_Toc184310295"/>
      <w:bookmarkEnd w:id="367"/>
      <w:bookmarkStart w:id="368" w:name="_Toc184312082"/>
      <w:bookmarkEnd w:id="368"/>
      <w:bookmarkStart w:id="369" w:name="_Toc184308067"/>
      <w:bookmarkEnd w:id="369"/>
      <w:bookmarkStart w:id="370" w:name="_Toc184312071"/>
      <w:bookmarkEnd w:id="370"/>
      <w:bookmarkStart w:id="371" w:name="_Toc184308102"/>
      <w:bookmarkEnd w:id="371"/>
      <w:bookmarkStart w:id="372" w:name="_Toc184313253"/>
      <w:bookmarkEnd w:id="372"/>
      <w:bookmarkStart w:id="373" w:name="_Toc184310313"/>
      <w:bookmarkEnd w:id="373"/>
      <w:bookmarkStart w:id="374" w:name="_Toc184313290"/>
      <w:bookmarkEnd w:id="374"/>
      <w:bookmarkStart w:id="375" w:name="_Toc184314412"/>
      <w:bookmarkEnd w:id="375"/>
      <w:bookmarkStart w:id="376" w:name="_Toc184308039"/>
      <w:bookmarkEnd w:id="376"/>
      <w:bookmarkStart w:id="377" w:name="_Toc184313306"/>
      <w:bookmarkEnd w:id="377"/>
      <w:bookmarkStart w:id="378" w:name="_Toc184313243"/>
      <w:bookmarkEnd w:id="378"/>
      <w:bookmarkStart w:id="379" w:name="_Toc184310283"/>
      <w:bookmarkEnd w:id="379"/>
      <w:bookmarkStart w:id="380" w:name="_Toc184310291"/>
      <w:bookmarkEnd w:id="380"/>
      <w:bookmarkStart w:id="381" w:name="_Toc184310339"/>
      <w:bookmarkEnd w:id="381"/>
      <w:bookmarkStart w:id="382" w:name="_Toc184310292"/>
      <w:bookmarkEnd w:id="382"/>
      <w:bookmarkStart w:id="383" w:name="_Toc184312074"/>
      <w:bookmarkEnd w:id="383"/>
      <w:bookmarkStart w:id="384" w:name="_Toc184314461"/>
      <w:bookmarkEnd w:id="384"/>
      <w:bookmarkStart w:id="385" w:name="_Toc184312078"/>
      <w:bookmarkEnd w:id="385"/>
      <w:bookmarkStart w:id="386" w:name="_Toc184308082"/>
      <w:bookmarkEnd w:id="386"/>
      <w:bookmarkStart w:id="387" w:name="_Toc184310320"/>
      <w:bookmarkEnd w:id="387"/>
      <w:bookmarkStart w:id="388" w:name="_Toc184312085"/>
      <w:bookmarkEnd w:id="388"/>
      <w:bookmarkStart w:id="389" w:name="_Toc184314442"/>
      <w:bookmarkEnd w:id="389"/>
      <w:bookmarkStart w:id="390" w:name="_Toc184313248"/>
      <w:bookmarkEnd w:id="390"/>
      <w:bookmarkStart w:id="391" w:name="_Toc184314464"/>
      <w:bookmarkEnd w:id="391"/>
      <w:bookmarkStart w:id="392" w:name="_Toc184310280"/>
      <w:bookmarkEnd w:id="392"/>
      <w:bookmarkStart w:id="393" w:name="_Toc184310314"/>
      <w:bookmarkEnd w:id="393"/>
      <w:bookmarkStart w:id="394" w:name="_Toc184312102"/>
      <w:bookmarkEnd w:id="394"/>
      <w:bookmarkStart w:id="395" w:name="_Toc184308076"/>
      <w:bookmarkEnd w:id="395"/>
      <w:bookmarkStart w:id="396" w:name="_Toc184314449"/>
      <w:bookmarkEnd w:id="396"/>
      <w:bookmarkStart w:id="397" w:name="_Toc184312103"/>
      <w:bookmarkEnd w:id="397"/>
      <w:bookmarkStart w:id="398" w:name="_Toc184314469"/>
      <w:bookmarkEnd w:id="398"/>
      <w:bookmarkStart w:id="399" w:name="_Toc184313298"/>
      <w:bookmarkEnd w:id="399"/>
      <w:bookmarkStart w:id="400" w:name="_Toc184310340"/>
      <w:bookmarkEnd w:id="400"/>
      <w:bookmarkStart w:id="401" w:name="_Toc184313251"/>
      <w:bookmarkEnd w:id="401"/>
      <w:bookmarkStart w:id="402" w:name="_Toc184308061"/>
      <w:bookmarkEnd w:id="402"/>
      <w:bookmarkStart w:id="403" w:name="_Toc184310329"/>
      <w:bookmarkEnd w:id="403"/>
      <w:bookmarkStart w:id="404" w:name="_Toc184314421"/>
      <w:bookmarkEnd w:id="404"/>
      <w:bookmarkStart w:id="405" w:name="_Toc184314450"/>
      <w:bookmarkEnd w:id="405"/>
      <w:bookmarkStart w:id="406" w:name="_Toc184313295"/>
      <w:bookmarkEnd w:id="406"/>
      <w:bookmarkStart w:id="407" w:name="_Toc184312122"/>
      <w:bookmarkEnd w:id="407"/>
      <w:bookmarkStart w:id="408" w:name="_Toc184310336"/>
      <w:bookmarkEnd w:id="408"/>
      <w:bookmarkStart w:id="409" w:name="_Toc184310279"/>
      <w:bookmarkEnd w:id="409"/>
      <w:bookmarkStart w:id="410" w:name="_Toc184314438"/>
      <w:bookmarkEnd w:id="410"/>
      <w:bookmarkStart w:id="411" w:name="_Toc184313300"/>
      <w:bookmarkEnd w:id="411"/>
      <w:bookmarkStart w:id="412" w:name="_Toc184314444"/>
      <w:bookmarkEnd w:id="412"/>
      <w:bookmarkStart w:id="413" w:name="_Toc184312107"/>
      <w:bookmarkEnd w:id="413"/>
      <w:bookmarkStart w:id="414" w:name="_Toc184314468"/>
      <w:bookmarkEnd w:id="414"/>
      <w:bookmarkStart w:id="415" w:name="_Toc184312099"/>
      <w:bookmarkEnd w:id="415"/>
      <w:bookmarkStart w:id="416" w:name="_Toc184313293"/>
      <w:bookmarkEnd w:id="416"/>
      <w:bookmarkStart w:id="417" w:name="_Toc184308093"/>
      <w:bookmarkEnd w:id="417"/>
      <w:bookmarkStart w:id="418" w:name="_Toc184310305"/>
      <w:bookmarkEnd w:id="418"/>
      <w:bookmarkStart w:id="419" w:name="_Toc184312098"/>
      <w:bookmarkEnd w:id="419"/>
      <w:bookmarkStart w:id="420" w:name="_Toc184308072"/>
      <w:bookmarkEnd w:id="420"/>
      <w:bookmarkStart w:id="421" w:name="_Toc184308074"/>
      <w:bookmarkEnd w:id="421"/>
      <w:bookmarkStart w:id="422" w:name="_Toc184308043"/>
      <w:bookmarkEnd w:id="422"/>
      <w:bookmarkStart w:id="423" w:name="_Toc184312106"/>
      <w:bookmarkEnd w:id="423"/>
      <w:bookmarkStart w:id="424" w:name="_Toc184313239"/>
      <w:bookmarkEnd w:id="424"/>
      <w:bookmarkStart w:id="425" w:name="_Toc184313304"/>
      <w:bookmarkEnd w:id="425"/>
      <w:bookmarkStart w:id="426" w:name="_Toc184314440"/>
      <w:bookmarkEnd w:id="426"/>
      <w:bookmarkStart w:id="427" w:name="_Toc184310290"/>
      <w:bookmarkEnd w:id="427"/>
      <w:bookmarkStart w:id="428" w:name="_Toc184313289"/>
      <w:bookmarkEnd w:id="428"/>
      <w:bookmarkStart w:id="429" w:name="_Toc184314447"/>
      <w:bookmarkEnd w:id="429"/>
      <w:bookmarkStart w:id="430" w:name="_Toc184314454"/>
      <w:bookmarkEnd w:id="430"/>
      <w:r>
        <w:rPr>
          <w:rFonts w:hint="eastAsia" w:ascii="宋体" w:hAnsi="宋体" w:cs="宋体"/>
          <w:b/>
          <w:sz w:val="36"/>
          <w:szCs w:val="36"/>
        </w:rPr>
        <w:t>评标办法</w:t>
      </w:r>
    </w:p>
    <w:p>
      <w:pPr>
        <w:snapToGrid w:val="0"/>
        <w:spacing w:line="360" w:lineRule="auto"/>
        <w:jc w:val="both"/>
        <w:rPr>
          <w:rFonts w:ascii="宋体" w:hAnsi="宋体" w:cs="宋体"/>
          <w:b/>
          <w:sz w:val="21"/>
          <w:szCs w:val="21"/>
        </w:rPr>
      </w:pPr>
      <w:r>
        <w:rPr>
          <w:rFonts w:hint="eastAsia" w:ascii="宋体" w:hAnsi="宋体" w:cs="宋体"/>
          <w:b/>
          <w:sz w:val="21"/>
          <w:szCs w:val="21"/>
        </w:rPr>
        <w:t>一、评审方法</w:t>
      </w:r>
    </w:p>
    <w:p>
      <w:pPr>
        <w:adjustRightInd/>
        <w:spacing w:line="360" w:lineRule="auto"/>
        <w:ind w:firstLine="413" w:firstLineChars="196"/>
        <w:rPr>
          <w:rFonts w:ascii="宋体" w:hAnsi="宋体" w:cs="宋体"/>
          <w:kern w:val="0"/>
          <w:sz w:val="21"/>
          <w:szCs w:val="21"/>
        </w:rPr>
      </w:pPr>
      <w:r>
        <w:rPr>
          <w:rFonts w:hint="eastAsia" w:ascii="宋体" w:hAnsi="宋体" w:cs="宋体"/>
          <w:b/>
          <w:kern w:val="0"/>
          <w:sz w:val="21"/>
          <w:szCs w:val="21"/>
        </w:rPr>
        <w:t>1.本项目采用综合评分法。</w:t>
      </w:r>
      <w:r>
        <w:rPr>
          <w:rFonts w:hint="eastAsia" w:ascii="宋体" w:hAnsi="宋体" w:cs="宋体"/>
          <w:kern w:val="0"/>
          <w:sz w:val="21"/>
          <w:szCs w:val="21"/>
        </w:rPr>
        <w:t>综合评分法，是指响应文件满足磋商文件全部实质性要求且按评审因素的量化指标评审得分最高的供应商为成交候选供应商的评审方法。</w:t>
      </w:r>
    </w:p>
    <w:p>
      <w:pPr>
        <w:snapToGrid w:val="0"/>
        <w:spacing w:line="360" w:lineRule="auto"/>
        <w:jc w:val="both"/>
        <w:rPr>
          <w:rFonts w:ascii="宋体" w:hAnsi="宋体" w:cs="宋体"/>
          <w:b/>
          <w:sz w:val="21"/>
          <w:szCs w:val="21"/>
        </w:rPr>
      </w:pPr>
      <w:r>
        <w:rPr>
          <w:rFonts w:hint="eastAsia" w:ascii="宋体" w:hAnsi="宋体" w:cs="宋体"/>
          <w:b/>
          <w:sz w:val="21"/>
          <w:szCs w:val="21"/>
        </w:rPr>
        <w:t>二、评审标准</w:t>
      </w:r>
    </w:p>
    <w:p>
      <w:pPr>
        <w:spacing w:line="360" w:lineRule="auto"/>
        <w:ind w:firstLine="413" w:firstLineChars="196"/>
        <w:rPr>
          <w:rFonts w:ascii="宋体" w:hAnsi="宋体" w:cs="宋体"/>
          <w:b/>
          <w:sz w:val="21"/>
          <w:szCs w:val="21"/>
        </w:rPr>
      </w:pPr>
      <w:r>
        <w:rPr>
          <w:rFonts w:hint="eastAsia" w:ascii="宋体" w:hAnsi="宋体" w:cs="宋体"/>
          <w:b/>
          <w:sz w:val="21"/>
          <w:szCs w:val="21"/>
        </w:rPr>
        <w:t>2.</w:t>
      </w:r>
      <w:r>
        <w:rPr>
          <w:rFonts w:hint="eastAsia" w:ascii="宋体" w:hAnsi="宋体" w:cs="宋体"/>
          <w:sz w:val="21"/>
          <w:szCs w:val="21"/>
        </w:rPr>
        <w:t xml:space="preserve"> </w:t>
      </w:r>
      <w:r>
        <w:rPr>
          <w:rFonts w:hint="eastAsia" w:ascii="宋体" w:hAnsi="宋体" w:cs="宋体"/>
          <w:b/>
          <w:sz w:val="21"/>
          <w:szCs w:val="21"/>
        </w:rPr>
        <w:t>评审标准：</w:t>
      </w:r>
      <w:r>
        <w:rPr>
          <w:rFonts w:hint="eastAsia" w:ascii="宋体" w:hAnsi="宋体" w:cs="宋体"/>
          <w:kern w:val="0"/>
          <w:sz w:val="21"/>
          <w:szCs w:val="21"/>
        </w:rPr>
        <w:t>见评审办法前附表。</w:t>
      </w:r>
    </w:p>
    <w:p>
      <w:pPr>
        <w:snapToGrid w:val="0"/>
        <w:spacing w:line="360" w:lineRule="auto"/>
        <w:jc w:val="both"/>
        <w:rPr>
          <w:rFonts w:ascii="宋体" w:hAnsi="宋体" w:cs="宋体"/>
          <w:b/>
          <w:sz w:val="21"/>
          <w:szCs w:val="21"/>
        </w:rPr>
      </w:pPr>
      <w:r>
        <w:rPr>
          <w:rFonts w:hint="eastAsia" w:ascii="宋体" w:hAnsi="宋体" w:cs="宋体"/>
          <w:b/>
          <w:sz w:val="21"/>
          <w:szCs w:val="21"/>
        </w:rPr>
        <w:t>三、评审程序</w:t>
      </w:r>
    </w:p>
    <w:p>
      <w:pPr>
        <w:spacing w:line="360" w:lineRule="auto"/>
        <w:ind w:firstLine="413" w:firstLineChars="196"/>
        <w:rPr>
          <w:rFonts w:ascii="宋体" w:hAnsi="宋体" w:cs="宋体"/>
          <w:kern w:val="0"/>
          <w:sz w:val="21"/>
          <w:szCs w:val="21"/>
        </w:rPr>
      </w:pPr>
      <w:r>
        <w:rPr>
          <w:rFonts w:hint="eastAsia" w:ascii="宋体" w:hAnsi="宋体" w:cs="宋体"/>
          <w:b/>
          <w:kern w:val="0"/>
          <w:sz w:val="21"/>
          <w:szCs w:val="21"/>
        </w:rPr>
        <w:t>3.1符合性审查。</w:t>
      </w:r>
      <w:r>
        <w:rPr>
          <w:rFonts w:hint="eastAsia" w:ascii="宋体" w:hAnsi="宋体" w:cs="宋体"/>
          <w:kern w:val="0"/>
          <w:sz w:val="21"/>
          <w:szCs w:val="21"/>
        </w:rPr>
        <w:t>磋商小组应当对符合资格的供应商的响应文件进行符合性审查，以确定其是否满足采购文件的实质性要求。不满足采购文件的实质性要求的，响应文件无效。</w:t>
      </w:r>
    </w:p>
    <w:p>
      <w:pPr>
        <w:spacing w:line="360" w:lineRule="auto"/>
        <w:ind w:firstLine="413" w:firstLineChars="196"/>
        <w:rPr>
          <w:rFonts w:ascii="宋体" w:hAnsi="宋体" w:cs="宋体"/>
          <w:sz w:val="21"/>
          <w:szCs w:val="21"/>
        </w:rPr>
      </w:pPr>
      <w:r>
        <w:rPr>
          <w:rFonts w:hint="eastAsia" w:ascii="宋体" w:hAnsi="宋体" w:cs="宋体"/>
          <w:b/>
          <w:kern w:val="0"/>
          <w:sz w:val="21"/>
          <w:szCs w:val="21"/>
        </w:rPr>
        <w:t>3.2 磋商。</w:t>
      </w:r>
      <w:r>
        <w:rPr>
          <w:rFonts w:hint="eastAsia" w:ascii="宋体" w:hAnsi="宋体" w:cs="宋体"/>
          <w:sz w:val="21"/>
          <w:szCs w:val="21"/>
        </w:rPr>
        <w:t>磋商小组将对确定为实质性响应本采购文件的响应文件进行详细评价和比较，主要就资信、服务方案内容、服务承诺等磋商小组认为与本次采购有关的因素与</w:t>
      </w:r>
      <w:r>
        <w:rPr>
          <w:rFonts w:hint="eastAsia" w:ascii="宋体" w:hAnsi="宋体" w:cs="宋体"/>
          <w:kern w:val="0"/>
          <w:sz w:val="21"/>
          <w:szCs w:val="21"/>
        </w:rPr>
        <w:t>符合性审查合格的</w:t>
      </w:r>
      <w:r>
        <w:rPr>
          <w:rFonts w:hint="eastAsia" w:ascii="宋体" w:hAnsi="宋体" w:cs="宋体"/>
          <w:sz w:val="21"/>
          <w:szCs w:val="21"/>
        </w:rPr>
        <w:t>供应商逐一进行磋商。</w:t>
      </w:r>
    </w:p>
    <w:p>
      <w:pPr>
        <w:spacing w:line="360" w:lineRule="auto"/>
        <w:ind w:firstLine="411" w:firstLineChars="196"/>
        <w:rPr>
          <w:rFonts w:ascii="宋体" w:hAnsi="宋体" w:cs="宋体"/>
          <w:b/>
          <w:sz w:val="21"/>
          <w:szCs w:val="21"/>
        </w:rPr>
      </w:pPr>
      <w:r>
        <w:rPr>
          <w:rFonts w:hint="eastAsia" w:ascii="宋体" w:hAnsi="宋体" w:cs="宋体"/>
          <w:bCs/>
          <w:sz w:val="21"/>
          <w:szCs w:val="21"/>
        </w:rPr>
        <w:t xml:space="preserve">3.2.1 </w:t>
      </w:r>
      <w:r>
        <w:rPr>
          <w:rFonts w:hint="eastAsia" w:ascii="宋体" w:hAnsi="宋体" w:cs="宋体"/>
          <w:sz w:val="21"/>
          <w:szCs w:val="21"/>
        </w:rPr>
        <w:t>供应商逐家回答磋商小组的提问；</w:t>
      </w:r>
      <w:r>
        <w:rPr>
          <w:rFonts w:hint="eastAsia" w:ascii="宋体" w:hAnsi="宋体" w:cs="宋体"/>
          <w:b/>
          <w:sz w:val="21"/>
          <w:szCs w:val="21"/>
        </w:rPr>
        <w:t>逐家磋商一次为一个轮次，磋商轮次根据实际情况进行。</w:t>
      </w:r>
    </w:p>
    <w:p>
      <w:pPr>
        <w:spacing w:line="360" w:lineRule="auto"/>
        <w:ind w:firstLine="411" w:firstLineChars="196"/>
        <w:rPr>
          <w:rFonts w:ascii="宋体" w:hAnsi="宋体" w:cs="宋体"/>
          <w:sz w:val="21"/>
          <w:szCs w:val="21"/>
        </w:rPr>
      </w:pPr>
      <w:r>
        <w:rPr>
          <w:rFonts w:hint="eastAsia" w:ascii="宋体" w:hAnsi="宋体" w:cs="宋体"/>
          <w:bCs/>
          <w:sz w:val="21"/>
          <w:szCs w:val="21"/>
        </w:rPr>
        <w:t xml:space="preserve">3.2.2 </w:t>
      </w:r>
      <w:r>
        <w:rPr>
          <w:rFonts w:hint="eastAsia" w:ascii="宋体" w:hAnsi="宋体" w:cs="宋体"/>
          <w:sz w:val="21"/>
          <w:szCs w:val="21"/>
        </w:rPr>
        <w:t>供应商应按磋商小组通知的时间在线或以邮件回复做出承诺或回复，承诺或回复的内容须由供应商法定代表人或授权代表签署，并作为响应文件的补充部分。</w:t>
      </w:r>
    </w:p>
    <w:p>
      <w:pPr>
        <w:spacing w:line="360" w:lineRule="auto"/>
        <w:ind w:firstLine="411" w:firstLineChars="196"/>
        <w:rPr>
          <w:rFonts w:ascii="宋体" w:hAnsi="宋体" w:cs="宋体"/>
          <w:bCs/>
          <w:kern w:val="0"/>
          <w:sz w:val="21"/>
          <w:szCs w:val="21"/>
        </w:rPr>
      </w:pPr>
      <w:r>
        <w:rPr>
          <w:rFonts w:hint="eastAsia" w:ascii="宋体" w:hAnsi="宋体" w:cs="宋体"/>
          <w:sz w:val="21"/>
          <w:szCs w:val="21"/>
        </w:rPr>
        <w:t xml:space="preserve">3.2.3 </w:t>
      </w:r>
      <w:r>
        <w:rPr>
          <w:rFonts w:hint="eastAsia" w:ascii="宋体" w:hAnsi="宋体" w:cs="宋体"/>
          <w:b/>
          <w:bCs/>
          <w:sz w:val="21"/>
          <w:szCs w:val="21"/>
        </w:rPr>
        <w:t>在磋商过程中，磋商小组可以根据磋商文件和磋商情况实质性变动采购需求中的“※”号技术、服务要求以及合同草案中的“※”号条款，但不得变动磋商文件中的其他内容。</w:t>
      </w:r>
      <w:r>
        <w:rPr>
          <w:rFonts w:hint="eastAsia" w:ascii="宋体" w:hAnsi="宋体" w:cs="宋体"/>
          <w:sz w:val="21"/>
          <w:szCs w:val="21"/>
        </w:rPr>
        <w:t>实质性变动的内容，须经采购人代表确认。磋商文件有实质性变动的，磋商小组将以书面形式通知所有</w:t>
      </w:r>
      <w:r>
        <w:rPr>
          <w:rFonts w:hint="eastAsia" w:ascii="宋体" w:hAnsi="宋体" w:cs="宋体"/>
          <w:kern w:val="0"/>
          <w:sz w:val="21"/>
          <w:szCs w:val="21"/>
        </w:rPr>
        <w:t>符合性审查合格的</w:t>
      </w:r>
      <w:r>
        <w:rPr>
          <w:rFonts w:hint="eastAsia" w:ascii="宋体" w:hAnsi="宋体" w:cs="宋体"/>
          <w:sz w:val="21"/>
          <w:szCs w:val="21"/>
        </w:rPr>
        <w:t xml:space="preserve">供应商。 </w:t>
      </w:r>
    </w:p>
    <w:p>
      <w:pPr>
        <w:spacing w:line="360" w:lineRule="auto"/>
        <w:ind w:firstLine="413" w:firstLineChars="196"/>
        <w:rPr>
          <w:rFonts w:ascii="宋体" w:hAnsi="宋体" w:cs="宋体"/>
          <w:b/>
          <w:bCs/>
          <w:kern w:val="0"/>
          <w:sz w:val="21"/>
          <w:szCs w:val="21"/>
        </w:rPr>
      </w:pPr>
      <w:r>
        <w:rPr>
          <w:rFonts w:hint="eastAsia" w:ascii="宋体" w:hAnsi="宋体" w:cs="宋体"/>
          <w:b/>
          <w:bCs/>
          <w:kern w:val="0"/>
          <w:sz w:val="21"/>
          <w:szCs w:val="21"/>
        </w:rPr>
        <w:t>3.3最后报价</w:t>
      </w:r>
    </w:p>
    <w:p>
      <w:pPr>
        <w:spacing w:line="360" w:lineRule="auto"/>
        <w:ind w:firstLine="411" w:firstLineChars="196"/>
        <w:rPr>
          <w:rFonts w:ascii="宋体" w:hAnsi="宋体" w:cs="宋体"/>
          <w:kern w:val="0"/>
          <w:sz w:val="21"/>
          <w:szCs w:val="21"/>
        </w:rPr>
      </w:pPr>
      <w:r>
        <w:rPr>
          <w:rFonts w:hint="eastAsia" w:ascii="宋体" w:hAnsi="宋体" w:cs="宋体"/>
          <w:kern w:val="0"/>
          <w:sz w:val="21"/>
          <w:szCs w:val="21"/>
        </w:rPr>
        <w:t>3.3.1 磋商文件能够详细列明采购标的的技术、服务要求的，磋商结束后，磋商小组应当要求所有符合性审查合格的供应商在规定时间内提交最后报价，提交最后报价的供应商不得少于3家。</w:t>
      </w:r>
    </w:p>
    <w:p>
      <w:pPr>
        <w:spacing w:line="360" w:lineRule="auto"/>
        <w:ind w:firstLine="411" w:firstLineChars="196"/>
        <w:rPr>
          <w:rFonts w:ascii="宋体" w:hAnsi="宋体" w:cs="宋体"/>
          <w:kern w:val="0"/>
          <w:sz w:val="21"/>
          <w:szCs w:val="21"/>
        </w:rPr>
      </w:pPr>
      <w:r>
        <w:rPr>
          <w:rFonts w:hint="eastAsia" w:ascii="宋体" w:hAnsi="宋体" w:cs="宋体"/>
          <w:kern w:val="0"/>
          <w:sz w:val="21"/>
          <w:szCs w:val="21"/>
        </w:rPr>
        <w:t>3.3.2 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pPr>
        <w:spacing w:line="360" w:lineRule="auto"/>
        <w:ind w:firstLine="411" w:firstLineChars="196"/>
        <w:rPr>
          <w:rFonts w:ascii="宋体" w:hAnsi="宋体" w:cs="宋体"/>
          <w:kern w:val="0"/>
          <w:sz w:val="21"/>
          <w:szCs w:val="21"/>
        </w:rPr>
      </w:pPr>
      <w:r>
        <w:rPr>
          <w:rFonts w:hint="eastAsia" w:ascii="宋体" w:hAnsi="宋体" w:cs="宋体"/>
          <w:kern w:val="0"/>
          <w:sz w:val="21"/>
          <w:szCs w:val="21"/>
        </w:rPr>
        <w:t>3.3.3 已提交响应文件的供应商，在提交最后报价之前，可以根据磋商情况退出磋商</w:t>
      </w:r>
    </w:p>
    <w:p>
      <w:pPr>
        <w:spacing w:line="360" w:lineRule="auto"/>
        <w:ind w:firstLine="413" w:firstLineChars="196"/>
        <w:rPr>
          <w:rFonts w:ascii="宋体" w:hAnsi="宋体" w:cs="宋体"/>
          <w:kern w:val="0"/>
          <w:sz w:val="21"/>
          <w:szCs w:val="21"/>
        </w:rPr>
      </w:pPr>
      <w:r>
        <w:rPr>
          <w:rFonts w:hint="eastAsia" w:ascii="宋体" w:hAnsi="宋体" w:cs="宋体"/>
          <w:b/>
          <w:kern w:val="0"/>
          <w:sz w:val="21"/>
          <w:szCs w:val="21"/>
        </w:rPr>
        <w:t>3.4 综合评分。</w:t>
      </w:r>
      <w:r>
        <w:rPr>
          <w:rFonts w:hint="eastAsia" w:ascii="宋体" w:hAnsi="宋体" w:cs="宋体"/>
          <w:bCs/>
          <w:kern w:val="0"/>
          <w:sz w:val="21"/>
          <w:szCs w:val="21"/>
        </w:rPr>
        <w:t>经磋商确定最终采购需求和提交最后报价的供应商后，</w:t>
      </w:r>
      <w:r>
        <w:rPr>
          <w:rFonts w:hint="eastAsia" w:ascii="宋体" w:hAnsi="宋体" w:cs="宋体"/>
          <w:kern w:val="0"/>
          <w:sz w:val="21"/>
          <w:szCs w:val="21"/>
        </w:rPr>
        <w:t>磋商小组应当按照采购文件中规定的评审标准，对符合性审查合格的响应文件进行综合评分。磋商文件中没有规定的评审标准不得作为评审依据。</w:t>
      </w:r>
    </w:p>
    <w:p>
      <w:pPr>
        <w:spacing w:line="360" w:lineRule="auto"/>
        <w:ind w:firstLine="413" w:firstLineChars="196"/>
        <w:rPr>
          <w:rFonts w:ascii="宋体" w:hAnsi="宋体" w:cs="宋体"/>
          <w:color w:val="000000" w:themeColor="text1"/>
          <w:kern w:val="0"/>
          <w:sz w:val="21"/>
          <w:szCs w:val="21"/>
          <w14:textFill>
            <w14:solidFill>
              <w14:schemeClr w14:val="tx1"/>
            </w14:solidFill>
          </w14:textFill>
        </w:rPr>
      </w:pPr>
      <w:r>
        <w:rPr>
          <w:rFonts w:hint="eastAsia" w:ascii="宋体" w:hAnsi="宋体" w:cs="宋体"/>
          <w:b/>
          <w:kern w:val="0"/>
          <w:sz w:val="21"/>
          <w:szCs w:val="21"/>
        </w:rPr>
        <w:t>3.5汇总商务技术得分。</w:t>
      </w:r>
      <w:r>
        <w:rPr>
          <w:rFonts w:hint="eastAsia" w:ascii="宋体" w:hAnsi="宋体" w:cs="宋体"/>
          <w:kern w:val="0"/>
          <w:sz w:val="21"/>
          <w:szCs w:val="21"/>
        </w:rPr>
        <w:t>磋商小组各成员应当独立对每个供应商的商务和技术文件进行评价，并汇总商务技术得分情况</w:t>
      </w:r>
      <w:r>
        <w:rPr>
          <w:rFonts w:hint="eastAsia" w:ascii="宋体" w:hAnsi="宋体" w:cs="宋体"/>
          <w:color w:val="000000" w:themeColor="text1"/>
          <w:kern w:val="0"/>
          <w:sz w:val="21"/>
          <w:szCs w:val="21"/>
          <w14:textFill>
            <w14:solidFill>
              <w14:schemeClr w14:val="tx1"/>
            </w14:solidFill>
          </w14:textFill>
        </w:rPr>
        <w:t>。磋商小组成员总评分偏离平均分30%以上的，以及个人主观打分偏离所有磋商小组成员主观打分平均值</w:t>
      </w:r>
      <w:r>
        <w:rPr>
          <w:rFonts w:ascii="宋体" w:hAnsi="宋体" w:cs="宋体"/>
          <w:color w:val="000000" w:themeColor="text1"/>
          <w:kern w:val="0"/>
          <w:sz w:val="21"/>
          <w:szCs w:val="21"/>
          <w14:textFill>
            <w14:solidFill>
              <w14:schemeClr w14:val="tx1"/>
            </w14:solidFill>
          </w14:textFill>
        </w:rPr>
        <w:t>30%以上的，由</w:t>
      </w:r>
      <w:r>
        <w:rPr>
          <w:rFonts w:hint="eastAsia" w:ascii="宋体" w:hAnsi="宋体" w:cs="宋体"/>
          <w:color w:val="000000" w:themeColor="text1"/>
          <w:kern w:val="0"/>
          <w:sz w:val="21"/>
          <w:szCs w:val="21"/>
          <w14:textFill>
            <w14:solidFill>
              <w14:schemeClr w14:val="tx1"/>
            </w14:solidFill>
          </w14:textFill>
        </w:rPr>
        <w:t>磋商小组</w:t>
      </w:r>
      <w:r>
        <w:rPr>
          <w:rFonts w:ascii="宋体" w:hAnsi="宋体" w:cs="宋体"/>
          <w:color w:val="000000" w:themeColor="text1"/>
          <w:kern w:val="0"/>
          <w:sz w:val="21"/>
          <w:szCs w:val="21"/>
          <w14:textFill>
            <w14:solidFill>
              <w14:schemeClr w14:val="tx1"/>
            </w14:solidFill>
          </w14:textFill>
        </w:rPr>
        <w:t>启动评分畸高、畸低行为认定程序</w:t>
      </w:r>
      <w:r>
        <w:rPr>
          <w:rFonts w:hint="eastAsia" w:ascii="宋体" w:hAnsi="宋体" w:cs="宋体"/>
          <w:color w:val="000000" w:themeColor="text1"/>
          <w:kern w:val="0"/>
          <w:sz w:val="21"/>
          <w:szCs w:val="21"/>
          <w14:textFill>
            <w14:solidFill>
              <w14:schemeClr w14:val="tx1"/>
            </w14:solidFill>
          </w14:textFill>
        </w:rPr>
        <w:t>，磋商小组组长应提醒相关评审人员进行复核或书面说明理由，评审人员拒绝说明的，由现场监督员据实记录；评审人员的评审、修改记录应保留原件，随项目其他资料一并存档。</w:t>
      </w:r>
    </w:p>
    <w:p>
      <w:pPr>
        <w:spacing w:line="360" w:lineRule="auto"/>
        <w:ind w:firstLine="413" w:firstLineChars="196"/>
        <w:rPr>
          <w:rFonts w:ascii="宋体" w:hAnsi="宋体" w:cs="宋体"/>
          <w:b/>
          <w:kern w:val="0"/>
          <w:sz w:val="21"/>
          <w:szCs w:val="21"/>
        </w:rPr>
      </w:pPr>
      <w:r>
        <w:rPr>
          <w:rFonts w:hint="eastAsia" w:ascii="宋体" w:hAnsi="宋体" w:cs="宋体"/>
          <w:b/>
          <w:kern w:val="0"/>
          <w:sz w:val="21"/>
          <w:szCs w:val="21"/>
        </w:rPr>
        <w:t>3.6报价评审。</w:t>
      </w:r>
    </w:p>
    <w:p>
      <w:pPr>
        <w:pStyle w:val="395"/>
        <w:spacing w:before="0"/>
        <w:ind w:firstLine="445" w:firstLineChars="212"/>
        <w:rPr>
          <w:rFonts w:ascii="宋体" w:hAnsi="宋体" w:cs="宋体"/>
          <w:kern w:val="0"/>
          <w:sz w:val="21"/>
          <w:szCs w:val="21"/>
        </w:rPr>
      </w:pPr>
      <w:r>
        <w:rPr>
          <w:rFonts w:hint="eastAsia" w:ascii="宋体" w:hAnsi="宋体" w:cs="宋体"/>
          <w:kern w:val="0"/>
          <w:sz w:val="21"/>
          <w:szCs w:val="21"/>
        </w:rPr>
        <w:t>3.6.1响应文件报价出现前后不一致的，按照下列规定修正：</w:t>
      </w:r>
    </w:p>
    <w:p>
      <w:pPr>
        <w:pStyle w:val="395"/>
        <w:spacing w:before="0"/>
        <w:ind w:firstLine="480"/>
        <w:rPr>
          <w:rFonts w:ascii="宋体" w:hAnsi="宋体" w:cs="宋体"/>
          <w:kern w:val="0"/>
          <w:sz w:val="21"/>
          <w:szCs w:val="21"/>
        </w:rPr>
      </w:pPr>
      <w:r>
        <w:rPr>
          <w:rFonts w:hint="eastAsia" w:ascii="宋体" w:hAnsi="宋体" w:cs="宋体"/>
          <w:kern w:val="0"/>
          <w:sz w:val="21"/>
          <w:szCs w:val="21"/>
        </w:rPr>
        <w:t>3.6.1.1响应文件中已标价工程量清单内容与响应文件中相应内容不一致的，以已标价工程量清单为准;</w:t>
      </w:r>
    </w:p>
    <w:p>
      <w:pPr>
        <w:pStyle w:val="395"/>
        <w:spacing w:before="0"/>
        <w:ind w:firstLine="480"/>
        <w:rPr>
          <w:rFonts w:ascii="宋体" w:hAnsi="宋体" w:cs="宋体"/>
          <w:kern w:val="0"/>
          <w:sz w:val="21"/>
          <w:szCs w:val="21"/>
        </w:rPr>
      </w:pPr>
      <w:r>
        <w:rPr>
          <w:rFonts w:hint="eastAsia" w:ascii="宋体" w:hAnsi="宋体" w:cs="宋体"/>
          <w:kern w:val="0"/>
          <w:sz w:val="21"/>
          <w:szCs w:val="21"/>
        </w:rPr>
        <w:t>3.6.1.2大写金额和小写金额不一致的，以大写金额为准;</w:t>
      </w:r>
    </w:p>
    <w:p>
      <w:pPr>
        <w:pStyle w:val="395"/>
        <w:spacing w:before="0"/>
        <w:ind w:firstLine="480"/>
        <w:rPr>
          <w:rFonts w:ascii="宋体" w:hAnsi="宋体" w:cs="宋体"/>
          <w:kern w:val="0"/>
          <w:sz w:val="21"/>
          <w:szCs w:val="21"/>
        </w:rPr>
      </w:pPr>
      <w:r>
        <w:rPr>
          <w:rFonts w:hint="eastAsia" w:ascii="宋体" w:hAnsi="宋体" w:cs="宋体"/>
          <w:kern w:val="0"/>
          <w:sz w:val="21"/>
          <w:szCs w:val="21"/>
        </w:rPr>
        <w:t>3.6.1.3单价金额小数点或者百分比有明显错位的，以已标价工程量清单的总价为准，并修改单价;</w:t>
      </w:r>
    </w:p>
    <w:p>
      <w:pPr>
        <w:pStyle w:val="395"/>
        <w:spacing w:before="0"/>
        <w:ind w:firstLine="480"/>
        <w:rPr>
          <w:rFonts w:ascii="宋体" w:hAnsi="宋体" w:cs="宋体"/>
          <w:kern w:val="0"/>
          <w:sz w:val="21"/>
          <w:szCs w:val="21"/>
        </w:rPr>
      </w:pPr>
      <w:r>
        <w:rPr>
          <w:rFonts w:hint="eastAsia" w:ascii="宋体" w:hAnsi="宋体" w:cs="宋体"/>
          <w:kern w:val="0"/>
          <w:sz w:val="21"/>
          <w:szCs w:val="21"/>
        </w:rPr>
        <w:t>3.6.1.4总价金额与按单价汇总金额不一致的，以单价金额计算结果为准。</w:t>
      </w:r>
    </w:p>
    <w:p>
      <w:pPr>
        <w:pStyle w:val="395"/>
        <w:spacing w:before="0"/>
        <w:ind w:firstLine="480"/>
        <w:rPr>
          <w:rFonts w:ascii="宋体" w:hAnsi="宋体" w:cs="宋体"/>
          <w:kern w:val="0"/>
          <w:sz w:val="21"/>
          <w:szCs w:val="21"/>
        </w:rPr>
      </w:pPr>
      <w:r>
        <w:rPr>
          <w:rFonts w:hint="eastAsia" w:ascii="宋体" w:hAnsi="宋体" w:cs="宋体"/>
          <w:kern w:val="0"/>
          <w:sz w:val="21"/>
          <w:szCs w:val="21"/>
        </w:rPr>
        <w:t>3.6.1.5同时出现两种以上不一致的，按照3.6.1规定的顺序修正。修正后的报价经供应商确认后产生约束力。</w:t>
      </w:r>
    </w:p>
    <w:p>
      <w:pPr>
        <w:snapToGrid w:val="0"/>
        <w:spacing w:line="360" w:lineRule="auto"/>
        <w:ind w:firstLine="420" w:firstLineChars="200"/>
        <w:jc w:val="left"/>
        <w:rPr>
          <w:rFonts w:ascii="宋体" w:hAnsi="宋体" w:cs="宋体"/>
          <w:kern w:val="0"/>
          <w:sz w:val="21"/>
          <w:szCs w:val="21"/>
        </w:rPr>
      </w:pPr>
      <w:r>
        <w:rPr>
          <w:rFonts w:hint="eastAsia" w:ascii="宋体" w:hAnsi="宋体" w:cs="宋体"/>
          <w:kern w:val="0"/>
          <w:sz w:val="21"/>
          <w:szCs w:val="21"/>
        </w:rPr>
        <w:t>3.6.2响应文件出现不是唯一的、有选择性最后报价的，响应文件无效。</w:t>
      </w:r>
    </w:p>
    <w:p>
      <w:pPr>
        <w:snapToGrid w:val="0"/>
        <w:spacing w:line="360" w:lineRule="auto"/>
        <w:ind w:firstLine="420" w:firstLineChars="200"/>
        <w:jc w:val="left"/>
        <w:rPr>
          <w:rFonts w:ascii="宋体" w:hAnsi="宋体" w:cs="宋体"/>
          <w:kern w:val="0"/>
          <w:sz w:val="21"/>
          <w:szCs w:val="21"/>
        </w:rPr>
      </w:pPr>
      <w:r>
        <w:rPr>
          <w:rFonts w:hint="eastAsia" w:ascii="宋体" w:hAnsi="宋体" w:cs="宋体"/>
          <w:kern w:val="0"/>
          <w:sz w:val="21"/>
          <w:szCs w:val="21"/>
        </w:rPr>
        <w:t>3.6.3最后报价超过采购文件中规定的预算金额或者最高限价的，响应文件无效。</w:t>
      </w:r>
    </w:p>
    <w:p>
      <w:pPr>
        <w:pStyle w:val="395"/>
        <w:spacing w:before="0"/>
        <w:ind w:firstLine="480"/>
        <w:rPr>
          <w:rFonts w:ascii="宋体" w:hAnsi="宋体" w:cs="宋体"/>
          <w:kern w:val="0"/>
          <w:sz w:val="21"/>
          <w:szCs w:val="21"/>
        </w:rPr>
      </w:pPr>
      <w:r>
        <w:rPr>
          <w:rFonts w:hint="eastAsia" w:ascii="宋体" w:hAnsi="宋体" w:cs="宋体"/>
          <w:kern w:val="0"/>
          <w:sz w:val="21"/>
          <w:szCs w:val="21"/>
        </w:rPr>
        <w:t>3.6.4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联合协议或者分包意向协议约定小微企业的合同份额占到合同总金额30%以上的，对联合体或者大中型企业的报价给予2%的扣除，用扣除后的价格参加评审。组成联合体或者接受分包的小微企业与联合体内其他企业、分包企业之间存在直接控股、管理关系的，不享受价格扣除优惠政策。</w:t>
      </w:r>
    </w:p>
    <w:p>
      <w:pPr>
        <w:spacing w:line="360" w:lineRule="auto"/>
        <w:ind w:firstLine="422" w:firstLineChars="200"/>
        <w:rPr>
          <w:rFonts w:ascii="宋体" w:hAnsi="宋体" w:cs="宋体"/>
          <w:b/>
          <w:kern w:val="0"/>
          <w:sz w:val="21"/>
          <w:szCs w:val="21"/>
        </w:rPr>
      </w:pPr>
      <w:r>
        <w:rPr>
          <w:rFonts w:hint="eastAsia" w:ascii="宋体" w:hAnsi="宋体" w:cs="宋体"/>
          <w:b/>
          <w:kern w:val="0"/>
          <w:sz w:val="21"/>
          <w:szCs w:val="21"/>
        </w:rPr>
        <w:t>3.7排序与推荐。</w:t>
      </w:r>
      <w:r>
        <w:rPr>
          <w:rFonts w:hint="eastAsia" w:ascii="宋体" w:hAnsi="宋体" w:cs="宋体"/>
          <w:kern w:val="0"/>
          <w:sz w:val="21"/>
          <w:szCs w:val="21"/>
        </w:rPr>
        <w:t>评审结果按评审后得分由高到低顺序排列。得分相同的，按最后报价由低到高顺序排列。得分且最后报价相同的并列。响应文件满足采购文件全部实质性要求，且按照评审因素的量化指标评审得分由高到低顺序推荐3名以上成交候选供应商</w:t>
      </w:r>
    </w:p>
    <w:p>
      <w:pPr>
        <w:spacing w:line="360" w:lineRule="auto"/>
        <w:ind w:firstLine="413" w:firstLineChars="196"/>
        <w:rPr>
          <w:rFonts w:ascii="宋体" w:hAnsi="宋体" w:cs="宋体"/>
          <w:kern w:val="0"/>
          <w:sz w:val="21"/>
          <w:szCs w:val="21"/>
        </w:rPr>
      </w:pPr>
      <w:r>
        <w:rPr>
          <w:rFonts w:hint="eastAsia" w:ascii="宋体" w:hAnsi="宋体" w:cs="宋体"/>
          <w:b/>
          <w:kern w:val="0"/>
          <w:sz w:val="21"/>
          <w:szCs w:val="21"/>
        </w:rPr>
        <w:t>3.8编写评审报告。</w:t>
      </w:r>
      <w:r>
        <w:rPr>
          <w:rFonts w:hint="eastAsia" w:ascii="宋体" w:hAnsi="宋体" w:cs="宋体"/>
          <w:kern w:val="0"/>
          <w:sz w:val="21"/>
          <w:szCs w:val="21"/>
        </w:rPr>
        <w:t>磋商小组根据全体评审成员签字的原始评审记录和评审结果编写评审报告。磋商小组成员对需要共同认定的事项存在争议的，应当按照少数服从多数的原则作出结论。持不同意见的磋商小组成员应当在评审报告上签署不同意见及理由，否则视为同意评审报告。</w:t>
      </w:r>
    </w:p>
    <w:p>
      <w:pPr>
        <w:snapToGrid w:val="0"/>
        <w:spacing w:line="360" w:lineRule="auto"/>
        <w:jc w:val="both"/>
        <w:rPr>
          <w:rFonts w:ascii="宋体" w:hAnsi="宋体" w:cs="宋体"/>
          <w:b/>
          <w:sz w:val="21"/>
          <w:szCs w:val="21"/>
        </w:rPr>
      </w:pPr>
      <w:r>
        <w:rPr>
          <w:rFonts w:hint="eastAsia" w:ascii="宋体" w:hAnsi="宋体" w:cs="宋体"/>
          <w:b/>
          <w:sz w:val="21"/>
          <w:szCs w:val="21"/>
        </w:rPr>
        <w:t>四、评审中的其他事项</w:t>
      </w:r>
    </w:p>
    <w:p>
      <w:pPr>
        <w:pStyle w:val="395"/>
        <w:spacing w:before="0"/>
        <w:ind w:firstLine="413" w:firstLineChars="196"/>
        <w:rPr>
          <w:rFonts w:ascii="宋体" w:hAnsi="宋体" w:cs="宋体"/>
          <w:kern w:val="0"/>
          <w:sz w:val="21"/>
          <w:szCs w:val="21"/>
        </w:rPr>
      </w:pPr>
      <w:r>
        <w:rPr>
          <w:rFonts w:hint="eastAsia" w:ascii="宋体" w:hAnsi="宋体" w:cs="宋体"/>
          <w:b/>
          <w:kern w:val="0"/>
          <w:sz w:val="21"/>
          <w:szCs w:val="21"/>
        </w:rPr>
        <w:t>4.1供应商澄清、说明或者补正。</w:t>
      </w:r>
      <w:r>
        <w:rPr>
          <w:rFonts w:hint="eastAsia" w:ascii="宋体" w:hAnsi="宋体" w:cs="宋体"/>
          <w:kern w:val="0"/>
          <w:sz w:val="21"/>
          <w:szCs w:val="21"/>
        </w:rPr>
        <w:t>对于响应文件中含义不明确、同类问题表述不一致或者有明显文字和计算错误的内容需要供应商作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pPr>
        <w:pStyle w:val="25"/>
        <w:spacing w:line="360" w:lineRule="auto"/>
        <w:ind w:left="954" w:leftChars="226" w:hanging="479" w:firstLineChars="0"/>
        <w:rPr>
          <w:rFonts w:cs="宋体"/>
          <w:sz w:val="21"/>
          <w:szCs w:val="21"/>
        </w:rPr>
      </w:pPr>
      <w:r>
        <w:rPr>
          <w:rFonts w:hint="eastAsia" w:cs="宋体"/>
          <w:b/>
          <w:kern w:val="0"/>
          <w:sz w:val="21"/>
          <w:szCs w:val="21"/>
        </w:rPr>
        <w:t>4.2响应文件无效。</w:t>
      </w:r>
      <w:r>
        <w:rPr>
          <w:rFonts w:hint="eastAsia" w:cs="宋体"/>
          <w:sz w:val="21"/>
          <w:szCs w:val="21"/>
        </w:rPr>
        <w:t>有下列情形之一的，响应文件无效：</w:t>
      </w:r>
    </w:p>
    <w:p>
      <w:pPr>
        <w:spacing w:line="360" w:lineRule="auto"/>
        <w:ind w:firstLine="420" w:firstLineChars="200"/>
        <w:rPr>
          <w:rFonts w:ascii="宋体" w:hAnsi="宋体" w:cs="宋体"/>
          <w:kern w:val="0"/>
          <w:sz w:val="21"/>
          <w:szCs w:val="21"/>
        </w:rPr>
      </w:pPr>
      <w:r>
        <w:rPr>
          <w:rFonts w:hint="eastAsia" w:ascii="宋体" w:hAnsi="宋体" w:cs="宋体"/>
          <w:kern w:val="0"/>
          <w:sz w:val="21"/>
          <w:szCs w:val="21"/>
        </w:rPr>
        <w:t>4.2.1供应商不具备采购文件中规定的资格要求的（供应商未提供有效的资格文件的，视为供应商不具备采购文件中规定的资格要求）；</w:t>
      </w:r>
    </w:p>
    <w:p>
      <w:pPr>
        <w:spacing w:line="360" w:lineRule="auto"/>
        <w:ind w:firstLine="420" w:firstLineChars="200"/>
        <w:rPr>
          <w:rFonts w:ascii="宋体" w:hAnsi="宋体" w:cs="宋体"/>
          <w:kern w:val="0"/>
          <w:sz w:val="21"/>
          <w:szCs w:val="21"/>
        </w:rPr>
      </w:pPr>
      <w:r>
        <w:rPr>
          <w:rFonts w:hint="eastAsia" w:ascii="宋体" w:hAnsi="宋体" w:cs="宋体"/>
          <w:kern w:val="0"/>
          <w:sz w:val="21"/>
          <w:szCs w:val="21"/>
        </w:rPr>
        <w:t>4.2.2响应文件未按照采购文件要求签署、盖章的；</w:t>
      </w:r>
    </w:p>
    <w:p>
      <w:pPr>
        <w:spacing w:line="360" w:lineRule="auto"/>
        <w:ind w:firstLine="420" w:firstLineChars="200"/>
        <w:rPr>
          <w:rFonts w:ascii="宋体" w:hAnsi="宋体" w:cs="宋体"/>
          <w:kern w:val="0"/>
          <w:sz w:val="21"/>
          <w:szCs w:val="21"/>
        </w:rPr>
      </w:pPr>
      <w:r>
        <w:rPr>
          <w:rFonts w:hint="eastAsia" w:ascii="宋体" w:hAnsi="宋体" w:cs="宋体"/>
          <w:kern w:val="0"/>
          <w:sz w:val="21"/>
          <w:szCs w:val="21"/>
        </w:rPr>
        <w:t>4.2.3采购人拟采购的产品属于政府强制采购的节能产品品目清单范围的，供应商未按采购文件要求提供国家确定的认证机构出具的、处于有效期之内的节能产品认证证书的；</w:t>
      </w:r>
    </w:p>
    <w:p>
      <w:pPr>
        <w:spacing w:line="360" w:lineRule="auto"/>
        <w:ind w:firstLine="420" w:firstLineChars="200"/>
        <w:rPr>
          <w:rFonts w:ascii="宋体" w:hAnsi="宋体" w:cs="宋体"/>
          <w:kern w:val="0"/>
          <w:sz w:val="21"/>
          <w:szCs w:val="21"/>
        </w:rPr>
      </w:pPr>
      <w:r>
        <w:rPr>
          <w:rFonts w:hint="eastAsia" w:ascii="宋体" w:hAnsi="宋体" w:cs="宋体"/>
          <w:kern w:val="0"/>
          <w:sz w:val="21"/>
          <w:szCs w:val="21"/>
        </w:rPr>
        <w:t>4.2.4响应文件含有采购人不能接受的附加条件的；</w:t>
      </w:r>
    </w:p>
    <w:p>
      <w:pPr>
        <w:spacing w:line="360" w:lineRule="auto"/>
        <w:ind w:firstLine="420" w:firstLineChars="200"/>
        <w:rPr>
          <w:rFonts w:ascii="宋体" w:hAnsi="宋体" w:cs="宋体"/>
          <w:kern w:val="0"/>
          <w:sz w:val="21"/>
          <w:szCs w:val="21"/>
        </w:rPr>
      </w:pPr>
      <w:r>
        <w:rPr>
          <w:rFonts w:hint="eastAsia" w:ascii="宋体" w:hAnsi="宋体" w:cs="宋体"/>
          <w:kern w:val="0"/>
          <w:sz w:val="21"/>
          <w:szCs w:val="21"/>
        </w:rPr>
        <w:t>4.2.5响应文件中承诺的响应文件有效期少于采购文件中载明的响应文件有效期的；</w:t>
      </w:r>
    </w:p>
    <w:p>
      <w:pPr>
        <w:spacing w:line="360" w:lineRule="auto"/>
        <w:ind w:firstLine="420" w:firstLineChars="200"/>
        <w:rPr>
          <w:rFonts w:ascii="宋体" w:hAnsi="宋体" w:cs="宋体"/>
          <w:kern w:val="0"/>
          <w:sz w:val="21"/>
          <w:szCs w:val="21"/>
        </w:rPr>
      </w:pPr>
      <w:r>
        <w:rPr>
          <w:rFonts w:hint="eastAsia" w:ascii="宋体" w:hAnsi="宋体" w:cs="宋体"/>
          <w:kern w:val="0"/>
          <w:sz w:val="21"/>
          <w:szCs w:val="21"/>
        </w:rPr>
        <w:t>4.2.6响应文件出现不是唯一的、有选择性最后报价的;</w:t>
      </w:r>
    </w:p>
    <w:p>
      <w:pPr>
        <w:spacing w:line="360" w:lineRule="auto"/>
        <w:ind w:firstLine="420" w:firstLineChars="200"/>
        <w:rPr>
          <w:rFonts w:ascii="宋体" w:hAnsi="宋体" w:cs="宋体"/>
          <w:kern w:val="0"/>
          <w:sz w:val="21"/>
          <w:szCs w:val="21"/>
        </w:rPr>
      </w:pPr>
      <w:r>
        <w:rPr>
          <w:rFonts w:hint="eastAsia" w:ascii="宋体" w:hAnsi="宋体" w:cs="宋体"/>
          <w:kern w:val="0"/>
          <w:sz w:val="21"/>
          <w:szCs w:val="21"/>
        </w:rPr>
        <w:t>4.2.7最后报价超过采购文件中规定的预算金额或者最高限价的;</w:t>
      </w:r>
    </w:p>
    <w:p>
      <w:pPr>
        <w:spacing w:line="360" w:lineRule="auto"/>
        <w:ind w:firstLine="420" w:firstLineChars="200"/>
        <w:rPr>
          <w:rFonts w:ascii="宋体" w:hAnsi="宋体" w:cs="宋体"/>
          <w:kern w:val="0"/>
          <w:sz w:val="21"/>
          <w:szCs w:val="21"/>
        </w:rPr>
      </w:pPr>
      <w:r>
        <w:rPr>
          <w:rFonts w:hint="eastAsia" w:ascii="宋体" w:hAnsi="宋体" w:cs="宋体"/>
          <w:kern w:val="0"/>
          <w:sz w:val="21"/>
          <w:szCs w:val="21"/>
        </w:rPr>
        <w:t>4.2.8报价明显低于其他通过符合性审查供应商的报价，有可能影响产品质量或者不能诚信履约的，未能按要求提供书面说明或者提交相关证明材料，不能证明其报价合理性的;</w:t>
      </w:r>
    </w:p>
    <w:p>
      <w:pPr>
        <w:spacing w:line="360" w:lineRule="auto"/>
        <w:ind w:firstLine="420" w:firstLineChars="200"/>
        <w:rPr>
          <w:rFonts w:ascii="宋体" w:hAnsi="宋体" w:cs="宋体"/>
          <w:kern w:val="0"/>
          <w:sz w:val="21"/>
          <w:szCs w:val="21"/>
        </w:rPr>
      </w:pPr>
      <w:r>
        <w:rPr>
          <w:rFonts w:hint="eastAsia" w:ascii="宋体" w:hAnsi="宋体" w:cs="宋体"/>
          <w:kern w:val="0"/>
          <w:sz w:val="21"/>
          <w:szCs w:val="21"/>
        </w:rPr>
        <w:t>4.2.9供应商对根据修正原则修正后的报价不确认的；</w:t>
      </w:r>
    </w:p>
    <w:p>
      <w:pPr>
        <w:spacing w:line="360" w:lineRule="auto"/>
        <w:ind w:firstLine="420" w:firstLineChars="200"/>
        <w:rPr>
          <w:rFonts w:ascii="宋体" w:hAnsi="宋体" w:cs="宋体"/>
          <w:kern w:val="0"/>
          <w:sz w:val="21"/>
          <w:szCs w:val="21"/>
        </w:rPr>
      </w:pPr>
      <w:r>
        <w:rPr>
          <w:rFonts w:hint="eastAsia" w:ascii="宋体" w:hAnsi="宋体" w:cs="宋体"/>
          <w:kern w:val="0"/>
          <w:sz w:val="21"/>
          <w:szCs w:val="21"/>
        </w:rPr>
        <w:t>4.2.10供应商提供虚假材料响应的；</w:t>
      </w:r>
    </w:p>
    <w:p>
      <w:pPr>
        <w:spacing w:line="360" w:lineRule="auto"/>
        <w:ind w:firstLine="420" w:firstLineChars="200"/>
        <w:rPr>
          <w:rFonts w:ascii="宋体" w:hAnsi="宋体" w:cs="宋体"/>
          <w:kern w:val="0"/>
          <w:sz w:val="21"/>
          <w:szCs w:val="21"/>
        </w:rPr>
      </w:pPr>
      <w:r>
        <w:rPr>
          <w:rFonts w:hint="eastAsia" w:ascii="宋体" w:hAnsi="宋体" w:cs="宋体"/>
          <w:kern w:val="0"/>
          <w:sz w:val="21"/>
          <w:szCs w:val="21"/>
        </w:rPr>
        <w:t>4.2.11供应商有恶意串通、妨碍其他供应商的竞争行为、损害采购人或者其他供应商的合法权益情形的；</w:t>
      </w:r>
    </w:p>
    <w:p>
      <w:pPr>
        <w:spacing w:line="360" w:lineRule="auto"/>
        <w:ind w:firstLine="420" w:firstLineChars="200"/>
        <w:rPr>
          <w:rFonts w:ascii="宋体" w:hAnsi="宋体" w:cs="宋体"/>
          <w:kern w:val="0"/>
          <w:sz w:val="21"/>
          <w:szCs w:val="21"/>
        </w:rPr>
      </w:pPr>
      <w:r>
        <w:rPr>
          <w:rFonts w:hint="eastAsia" w:ascii="宋体" w:hAnsi="宋体" w:cs="宋体"/>
          <w:kern w:val="0"/>
          <w:sz w:val="21"/>
          <w:szCs w:val="21"/>
        </w:rPr>
        <w:t>4.2.12供应商仅提交备份响应文件，未在电子交易平台传输递交响应文件的，响应文件无效；</w:t>
      </w:r>
    </w:p>
    <w:p>
      <w:pPr>
        <w:spacing w:line="360" w:lineRule="auto"/>
        <w:ind w:firstLine="420" w:firstLineChars="200"/>
        <w:rPr>
          <w:rFonts w:ascii="宋体" w:hAnsi="宋体" w:cs="宋体"/>
          <w:kern w:val="0"/>
          <w:sz w:val="21"/>
          <w:szCs w:val="21"/>
        </w:rPr>
      </w:pPr>
      <w:r>
        <w:rPr>
          <w:rFonts w:hint="eastAsia" w:ascii="宋体" w:hAnsi="宋体" w:cs="宋体"/>
          <w:kern w:val="0"/>
          <w:sz w:val="21"/>
          <w:szCs w:val="21"/>
        </w:rPr>
        <w:t>4.2.13 响应文件不满足采购文件的其它实质性要求的；</w:t>
      </w:r>
    </w:p>
    <w:p>
      <w:pPr>
        <w:spacing w:line="360" w:lineRule="auto"/>
        <w:ind w:firstLine="420" w:firstLineChars="200"/>
        <w:rPr>
          <w:rFonts w:ascii="宋体" w:hAnsi="宋体" w:cs="宋体"/>
          <w:kern w:val="0"/>
          <w:sz w:val="21"/>
          <w:szCs w:val="21"/>
        </w:rPr>
      </w:pPr>
      <w:r>
        <w:rPr>
          <w:rFonts w:hint="eastAsia" w:ascii="宋体" w:hAnsi="宋体" w:cs="宋体"/>
          <w:kern w:val="0"/>
          <w:sz w:val="21"/>
          <w:szCs w:val="21"/>
        </w:rPr>
        <w:t>4.2.14法律、法规、规章（适用本市的）及省级以上规范性文件（适用本市的）规定的其他无效情形。</w:t>
      </w:r>
    </w:p>
    <w:p>
      <w:pPr>
        <w:pStyle w:val="25"/>
        <w:snapToGrid w:val="0"/>
        <w:spacing w:line="360" w:lineRule="auto"/>
        <w:ind w:firstLine="413" w:firstLineChars="196"/>
        <w:rPr>
          <w:rFonts w:cs="宋体"/>
          <w:sz w:val="21"/>
          <w:szCs w:val="21"/>
        </w:rPr>
      </w:pPr>
      <w:r>
        <w:rPr>
          <w:rFonts w:hint="eastAsia" w:cs="宋体"/>
          <w:b/>
          <w:sz w:val="21"/>
          <w:szCs w:val="21"/>
        </w:rPr>
        <w:t>5.终止竞争性磋商采购活动。</w:t>
      </w:r>
      <w:r>
        <w:rPr>
          <w:rFonts w:hint="eastAsia" w:cs="宋体"/>
          <w:sz w:val="21"/>
          <w:szCs w:val="21"/>
        </w:rPr>
        <w:t>出现下列情形之一的，采购人或者采购代理机构应当终止竞争性磋商采购活动，发布项目终止公告并说明原因，重新开展采购活动：</w:t>
      </w:r>
    </w:p>
    <w:p>
      <w:pPr>
        <w:pStyle w:val="25"/>
        <w:snapToGrid w:val="0"/>
        <w:spacing w:line="360" w:lineRule="auto"/>
        <w:rPr>
          <w:rFonts w:cs="宋体"/>
          <w:sz w:val="21"/>
          <w:szCs w:val="21"/>
        </w:rPr>
      </w:pPr>
      <w:r>
        <w:rPr>
          <w:rFonts w:hint="eastAsia" w:cs="宋体"/>
          <w:sz w:val="21"/>
          <w:szCs w:val="21"/>
        </w:rPr>
        <w:t>5.1因情况变化，不再符合规定的竞争性磋商采购方式适用情形的；</w:t>
      </w:r>
    </w:p>
    <w:p>
      <w:pPr>
        <w:pStyle w:val="25"/>
        <w:snapToGrid w:val="0"/>
        <w:spacing w:line="360" w:lineRule="auto"/>
        <w:rPr>
          <w:rFonts w:cs="宋体"/>
          <w:sz w:val="21"/>
          <w:szCs w:val="21"/>
        </w:rPr>
      </w:pPr>
      <w:r>
        <w:rPr>
          <w:rFonts w:hint="eastAsia" w:cs="宋体"/>
          <w:sz w:val="21"/>
          <w:szCs w:val="21"/>
        </w:rPr>
        <w:t>5.2出现影响采购公正的违法、违规行为的；</w:t>
      </w:r>
    </w:p>
    <w:p>
      <w:pPr>
        <w:pStyle w:val="25"/>
        <w:snapToGrid w:val="0"/>
        <w:spacing w:line="360" w:lineRule="auto"/>
        <w:rPr>
          <w:rFonts w:cs="宋体"/>
          <w:sz w:val="21"/>
          <w:szCs w:val="21"/>
        </w:rPr>
      </w:pPr>
      <w:r>
        <w:rPr>
          <w:rFonts w:hint="eastAsia" w:cs="宋体"/>
          <w:sz w:val="21"/>
          <w:szCs w:val="21"/>
        </w:rPr>
        <w:t>5.3除本办法第二十一条第三款规定的情形外，在采购过程中符合要求的供应商或者报价未超过采购预算的供应商不足3家的。</w:t>
      </w:r>
    </w:p>
    <w:p>
      <w:pPr>
        <w:pStyle w:val="25"/>
        <w:snapToGrid w:val="0"/>
        <w:spacing w:line="360" w:lineRule="auto"/>
        <w:rPr>
          <w:rFonts w:cs="宋体"/>
          <w:sz w:val="21"/>
          <w:szCs w:val="21"/>
        </w:rPr>
      </w:pPr>
      <w:r>
        <w:rPr>
          <w:rFonts w:hint="eastAsia" w:cs="宋体"/>
          <w:sz w:val="21"/>
          <w:szCs w:val="21"/>
        </w:rPr>
        <w:t>5.4在采购活动中因重大变故，采购任务取消的，采购人或者采购代理机构应当终止采购活动，通知所有参加采购活动的供应商，并将项目实施情况和采购任务取消原因报送本级财政部门。</w:t>
      </w:r>
    </w:p>
    <w:p>
      <w:pPr>
        <w:pStyle w:val="25"/>
        <w:snapToGrid w:val="0"/>
        <w:spacing w:line="360" w:lineRule="auto"/>
        <w:ind w:firstLine="482"/>
        <w:rPr>
          <w:rFonts w:cs="宋体"/>
          <w:sz w:val="21"/>
          <w:szCs w:val="21"/>
        </w:rPr>
      </w:pPr>
      <w:r>
        <w:rPr>
          <w:rFonts w:hint="eastAsia" w:cs="宋体"/>
          <w:b/>
          <w:kern w:val="0"/>
          <w:sz w:val="21"/>
          <w:szCs w:val="21"/>
        </w:rPr>
        <w:t>6.重新开展采购。</w:t>
      </w:r>
      <w:r>
        <w:rPr>
          <w:rFonts w:hint="eastAsia" w:cs="宋体"/>
          <w:sz w:val="21"/>
          <w:szCs w:val="21"/>
        </w:rPr>
        <w:t>有政府采购法第七十一条、第七十二条规定的违法行为之一，影响或者可能影响成交结果的，依照下列规定处理：</w:t>
      </w:r>
    </w:p>
    <w:p>
      <w:pPr>
        <w:pStyle w:val="25"/>
        <w:snapToGrid w:val="0"/>
        <w:spacing w:line="360" w:lineRule="auto"/>
        <w:rPr>
          <w:rFonts w:cs="宋体"/>
          <w:sz w:val="21"/>
          <w:szCs w:val="21"/>
        </w:rPr>
      </w:pPr>
      <w:r>
        <w:rPr>
          <w:rFonts w:hint="eastAsia" w:cs="宋体"/>
          <w:sz w:val="21"/>
          <w:szCs w:val="21"/>
        </w:rPr>
        <w:t>6.1未确定成交供应商的，终止本次政府采购活动，重新开展政府采购活动。</w:t>
      </w:r>
    </w:p>
    <w:p>
      <w:pPr>
        <w:pStyle w:val="25"/>
        <w:snapToGrid w:val="0"/>
        <w:spacing w:line="360" w:lineRule="auto"/>
        <w:rPr>
          <w:rFonts w:cs="宋体"/>
          <w:sz w:val="21"/>
          <w:szCs w:val="21"/>
        </w:rPr>
      </w:pPr>
      <w:r>
        <w:rPr>
          <w:rFonts w:hint="eastAsia" w:cs="宋体"/>
          <w:sz w:val="21"/>
          <w:szCs w:val="21"/>
        </w:rPr>
        <w:t>6.2已确定成交供应商但尚未签订政府采购合同的，成交结果无效，从合格的成交候选供应商中另行确定成交供应商；没有合格的成交候选供应商的，重新开展政府采购活动。</w:t>
      </w:r>
    </w:p>
    <w:p>
      <w:pPr>
        <w:pStyle w:val="25"/>
        <w:snapToGrid w:val="0"/>
        <w:spacing w:line="360" w:lineRule="auto"/>
        <w:rPr>
          <w:rFonts w:cs="宋体"/>
          <w:sz w:val="21"/>
          <w:szCs w:val="21"/>
        </w:rPr>
      </w:pPr>
      <w:r>
        <w:rPr>
          <w:rFonts w:hint="eastAsia" w:cs="宋体"/>
          <w:sz w:val="21"/>
          <w:szCs w:val="21"/>
        </w:rPr>
        <w:t>6.3政府采购合同已签订但尚未履行的，撤销合同，从合格的成交候选供应商中另行确定成交供应商；没有合格的成交候选供应商的，重新开展政府采购活动。</w:t>
      </w:r>
    </w:p>
    <w:p>
      <w:pPr>
        <w:pStyle w:val="25"/>
        <w:snapToGrid w:val="0"/>
        <w:spacing w:line="360" w:lineRule="auto"/>
        <w:rPr>
          <w:rFonts w:cs="宋体"/>
          <w:sz w:val="21"/>
          <w:szCs w:val="21"/>
        </w:rPr>
      </w:pPr>
      <w:r>
        <w:rPr>
          <w:rFonts w:hint="eastAsia" w:cs="宋体"/>
          <w:sz w:val="21"/>
          <w:szCs w:val="21"/>
        </w:rPr>
        <w:t>6.4政府采购合同已经履行，给采购人、供应商造成损失的，由责任人承担赔偿责任。</w:t>
      </w:r>
    </w:p>
    <w:p>
      <w:pPr>
        <w:pStyle w:val="395"/>
        <w:spacing w:before="0" w:line="348" w:lineRule="auto"/>
        <w:ind w:firstLine="0" w:firstLineChars="0"/>
        <w:rPr>
          <w:rFonts w:cs="仿宋_GB2312" w:asciiTheme="minorEastAsia" w:hAnsiTheme="minorEastAsia" w:eastAsiaTheme="minorEastAsia"/>
          <w:b/>
          <w:sz w:val="21"/>
          <w:szCs w:val="21"/>
        </w:rPr>
      </w:pPr>
      <w:r>
        <w:rPr>
          <w:rFonts w:hint="eastAsia" w:cs="宋体"/>
          <w:sz w:val="21"/>
          <w:szCs w:val="21"/>
        </w:rPr>
        <w:t>6.5政府采购当事人有其他违反政府采购法或者政府采购法实施条例等法律法规规定的行为，经改正后仍然影响或者可能影响成交结果或者依法被认定为成交无效的，依照6.1-6.4规定处理。</w:t>
      </w:r>
    </w:p>
    <w:p>
      <w:pPr>
        <w:pStyle w:val="395"/>
        <w:spacing w:before="0" w:line="348" w:lineRule="auto"/>
        <w:ind w:firstLine="0" w:firstLineChars="0"/>
        <w:rPr>
          <w:rFonts w:hint="eastAsia" w:cs="仿宋_GB2312" w:asciiTheme="minorEastAsia" w:hAnsiTheme="minorEastAsia" w:eastAsiaTheme="minorEastAsia"/>
          <w:b/>
          <w:sz w:val="21"/>
          <w:szCs w:val="21"/>
          <w:lang w:val="en-US" w:eastAsia="zh-CN"/>
        </w:rPr>
      </w:pPr>
    </w:p>
    <w:p>
      <w:pPr>
        <w:pStyle w:val="395"/>
        <w:spacing w:before="0" w:line="348" w:lineRule="auto"/>
        <w:ind w:firstLine="0" w:firstLineChars="0"/>
        <w:rPr>
          <w:rFonts w:hint="eastAsia" w:cs="仿宋_GB2312" w:asciiTheme="minorEastAsia" w:hAnsiTheme="minorEastAsia" w:eastAsiaTheme="minorEastAsia"/>
          <w:b/>
          <w:sz w:val="21"/>
          <w:szCs w:val="21"/>
        </w:rPr>
      </w:pPr>
      <w:r>
        <w:rPr>
          <w:rFonts w:hint="eastAsia" w:cs="仿宋_GB2312" w:asciiTheme="minorEastAsia" w:hAnsiTheme="minorEastAsia" w:eastAsiaTheme="minorEastAsia"/>
          <w:b/>
          <w:sz w:val="21"/>
          <w:szCs w:val="21"/>
          <w:lang w:val="en-US" w:eastAsia="zh-CN"/>
        </w:rPr>
        <w:t>五、</w:t>
      </w:r>
      <w:r>
        <w:rPr>
          <w:rFonts w:hint="eastAsia" w:cs="仿宋_GB2312" w:asciiTheme="minorEastAsia" w:hAnsiTheme="minorEastAsia" w:eastAsiaTheme="minorEastAsia"/>
          <w:b/>
          <w:sz w:val="21"/>
          <w:szCs w:val="21"/>
        </w:rPr>
        <w:t>评审标准</w:t>
      </w:r>
      <w:r>
        <w:rPr>
          <w:rFonts w:hint="eastAsia" w:cs="仿宋_GB2312" w:asciiTheme="minorEastAsia" w:hAnsiTheme="minorEastAsia" w:eastAsiaTheme="minorEastAsia"/>
          <w:b/>
          <w:sz w:val="21"/>
          <w:szCs w:val="21"/>
          <w:lang w:val="en-US" w:eastAsia="zh-CN"/>
        </w:rPr>
        <w:t xml:space="preserve"> ：</w:t>
      </w:r>
      <w:r>
        <w:rPr>
          <w:rFonts w:hint="eastAsia" w:cs="仿宋_GB2312" w:asciiTheme="minorEastAsia" w:hAnsiTheme="minorEastAsia" w:eastAsiaTheme="minorEastAsia"/>
          <w:b w:val="0"/>
          <w:bCs/>
          <w:sz w:val="21"/>
          <w:szCs w:val="21"/>
        </w:rPr>
        <w:t>详见《评分标准（兼评委打分表）》</w:t>
      </w:r>
      <w:r>
        <w:rPr>
          <w:rFonts w:hint="eastAsia" w:cs="仿宋_GB2312" w:asciiTheme="minorEastAsia" w:hAnsiTheme="minorEastAsia" w:eastAsiaTheme="minorEastAsia"/>
          <w:b/>
          <w:sz w:val="21"/>
          <w:szCs w:val="21"/>
        </w:rPr>
        <w:t>。</w:t>
      </w:r>
    </w:p>
    <w:p>
      <w:pPr>
        <w:spacing w:line="400" w:lineRule="exact"/>
        <w:jc w:val="center"/>
        <w:rPr>
          <w:rFonts w:eastAsia="黑体"/>
          <w:b/>
          <w:sz w:val="28"/>
          <w:szCs w:val="28"/>
        </w:rPr>
      </w:pPr>
      <w:r>
        <w:rPr>
          <w:b/>
          <w:color w:val="000000"/>
          <w:sz w:val="24"/>
          <w:szCs w:val="24"/>
          <w:highlight w:val="none"/>
        </w:rPr>
        <w:t>评分标准（兼评委打分表）</w:t>
      </w:r>
    </w:p>
    <w:tbl>
      <w:tblPr>
        <w:tblStyle w:val="60"/>
        <w:tblW w:w="10201"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48"/>
        <w:gridCol w:w="993"/>
        <w:gridCol w:w="846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8" w:type="dxa"/>
            <w:noWrap w:val="0"/>
            <w:vAlign w:val="center"/>
          </w:tcPr>
          <w:p>
            <w:pPr>
              <w:spacing w:line="340" w:lineRule="exact"/>
              <w:rPr>
                <w:color w:val="000000"/>
                <w:szCs w:val="21"/>
                <w:highlight w:val="none"/>
              </w:rPr>
            </w:pPr>
          </w:p>
        </w:tc>
        <w:tc>
          <w:tcPr>
            <w:tcW w:w="993" w:type="dxa"/>
            <w:noWrap w:val="0"/>
            <w:vAlign w:val="center"/>
          </w:tcPr>
          <w:p>
            <w:pPr>
              <w:spacing w:line="340" w:lineRule="exact"/>
              <w:jc w:val="center"/>
              <w:rPr>
                <w:color w:val="000000"/>
                <w:szCs w:val="21"/>
                <w:highlight w:val="none"/>
              </w:rPr>
            </w:pPr>
            <w:r>
              <w:rPr>
                <w:rFonts w:hint="eastAsia"/>
                <w:color w:val="000000"/>
                <w:highlight w:val="none"/>
              </w:rPr>
              <w:t>项目</w:t>
            </w:r>
          </w:p>
        </w:tc>
        <w:tc>
          <w:tcPr>
            <w:tcW w:w="8460" w:type="dxa"/>
            <w:noWrap w:val="0"/>
            <w:vAlign w:val="center"/>
          </w:tcPr>
          <w:p>
            <w:pPr>
              <w:tabs>
                <w:tab w:val="left" w:pos="4915"/>
              </w:tabs>
              <w:spacing w:line="340" w:lineRule="exact"/>
              <w:jc w:val="center"/>
              <w:rPr>
                <w:color w:val="000000"/>
                <w:szCs w:val="21"/>
                <w:highlight w:val="none"/>
              </w:rPr>
            </w:pPr>
            <w:r>
              <w:rPr>
                <w:rFonts w:hint="eastAsia"/>
                <w:color w:val="000000"/>
                <w:highlight w:val="none"/>
              </w:rPr>
              <w:t>评分细则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99" w:hRule="atLeast"/>
        </w:trPr>
        <w:tc>
          <w:tcPr>
            <w:tcW w:w="748" w:type="dxa"/>
            <w:vMerge w:val="restart"/>
            <w:noWrap w:val="0"/>
            <w:vAlign w:val="center"/>
          </w:tcPr>
          <w:p>
            <w:pPr>
              <w:spacing w:line="340" w:lineRule="exact"/>
              <w:rPr>
                <w:color w:val="000000"/>
                <w:szCs w:val="21"/>
                <w:highlight w:val="none"/>
              </w:rPr>
            </w:pPr>
            <w:r>
              <w:rPr>
                <w:color w:val="000000"/>
                <w:szCs w:val="21"/>
                <w:highlight w:val="none"/>
              </w:rPr>
              <w:t>技术资信</w:t>
            </w:r>
            <w:r>
              <w:rPr>
                <w:rFonts w:hint="eastAsia"/>
                <w:color w:val="000000"/>
                <w:szCs w:val="21"/>
                <w:highlight w:val="none"/>
              </w:rPr>
              <w:t>部分</w:t>
            </w:r>
            <w:r>
              <w:rPr>
                <w:rFonts w:hint="eastAsia"/>
                <w:color w:val="000000"/>
                <w:szCs w:val="21"/>
                <w:highlight w:val="none"/>
                <w:lang w:val="en-US" w:eastAsia="zh-CN"/>
              </w:rPr>
              <w:t>70</w:t>
            </w:r>
            <w:r>
              <w:rPr>
                <w:color w:val="000000"/>
                <w:szCs w:val="21"/>
                <w:highlight w:val="none"/>
              </w:rPr>
              <w:t>分</w:t>
            </w:r>
          </w:p>
          <w:p>
            <w:pPr>
              <w:widowControl/>
              <w:spacing w:line="340" w:lineRule="exact"/>
              <w:jc w:val="left"/>
              <w:rPr>
                <w:color w:val="000000"/>
                <w:szCs w:val="21"/>
                <w:highlight w:val="none"/>
              </w:rPr>
            </w:pPr>
          </w:p>
        </w:tc>
        <w:tc>
          <w:tcPr>
            <w:tcW w:w="993" w:type="dxa"/>
            <w:vMerge w:val="restart"/>
            <w:noWrap w:val="0"/>
            <w:vAlign w:val="center"/>
          </w:tcPr>
          <w:p>
            <w:pPr>
              <w:spacing w:line="340" w:lineRule="exact"/>
              <w:jc w:val="center"/>
              <w:rPr>
                <w:rFonts w:hint="eastAsia"/>
                <w:color w:val="000000"/>
                <w:szCs w:val="21"/>
                <w:highlight w:val="none"/>
              </w:rPr>
            </w:pPr>
            <w:r>
              <w:rPr>
                <w:rFonts w:hint="eastAsia"/>
                <w:color w:val="000000"/>
                <w:szCs w:val="21"/>
                <w:highlight w:val="none"/>
              </w:rPr>
              <w:t>施工组织方案</w:t>
            </w:r>
          </w:p>
          <w:p>
            <w:pPr>
              <w:spacing w:line="340" w:lineRule="exact"/>
              <w:jc w:val="center"/>
              <w:rPr>
                <w:color w:val="000000"/>
                <w:szCs w:val="21"/>
                <w:highlight w:val="none"/>
              </w:rPr>
            </w:pPr>
            <w:r>
              <w:rPr>
                <w:color w:val="000000"/>
                <w:szCs w:val="21"/>
                <w:highlight w:val="none"/>
              </w:rPr>
              <w:t>（</w:t>
            </w:r>
            <w:r>
              <w:rPr>
                <w:rFonts w:hint="eastAsia"/>
                <w:color w:val="000000"/>
                <w:szCs w:val="21"/>
                <w:highlight w:val="none"/>
                <w:lang w:val="en-US" w:eastAsia="zh-CN"/>
              </w:rPr>
              <w:t>30</w:t>
            </w:r>
            <w:r>
              <w:rPr>
                <w:color w:val="000000"/>
                <w:szCs w:val="21"/>
                <w:highlight w:val="none"/>
              </w:rPr>
              <w:t>分）</w:t>
            </w:r>
          </w:p>
        </w:tc>
        <w:tc>
          <w:tcPr>
            <w:tcW w:w="8460" w:type="dxa"/>
            <w:noWrap w:val="0"/>
            <w:vAlign w:val="center"/>
          </w:tcPr>
          <w:p>
            <w:pPr>
              <w:tabs>
                <w:tab w:val="left" w:pos="4915"/>
              </w:tabs>
              <w:spacing w:line="340" w:lineRule="exact"/>
              <w:rPr>
                <w:rFonts w:hint="eastAsia" w:cs="宋体"/>
                <w:color w:val="000000"/>
                <w:szCs w:val="21"/>
                <w:highlight w:val="none"/>
              </w:rPr>
            </w:pPr>
            <w:r>
              <w:rPr>
                <w:rFonts w:hint="eastAsia"/>
                <w:color w:val="auto"/>
                <w:sz w:val="21"/>
                <w:szCs w:val="21"/>
                <w:highlight w:val="none"/>
                <w:lang w:val="en-US" w:eastAsia="zh-CN"/>
              </w:rPr>
              <w:t>施工方案（包括</w:t>
            </w:r>
            <w:r>
              <w:rPr>
                <w:rFonts w:hint="eastAsia" w:cs="宋体"/>
                <w:color w:val="000000"/>
                <w:szCs w:val="21"/>
                <w:highlight w:val="none"/>
                <w:lang w:val="en-US" w:eastAsia="zh-CN"/>
              </w:rPr>
              <w:t>各工程关键节点</w:t>
            </w:r>
            <w:r>
              <w:rPr>
                <w:rFonts w:hint="eastAsia"/>
                <w:color w:val="auto"/>
                <w:sz w:val="21"/>
                <w:szCs w:val="21"/>
                <w:highlight w:val="none"/>
                <w:lang w:val="en-US" w:eastAsia="zh-CN"/>
              </w:rPr>
              <w:t>）</w:t>
            </w:r>
            <w:r>
              <w:rPr>
                <w:rFonts w:hint="eastAsia" w:ascii="宋体" w:hAnsi="宋体" w:cs="宋体"/>
                <w:color w:val="auto"/>
                <w:szCs w:val="21"/>
                <w:highlight w:val="none"/>
              </w:rPr>
              <w:t>（</w:t>
            </w:r>
            <w:r>
              <w:rPr>
                <w:rFonts w:hint="eastAsia" w:cs="宋体"/>
                <w:color w:val="000000"/>
                <w:szCs w:val="21"/>
                <w:highlight w:val="none"/>
              </w:rPr>
              <w:t>（</w:t>
            </w:r>
            <w:r>
              <w:rPr>
                <w:rFonts w:hint="eastAsia" w:cs="宋体"/>
                <w:color w:val="000000"/>
                <w:szCs w:val="21"/>
                <w:highlight w:val="none"/>
                <w:lang w:val="en-US" w:eastAsia="zh-CN"/>
              </w:rPr>
              <w:t>5</w:t>
            </w:r>
            <w:r>
              <w:rPr>
                <w:rFonts w:hint="eastAsia" w:cs="宋体"/>
                <w:color w:val="000000"/>
                <w:szCs w:val="21"/>
                <w:highlight w:val="none"/>
              </w:rPr>
              <w:t>分）：</w:t>
            </w:r>
          </w:p>
          <w:p>
            <w:pPr>
              <w:tabs>
                <w:tab w:val="left" w:pos="4915"/>
              </w:tabs>
              <w:spacing w:line="340" w:lineRule="exact"/>
              <w:rPr>
                <w:rFonts w:hint="eastAsia" w:ascii="宋体" w:hAnsi="宋体" w:eastAsia="宋体" w:cs="宋体"/>
                <w:b w:val="0"/>
                <w:bCs w:val="0"/>
                <w:strike w:val="0"/>
                <w:dstrike w:val="0"/>
                <w:color w:val="auto"/>
                <w:sz w:val="21"/>
                <w:szCs w:val="21"/>
                <w:highlight w:val="none"/>
                <w:lang w:val="en-US" w:eastAsia="zh-CN"/>
              </w:rPr>
            </w:pPr>
            <w:r>
              <w:rPr>
                <w:rFonts w:hint="eastAsia" w:ascii="宋体" w:hAnsi="宋体" w:eastAsia="宋体" w:cs="宋体"/>
                <w:b w:val="0"/>
                <w:bCs w:val="0"/>
                <w:strike w:val="0"/>
                <w:dstrike w:val="0"/>
                <w:color w:val="auto"/>
                <w:sz w:val="21"/>
                <w:szCs w:val="21"/>
                <w:highlight w:val="none"/>
                <w:lang w:val="en-US" w:eastAsia="zh-CN"/>
              </w:rPr>
              <w:t>①方案内容详实，逻辑清晰，符合项目实际情况，切实可行</w:t>
            </w:r>
            <w:r>
              <w:rPr>
                <w:rFonts w:hint="eastAsia" w:ascii="宋体" w:hAnsi="宋体" w:cs="宋体"/>
                <w:b w:val="0"/>
                <w:bCs w:val="0"/>
                <w:strike w:val="0"/>
                <w:dstrike w:val="0"/>
                <w:color w:val="auto"/>
                <w:sz w:val="21"/>
                <w:szCs w:val="21"/>
                <w:highlight w:val="none"/>
                <w:lang w:val="en-US" w:eastAsia="zh-CN"/>
              </w:rPr>
              <w:t>，</w:t>
            </w:r>
            <w:r>
              <w:rPr>
                <w:rFonts w:hint="eastAsia" w:ascii="宋体" w:hAnsi="宋体" w:cs="宋体"/>
                <w:color w:val="auto"/>
                <w:szCs w:val="21"/>
                <w:highlight w:val="none"/>
              </w:rPr>
              <w:t>可执行力度高</w:t>
            </w:r>
            <w:r>
              <w:rPr>
                <w:rFonts w:hint="eastAsia" w:ascii="宋体" w:hAnsi="宋体" w:eastAsia="宋体" w:cs="宋体"/>
                <w:b w:val="0"/>
                <w:bCs w:val="0"/>
                <w:strike w:val="0"/>
                <w:dstrike w:val="0"/>
                <w:color w:val="auto"/>
                <w:sz w:val="21"/>
                <w:szCs w:val="21"/>
                <w:highlight w:val="none"/>
                <w:lang w:val="en-US" w:eastAsia="zh-CN"/>
              </w:rPr>
              <w:t>的得5分；</w:t>
            </w:r>
          </w:p>
          <w:p>
            <w:pPr>
              <w:tabs>
                <w:tab w:val="left" w:pos="4915"/>
              </w:tabs>
              <w:spacing w:line="340" w:lineRule="exact"/>
              <w:rPr>
                <w:rFonts w:hint="eastAsia" w:ascii="宋体" w:hAnsi="宋体" w:eastAsia="宋体" w:cs="宋体"/>
                <w:b w:val="0"/>
                <w:bCs w:val="0"/>
                <w:strike w:val="0"/>
                <w:dstrike w:val="0"/>
                <w:color w:val="auto"/>
                <w:sz w:val="21"/>
                <w:szCs w:val="21"/>
                <w:highlight w:val="none"/>
                <w:lang w:val="en-US" w:eastAsia="zh-CN"/>
              </w:rPr>
            </w:pPr>
            <w:r>
              <w:rPr>
                <w:rFonts w:hint="eastAsia" w:ascii="宋体" w:hAnsi="宋体" w:eastAsia="宋体" w:cs="宋体"/>
                <w:b w:val="0"/>
                <w:bCs w:val="0"/>
                <w:strike w:val="0"/>
                <w:dstrike w:val="0"/>
                <w:color w:val="auto"/>
                <w:sz w:val="21"/>
                <w:szCs w:val="21"/>
                <w:highlight w:val="none"/>
                <w:lang w:val="en-US" w:eastAsia="zh-CN"/>
              </w:rPr>
              <w:t>②方案内容详细，工作思路清楚，基本符合项目实际情况，合理可行</w:t>
            </w:r>
            <w:r>
              <w:rPr>
                <w:rFonts w:hint="eastAsia" w:ascii="宋体" w:hAnsi="宋体" w:cs="宋体"/>
                <w:b w:val="0"/>
                <w:bCs w:val="0"/>
                <w:strike w:val="0"/>
                <w:dstrike w:val="0"/>
                <w:color w:val="auto"/>
                <w:sz w:val="21"/>
                <w:szCs w:val="21"/>
                <w:highlight w:val="none"/>
                <w:lang w:val="en-US" w:eastAsia="zh-CN"/>
              </w:rPr>
              <w:t>，</w:t>
            </w:r>
            <w:r>
              <w:rPr>
                <w:rFonts w:hint="eastAsia" w:ascii="宋体" w:hAnsi="宋体" w:cs="宋体"/>
                <w:color w:val="auto"/>
                <w:szCs w:val="21"/>
                <w:highlight w:val="none"/>
              </w:rPr>
              <w:t>可执行力度</w:t>
            </w:r>
            <w:r>
              <w:rPr>
                <w:rFonts w:hint="eastAsia" w:ascii="宋体" w:hAnsi="宋体" w:cs="宋体"/>
                <w:color w:val="auto"/>
                <w:szCs w:val="21"/>
                <w:highlight w:val="none"/>
                <w:lang w:eastAsia="zh-CN"/>
              </w:rPr>
              <w:t>较</w:t>
            </w:r>
            <w:r>
              <w:rPr>
                <w:rFonts w:hint="eastAsia" w:ascii="宋体" w:hAnsi="宋体" w:cs="宋体"/>
                <w:color w:val="auto"/>
                <w:szCs w:val="21"/>
                <w:highlight w:val="none"/>
              </w:rPr>
              <w:t>高</w:t>
            </w:r>
            <w:r>
              <w:rPr>
                <w:rFonts w:hint="eastAsia" w:ascii="宋体" w:hAnsi="宋体" w:eastAsia="宋体" w:cs="宋体"/>
                <w:b w:val="0"/>
                <w:bCs w:val="0"/>
                <w:strike w:val="0"/>
                <w:dstrike w:val="0"/>
                <w:color w:val="auto"/>
                <w:sz w:val="21"/>
                <w:szCs w:val="21"/>
                <w:highlight w:val="none"/>
                <w:lang w:val="en-US" w:eastAsia="zh-CN"/>
              </w:rPr>
              <w:t>的得4分；</w:t>
            </w:r>
          </w:p>
          <w:p>
            <w:pPr>
              <w:tabs>
                <w:tab w:val="left" w:pos="4915"/>
              </w:tabs>
              <w:spacing w:line="340" w:lineRule="exact"/>
              <w:rPr>
                <w:rFonts w:hint="eastAsia" w:ascii="宋体" w:hAnsi="宋体" w:eastAsia="宋体" w:cs="宋体"/>
                <w:b w:val="0"/>
                <w:bCs w:val="0"/>
                <w:strike w:val="0"/>
                <w:dstrike w:val="0"/>
                <w:color w:val="auto"/>
                <w:sz w:val="21"/>
                <w:szCs w:val="21"/>
                <w:highlight w:val="none"/>
                <w:lang w:val="en-US" w:eastAsia="zh-CN"/>
              </w:rPr>
            </w:pPr>
            <w:r>
              <w:rPr>
                <w:rFonts w:hint="eastAsia" w:ascii="宋体" w:hAnsi="宋体" w:eastAsia="宋体" w:cs="宋体"/>
                <w:b w:val="0"/>
                <w:bCs w:val="0"/>
                <w:strike w:val="0"/>
                <w:dstrike w:val="0"/>
                <w:color w:val="auto"/>
                <w:sz w:val="21"/>
                <w:szCs w:val="21"/>
                <w:highlight w:val="none"/>
                <w:lang w:val="en-US" w:eastAsia="zh-CN"/>
              </w:rPr>
              <w:t>③方案内容比较简单，虽然存在一些不足但无明显重大缺陷</w:t>
            </w:r>
            <w:r>
              <w:rPr>
                <w:rFonts w:hint="eastAsia" w:ascii="宋体" w:hAnsi="宋体" w:cs="宋体"/>
                <w:b w:val="0"/>
                <w:bCs w:val="0"/>
                <w:strike w:val="0"/>
                <w:dstrike w:val="0"/>
                <w:color w:val="auto"/>
                <w:sz w:val="21"/>
                <w:szCs w:val="21"/>
                <w:highlight w:val="none"/>
                <w:lang w:val="en-US" w:eastAsia="zh-CN"/>
              </w:rPr>
              <w:t>，</w:t>
            </w:r>
            <w:r>
              <w:rPr>
                <w:rFonts w:hint="eastAsia" w:ascii="宋体" w:hAnsi="宋体" w:cs="宋体"/>
                <w:color w:val="auto"/>
                <w:szCs w:val="21"/>
                <w:highlight w:val="none"/>
              </w:rPr>
              <w:t>可执行力度</w:t>
            </w:r>
            <w:r>
              <w:rPr>
                <w:rFonts w:hint="eastAsia" w:ascii="宋体" w:hAnsi="宋体" w:cs="宋体"/>
                <w:color w:val="auto"/>
                <w:szCs w:val="21"/>
                <w:highlight w:val="none"/>
                <w:lang w:eastAsia="zh-CN"/>
              </w:rPr>
              <w:t>一般</w:t>
            </w:r>
            <w:r>
              <w:rPr>
                <w:rFonts w:hint="eastAsia" w:ascii="宋体" w:hAnsi="宋体" w:eastAsia="宋体" w:cs="宋体"/>
                <w:b w:val="0"/>
                <w:bCs w:val="0"/>
                <w:strike w:val="0"/>
                <w:dstrike w:val="0"/>
                <w:color w:val="auto"/>
                <w:sz w:val="21"/>
                <w:szCs w:val="21"/>
                <w:highlight w:val="none"/>
                <w:lang w:val="en-US" w:eastAsia="zh-CN"/>
              </w:rPr>
              <w:t>的得3分；</w:t>
            </w:r>
          </w:p>
          <w:p>
            <w:pPr>
              <w:tabs>
                <w:tab w:val="left" w:pos="4915"/>
              </w:tabs>
              <w:spacing w:line="340" w:lineRule="exact"/>
              <w:rPr>
                <w:rFonts w:hint="eastAsia" w:ascii="宋体" w:hAnsi="宋体" w:eastAsia="宋体" w:cs="宋体"/>
                <w:strike w:val="0"/>
                <w:dstrike w:val="0"/>
                <w:color w:val="auto"/>
                <w:sz w:val="21"/>
                <w:szCs w:val="21"/>
                <w:highlight w:val="none"/>
                <w:lang w:val="en-US" w:eastAsia="zh-CN"/>
              </w:rPr>
            </w:pPr>
            <w:r>
              <w:rPr>
                <w:rFonts w:hint="eastAsia" w:ascii="宋体" w:hAnsi="宋体" w:eastAsia="宋体" w:cs="宋体"/>
                <w:b w:val="0"/>
                <w:bCs w:val="0"/>
                <w:strike w:val="0"/>
                <w:dstrike w:val="0"/>
                <w:color w:val="auto"/>
                <w:sz w:val="21"/>
                <w:szCs w:val="21"/>
                <w:highlight w:val="none"/>
                <w:lang w:val="en-US" w:eastAsia="zh-CN"/>
              </w:rPr>
              <w:t>④方案内容简单、笼统，存在较多的不足，可行性差</w:t>
            </w:r>
            <w:r>
              <w:rPr>
                <w:rFonts w:hint="eastAsia" w:ascii="宋体" w:hAnsi="宋体" w:cs="宋体"/>
                <w:b w:val="0"/>
                <w:bCs w:val="0"/>
                <w:strike w:val="0"/>
                <w:dstrike w:val="0"/>
                <w:color w:val="auto"/>
                <w:sz w:val="21"/>
                <w:szCs w:val="21"/>
                <w:highlight w:val="none"/>
                <w:lang w:val="en-US" w:eastAsia="zh-CN"/>
              </w:rPr>
              <w:t>，</w:t>
            </w:r>
            <w:r>
              <w:rPr>
                <w:rFonts w:hint="eastAsia" w:ascii="宋体" w:hAnsi="宋体" w:eastAsia="宋体" w:cs="宋体"/>
                <w:b w:val="0"/>
                <w:bCs w:val="0"/>
                <w:strike w:val="0"/>
                <w:dstrike w:val="0"/>
                <w:color w:val="auto"/>
                <w:sz w:val="21"/>
                <w:szCs w:val="21"/>
                <w:highlight w:val="none"/>
                <w:lang w:val="en-US" w:eastAsia="zh-CN"/>
              </w:rPr>
              <w:t>的得</w:t>
            </w:r>
            <w:r>
              <w:rPr>
                <w:rFonts w:hint="eastAsia" w:ascii="宋体" w:hAnsi="宋体" w:eastAsia="宋体" w:cs="宋体"/>
                <w:strike w:val="0"/>
                <w:dstrike w:val="0"/>
                <w:color w:val="auto"/>
                <w:sz w:val="21"/>
                <w:szCs w:val="21"/>
                <w:highlight w:val="none"/>
                <w:lang w:val="en-US" w:eastAsia="zh-CN"/>
              </w:rPr>
              <w:t>2分；</w:t>
            </w:r>
          </w:p>
          <w:p>
            <w:pPr>
              <w:tabs>
                <w:tab w:val="left" w:pos="4915"/>
              </w:tabs>
              <w:spacing w:line="340" w:lineRule="exact"/>
              <w:rPr>
                <w:rFonts w:hint="eastAsia" w:ascii="宋体" w:hAnsi="宋体" w:eastAsia="宋体" w:cs="宋体"/>
                <w:strike w:val="0"/>
                <w:dstrike w:val="0"/>
                <w:color w:val="auto"/>
                <w:sz w:val="21"/>
                <w:szCs w:val="21"/>
                <w:highlight w:val="none"/>
                <w:lang w:val="en-US" w:eastAsia="zh-CN"/>
              </w:rPr>
            </w:pPr>
            <w:r>
              <w:rPr>
                <w:rFonts w:hint="eastAsia" w:ascii="宋体" w:hAnsi="宋体" w:eastAsia="宋体" w:cs="宋体"/>
                <w:strike w:val="0"/>
                <w:dstrike w:val="0"/>
                <w:color w:val="auto"/>
                <w:sz w:val="21"/>
                <w:szCs w:val="21"/>
                <w:highlight w:val="none"/>
                <w:lang w:val="en-US" w:eastAsia="zh-CN"/>
              </w:rPr>
              <w:t>⑤提交的方案与实际情况存在一定偏差的得1分；</w:t>
            </w:r>
          </w:p>
          <w:p>
            <w:pPr>
              <w:tabs>
                <w:tab w:val="left" w:pos="4915"/>
              </w:tabs>
              <w:spacing w:line="340" w:lineRule="exact"/>
              <w:rPr>
                <w:rFonts w:hint="eastAsia" w:eastAsia="宋体" w:cs="宋体"/>
                <w:color w:val="000000"/>
                <w:kern w:val="2"/>
                <w:sz w:val="21"/>
                <w:szCs w:val="21"/>
                <w:highlight w:val="none"/>
                <w:lang w:val="en-US" w:eastAsia="zh-CN" w:bidi="ar-SA"/>
              </w:rPr>
            </w:pPr>
            <w:r>
              <w:rPr>
                <w:rFonts w:hint="eastAsia" w:cs="宋体"/>
                <w:color w:val="000000"/>
                <w:szCs w:val="21"/>
                <w:highlight w:val="none"/>
                <w:lang w:val="en-US" w:eastAsia="zh-CN"/>
              </w:rPr>
              <w:t>未提供相关内容不得分。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8" w:type="dxa"/>
            <w:vMerge w:val="continue"/>
            <w:noWrap w:val="0"/>
            <w:vAlign w:val="center"/>
          </w:tcPr>
          <w:p>
            <w:pPr>
              <w:widowControl/>
              <w:spacing w:line="340" w:lineRule="exact"/>
              <w:jc w:val="left"/>
              <w:rPr>
                <w:color w:val="000000"/>
                <w:szCs w:val="21"/>
                <w:highlight w:val="none"/>
              </w:rPr>
            </w:pPr>
          </w:p>
        </w:tc>
        <w:tc>
          <w:tcPr>
            <w:tcW w:w="993" w:type="dxa"/>
            <w:vMerge w:val="continue"/>
            <w:noWrap w:val="0"/>
            <w:vAlign w:val="center"/>
          </w:tcPr>
          <w:p>
            <w:pPr>
              <w:spacing w:line="340" w:lineRule="exact"/>
              <w:jc w:val="center"/>
              <w:rPr>
                <w:color w:val="000000"/>
                <w:szCs w:val="21"/>
                <w:highlight w:val="none"/>
              </w:rPr>
            </w:pPr>
          </w:p>
        </w:tc>
        <w:tc>
          <w:tcPr>
            <w:tcW w:w="8460" w:type="dxa"/>
            <w:noWrap w:val="0"/>
            <w:vAlign w:val="center"/>
          </w:tcPr>
          <w:p>
            <w:pPr>
              <w:tabs>
                <w:tab w:val="left" w:pos="4915"/>
              </w:tabs>
              <w:spacing w:line="340" w:lineRule="exact"/>
              <w:rPr>
                <w:rFonts w:hint="eastAsia" w:ascii="Times New Roman" w:hAnsi="Times New Roman" w:eastAsia="宋体" w:cs="宋体"/>
                <w:color w:val="000000"/>
                <w:szCs w:val="21"/>
                <w:highlight w:val="none"/>
                <w:lang w:val="en-US" w:eastAsia="zh-CN"/>
              </w:rPr>
            </w:pPr>
            <w:r>
              <w:rPr>
                <w:rFonts w:hint="eastAsia" w:ascii="Times New Roman" w:hAnsi="Times New Roman" w:eastAsia="宋体" w:cs="宋体"/>
                <w:color w:val="000000"/>
                <w:szCs w:val="21"/>
                <w:highlight w:val="none"/>
                <w:lang w:val="en-US" w:eastAsia="zh-CN"/>
              </w:rPr>
              <w:t>项目现场平面布置方案（5分）</w:t>
            </w:r>
            <w:r>
              <w:rPr>
                <w:rFonts w:hint="eastAsia" w:ascii="宋体" w:hAnsi="宋体" w:cs="宋体"/>
                <w:color w:val="auto"/>
                <w:highlight w:val="none"/>
                <w:lang w:eastAsia="zh-CN"/>
              </w:rPr>
              <w:t>（包含但不仅限于方案详实情况；施工现场临时设置布置情况；施工设备、原材料堆放情况；安全警示情况；施工现场安全通道、消防设施配备情况等）</w:t>
            </w:r>
            <w:r>
              <w:rPr>
                <w:rFonts w:hint="eastAsia" w:ascii="Times New Roman" w:hAnsi="Times New Roman" w:eastAsia="宋体" w:cs="宋体"/>
                <w:color w:val="000000"/>
                <w:szCs w:val="21"/>
                <w:highlight w:val="none"/>
                <w:lang w:val="en-US" w:eastAsia="zh-CN"/>
              </w:rPr>
              <w:t>：</w:t>
            </w:r>
          </w:p>
          <w:p>
            <w:pPr>
              <w:tabs>
                <w:tab w:val="left" w:pos="4915"/>
              </w:tabs>
              <w:spacing w:line="340" w:lineRule="exact"/>
              <w:rPr>
                <w:rFonts w:hint="eastAsia" w:ascii="Times New Roman" w:hAnsi="Times New Roman" w:eastAsia="宋体" w:cs="宋体"/>
                <w:color w:val="000000"/>
                <w:szCs w:val="21"/>
                <w:highlight w:val="none"/>
              </w:rPr>
            </w:pPr>
            <w:r>
              <w:rPr>
                <w:rFonts w:hint="eastAsia" w:ascii="宋体" w:hAnsi="宋体" w:eastAsia="宋体" w:cs="宋体"/>
                <w:b w:val="0"/>
                <w:bCs w:val="0"/>
                <w:strike w:val="0"/>
                <w:dstrike w:val="0"/>
                <w:color w:val="auto"/>
                <w:sz w:val="21"/>
                <w:szCs w:val="21"/>
                <w:highlight w:val="none"/>
                <w:lang w:val="en-US" w:eastAsia="zh-CN"/>
              </w:rPr>
              <w:t>①</w:t>
            </w:r>
            <w:r>
              <w:rPr>
                <w:rFonts w:hint="eastAsia" w:ascii="Times New Roman" w:hAnsi="Times New Roman" w:eastAsia="宋体" w:cs="宋体"/>
                <w:color w:val="000000"/>
                <w:szCs w:val="21"/>
                <w:highlight w:val="none"/>
              </w:rPr>
              <w:t>平面布置方案详实完整，施工现场临时设施布置齐全，施工设备、原材料堆放有序，安全警示醒目</w:t>
            </w:r>
            <w:r>
              <w:rPr>
                <w:rFonts w:hint="eastAsia" w:cs="宋体"/>
                <w:color w:val="000000"/>
                <w:szCs w:val="21"/>
                <w:highlight w:val="none"/>
                <w:lang w:eastAsia="zh-CN"/>
              </w:rPr>
              <w:t>，</w:t>
            </w:r>
            <w:r>
              <w:rPr>
                <w:rFonts w:hint="eastAsia" w:ascii="宋体" w:hAnsi="宋体" w:cs="宋体"/>
                <w:color w:val="auto"/>
                <w:highlight w:val="none"/>
                <w:lang w:eastAsia="zh-CN"/>
              </w:rPr>
              <w:t>施工现场安全通道、消防设施配备充足，</w:t>
            </w:r>
            <w:r>
              <w:rPr>
                <w:rFonts w:hint="eastAsia" w:ascii="宋体" w:hAnsi="宋体" w:cs="宋体"/>
                <w:color w:val="auto"/>
                <w:highlight w:val="none"/>
              </w:rPr>
              <w:t>可执行力度高</w:t>
            </w:r>
            <w:r>
              <w:rPr>
                <w:rFonts w:hint="eastAsia" w:ascii="Times New Roman" w:hAnsi="Times New Roman" w:eastAsia="宋体" w:cs="宋体"/>
                <w:color w:val="000000"/>
                <w:szCs w:val="21"/>
                <w:highlight w:val="none"/>
              </w:rPr>
              <w:t>的得</w:t>
            </w:r>
            <w:r>
              <w:rPr>
                <w:rFonts w:hint="eastAsia" w:ascii="Times New Roman" w:hAnsi="Times New Roman" w:eastAsia="宋体" w:cs="宋体"/>
                <w:color w:val="000000"/>
                <w:szCs w:val="21"/>
                <w:highlight w:val="none"/>
                <w:lang w:val="en-US" w:eastAsia="zh-CN"/>
              </w:rPr>
              <w:t>5</w:t>
            </w:r>
            <w:r>
              <w:rPr>
                <w:rFonts w:hint="eastAsia" w:ascii="Times New Roman" w:hAnsi="Times New Roman" w:eastAsia="宋体" w:cs="宋体"/>
                <w:color w:val="000000"/>
                <w:szCs w:val="21"/>
                <w:highlight w:val="none"/>
              </w:rPr>
              <w:t>分；</w:t>
            </w:r>
          </w:p>
          <w:p>
            <w:pPr>
              <w:tabs>
                <w:tab w:val="left" w:pos="4915"/>
              </w:tabs>
              <w:spacing w:line="340" w:lineRule="exact"/>
              <w:rPr>
                <w:rFonts w:hint="eastAsia" w:ascii="Times New Roman" w:hAnsi="Times New Roman" w:eastAsia="宋体" w:cs="宋体"/>
                <w:color w:val="000000"/>
                <w:szCs w:val="21"/>
                <w:highlight w:val="none"/>
              </w:rPr>
            </w:pPr>
            <w:r>
              <w:rPr>
                <w:rFonts w:hint="eastAsia" w:ascii="宋体" w:hAnsi="宋体" w:eastAsia="宋体" w:cs="宋体"/>
                <w:b w:val="0"/>
                <w:bCs w:val="0"/>
                <w:strike w:val="0"/>
                <w:dstrike w:val="0"/>
                <w:color w:val="auto"/>
                <w:sz w:val="21"/>
                <w:szCs w:val="21"/>
                <w:highlight w:val="none"/>
                <w:lang w:val="en-US" w:eastAsia="zh-CN"/>
              </w:rPr>
              <w:t>②</w:t>
            </w:r>
            <w:r>
              <w:rPr>
                <w:rFonts w:hint="eastAsia" w:ascii="Times New Roman" w:hAnsi="Times New Roman" w:eastAsia="宋体" w:cs="宋体"/>
                <w:color w:val="000000"/>
                <w:szCs w:val="21"/>
                <w:highlight w:val="none"/>
              </w:rPr>
              <w:t>平面布置方案较详细，施工现场临时设施布置基本齐全，施工设备、原材料堆放较有序，安全警示较醒目</w:t>
            </w:r>
            <w:r>
              <w:rPr>
                <w:rFonts w:hint="eastAsia" w:cs="宋体"/>
                <w:color w:val="000000"/>
                <w:szCs w:val="21"/>
                <w:highlight w:val="none"/>
                <w:lang w:eastAsia="zh-CN"/>
              </w:rPr>
              <w:t>，</w:t>
            </w:r>
            <w:r>
              <w:rPr>
                <w:rFonts w:hint="eastAsia" w:ascii="宋体" w:hAnsi="宋体" w:cs="宋体"/>
                <w:color w:val="auto"/>
                <w:highlight w:val="none"/>
                <w:lang w:eastAsia="zh-CN"/>
              </w:rPr>
              <w:t>施工现场安全通道、消防设施配备较充足，</w:t>
            </w:r>
            <w:r>
              <w:rPr>
                <w:rFonts w:hint="eastAsia" w:ascii="宋体" w:hAnsi="宋体" w:cs="宋体"/>
                <w:color w:val="auto"/>
                <w:highlight w:val="none"/>
              </w:rPr>
              <w:t>可执行力度</w:t>
            </w:r>
            <w:r>
              <w:rPr>
                <w:rFonts w:hint="eastAsia" w:ascii="宋体" w:hAnsi="宋体" w:cs="宋体"/>
                <w:color w:val="auto"/>
                <w:highlight w:val="none"/>
                <w:lang w:eastAsia="zh-CN"/>
              </w:rPr>
              <w:t>较</w:t>
            </w:r>
            <w:r>
              <w:rPr>
                <w:rFonts w:hint="eastAsia" w:ascii="宋体" w:hAnsi="宋体" w:cs="宋体"/>
                <w:color w:val="auto"/>
                <w:highlight w:val="none"/>
              </w:rPr>
              <w:t>高</w:t>
            </w:r>
            <w:r>
              <w:rPr>
                <w:rFonts w:hint="eastAsia" w:ascii="Times New Roman" w:hAnsi="Times New Roman" w:eastAsia="宋体" w:cs="宋体"/>
                <w:color w:val="000000"/>
                <w:szCs w:val="21"/>
                <w:highlight w:val="none"/>
              </w:rPr>
              <w:t>的得</w:t>
            </w:r>
            <w:r>
              <w:rPr>
                <w:rFonts w:hint="eastAsia" w:cs="宋体"/>
                <w:color w:val="000000"/>
                <w:szCs w:val="21"/>
                <w:highlight w:val="none"/>
                <w:lang w:val="en-US" w:eastAsia="zh-CN"/>
              </w:rPr>
              <w:t>4</w:t>
            </w:r>
            <w:r>
              <w:rPr>
                <w:rFonts w:hint="eastAsia" w:ascii="Times New Roman" w:hAnsi="Times New Roman" w:eastAsia="宋体" w:cs="宋体"/>
                <w:color w:val="000000"/>
                <w:szCs w:val="21"/>
                <w:highlight w:val="none"/>
              </w:rPr>
              <w:t>分；</w:t>
            </w:r>
          </w:p>
          <w:p>
            <w:pPr>
              <w:pStyle w:val="71"/>
              <w:ind w:left="0" w:leftChars="0" w:firstLine="0" w:firstLineChars="0"/>
              <w:rPr>
                <w:rFonts w:hint="eastAsia" w:ascii="宋体" w:hAnsi="宋体" w:cs="宋体"/>
                <w:b w:val="0"/>
                <w:bCs w:val="0"/>
                <w:strike w:val="0"/>
                <w:dstrike w:val="0"/>
                <w:color w:val="auto"/>
                <w:sz w:val="21"/>
                <w:szCs w:val="21"/>
                <w:highlight w:val="none"/>
                <w:lang w:val="en-US" w:eastAsia="zh-CN"/>
              </w:rPr>
            </w:pPr>
            <w:r>
              <w:rPr>
                <w:rFonts w:hint="eastAsia" w:ascii="宋体" w:hAnsi="宋体" w:eastAsia="宋体" w:cs="宋体"/>
                <w:b w:val="0"/>
                <w:bCs w:val="0"/>
                <w:strike w:val="0"/>
                <w:dstrike w:val="0"/>
                <w:color w:val="auto"/>
                <w:sz w:val="21"/>
                <w:szCs w:val="21"/>
                <w:highlight w:val="none"/>
                <w:lang w:val="en-US" w:eastAsia="zh-CN"/>
              </w:rPr>
              <w:t>③</w:t>
            </w:r>
            <w:r>
              <w:rPr>
                <w:rFonts w:hint="eastAsia" w:ascii="Times New Roman" w:hAnsi="Times New Roman" w:eastAsia="宋体" w:cs="宋体"/>
                <w:color w:val="000000"/>
                <w:szCs w:val="21"/>
                <w:highlight w:val="none"/>
              </w:rPr>
              <w:t>平面布置方案</w:t>
            </w:r>
            <w:r>
              <w:rPr>
                <w:rFonts w:hint="eastAsia" w:ascii="宋体" w:hAnsi="宋体" w:eastAsia="宋体" w:cs="宋体"/>
                <w:b w:val="0"/>
                <w:bCs w:val="0"/>
                <w:strike w:val="0"/>
                <w:dstrike w:val="0"/>
                <w:color w:val="auto"/>
                <w:sz w:val="21"/>
                <w:szCs w:val="21"/>
                <w:highlight w:val="none"/>
                <w:lang w:val="en-US" w:eastAsia="zh-CN"/>
              </w:rPr>
              <w:t>比较简单</w:t>
            </w:r>
            <w:r>
              <w:rPr>
                <w:rFonts w:hint="eastAsia" w:ascii="宋体" w:hAnsi="宋体" w:cs="宋体"/>
                <w:b w:val="0"/>
                <w:bCs w:val="0"/>
                <w:strike w:val="0"/>
                <w:dstrike w:val="0"/>
                <w:color w:val="auto"/>
                <w:sz w:val="21"/>
                <w:szCs w:val="21"/>
                <w:highlight w:val="none"/>
                <w:lang w:val="en-US" w:eastAsia="zh-CN"/>
              </w:rPr>
              <w:t>，</w:t>
            </w:r>
            <w:r>
              <w:rPr>
                <w:rFonts w:hint="eastAsia" w:ascii="Times New Roman" w:hAnsi="Times New Roman" w:eastAsia="宋体" w:cs="宋体"/>
                <w:color w:val="000000"/>
                <w:szCs w:val="21"/>
                <w:highlight w:val="none"/>
              </w:rPr>
              <w:t>施工现场临时设施布置</w:t>
            </w:r>
            <w:r>
              <w:rPr>
                <w:rFonts w:hint="eastAsia" w:cs="宋体"/>
                <w:color w:val="000000"/>
                <w:szCs w:val="21"/>
                <w:highlight w:val="none"/>
                <w:lang w:eastAsia="zh-CN"/>
              </w:rPr>
              <w:t>较</w:t>
            </w:r>
            <w:r>
              <w:rPr>
                <w:rFonts w:hint="eastAsia" w:ascii="Times New Roman" w:hAnsi="Times New Roman" w:eastAsia="宋体" w:cs="宋体"/>
                <w:color w:val="000000"/>
                <w:szCs w:val="21"/>
                <w:highlight w:val="none"/>
              </w:rPr>
              <w:t>妥当</w:t>
            </w:r>
            <w:r>
              <w:rPr>
                <w:rFonts w:hint="eastAsia" w:cs="宋体"/>
                <w:color w:val="000000"/>
                <w:szCs w:val="21"/>
                <w:highlight w:val="none"/>
                <w:lang w:eastAsia="zh-CN"/>
              </w:rPr>
              <w:t>，</w:t>
            </w:r>
            <w:r>
              <w:rPr>
                <w:rFonts w:hint="eastAsia" w:ascii="Times New Roman" w:hAnsi="Times New Roman" w:eastAsia="宋体" w:cs="宋体"/>
                <w:color w:val="000000"/>
                <w:szCs w:val="21"/>
                <w:highlight w:val="none"/>
              </w:rPr>
              <w:t>施工设备、原材料堆放</w:t>
            </w:r>
            <w:r>
              <w:rPr>
                <w:rFonts w:hint="eastAsia" w:cs="宋体"/>
                <w:color w:val="000000"/>
                <w:szCs w:val="21"/>
                <w:highlight w:val="none"/>
                <w:lang w:eastAsia="zh-CN"/>
              </w:rPr>
              <w:t>及</w:t>
            </w:r>
            <w:r>
              <w:rPr>
                <w:rFonts w:hint="eastAsia" w:ascii="Times New Roman" w:hAnsi="Times New Roman" w:eastAsia="宋体" w:cs="宋体"/>
                <w:color w:val="000000"/>
                <w:szCs w:val="21"/>
                <w:highlight w:val="none"/>
              </w:rPr>
              <w:t>安全警示</w:t>
            </w:r>
            <w:r>
              <w:rPr>
                <w:rFonts w:hint="eastAsia" w:cs="宋体"/>
                <w:color w:val="000000"/>
                <w:szCs w:val="21"/>
                <w:highlight w:val="none"/>
                <w:lang w:eastAsia="zh-CN"/>
              </w:rPr>
              <w:t>、</w:t>
            </w:r>
            <w:r>
              <w:rPr>
                <w:rFonts w:hint="eastAsia" w:ascii="宋体" w:hAnsi="宋体" w:cs="宋体"/>
                <w:color w:val="auto"/>
                <w:highlight w:val="none"/>
                <w:lang w:eastAsia="zh-CN"/>
              </w:rPr>
              <w:t>施工现场安全通道、消防设施配备</w:t>
            </w:r>
            <w:r>
              <w:rPr>
                <w:rFonts w:hint="eastAsia" w:cs="宋体"/>
                <w:color w:val="000000"/>
                <w:szCs w:val="21"/>
                <w:highlight w:val="none"/>
                <w:lang w:eastAsia="zh-CN"/>
              </w:rPr>
              <w:t>等</w:t>
            </w:r>
            <w:r>
              <w:rPr>
                <w:rFonts w:hint="eastAsia" w:ascii="宋体" w:hAnsi="宋体" w:eastAsia="宋体" w:cs="宋体"/>
                <w:b w:val="0"/>
                <w:bCs w:val="0"/>
                <w:strike w:val="0"/>
                <w:dstrike w:val="0"/>
                <w:color w:val="auto"/>
                <w:sz w:val="21"/>
                <w:szCs w:val="21"/>
                <w:highlight w:val="none"/>
                <w:lang w:val="en-US" w:eastAsia="zh-CN"/>
              </w:rPr>
              <w:t>虽然存在一些不足但无明显重大缺陷的</w:t>
            </w:r>
            <w:r>
              <w:rPr>
                <w:rFonts w:hint="eastAsia" w:ascii="宋体" w:hAnsi="宋体" w:cs="宋体"/>
                <w:b w:val="0"/>
                <w:bCs w:val="0"/>
                <w:strike w:val="0"/>
                <w:dstrike w:val="0"/>
                <w:color w:val="auto"/>
                <w:sz w:val="21"/>
                <w:szCs w:val="21"/>
                <w:highlight w:val="none"/>
                <w:lang w:val="en-US" w:eastAsia="zh-CN"/>
              </w:rPr>
              <w:t>，</w:t>
            </w:r>
            <w:r>
              <w:rPr>
                <w:rFonts w:hint="eastAsia" w:ascii="宋体" w:hAnsi="宋体" w:cs="宋体"/>
                <w:color w:val="auto"/>
                <w:highlight w:val="none"/>
              </w:rPr>
              <w:t>可执行力度</w:t>
            </w:r>
            <w:r>
              <w:rPr>
                <w:rFonts w:hint="eastAsia" w:ascii="宋体" w:hAnsi="宋体" w:cs="宋体"/>
                <w:color w:val="auto"/>
                <w:highlight w:val="none"/>
                <w:lang w:eastAsia="zh-CN"/>
              </w:rPr>
              <w:t>一般的</w:t>
            </w:r>
            <w:r>
              <w:rPr>
                <w:rFonts w:hint="eastAsia" w:ascii="宋体" w:hAnsi="宋体" w:eastAsia="宋体" w:cs="宋体"/>
                <w:b w:val="0"/>
                <w:bCs w:val="0"/>
                <w:strike w:val="0"/>
                <w:dstrike w:val="0"/>
                <w:color w:val="auto"/>
                <w:sz w:val="21"/>
                <w:szCs w:val="21"/>
                <w:highlight w:val="none"/>
                <w:lang w:val="en-US" w:eastAsia="zh-CN"/>
              </w:rPr>
              <w:t>得3分</w:t>
            </w:r>
            <w:r>
              <w:rPr>
                <w:rFonts w:hint="eastAsia" w:ascii="宋体" w:hAnsi="宋体" w:cs="宋体"/>
                <w:b w:val="0"/>
                <w:bCs w:val="0"/>
                <w:strike w:val="0"/>
                <w:dstrike w:val="0"/>
                <w:color w:val="auto"/>
                <w:sz w:val="21"/>
                <w:szCs w:val="21"/>
                <w:highlight w:val="none"/>
                <w:lang w:val="en-US" w:eastAsia="zh-CN"/>
              </w:rPr>
              <w:t>；</w:t>
            </w:r>
          </w:p>
          <w:p>
            <w:pPr>
              <w:pStyle w:val="71"/>
              <w:ind w:left="0" w:leftChars="0" w:firstLine="0" w:firstLineChars="0"/>
              <w:rPr>
                <w:rFonts w:hint="eastAsia" w:ascii="宋体" w:hAnsi="宋体" w:cs="宋体"/>
                <w:b w:val="0"/>
                <w:bCs w:val="0"/>
                <w:strike w:val="0"/>
                <w:dstrike w:val="0"/>
                <w:color w:val="auto"/>
                <w:sz w:val="21"/>
                <w:szCs w:val="21"/>
                <w:highlight w:val="none"/>
                <w:lang w:val="en-US" w:eastAsia="zh-CN"/>
              </w:rPr>
            </w:pPr>
            <w:r>
              <w:rPr>
                <w:rFonts w:hint="eastAsia" w:ascii="宋体" w:hAnsi="宋体" w:eastAsia="宋体" w:cs="宋体"/>
                <w:b w:val="0"/>
                <w:bCs w:val="0"/>
                <w:strike w:val="0"/>
                <w:dstrike w:val="0"/>
                <w:color w:val="auto"/>
                <w:sz w:val="21"/>
                <w:szCs w:val="21"/>
                <w:highlight w:val="none"/>
                <w:lang w:val="en-US" w:eastAsia="zh-CN"/>
              </w:rPr>
              <w:t>④</w:t>
            </w:r>
            <w:r>
              <w:rPr>
                <w:rFonts w:hint="eastAsia" w:ascii="Times New Roman" w:hAnsi="Times New Roman" w:eastAsia="宋体" w:cs="宋体"/>
                <w:color w:val="000000"/>
                <w:szCs w:val="21"/>
                <w:highlight w:val="none"/>
              </w:rPr>
              <w:t>平面布置方案</w:t>
            </w:r>
            <w:r>
              <w:rPr>
                <w:rFonts w:hint="eastAsia" w:ascii="宋体" w:hAnsi="宋体" w:eastAsia="宋体" w:cs="宋体"/>
                <w:b w:val="0"/>
                <w:bCs w:val="0"/>
                <w:strike w:val="0"/>
                <w:dstrike w:val="0"/>
                <w:color w:val="auto"/>
                <w:sz w:val="21"/>
                <w:szCs w:val="21"/>
                <w:highlight w:val="none"/>
                <w:lang w:val="en-US" w:eastAsia="zh-CN"/>
              </w:rPr>
              <w:t>方案内容简单、笼统，</w:t>
            </w:r>
            <w:r>
              <w:rPr>
                <w:rFonts w:hint="eastAsia" w:ascii="Times New Roman" w:hAnsi="Times New Roman" w:eastAsia="宋体" w:cs="宋体"/>
                <w:color w:val="000000"/>
                <w:szCs w:val="21"/>
                <w:highlight w:val="none"/>
              </w:rPr>
              <w:t>施工设备、原材料堆放</w:t>
            </w:r>
            <w:r>
              <w:rPr>
                <w:rFonts w:hint="eastAsia" w:cs="宋体"/>
                <w:color w:val="000000"/>
                <w:szCs w:val="21"/>
                <w:highlight w:val="none"/>
                <w:lang w:eastAsia="zh-CN"/>
              </w:rPr>
              <w:t>及</w:t>
            </w:r>
            <w:r>
              <w:rPr>
                <w:rFonts w:hint="eastAsia" w:ascii="Times New Roman" w:hAnsi="Times New Roman" w:eastAsia="宋体" w:cs="宋体"/>
                <w:color w:val="000000"/>
                <w:szCs w:val="21"/>
                <w:highlight w:val="none"/>
              </w:rPr>
              <w:t>安全警示</w:t>
            </w:r>
            <w:r>
              <w:rPr>
                <w:rFonts w:hint="eastAsia" w:cs="宋体"/>
                <w:color w:val="000000"/>
                <w:szCs w:val="21"/>
                <w:highlight w:val="none"/>
                <w:lang w:eastAsia="zh-CN"/>
              </w:rPr>
              <w:t>、</w:t>
            </w:r>
            <w:r>
              <w:rPr>
                <w:rFonts w:hint="eastAsia" w:ascii="宋体" w:hAnsi="宋体" w:cs="宋体"/>
                <w:color w:val="auto"/>
                <w:highlight w:val="none"/>
                <w:lang w:eastAsia="zh-CN"/>
              </w:rPr>
              <w:t>施工现场安全通道、消防设施配备</w:t>
            </w:r>
            <w:r>
              <w:rPr>
                <w:rFonts w:hint="eastAsia" w:cs="宋体"/>
                <w:color w:val="000000"/>
                <w:szCs w:val="21"/>
                <w:highlight w:val="none"/>
                <w:lang w:eastAsia="zh-CN"/>
              </w:rPr>
              <w:t>等</w:t>
            </w:r>
            <w:r>
              <w:rPr>
                <w:rFonts w:hint="eastAsia" w:ascii="宋体" w:hAnsi="宋体" w:eastAsia="宋体" w:cs="宋体"/>
                <w:b w:val="0"/>
                <w:bCs w:val="0"/>
                <w:strike w:val="0"/>
                <w:dstrike w:val="0"/>
                <w:color w:val="auto"/>
                <w:sz w:val="21"/>
                <w:szCs w:val="21"/>
                <w:highlight w:val="none"/>
                <w:lang w:val="en-US" w:eastAsia="zh-CN"/>
              </w:rPr>
              <w:t>存在较多的不足</w:t>
            </w:r>
            <w:r>
              <w:rPr>
                <w:rFonts w:hint="eastAsia" w:ascii="宋体" w:hAnsi="宋体" w:cs="宋体"/>
                <w:b w:val="0"/>
                <w:bCs w:val="0"/>
                <w:strike w:val="0"/>
                <w:dstrike w:val="0"/>
                <w:color w:val="auto"/>
                <w:sz w:val="21"/>
                <w:szCs w:val="21"/>
                <w:highlight w:val="none"/>
                <w:lang w:val="en-US" w:eastAsia="zh-CN"/>
              </w:rPr>
              <w:t>，</w:t>
            </w:r>
            <w:r>
              <w:rPr>
                <w:rFonts w:hint="eastAsia" w:ascii="宋体" w:hAnsi="宋体" w:cs="宋体"/>
                <w:color w:val="auto"/>
                <w:highlight w:val="none"/>
              </w:rPr>
              <w:t>可执行力</w:t>
            </w:r>
            <w:r>
              <w:rPr>
                <w:rFonts w:hint="eastAsia" w:ascii="宋体" w:hAnsi="宋体" w:cs="宋体"/>
                <w:color w:val="auto"/>
                <w:highlight w:val="none"/>
                <w:lang w:eastAsia="zh-CN"/>
              </w:rPr>
              <w:t>较</w:t>
            </w:r>
            <w:r>
              <w:rPr>
                <w:rFonts w:hint="eastAsia" w:ascii="宋体" w:hAnsi="宋体" w:cs="宋体"/>
                <w:color w:val="auto"/>
                <w:highlight w:val="none"/>
              </w:rPr>
              <w:t>低</w:t>
            </w:r>
            <w:r>
              <w:rPr>
                <w:rFonts w:hint="eastAsia" w:ascii="宋体" w:hAnsi="宋体" w:eastAsia="宋体" w:cs="宋体"/>
                <w:b w:val="0"/>
                <w:bCs w:val="0"/>
                <w:strike w:val="0"/>
                <w:dstrike w:val="0"/>
                <w:color w:val="auto"/>
                <w:sz w:val="21"/>
                <w:szCs w:val="21"/>
                <w:highlight w:val="none"/>
                <w:lang w:val="en-US" w:eastAsia="zh-CN"/>
              </w:rPr>
              <w:t>得</w:t>
            </w:r>
            <w:r>
              <w:rPr>
                <w:rFonts w:hint="eastAsia" w:ascii="宋体" w:hAnsi="宋体" w:eastAsia="宋体" w:cs="宋体"/>
                <w:strike w:val="0"/>
                <w:dstrike w:val="0"/>
                <w:color w:val="auto"/>
                <w:sz w:val="21"/>
                <w:szCs w:val="21"/>
                <w:highlight w:val="none"/>
                <w:lang w:val="en-US" w:eastAsia="zh-CN"/>
              </w:rPr>
              <w:t>2分</w:t>
            </w:r>
          </w:p>
          <w:p>
            <w:pPr>
              <w:tabs>
                <w:tab w:val="left" w:pos="4915"/>
              </w:tabs>
              <w:spacing w:line="340" w:lineRule="exact"/>
              <w:rPr>
                <w:rFonts w:hint="default" w:ascii="Times New Roman" w:hAnsi="Times New Roman" w:eastAsia="宋体" w:cs="宋体"/>
                <w:color w:val="000000"/>
                <w:kern w:val="2"/>
                <w:sz w:val="21"/>
                <w:szCs w:val="21"/>
                <w:highlight w:val="none"/>
                <w:lang w:val="en-US" w:eastAsia="zh-CN" w:bidi="ar-SA"/>
              </w:rPr>
            </w:pPr>
            <w:r>
              <w:rPr>
                <w:rFonts w:hint="eastAsia" w:ascii="宋体" w:hAnsi="宋体" w:eastAsia="宋体" w:cs="宋体"/>
                <w:strike w:val="0"/>
                <w:dstrike w:val="0"/>
                <w:color w:val="auto"/>
                <w:sz w:val="21"/>
                <w:szCs w:val="21"/>
                <w:highlight w:val="none"/>
                <w:lang w:val="en-US" w:eastAsia="zh-CN"/>
              </w:rPr>
              <w:t>⑤</w:t>
            </w:r>
            <w:r>
              <w:rPr>
                <w:rFonts w:hint="eastAsia" w:ascii="Times New Roman" w:hAnsi="Times New Roman" w:eastAsia="宋体" w:cs="宋体"/>
                <w:color w:val="000000"/>
                <w:szCs w:val="21"/>
                <w:highlight w:val="none"/>
              </w:rPr>
              <w:t>平面布置方案内容</w:t>
            </w:r>
            <w:r>
              <w:rPr>
                <w:rFonts w:hint="eastAsia" w:ascii="Times New Roman" w:hAnsi="Times New Roman" w:eastAsia="宋体" w:cs="宋体"/>
                <w:color w:val="000000"/>
                <w:szCs w:val="21"/>
                <w:highlight w:val="none"/>
                <w:lang w:val="en-US" w:eastAsia="zh-CN"/>
              </w:rPr>
              <w:t>有明显欠缺</w:t>
            </w:r>
            <w:r>
              <w:rPr>
                <w:rFonts w:hint="eastAsia" w:ascii="Times New Roman" w:hAnsi="Times New Roman" w:eastAsia="宋体" w:cs="宋体"/>
                <w:color w:val="000000"/>
                <w:szCs w:val="21"/>
                <w:highlight w:val="none"/>
              </w:rPr>
              <w:t>，施工现场临时设施布置不妥当，施工设备、原材料堆放混乱，安全警示不醒目</w:t>
            </w:r>
            <w:r>
              <w:rPr>
                <w:rFonts w:hint="eastAsia" w:cs="宋体"/>
                <w:color w:val="000000"/>
                <w:szCs w:val="21"/>
                <w:highlight w:val="none"/>
                <w:lang w:eastAsia="zh-CN"/>
              </w:rPr>
              <w:t>，</w:t>
            </w:r>
            <w:r>
              <w:rPr>
                <w:rFonts w:hint="eastAsia" w:ascii="宋体" w:hAnsi="宋体" w:cs="宋体"/>
                <w:color w:val="auto"/>
                <w:highlight w:val="none"/>
                <w:lang w:eastAsia="zh-CN"/>
              </w:rPr>
              <w:t>施工现场安全通道、消防设施配备不充足，</w:t>
            </w:r>
            <w:r>
              <w:rPr>
                <w:rFonts w:hint="eastAsia" w:ascii="宋体" w:hAnsi="宋体" w:cs="宋体"/>
                <w:color w:val="auto"/>
                <w:highlight w:val="none"/>
              </w:rPr>
              <w:t>可执行力低的</w:t>
            </w:r>
            <w:r>
              <w:rPr>
                <w:rFonts w:hint="eastAsia" w:ascii="Times New Roman" w:hAnsi="Times New Roman" w:eastAsia="宋体" w:cs="宋体"/>
                <w:color w:val="000000"/>
                <w:szCs w:val="21"/>
                <w:highlight w:val="none"/>
              </w:rPr>
              <w:t>的得</w:t>
            </w:r>
            <w:r>
              <w:rPr>
                <w:rFonts w:hint="eastAsia" w:cs="宋体"/>
                <w:color w:val="000000"/>
                <w:szCs w:val="21"/>
                <w:highlight w:val="none"/>
                <w:lang w:val="en-US" w:eastAsia="zh-CN"/>
              </w:rPr>
              <w:t>1</w:t>
            </w:r>
            <w:r>
              <w:rPr>
                <w:rFonts w:hint="eastAsia" w:ascii="Times New Roman" w:hAnsi="Times New Roman" w:eastAsia="宋体" w:cs="宋体"/>
                <w:color w:val="000000"/>
                <w:szCs w:val="21"/>
                <w:highlight w:val="none"/>
              </w:rPr>
              <w:t>分；</w:t>
            </w:r>
            <w:r>
              <w:rPr>
                <w:rFonts w:hint="eastAsia" w:cs="宋体"/>
                <w:color w:val="000000"/>
                <w:szCs w:val="21"/>
                <w:highlight w:val="none"/>
                <w:lang w:val="en-US" w:eastAsia="zh-CN"/>
              </w:rPr>
              <w:t>未提供相关内容不得分。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8" w:type="dxa"/>
            <w:vMerge w:val="continue"/>
            <w:noWrap w:val="0"/>
            <w:vAlign w:val="center"/>
          </w:tcPr>
          <w:p>
            <w:pPr>
              <w:widowControl/>
              <w:spacing w:line="340" w:lineRule="exact"/>
              <w:jc w:val="left"/>
              <w:rPr>
                <w:color w:val="000000"/>
                <w:szCs w:val="21"/>
                <w:highlight w:val="none"/>
              </w:rPr>
            </w:pPr>
          </w:p>
        </w:tc>
        <w:tc>
          <w:tcPr>
            <w:tcW w:w="993" w:type="dxa"/>
            <w:vMerge w:val="continue"/>
            <w:noWrap w:val="0"/>
            <w:vAlign w:val="center"/>
          </w:tcPr>
          <w:p>
            <w:pPr>
              <w:widowControl/>
              <w:spacing w:line="340" w:lineRule="exact"/>
              <w:jc w:val="left"/>
              <w:rPr>
                <w:color w:val="000000"/>
                <w:szCs w:val="21"/>
                <w:highlight w:val="none"/>
              </w:rPr>
            </w:pPr>
          </w:p>
        </w:tc>
        <w:tc>
          <w:tcPr>
            <w:tcW w:w="8460" w:type="dxa"/>
            <w:noWrap w:val="0"/>
            <w:vAlign w:val="center"/>
          </w:tcPr>
          <w:p>
            <w:pPr>
              <w:tabs>
                <w:tab w:val="left" w:pos="4915"/>
              </w:tabs>
              <w:spacing w:line="340" w:lineRule="exact"/>
              <w:rPr>
                <w:rFonts w:hint="eastAsia" w:cs="宋体"/>
                <w:color w:val="000000"/>
                <w:szCs w:val="21"/>
                <w:highlight w:val="none"/>
              </w:rPr>
            </w:pPr>
            <w:r>
              <w:rPr>
                <w:rFonts w:hint="eastAsia" w:cs="宋体"/>
                <w:color w:val="000000"/>
                <w:szCs w:val="21"/>
                <w:highlight w:val="none"/>
              </w:rPr>
              <w:t>工程质量保证措施</w:t>
            </w:r>
            <w:r>
              <w:rPr>
                <w:rFonts w:hint="eastAsia" w:ascii="宋体" w:hAnsi="宋体" w:cs="宋体"/>
                <w:color w:val="auto"/>
                <w:highlight w:val="none"/>
              </w:rPr>
              <w:t>（</w:t>
            </w:r>
            <w:r>
              <w:rPr>
                <w:rFonts w:hint="eastAsia" w:ascii="宋体" w:hAnsi="宋体" w:cs="宋体"/>
                <w:color w:val="auto"/>
                <w:highlight w:val="none"/>
                <w:lang w:eastAsia="zh-CN"/>
              </w:rPr>
              <w:t>包含但不仅限于材料及设备质量保证措施等</w:t>
            </w:r>
            <w:r>
              <w:rPr>
                <w:rFonts w:hint="eastAsia" w:ascii="宋体" w:hAnsi="宋体" w:cs="宋体"/>
                <w:color w:val="auto"/>
                <w:highlight w:val="none"/>
              </w:rPr>
              <w:t>）</w:t>
            </w:r>
            <w:r>
              <w:rPr>
                <w:rFonts w:hint="eastAsia" w:cs="宋体"/>
                <w:color w:val="000000"/>
                <w:szCs w:val="21"/>
                <w:highlight w:val="none"/>
              </w:rPr>
              <w:t>（</w:t>
            </w:r>
            <w:r>
              <w:rPr>
                <w:rFonts w:hint="eastAsia" w:cs="宋体"/>
                <w:color w:val="000000"/>
                <w:szCs w:val="21"/>
                <w:highlight w:val="none"/>
                <w:lang w:val="en-US" w:eastAsia="zh-CN"/>
              </w:rPr>
              <w:t>5</w:t>
            </w:r>
            <w:r>
              <w:rPr>
                <w:rFonts w:hint="eastAsia" w:cs="宋体"/>
                <w:color w:val="000000"/>
                <w:szCs w:val="21"/>
                <w:highlight w:val="none"/>
              </w:rPr>
              <w:t>分）：</w:t>
            </w:r>
          </w:p>
          <w:p>
            <w:pPr>
              <w:tabs>
                <w:tab w:val="left" w:pos="4915"/>
              </w:tabs>
              <w:spacing w:line="340" w:lineRule="exact"/>
              <w:rPr>
                <w:rFonts w:hint="eastAsia" w:cs="宋体"/>
                <w:color w:val="000000"/>
                <w:szCs w:val="21"/>
                <w:highlight w:val="none"/>
                <w:lang w:eastAsia="zh-CN"/>
              </w:rPr>
            </w:pPr>
            <w:r>
              <w:rPr>
                <w:rFonts w:hint="eastAsia" w:cs="宋体"/>
                <w:color w:val="000000"/>
                <w:szCs w:val="21"/>
                <w:highlight w:val="none"/>
                <w:lang w:val="en-US" w:eastAsia="zh-CN"/>
              </w:rPr>
              <w:t>①</w:t>
            </w:r>
            <w:r>
              <w:rPr>
                <w:rFonts w:hint="eastAsia" w:ascii="宋体" w:hAnsi="宋体" w:cs="宋体"/>
                <w:color w:val="auto"/>
                <w:szCs w:val="21"/>
                <w:highlight w:val="none"/>
              </w:rPr>
              <w:t>施工质量保证措施方案详实，针对性强，可执行力度高的</w:t>
            </w:r>
            <w:r>
              <w:rPr>
                <w:rFonts w:hint="eastAsia" w:cs="宋体"/>
                <w:color w:val="000000"/>
                <w:szCs w:val="21"/>
                <w:highlight w:val="none"/>
              </w:rPr>
              <w:t>得</w:t>
            </w:r>
            <w:r>
              <w:rPr>
                <w:rFonts w:hint="eastAsia" w:cs="宋体"/>
                <w:color w:val="000000"/>
                <w:szCs w:val="21"/>
                <w:highlight w:val="none"/>
                <w:lang w:val="en-US" w:eastAsia="zh-CN"/>
              </w:rPr>
              <w:t>5</w:t>
            </w:r>
            <w:r>
              <w:rPr>
                <w:rFonts w:hint="eastAsia" w:cs="宋体"/>
                <w:color w:val="000000"/>
                <w:szCs w:val="21"/>
                <w:highlight w:val="none"/>
              </w:rPr>
              <w:t>分</w:t>
            </w:r>
            <w:r>
              <w:rPr>
                <w:rFonts w:hint="eastAsia" w:cs="宋体"/>
                <w:color w:val="000000"/>
                <w:szCs w:val="21"/>
                <w:highlight w:val="none"/>
                <w:lang w:eastAsia="zh-CN"/>
              </w:rPr>
              <w:t>；</w:t>
            </w:r>
          </w:p>
          <w:p>
            <w:pPr>
              <w:pStyle w:val="71"/>
              <w:ind w:left="0" w:leftChars="0" w:firstLine="0" w:firstLineChars="0"/>
              <w:rPr>
                <w:rFonts w:hint="eastAsia"/>
                <w:lang w:eastAsia="zh-CN"/>
              </w:rPr>
            </w:pPr>
            <w:r>
              <w:rPr>
                <w:rFonts w:hint="eastAsia" w:ascii="宋体" w:hAnsi="宋体" w:eastAsia="宋体" w:cs="宋体"/>
                <w:b w:val="0"/>
                <w:bCs w:val="0"/>
                <w:strike w:val="0"/>
                <w:dstrike w:val="0"/>
                <w:color w:val="auto"/>
                <w:sz w:val="21"/>
                <w:szCs w:val="21"/>
                <w:highlight w:val="none"/>
                <w:lang w:val="en-US" w:eastAsia="zh-CN"/>
              </w:rPr>
              <w:t>②</w:t>
            </w:r>
            <w:r>
              <w:rPr>
                <w:rFonts w:hint="eastAsia" w:ascii="宋体" w:hAnsi="宋体" w:cs="宋体"/>
                <w:color w:val="auto"/>
                <w:szCs w:val="21"/>
                <w:highlight w:val="none"/>
              </w:rPr>
              <w:t>施工质量保证措施方案内容充分，有一定针对性，可执行力度较高的</w:t>
            </w:r>
            <w:r>
              <w:rPr>
                <w:rFonts w:hint="eastAsia" w:cs="宋体"/>
                <w:color w:val="000000"/>
                <w:szCs w:val="21"/>
                <w:highlight w:val="none"/>
              </w:rPr>
              <w:t>得</w:t>
            </w:r>
            <w:r>
              <w:rPr>
                <w:rFonts w:hint="eastAsia" w:cs="宋体"/>
                <w:color w:val="000000"/>
                <w:szCs w:val="21"/>
                <w:highlight w:val="none"/>
                <w:lang w:val="en-US" w:eastAsia="zh-CN"/>
              </w:rPr>
              <w:t>4分；</w:t>
            </w:r>
          </w:p>
          <w:p>
            <w:pPr>
              <w:tabs>
                <w:tab w:val="left" w:pos="4915"/>
              </w:tabs>
              <w:spacing w:line="340" w:lineRule="exact"/>
              <w:rPr>
                <w:rFonts w:hint="eastAsia" w:ascii="宋体" w:hAnsi="宋体" w:cs="宋体"/>
                <w:strike w:val="0"/>
                <w:dstrike w:val="0"/>
                <w:color w:val="auto"/>
                <w:sz w:val="21"/>
                <w:szCs w:val="21"/>
                <w:highlight w:val="none"/>
                <w:lang w:val="en-US" w:eastAsia="zh-CN"/>
              </w:rPr>
            </w:pPr>
            <w:r>
              <w:rPr>
                <w:rFonts w:hint="eastAsia" w:ascii="宋体" w:hAnsi="宋体" w:eastAsia="宋体" w:cs="宋体"/>
                <w:b w:val="0"/>
                <w:bCs w:val="0"/>
                <w:strike w:val="0"/>
                <w:dstrike w:val="0"/>
                <w:color w:val="auto"/>
                <w:sz w:val="21"/>
                <w:szCs w:val="21"/>
                <w:highlight w:val="none"/>
                <w:lang w:val="en-US" w:eastAsia="zh-CN"/>
              </w:rPr>
              <w:t>③</w:t>
            </w:r>
            <w:r>
              <w:rPr>
                <w:rFonts w:hint="eastAsia" w:ascii="宋体" w:hAnsi="宋体" w:cs="宋体"/>
                <w:color w:val="auto"/>
                <w:szCs w:val="21"/>
                <w:highlight w:val="none"/>
              </w:rPr>
              <w:t>施工质量保证措施方案内容不够详实</w:t>
            </w:r>
            <w:r>
              <w:rPr>
                <w:rFonts w:hint="eastAsia" w:ascii="宋体" w:hAnsi="宋体" w:eastAsia="宋体" w:cs="宋体"/>
                <w:b w:val="0"/>
                <w:bCs w:val="0"/>
                <w:strike w:val="0"/>
                <w:dstrike w:val="0"/>
                <w:color w:val="auto"/>
                <w:sz w:val="21"/>
                <w:szCs w:val="21"/>
                <w:highlight w:val="none"/>
                <w:lang w:val="en-US" w:eastAsia="zh-CN"/>
              </w:rPr>
              <w:t>、笼统，</w:t>
            </w:r>
            <w:r>
              <w:rPr>
                <w:rFonts w:hint="eastAsia" w:cs="宋体"/>
                <w:color w:val="000000"/>
                <w:szCs w:val="21"/>
                <w:highlight w:val="none"/>
                <w:lang w:val="en-US" w:eastAsia="zh-CN"/>
              </w:rPr>
              <w:t>保证项目基本能完成实施</w:t>
            </w:r>
            <w:r>
              <w:rPr>
                <w:rFonts w:hint="eastAsia" w:ascii="宋体" w:hAnsi="宋体" w:eastAsia="宋体" w:cs="宋体"/>
                <w:b w:val="0"/>
                <w:bCs w:val="0"/>
                <w:strike w:val="0"/>
                <w:dstrike w:val="0"/>
                <w:color w:val="auto"/>
                <w:sz w:val="21"/>
                <w:szCs w:val="21"/>
                <w:highlight w:val="none"/>
                <w:lang w:val="en-US" w:eastAsia="zh-CN"/>
              </w:rPr>
              <w:t>的得</w:t>
            </w:r>
            <w:r>
              <w:rPr>
                <w:rFonts w:hint="eastAsia" w:ascii="宋体" w:hAnsi="宋体" w:cs="宋体"/>
                <w:strike w:val="0"/>
                <w:dstrike w:val="0"/>
                <w:color w:val="auto"/>
                <w:sz w:val="21"/>
                <w:szCs w:val="21"/>
                <w:highlight w:val="none"/>
                <w:lang w:val="en-US" w:eastAsia="zh-CN"/>
              </w:rPr>
              <w:t>3</w:t>
            </w:r>
            <w:r>
              <w:rPr>
                <w:rFonts w:hint="eastAsia" w:ascii="宋体" w:hAnsi="宋体" w:eastAsia="宋体" w:cs="宋体"/>
                <w:strike w:val="0"/>
                <w:dstrike w:val="0"/>
                <w:color w:val="auto"/>
                <w:sz w:val="21"/>
                <w:szCs w:val="21"/>
                <w:highlight w:val="none"/>
                <w:lang w:val="en-US" w:eastAsia="zh-CN"/>
              </w:rPr>
              <w:t>分</w:t>
            </w:r>
            <w:r>
              <w:rPr>
                <w:rFonts w:hint="eastAsia" w:ascii="宋体" w:hAnsi="宋体" w:cs="宋体"/>
                <w:strike w:val="0"/>
                <w:dstrike w:val="0"/>
                <w:color w:val="auto"/>
                <w:sz w:val="21"/>
                <w:szCs w:val="21"/>
                <w:highlight w:val="none"/>
                <w:lang w:val="en-US" w:eastAsia="zh-CN"/>
              </w:rPr>
              <w:t>；</w:t>
            </w:r>
          </w:p>
          <w:p>
            <w:pPr>
              <w:tabs>
                <w:tab w:val="left" w:pos="4915"/>
              </w:tabs>
              <w:spacing w:line="340" w:lineRule="exact"/>
              <w:rPr>
                <w:rFonts w:hint="eastAsia" w:cs="宋体"/>
                <w:color w:val="000000"/>
                <w:szCs w:val="21"/>
                <w:highlight w:val="none"/>
                <w:lang w:eastAsia="zh-CN"/>
              </w:rPr>
            </w:pPr>
            <w:r>
              <w:rPr>
                <w:rFonts w:hint="eastAsia" w:ascii="宋体" w:hAnsi="宋体" w:eastAsia="宋体" w:cs="宋体"/>
                <w:b w:val="0"/>
                <w:bCs w:val="0"/>
                <w:strike w:val="0"/>
                <w:dstrike w:val="0"/>
                <w:color w:val="auto"/>
                <w:sz w:val="21"/>
                <w:szCs w:val="21"/>
                <w:highlight w:val="none"/>
                <w:lang w:val="en-US" w:eastAsia="zh-CN"/>
              </w:rPr>
              <w:t>④</w:t>
            </w:r>
            <w:r>
              <w:rPr>
                <w:rFonts w:hint="eastAsia" w:ascii="宋体" w:hAnsi="宋体" w:cs="宋体"/>
                <w:color w:val="auto"/>
                <w:szCs w:val="21"/>
                <w:highlight w:val="none"/>
              </w:rPr>
              <w:t>施工质量保证措施方案内容</w:t>
            </w:r>
            <w:r>
              <w:rPr>
                <w:rFonts w:hint="eastAsia" w:ascii="宋体" w:hAnsi="宋体" w:eastAsia="宋体" w:cs="宋体"/>
                <w:b w:val="0"/>
                <w:bCs w:val="0"/>
                <w:strike w:val="0"/>
                <w:dstrike w:val="0"/>
                <w:color w:val="auto"/>
                <w:sz w:val="21"/>
                <w:szCs w:val="21"/>
                <w:highlight w:val="none"/>
                <w:lang w:val="en-US" w:eastAsia="zh-CN"/>
              </w:rPr>
              <w:t>简单</w:t>
            </w:r>
            <w:r>
              <w:rPr>
                <w:rFonts w:hint="eastAsia" w:ascii="宋体" w:hAnsi="宋体" w:cs="宋体"/>
                <w:color w:val="auto"/>
                <w:szCs w:val="21"/>
                <w:highlight w:val="none"/>
              </w:rPr>
              <w:t>，缺乏针对性，可执行力较低的得</w:t>
            </w:r>
            <w:r>
              <w:rPr>
                <w:rFonts w:hint="eastAsia" w:cs="宋体"/>
                <w:color w:val="000000"/>
                <w:szCs w:val="21"/>
                <w:highlight w:val="none"/>
              </w:rPr>
              <w:t>得</w:t>
            </w:r>
            <w:r>
              <w:rPr>
                <w:rFonts w:hint="eastAsia" w:cs="宋体"/>
                <w:color w:val="000000"/>
                <w:szCs w:val="21"/>
                <w:highlight w:val="none"/>
                <w:lang w:val="en-US" w:eastAsia="zh-CN"/>
              </w:rPr>
              <w:t>2</w:t>
            </w:r>
            <w:r>
              <w:rPr>
                <w:rFonts w:hint="eastAsia" w:cs="宋体"/>
                <w:color w:val="000000"/>
                <w:szCs w:val="21"/>
                <w:highlight w:val="none"/>
              </w:rPr>
              <w:t>分</w:t>
            </w:r>
            <w:r>
              <w:rPr>
                <w:rFonts w:hint="eastAsia" w:cs="宋体"/>
                <w:color w:val="000000"/>
                <w:szCs w:val="21"/>
                <w:highlight w:val="none"/>
                <w:lang w:eastAsia="zh-CN"/>
              </w:rPr>
              <w:t>；</w:t>
            </w:r>
          </w:p>
          <w:p>
            <w:pPr>
              <w:tabs>
                <w:tab w:val="left" w:pos="4915"/>
              </w:tabs>
              <w:spacing w:line="340" w:lineRule="exact"/>
              <w:rPr>
                <w:rFonts w:hint="eastAsia" w:cs="宋体"/>
                <w:color w:val="000000"/>
                <w:szCs w:val="21"/>
                <w:highlight w:val="none"/>
              </w:rPr>
            </w:pPr>
            <w:r>
              <w:rPr>
                <w:rFonts w:hint="eastAsia" w:ascii="宋体" w:hAnsi="宋体" w:eastAsia="宋体" w:cs="宋体"/>
                <w:strike w:val="0"/>
                <w:dstrike w:val="0"/>
                <w:color w:val="auto"/>
                <w:sz w:val="21"/>
                <w:szCs w:val="21"/>
                <w:highlight w:val="none"/>
                <w:lang w:val="en-US" w:eastAsia="zh-CN"/>
              </w:rPr>
              <w:t>⑤</w:t>
            </w:r>
            <w:r>
              <w:rPr>
                <w:rFonts w:hint="eastAsia" w:ascii="宋体" w:hAnsi="宋体" w:cs="宋体"/>
                <w:color w:val="auto"/>
                <w:szCs w:val="21"/>
                <w:highlight w:val="none"/>
              </w:rPr>
              <w:t>施工质量保证</w:t>
            </w:r>
            <w:r>
              <w:rPr>
                <w:rFonts w:hint="eastAsia" w:cs="宋体"/>
                <w:color w:val="000000"/>
                <w:szCs w:val="21"/>
                <w:highlight w:val="none"/>
              </w:rPr>
              <w:t>措施</w:t>
            </w:r>
            <w:r>
              <w:rPr>
                <w:rFonts w:hint="eastAsia" w:cs="宋体"/>
                <w:color w:val="000000"/>
                <w:szCs w:val="21"/>
                <w:highlight w:val="none"/>
                <w:lang w:val="en-US" w:eastAsia="zh-CN"/>
              </w:rPr>
              <w:t>上有主体内容的缺漏</w:t>
            </w:r>
            <w:r>
              <w:rPr>
                <w:rFonts w:hint="eastAsia" w:cs="宋体"/>
                <w:color w:val="000000"/>
                <w:szCs w:val="21"/>
                <w:highlight w:val="none"/>
              </w:rPr>
              <w:t>或缺少具体</w:t>
            </w:r>
            <w:r>
              <w:rPr>
                <w:rFonts w:hint="eastAsia" w:cs="宋体"/>
                <w:color w:val="000000"/>
                <w:szCs w:val="21"/>
                <w:highlight w:val="none"/>
                <w:lang w:val="en-US" w:eastAsia="zh-CN"/>
              </w:rPr>
              <w:t>有效的保证措施</w:t>
            </w:r>
            <w:r>
              <w:rPr>
                <w:rFonts w:hint="eastAsia" w:cs="宋体"/>
                <w:color w:val="000000"/>
                <w:szCs w:val="21"/>
                <w:highlight w:val="none"/>
              </w:rPr>
              <w:t>，</w:t>
            </w:r>
            <w:r>
              <w:rPr>
                <w:rFonts w:hint="eastAsia" w:cs="宋体"/>
                <w:color w:val="000000"/>
                <w:szCs w:val="21"/>
                <w:highlight w:val="none"/>
                <w:lang w:val="en-US" w:eastAsia="zh-CN"/>
              </w:rPr>
              <w:t>难以</w:t>
            </w:r>
            <w:r>
              <w:rPr>
                <w:rFonts w:hint="eastAsia" w:cs="宋体"/>
                <w:color w:val="000000"/>
                <w:szCs w:val="21"/>
                <w:highlight w:val="none"/>
              </w:rPr>
              <w:t>保证项目</w:t>
            </w:r>
            <w:r>
              <w:rPr>
                <w:rFonts w:hint="eastAsia" w:cs="宋体"/>
                <w:color w:val="000000"/>
                <w:szCs w:val="21"/>
                <w:highlight w:val="none"/>
                <w:lang w:val="en-US" w:eastAsia="zh-CN"/>
              </w:rPr>
              <w:t>顺利实施</w:t>
            </w:r>
            <w:r>
              <w:rPr>
                <w:rFonts w:hint="eastAsia" w:cs="宋体"/>
                <w:color w:val="000000"/>
                <w:szCs w:val="21"/>
                <w:highlight w:val="none"/>
              </w:rPr>
              <w:t>的得</w:t>
            </w:r>
            <w:r>
              <w:rPr>
                <w:rFonts w:hint="eastAsia" w:cs="宋体"/>
                <w:color w:val="000000"/>
                <w:szCs w:val="21"/>
                <w:highlight w:val="none"/>
                <w:lang w:val="en-US" w:eastAsia="zh-CN"/>
              </w:rPr>
              <w:t>1</w:t>
            </w:r>
            <w:r>
              <w:rPr>
                <w:rFonts w:hint="eastAsia" w:cs="宋体"/>
                <w:color w:val="000000"/>
                <w:szCs w:val="21"/>
                <w:highlight w:val="none"/>
              </w:rPr>
              <w:t>分。</w:t>
            </w:r>
          </w:p>
          <w:p>
            <w:pPr>
              <w:tabs>
                <w:tab w:val="left" w:pos="4915"/>
              </w:tabs>
              <w:spacing w:line="340" w:lineRule="exact"/>
              <w:rPr>
                <w:rFonts w:hint="eastAsia" w:cs="宋体"/>
                <w:color w:val="000000"/>
                <w:szCs w:val="21"/>
                <w:highlight w:val="none"/>
              </w:rPr>
            </w:pPr>
            <w:r>
              <w:rPr>
                <w:rFonts w:hint="eastAsia" w:cs="宋体"/>
                <w:color w:val="000000"/>
                <w:szCs w:val="21"/>
                <w:highlight w:val="none"/>
                <w:lang w:val="en-US" w:eastAsia="zh-CN"/>
              </w:rPr>
              <w:t>未提供相关内容不得分。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8" w:type="dxa"/>
            <w:vMerge w:val="continue"/>
            <w:noWrap w:val="0"/>
            <w:vAlign w:val="center"/>
          </w:tcPr>
          <w:p>
            <w:pPr>
              <w:widowControl/>
              <w:spacing w:line="340" w:lineRule="exact"/>
              <w:jc w:val="left"/>
              <w:rPr>
                <w:color w:val="000000"/>
                <w:szCs w:val="21"/>
                <w:highlight w:val="none"/>
              </w:rPr>
            </w:pPr>
          </w:p>
        </w:tc>
        <w:tc>
          <w:tcPr>
            <w:tcW w:w="993" w:type="dxa"/>
            <w:vMerge w:val="continue"/>
            <w:noWrap w:val="0"/>
            <w:vAlign w:val="center"/>
          </w:tcPr>
          <w:p>
            <w:pPr>
              <w:widowControl/>
              <w:spacing w:line="340" w:lineRule="exact"/>
              <w:jc w:val="left"/>
              <w:rPr>
                <w:color w:val="000000"/>
                <w:szCs w:val="21"/>
                <w:highlight w:val="none"/>
              </w:rPr>
            </w:pPr>
          </w:p>
        </w:tc>
        <w:tc>
          <w:tcPr>
            <w:tcW w:w="8460" w:type="dxa"/>
            <w:noWrap w:val="0"/>
            <w:vAlign w:val="center"/>
          </w:tcPr>
          <w:p>
            <w:pPr>
              <w:tabs>
                <w:tab w:val="left" w:pos="4915"/>
              </w:tabs>
              <w:spacing w:line="340" w:lineRule="exact"/>
              <w:rPr>
                <w:rFonts w:hint="eastAsia" w:cs="宋体"/>
                <w:color w:val="000000"/>
                <w:szCs w:val="21"/>
                <w:highlight w:val="none"/>
              </w:rPr>
            </w:pPr>
            <w:r>
              <w:rPr>
                <w:rFonts w:hint="eastAsia" w:cs="宋体"/>
                <w:color w:val="000000"/>
                <w:szCs w:val="21"/>
                <w:highlight w:val="none"/>
              </w:rPr>
              <w:t>施工进度管理与控制</w:t>
            </w:r>
            <w:r>
              <w:rPr>
                <w:rFonts w:hint="eastAsia" w:ascii="宋体" w:hAnsi="宋体" w:cs="宋体"/>
                <w:color w:val="auto"/>
                <w:szCs w:val="21"/>
                <w:highlight w:val="none"/>
                <w:lang w:eastAsia="zh-CN"/>
              </w:rPr>
              <w:t>（包含但不仅限于方案详实情况、时间节点安排情况等）</w:t>
            </w:r>
            <w:r>
              <w:rPr>
                <w:rFonts w:hint="eastAsia" w:cs="宋体"/>
                <w:color w:val="000000"/>
                <w:szCs w:val="21"/>
                <w:highlight w:val="none"/>
              </w:rPr>
              <w:t>（</w:t>
            </w:r>
            <w:r>
              <w:rPr>
                <w:rFonts w:hint="eastAsia" w:cs="宋体"/>
                <w:color w:val="000000"/>
                <w:szCs w:val="21"/>
                <w:highlight w:val="none"/>
                <w:lang w:val="en-US" w:eastAsia="zh-CN"/>
              </w:rPr>
              <w:t>5</w:t>
            </w:r>
            <w:r>
              <w:rPr>
                <w:rFonts w:hint="eastAsia" w:cs="宋体"/>
                <w:color w:val="000000"/>
                <w:szCs w:val="21"/>
                <w:highlight w:val="none"/>
              </w:rPr>
              <w:t>分）：</w:t>
            </w:r>
          </w:p>
          <w:p>
            <w:pPr>
              <w:tabs>
                <w:tab w:val="left" w:pos="4915"/>
              </w:tabs>
              <w:spacing w:line="340" w:lineRule="exact"/>
              <w:rPr>
                <w:rFonts w:hint="eastAsia" w:cs="宋体"/>
                <w:color w:val="000000"/>
                <w:szCs w:val="21"/>
                <w:highlight w:val="none"/>
                <w:lang w:val="en-US" w:eastAsia="zh-CN"/>
              </w:rPr>
            </w:pPr>
            <w:r>
              <w:rPr>
                <w:rFonts w:hint="eastAsia" w:cs="宋体"/>
                <w:color w:val="000000"/>
                <w:szCs w:val="21"/>
                <w:highlight w:val="none"/>
                <w:lang w:val="en-US" w:eastAsia="zh-CN"/>
              </w:rPr>
              <w:t>①施工进度计划安排得当、各时间节点明确、</w:t>
            </w:r>
            <w:r>
              <w:rPr>
                <w:rFonts w:hint="eastAsia" w:ascii="宋体" w:hAnsi="宋体" w:cs="宋体"/>
                <w:color w:val="auto"/>
                <w:szCs w:val="21"/>
                <w:highlight w:val="none"/>
              </w:rPr>
              <w:t>具有充分可靠计划</w:t>
            </w:r>
            <w:r>
              <w:rPr>
                <w:rFonts w:hint="eastAsia" w:cs="宋体"/>
                <w:color w:val="000000"/>
                <w:szCs w:val="21"/>
                <w:highlight w:val="none"/>
                <w:lang w:val="en-US" w:eastAsia="zh-CN"/>
              </w:rPr>
              <w:t>的得5分；</w:t>
            </w:r>
          </w:p>
          <w:p>
            <w:pPr>
              <w:pStyle w:val="71"/>
              <w:ind w:left="0" w:leftChars="0" w:firstLine="0" w:firstLineChars="0"/>
              <w:rPr>
                <w:rFonts w:hint="eastAsia"/>
                <w:lang w:val="en-US" w:eastAsia="zh-CN"/>
              </w:rPr>
            </w:pPr>
            <w:r>
              <w:rPr>
                <w:rFonts w:hint="eastAsia" w:ascii="宋体" w:hAnsi="宋体" w:eastAsia="宋体" w:cs="宋体"/>
                <w:b w:val="0"/>
                <w:bCs w:val="0"/>
                <w:strike w:val="0"/>
                <w:dstrike w:val="0"/>
                <w:color w:val="auto"/>
                <w:sz w:val="21"/>
                <w:szCs w:val="21"/>
                <w:highlight w:val="none"/>
                <w:lang w:val="en-US" w:eastAsia="zh-CN"/>
              </w:rPr>
              <w:t>②</w:t>
            </w:r>
            <w:r>
              <w:rPr>
                <w:rFonts w:hint="eastAsia" w:cs="宋体"/>
                <w:color w:val="000000"/>
                <w:szCs w:val="21"/>
                <w:highlight w:val="none"/>
                <w:lang w:val="en-US" w:eastAsia="zh-CN"/>
              </w:rPr>
              <w:t>施工进度计划安排较为得当、各时间节点及项目工期能有基本保障的得4分</w:t>
            </w:r>
          </w:p>
          <w:p>
            <w:pPr>
              <w:tabs>
                <w:tab w:val="left" w:pos="4915"/>
              </w:tabs>
              <w:spacing w:line="340" w:lineRule="exact"/>
              <w:rPr>
                <w:rFonts w:hint="eastAsia" w:cs="宋体"/>
                <w:color w:val="000000"/>
                <w:szCs w:val="21"/>
                <w:highlight w:val="none"/>
                <w:lang w:val="en-US" w:eastAsia="zh-CN"/>
              </w:rPr>
            </w:pPr>
            <w:r>
              <w:rPr>
                <w:rFonts w:hint="eastAsia" w:ascii="宋体" w:hAnsi="宋体" w:eastAsia="宋体" w:cs="宋体"/>
                <w:b w:val="0"/>
                <w:bCs w:val="0"/>
                <w:strike w:val="0"/>
                <w:dstrike w:val="0"/>
                <w:color w:val="auto"/>
                <w:sz w:val="21"/>
                <w:szCs w:val="21"/>
                <w:highlight w:val="none"/>
                <w:lang w:val="en-US" w:eastAsia="zh-CN"/>
              </w:rPr>
              <w:t>③</w:t>
            </w:r>
            <w:r>
              <w:rPr>
                <w:rFonts w:hint="eastAsia" w:cs="宋体"/>
                <w:color w:val="000000"/>
                <w:szCs w:val="21"/>
                <w:highlight w:val="none"/>
                <w:lang w:val="en-US" w:eastAsia="zh-CN"/>
              </w:rPr>
              <w:t>进度安排尚能满足工期需求、部分时间节点不够明确或存在前松后紧的得3分；</w:t>
            </w:r>
          </w:p>
          <w:p>
            <w:pPr>
              <w:pStyle w:val="71"/>
              <w:ind w:left="0" w:leftChars="0" w:firstLine="0" w:firstLineChars="0"/>
              <w:rPr>
                <w:rFonts w:hint="eastAsia"/>
                <w:lang w:val="en-US" w:eastAsia="zh-CN"/>
              </w:rPr>
            </w:pPr>
            <w:r>
              <w:rPr>
                <w:rFonts w:hint="eastAsia" w:ascii="宋体" w:hAnsi="宋体" w:eastAsia="宋体" w:cs="宋体"/>
                <w:b w:val="0"/>
                <w:bCs w:val="0"/>
                <w:strike w:val="0"/>
                <w:dstrike w:val="0"/>
                <w:color w:val="auto"/>
                <w:sz w:val="21"/>
                <w:szCs w:val="21"/>
                <w:highlight w:val="none"/>
                <w:lang w:val="en-US" w:eastAsia="zh-CN"/>
              </w:rPr>
              <w:t>④</w:t>
            </w:r>
            <w:r>
              <w:rPr>
                <w:rFonts w:hint="eastAsia" w:cs="宋体"/>
                <w:color w:val="000000"/>
                <w:szCs w:val="21"/>
                <w:highlight w:val="none"/>
                <w:lang w:val="en-US" w:eastAsia="zh-CN"/>
              </w:rPr>
              <w:t>进度安排基本合理、时间节点及工期内容的欠缺的得2分；</w:t>
            </w:r>
          </w:p>
          <w:p>
            <w:pPr>
              <w:tabs>
                <w:tab w:val="left" w:pos="4915"/>
              </w:tabs>
              <w:spacing w:line="340" w:lineRule="exact"/>
              <w:rPr>
                <w:rFonts w:hint="eastAsia" w:cs="宋体"/>
                <w:color w:val="000000"/>
                <w:szCs w:val="21"/>
                <w:highlight w:val="none"/>
                <w:lang w:val="en-US" w:eastAsia="zh-CN"/>
              </w:rPr>
            </w:pPr>
            <w:r>
              <w:rPr>
                <w:rFonts w:hint="eastAsia" w:ascii="宋体" w:hAnsi="宋体" w:eastAsia="宋体" w:cs="宋体"/>
                <w:strike w:val="0"/>
                <w:dstrike w:val="0"/>
                <w:color w:val="auto"/>
                <w:sz w:val="21"/>
                <w:szCs w:val="21"/>
                <w:highlight w:val="none"/>
                <w:lang w:val="en-US" w:eastAsia="zh-CN"/>
              </w:rPr>
              <w:t>⑤</w:t>
            </w:r>
            <w:r>
              <w:rPr>
                <w:rFonts w:hint="eastAsia" w:cs="宋体"/>
                <w:color w:val="000000"/>
                <w:szCs w:val="21"/>
                <w:highlight w:val="none"/>
                <w:lang w:val="en-US" w:eastAsia="zh-CN"/>
              </w:rPr>
              <w:t>进度安排存在明显不合理之处、或时间节点混乱、难以保障项目工期的得1分。</w:t>
            </w:r>
          </w:p>
          <w:p>
            <w:pPr>
              <w:tabs>
                <w:tab w:val="left" w:pos="4915"/>
              </w:tabs>
              <w:spacing w:line="340" w:lineRule="exact"/>
              <w:rPr>
                <w:rFonts w:hint="eastAsia" w:cs="宋体"/>
                <w:color w:val="000000"/>
                <w:szCs w:val="21"/>
                <w:highlight w:val="none"/>
              </w:rPr>
            </w:pPr>
            <w:r>
              <w:rPr>
                <w:rFonts w:hint="eastAsia" w:cs="宋体"/>
                <w:color w:val="000000"/>
                <w:szCs w:val="21"/>
                <w:highlight w:val="none"/>
                <w:lang w:val="en-US" w:eastAsia="zh-CN"/>
              </w:rPr>
              <w:t>未提供相关内容不得分。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76" w:hRule="atLeast"/>
        </w:trPr>
        <w:tc>
          <w:tcPr>
            <w:tcW w:w="748" w:type="dxa"/>
            <w:vMerge w:val="continue"/>
            <w:noWrap w:val="0"/>
            <w:vAlign w:val="center"/>
          </w:tcPr>
          <w:p>
            <w:pPr>
              <w:widowControl/>
              <w:spacing w:line="340" w:lineRule="exact"/>
              <w:jc w:val="left"/>
              <w:rPr>
                <w:color w:val="000000"/>
                <w:szCs w:val="21"/>
                <w:highlight w:val="none"/>
              </w:rPr>
            </w:pPr>
          </w:p>
        </w:tc>
        <w:tc>
          <w:tcPr>
            <w:tcW w:w="993" w:type="dxa"/>
            <w:vMerge w:val="continue"/>
            <w:noWrap w:val="0"/>
            <w:vAlign w:val="center"/>
          </w:tcPr>
          <w:p>
            <w:pPr>
              <w:widowControl/>
              <w:spacing w:line="340" w:lineRule="exact"/>
              <w:jc w:val="left"/>
              <w:rPr>
                <w:color w:val="000000"/>
                <w:szCs w:val="21"/>
                <w:highlight w:val="none"/>
              </w:rPr>
            </w:pPr>
          </w:p>
        </w:tc>
        <w:tc>
          <w:tcPr>
            <w:tcW w:w="8460" w:type="dxa"/>
            <w:noWrap w:val="0"/>
            <w:vAlign w:val="center"/>
          </w:tcPr>
          <w:p>
            <w:pPr>
              <w:tabs>
                <w:tab w:val="left" w:pos="4915"/>
              </w:tabs>
              <w:spacing w:line="340" w:lineRule="exact"/>
              <w:rPr>
                <w:rFonts w:hint="eastAsia" w:cs="宋体"/>
                <w:color w:val="000000"/>
                <w:szCs w:val="21"/>
                <w:highlight w:val="none"/>
              </w:rPr>
            </w:pPr>
            <w:r>
              <w:rPr>
                <w:rFonts w:hint="eastAsia" w:cs="宋体"/>
                <w:color w:val="000000"/>
                <w:szCs w:val="21"/>
                <w:highlight w:val="none"/>
              </w:rPr>
              <w:t>环保管理体系和措施</w:t>
            </w:r>
            <w:r>
              <w:rPr>
                <w:rFonts w:hint="eastAsia" w:ascii="宋体" w:hAnsi="宋体" w:cs="宋体"/>
                <w:color w:val="auto"/>
                <w:highlight w:val="none"/>
                <w:lang w:eastAsia="zh-CN"/>
              </w:rPr>
              <w:t>（包含但不仅限于防噪音、防扬尘、防刺鼻气味，空气检测、空气治理等施工环境维护保障措施等）</w:t>
            </w:r>
            <w:r>
              <w:rPr>
                <w:rFonts w:hint="eastAsia" w:cs="宋体"/>
                <w:color w:val="000000"/>
                <w:szCs w:val="21"/>
                <w:highlight w:val="none"/>
              </w:rPr>
              <w:t>（</w:t>
            </w:r>
            <w:r>
              <w:rPr>
                <w:rFonts w:hint="eastAsia" w:cs="宋体"/>
                <w:color w:val="000000"/>
                <w:szCs w:val="21"/>
                <w:highlight w:val="none"/>
                <w:lang w:val="en-US" w:eastAsia="zh-CN"/>
              </w:rPr>
              <w:t>5</w:t>
            </w:r>
            <w:r>
              <w:rPr>
                <w:rFonts w:hint="eastAsia" w:cs="宋体"/>
                <w:color w:val="000000"/>
                <w:szCs w:val="21"/>
                <w:highlight w:val="none"/>
              </w:rPr>
              <w:t>分）：</w:t>
            </w:r>
          </w:p>
          <w:p>
            <w:pPr>
              <w:tabs>
                <w:tab w:val="left" w:pos="4915"/>
              </w:tabs>
              <w:spacing w:line="340" w:lineRule="exact"/>
              <w:rPr>
                <w:rFonts w:hint="eastAsia" w:cs="宋体"/>
                <w:color w:val="000000"/>
                <w:szCs w:val="21"/>
                <w:highlight w:val="none"/>
                <w:lang w:eastAsia="zh-CN"/>
              </w:rPr>
            </w:pPr>
            <w:r>
              <w:rPr>
                <w:rFonts w:hint="eastAsia" w:cs="宋体"/>
                <w:color w:val="000000"/>
                <w:szCs w:val="21"/>
                <w:highlight w:val="none"/>
                <w:lang w:val="en-US" w:eastAsia="zh-CN"/>
              </w:rPr>
              <w:t>①</w:t>
            </w:r>
            <w:r>
              <w:rPr>
                <w:rFonts w:hint="eastAsia" w:ascii="宋体" w:hAnsi="宋体" w:cs="宋体"/>
                <w:color w:val="auto"/>
                <w:highlight w:val="none"/>
              </w:rPr>
              <w:t>施工环保管理完善，防噪音、防扬尘、防刺鼻气味等施工环境维护保障措施可行，空气检测及时到位，空气治理方案完善</w:t>
            </w:r>
            <w:r>
              <w:rPr>
                <w:rFonts w:hint="eastAsia" w:cs="宋体"/>
                <w:color w:val="000000"/>
                <w:szCs w:val="21"/>
                <w:highlight w:val="none"/>
              </w:rPr>
              <w:t>的得</w:t>
            </w:r>
            <w:r>
              <w:rPr>
                <w:rFonts w:hint="eastAsia" w:cs="宋体"/>
                <w:color w:val="000000"/>
                <w:szCs w:val="21"/>
                <w:highlight w:val="none"/>
                <w:lang w:val="en-US" w:eastAsia="zh-CN"/>
              </w:rPr>
              <w:t>5</w:t>
            </w:r>
            <w:r>
              <w:rPr>
                <w:rFonts w:hint="eastAsia" w:cs="宋体"/>
                <w:color w:val="000000"/>
                <w:szCs w:val="21"/>
                <w:highlight w:val="none"/>
              </w:rPr>
              <w:t>分</w:t>
            </w:r>
            <w:r>
              <w:rPr>
                <w:rFonts w:hint="eastAsia" w:cs="宋体"/>
                <w:color w:val="000000"/>
                <w:szCs w:val="21"/>
                <w:highlight w:val="none"/>
                <w:lang w:eastAsia="zh-CN"/>
              </w:rPr>
              <w:t>；</w:t>
            </w:r>
          </w:p>
          <w:p>
            <w:pPr>
              <w:tabs>
                <w:tab w:val="left" w:pos="4915"/>
              </w:tabs>
              <w:spacing w:line="340" w:lineRule="exact"/>
              <w:rPr>
                <w:rFonts w:hint="eastAsia" w:eastAsia="宋体" w:cs="宋体"/>
                <w:color w:val="000000"/>
                <w:szCs w:val="21"/>
                <w:highlight w:val="none"/>
                <w:lang w:eastAsia="zh-CN"/>
              </w:rPr>
            </w:pPr>
            <w:r>
              <w:rPr>
                <w:rFonts w:hint="eastAsia" w:ascii="宋体" w:hAnsi="宋体" w:eastAsia="宋体" w:cs="宋体"/>
                <w:b w:val="0"/>
                <w:bCs w:val="0"/>
                <w:strike w:val="0"/>
                <w:dstrike w:val="0"/>
                <w:color w:val="auto"/>
                <w:sz w:val="21"/>
                <w:szCs w:val="21"/>
                <w:highlight w:val="none"/>
                <w:lang w:val="en-US" w:eastAsia="zh-CN"/>
              </w:rPr>
              <w:t>②</w:t>
            </w:r>
            <w:r>
              <w:rPr>
                <w:rFonts w:hint="eastAsia" w:ascii="宋体" w:hAnsi="宋体" w:cs="宋体"/>
                <w:color w:val="auto"/>
                <w:highlight w:val="none"/>
              </w:rPr>
              <w:t>施工环保管理完善，防噪音、防扬尘、防刺鼻气味等施工环境维护保障措施基本可行，空气检测较及时到位，空气治理方案较完善</w:t>
            </w:r>
            <w:r>
              <w:rPr>
                <w:rFonts w:hint="eastAsia" w:ascii="宋体" w:hAnsi="宋体" w:cs="宋体"/>
                <w:color w:val="auto"/>
                <w:highlight w:val="none"/>
                <w:lang w:eastAsia="zh-CN"/>
              </w:rPr>
              <w:t>的</w:t>
            </w:r>
            <w:r>
              <w:rPr>
                <w:rFonts w:hint="eastAsia" w:cs="宋体"/>
                <w:color w:val="000000"/>
                <w:szCs w:val="21"/>
                <w:highlight w:val="none"/>
              </w:rPr>
              <w:t>得</w:t>
            </w:r>
            <w:r>
              <w:rPr>
                <w:rFonts w:hint="eastAsia" w:cs="宋体"/>
                <w:color w:val="000000"/>
                <w:szCs w:val="21"/>
                <w:highlight w:val="none"/>
                <w:lang w:val="en-US" w:eastAsia="zh-CN"/>
              </w:rPr>
              <w:t>4</w:t>
            </w:r>
            <w:r>
              <w:rPr>
                <w:rFonts w:hint="eastAsia" w:cs="宋体"/>
                <w:color w:val="000000"/>
                <w:szCs w:val="21"/>
                <w:highlight w:val="none"/>
              </w:rPr>
              <w:t>分</w:t>
            </w:r>
            <w:r>
              <w:rPr>
                <w:rFonts w:hint="eastAsia" w:cs="宋体"/>
                <w:color w:val="000000"/>
                <w:szCs w:val="21"/>
                <w:highlight w:val="none"/>
                <w:lang w:eastAsia="zh-CN"/>
              </w:rPr>
              <w:t>；</w:t>
            </w:r>
          </w:p>
          <w:p>
            <w:pPr>
              <w:tabs>
                <w:tab w:val="left" w:pos="4915"/>
              </w:tabs>
              <w:spacing w:line="340" w:lineRule="exact"/>
              <w:rPr>
                <w:rFonts w:hint="eastAsia" w:cs="宋体"/>
                <w:color w:val="000000"/>
                <w:szCs w:val="21"/>
                <w:highlight w:val="none"/>
                <w:lang w:eastAsia="zh-CN"/>
              </w:rPr>
            </w:pPr>
            <w:r>
              <w:rPr>
                <w:rFonts w:hint="eastAsia" w:ascii="宋体" w:hAnsi="宋体" w:eastAsia="宋体" w:cs="宋体"/>
                <w:b w:val="0"/>
                <w:bCs w:val="0"/>
                <w:strike w:val="0"/>
                <w:dstrike w:val="0"/>
                <w:color w:val="auto"/>
                <w:sz w:val="21"/>
                <w:szCs w:val="21"/>
                <w:highlight w:val="none"/>
                <w:lang w:val="en-US" w:eastAsia="zh-CN"/>
              </w:rPr>
              <w:t>③</w:t>
            </w:r>
            <w:r>
              <w:rPr>
                <w:rFonts w:hint="eastAsia" w:ascii="宋体" w:hAnsi="宋体" w:cs="宋体"/>
                <w:color w:val="auto"/>
                <w:highlight w:val="none"/>
              </w:rPr>
              <w:t>施工环保管理完善，防噪音、防扬尘、防刺鼻气味等施工环境维护保障措施基本可行，空气检测较及时到位，空气治理方案</w:t>
            </w:r>
            <w:r>
              <w:rPr>
                <w:rFonts w:hint="eastAsia" w:cs="宋体"/>
                <w:color w:val="000000"/>
                <w:szCs w:val="21"/>
                <w:highlight w:val="none"/>
              </w:rPr>
              <w:t>上有部分欠缺，</w:t>
            </w:r>
            <w:r>
              <w:rPr>
                <w:rFonts w:hint="eastAsia" w:cs="宋体"/>
                <w:color w:val="000000"/>
                <w:szCs w:val="21"/>
                <w:highlight w:val="none"/>
                <w:lang w:val="en-US" w:eastAsia="zh-CN"/>
              </w:rPr>
              <w:t>但尚不影响履约</w:t>
            </w:r>
            <w:r>
              <w:rPr>
                <w:rFonts w:hint="eastAsia" w:cs="宋体"/>
                <w:color w:val="000000"/>
                <w:szCs w:val="21"/>
                <w:highlight w:val="none"/>
              </w:rPr>
              <w:t>的得</w:t>
            </w:r>
            <w:r>
              <w:rPr>
                <w:rFonts w:hint="eastAsia" w:cs="宋体"/>
                <w:color w:val="000000"/>
                <w:szCs w:val="21"/>
                <w:highlight w:val="none"/>
                <w:lang w:val="en-US" w:eastAsia="zh-CN"/>
              </w:rPr>
              <w:t>3</w:t>
            </w:r>
            <w:r>
              <w:rPr>
                <w:rFonts w:hint="eastAsia" w:cs="宋体"/>
                <w:color w:val="000000"/>
                <w:szCs w:val="21"/>
                <w:highlight w:val="none"/>
              </w:rPr>
              <w:t>分</w:t>
            </w:r>
            <w:r>
              <w:rPr>
                <w:rFonts w:hint="eastAsia" w:cs="宋体"/>
                <w:color w:val="000000"/>
                <w:szCs w:val="21"/>
                <w:highlight w:val="none"/>
                <w:lang w:eastAsia="zh-CN"/>
              </w:rPr>
              <w:t>；</w:t>
            </w:r>
          </w:p>
          <w:p>
            <w:pPr>
              <w:tabs>
                <w:tab w:val="left" w:pos="4915"/>
              </w:tabs>
              <w:spacing w:line="340" w:lineRule="exact"/>
              <w:rPr>
                <w:rFonts w:hint="eastAsia" w:cs="宋体"/>
                <w:color w:val="000000"/>
                <w:szCs w:val="21"/>
                <w:highlight w:val="none"/>
              </w:rPr>
            </w:pPr>
            <w:r>
              <w:rPr>
                <w:rFonts w:hint="eastAsia" w:ascii="宋体" w:hAnsi="宋体" w:eastAsia="宋体" w:cs="宋体"/>
                <w:b w:val="0"/>
                <w:bCs w:val="0"/>
                <w:strike w:val="0"/>
                <w:dstrike w:val="0"/>
                <w:color w:val="auto"/>
                <w:sz w:val="21"/>
                <w:szCs w:val="21"/>
                <w:highlight w:val="none"/>
                <w:lang w:val="en-US" w:eastAsia="zh-CN"/>
              </w:rPr>
              <w:t>④</w:t>
            </w:r>
            <w:r>
              <w:rPr>
                <w:rFonts w:hint="eastAsia" w:ascii="宋体" w:hAnsi="宋体" w:cs="宋体"/>
                <w:color w:val="auto"/>
                <w:highlight w:val="none"/>
              </w:rPr>
              <w:t>施工环保管理完善，防噪音、防扬尘、防刺鼻气味等施工环境维护保障措施基本可行，空气检测较及时到位，空气治理方案</w:t>
            </w:r>
            <w:r>
              <w:rPr>
                <w:rFonts w:hint="eastAsia" w:cs="宋体"/>
                <w:color w:val="000000"/>
                <w:szCs w:val="21"/>
                <w:highlight w:val="none"/>
                <w:lang w:val="en-US" w:eastAsia="zh-CN"/>
              </w:rPr>
              <w:t>有明显缺漏项</w:t>
            </w:r>
            <w:r>
              <w:rPr>
                <w:rFonts w:hint="eastAsia" w:cs="宋体"/>
                <w:color w:val="000000"/>
                <w:szCs w:val="21"/>
                <w:highlight w:val="none"/>
              </w:rPr>
              <w:t>，</w:t>
            </w:r>
            <w:r>
              <w:rPr>
                <w:rFonts w:hint="eastAsia" w:cs="宋体"/>
                <w:color w:val="000000"/>
                <w:szCs w:val="21"/>
                <w:highlight w:val="none"/>
                <w:lang w:val="en-US" w:eastAsia="zh-CN"/>
              </w:rPr>
              <w:t>或过于笼统</w:t>
            </w:r>
            <w:r>
              <w:rPr>
                <w:rFonts w:hint="eastAsia" w:cs="宋体"/>
                <w:color w:val="000000"/>
                <w:szCs w:val="21"/>
                <w:highlight w:val="none"/>
                <w:lang w:eastAsia="zh-CN"/>
              </w:rPr>
              <w:t>但能</w:t>
            </w:r>
            <w:r>
              <w:rPr>
                <w:rFonts w:hint="eastAsia" w:cs="宋体"/>
                <w:color w:val="000000"/>
                <w:szCs w:val="21"/>
                <w:highlight w:val="none"/>
              </w:rPr>
              <w:t>保证项目</w:t>
            </w:r>
            <w:r>
              <w:rPr>
                <w:rFonts w:hint="eastAsia" w:cs="宋体"/>
                <w:color w:val="000000"/>
                <w:szCs w:val="21"/>
                <w:highlight w:val="none"/>
                <w:lang w:val="en-US" w:eastAsia="zh-CN"/>
              </w:rPr>
              <w:t>顺利实施</w:t>
            </w:r>
            <w:r>
              <w:rPr>
                <w:rFonts w:hint="eastAsia" w:cs="宋体"/>
                <w:color w:val="000000"/>
                <w:szCs w:val="21"/>
                <w:highlight w:val="none"/>
              </w:rPr>
              <w:t>的得</w:t>
            </w:r>
            <w:r>
              <w:rPr>
                <w:rFonts w:hint="eastAsia" w:cs="宋体"/>
                <w:color w:val="000000"/>
                <w:szCs w:val="21"/>
                <w:highlight w:val="none"/>
                <w:lang w:val="en-US" w:eastAsia="zh-CN"/>
              </w:rPr>
              <w:t>2</w:t>
            </w:r>
            <w:r>
              <w:rPr>
                <w:rFonts w:hint="eastAsia" w:cs="宋体"/>
                <w:color w:val="000000"/>
                <w:szCs w:val="21"/>
                <w:highlight w:val="none"/>
              </w:rPr>
              <w:t>分。</w:t>
            </w:r>
          </w:p>
          <w:p>
            <w:pPr>
              <w:pStyle w:val="71"/>
              <w:ind w:left="0" w:leftChars="0" w:firstLine="0" w:firstLineChars="0"/>
              <w:rPr>
                <w:rFonts w:hint="eastAsia"/>
              </w:rPr>
            </w:pPr>
            <w:r>
              <w:rPr>
                <w:rFonts w:hint="eastAsia" w:ascii="宋体" w:hAnsi="宋体" w:eastAsia="宋体" w:cs="宋体"/>
                <w:strike w:val="0"/>
                <w:dstrike w:val="0"/>
                <w:color w:val="auto"/>
                <w:sz w:val="21"/>
                <w:szCs w:val="21"/>
                <w:highlight w:val="none"/>
                <w:lang w:val="en-US" w:eastAsia="zh-CN"/>
              </w:rPr>
              <w:t>⑤</w:t>
            </w:r>
            <w:r>
              <w:rPr>
                <w:rFonts w:hint="eastAsia" w:ascii="宋体" w:hAnsi="宋体" w:cs="宋体"/>
                <w:color w:val="auto"/>
                <w:highlight w:val="none"/>
              </w:rPr>
              <w:t>施工环保管理完善，防噪音、防扬尘、防刺鼻气味等施工环境维护保障措施基本可行，空气检测较及时到位，空气治理方案</w:t>
            </w:r>
            <w:r>
              <w:rPr>
                <w:rFonts w:hint="eastAsia" w:ascii="宋体" w:hAnsi="宋体" w:eastAsia="宋体" w:cs="宋体"/>
                <w:strike w:val="0"/>
                <w:dstrike w:val="0"/>
                <w:color w:val="auto"/>
                <w:sz w:val="21"/>
                <w:szCs w:val="21"/>
                <w:highlight w:val="none"/>
                <w:lang w:val="en-US" w:eastAsia="zh-CN"/>
              </w:rPr>
              <w:t>存在一定偏差</w:t>
            </w:r>
            <w:r>
              <w:rPr>
                <w:rFonts w:hint="eastAsia" w:ascii="宋体" w:hAnsi="宋体" w:cs="宋体"/>
                <w:strike w:val="0"/>
                <w:dstrike w:val="0"/>
                <w:color w:val="auto"/>
                <w:sz w:val="21"/>
                <w:szCs w:val="21"/>
                <w:highlight w:val="none"/>
                <w:lang w:val="en-US" w:eastAsia="zh-CN"/>
              </w:rPr>
              <w:t>，</w:t>
            </w:r>
            <w:r>
              <w:rPr>
                <w:rFonts w:hint="eastAsia" w:cs="宋体"/>
                <w:color w:val="000000"/>
                <w:szCs w:val="21"/>
                <w:highlight w:val="none"/>
                <w:lang w:val="en-US" w:eastAsia="zh-CN"/>
              </w:rPr>
              <w:t>难以</w:t>
            </w:r>
            <w:r>
              <w:rPr>
                <w:rFonts w:hint="eastAsia" w:cs="宋体"/>
                <w:color w:val="000000"/>
                <w:szCs w:val="21"/>
                <w:highlight w:val="none"/>
              </w:rPr>
              <w:t>保证项目</w:t>
            </w:r>
            <w:r>
              <w:rPr>
                <w:rFonts w:hint="eastAsia" w:cs="宋体"/>
                <w:color w:val="000000"/>
                <w:szCs w:val="21"/>
                <w:highlight w:val="none"/>
                <w:lang w:val="en-US" w:eastAsia="zh-CN"/>
              </w:rPr>
              <w:t>顺利实施</w:t>
            </w:r>
            <w:r>
              <w:rPr>
                <w:rFonts w:hint="eastAsia" w:ascii="宋体" w:hAnsi="宋体" w:eastAsia="宋体" w:cs="宋体"/>
                <w:strike w:val="0"/>
                <w:dstrike w:val="0"/>
                <w:color w:val="auto"/>
                <w:sz w:val="21"/>
                <w:szCs w:val="21"/>
                <w:highlight w:val="none"/>
                <w:lang w:val="en-US" w:eastAsia="zh-CN"/>
              </w:rPr>
              <w:t>的得1分；</w:t>
            </w:r>
          </w:p>
          <w:p>
            <w:pPr>
              <w:tabs>
                <w:tab w:val="left" w:pos="4915"/>
              </w:tabs>
              <w:spacing w:line="340" w:lineRule="exact"/>
              <w:rPr>
                <w:rFonts w:hint="eastAsia" w:cs="宋体"/>
                <w:color w:val="000000"/>
                <w:szCs w:val="21"/>
                <w:highlight w:val="none"/>
              </w:rPr>
            </w:pPr>
            <w:r>
              <w:rPr>
                <w:rFonts w:hint="eastAsia" w:cs="宋体"/>
                <w:color w:val="000000"/>
                <w:szCs w:val="21"/>
                <w:highlight w:val="none"/>
                <w:lang w:val="en-US" w:eastAsia="zh-CN"/>
              </w:rPr>
              <w:t>未提供相关内容不得分。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151" w:hRule="atLeast"/>
        </w:trPr>
        <w:tc>
          <w:tcPr>
            <w:tcW w:w="748" w:type="dxa"/>
            <w:vMerge w:val="continue"/>
            <w:noWrap w:val="0"/>
            <w:vAlign w:val="center"/>
          </w:tcPr>
          <w:p>
            <w:pPr>
              <w:widowControl/>
              <w:spacing w:line="340" w:lineRule="exact"/>
              <w:jc w:val="left"/>
              <w:rPr>
                <w:color w:val="000000"/>
                <w:szCs w:val="21"/>
                <w:highlight w:val="none"/>
              </w:rPr>
            </w:pPr>
          </w:p>
        </w:tc>
        <w:tc>
          <w:tcPr>
            <w:tcW w:w="993" w:type="dxa"/>
            <w:vMerge w:val="continue"/>
            <w:noWrap w:val="0"/>
            <w:vAlign w:val="center"/>
          </w:tcPr>
          <w:p>
            <w:pPr>
              <w:widowControl/>
              <w:spacing w:line="340" w:lineRule="exact"/>
              <w:jc w:val="left"/>
              <w:rPr>
                <w:color w:val="000000"/>
                <w:szCs w:val="21"/>
                <w:highlight w:val="none"/>
              </w:rPr>
            </w:pPr>
          </w:p>
        </w:tc>
        <w:tc>
          <w:tcPr>
            <w:tcW w:w="8460" w:type="dxa"/>
            <w:noWrap w:val="0"/>
            <w:vAlign w:val="center"/>
          </w:tcPr>
          <w:p>
            <w:pPr>
              <w:tabs>
                <w:tab w:val="left" w:pos="4915"/>
              </w:tabs>
              <w:spacing w:line="340" w:lineRule="exact"/>
              <w:rPr>
                <w:rFonts w:hint="eastAsia" w:cs="宋体"/>
                <w:color w:val="000000"/>
                <w:szCs w:val="21"/>
                <w:highlight w:val="none"/>
              </w:rPr>
            </w:pPr>
            <w:r>
              <w:rPr>
                <w:rFonts w:hint="eastAsia" w:cs="宋体"/>
                <w:color w:val="000000"/>
                <w:szCs w:val="21"/>
                <w:highlight w:val="none"/>
              </w:rPr>
              <w:t>施工机械设备的选用和布置（</w:t>
            </w:r>
            <w:r>
              <w:rPr>
                <w:rFonts w:hint="eastAsia" w:cs="宋体"/>
                <w:color w:val="000000"/>
                <w:szCs w:val="21"/>
                <w:highlight w:val="none"/>
                <w:lang w:val="en-US" w:eastAsia="zh-CN"/>
              </w:rPr>
              <w:t>5</w:t>
            </w:r>
            <w:r>
              <w:rPr>
                <w:rFonts w:hint="eastAsia" w:cs="宋体"/>
                <w:color w:val="000000"/>
                <w:szCs w:val="21"/>
                <w:highlight w:val="none"/>
              </w:rPr>
              <w:t>分）：</w:t>
            </w:r>
          </w:p>
          <w:p>
            <w:pPr>
              <w:tabs>
                <w:tab w:val="left" w:pos="4915"/>
              </w:tabs>
              <w:spacing w:line="340" w:lineRule="exact"/>
              <w:rPr>
                <w:rFonts w:hint="eastAsia" w:cs="宋体"/>
                <w:color w:val="000000"/>
                <w:szCs w:val="21"/>
                <w:highlight w:val="none"/>
                <w:lang w:eastAsia="zh-CN"/>
              </w:rPr>
            </w:pPr>
            <w:r>
              <w:rPr>
                <w:rFonts w:hint="eastAsia" w:cs="宋体"/>
                <w:color w:val="000000"/>
                <w:szCs w:val="21"/>
                <w:highlight w:val="none"/>
                <w:lang w:val="en-US" w:eastAsia="zh-CN"/>
              </w:rPr>
              <w:t>①</w:t>
            </w:r>
            <w:r>
              <w:rPr>
                <w:rFonts w:hint="eastAsia" w:cs="宋体"/>
                <w:color w:val="000000"/>
                <w:szCs w:val="21"/>
                <w:highlight w:val="none"/>
              </w:rPr>
              <w:t>施工机械设备</w:t>
            </w:r>
            <w:r>
              <w:rPr>
                <w:rFonts w:hint="eastAsia" w:cs="宋体"/>
                <w:color w:val="000000"/>
                <w:szCs w:val="21"/>
                <w:highlight w:val="none"/>
                <w:lang w:val="en-US" w:eastAsia="zh-CN"/>
              </w:rPr>
              <w:t>种类齐全、规格型号较新、能保证项目顺利实施</w:t>
            </w:r>
            <w:r>
              <w:rPr>
                <w:rFonts w:hint="eastAsia" w:cs="宋体"/>
                <w:color w:val="000000"/>
                <w:szCs w:val="21"/>
                <w:highlight w:val="none"/>
              </w:rPr>
              <w:t>的得</w:t>
            </w:r>
            <w:r>
              <w:rPr>
                <w:rFonts w:hint="eastAsia" w:cs="宋体"/>
                <w:color w:val="000000"/>
                <w:szCs w:val="21"/>
                <w:highlight w:val="none"/>
                <w:lang w:val="en-US" w:eastAsia="zh-CN"/>
              </w:rPr>
              <w:t>5</w:t>
            </w:r>
            <w:r>
              <w:rPr>
                <w:rFonts w:hint="eastAsia" w:cs="宋体"/>
                <w:color w:val="000000"/>
                <w:szCs w:val="21"/>
                <w:highlight w:val="none"/>
              </w:rPr>
              <w:t>分</w:t>
            </w:r>
            <w:r>
              <w:rPr>
                <w:rFonts w:hint="eastAsia" w:cs="宋体"/>
                <w:color w:val="000000"/>
                <w:szCs w:val="21"/>
                <w:highlight w:val="none"/>
                <w:lang w:eastAsia="zh-CN"/>
              </w:rPr>
              <w:t>；</w:t>
            </w:r>
          </w:p>
          <w:p>
            <w:pPr>
              <w:tabs>
                <w:tab w:val="left" w:pos="4915"/>
              </w:tabs>
              <w:spacing w:line="340" w:lineRule="exact"/>
              <w:rPr>
                <w:rFonts w:hint="eastAsia" w:cs="宋体"/>
                <w:color w:val="000000"/>
                <w:szCs w:val="21"/>
                <w:highlight w:val="none"/>
                <w:lang w:eastAsia="zh-CN"/>
              </w:rPr>
            </w:pPr>
            <w:r>
              <w:rPr>
                <w:rFonts w:hint="eastAsia" w:ascii="宋体" w:hAnsi="宋体" w:eastAsia="宋体" w:cs="宋体"/>
                <w:b w:val="0"/>
                <w:bCs w:val="0"/>
                <w:strike w:val="0"/>
                <w:dstrike w:val="0"/>
                <w:color w:val="auto"/>
                <w:sz w:val="21"/>
                <w:szCs w:val="21"/>
                <w:highlight w:val="none"/>
                <w:lang w:val="en-US" w:eastAsia="zh-CN"/>
              </w:rPr>
              <w:t>②</w:t>
            </w:r>
            <w:r>
              <w:rPr>
                <w:rFonts w:hint="eastAsia" w:cs="宋体"/>
                <w:color w:val="000000"/>
                <w:szCs w:val="21"/>
                <w:highlight w:val="none"/>
              </w:rPr>
              <w:t>施工机械设备</w:t>
            </w:r>
            <w:r>
              <w:rPr>
                <w:rFonts w:hint="eastAsia" w:cs="宋体"/>
                <w:color w:val="000000"/>
                <w:szCs w:val="21"/>
                <w:highlight w:val="none"/>
                <w:lang w:val="en-US" w:eastAsia="zh-CN"/>
              </w:rPr>
              <w:t>种类齐全、但部分非主体设备略为陈旧</w:t>
            </w:r>
            <w:r>
              <w:rPr>
                <w:rFonts w:hint="eastAsia" w:cs="宋体"/>
                <w:color w:val="000000"/>
                <w:szCs w:val="21"/>
                <w:highlight w:val="none"/>
              </w:rPr>
              <w:t>的得</w:t>
            </w:r>
            <w:r>
              <w:rPr>
                <w:rFonts w:hint="eastAsia" w:cs="宋体"/>
                <w:color w:val="000000"/>
                <w:szCs w:val="21"/>
                <w:highlight w:val="none"/>
                <w:lang w:val="en-US" w:eastAsia="zh-CN"/>
              </w:rPr>
              <w:t>4</w:t>
            </w:r>
            <w:r>
              <w:rPr>
                <w:rFonts w:hint="eastAsia" w:cs="宋体"/>
                <w:color w:val="000000"/>
                <w:szCs w:val="21"/>
                <w:highlight w:val="none"/>
              </w:rPr>
              <w:t>分</w:t>
            </w:r>
            <w:r>
              <w:rPr>
                <w:rFonts w:hint="eastAsia" w:cs="宋体"/>
                <w:color w:val="000000"/>
                <w:szCs w:val="21"/>
                <w:highlight w:val="none"/>
                <w:lang w:eastAsia="zh-CN"/>
              </w:rPr>
              <w:t>；</w:t>
            </w:r>
          </w:p>
          <w:p>
            <w:pPr>
              <w:pStyle w:val="71"/>
              <w:ind w:left="0" w:leftChars="0" w:firstLine="0" w:firstLineChars="0"/>
              <w:rPr>
                <w:rFonts w:hint="eastAsia"/>
                <w:lang w:eastAsia="zh-CN"/>
              </w:rPr>
            </w:pPr>
            <w:r>
              <w:rPr>
                <w:rFonts w:hint="eastAsia" w:ascii="宋体" w:hAnsi="宋体" w:eastAsia="宋体" w:cs="宋体"/>
                <w:b w:val="0"/>
                <w:bCs w:val="0"/>
                <w:strike w:val="0"/>
                <w:dstrike w:val="0"/>
                <w:color w:val="auto"/>
                <w:sz w:val="21"/>
                <w:szCs w:val="21"/>
                <w:highlight w:val="none"/>
                <w:lang w:val="en-US" w:eastAsia="zh-CN"/>
              </w:rPr>
              <w:t>③</w:t>
            </w:r>
            <w:r>
              <w:rPr>
                <w:rFonts w:hint="eastAsia" w:cs="宋体"/>
                <w:color w:val="000000"/>
                <w:szCs w:val="21"/>
                <w:highlight w:val="none"/>
              </w:rPr>
              <w:t>施工机械设备</w:t>
            </w:r>
            <w:r>
              <w:rPr>
                <w:rFonts w:hint="eastAsia" w:cs="宋体"/>
                <w:color w:val="000000"/>
                <w:szCs w:val="21"/>
                <w:highlight w:val="none"/>
                <w:lang w:val="en-US" w:eastAsia="zh-CN"/>
              </w:rPr>
              <w:t>种类较齐全、设备略为陈旧，但能保证项目顺利实施</w:t>
            </w:r>
            <w:r>
              <w:rPr>
                <w:rFonts w:hint="eastAsia" w:cs="宋体"/>
                <w:color w:val="000000"/>
                <w:szCs w:val="21"/>
                <w:highlight w:val="none"/>
              </w:rPr>
              <w:t>的得</w:t>
            </w:r>
            <w:r>
              <w:rPr>
                <w:rFonts w:hint="eastAsia" w:cs="宋体"/>
                <w:color w:val="000000"/>
                <w:szCs w:val="21"/>
                <w:highlight w:val="none"/>
                <w:lang w:val="en-US" w:eastAsia="zh-CN"/>
              </w:rPr>
              <w:t>3</w:t>
            </w:r>
            <w:r>
              <w:rPr>
                <w:rFonts w:hint="eastAsia" w:cs="宋体"/>
                <w:color w:val="000000"/>
                <w:szCs w:val="21"/>
                <w:highlight w:val="none"/>
              </w:rPr>
              <w:t>分</w:t>
            </w:r>
          </w:p>
          <w:p>
            <w:pPr>
              <w:tabs>
                <w:tab w:val="left" w:pos="4915"/>
              </w:tabs>
              <w:spacing w:line="340" w:lineRule="exact"/>
              <w:rPr>
                <w:rFonts w:hint="eastAsia" w:cs="宋体"/>
                <w:color w:val="000000"/>
                <w:szCs w:val="21"/>
                <w:highlight w:val="none"/>
              </w:rPr>
            </w:pPr>
            <w:r>
              <w:rPr>
                <w:rFonts w:hint="eastAsia" w:ascii="宋体" w:hAnsi="宋体" w:eastAsia="宋体" w:cs="宋体"/>
                <w:b w:val="0"/>
                <w:bCs w:val="0"/>
                <w:strike w:val="0"/>
                <w:dstrike w:val="0"/>
                <w:color w:val="auto"/>
                <w:sz w:val="21"/>
                <w:szCs w:val="21"/>
                <w:highlight w:val="none"/>
                <w:lang w:val="en-US" w:eastAsia="zh-CN"/>
              </w:rPr>
              <w:t>④</w:t>
            </w:r>
            <w:r>
              <w:rPr>
                <w:rFonts w:hint="eastAsia" w:cs="宋体"/>
                <w:color w:val="000000"/>
                <w:szCs w:val="21"/>
                <w:highlight w:val="none"/>
              </w:rPr>
              <w:t>施工机械设备</w:t>
            </w:r>
            <w:r>
              <w:rPr>
                <w:rFonts w:hint="eastAsia" w:cs="宋体"/>
                <w:color w:val="000000"/>
                <w:szCs w:val="21"/>
                <w:highlight w:val="none"/>
                <w:lang w:val="en-US" w:eastAsia="zh-CN"/>
              </w:rPr>
              <w:t>不全，但能保证项目顺利实施</w:t>
            </w:r>
            <w:r>
              <w:rPr>
                <w:rFonts w:hint="eastAsia" w:cs="宋体"/>
                <w:color w:val="000000"/>
                <w:szCs w:val="21"/>
                <w:highlight w:val="none"/>
              </w:rPr>
              <w:t>的的得</w:t>
            </w:r>
            <w:r>
              <w:rPr>
                <w:rFonts w:hint="eastAsia" w:cs="宋体"/>
                <w:color w:val="000000"/>
                <w:szCs w:val="21"/>
                <w:highlight w:val="none"/>
                <w:lang w:val="en-US" w:eastAsia="zh-CN"/>
              </w:rPr>
              <w:t>2</w:t>
            </w:r>
            <w:r>
              <w:rPr>
                <w:rFonts w:hint="eastAsia" w:cs="宋体"/>
                <w:color w:val="000000"/>
                <w:szCs w:val="21"/>
                <w:highlight w:val="none"/>
              </w:rPr>
              <w:t>分</w:t>
            </w:r>
          </w:p>
          <w:p>
            <w:pPr>
              <w:tabs>
                <w:tab w:val="left" w:pos="4915"/>
              </w:tabs>
              <w:spacing w:line="340" w:lineRule="exact"/>
              <w:rPr>
                <w:rFonts w:hint="eastAsia" w:cs="宋体"/>
                <w:color w:val="000000"/>
                <w:szCs w:val="21"/>
                <w:highlight w:val="none"/>
              </w:rPr>
            </w:pPr>
            <w:r>
              <w:rPr>
                <w:rFonts w:hint="eastAsia" w:ascii="宋体" w:hAnsi="宋体" w:eastAsia="宋体" w:cs="宋体"/>
                <w:strike w:val="0"/>
                <w:dstrike w:val="0"/>
                <w:color w:val="auto"/>
                <w:sz w:val="21"/>
                <w:szCs w:val="21"/>
                <w:highlight w:val="none"/>
                <w:lang w:val="en-US" w:eastAsia="zh-CN"/>
              </w:rPr>
              <w:t>⑤</w:t>
            </w:r>
            <w:r>
              <w:rPr>
                <w:rFonts w:hint="eastAsia" w:cs="宋体"/>
                <w:color w:val="000000"/>
                <w:szCs w:val="21"/>
                <w:highlight w:val="none"/>
              </w:rPr>
              <w:t>施工机械设备</w:t>
            </w:r>
            <w:r>
              <w:rPr>
                <w:rFonts w:hint="eastAsia" w:cs="宋体"/>
                <w:color w:val="000000"/>
                <w:szCs w:val="21"/>
                <w:highlight w:val="none"/>
                <w:lang w:val="en-US" w:eastAsia="zh-CN"/>
              </w:rPr>
              <w:t>不全、或陈旧落后难以保证项目顺利实施</w:t>
            </w:r>
            <w:r>
              <w:rPr>
                <w:rFonts w:hint="eastAsia" w:cs="宋体"/>
                <w:color w:val="000000"/>
                <w:szCs w:val="21"/>
                <w:highlight w:val="none"/>
              </w:rPr>
              <w:t>的得</w:t>
            </w:r>
            <w:r>
              <w:rPr>
                <w:rFonts w:hint="eastAsia" w:cs="宋体"/>
                <w:color w:val="000000"/>
                <w:szCs w:val="21"/>
                <w:highlight w:val="none"/>
                <w:lang w:val="en-US" w:eastAsia="zh-CN"/>
              </w:rPr>
              <w:t>1</w:t>
            </w:r>
            <w:r>
              <w:rPr>
                <w:rFonts w:hint="eastAsia" w:cs="宋体"/>
                <w:color w:val="000000"/>
                <w:szCs w:val="21"/>
                <w:highlight w:val="none"/>
              </w:rPr>
              <w:t>分。</w:t>
            </w:r>
          </w:p>
          <w:p>
            <w:pPr>
              <w:tabs>
                <w:tab w:val="left" w:pos="4915"/>
              </w:tabs>
              <w:spacing w:line="340" w:lineRule="exact"/>
              <w:rPr>
                <w:rFonts w:hint="eastAsia" w:cs="宋体"/>
                <w:color w:val="000000"/>
                <w:szCs w:val="21"/>
                <w:highlight w:val="none"/>
              </w:rPr>
            </w:pPr>
            <w:r>
              <w:rPr>
                <w:rFonts w:hint="eastAsia" w:cs="宋体"/>
                <w:color w:val="000000"/>
                <w:szCs w:val="21"/>
                <w:highlight w:val="none"/>
              </w:rPr>
              <w:t>提供施工机械设备清单。</w:t>
            </w:r>
            <w:r>
              <w:rPr>
                <w:rFonts w:hint="eastAsia" w:cs="宋体"/>
                <w:color w:val="000000"/>
                <w:szCs w:val="21"/>
                <w:highlight w:val="none"/>
                <w:lang w:val="en-US" w:eastAsia="zh-CN"/>
              </w:rPr>
              <w:t>未提供清单的不得分。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4" w:hRule="atLeast"/>
        </w:trPr>
        <w:tc>
          <w:tcPr>
            <w:tcW w:w="748" w:type="dxa"/>
            <w:vMerge w:val="continue"/>
            <w:noWrap w:val="0"/>
            <w:vAlign w:val="center"/>
          </w:tcPr>
          <w:p>
            <w:pPr>
              <w:widowControl/>
              <w:spacing w:line="340" w:lineRule="exact"/>
              <w:jc w:val="left"/>
              <w:rPr>
                <w:color w:val="000000"/>
                <w:szCs w:val="21"/>
                <w:highlight w:val="none"/>
              </w:rPr>
            </w:pPr>
          </w:p>
        </w:tc>
        <w:tc>
          <w:tcPr>
            <w:tcW w:w="993" w:type="dxa"/>
            <w:vMerge w:val="restart"/>
            <w:noWrap w:val="0"/>
            <w:vAlign w:val="center"/>
          </w:tcPr>
          <w:p>
            <w:pPr>
              <w:spacing w:line="320" w:lineRule="exact"/>
              <w:rPr>
                <w:rFonts w:ascii="Calibri" w:hAnsi="Calibri" w:cs="Calibri"/>
                <w:color w:val="000000"/>
                <w:szCs w:val="21"/>
                <w:highlight w:val="none"/>
              </w:rPr>
            </w:pPr>
            <w:r>
              <w:rPr>
                <w:rFonts w:hint="eastAsia" w:ascii="Calibri" w:hAnsi="Calibri" w:cs="Calibri"/>
                <w:color w:val="000000"/>
                <w:szCs w:val="21"/>
                <w:highlight w:val="none"/>
              </w:rPr>
              <w:t>售后服务方案（</w:t>
            </w:r>
            <w:r>
              <w:rPr>
                <w:rFonts w:hint="eastAsia" w:ascii="Calibri" w:hAnsi="Calibri" w:cs="Calibri"/>
                <w:color w:val="000000"/>
                <w:szCs w:val="21"/>
                <w:highlight w:val="none"/>
                <w:lang w:val="en-US" w:eastAsia="zh-CN"/>
              </w:rPr>
              <w:t>6</w:t>
            </w:r>
            <w:r>
              <w:rPr>
                <w:rFonts w:hint="eastAsia" w:ascii="Calibri" w:hAnsi="Calibri" w:cs="Calibri"/>
                <w:color w:val="000000"/>
                <w:szCs w:val="21"/>
                <w:highlight w:val="none"/>
              </w:rPr>
              <w:t>分）</w:t>
            </w:r>
          </w:p>
        </w:tc>
        <w:tc>
          <w:tcPr>
            <w:tcW w:w="8460" w:type="dxa"/>
            <w:noWrap w:val="0"/>
            <w:vAlign w:val="center"/>
          </w:tcPr>
          <w:p>
            <w:pPr>
              <w:numPr>
                <w:ilvl w:val="0"/>
                <w:numId w:val="0"/>
              </w:numPr>
              <w:tabs>
                <w:tab w:val="left" w:pos="4915"/>
              </w:tabs>
              <w:spacing w:line="340" w:lineRule="exact"/>
              <w:rPr>
                <w:rFonts w:hint="eastAsia" w:cs="宋体"/>
                <w:color w:val="000000"/>
                <w:szCs w:val="21"/>
                <w:highlight w:val="none"/>
                <w:lang w:eastAsia="zh-CN"/>
              </w:rPr>
            </w:pPr>
            <w:r>
              <w:rPr>
                <w:rFonts w:hint="eastAsia" w:cs="宋体"/>
                <w:color w:val="000000"/>
                <w:szCs w:val="21"/>
                <w:highlight w:val="none"/>
              </w:rPr>
              <w:t>售后服务</w:t>
            </w:r>
            <w:r>
              <w:rPr>
                <w:rFonts w:hint="eastAsia" w:cs="宋体"/>
                <w:color w:val="000000"/>
                <w:szCs w:val="21"/>
                <w:highlight w:val="none"/>
                <w:lang w:eastAsia="zh-CN"/>
              </w:rPr>
              <w:t>及</w:t>
            </w:r>
            <w:r>
              <w:rPr>
                <w:rFonts w:hint="eastAsia" w:cs="宋体"/>
                <w:color w:val="000000"/>
                <w:szCs w:val="21"/>
                <w:highlight w:val="none"/>
              </w:rPr>
              <w:t>保修期响应时间，到达现场时间（</w:t>
            </w:r>
            <w:r>
              <w:rPr>
                <w:rFonts w:hint="eastAsia" w:cs="宋体"/>
                <w:color w:val="000000"/>
                <w:szCs w:val="21"/>
                <w:highlight w:val="none"/>
                <w:lang w:val="en-US" w:eastAsia="zh-CN"/>
              </w:rPr>
              <w:t>3</w:t>
            </w:r>
            <w:r>
              <w:rPr>
                <w:rFonts w:hint="eastAsia" w:cs="宋体"/>
                <w:color w:val="000000"/>
                <w:szCs w:val="21"/>
                <w:highlight w:val="none"/>
              </w:rPr>
              <w:t>分）</w:t>
            </w:r>
            <w:r>
              <w:rPr>
                <w:rFonts w:hint="eastAsia" w:cs="宋体"/>
                <w:color w:val="000000"/>
                <w:szCs w:val="21"/>
                <w:highlight w:val="none"/>
                <w:lang w:eastAsia="zh-CN"/>
              </w:rPr>
              <w:t>：</w:t>
            </w:r>
          </w:p>
          <w:p>
            <w:pPr>
              <w:numPr>
                <w:ilvl w:val="0"/>
                <w:numId w:val="0"/>
              </w:numPr>
              <w:tabs>
                <w:tab w:val="left" w:pos="4915"/>
              </w:tabs>
              <w:spacing w:line="340" w:lineRule="exact"/>
              <w:rPr>
                <w:rFonts w:hint="eastAsia" w:cs="宋体"/>
                <w:color w:val="000000"/>
                <w:szCs w:val="21"/>
                <w:highlight w:val="none"/>
                <w:lang w:eastAsia="zh-CN"/>
              </w:rPr>
            </w:pPr>
            <w:r>
              <w:rPr>
                <w:rFonts w:hint="eastAsia" w:cs="宋体"/>
                <w:color w:val="000000"/>
                <w:szCs w:val="21"/>
                <w:highlight w:val="none"/>
                <w:lang w:val="en-US" w:eastAsia="zh-CN"/>
              </w:rPr>
              <w:t>①承诺在30分钟内响应并在2小时内到达项目现场的</w:t>
            </w:r>
            <w:r>
              <w:rPr>
                <w:rFonts w:hint="eastAsia" w:cs="宋体"/>
                <w:color w:val="000000"/>
                <w:szCs w:val="21"/>
                <w:highlight w:val="none"/>
              </w:rPr>
              <w:t>得</w:t>
            </w:r>
            <w:r>
              <w:rPr>
                <w:rFonts w:hint="eastAsia" w:cs="宋体"/>
                <w:color w:val="000000"/>
                <w:szCs w:val="21"/>
                <w:highlight w:val="none"/>
                <w:lang w:val="en-US" w:eastAsia="zh-CN"/>
              </w:rPr>
              <w:t>3</w:t>
            </w:r>
            <w:r>
              <w:rPr>
                <w:rFonts w:hint="eastAsia" w:cs="宋体"/>
                <w:color w:val="000000"/>
                <w:szCs w:val="21"/>
                <w:highlight w:val="none"/>
              </w:rPr>
              <w:t>分</w:t>
            </w:r>
            <w:r>
              <w:rPr>
                <w:rFonts w:hint="eastAsia" w:cs="宋体"/>
                <w:color w:val="000000"/>
                <w:szCs w:val="21"/>
                <w:highlight w:val="none"/>
                <w:lang w:eastAsia="zh-CN"/>
              </w:rPr>
              <w:t>；</w:t>
            </w:r>
          </w:p>
          <w:p>
            <w:pPr>
              <w:numPr>
                <w:ilvl w:val="0"/>
                <w:numId w:val="0"/>
              </w:numPr>
              <w:tabs>
                <w:tab w:val="left" w:pos="4915"/>
              </w:tabs>
              <w:spacing w:line="340" w:lineRule="exact"/>
              <w:rPr>
                <w:rFonts w:hint="eastAsia" w:cs="宋体"/>
                <w:color w:val="000000"/>
                <w:szCs w:val="21"/>
                <w:highlight w:val="none"/>
              </w:rPr>
            </w:pPr>
            <w:r>
              <w:rPr>
                <w:rFonts w:hint="eastAsia" w:ascii="宋体" w:hAnsi="宋体" w:eastAsia="宋体" w:cs="宋体"/>
                <w:b w:val="0"/>
                <w:bCs w:val="0"/>
                <w:strike w:val="0"/>
                <w:dstrike w:val="0"/>
                <w:color w:val="auto"/>
                <w:sz w:val="21"/>
                <w:szCs w:val="21"/>
                <w:highlight w:val="none"/>
                <w:lang w:val="en-US" w:eastAsia="zh-CN"/>
              </w:rPr>
              <w:t>②</w:t>
            </w:r>
            <w:r>
              <w:rPr>
                <w:rFonts w:hint="eastAsia" w:cs="宋体"/>
                <w:color w:val="000000"/>
                <w:szCs w:val="21"/>
                <w:highlight w:val="none"/>
                <w:lang w:val="en-US" w:eastAsia="zh-CN"/>
              </w:rPr>
              <w:t>在1小时内响应并在4小时内到达现场的</w:t>
            </w:r>
            <w:r>
              <w:rPr>
                <w:rFonts w:hint="eastAsia" w:cs="宋体"/>
                <w:color w:val="000000"/>
                <w:szCs w:val="21"/>
                <w:highlight w:val="none"/>
              </w:rPr>
              <w:t>得</w:t>
            </w:r>
            <w:r>
              <w:rPr>
                <w:rFonts w:hint="eastAsia" w:cs="宋体"/>
                <w:color w:val="000000"/>
                <w:szCs w:val="21"/>
                <w:highlight w:val="none"/>
                <w:lang w:val="en-US" w:eastAsia="zh-CN"/>
              </w:rPr>
              <w:t>2</w:t>
            </w:r>
            <w:r>
              <w:rPr>
                <w:rFonts w:hint="eastAsia" w:cs="宋体"/>
                <w:color w:val="000000"/>
                <w:szCs w:val="21"/>
                <w:highlight w:val="none"/>
              </w:rPr>
              <w:t>分；</w:t>
            </w:r>
          </w:p>
          <w:p>
            <w:pPr>
              <w:numPr>
                <w:ilvl w:val="0"/>
                <w:numId w:val="0"/>
              </w:numPr>
              <w:tabs>
                <w:tab w:val="left" w:pos="4915"/>
              </w:tabs>
              <w:spacing w:line="340" w:lineRule="exact"/>
              <w:rPr>
                <w:rFonts w:hint="default" w:eastAsia="宋体" w:cs="宋体"/>
                <w:color w:val="000000"/>
                <w:szCs w:val="21"/>
                <w:highlight w:val="none"/>
                <w:lang w:val="en-US" w:eastAsia="zh-CN"/>
              </w:rPr>
            </w:pPr>
            <w:r>
              <w:rPr>
                <w:rFonts w:hint="eastAsia" w:ascii="宋体" w:hAnsi="宋体" w:eastAsia="宋体" w:cs="宋体"/>
                <w:b w:val="0"/>
                <w:bCs w:val="0"/>
                <w:strike w:val="0"/>
                <w:dstrike w:val="0"/>
                <w:color w:val="auto"/>
                <w:sz w:val="21"/>
                <w:szCs w:val="21"/>
                <w:highlight w:val="none"/>
                <w:lang w:val="en-US" w:eastAsia="zh-CN"/>
              </w:rPr>
              <w:t>③</w:t>
            </w:r>
            <w:r>
              <w:rPr>
                <w:rFonts w:hint="eastAsia" w:cs="宋体"/>
                <w:color w:val="000000"/>
                <w:szCs w:val="21"/>
                <w:highlight w:val="none"/>
              </w:rPr>
              <w:t>响应时间</w:t>
            </w:r>
            <w:r>
              <w:rPr>
                <w:rFonts w:hint="eastAsia" w:cs="宋体"/>
                <w:color w:val="000000"/>
                <w:szCs w:val="21"/>
                <w:highlight w:val="none"/>
                <w:lang w:val="en-US" w:eastAsia="zh-CN"/>
              </w:rPr>
              <w:t>超过1小时或到达时间超过4小时的得1分</w:t>
            </w:r>
            <w:r>
              <w:rPr>
                <w:rFonts w:hint="eastAsia" w:cs="宋体"/>
                <w:color w:val="000000"/>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4" w:hRule="atLeast"/>
        </w:trPr>
        <w:tc>
          <w:tcPr>
            <w:tcW w:w="748" w:type="dxa"/>
            <w:vMerge w:val="continue"/>
            <w:noWrap w:val="0"/>
            <w:vAlign w:val="center"/>
          </w:tcPr>
          <w:p>
            <w:pPr>
              <w:widowControl/>
              <w:spacing w:line="340" w:lineRule="exact"/>
              <w:jc w:val="left"/>
              <w:rPr>
                <w:color w:val="000000"/>
                <w:szCs w:val="21"/>
                <w:highlight w:val="none"/>
              </w:rPr>
            </w:pPr>
          </w:p>
        </w:tc>
        <w:tc>
          <w:tcPr>
            <w:tcW w:w="993" w:type="dxa"/>
            <w:vMerge w:val="continue"/>
            <w:noWrap w:val="0"/>
            <w:vAlign w:val="center"/>
          </w:tcPr>
          <w:p>
            <w:pPr>
              <w:spacing w:line="320" w:lineRule="exact"/>
              <w:rPr>
                <w:rFonts w:hint="eastAsia" w:ascii="Calibri" w:hAnsi="Calibri" w:cs="Calibri"/>
                <w:color w:val="000000"/>
                <w:szCs w:val="21"/>
                <w:highlight w:val="none"/>
              </w:rPr>
            </w:pPr>
          </w:p>
        </w:tc>
        <w:tc>
          <w:tcPr>
            <w:tcW w:w="8460" w:type="dxa"/>
            <w:noWrap w:val="0"/>
            <w:vAlign w:val="center"/>
          </w:tcPr>
          <w:p>
            <w:pPr>
              <w:numPr>
                <w:ilvl w:val="0"/>
                <w:numId w:val="0"/>
              </w:numPr>
              <w:tabs>
                <w:tab w:val="left" w:pos="4915"/>
              </w:tabs>
              <w:spacing w:line="340" w:lineRule="exact"/>
              <w:rPr>
                <w:rFonts w:hint="eastAsia" w:cs="宋体"/>
                <w:color w:val="000000"/>
                <w:szCs w:val="21"/>
                <w:highlight w:val="none"/>
              </w:rPr>
            </w:pPr>
            <w:r>
              <w:rPr>
                <w:rFonts w:hint="eastAsia" w:cs="宋体"/>
                <w:color w:val="000000"/>
                <w:szCs w:val="21"/>
                <w:highlight w:val="none"/>
                <w:lang w:val="en-US" w:eastAsia="zh-CN"/>
              </w:rPr>
              <w:t>2.</w:t>
            </w:r>
            <w:r>
              <w:rPr>
                <w:rFonts w:hint="eastAsia" w:cs="宋体"/>
                <w:color w:val="000000"/>
                <w:szCs w:val="21"/>
                <w:highlight w:val="none"/>
              </w:rPr>
              <w:t>售后服务内容承诺（</w:t>
            </w:r>
            <w:r>
              <w:rPr>
                <w:rFonts w:hint="eastAsia" w:cs="宋体"/>
                <w:color w:val="000000"/>
                <w:szCs w:val="21"/>
                <w:highlight w:val="none"/>
                <w:lang w:val="en-US" w:eastAsia="zh-CN"/>
              </w:rPr>
              <w:t>2</w:t>
            </w:r>
            <w:r>
              <w:rPr>
                <w:rFonts w:hint="eastAsia" w:cs="宋体"/>
                <w:color w:val="000000"/>
                <w:szCs w:val="21"/>
                <w:highlight w:val="none"/>
              </w:rPr>
              <w:t>分）：</w:t>
            </w:r>
          </w:p>
          <w:p>
            <w:pPr>
              <w:numPr>
                <w:ilvl w:val="0"/>
                <w:numId w:val="0"/>
              </w:numPr>
              <w:tabs>
                <w:tab w:val="left" w:pos="4915"/>
              </w:tabs>
              <w:spacing w:line="340" w:lineRule="exact"/>
              <w:rPr>
                <w:rFonts w:hint="eastAsia" w:cs="宋体"/>
                <w:color w:val="000000"/>
                <w:szCs w:val="21"/>
                <w:highlight w:val="none"/>
                <w:lang w:eastAsia="zh-CN"/>
              </w:rPr>
            </w:pPr>
            <w:r>
              <w:rPr>
                <w:rFonts w:hint="eastAsia" w:cs="宋体"/>
                <w:color w:val="000000"/>
                <w:szCs w:val="21"/>
                <w:highlight w:val="none"/>
                <w:lang w:val="en-US" w:eastAsia="zh-CN"/>
              </w:rPr>
              <w:t>①售后</w:t>
            </w:r>
            <w:r>
              <w:rPr>
                <w:rFonts w:hint="eastAsia" w:cs="宋体"/>
                <w:color w:val="000000"/>
                <w:szCs w:val="21"/>
                <w:highlight w:val="none"/>
              </w:rPr>
              <w:t>服务保障</w:t>
            </w:r>
            <w:r>
              <w:rPr>
                <w:rFonts w:hint="eastAsia" w:cs="宋体"/>
                <w:color w:val="000000"/>
                <w:szCs w:val="21"/>
                <w:highlight w:val="none"/>
                <w:lang w:val="en-US" w:eastAsia="zh-CN"/>
              </w:rPr>
              <w:t>体系完备</w:t>
            </w:r>
            <w:r>
              <w:rPr>
                <w:rFonts w:hint="eastAsia" w:cs="宋体"/>
                <w:color w:val="000000"/>
                <w:szCs w:val="21"/>
                <w:highlight w:val="none"/>
              </w:rPr>
              <w:t>、服务内容具体、详细、</w:t>
            </w:r>
            <w:r>
              <w:rPr>
                <w:rFonts w:hint="eastAsia" w:cs="宋体"/>
                <w:color w:val="000000"/>
                <w:szCs w:val="21"/>
                <w:highlight w:val="none"/>
                <w:lang w:val="en-US" w:eastAsia="zh-CN"/>
              </w:rPr>
              <w:t>服务质量有保障的</w:t>
            </w:r>
            <w:r>
              <w:rPr>
                <w:rFonts w:hint="eastAsia" w:cs="宋体"/>
                <w:color w:val="000000"/>
                <w:szCs w:val="21"/>
                <w:highlight w:val="none"/>
              </w:rPr>
              <w:t>得</w:t>
            </w:r>
            <w:r>
              <w:rPr>
                <w:rFonts w:hint="eastAsia" w:cs="宋体"/>
                <w:color w:val="000000"/>
                <w:szCs w:val="21"/>
                <w:highlight w:val="none"/>
                <w:lang w:val="en-US" w:eastAsia="zh-CN"/>
              </w:rPr>
              <w:t>2</w:t>
            </w:r>
            <w:r>
              <w:rPr>
                <w:rFonts w:hint="eastAsia" w:cs="宋体"/>
                <w:color w:val="000000"/>
                <w:szCs w:val="21"/>
                <w:highlight w:val="none"/>
              </w:rPr>
              <w:t>分</w:t>
            </w:r>
            <w:r>
              <w:rPr>
                <w:rFonts w:hint="eastAsia" w:cs="宋体"/>
                <w:color w:val="000000"/>
                <w:szCs w:val="21"/>
                <w:highlight w:val="none"/>
                <w:lang w:eastAsia="zh-CN"/>
              </w:rPr>
              <w:t>；</w:t>
            </w:r>
          </w:p>
          <w:p>
            <w:pPr>
              <w:numPr>
                <w:ilvl w:val="0"/>
                <w:numId w:val="0"/>
              </w:numPr>
              <w:tabs>
                <w:tab w:val="left" w:pos="4915"/>
              </w:tabs>
              <w:spacing w:line="340" w:lineRule="exact"/>
              <w:rPr>
                <w:rFonts w:hint="eastAsia" w:cs="宋体"/>
                <w:color w:val="000000"/>
                <w:szCs w:val="21"/>
                <w:highlight w:val="none"/>
              </w:rPr>
            </w:pPr>
            <w:r>
              <w:rPr>
                <w:rFonts w:hint="eastAsia" w:ascii="宋体" w:hAnsi="宋体" w:eastAsia="宋体" w:cs="宋体"/>
                <w:b w:val="0"/>
                <w:bCs w:val="0"/>
                <w:strike w:val="0"/>
                <w:dstrike w:val="0"/>
                <w:color w:val="auto"/>
                <w:sz w:val="21"/>
                <w:szCs w:val="21"/>
                <w:highlight w:val="none"/>
                <w:lang w:val="en-US" w:eastAsia="zh-CN"/>
              </w:rPr>
              <w:t>②</w:t>
            </w:r>
            <w:r>
              <w:rPr>
                <w:rFonts w:hint="eastAsia" w:cs="宋体"/>
                <w:color w:val="000000"/>
                <w:szCs w:val="21"/>
                <w:highlight w:val="none"/>
                <w:lang w:val="en-US" w:eastAsia="zh-CN"/>
              </w:rPr>
              <w:t>有服务保障体系但部分</w:t>
            </w:r>
            <w:r>
              <w:rPr>
                <w:rFonts w:hint="eastAsia" w:cs="宋体"/>
                <w:color w:val="000000"/>
                <w:szCs w:val="21"/>
                <w:highlight w:val="none"/>
              </w:rPr>
              <w:t>内容有欠缺、尚不影响履约得</w:t>
            </w:r>
            <w:r>
              <w:rPr>
                <w:rFonts w:hint="eastAsia" w:cs="宋体"/>
                <w:color w:val="000000"/>
                <w:szCs w:val="21"/>
                <w:highlight w:val="none"/>
                <w:lang w:val="en-US" w:eastAsia="zh-CN"/>
              </w:rPr>
              <w:t>1</w:t>
            </w:r>
            <w:r>
              <w:rPr>
                <w:rFonts w:hint="eastAsia" w:cs="宋体"/>
                <w:color w:val="000000"/>
                <w:szCs w:val="21"/>
                <w:highlight w:val="none"/>
              </w:rPr>
              <w:t>分；</w:t>
            </w:r>
          </w:p>
          <w:p>
            <w:pPr>
              <w:numPr>
                <w:ilvl w:val="0"/>
                <w:numId w:val="0"/>
              </w:numPr>
              <w:tabs>
                <w:tab w:val="left" w:pos="4915"/>
              </w:tabs>
              <w:spacing w:line="340" w:lineRule="exact"/>
              <w:rPr>
                <w:rFonts w:hint="eastAsia" w:cs="宋体"/>
                <w:color w:val="000000"/>
                <w:szCs w:val="21"/>
                <w:highlight w:val="none"/>
                <w:lang w:val="en-US" w:eastAsia="zh-CN"/>
              </w:rPr>
            </w:pPr>
            <w:r>
              <w:rPr>
                <w:rFonts w:hint="eastAsia" w:cs="宋体"/>
                <w:color w:val="000000"/>
                <w:szCs w:val="21"/>
                <w:highlight w:val="none"/>
                <w:lang w:val="en-US" w:eastAsia="zh-CN"/>
              </w:rPr>
              <w:t>未提供相关内容不得分。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4" w:hRule="atLeast"/>
        </w:trPr>
        <w:tc>
          <w:tcPr>
            <w:tcW w:w="748" w:type="dxa"/>
            <w:vMerge w:val="continue"/>
            <w:noWrap w:val="0"/>
            <w:vAlign w:val="center"/>
          </w:tcPr>
          <w:p>
            <w:pPr>
              <w:widowControl/>
              <w:spacing w:line="340" w:lineRule="exact"/>
              <w:jc w:val="left"/>
              <w:rPr>
                <w:color w:val="000000"/>
                <w:szCs w:val="21"/>
                <w:highlight w:val="none"/>
              </w:rPr>
            </w:pPr>
          </w:p>
        </w:tc>
        <w:tc>
          <w:tcPr>
            <w:tcW w:w="993" w:type="dxa"/>
            <w:vMerge w:val="continue"/>
            <w:noWrap w:val="0"/>
            <w:vAlign w:val="center"/>
          </w:tcPr>
          <w:p>
            <w:pPr>
              <w:spacing w:line="320" w:lineRule="exact"/>
              <w:rPr>
                <w:rFonts w:hint="eastAsia" w:ascii="Calibri" w:hAnsi="Calibri" w:cs="Calibri"/>
                <w:color w:val="000000"/>
                <w:szCs w:val="21"/>
                <w:highlight w:val="none"/>
              </w:rPr>
            </w:pPr>
          </w:p>
        </w:tc>
        <w:tc>
          <w:tcPr>
            <w:tcW w:w="8460" w:type="dxa"/>
            <w:noWrap w:val="0"/>
            <w:vAlign w:val="center"/>
          </w:tcPr>
          <w:p>
            <w:pPr>
              <w:tabs>
                <w:tab w:val="left" w:pos="4915"/>
              </w:tabs>
              <w:spacing w:line="340" w:lineRule="exact"/>
              <w:rPr>
                <w:rFonts w:hint="eastAsia" w:cs="宋体"/>
                <w:color w:val="000000"/>
                <w:szCs w:val="21"/>
                <w:highlight w:val="none"/>
                <w:lang w:val="en-US" w:eastAsia="zh-CN"/>
              </w:rPr>
            </w:pPr>
            <w:r>
              <w:rPr>
                <w:rFonts w:hint="eastAsia" w:ascii="宋体" w:hAnsi="宋体" w:cs="宋体"/>
                <w:kern w:val="0"/>
                <w:szCs w:val="21"/>
                <w:lang w:val="en-US" w:eastAsia="zh-CN"/>
              </w:rPr>
              <w:t>3.</w:t>
            </w:r>
            <w:r>
              <w:rPr>
                <w:rFonts w:hint="eastAsia" w:ascii="宋体" w:hAnsi="宋体" w:cs="宋体"/>
                <w:kern w:val="0"/>
                <w:szCs w:val="21"/>
              </w:rPr>
              <w:t>承诺质保期内定期对场地进行维护保养（含修补）的，每年安排一次的得</w:t>
            </w:r>
            <w:r>
              <w:rPr>
                <w:rFonts w:hint="eastAsia" w:ascii="宋体" w:hAnsi="宋体" w:cs="宋体"/>
                <w:kern w:val="0"/>
                <w:szCs w:val="21"/>
                <w:lang w:val="en-US" w:eastAsia="zh-CN"/>
              </w:rPr>
              <w:t>0.5</w:t>
            </w:r>
            <w:r>
              <w:rPr>
                <w:rFonts w:hint="eastAsia" w:ascii="宋体" w:hAnsi="宋体" w:cs="宋体"/>
                <w:kern w:val="0"/>
                <w:szCs w:val="21"/>
              </w:rPr>
              <w:t>分，每年安排两次的得</w:t>
            </w:r>
            <w:r>
              <w:rPr>
                <w:rFonts w:hint="eastAsia" w:ascii="宋体" w:hAnsi="宋体" w:cs="宋体"/>
                <w:kern w:val="0"/>
                <w:szCs w:val="21"/>
                <w:lang w:val="en-US" w:eastAsia="zh-CN"/>
              </w:rPr>
              <w:t>1</w:t>
            </w:r>
            <w:r>
              <w:rPr>
                <w:rFonts w:hint="eastAsia" w:ascii="宋体" w:hAnsi="宋体" w:cs="宋体"/>
                <w:kern w:val="0"/>
                <w:szCs w:val="21"/>
              </w:rPr>
              <w:t>分；最高得</w:t>
            </w:r>
            <w:r>
              <w:rPr>
                <w:rFonts w:hint="eastAsia" w:ascii="宋体" w:hAnsi="宋体" w:cs="宋体"/>
                <w:kern w:val="0"/>
                <w:szCs w:val="21"/>
                <w:lang w:val="en-US" w:eastAsia="zh-CN"/>
              </w:rPr>
              <w:t>1</w:t>
            </w:r>
            <w:r>
              <w:rPr>
                <w:rFonts w:hint="eastAsia" w:ascii="宋体" w:hAnsi="宋体" w:cs="宋体"/>
                <w:kern w:val="0"/>
                <w:szCs w:val="21"/>
              </w:rPr>
              <w:t>分。承诺书格式自拟。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8" w:type="dxa"/>
            <w:vMerge w:val="continue"/>
            <w:noWrap w:val="0"/>
            <w:vAlign w:val="center"/>
          </w:tcPr>
          <w:p>
            <w:pPr>
              <w:widowControl/>
              <w:spacing w:line="340" w:lineRule="exact"/>
              <w:jc w:val="left"/>
              <w:rPr>
                <w:color w:val="000000"/>
                <w:szCs w:val="21"/>
                <w:highlight w:val="none"/>
              </w:rPr>
            </w:pPr>
          </w:p>
        </w:tc>
        <w:tc>
          <w:tcPr>
            <w:tcW w:w="993" w:type="dxa"/>
            <w:noWrap w:val="0"/>
            <w:vAlign w:val="center"/>
          </w:tcPr>
          <w:p>
            <w:pPr>
              <w:spacing w:line="320" w:lineRule="exact"/>
              <w:rPr>
                <w:rFonts w:hint="eastAsia" w:ascii="Calibri" w:hAnsi="Calibri" w:eastAsia="宋体" w:cs="Calibri"/>
                <w:color w:val="000000"/>
                <w:szCs w:val="21"/>
                <w:highlight w:val="none"/>
                <w:lang w:val="en-US" w:eastAsia="zh-CN"/>
              </w:rPr>
            </w:pPr>
            <w:r>
              <w:rPr>
                <w:rFonts w:hint="eastAsia" w:ascii="Calibri" w:hAnsi="Calibri" w:eastAsia="宋体" w:cs="Calibri"/>
                <w:color w:val="000000"/>
                <w:szCs w:val="21"/>
                <w:highlight w:val="none"/>
                <w:lang w:val="en-US" w:eastAsia="zh-CN"/>
              </w:rPr>
              <w:t xml:space="preserve">突发事件 应急预案 </w:t>
            </w:r>
          </w:p>
          <w:p>
            <w:pPr>
              <w:spacing w:line="320" w:lineRule="exact"/>
              <w:rPr>
                <w:rFonts w:hint="eastAsia" w:ascii="Calibri" w:hAnsi="Calibri" w:eastAsia="宋体" w:cs="Calibri"/>
                <w:color w:val="000000"/>
                <w:szCs w:val="21"/>
                <w:highlight w:val="none"/>
              </w:rPr>
            </w:pPr>
            <w:r>
              <w:rPr>
                <w:rFonts w:hint="eastAsia" w:ascii="Calibri" w:hAnsi="Calibri" w:eastAsia="宋体" w:cs="Calibri"/>
                <w:color w:val="000000"/>
                <w:szCs w:val="21"/>
                <w:highlight w:val="none"/>
                <w:lang w:val="en-US" w:eastAsia="zh-CN"/>
              </w:rPr>
              <w:t>（</w:t>
            </w:r>
            <w:r>
              <w:rPr>
                <w:rFonts w:hint="eastAsia" w:ascii="Calibri" w:hAnsi="Calibri" w:cs="Calibri"/>
                <w:color w:val="000000"/>
                <w:szCs w:val="21"/>
                <w:highlight w:val="none"/>
                <w:lang w:val="en-US" w:eastAsia="zh-CN"/>
              </w:rPr>
              <w:t>5</w:t>
            </w:r>
            <w:r>
              <w:rPr>
                <w:rFonts w:hint="default" w:ascii="Calibri" w:hAnsi="Calibri" w:eastAsia="宋体" w:cs="Calibri"/>
                <w:color w:val="000000"/>
                <w:szCs w:val="21"/>
                <w:highlight w:val="none"/>
                <w:lang w:val="en-US" w:eastAsia="zh-CN"/>
              </w:rPr>
              <w:t xml:space="preserve"> </w:t>
            </w:r>
            <w:r>
              <w:rPr>
                <w:rFonts w:hint="eastAsia" w:ascii="Calibri" w:hAnsi="Calibri" w:eastAsia="宋体" w:cs="Calibri"/>
                <w:color w:val="000000"/>
                <w:szCs w:val="21"/>
                <w:highlight w:val="none"/>
                <w:lang w:val="en-US" w:eastAsia="zh-CN"/>
              </w:rPr>
              <w:t>分）</w:t>
            </w:r>
          </w:p>
        </w:tc>
        <w:tc>
          <w:tcPr>
            <w:tcW w:w="8460" w:type="dxa"/>
            <w:noWrap w:val="0"/>
            <w:vAlign w:val="center"/>
          </w:tcPr>
          <w:p>
            <w:pPr>
              <w:spacing w:line="320" w:lineRule="exact"/>
              <w:rPr>
                <w:rFonts w:hint="eastAsia" w:ascii="Calibri" w:hAnsi="Calibri" w:eastAsia="宋体" w:cs="Calibri"/>
                <w:color w:val="000000"/>
                <w:szCs w:val="21"/>
                <w:highlight w:val="none"/>
              </w:rPr>
            </w:pPr>
            <w:r>
              <w:rPr>
                <w:rFonts w:hint="eastAsia" w:ascii="Calibri" w:hAnsi="Calibri" w:eastAsia="宋体" w:cs="Calibri"/>
                <w:color w:val="000000"/>
                <w:szCs w:val="21"/>
                <w:highlight w:val="none"/>
                <w:lang w:val="en-US" w:eastAsia="zh-CN"/>
              </w:rPr>
              <w:t>对本项目实施期间的突发事件应急预案进行评议（</w:t>
            </w:r>
            <w:r>
              <w:rPr>
                <w:rFonts w:hint="eastAsia" w:ascii="Calibri" w:hAnsi="Calibri" w:cs="Calibri"/>
                <w:color w:val="000000"/>
                <w:szCs w:val="21"/>
                <w:highlight w:val="none"/>
                <w:lang w:val="en-US" w:eastAsia="zh-CN"/>
              </w:rPr>
              <w:t>5</w:t>
            </w:r>
            <w:r>
              <w:rPr>
                <w:rFonts w:hint="eastAsia" w:ascii="Calibri" w:hAnsi="Calibri" w:eastAsia="宋体" w:cs="Calibri"/>
                <w:color w:val="000000"/>
                <w:szCs w:val="21"/>
                <w:highlight w:val="none"/>
                <w:lang w:val="en-US" w:eastAsia="zh-CN"/>
              </w:rPr>
              <w:t xml:space="preserve">分） </w:t>
            </w:r>
          </w:p>
          <w:p>
            <w:pPr>
              <w:spacing w:line="320" w:lineRule="exact"/>
              <w:rPr>
                <w:rFonts w:hint="eastAsia" w:ascii="Calibri" w:hAnsi="Calibri" w:eastAsia="宋体" w:cs="Calibri"/>
                <w:color w:val="000000"/>
                <w:szCs w:val="21"/>
                <w:highlight w:val="none"/>
                <w:lang w:val="en-US" w:eastAsia="zh-CN"/>
              </w:rPr>
            </w:pPr>
            <w:r>
              <w:rPr>
                <w:rFonts w:hint="eastAsia" w:cs="宋体"/>
                <w:color w:val="000000"/>
                <w:szCs w:val="21"/>
                <w:highlight w:val="none"/>
                <w:lang w:val="en-US" w:eastAsia="zh-CN"/>
              </w:rPr>
              <w:t>①</w:t>
            </w:r>
            <w:r>
              <w:rPr>
                <w:rFonts w:hint="eastAsia" w:ascii="Calibri" w:hAnsi="Calibri" w:eastAsia="宋体" w:cs="Calibri"/>
                <w:color w:val="000000"/>
                <w:szCs w:val="21"/>
                <w:highlight w:val="none"/>
                <w:lang w:val="en-US" w:eastAsia="zh-CN"/>
              </w:rPr>
              <w:t>应急预案条款完整、措施得力、能有效降低突发事件的不利影响的得</w:t>
            </w:r>
            <w:r>
              <w:rPr>
                <w:rFonts w:hint="eastAsia" w:ascii="Calibri" w:hAnsi="Calibri" w:cs="Calibri"/>
                <w:color w:val="000000"/>
                <w:szCs w:val="21"/>
                <w:highlight w:val="none"/>
                <w:lang w:val="en-US" w:eastAsia="zh-CN"/>
              </w:rPr>
              <w:t>5</w:t>
            </w:r>
            <w:r>
              <w:rPr>
                <w:rFonts w:hint="default" w:ascii="Calibri" w:hAnsi="Calibri" w:eastAsia="宋体" w:cs="Calibri"/>
                <w:color w:val="000000"/>
                <w:szCs w:val="21"/>
                <w:highlight w:val="none"/>
                <w:lang w:val="en-US" w:eastAsia="zh-CN"/>
              </w:rPr>
              <w:t xml:space="preserve"> </w:t>
            </w:r>
            <w:r>
              <w:rPr>
                <w:rFonts w:hint="eastAsia" w:ascii="Calibri" w:hAnsi="Calibri" w:eastAsia="宋体" w:cs="Calibri"/>
                <w:color w:val="000000"/>
                <w:szCs w:val="21"/>
                <w:highlight w:val="none"/>
                <w:lang w:val="en-US" w:eastAsia="zh-CN"/>
              </w:rPr>
              <w:t>分；</w:t>
            </w:r>
          </w:p>
          <w:p>
            <w:pPr>
              <w:pStyle w:val="71"/>
              <w:ind w:left="0" w:leftChars="0" w:firstLine="0" w:firstLineChars="0"/>
              <w:rPr>
                <w:rFonts w:hint="eastAsia"/>
                <w:lang w:val="en-US" w:eastAsia="zh-CN"/>
              </w:rPr>
            </w:pPr>
            <w:r>
              <w:rPr>
                <w:rFonts w:hint="eastAsia" w:ascii="宋体" w:hAnsi="宋体" w:eastAsia="宋体" w:cs="宋体"/>
                <w:b w:val="0"/>
                <w:bCs w:val="0"/>
                <w:strike w:val="0"/>
                <w:dstrike w:val="0"/>
                <w:color w:val="auto"/>
                <w:sz w:val="21"/>
                <w:szCs w:val="21"/>
                <w:highlight w:val="none"/>
                <w:lang w:val="en-US" w:eastAsia="zh-CN"/>
              </w:rPr>
              <w:t>②</w:t>
            </w:r>
            <w:r>
              <w:rPr>
                <w:rFonts w:hint="eastAsia" w:ascii="Calibri" w:hAnsi="Calibri" w:eastAsia="宋体" w:cs="Calibri"/>
                <w:color w:val="000000"/>
                <w:szCs w:val="21"/>
                <w:highlight w:val="none"/>
                <w:lang w:val="en-US" w:eastAsia="zh-CN"/>
              </w:rPr>
              <w:t>应急预案条款内容完整</w:t>
            </w:r>
            <w:r>
              <w:rPr>
                <w:rFonts w:hint="eastAsia" w:ascii="Calibri" w:hAnsi="Calibri" w:cs="Calibri"/>
                <w:color w:val="000000"/>
                <w:szCs w:val="21"/>
                <w:highlight w:val="none"/>
                <w:lang w:val="en-US" w:eastAsia="zh-CN"/>
              </w:rPr>
              <w:t>，</w:t>
            </w:r>
            <w:r>
              <w:rPr>
                <w:rFonts w:hint="eastAsia" w:ascii="Calibri" w:hAnsi="Calibri" w:eastAsia="宋体" w:cs="Calibri"/>
                <w:color w:val="000000"/>
                <w:szCs w:val="21"/>
                <w:highlight w:val="none"/>
                <w:lang w:val="en-US" w:eastAsia="zh-CN"/>
              </w:rPr>
              <w:t>措施</w:t>
            </w:r>
            <w:r>
              <w:rPr>
                <w:rFonts w:hint="eastAsia" w:ascii="Calibri" w:hAnsi="Calibri" w:cs="Calibri"/>
                <w:color w:val="000000"/>
                <w:szCs w:val="21"/>
                <w:highlight w:val="none"/>
                <w:lang w:val="en-US" w:eastAsia="zh-CN"/>
              </w:rPr>
              <w:t>基本得力，</w:t>
            </w:r>
            <w:r>
              <w:rPr>
                <w:rFonts w:hint="eastAsia" w:ascii="Calibri" w:hAnsi="Calibri" w:eastAsia="宋体" w:cs="Calibri"/>
                <w:color w:val="000000"/>
                <w:szCs w:val="21"/>
                <w:highlight w:val="none"/>
                <w:lang w:val="en-US" w:eastAsia="zh-CN"/>
              </w:rPr>
              <w:t>能降低突发事件的不利影响的得</w:t>
            </w:r>
            <w:r>
              <w:rPr>
                <w:rFonts w:hint="eastAsia" w:ascii="Calibri" w:hAnsi="Calibri" w:cs="Calibri"/>
                <w:color w:val="000000"/>
                <w:szCs w:val="21"/>
                <w:highlight w:val="none"/>
                <w:lang w:val="en-US" w:eastAsia="zh-CN"/>
              </w:rPr>
              <w:t>4</w:t>
            </w:r>
            <w:r>
              <w:rPr>
                <w:rFonts w:hint="default" w:ascii="Calibri" w:hAnsi="Calibri" w:eastAsia="宋体" w:cs="Calibri"/>
                <w:color w:val="000000"/>
                <w:szCs w:val="21"/>
                <w:highlight w:val="none"/>
                <w:lang w:val="en-US" w:eastAsia="zh-CN"/>
              </w:rPr>
              <w:t xml:space="preserve"> </w:t>
            </w:r>
            <w:r>
              <w:rPr>
                <w:rFonts w:hint="eastAsia" w:ascii="Calibri" w:hAnsi="Calibri" w:eastAsia="宋体" w:cs="Calibri"/>
                <w:color w:val="000000"/>
                <w:szCs w:val="21"/>
                <w:highlight w:val="none"/>
                <w:lang w:val="en-US" w:eastAsia="zh-CN"/>
              </w:rPr>
              <w:t>分</w:t>
            </w:r>
          </w:p>
          <w:p>
            <w:pPr>
              <w:spacing w:line="320" w:lineRule="exact"/>
              <w:rPr>
                <w:rFonts w:hint="eastAsia" w:ascii="Calibri" w:hAnsi="Calibri" w:eastAsia="宋体" w:cs="Calibri"/>
                <w:color w:val="000000"/>
                <w:szCs w:val="21"/>
                <w:highlight w:val="none"/>
                <w:lang w:val="en-US" w:eastAsia="zh-CN"/>
              </w:rPr>
            </w:pPr>
            <w:r>
              <w:rPr>
                <w:rFonts w:hint="eastAsia" w:ascii="宋体" w:hAnsi="宋体" w:eastAsia="宋体" w:cs="宋体"/>
                <w:b w:val="0"/>
                <w:bCs w:val="0"/>
                <w:strike w:val="0"/>
                <w:dstrike w:val="0"/>
                <w:color w:val="auto"/>
                <w:sz w:val="21"/>
                <w:szCs w:val="21"/>
                <w:highlight w:val="none"/>
                <w:lang w:val="en-US" w:eastAsia="zh-CN"/>
              </w:rPr>
              <w:t>③</w:t>
            </w:r>
            <w:r>
              <w:rPr>
                <w:rFonts w:hint="eastAsia" w:ascii="Calibri" w:hAnsi="Calibri" w:eastAsia="宋体" w:cs="Calibri"/>
                <w:color w:val="000000"/>
                <w:szCs w:val="21"/>
                <w:highlight w:val="none"/>
                <w:lang w:val="en-US" w:eastAsia="zh-CN"/>
              </w:rPr>
              <w:t>条款内容完整、但具体措施与工程实际情况略有偏差、预计尚不影响履约得</w:t>
            </w:r>
            <w:r>
              <w:rPr>
                <w:rFonts w:hint="eastAsia" w:ascii="Calibri" w:hAnsi="Calibri" w:cs="Calibri"/>
                <w:color w:val="000000"/>
                <w:szCs w:val="21"/>
                <w:highlight w:val="none"/>
                <w:lang w:val="en-US" w:eastAsia="zh-CN"/>
              </w:rPr>
              <w:t>3</w:t>
            </w:r>
            <w:r>
              <w:rPr>
                <w:rFonts w:hint="eastAsia" w:ascii="Calibri" w:hAnsi="Calibri" w:eastAsia="宋体" w:cs="Calibri"/>
                <w:color w:val="000000"/>
                <w:szCs w:val="21"/>
                <w:highlight w:val="none"/>
                <w:lang w:val="en-US" w:eastAsia="zh-CN"/>
              </w:rPr>
              <w:t>分；</w:t>
            </w:r>
          </w:p>
          <w:p>
            <w:pPr>
              <w:pStyle w:val="71"/>
              <w:ind w:left="0" w:leftChars="0" w:firstLine="0" w:firstLineChars="0"/>
              <w:rPr>
                <w:rFonts w:hint="eastAsia"/>
                <w:lang w:val="en-US" w:eastAsia="zh-CN"/>
              </w:rPr>
            </w:pPr>
            <w:r>
              <w:rPr>
                <w:rFonts w:hint="eastAsia" w:ascii="宋体" w:hAnsi="宋体" w:eastAsia="宋体" w:cs="宋体"/>
                <w:b w:val="0"/>
                <w:bCs w:val="0"/>
                <w:strike w:val="0"/>
                <w:dstrike w:val="0"/>
                <w:color w:val="auto"/>
                <w:sz w:val="21"/>
                <w:szCs w:val="21"/>
                <w:highlight w:val="none"/>
                <w:lang w:val="en-US" w:eastAsia="zh-CN"/>
              </w:rPr>
              <w:t>④</w:t>
            </w:r>
            <w:r>
              <w:rPr>
                <w:rFonts w:hint="eastAsia" w:ascii="Calibri" w:hAnsi="Calibri" w:eastAsia="宋体" w:cs="Calibri"/>
                <w:color w:val="000000"/>
                <w:szCs w:val="21"/>
                <w:highlight w:val="none"/>
                <w:lang w:val="en-US" w:eastAsia="zh-CN"/>
              </w:rPr>
              <w:t>条款内容具体措施</w:t>
            </w:r>
            <w:r>
              <w:rPr>
                <w:rFonts w:hint="eastAsia" w:cs="宋体"/>
                <w:color w:val="000000"/>
                <w:szCs w:val="21"/>
                <w:highlight w:val="none"/>
                <w:lang w:val="en-US" w:eastAsia="zh-CN"/>
              </w:rPr>
              <w:t>有明显缺漏项</w:t>
            </w:r>
            <w:r>
              <w:rPr>
                <w:rFonts w:hint="eastAsia" w:cs="宋体"/>
                <w:color w:val="000000"/>
                <w:szCs w:val="21"/>
                <w:highlight w:val="none"/>
              </w:rPr>
              <w:t>，</w:t>
            </w:r>
            <w:r>
              <w:rPr>
                <w:rFonts w:hint="eastAsia" w:cs="宋体"/>
                <w:color w:val="000000"/>
                <w:szCs w:val="21"/>
                <w:highlight w:val="none"/>
                <w:lang w:val="en-US" w:eastAsia="zh-CN"/>
              </w:rPr>
              <w:t>或过于笼统</w:t>
            </w:r>
            <w:r>
              <w:rPr>
                <w:rFonts w:hint="eastAsia" w:cs="宋体"/>
                <w:color w:val="000000"/>
                <w:szCs w:val="21"/>
                <w:highlight w:val="none"/>
                <w:lang w:eastAsia="zh-CN"/>
              </w:rPr>
              <w:t>但能</w:t>
            </w:r>
            <w:r>
              <w:rPr>
                <w:rFonts w:hint="eastAsia" w:cs="宋体"/>
                <w:color w:val="000000"/>
                <w:szCs w:val="21"/>
                <w:highlight w:val="none"/>
              </w:rPr>
              <w:t>保证项目</w:t>
            </w:r>
            <w:r>
              <w:rPr>
                <w:rFonts w:hint="eastAsia" w:cs="宋体"/>
                <w:color w:val="000000"/>
                <w:szCs w:val="21"/>
                <w:highlight w:val="none"/>
                <w:lang w:val="en-US" w:eastAsia="zh-CN"/>
              </w:rPr>
              <w:t>顺利实施</w:t>
            </w:r>
            <w:r>
              <w:rPr>
                <w:rFonts w:hint="eastAsia" w:cs="宋体"/>
                <w:color w:val="000000"/>
                <w:szCs w:val="21"/>
                <w:highlight w:val="none"/>
              </w:rPr>
              <w:t>的得</w:t>
            </w:r>
            <w:r>
              <w:rPr>
                <w:rFonts w:hint="eastAsia" w:cs="宋体"/>
                <w:color w:val="000000"/>
                <w:szCs w:val="21"/>
                <w:highlight w:val="none"/>
                <w:lang w:val="en-US" w:eastAsia="zh-CN"/>
              </w:rPr>
              <w:t>2</w:t>
            </w:r>
            <w:r>
              <w:rPr>
                <w:rFonts w:hint="eastAsia" w:cs="宋体"/>
                <w:color w:val="000000"/>
                <w:szCs w:val="21"/>
                <w:highlight w:val="none"/>
              </w:rPr>
              <w:t>分</w:t>
            </w:r>
          </w:p>
          <w:p>
            <w:pPr>
              <w:spacing w:line="320" w:lineRule="exact"/>
              <w:rPr>
                <w:rFonts w:hint="eastAsia" w:ascii="Calibri" w:hAnsi="Calibri" w:eastAsia="宋体" w:cs="Calibri"/>
                <w:color w:val="000000"/>
                <w:szCs w:val="21"/>
                <w:highlight w:val="none"/>
                <w:lang w:val="en-US" w:eastAsia="zh-CN"/>
              </w:rPr>
            </w:pPr>
            <w:r>
              <w:rPr>
                <w:rFonts w:hint="eastAsia" w:ascii="宋体" w:hAnsi="宋体" w:eastAsia="宋体" w:cs="宋体"/>
                <w:strike w:val="0"/>
                <w:dstrike w:val="0"/>
                <w:color w:val="auto"/>
                <w:sz w:val="21"/>
                <w:szCs w:val="21"/>
                <w:highlight w:val="none"/>
                <w:lang w:val="en-US" w:eastAsia="zh-CN"/>
              </w:rPr>
              <w:t>⑤</w:t>
            </w:r>
            <w:r>
              <w:rPr>
                <w:rFonts w:hint="eastAsia" w:ascii="Calibri" w:hAnsi="Calibri" w:eastAsia="宋体" w:cs="Calibri"/>
                <w:color w:val="000000"/>
                <w:szCs w:val="21"/>
                <w:highlight w:val="none"/>
                <w:lang w:val="en-US" w:eastAsia="zh-CN"/>
              </w:rPr>
              <w:t>条款内容不完整、或措施没有实际效果、无法保障项目实施的得</w:t>
            </w:r>
            <w:r>
              <w:rPr>
                <w:rFonts w:hint="eastAsia" w:ascii="Calibri" w:hAnsi="Calibri" w:cs="Calibri"/>
                <w:color w:val="000000"/>
                <w:szCs w:val="21"/>
                <w:highlight w:val="none"/>
                <w:lang w:val="en-US" w:eastAsia="zh-CN"/>
              </w:rPr>
              <w:t>1</w:t>
            </w:r>
            <w:r>
              <w:rPr>
                <w:rFonts w:hint="eastAsia" w:ascii="Calibri" w:hAnsi="Calibri" w:eastAsia="宋体" w:cs="Calibri"/>
                <w:color w:val="000000"/>
                <w:szCs w:val="21"/>
                <w:highlight w:val="none"/>
                <w:lang w:val="en-US" w:eastAsia="zh-CN"/>
              </w:rPr>
              <w:t>分。</w:t>
            </w:r>
          </w:p>
          <w:p>
            <w:pPr>
              <w:spacing w:line="320" w:lineRule="exact"/>
              <w:rPr>
                <w:rFonts w:hint="eastAsia" w:ascii="Calibri" w:hAnsi="Calibri" w:eastAsia="宋体" w:cs="Calibri"/>
                <w:color w:val="000000"/>
                <w:szCs w:val="21"/>
                <w:highlight w:val="none"/>
              </w:rPr>
            </w:pPr>
            <w:r>
              <w:rPr>
                <w:rFonts w:hint="eastAsia" w:ascii="Calibri" w:hAnsi="Calibri" w:eastAsia="宋体" w:cs="Calibri"/>
                <w:color w:val="000000"/>
                <w:szCs w:val="21"/>
                <w:highlight w:val="none"/>
                <w:lang w:val="en-US" w:eastAsia="zh-CN"/>
              </w:rPr>
              <w:t>未提供相关内容的不得分。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8" w:type="dxa"/>
            <w:vMerge w:val="continue"/>
            <w:noWrap w:val="0"/>
            <w:vAlign w:val="center"/>
          </w:tcPr>
          <w:p>
            <w:pPr>
              <w:widowControl/>
              <w:spacing w:line="340" w:lineRule="exact"/>
              <w:jc w:val="left"/>
              <w:rPr>
                <w:color w:val="000000"/>
                <w:szCs w:val="21"/>
                <w:highlight w:val="none"/>
              </w:rPr>
            </w:pPr>
          </w:p>
        </w:tc>
        <w:tc>
          <w:tcPr>
            <w:tcW w:w="993" w:type="dxa"/>
            <w:noWrap w:val="0"/>
            <w:vAlign w:val="center"/>
          </w:tcPr>
          <w:p>
            <w:pPr>
              <w:spacing w:line="320" w:lineRule="exact"/>
              <w:rPr>
                <w:rFonts w:hint="eastAsia"/>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重难点分析及解决方案（5分）</w:t>
            </w:r>
          </w:p>
        </w:tc>
        <w:tc>
          <w:tcPr>
            <w:tcW w:w="8460" w:type="dxa"/>
            <w:noWrap w:val="0"/>
            <w:vAlign w:val="center"/>
          </w:tcPr>
          <w:p>
            <w:pPr>
              <w:spacing w:line="320" w:lineRule="exact"/>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根据供应商提供的项目关键点、重难点分析及合理化建议进行综合评议：</w:t>
            </w:r>
          </w:p>
          <w:p>
            <w:pPr>
              <w:spacing w:line="320" w:lineRule="exact"/>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①项目关键点、重难点分析到位，针对性强，具有可行的解决方案的，得5分；</w:t>
            </w:r>
          </w:p>
          <w:p>
            <w:pPr>
              <w:spacing w:line="320" w:lineRule="exact"/>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②项目关键点、重难点分析及针对性较好，有效可行的解决方案的，得4分；</w:t>
            </w:r>
          </w:p>
          <w:p>
            <w:pPr>
              <w:spacing w:line="320" w:lineRule="exact"/>
              <w:rPr>
                <w:rFonts w:hint="eastAsia" w:ascii="Times New Roman" w:hAnsi="Times New Roman" w:eastAsia="宋体" w:cs="Times New Roman"/>
                <w:color w:val="auto"/>
                <w:sz w:val="21"/>
                <w:szCs w:val="21"/>
                <w:highlight w:val="none"/>
                <w:lang w:val="en-US" w:eastAsia="zh-CN"/>
              </w:rPr>
            </w:pPr>
            <w:r>
              <w:rPr>
                <w:rFonts w:hint="eastAsia" w:ascii="宋体" w:hAnsi="宋体" w:eastAsia="宋体" w:cs="宋体"/>
                <w:b w:val="0"/>
                <w:bCs w:val="0"/>
                <w:strike w:val="0"/>
                <w:dstrike w:val="0"/>
                <w:color w:val="auto"/>
                <w:sz w:val="21"/>
                <w:szCs w:val="21"/>
                <w:highlight w:val="none"/>
                <w:lang w:val="en-US" w:eastAsia="zh-CN"/>
              </w:rPr>
              <w:t>③</w:t>
            </w:r>
            <w:r>
              <w:rPr>
                <w:rFonts w:hint="eastAsia" w:ascii="Times New Roman" w:hAnsi="Times New Roman" w:eastAsia="宋体" w:cs="Times New Roman"/>
                <w:color w:val="auto"/>
                <w:sz w:val="21"/>
                <w:szCs w:val="21"/>
                <w:highlight w:val="none"/>
                <w:lang w:val="en-US" w:eastAsia="zh-CN"/>
              </w:rPr>
              <w:t>项目关键点、重难点分析普通，针对性一般，有效可行的解决方案，得3分；</w:t>
            </w:r>
          </w:p>
          <w:p>
            <w:pPr>
              <w:pStyle w:val="71"/>
              <w:ind w:left="0" w:leftChars="0" w:firstLine="0" w:firstLineChars="0"/>
              <w:rPr>
                <w:rFonts w:hint="eastAsia" w:ascii="Times New Roman" w:hAnsi="Times New Roman" w:eastAsia="宋体" w:cs="Times New Roman"/>
                <w:color w:val="auto"/>
                <w:sz w:val="21"/>
                <w:szCs w:val="21"/>
                <w:highlight w:val="none"/>
                <w:lang w:val="en-US" w:eastAsia="zh-CN"/>
              </w:rPr>
            </w:pPr>
            <w:r>
              <w:rPr>
                <w:rFonts w:hint="eastAsia" w:ascii="宋体" w:hAnsi="宋体"/>
                <w:color w:val="auto"/>
                <w:szCs w:val="21"/>
                <w:highlight w:val="none"/>
                <w:lang w:val="en-US" w:eastAsia="zh-CN"/>
              </w:rPr>
              <w:t>④</w:t>
            </w:r>
            <w:r>
              <w:rPr>
                <w:rFonts w:hint="eastAsia" w:ascii="Times New Roman" w:hAnsi="Times New Roman" w:eastAsia="宋体" w:cs="Times New Roman"/>
                <w:color w:val="auto"/>
                <w:sz w:val="21"/>
                <w:szCs w:val="21"/>
                <w:highlight w:val="none"/>
                <w:lang w:val="en-US" w:eastAsia="zh-CN"/>
              </w:rPr>
              <w:t>项目关键点、重难点分析及针对性</w:t>
            </w:r>
            <w:r>
              <w:rPr>
                <w:rFonts w:hint="eastAsia" w:cs="宋体"/>
                <w:color w:val="000000"/>
                <w:szCs w:val="21"/>
                <w:highlight w:val="none"/>
                <w:lang w:val="en-US" w:eastAsia="zh-CN"/>
              </w:rPr>
              <w:t>过于笼统，</w:t>
            </w:r>
            <w:r>
              <w:rPr>
                <w:rFonts w:hint="eastAsia" w:ascii="Times New Roman" w:hAnsi="Times New Roman" w:eastAsia="宋体" w:cs="Times New Roman"/>
                <w:color w:val="auto"/>
                <w:sz w:val="21"/>
                <w:szCs w:val="21"/>
                <w:highlight w:val="none"/>
                <w:lang w:val="en-US" w:eastAsia="zh-CN"/>
              </w:rPr>
              <w:t>解决方案</w:t>
            </w:r>
            <w:r>
              <w:rPr>
                <w:rFonts w:hint="eastAsia" w:cs="宋体"/>
                <w:color w:val="000000"/>
                <w:szCs w:val="21"/>
                <w:highlight w:val="none"/>
              </w:rPr>
              <w:t>内容有欠缺</w:t>
            </w:r>
            <w:r>
              <w:rPr>
                <w:rFonts w:hint="eastAsia" w:cs="宋体"/>
                <w:color w:val="000000"/>
                <w:szCs w:val="21"/>
                <w:highlight w:val="none"/>
                <w:lang w:eastAsia="zh-CN"/>
              </w:rPr>
              <w:t>的，</w:t>
            </w:r>
            <w:r>
              <w:rPr>
                <w:rFonts w:hint="eastAsia" w:cs="宋体"/>
                <w:color w:val="000000"/>
                <w:szCs w:val="21"/>
                <w:highlight w:val="none"/>
              </w:rPr>
              <w:t>得</w:t>
            </w:r>
            <w:r>
              <w:rPr>
                <w:rFonts w:hint="eastAsia" w:cs="宋体"/>
                <w:color w:val="000000"/>
                <w:szCs w:val="21"/>
                <w:highlight w:val="none"/>
                <w:lang w:val="en-US" w:eastAsia="zh-CN"/>
              </w:rPr>
              <w:t>2</w:t>
            </w:r>
            <w:r>
              <w:rPr>
                <w:rFonts w:hint="eastAsia" w:cs="宋体"/>
                <w:color w:val="000000"/>
                <w:szCs w:val="21"/>
                <w:highlight w:val="none"/>
              </w:rPr>
              <w:t>分</w:t>
            </w:r>
          </w:p>
          <w:p>
            <w:pPr>
              <w:spacing w:line="320" w:lineRule="exact"/>
              <w:rPr>
                <w:rFonts w:hint="eastAsia" w:ascii="Times New Roman" w:hAnsi="Times New Roman" w:eastAsia="宋体" w:cs="Times New Roman"/>
                <w:color w:val="auto"/>
                <w:sz w:val="21"/>
                <w:szCs w:val="21"/>
                <w:highlight w:val="none"/>
                <w:lang w:val="en-US" w:eastAsia="zh-CN"/>
              </w:rPr>
            </w:pPr>
            <w:r>
              <w:rPr>
                <w:rFonts w:hint="eastAsia" w:ascii="宋体" w:hAnsi="宋体"/>
                <w:color w:val="auto"/>
                <w:szCs w:val="21"/>
                <w:highlight w:val="none"/>
                <w:lang w:val="en-US" w:eastAsia="zh-CN"/>
              </w:rPr>
              <w:t>⑤</w:t>
            </w:r>
            <w:r>
              <w:rPr>
                <w:rFonts w:hint="eastAsia" w:ascii="Times New Roman" w:hAnsi="Times New Roman" w:eastAsia="宋体" w:cs="Times New Roman"/>
                <w:color w:val="auto"/>
                <w:sz w:val="21"/>
                <w:szCs w:val="21"/>
                <w:highlight w:val="none"/>
                <w:lang w:val="en-US" w:eastAsia="zh-CN"/>
              </w:rPr>
              <w:t>项目关键点、重难点分析不够到位，无针对性，没有可行的解决方案的，得1分；</w:t>
            </w:r>
          </w:p>
          <w:p>
            <w:pPr>
              <w:spacing w:line="320" w:lineRule="exact"/>
              <w:rPr>
                <w:rFonts w:hint="eastAsia" w:ascii="宋体" w:hAnsi="宋体"/>
                <w:color w:val="auto"/>
                <w:szCs w:val="21"/>
                <w:highlight w:val="none"/>
                <w:lang w:val="en-US" w:eastAsia="zh-CN"/>
              </w:rPr>
            </w:pPr>
            <w:r>
              <w:rPr>
                <w:rFonts w:hint="eastAsia" w:ascii="Times New Roman" w:hAnsi="Times New Roman" w:eastAsia="宋体" w:cs="Times New Roman"/>
                <w:color w:val="auto"/>
                <w:sz w:val="21"/>
                <w:szCs w:val="21"/>
                <w:highlight w:val="none"/>
                <w:lang w:val="en-US" w:eastAsia="zh-CN"/>
              </w:rPr>
              <w:t>注：无相关内容的不得分。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8" w:type="dxa"/>
            <w:vMerge w:val="continue"/>
            <w:noWrap w:val="0"/>
            <w:vAlign w:val="center"/>
          </w:tcPr>
          <w:p>
            <w:pPr>
              <w:widowControl/>
              <w:spacing w:line="340" w:lineRule="exact"/>
              <w:jc w:val="left"/>
              <w:rPr>
                <w:color w:val="000000"/>
                <w:szCs w:val="21"/>
                <w:highlight w:val="none"/>
              </w:rPr>
            </w:pPr>
          </w:p>
        </w:tc>
        <w:tc>
          <w:tcPr>
            <w:tcW w:w="993" w:type="dxa"/>
            <w:noWrap w:val="0"/>
            <w:vAlign w:val="center"/>
          </w:tcPr>
          <w:p>
            <w:pPr>
              <w:spacing w:line="320" w:lineRule="exact"/>
              <w:rPr>
                <w:rFonts w:hint="eastAsia"/>
                <w:color w:val="auto"/>
                <w:sz w:val="21"/>
                <w:szCs w:val="21"/>
                <w:highlight w:val="none"/>
                <w:lang w:val="en-US" w:eastAsia="zh-CN"/>
              </w:rPr>
            </w:pPr>
            <w:r>
              <w:rPr>
                <w:rFonts w:hint="eastAsia" w:ascii="宋体" w:hAnsi="宋体" w:cs="宋体"/>
                <w:bCs/>
                <w:sz w:val="22"/>
                <w:szCs w:val="22"/>
                <w:lang w:val="en-US" w:eastAsia="zh-CN"/>
              </w:rPr>
              <w:t>合理化建议（4分）</w:t>
            </w:r>
          </w:p>
        </w:tc>
        <w:tc>
          <w:tcPr>
            <w:tcW w:w="8460" w:type="dxa"/>
            <w:noWrap w:val="0"/>
            <w:vAlign w:val="center"/>
          </w:tcPr>
          <w:p>
            <w:pPr>
              <w:rPr>
                <w:rFonts w:hint="eastAsia" w:ascii="宋体" w:hAnsi="宋体" w:cs="宋体"/>
                <w:bCs/>
                <w:sz w:val="22"/>
                <w:szCs w:val="22"/>
              </w:rPr>
            </w:pPr>
            <w:r>
              <w:rPr>
                <w:rFonts w:hint="eastAsia" w:ascii="宋体" w:hAnsi="宋体" w:cs="宋体"/>
                <w:bCs/>
                <w:sz w:val="22"/>
                <w:szCs w:val="22"/>
              </w:rPr>
              <w:t>根据供应商提出的针对本项目的合理化建议与承诺进行评议</w:t>
            </w:r>
          </w:p>
          <w:p>
            <w:pPr>
              <w:spacing w:line="320" w:lineRule="exact"/>
              <w:rPr>
                <w:rFonts w:hint="eastAsia" w:ascii="宋体" w:hAnsi="宋体" w:cs="宋体"/>
                <w:color w:val="auto"/>
                <w:szCs w:val="21"/>
                <w:highlight w:val="none"/>
              </w:rPr>
            </w:pPr>
            <w:r>
              <w:rPr>
                <w:rFonts w:hint="eastAsia" w:ascii="宋体" w:hAnsi="宋体" w:cs="宋体"/>
                <w:bCs/>
                <w:sz w:val="22"/>
                <w:szCs w:val="22"/>
              </w:rPr>
              <w:t>提出的建议与承诺具有实际意义并得到采纳，每项得1分，最高得</w:t>
            </w:r>
            <w:r>
              <w:rPr>
                <w:rFonts w:hint="eastAsia" w:ascii="宋体" w:hAnsi="宋体" w:cs="宋体"/>
                <w:bCs/>
                <w:sz w:val="22"/>
                <w:szCs w:val="22"/>
                <w:lang w:val="en-US" w:eastAsia="zh-CN"/>
              </w:rPr>
              <w:t>4</w:t>
            </w:r>
            <w:r>
              <w:rPr>
                <w:rFonts w:hint="eastAsia" w:ascii="宋体" w:hAnsi="宋体" w:cs="宋体"/>
                <w:bCs/>
                <w:sz w:val="22"/>
                <w:szCs w:val="22"/>
              </w:rPr>
              <w:t>分。与本项目履约无关的建议与承诺不予认可。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8" w:type="dxa"/>
            <w:vMerge w:val="continue"/>
            <w:noWrap w:val="0"/>
            <w:vAlign w:val="center"/>
          </w:tcPr>
          <w:p>
            <w:pPr>
              <w:widowControl/>
              <w:spacing w:line="340" w:lineRule="exact"/>
              <w:jc w:val="left"/>
              <w:rPr>
                <w:color w:val="000000"/>
                <w:szCs w:val="21"/>
                <w:highlight w:val="none"/>
              </w:rPr>
            </w:pPr>
          </w:p>
        </w:tc>
        <w:tc>
          <w:tcPr>
            <w:tcW w:w="993" w:type="dxa"/>
            <w:vMerge w:val="restart"/>
            <w:noWrap w:val="0"/>
            <w:vAlign w:val="center"/>
          </w:tcPr>
          <w:p>
            <w:pPr>
              <w:spacing w:line="320" w:lineRule="exact"/>
              <w:rPr>
                <w:rFonts w:hint="eastAsia" w:ascii="宋体" w:hAnsi="宋体" w:cs="宋体"/>
                <w:bCs/>
                <w:sz w:val="22"/>
                <w:szCs w:val="22"/>
                <w:lang w:val="en-US" w:eastAsia="zh-CN"/>
              </w:rPr>
            </w:pPr>
            <w:r>
              <w:rPr>
                <w:rFonts w:hint="eastAsia"/>
                <w:color w:val="000000"/>
                <w:szCs w:val="21"/>
                <w:highlight w:val="none"/>
              </w:rPr>
              <w:t>项目团队（</w:t>
            </w:r>
            <w:r>
              <w:rPr>
                <w:rFonts w:hint="eastAsia"/>
                <w:color w:val="000000"/>
                <w:szCs w:val="21"/>
                <w:highlight w:val="none"/>
                <w:lang w:val="en-US" w:eastAsia="zh-CN"/>
              </w:rPr>
              <w:t>6</w:t>
            </w:r>
            <w:r>
              <w:rPr>
                <w:rFonts w:hint="eastAsia"/>
                <w:color w:val="000000"/>
                <w:szCs w:val="21"/>
                <w:highlight w:val="none"/>
              </w:rPr>
              <w:t>分）</w:t>
            </w:r>
          </w:p>
        </w:tc>
        <w:tc>
          <w:tcPr>
            <w:tcW w:w="8460" w:type="dxa"/>
            <w:noWrap w:val="0"/>
            <w:vAlign w:val="center"/>
          </w:tcPr>
          <w:p>
            <w:pPr>
              <w:tabs>
                <w:tab w:val="left" w:pos="4915"/>
              </w:tabs>
              <w:spacing w:line="340" w:lineRule="exact"/>
              <w:rPr>
                <w:rFonts w:hint="eastAsia" w:ascii="宋体" w:hAnsi="宋体" w:cs="宋体"/>
                <w:bCs/>
                <w:sz w:val="22"/>
                <w:szCs w:val="22"/>
              </w:rPr>
            </w:pPr>
            <w:r>
              <w:rPr>
                <w:rFonts w:hint="eastAsia"/>
                <w:color w:val="auto"/>
                <w:sz w:val="21"/>
                <w:szCs w:val="21"/>
                <w:lang w:val="en-US" w:eastAsia="zh-CN"/>
              </w:rPr>
              <w:t>拟派项目经理资格与能力：</w:t>
            </w:r>
            <w:r>
              <w:rPr>
                <w:rFonts w:hint="eastAsia" w:ascii="宋体" w:hAnsi="宋体" w:eastAsia="宋体"/>
                <w:b w:val="0"/>
                <w:bCs/>
                <w:i w:val="0"/>
                <w:iCs w:val="0"/>
                <w:color w:val="auto"/>
                <w:kern w:val="58"/>
                <w:sz w:val="21"/>
                <w:szCs w:val="21"/>
                <w:highlight w:val="none"/>
                <w:u w:val="none"/>
                <w:lang w:val="en-US" w:eastAsia="zh-CN"/>
              </w:rPr>
              <w:t>具备</w:t>
            </w:r>
            <w:r>
              <w:rPr>
                <w:rFonts w:hint="eastAsia" w:ascii="宋体" w:hAnsi="宋体" w:eastAsia="宋体"/>
                <w:b/>
                <w:bCs w:val="0"/>
                <w:i w:val="0"/>
                <w:iCs w:val="0"/>
                <w:color w:val="auto"/>
                <w:kern w:val="58"/>
                <w:sz w:val="21"/>
                <w:szCs w:val="21"/>
                <w:highlight w:val="none"/>
                <w:u w:val="none"/>
                <w:lang w:val="en-US" w:eastAsia="zh-CN"/>
              </w:rPr>
              <w:t>市政公用工程专业</w:t>
            </w:r>
            <w:r>
              <w:rPr>
                <w:rFonts w:hint="eastAsia" w:ascii="宋体" w:hAnsi="宋体" w:eastAsia="宋体"/>
                <w:b/>
                <w:bCs w:val="0"/>
                <w:i w:val="0"/>
                <w:iCs w:val="0"/>
                <w:color w:val="auto"/>
                <w:kern w:val="58"/>
                <w:sz w:val="21"/>
                <w:szCs w:val="21"/>
                <w:highlight w:val="none"/>
                <w:u w:val="single"/>
                <w:lang w:val="en-US" w:eastAsia="zh-CN"/>
              </w:rPr>
              <w:t>的二级及以上注册建造师</w:t>
            </w:r>
            <w:r>
              <w:rPr>
                <w:rFonts w:hint="eastAsia" w:ascii="宋体" w:hAnsi="宋体" w:eastAsia="宋体"/>
                <w:b w:val="0"/>
                <w:bCs/>
                <w:i w:val="0"/>
                <w:iCs w:val="0"/>
                <w:color w:val="auto"/>
                <w:kern w:val="58"/>
                <w:sz w:val="21"/>
                <w:szCs w:val="21"/>
                <w:highlight w:val="none"/>
                <w:u w:val="none"/>
                <w:lang w:val="en-US" w:eastAsia="zh-CN"/>
              </w:rPr>
              <w:t>执业资格，并具有有效的安全生产考核合格证（B证）,得2分，提供不全不得分。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8" w:type="dxa"/>
            <w:vMerge w:val="continue"/>
            <w:noWrap w:val="0"/>
            <w:vAlign w:val="center"/>
          </w:tcPr>
          <w:p>
            <w:pPr>
              <w:widowControl/>
              <w:spacing w:line="340" w:lineRule="exact"/>
              <w:jc w:val="left"/>
              <w:rPr>
                <w:color w:val="000000"/>
                <w:szCs w:val="21"/>
                <w:highlight w:val="none"/>
              </w:rPr>
            </w:pPr>
          </w:p>
        </w:tc>
        <w:tc>
          <w:tcPr>
            <w:tcW w:w="993" w:type="dxa"/>
            <w:vMerge w:val="continue"/>
            <w:noWrap w:val="0"/>
            <w:vAlign w:val="center"/>
          </w:tcPr>
          <w:p>
            <w:pPr>
              <w:spacing w:line="320" w:lineRule="exact"/>
              <w:rPr>
                <w:rFonts w:hint="eastAsia" w:ascii="宋体" w:hAnsi="宋体" w:cs="宋体"/>
                <w:bCs/>
                <w:sz w:val="22"/>
                <w:szCs w:val="22"/>
                <w:lang w:val="en-US" w:eastAsia="zh-CN"/>
              </w:rPr>
            </w:pPr>
          </w:p>
        </w:tc>
        <w:tc>
          <w:tcPr>
            <w:tcW w:w="8460" w:type="dxa"/>
            <w:noWrap w:val="0"/>
            <w:vAlign w:val="center"/>
          </w:tcPr>
          <w:p>
            <w:pPr>
              <w:tabs>
                <w:tab w:val="left" w:pos="4915"/>
              </w:tabs>
              <w:spacing w:line="340" w:lineRule="exact"/>
              <w:rPr>
                <w:rFonts w:hint="default" w:eastAsia="宋体" w:cs="宋体"/>
                <w:color w:val="000000"/>
                <w:szCs w:val="21"/>
                <w:highlight w:val="none"/>
                <w:lang w:val="en-US" w:eastAsia="zh-CN"/>
              </w:rPr>
            </w:pPr>
            <w:r>
              <w:rPr>
                <w:rFonts w:hint="eastAsia" w:cs="宋体"/>
                <w:color w:val="000000"/>
                <w:szCs w:val="21"/>
                <w:highlight w:val="none"/>
              </w:rPr>
              <w:t>其他施工人员配备</w:t>
            </w:r>
            <w:r>
              <w:rPr>
                <w:rFonts w:hint="eastAsia" w:cs="宋体"/>
                <w:color w:val="000000"/>
                <w:szCs w:val="21"/>
                <w:highlight w:val="none"/>
                <w:lang w:val="en-US" w:eastAsia="zh-CN"/>
              </w:rPr>
              <w:t>情况</w:t>
            </w:r>
            <w:r>
              <w:rPr>
                <w:rFonts w:hint="eastAsia" w:cs="宋体"/>
                <w:color w:val="000000"/>
                <w:szCs w:val="21"/>
                <w:highlight w:val="none"/>
              </w:rPr>
              <w:t>：</w:t>
            </w:r>
            <w:r>
              <w:rPr>
                <w:rFonts w:hint="eastAsia" w:cs="宋体"/>
                <w:color w:val="000000"/>
                <w:szCs w:val="21"/>
                <w:highlight w:val="none"/>
                <w:lang w:eastAsia="zh-CN"/>
              </w:rPr>
              <w:t>（</w:t>
            </w:r>
            <w:r>
              <w:rPr>
                <w:rFonts w:hint="eastAsia" w:cs="宋体"/>
                <w:color w:val="000000"/>
                <w:szCs w:val="21"/>
                <w:highlight w:val="none"/>
                <w:lang w:val="en-US" w:eastAsia="zh-CN"/>
              </w:rPr>
              <w:t>4</w:t>
            </w:r>
            <w:r>
              <w:rPr>
                <w:rFonts w:hint="eastAsia" w:cs="宋体"/>
                <w:color w:val="000000"/>
                <w:szCs w:val="21"/>
                <w:highlight w:val="none"/>
                <w:lang w:eastAsia="zh-CN"/>
              </w:rPr>
              <w:t>）</w:t>
            </w:r>
          </w:p>
          <w:p>
            <w:pPr>
              <w:tabs>
                <w:tab w:val="left" w:pos="4915"/>
              </w:tabs>
              <w:spacing w:line="340" w:lineRule="exact"/>
              <w:rPr>
                <w:rFonts w:hint="eastAsia" w:ascii="宋体" w:hAnsi="宋体" w:cs="宋体"/>
                <w:bCs/>
                <w:sz w:val="22"/>
                <w:szCs w:val="22"/>
              </w:rPr>
            </w:pPr>
            <w:r>
              <w:rPr>
                <w:rFonts w:hint="default" w:eastAsia="宋体" w:cs="宋体"/>
                <w:color w:val="000000"/>
                <w:szCs w:val="21"/>
                <w:highlight w:val="none"/>
                <w:lang w:val="en-US" w:eastAsia="zh-CN"/>
              </w:rPr>
              <w:t>根据投标人提供的拟派本项目除项目经理外的其他管理人员</w:t>
            </w:r>
            <w:r>
              <w:rPr>
                <w:rFonts w:hint="eastAsia" w:cs="宋体"/>
                <w:color w:val="000000"/>
                <w:szCs w:val="21"/>
                <w:highlight w:val="none"/>
                <w:lang w:eastAsia="zh-CN"/>
              </w:rPr>
              <w:t>（</w:t>
            </w:r>
            <w:r>
              <w:rPr>
                <w:rFonts w:hint="eastAsia" w:cs="宋体"/>
                <w:color w:val="000000"/>
                <w:szCs w:val="21"/>
                <w:highlight w:val="none"/>
                <w:lang w:val="en-US" w:eastAsia="zh-CN"/>
              </w:rPr>
              <w:t>包括施工员、质量员等</w:t>
            </w:r>
            <w:r>
              <w:rPr>
                <w:rFonts w:hint="eastAsia" w:cs="宋体"/>
                <w:color w:val="000000"/>
                <w:szCs w:val="21"/>
                <w:highlight w:val="none"/>
                <w:lang w:eastAsia="zh-CN"/>
              </w:rPr>
              <w:t>）</w:t>
            </w:r>
            <w:r>
              <w:rPr>
                <w:rFonts w:hint="default" w:eastAsia="宋体" w:cs="宋体"/>
                <w:color w:val="000000"/>
                <w:szCs w:val="21"/>
                <w:highlight w:val="none"/>
                <w:lang w:val="en-US" w:eastAsia="zh-CN"/>
              </w:rPr>
              <w:t>的技术能力、工作履历、类似项目从业经验等情况进行综合评议，最高</w:t>
            </w:r>
            <w:r>
              <w:rPr>
                <w:rFonts w:hint="eastAsia" w:eastAsia="宋体" w:cs="宋体"/>
                <w:color w:val="000000"/>
                <w:szCs w:val="21"/>
                <w:highlight w:val="none"/>
                <w:lang w:val="en-US" w:eastAsia="zh-CN"/>
              </w:rPr>
              <w:t>4</w:t>
            </w:r>
            <w:r>
              <w:rPr>
                <w:rFonts w:hint="default" w:eastAsia="宋体" w:cs="宋体"/>
                <w:color w:val="000000"/>
                <w:szCs w:val="21"/>
                <w:highlight w:val="none"/>
                <w:lang w:val="en-US" w:eastAsia="zh-CN"/>
              </w:rPr>
              <w:t>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8" w:type="dxa"/>
            <w:vMerge w:val="continue"/>
            <w:noWrap w:val="0"/>
            <w:vAlign w:val="center"/>
          </w:tcPr>
          <w:p>
            <w:pPr>
              <w:widowControl/>
              <w:spacing w:line="340" w:lineRule="exact"/>
              <w:jc w:val="left"/>
              <w:rPr>
                <w:color w:val="000000"/>
                <w:szCs w:val="21"/>
                <w:highlight w:val="none"/>
              </w:rPr>
            </w:pPr>
          </w:p>
        </w:tc>
        <w:tc>
          <w:tcPr>
            <w:tcW w:w="993" w:type="dxa"/>
            <w:noWrap w:val="0"/>
            <w:vAlign w:val="center"/>
          </w:tcPr>
          <w:p>
            <w:pPr>
              <w:spacing w:line="320" w:lineRule="exact"/>
              <w:jc w:val="center"/>
              <w:rPr>
                <w:rFonts w:hint="default" w:ascii="宋体" w:hAnsi="宋体" w:eastAsia="宋体" w:cs="宋体"/>
                <w:bCs/>
                <w:sz w:val="22"/>
                <w:szCs w:val="22"/>
                <w:lang w:val="en-US" w:eastAsia="zh-CN"/>
              </w:rPr>
            </w:pPr>
            <w:r>
              <w:rPr>
                <w:rFonts w:hint="eastAsia" w:ascii="宋体" w:hAnsi="宋体" w:cs="宋体"/>
                <w:color w:val="auto"/>
                <w:kern w:val="0"/>
                <w:szCs w:val="21"/>
              </w:rPr>
              <w:t>产品检测报告</w:t>
            </w:r>
            <w:r>
              <w:rPr>
                <w:rFonts w:hint="eastAsia" w:ascii="宋体" w:hAnsi="宋体" w:cs="宋体"/>
                <w:color w:val="auto"/>
                <w:kern w:val="0"/>
                <w:szCs w:val="21"/>
                <w:lang w:val="en-US" w:eastAsia="zh-CN"/>
              </w:rPr>
              <w:t>及证书（4）</w:t>
            </w:r>
          </w:p>
        </w:tc>
        <w:tc>
          <w:tcPr>
            <w:tcW w:w="8460" w:type="dxa"/>
            <w:noWrap w:val="0"/>
            <w:vAlign w:val="center"/>
          </w:tcPr>
          <w:p>
            <w:pPr>
              <w:tabs>
                <w:tab w:val="left" w:pos="4915"/>
              </w:tabs>
              <w:spacing w:line="340" w:lineRule="exact"/>
              <w:rPr>
                <w:rFonts w:hint="eastAsia" w:ascii="宋体" w:hAnsi="宋体" w:cs="宋体"/>
                <w:bCs/>
                <w:sz w:val="22"/>
                <w:szCs w:val="22"/>
              </w:rPr>
            </w:pPr>
            <w:r>
              <w:rPr>
                <w:rFonts w:hint="eastAsia" w:ascii="宋体" w:hAnsi="宋体"/>
                <w:b w:val="0"/>
                <w:bCs/>
                <w:lang w:eastAsia="zh-CN"/>
              </w:rPr>
              <w:t>投标人所投渗水型塑胶面层产品需符合</w:t>
            </w:r>
            <w:r>
              <w:rPr>
                <w:rFonts w:hint="eastAsia" w:ascii="宋体" w:hAnsi="宋体"/>
                <w:b w:val="0"/>
                <w:bCs/>
                <w:lang w:val="en-US" w:eastAsia="zh-CN"/>
              </w:rPr>
              <w:t>GB36246-2018标准检测（包括</w:t>
            </w:r>
            <w:r>
              <w:rPr>
                <w:rFonts w:hint="eastAsia" w:ascii="宋体" w:hAnsi="宋体"/>
                <w:b w:val="0"/>
                <w:bCs/>
                <w:lang w:eastAsia="zh-CN"/>
              </w:rPr>
              <w:t>非固体原料中有害物质限量要求；固体原料有害物质限量及气味要求、面层填充用合成材料颗粒中高聚物总量；现浇型面层物理机械性能、成品中有害物质限量及气味要求、及耐人工气候老化性能、无机填料及高聚物的含量；塑胶跑道划线漆技术指标</w:t>
            </w:r>
            <w:r>
              <w:rPr>
                <w:rFonts w:hint="eastAsia" w:ascii="宋体" w:hAnsi="宋体"/>
                <w:b w:val="0"/>
                <w:bCs/>
                <w:lang w:val="en-US" w:eastAsia="zh-CN"/>
              </w:rPr>
              <w:t>）、物理机械性能（抗滑值、拉伸强度、拉断伸长率、阻燃性能）的全项检测报告.完全符合国标要求得4分，有负偏离的每项扣0.2分，最低为0分。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8" w:type="dxa"/>
            <w:vMerge w:val="continue"/>
            <w:noWrap w:val="0"/>
            <w:vAlign w:val="center"/>
          </w:tcPr>
          <w:p>
            <w:pPr>
              <w:widowControl/>
              <w:spacing w:line="340" w:lineRule="exact"/>
              <w:jc w:val="left"/>
              <w:rPr>
                <w:color w:val="000000"/>
                <w:szCs w:val="21"/>
                <w:highlight w:val="none"/>
              </w:rPr>
            </w:pPr>
          </w:p>
        </w:tc>
        <w:tc>
          <w:tcPr>
            <w:tcW w:w="993" w:type="dxa"/>
            <w:noWrap w:val="0"/>
            <w:vAlign w:val="center"/>
          </w:tcPr>
          <w:p>
            <w:pPr>
              <w:spacing w:line="320" w:lineRule="exact"/>
              <w:jc w:val="center"/>
              <w:rPr>
                <w:rFonts w:hint="eastAsia" w:ascii="宋体" w:hAnsi="宋体" w:cs="宋体"/>
                <w:kern w:val="0"/>
                <w:szCs w:val="21"/>
              </w:rPr>
            </w:pPr>
            <w:r>
              <w:rPr>
                <w:rFonts w:hint="eastAsia" w:ascii="宋体" w:hAnsi="宋体" w:cs="宋体"/>
                <w:kern w:val="0"/>
                <w:szCs w:val="21"/>
              </w:rPr>
              <w:t>质保期</w:t>
            </w:r>
          </w:p>
          <w:p>
            <w:pPr>
              <w:spacing w:line="320" w:lineRule="exact"/>
              <w:jc w:val="center"/>
              <w:rPr>
                <w:rFonts w:hint="eastAsia" w:ascii="宋体" w:hAnsi="宋体" w:eastAsia="宋体" w:cs="宋体"/>
                <w:bCs/>
                <w:sz w:val="22"/>
                <w:szCs w:val="22"/>
                <w:lang w:val="en-US" w:eastAsia="zh-CN"/>
              </w:rPr>
            </w:pPr>
            <w:r>
              <w:rPr>
                <w:rFonts w:hint="eastAsia" w:ascii="宋体" w:hAnsi="宋体" w:cs="宋体"/>
                <w:kern w:val="0"/>
                <w:szCs w:val="21"/>
                <w:lang w:eastAsia="zh-CN"/>
              </w:rPr>
              <w:t>（</w:t>
            </w:r>
            <w:r>
              <w:rPr>
                <w:rFonts w:hint="eastAsia" w:ascii="宋体" w:hAnsi="宋体" w:cs="宋体"/>
                <w:kern w:val="0"/>
                <w:szCs w:val="21"/>
                <w:lang w:val="en-US" w:eastAsia="zh-CN"/>
              </w:rPr>
              <w:t>3分</w:t>
            </w:r>
            <w:r>
              <w:rPr>
                <w:rFonts w:hint="eastAsia" w:ascii="宋体" w:hAnsi="宋体" w:cs="宋体"/>
                <w:kern w:val="0"/>
                <w:szCs w:val="21"/>
                <w:lang w:eastAsia="zh-CN"/>
              </w:rPr>
              <w:t>）</w:t>
            </w:r>
          </w:p>
        </w:tc>
        <w:tc>
          <w:tcPr>
            <w:tcW w:w="8460" w:type="dxa"/>
            <w:noWrap w:val="0"/>
            <w:vAlign w:val="center"/>
          </w:tcPr>
          <w:p>
            <w:pPr>
              <w:tabs>
                <w:tab w:val="left" w:pos="4915"/>
              </w:tabs>
              <w:spacing w:line="340" w:lineRule="exact"/>
              <w:rPr>
                <w:rFonts w:hint="eastAsia" w:ascii="_5b8b_4f53" w:hAnsi="_5b8b_4f53" w:cs="宋体"/>
                <w:szCs w:val="21"/>
                <w:lang w:eastAsia="zh-CN"/>
              </w:rPr>
            </w:pPr>
            <w:r>
              <w:rPr>
                <w:rFonts w:hint="eastAsia" w:ascii="宋体" w:hAnsi="宋体" w:cs="宋体"/>
                <w:kern w:val="0"/>
                <w:szCs w:val="21"/>
              </w:rPr>
              <w:t>免费质保期两年者不得分，每增加6个月加</w:t>
            </w:r>
            <w:r>
              <w:rPr>
                <w:rFonts w:hint="eastAsia" w:ascii="宋体" w:hAnsi="宋体" w:cs="宋体"/>
                <w:kern w:val="0"/>
                <w:szCs w:val="21"/>
                <w:lang w:val="en-US" w:eastAsia="zh-CN"/>
              </w:rPr>
              <w:t>0.5</w:t>
            </w:r>
            <w:r>
              <w:rPr>
                <w:rFonts w:hint="eastAsia" w:ascii="宋体" w:hAnsi="宋体" w:cs="宋体"/>
                <w:kern w:val="0"/>
                <w:szCs w:val="21"/>
              </w:rPr>
              <w:t>分，最高得3分。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8" w:type="dxa"/>
            <w:vMerge w:val="continue"/>
            <w:noWrap w:val="0"/>
            <w:vAlign w:val="center"/>
          </w:tcPr>
          <w:p>
            <w:pPr>
              <w:widowControl/>
              <w:spacing w:line="340" w:lineRule="exact"/>
              <w:jc w:val="left"/>
              <w:rPr>
                <w:color w:val="000000"/>
                <w:szCs w:val="21"/>
                <w:highlight w:val="none"/>
              </w:rPr>
            </w:pPr>
          </w:p>
        </w:tc>
        <w:tc>
          <w:tcPr>
            <w:tcW w:w="993" w:type="dxa"/>
            <w:noWrap w:val="0"/>
            <w:vAlign w:val="center"/>
          </w:tcPr>
          <w:p>
            <w:pPr>
              <w:spacing w:line="320" w:lineRule="exact"/>
              <w:jc w:val="center"/>
              <w:rPr>
                <w:rFonts w:hint="eastAsia" w:ascii="宋体" w:hAnsi="宋体" w:eastAsia="宋体" w:cs="宋体"/>
                <w:bCs/>
                <w:sz w:val="22"/>
                <w:szCs w:val="22"/>
                <w:lang w:val="en-US" w:eastAsia="zh-CN"/>
              </w:rPr>
            </w:pPr>
            <w:r>
              <w:rPr>
                <w:rFonts w:hint="eastAsia" w:ascii="宋体" w:hAnsi="宋体" w:cs="宋体"/>
                <w:b w:val="0"/>
                <w:bCs/>
                <w:kern w:val="0"/>
                <w:szCs w:val="21"/>
              </w:rPr>
              <w:t>样品</w:t>
            </w:r>
            <w:r>
              <w:rPr>
                <w:rFonts w:hint="eastAsia" w:ascii="宋体" w:hAnsi="宋体" w:cs="宋体"/>
                <w:b w:val="0"/>
                <w:bCs/>
                <w:kern w:val="0"/>
                <w:szCs w:val="21"/>
                <w:lang w:eastAsia="zh-CN"/>
              </w:rPr>
              <w:t>（</w:t>
            </w:r>
            <w:r>
              <w:rPr>
                <w:rFonts w:hint="eastAsia" w:ascii="宋体" w:hAnsi="宋体" w:cs="宋体"/>
                <w:b w:val="0"/>
                <w:bCs/>
                <w:kern w:val="0"/>
                <w:szCs w:val="21"/>
                <w:lang w:val="en-US" w:eastAsia="zh-CN"/>
              </w:rPr>
              <w:t>5分</w:t>
            </w:r>
            <w:r>
              <w:rPr>
                <w:rFonts w:hint="eastAsia" w:ascii="宋体" w:hAnsi="宋体" w:cs="宋体"/>
                <w:b w:val="0"/>
                <w:bCs/>
                <w:kern w:val="0"/>
                <w:szCs w:val="21"/>
                <w:lang w:eastAsia="zh-CN"/>
              </w:rPr>
              <w:t>）</w:t>
            </w:r>
          </w:p>
        </w:tc>
        <w:tc>
          <w:tcPr>
            <w:tcW w:w="8460" w:type="dxa"/>
            <w:noWrap w:val="0"/>
            <w:vAlign w:val="center"/>
          </w:tcPr>
          <w:p>
            <w:pPr>
              <w:keepNext w:val="0"/>
              <w:keepLines w:val="0"/>
              <w:pageBreakBefore w:val="0"/>
              <w:tabs>
                <w:tab w:val="left" w:pos="0"/>
                <w:tab w:val="left" w:pos="723"/>
              </w:tabs>
              <w:kinsoku/>
              <w:wordWrap/>
              <w:overflowPunct/>
              <w:topLinePunct w:val="0"/>
              <w:autoSpaceDE/>
              <w:autoSpaceDN/>
              <w:bidi w:val="0"/>
              <w:adjustRightInd/>
              <w:snapToGrid/>
              <w:spacing w:line="280" w:lineRule="exact"/>
              <w:textAlignment w:val="auto"/>
              <w:rPr>
                <w:rFonts w:hint="default" w:ascii="宋体" w:hAnsi="宋体"/>
                <w:lang w:val="en-US" w:eastAsia="zh-CN"/>
              </w:rPr>
            </w:pPr>
            <w:r>
              <w:rPr>
                <w:rFonts w:hint="eastAsia" w:ascii="宋体" w:hAnsi="宋体"/>
              </w:rPr>
              <w:t>根据投标样品的科学性、合理性、实物用材、工艺水平及制作质量，是否符合国家相关标准酌情打分</w:t>
            </w:r>
            <w:r>
              <w:rPr>
                <w:rFonts w:hint="eastAsia" w:ascii="宋体" w:hAnsi="宋体"/>
                <w:lang w:eastAsia="zh-CN"/>
              </w:rPr>
              <w:t>：</w:t>
            </w:r>
          </w:p>
          <w:p>
            <w:pPr>
              <w:keepNext w:val="0"/>
              <w:keepLines w:val="0"/>
              <w:pageBreakBefore w:val="0"/>
              <w:tabs>
                <w:tab w:val="left" w:pos="0"/>
                <w:tab w:val="left" w:pos="723"/>
              </w:tabs>
              <w:kinsoku/>
              <w:wordWrap/>
              <w:overflowPunct/>
              <w:topLinePunct w:val="0"/>
              <w:autoSpaceDE/>
              <w:autoSpaceDN/>
              <w:bidi w:val="0"/>
              <w:adjustRightInd/>
              <w:snapToGrid/>
              <w:spacing w:line="280" w:lineRule="exact"/>
              <w:textAlignment w:val="auto"/>
              <w:rPr>
                <w:rFonts w:hint="eastAsia" w:ascii="_5b8b_4f53" w:hAnsi="_5b8b_4f53" w:cs="宋体"/>
                <w:szCs w:val="21"/>
                <w:lang w:eastAsia="zh-CN"/>
              </w:rPr>
            </w:pPr>
            <w:r>
              <w:rPr>
                <w:rFonts w:hint="eastAsia" w:ascii="宋体" w:hAnsi="宋体"/>
                <w:b/>
                <w:bCs/>
                <w:color w:val="auto"/>
                <w:szCs w:val="21"/>
                <w:u w:val="dotted"/>
                <w:lang w:val="en-US" w:eastAsia="zh-CN"/>
              </w:rPr>
              <w:t>13</w:t>
            </w:r>
            <w:r>
              <w:rPr>
                <w:rFonts w:hint="eastAsia" w:ascii="宋体" w:hAnsi="宋体"/>
                <w:b/>
                <w:bCs/>
                <w:color w:val="auto"/>
                <w:szCs w:val="21"/>
                <w:u w:val="dotted"/>
              </w:rPr>
              <w:t>mm</w:t>
            </w:r>
            <w:r>
              <w:rPr>
                <w:rFonts w:hint="eastAsia" w:ascii="宋体" w:hAnsi="宋体"/>
                <w:b/>
                <w:bCs/>
                <w:color w:val="auto"/>
                <w:szCs w:val="21"/>
                <w:u w:val="dotted"/>
                <w:lang w:val="en-US" w:eastAsia="zh-CN"/>
              </w:rPr>
              <w:t>透气式塑胶面一块，（</w:t>
            </w:r>
            <w:r>
              <w:rPr>
                <w:rFonts w:ascii="宋体" w:hAnsi="宋体"/>
                <w:b/>
                <w:bCs/>
                <w:szCs w:val="21"/>
              </w:rPr>
              <w:t>规格</w:t>
            </w:r>
            <w:r>
              <w:rPr>
                <w:rFonts w:hint="eastAsia" w:ascii="宋体" w:hAnsi="宋体"/>
                <w:b/>
                <w:bCs/>
                <w:szCs w:val="21"/>
              </w:rPr>
              <w:t>3</w:t>
            </w:r>
            <w:r>
              <w:rPr>
                <w:rFonts w:ascii="宋体" w:hAnsi="宋体"/>
                <w:b/>
                <w:bCs/>
                <w:szCs w:val="21"/>
              </w:rPr>
              <w:t>00×</w:t>
            </w:r>
            <w:r>
              <w:rPr>
                <w:rFonts w:hint="eastAsia" w:ascii="宋体" w:hAnsi="宋体"/>
                <w:b/>
                <w:bCs/>
                <w:szCs w:val="21"/>
                <w:lang w:val="en-US" w:eastAsia="zh-CN"/>
              </w:rPr>
              <w:t>3</w:t>
            </w:r>
            <w:r>
              <w:rPr>
                <w:rFonts w:ascii="宋体" w:hAnsi="宋体"/>
                <w:b/>
                <w:bCs/>
                <w:szCs w:val="21"/>
              </w:rPr>
              <w:t>00mm</w:t>
            </w:r>
            <w:r>
              <w:rPr>
                <w:rFonts w:hint="eastAsia" w:ascii="宋体" w:hAnsi="宋体"/>
                <w:b/>
                <w:bCs/>
                <w:color w:val="auto"/>
                <w:szCs w:val="21"/>
                <w:u w:val="dotted"/>
                <w:lang w:val="en-US" w:eastAsia="zh-CN"/>
              </w:rPr>
              <w:t>）</w:t>
            </w:r>
            <w:r>
              <w:rPr>
                <w:rFonts w:hint="eastAsia" w:ascii="宋体" w:hAnsi="宋体"/>
                <w:b/>
                <w:bCs/>
                <w:color w:val="auto"/>
                <w:szCs w:val="21"/>
                <w:u w:val="dotted"/>
              </w:rPr>
              <w:t>：</w:t>
            </w:r>
            <w:r>
              <w:rPr>
                <w:rFonts w:hint="eastAsia" w:ascii="宋体" w:hAnsi="宋体"/>
                <w:b/>
                <w:bCs/>
                <w:color w:val="auto"/>
                <w:szCs w:val="21"/>
                <w:u w:val="dotted"/>
                <w:lang w:val="en-US" w:eastAsia="zh-CN"/>
              </w:rPr>
              <w:t>0-5分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8" w:type="dxa"/>
            <w:vMerge w:val="continue"/>
            <w:noWrap w:val="0"/>
            <w:vAlign w:val="center"/>
          </w:tcPr>
          <w:p>
            <w:pPr>
              <w:widowControl/>
              <w:spacing w:line="340" w:lineRule="exact"/>
              <w:jc w:val="left"/>
              <w:rPr>
                <w:color w:val="000000"/>
                <w:szCs w:val="21"/>
                <w:highlight w:val="none"/>
              </w:rPr>
            </w:pPr>
          </w:p>
        </w:tc>
        <w:tc>
          <w:tcPr>
            <w:tcW w:w="993" w:type="dxa"/>
            <w:noWrap w:val="0"/>
            <w:vAlign w:val="center"/>
          </w:tcPr>
          <w:p>
            <w:pPr>
              <w:spacing w:line="320" w:lineRule="exact"/>
              <w:jc w:val="center"/>
              <w:rPr>
                <w:rFonts w:hint="eastAsia" w:ascii="宋体" w:hAnsi="宋体" w:cs="宋体"/>
                <w:bCs/>
                <w:kern w:val="0"/>
                <w:szCs w:val="21"/>
              </w:rPr>
            </w:pPr>
            <w:r>
              <w:rPr>
                <w:rFonts w:hint="eastAsia" w:ascii="宋体" w:hAnsi="宋体" w:cs="宋体"/>
                <w:bCs/>
                <w:kern w:val="0"/>
                <w:szCs w:val="21"/>
              </w:rPr>
              <w:t>业绩</w:t>
            </w:r>
          </w:p>
          <w:p>
            <w:pPr>
              <w:spacing w:line="320" w:lineRule="exact"/>
              <w:jc w:val="center"/>
              <w:rPr>
                <w:rFonts w:hint="eastAsia" w:ascii="宋体" w:hAnsi="宋体" w:eastAsia="宋体" w:cs="宋体"/>
                <w:b w:val="0"/>
                <w:bCs/>
                <w:kern w:val="0"/>
                <w:szCs w:val="21"/>
                <w:lang w:eastAsia="zh-CN"/>
              </w:rPr>
            </w:pPr>
            <w:r>
              <w:rPr>
                <w:rFonts w:hint="eastAsia" w:ascii="宋体" w:hAnsi="宋体" w:cs="宋体"/>
                <w:bCs/>
                <w:kern w:val="0"/>
                <w:szCs w:val="21"/>
                <w:lang w:eastAsia="zh-CN"/>
              </w:rPr>
              <w:t>（</w:t>
            </w:r>
            <w:r>
              <w:rPr>
                <w:rFonts w:hint="eastAsia" w:ascii="宋体" w:hAnsi="宋体" w:cs="宋体"/>
                <w:bCs/>
                <w:kern w:val="0"/>
                <w:szCs w:val="21"/>
                <w:lang w:val="en-US" w:eastAsia="zh-CN"/>
              </w:rPr>
              <w:t>1分</w:t>
            </w:r>
            <w:r>
              <w:rPr>
                <w:rFonts w:hint="eastAsia" w:ascii="宋体" w:hAnsi="宋体" w:cs="宋体"/>
                <w:bCs/>
                <w:kern w:val="0"/>
                <w:szCs w:val="21"/>
                <w:lang w:eastAsia="zh-CN"/>
              </w:rPr>
              <w:t>）</w:t>
            </w:r>
          </w:p>
        </w:tc>
        <w:tc>
          <w:tcPr>
            <w:tcW w:w="8460" w:type="dxa"/>
            <w:noWrap w:val="0"/>
            <w:vAlign w:val="center"/>
          </w:tcPr>
          <w:p>
            <w:pPr>
              <w:keepNext w:val="0"/>
              <w:keepLines w:val="0"/>
              <w:pageBreakBefore w:val="0"/>
              <w:tabs>
                <w:tab w:val="left" w:pos="0"/>
                <w:tab w:val="left" w:pos="723"/>
              </w:tabs>
              <w:kinsoku/>
              <w:wordWrap/>
              <w:overflowPunct/>
              <w:topLinePunct w:val="0"/>
              <w:autoSpaceDE/>
              <w:autoSpaceDN/>
              <w:bidi w:val="0"/>
              <w:adjustRightInd/>
              <w:snapToGrid/>
              <w:spacing w:line="280" w:lineRule="exact"/>
              <w:textAlignment w:val="auto"/>
              <w:rPr>
                <w:rFonts w:hint="eastAsia" w:ascii="宋体" w:hAnsi="宋体"/>
                <w:b/>
                <w:bCs/>
                <w:color w:val="auto"/>
                <w:szCs w:val="21"/>
                <w:u w:val="dotted"/>
                <w:lang w:val="en-US" w:eastAsia="zh-CN"/>
              </w:rPr>
            </w:pPr>
            <w:r>
              <w:rPr>
                <w:rFonts w:hint="eastAsia" w:hAnsi="宋体" w:cs="宋体"/>
                <w:bCs/>
              </w:rPr>
              <w:t>从20</w:t>
            </w:r>
            <w:r>
              <w:rPr>
                <w:rFonts w:hint="eastAsia" w:hAnsi="宋体" w:cs="宋体"/>
                <w:bCs/>
                <w:lang w:val="en-US" w:eastAsia="zh-CN"/>
              </w:rPr>
              <w:t>20</w:t>
            </w:r>
            <w:r>
              <w:rPr>
                <w:rFonts w:hint="eastAsia" w:hAnsi="宋体" w:cs="宋体"/>
                <w:bCs/>
              </w:rPr>
              <w:t>年1月1日（以合同签订时间为准）以来承接过同类产品</w:t>
            </w:r>
            <w:r>
              <w:rPr>
                <w:rFonts w:hint="eastAsia" w:hAnsi="宋体" w:cs="宋体"/>
                <w:bCs/>
                <w:lang w:eastAsia="zh-CN"/>
              </w:rPr>
              <w:t>（</w:t>
            </w:r>
            <w:r>
              <w:rPr>
                <w:rFonts w:hint="eastAsia" w:hAnsi="宋体" w:cs="宋体"/>
                <w:bCs/>
                <w:lang w:val="en-US" w:eastAsia="zh-CN"/>
              </w:rPr>
              <w:t>塑胶跑道</w:t>
            </w:r>
            <w:r>
              <w:rPr>
                <w:rFonts w:hint="eastAsia" w:hAnsi="宋体" w:cs="宋体"/>
                <w:bCs/>
                <w:lang w:eastAsia="zh-CN"/>
              </w:rPr>
              <w:t>）</w:t>
            </w:r>
            <w:r>
              <w:rPr>
                <w:rFonts w:hint="eastAsia" w:hAnsi="宋体" w:cs="宋体"/>
                <w:bCs/>
              </w:rPr>
              <w:t>业绩的，单个合同</w:t>
            </w:r>
            <w:r>
              <w:rPr>
                <w:rFonts w:hint="eastAsia" w:hAnsi="宋体" w:cs="宋体"/>
                <w:bCs/>
                <w:lang w:eastAsia="zh-CN"/>
              </w:rPr>
              <w:t>得</w:t>
            </w:r>
            <w:r>
              <w:rPr>
                <w:rFonts w:hint="eastAsia" w:hAnsi="宋体" w:cs="宋体"/>
                <w:bCs/>
                <w:lang w:val="en-US" w:eastAsia="zh-CN"/>
              </w:rPr>
              <w:t>1分，共1分</w:t>
            </w:r>
            <w:r>
              <w:rPr>
                <w:rFonts w:hint="eastAsia" w:hAnsi="宋体" w:cs="宋体"/>
                <w:bCs/>
              </w:rPr>
              <w:t>（同个项目不能重复计分，只能计取一次）（</w:t>
            </w:r>
            <w:r>
              <w:rPr>
                <w:rFonts w:hint="eastAsia" w:hAnsi="宋体" w:cs="宋体"/>
                <w:b/>
                <w:bCs w:val="0"/>
              </w:rPr>
              <w:t>注：投标文件中须提供中标通知书、合同</w:t>
            </w:r>
            <w:r>
              <w:rPr>
                <w:rFonts w:hint="eastAsia" w:hAnsi="宋体" w:cs="宋体"/>
                <w:b/>
                <w:bCs w:val="0"/>
                <w:lang w:eastAsia="zh-CN"/>
              </w:rPr>
              <w:t>、</w:t>
            </w:r>
            <w:r>
              <w:rPr>
                <w:rFonts w:hint="eastAsia" w:hAnsi="宋体" w:cs="宋体"/>
                <w:b/>
                <w:bCs w:val="0"/>
              </w:rPr>
              <w:t>日期已验收证书为准</w:t>
            </w:r>
            <w:r>
              <w:rPr>
                <w:rFonts w:hint="eastAsia" w:hAnsi="宋体" w:cs="宋体"/>
                <w:bCs/>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8" w:type="dxa"/>
            <w:vMerge w:val="continue"/>
            <w:noWrap w:val="0"/>
            <w:vAlign w:val="center"/>
          </w:tcPr>
          <w:p>
            <w:pPr>
              <w:widowControl/>
              <w:spacing w:line="340" w:lineRule="exact"/>
              <w:jc w:val="left"/>
              <w:rPr>
                <w:color w:val="000000"/>
                <w:szCs w:val="21"/>
                <w:highlight w:val="none"/>
              </w:rPr>
            </w:pPr>
          </w:p>
        </w:tc>
        <w:tc>
          <w:tcPr>
            <w:tcW w:w="993" w:type="dxa"/>
            <w:noWrap w:val="0"/>
            <w:vAlign w:val="center"/>
          </w:tcPr>
          <w:p>
            <w:pPr>
              <w:spacing w:line="340" w:lineRule="exact"/>
              <w:jc w:val="center"/>
              <w:rPr>
                <w:rFonts w:hint="eastAsia" w:ascii="宋体" w:hAnsi="宋体" w:cs="宋体"/>
                <w:bCs/>
                <w:kern w:val="0"/>
                <w:szCs w:val="21"/>
                <w:lang w:eastAsia="zh-CN"/>
              </w:rPr>
            </w:pPr>
            <w:r>
              <w:rPr>
                <w:rFonts w:hint="eastAsia" w:hAnsi="宋体" w:cs="Calibri"/>
                <w:color w:val="auto"/>
                <w:szCs w:val="21"/>
              </w:rPr>
              <w:t>政策性加分（1分）</w:t>
            </w:r>
          </w:p>
        </w:tc>
        <w:tc>
          <w:tcPr>
            <w:tcW w:w="8460" w:type="dxa"/>
            <w:noWrap w:val="0"/>
            <w:vAlign w:val="center"/>
          </w:tcPr>
          <w:p>
            <w:pPr>
              <w:spacing w:line="340" w:lineRule="exact"/>
              <w:rPr>
                <w:rFonts w:hint="eastAsia" w:hAnsi="宋体" w:cs="Calibri"/>
                <w:color w:val="auto"/>
                <w:szCs w:val="21"/>
              </w:rPr>
            </w:pPr>
            <w:r>
              <w:rPr>
                <w:rFonts w:hint="eastAsia" w:hAnsi="宋体" w:cs="Calibri"/>
                <w:color w:val="auto"/>
                <w:szCs w:val="21"/>
              </w:rPr>
              <w:t>供应商是国家认定的不发达地区或少数民族地区企业的加</w:t>
            </w:r>
            <w:r>
              <w:rPr>
                <w:rFonts w:hint="eastAsia" w:hAnsi="宋体" w:cs="Calibri"/>
                <w:color w:val="auto"/>
                <w:szCs w:val="21"/>
                <w:lang w:val="en-US" w:eastAsia="zh-CN"/>
              </w:rPr>
              <w:t>1</w:t>
            </w:r>
            <w:r>
              <w:rPr>
                <w:rFonts w:hint="eastAsia" w:hAnsi="宋体" w:cs="Calibri"/>
                <w:color w:val="auto"/>
                <w:szCs w:val="21"/>
              </w:rPr>
              <w:t>分。</w:t>
            </w:r>
          </w:p>
          <w:p>
            <w:pPr>
              <w:spacing w:line="340" w:lineRule="exact"/>
              <w:rPr>
                <w:rFonts w:hint="eastAsia" w:hAnsi="宋体" w:cs="宋体"/>
                <w:bCs/>
              </w:rPr>
            </w:pPr>
            <w:r>
              <w:rPr>
                <w:rFonts w:hint="eastAsia" w:hAnsi="宋体" w:cs="Calibri"/>
                <w:color w:val="auto"/>
                <w:szCs w:val="21"/>
              </w:rPr>
              <w:t>提供证明文件复印件并加盖公章。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8" w:type="dxa"/>
            <w:noWrap w:val="0"/>
            <w:vAlign w:val="center"/>
          </w:tcPr>
          <w:p>
            <w:pPr>
              <w:widowControl/>
              <w:spacing w:line="340" w:lineRule="exact"/>
              <w:jc w:val="left"/>
              <w:rPr>
                <w:color w:val="000000"/>
                <w:szCs w:val="21"/>
                <w:highlight w:val="none"/>
              </w:rPr>
            </w:pPr>
            <w:r>
              <w:rPr>
                <w:color w:val="000000"/>
                <w:szCs w:val="21"/>
                <w:highlight w:val="none"/>
              </w:rPr>
              <w:t>价格</w:t>
            </w:r>
            <w:r>
              <w:rPr>
                <w:rFonts w:hint="eastAsia"/>
                <w:color w:val="000000"/>
                <w:szCs w:val="21"/>
                <w:highlight w:val="none"/>
              </w:rPr>
              <w:t>部分</w:t>
            </w:r>
            <w:r>
              <w:rPr>
                <w:rFonts w:hint="eastAsia"/>
                <w:color w:val="000000"/>
                <w:szCs w:val="21"/>
                <w:highlight w:val="none"/>
                <w:lang w:val="en-US" w:eastAsia="zh-CN"/>
              </w:rPr>
              <w:t>30</w:t>
            </w:r>
            <w:r>
              <w:rPr>
                <w:color w:val="000000"/>
                <w:szCs w:val="21"/>
                <w:highlight w:val="none"/>
              </w:rPr>
              <w:t>分</w:t>
            </w:r>
          </w:p>
        </w:tc>
        <w:tc>
          <w:tcPr>
            <w:tcW w:w="993" w:type="dxa"/>
            <w:noWrap w:val="0"/>
            <w:vAlign w:val="center"/>
          </w:tcPr>
          <w:p>
            <w:pPr>
              <w:spacing w:line="340" w:lineRule="exact"/>
              <w:jc w:val="center"/>
              <w:rPr>
                <w:color w:val="000000"/>
                <w:szCs w:val="21"/>
                <w:highlight w:val="none"/>
              </w:rPr>
            </w:pPr>
            <w:r>
              <w:rPr>
                <w:color w:val="000000"/>
                <w:szCs w:val="21"/>
                <w:highlight w:val="none"/>
              </w:rPr>
              <w:t>投标报价（</w:t>
            </w:r>
            <w:r>
              <w:rPr>
                <w:rFonts w:hint="eastAsia"/>
                <w:color w:val="000000"/>
                <w:szCs w:val="21"/>
                <w:highlight w:val="none"/>
                <w:lang w:val="en-US" w:eastAsia="zh-CN"/>
              </w:rPr>
              <w:t>30</w:t>
            </w:r>
            <w:r>
              <w:rPr>
                <w:color w:val="000000"/>
                <w:szCs w:val="21"/>
                <w:highlight w:val="none"/>
              </w:rPr>
              <w:t>分）</w:t>
            </w:r>
          </w:p>
        </w:tc>
        <w:tc>
          <w:tcPr>
            <w:tcW w:w="8460" w:type="dxa"/>
            <w:noWrap w:val="0"/>
            <w:vAlign w:val="center"/>
          </w:tcPr>
          <w:p>
            <w:pPr>
              <w:spacing w:line="300" w:lineRule="exact"/>
              <w:rPr>
                <w:rFonts w:hint="eastAsia" w:ascii="Calibri" w:hAnsi="Calibri" w:cs="Calibri"/>
                <w:color w:val="000000"/>
                <w:szCs w:val="21"/>
                <w:highlight w:val="none"/>
              </w:rPr>
            </w:pPr>
            <w:r>
              <w:rPr>
                <w:rFonts w:ascii="Calibri" w:hAnsi="Calibri" w:cs="Calibri"/>
                <w:color w:val="000000"/>
                <w:szCs w:val="21"/>
                <w:highlight w:val="none"/>
              </w:rPr>
              <w:t>满足</w:t>
            </w:r>
            <w:r>
              <w:rPr>
                <w:rFonts w:hint="eastAsia" w:ascii="Calibri" w:hAnsi="Calibri" w:cs="Calibri"/>
                <w:color w:val="000000"/>
                <w:szCs w:val="21"/>
                <w:highlight w:val="none"/>
              </w:rPr>
              <w:t>采购文件</w:t>
            </w:r>
            <w:r>
              <w:rPr>
                <w:rFonts w:ascii="Calibri" w:hAnsi="Calibri" w:cs="Calibri"/>
                <w:color w:val="000000"/>
                <w:szCs w:val="21"/>
                <w:highlight w:val="none"/>
              </w:rPr>
              <w:t>要求且最低的参与评审价格为评标基准价，其价格分为满分</w:t>
            </w:r>
            <w:r>
              <w:rPr>
                <w:rFonts w:hint="eastAsia" w:ascii="Calibri" w:hAnsi="Calibri" w:cs="Calibri"/>
                <w:color w:val="000000"/>
                <w:szCs w:val="21"/>
                <w:highlight w:val="none"/>
                <w:lang w:val="en-US" w:eastAsia="zh-CN"/>
              </w:rPr>
              <w:t>30</w:t>
            </w:r>
            <w:r>
              <w:rPr>
                <w:rFonts w:ascii="Calibri" w:hAnsi="Calibri" w:cs="Calibri"/>
                <w:color w:val="000000"/>
                <w:szCs w:val="21"/>
                <w:highlight w:val="none"/>
              </w:rPr>
              <w:t>分</w:t>
            </w:r>
            <w:r>
              <w:rPr>
                <w:rFonts w:hint="eastAsia" w:ascii="Calibri" w:hAnsi="Calibri" w:cs="Calibri"/>
                <w:color w:val="000000"/>
                <w:szCs w:val="21"/>
                <w:highlight w:val="none"/>
              </w:rPr>
              <w:t>。</w:t>
            </w:r>
          </w:p>
          <w:p>
            <w:pPr>
              <w:spacing w:line="300" w:lineRule="exact"/>
              <w:rPr>
                <w:rFonts w:ascii="Calibri" w:hAnsi="Calibri" w:cs="Calibri"/>
                <w:color w:val="000000"/>
                <w:szCs w:val="21"/>
                <w:highlight w:val="none"/>
              </w:rPr>
            </w:pPr>
            <w:r>
              <w:rPr>
                <w:rFonts w:ascii="Calibri" w:hAnsi="Calibri" w:cs="Calibri"/>
                <w:color w:val="000000"/>
                <w:szCs w:val="21"/>
                <w:highlight w:val="none"/>
              </w:rPr>
              <w:t>其余供应商的价格分以下列公式计算：</w:t>
            </w:r>
          </w:p>
          <w:p>
            <w:pPr>
              <w:spacing w:line="300" w:lineRule="exact"/>
              <w:rPr>
                <w:rFonts w:hint="default" w:ascii="Calibri" w:hAnsi="Calibri" w:cs="Calibri"/>
                <w:color w:val="000000"/>
                <w:szCs w:val="21"/>
                <w:highlight w:val="none"/>
                <w:lang w:val="en-US"/>
              </w:rPr>
            </w:pPr>
            <w:r>
              <w:rPr>
                <w:rFonts w:ascii="Calibri" w:hAnsi="Calibri" w:cs="Calibri"/>
                <w:color w:val="000000"/>
                <w:szCs w:val="21"/>
                <w:highlight w:val="none"/>
              </w:rPr>
              <w:t>价格分得分＝</w:t>
            </w:r>
            <w:r>
              <w:rPr>
                <w:rFonts w:hint="eastAsia" w:ascii="Calibri" w:hAnsi="Calibri" w:cs="Calibri"/>
                <w:color w:val="000000"/>
                <w:szCs w:val="21"/>
                <w:highlight w:val="none"/>
              </w:rPr>
              <w:t>[</w:t>
            </w:r>
            <w:r>
              <w:rPr>
                <w:rFonts w:ascii="Calibri" w:hAnsi="Calibri" w:cs="Calibri"/>
                <w:color w:val="000000"/>
                <w:szCs w:val="21"/>
                <w:highlight w:val="none"/>
              </w:rPr>
              <w:t>评标基准价/</w:t>
            </w:r>
            <w:r>
              <w:rPr>
                <w:rFonts w:hint="eastAsia" w:ascii="Calibri" w:hAnsi="Calibri" w:cs="Calibri"/>
                <w:color w:val="000000"/>
                <w:szCs w:val="21"/>
                <w:highlight w:val="none"/>
                <w:lang w:eastAsia="zh-CN"/>
              </w:rPr>
              <w:t>参与评审的价格</w:t>
            </w:r>
            <w:r>
              <w:rPr>
                <w:rFonts w:hint="eastAsia" w:ascii="Calibri" w:hAnsi="Calibri" w:cs="Calibri"/>
                <w:color w:val="000000"/>
                <w:szCs w:val="21"/>
                <w:highlight w:val="none"/>
              </w:rPr>
              <w:t xml:space="preserve">] </w:t>
            </w:r>
            <w:r>
              <w:rPr>
                <w:rFonts w:ascii="Calibri" w:hAnsi="Calibri" w:cs="Calibri"/>
                <w:color w:val="000000"/>
                <w:szCs w:val="21"/>
                <w:highlight w:val="none"/>
              </w:rPr>
              <w:t>×</w:t>
            </w:r>
            <w:r>
              <w:rPr>
                <w:rFonts w:hint="eastAsia" w:ascii="Calibri" w:hAnsi="Calibri" w:cs="Calibri"/>
                <w:color w:val="000000"/>
                <w:szCs w:val="21"/>
                <w:highlight w:val="none"/>
                <w:lang w:val="en-US" w:eastAsia="zh-CN"/>
              </w:rPr>
              <w:t>30</w:t>
            </w:r>
          </w:p>
          <w:p>
            <w:pPr>
              <w:pStyle w:val="8"/>
              <w:spacing w:line="340" w:lineRule="exact"/>
              <w:ind w:firstLine="0" w:firstLineChars="0"/>
              <w:rPr>
                <w:color w:val="000000"/>
                <w:szCs w:val="21"/>
                <w:highlight w:val="none"/>
              </w:rPr>
            </w:pPr>
            <w:r>
              <w:rPr>
                <w:rFonts w:hint="eastAsia" w:ascii="Calibri" w:hAnsi="Calibri" w:eastAsia="宋体" w:cs="Calibri"/>
                <w:snapToGrid/>
                <w:color w:val="000000"/>
                <w:kern w:val="2"/>
                <w:sz w:val="21"/>
                <w:szCs w:val="21"/>
                <w:highlight w:val="none"/>
                <w:lang w:val="zh-CN" w:eastAsia="zh-CN" w:bidi="ar-SA"/>
              </w:rPr>
              <w:t>以最终报价为评审依据。</w:t>
            </w:r>
          </w:p>
        </w:tc>
      </w:tr>
    </w:tbl>
    <w:p>
      <w:pPr>
        <w:keepLines/>
        <w:autoSpaceDE w:val="0"/>
        <w:autoSpaceDN w:val="0"/>
        <w:snapToGrid w:val="0"/>
        <w:spacing w:line="360" w:lineRule="auto"/>
        <w:jc w:val="center"/>
        <w:textAlignment w:val="baseline"/>
        <w:outlineLvl w:val="2"/>
        <w:rPr>
          <w:rFonts w:eastAsia="黑体"/>
          <w:b/>
          <w:sz w:val="28"/>
          <w:szCs w:val="28"/>
        </w:rPr>
      </w:pPr>
    </w:p>
    <w:p>
      <w:pPr>
        <w:keepLines/>
        <w:autoSpaceDE w:val="0"/>
        <w:autoSpaceDN w:val="0"/>
        <w:snapToGrid w:val="0"/>
        <w:spacing w:line="360" w:lineRule="auto"/>
        <w:jc w:val="left"/>
        <w:textAlignment w:val="baseline"/>
        <w:outlineLvl w:val="2"/>
        <w:rPr>
          <w:rFonts w:eastAsia="黑体"/>
          <w:b/>
          <w:sz w:val="21"/>
          <w:szCs w:val="21"/>
        </w:rPr>
      </w:pPr>
      <w:r>
        <w:rPr>
          <w:rFonts w:hint="eastAsia" w:cs="Arial" w:asciiTheme="minorEastAsia" w:hAnsiTheme="minorEastAsia" w:eastAsiaTheme="minorEastAsia"/>
          <w:b/>
          <w:kern w:val="0"/>
          <w:sz w:val="21"/>
          <w:szCs w:val="21"/>
        </w:rPr>
        <w:t>备注：1、供应商编制投标文件时，建议按此目录（序号和内容）提供评审标准相应的商务技术资料。2、小数点后保留二位数。3、各磋商小组成员自行按以上参考分值评分。4、重大事件由磋商小组集体讨论，应当按照少数服从多数的原则作出结论。</w:t>
      </w:r>
    </w:p>
    <w:p>
      <w:pPr>
        <w:spacing w:line="360" w:lineRule="auto"/>
        <w:jc w:val="center"/>
        <w:outlineLvl w:val="0"/>
        <w:rPr>
          <w:rFonts w:hint="eastAsia" w:ascii="宋体" w:hAnsi="宋体" w:cs="仿宋_GB2312"/>
          <w:b/>
          <w:sz w:val="36"/>
          <w:szCs w:val="36"/>
        </w:rPr>
      </w:pPr>
    </w:p>
    <w:p>
      <w:pPr>
        <w:spacing w:line="360" w:lineRule="auto"/>
        <w:jc w:val="center"/>
        <w:outlineLvl w:val="0"/>
        <w:rPr>
          <w:rFonts w:ascii="宋体" w:hAnsi="宋体" w:cs="仿宋_GB2312"/>
          <w:b/>
          <w:sz w:val="36"/>
          <w:szCs w:val="36"/>
        </w:rPr>
      </w:pPr>
      <w:r>
        <w:rPr>
          <w:rFonts w:hint="eastAsia" w:ascii="宋体" w:hAnsi="宋体" w:cs="仿宋_GB2312"/>
          <w:b/>
          <w:sz w:val="36"/>
          <w:szCs w:val="36"/>
        </w:rPr>
        <w:t>第</w:t>
      </w:r>
      <w:r>
        <w:rPr>
          <w:rFonts w:hint="eastAsia" w:ascii="宋体" w:hAnsi="宋体" w:cs="仿宋_GB2312"/>
          <w:b/>
          <w:sz w:val="36"/>
          <w:szCs w:val="36"/>
          <w:lang w:eastAsia="zh-CN"/>
        </w:rPr>
        <w:t>五</w:t>
      </w:r>
      <w:r>
        <w:rPr>
          <w:rFonts w:hint="eastAsia" w:ascii="宋体" w:hAnsi="宋体" w:cs="仿宋_GB2312"/>
          <w:b/>
          <w:sz w:val="36"/>
          <w:szCs w:val="36"/>
        </w:rPr>
        <w:t>部分  拟签订的合同文本</w:t>
      </w:r>
    </w:p>
    <w:p>
      <w:pPr>
        <w:keepLines/>
        <w:autoSpaceDE w:val="0"/>
        <w:autoSpaceDN w:val="0"/>
        <w:snapToGrid w:val="0"/>
        <w:spacing w:line="360" w:lineRule="auto"/>
        <w:jc w:val="center"/>
        <w:textAlignment w:val="baseline"/>
        <w:outlineLvl w:val="2"/>
        <w:rPr>
          <w:rFonts w:eastAsia="黑体"/>
          <w:b/>
          <w:sz w:val="28"/>
          <w:szCs w:val="28"/>
        </w:rPr>
      </w:pPr>
    </w:p>
    <w:p>
      <w:pPr>
        <w:keepLines/>
        <w:autoSpaceDE w:val="0"/>
        <w:autoSpaceDN w:val="0"/>
        <w:snapToGrid w:val="0"/>
        <w:spacing w:line="360" w:lineRule="auto"/>
        <w:jc w:val="center"/>
        <w:textAlignment w:val="baseline"/>
        <w:outlineLvl w:val="2"/>
        <w:rPr>
          <w:rFonts w:eastAsia="黑体"/>
          <w:b/>
          <w:sz w:val="28"/>
          <w:szCs w:val="28"/>
        </w:rPr>
      </w:pPr>
    </w:p>
    <w:p>
      <w:pPr>
        <w:numPr>
          <w:ilvl w:val="0"/>
          <w:numId w:val="0"/>
        </w:numPr>
        <w:spacing w:line="360" w:lineRule="auto"/>
        <w:ind w:leftChars="0"/>
        <w:rPr>
          <w:rFonts w:hint="eastAsia"/>
          <w:b/>
          <w:sz w:val="32"/>
          <w:szCs w:val="32"/>
        </w:rPr>
      </w:pPr>
      <w:r>
        <w:rPr>
          <w:rFonts w:hint="eastAsia"/>
          <w:b/>
          <w:sz w:val="32"/>
          <w:szCs w:val="32"/>
        </w:rPr>
        <w:t>(GF-201</w:t>
      </w:r>
      <w:r>
        <w:rPr>
          <w:b/>
          <w:sz w:val="32"/>
          <w:szCs w:val="32"/>
        </w:rPr>
        <w:t>7</w:t>
      </w:r>
      <w:r>
        <w:rPr>
          <w:rFonts w:hint="eastAsia"/>
          <w:b/>
          <w:sz w:val="32"/>
          <w:szCs w:val="32"/>
        </w:rPr>
        <w:t>-0201)</w:t>
      </w:r>
    </w:p>
    <w:p>
      <w:pPr>
        <w:numPr>
          <w:ilvl w:val="0"/>
          <w:numId w:val="0"/>
        </w:numPr>
        <w:spacing w:line="360" w:lineRule="auto"/>
        <w:ind w:leftChars="0"/>
        <w:jc w:val="both"/>
        <w:rPr>
          <w:rFonts w:hint="eastAsia"/>
          <w:b/>
          <w:sz w:val="48"/>
        </w:rPr>
      </w:pPr>
    </w:p>
    <w:p>
      <w:pPr>
        <w:numPr>
          <w:ilvl w:val="0"/>
          <w:numId w:val="0"/>
        </w:numPr>
        <w:spacing w:line="360" w:lineRule="auto"/>
        <w:ind w:leftChars="0"/>
        <w:jc w:val="center"/>
        <w:rPr>
          <w:rFonts w:hint="eastAsia" w:ascii="宋体" w:hAnsi="宋体"/>
          <w:b/>
          <w:sz w:val="32"/>
          <w:szCs w:val="32"/>
        </w:rPr>
      </w:pPr>
      <w:r>
        <w:rPr>
          <w:rFonts w:hint="eastAsia" w:ascii="宋体" w:hAnsi="宋体"/>
          <w:b/>
          <w:spacing w:val="-100"/>
          <w:sz w:val="84"/>
          <w:szCs w:val="84"/>
        </w:rPr>
        <w:t>建 设 工 程 施 工 合 同</w:t>
      </w:r>
    </w:p>
    <w:p>
      <w:pPr>
        <w:spacing w:line="360" w:lineRule="auto"/>
        <w:jc w:val="center"/>
        <w:rPr>
          <w:rFonts w:hint="eastAsia" w:ascii="宋体" w:hAnsi="宋体"/>
          <w:b/>
          <w:sz w:val="32"/>
          <w:szCs w:val="32"/>
        </w:rPr>
      </w:pPr>
    </w:p>
    <w:p>
      <w:pPr>
        <w:pStyle w:val="71"/>
        <w:rPr>
          <w:rFonts w:hint="eastAsia"/>
        </w:rPr>
      </w:pPr>
    </w:p>
    <w:p>
      <w:pPr>
        <w:pStyle w:val="71"/>
        <w:rPr>
          <w:rFonts w:hint="eastAsia"/>
        </w:rPr>
      </w:pPr>
    </w:p>
    <w:p>
      <w:pPr>
        <w:pStyle w:val="71"/>
        <w:rPr>
          <w:rFonts w:hint="eastAsia"/>
        </w:rPr>
      </w:pPr>
    </w:p>
    <w:p>
      <w:pPr>
        <w:pStyle w:val="71"/>
        <w:rPr>
          <w:rFonts w:hint="eastAsia"/>
        </w:rPr>
      </w:pPr>
    </w:p>
    <w:p>
      <w:pPr>
        <w:pStyle w:val="71"/>
        <w:rPr>
          <w:rFonts w:hint="eastAsia"/>
        </w:rPr>
      </w:pPr>
    </w:p>
    <w:p>
      <w:pPr>
        <w:pStyle w:val="71"/>
        <w:rPr>
          <w:rFonts w:hint="eastAsia"/>
        </w:rPr>
      </w:pPr>
    </w:p>
    <w:p>
      <w:pPr>
        <w:pStyle w:val="71"/>
        <w:rPr>
          <w:rFonts w:hint="eastAsia"/>
        </w:rPr>
      </w:pPr>
    </w:p>
    <w:p>
      <w:pPr>
        <w:pStyle w:val="71"/>
        <w:rPr>
          <w:rFonts w:hint="eastAsia"/>
        </w:rPr>
      </w:pPr>
    </w:p>
    <w:p>
      <w:pPr>
        <w:pStyle w:val="71"/>
        <w:rPr>
          <w:rFonts w:hint="eastAsia"/>
        </w:rPr>
      </w:pPr>
    </w:p>
    <w:p>
      <w:pPr>
        <w:pStyle w:val="71"/>
        <w:rPr>
          <w:rFonts w:hint="eastAsia"/>
        </w:rPr>
      </w:pPr>
    </w:p>
    <w:p>
      <w:pPr>
        <w:pStyle w:val="71"/>
        <w:rPr>
          <w:rFonts w:hint="eastAsia"/>
        </w:rPr>
      </w:pPr>
    </w:p>
    <w:p>
      <w:pPr>
        <w:pStyle w:val="71"/>
        <w:rPr>
          <w:rFonts w:hint="eastAsia"/>
        </w:rPr>
      </w:pPr>
    </w:p>
    <w:p>
      <w:pPr>
        <w:pStyle w:val="71"/>
        <w:rPr>
          <w:rFonts w:hint="eastAsia"/>
        </w:rPr>
      </w:pPr>
    </w:p>
    <w:p>
      <w:pPr>
        <w:pStyle w:val="71"/>
        <w:rPr>
          <w:rFonts w:hint="eastAsia"/>
        </w:rPr>
      </w:pPr>
    </w:p>
    <w:p>
      <w:pPr>
        <w:numPr>
          <w:ilvl w:val="0"/>
          <w:numId w:val="0"/>
        </w:numPr>
        <w:spacing w:line="360" w:lineRule="auto"/>
        <w:ind w:leftChars="0"/>
        <w:jc w:val="both"/>
        <w:rPr>
          <w:rFonts w:hint="eastAsia" w:ascii="宋体" w:hAnsi="宋体"/>
          <w:b/>
          <w:sz w:val="32"/>
          <w:szCs w:val="32"/>
        </w:rPr>
      </w:pPr>
    </w:p>
    <w:p>
      <w:pPr>
        <w:numPr>
          <w:ilvl w:val="0"/>
          <w:numId w:val="0"/>
        </w:numPr>
        <w:spacing w:line="360" w:lineRule="auto"/>
        <w:ind w:leftChars="0"/>
        <w:jc w:val="both"/>
        <w:rPr>
          <w:rFonts w:hint="eastAsia" w:ascii="宋体" w:hAnsi="宋体"/>
          <w:b/>
          <w:sz w:val="32"/>
          <w:szCs w:val="32"/>
        </w:rPr>
      </w:pPr>
    </w:p>
    <w:p>
      <w:pPr>
        <w:numPr>
          <w:ilvl w:val="0"/>
          <w:numId w:val="0"/>
        </w:numPr>
        <w:spacing w:line="360" w:lineRule="auto"/>
        <w:ind w:leftChars="0"/>
        <w:jc w:val="both"/>
        <w:rPr>
          <w:rFonts w:hint="eastAsia" w:ascii="宋体" w:hAnsi="宋体"/>
          <w:b/>
          <w:sz w:val="32"/>
          <w:szCs w:val="32"/>
        </w:rPr>
      </w:pPr>
    </w:p>
    <w:p>
      <w:pPr>
        <w:numPr>
          <w:ilvl w:val="0"/>
          <w:numId w:val="0"/>
        </w:numPr>
        <w:spacing w:line="360" w:lineRule="auto"/>
        <w:ind w:leftChars="0"/>
        <w:rPr>
          <w:rFonts w:hint="eastAsia" w:ascii="黑体" w:hAnsi="宋体" w:eastAsia="宋体"/>
          <w:b/>
          <w:sz w:val="32"/>
          <w:szCs w:val="32"/>
          <w:u w:val="single"/>
          <w:lang w:eastAsia="zh-CN"/>
        </w:rPr>
      </w:pPr>
      <w:r>
        <w:rPr>
          <w:rFonts w:hint="eastAsia" w:ascii="宋体" w:hAnsi="宋体"/>
          <w:b/>
          <w:sz w:val="32"/>
          <w:szCs w:val="32"/>
        </w:rPr>
        <w:t xml:space="preserve"> </w:t>
      </w:r>
      <w:r>
        <w:rPr>
          <w:rFonts w:hint="eastAsia" w:ascii="宋体" w:hAnsi="宋体"/>
          <w:b/>
          <w:sz w:val="32"/>
          <w:szCs w:val="32"/>
          <w:lang w:val="en-US" w:eastAsia="zh-CN"/>
        </w:rPr>
        <w:t xml:space="preserve"> </w:t>
      </w:r>
      <w:r>
        <w:rPr>
          <w:rFonts w:hint="eastAsia" w:ascii="宋体" w:hAnsi="宋体"/>
          <w:b/>
          <w:sz w:val="32"/>
          <w:szCs w:val="32"/>
        </w:rPr>
        <w:t>工程名称</w:t>
      </w:r>
      <w:r>
        <w:rPr>
          <w:rFonts w:hint="eastAsia" w:ascii="宋体" w:hAnsi="宋体"/>
          <w:b/>
          <w:sz w:val="28"/>
          <w:szCs w:val="28"/>
        </w:rPr>
        <w:t>：</w:t>
      </w:r>
      <w:r>
        <w:rPr>
          <w:rFonts w:hint="eastAsia" w:ascii="宋体" w:hAnsi="宋体"/>
          <w:b/>
          <w:sz w:val="28"/>
          <w:szCs w:val="28"/>
          <w:u w:val="single"/>
        </w:rPr>
        <w:t xml:space="preserve"> </w:t>
      </w:r>
      <w:r>
        <w:rPr>
          <w:rFonts w:hint="eastAsia" w:ascii="黑体" w:hAnsi="宋体" w:eastAsia="黑体"/>
          <w:b/>
          <w:sz w:val="32"/>
          <w:szCs w:val="32"/>
          <w:u w:val="single"/>
          <w:lang w:eastAsia="zh-CN"/>
        </w:rPr>
        <w:t>宁海县黄坛镇初级中学塑胶跑道等维修工程</w:t>
      </w:r>
    </w:p>
    <w:p>
      <w:pPr>
        <w:spacing w:line="360" w:lineRule="auto"/>
        <w:ind w:left="321" w:hanging="321" w:hangingChars="100"/>
        <w:rPr>
          <w:rFonts w:hint="eastAsia" w:ascii="宋体" w:hAnsi="宋体"/>
          <w:b/>
          <w:sz w:val="32"/>
          <w:szCs w:val="32"/>
        </w:rPr>
      </w:pPr>
      <w:r>
        <w:rPr>
          <w:rFonts w:hint="eastAsia" w:ascii="宋体" w:hAnsi="宋体"/>
          <w:b/>
          <w:sz w:val="32"/>
          <w:szCs w:val="32"/>
        </w:rPr>
        <w:t xml:space="preserve"> </w:t>
      </w:r>
      <w:r>
        <w:rPr>
          <w:rFonts w:hint="eastAsia" w:ascii="宋体" w:hAnsi="宋体"/>
          <w:b/>
          <w:sz w:val="32"/>
          <w:szCs w:val="32"/>
          <w:lang w:val="en-US" w:eastAsia="zh-CN"/>
        </w:rPr>
        <w:t xml:space="preserve"> </w:t>
      </w:r>
      <w:r>
        <w:rPr>
          <w:rFonts w:ascii="宋体" w:hAnsi="宋体"/>
          <w:b/>
          <w:sz w:val="32"/>
          <w:szCs w:val="32"/>
        </w:rPr>
        <w:t>发</w:t>
      </w:r>
      <w:r>
        <w:rPr>
          <w:rFonts w:hint="eastAsia" w:ascii="宋体" w:hAnsi="宋体"/>
          <w:b/>
          <w:sz w:val="32"/>
          <w:szCs w:val="32"/>
        </w:rPr>
        <w:t xml:space="preserve"> </w:t>
      </w:r>
      <w:r>
        <w:rPr>
          <w:rFonts w:ascii="宋体" w:hAnsi="宋体"/>
          <w:b/>
          <w:sz w:val="32"/>
          <w:szCs w:val="32"/>
        </w:rPr>
        <w:t>包</w:t>
      </w:r>
      <w:r>
        <w:rPr>
          <w:rFonts w:hint="eastAsia" w:ascii="宋体" w:hAnsi="宋体"/>
          <w:b/>
          <w:sz w:val="32"/>
          <w:szCs w:val="32"/>
        </w:rPr>
        <w:t xml:space="preserve"> </w:t>
      </w:r>
      <w:r>
        <w:rPr>
          <w:rFonts w:ascii="宋体" w:hAnsi="宋体"/>
          <w:b/>
          <w:sz w:val="32"/>
          <w:szCs w:val="32"/>
        </w:rPr>
        <w:t>人：</w:t>
      </w:r>
      <w:r>
        <w:rPr>
          <w:rFonts w:hint="eastAsia" w:ascii="黑体" w:hAnsi="宋体" w:eastAsia="黑体"/>
          <w:b/>
          <w:sz w:val="32"/>
          <w:szCs w:val="32"/>
          <w:u w:val="single"/>
          <w:lang w:eastAsia="zh-CN"/>
        </w:rPr>
        <w:t>宁海县黄坛镇初级中学</w:t>
      </w:r>
      <w:r>
        <w:rPr>
          <w:rFonts w:hint="eastAsia" w:ascii="黑体" w:hAnsi="宋体" w:eastAsia="黑体"/>
          <w:b/>
          <w:sz w:val="32"/>
          <w:szCs w:val="32"/>
          <w:u w:val="single"/>
        </w:rPr>
        <w:t xml:space="preserve">                      </w:t>
      </w:r>
      <w:r>
        <w:rPr>
          <w:rFonts w:hint="eastAsia" w:ascii="宋体" w:hAnsi="宋体"/>
          <w:b/>
          <w:sz w:val="32"/>
          <w:szCs w:val="32"/>
        </w:rPr>
        <w:t xml:space="preserve"> </w:t>
      </w:r>
    </w:p>
    <w:p>
      <w:pPr>
        <w:spacing w:line="360" w:lineRule="auto"/>
        <w:ind w:left="319" w:leftChars="152" w:firstLine="0" w:firstLineChars="0"/>
        <w:rPr>
          <w:rFonts w:ascii="宋体" w:hAnsi="宋体"/>
          <w:b/>
          <w:sz w:val="32"/>
          <w:szCs w:val="32"/>
        </w:rPr>
      </w:pPr>
      <w:r>
        <w:rPr>
          <w:rFonts w:ascii="宋体" w:hAnsi="宋体"/>
          <w:b/>
          <w:sz w:val="32"/>
          <w:szCs w:val="32"/>
        </w:rPr>
        <w:t>承</w:t>
      </w:r>
      <w:r>
        <w:rPr>
          <w:rFonts w:hint="eastAsia" w:ascii="宋体" w:hAnsi="宋体"/>
          <w:b/>
          <w:sz w:val="32"/>
          <w:szCs w:val="32"/>
        </w:rPr>
        <w:t xml:space="preserve"> </w:t>
      </w:r>
      <w:r>
        <w:rPr>
          <w:rFonts w:ascii="宋体" w:hAnsi="宋体"/>
          <w:b/>
          <w:sz w:val="32"/>
          <w:szCs w:val="32"/>
        </w:rPr>
        <w:t>包</w:t>
      </w:r>
      <w:r>
        <w:rPr>
          <w:rFonts w:hint="eastAsia" w:ascii="宋体" w:hAnsi="宋体"/>
          <w:b/>
          <w:sz w:val="32"/>
          <w:szCs w:val="32"/>
        </w:rPr>
        <w:t xml:space="preserve"> </w:t>
      </w:r>
      <w:r>
        <w:rPr>
          <w:rFonts w:ascii="宋体" w:hAnsi="宋体"/>
          <w:b/>
          <w:sz w:val="32"/>
          <w:szCs w:val="32"/>
        </w:rPr>
        <w:t>人：</w:t>
      </w:r>
      <w:r>
        <w:rPr>
          <w:rFonts w:hint="eastAsia" w:ascii="黑体" w:hAnsi="宋体" w:eastAsia="黑体"/>
          <w:b/>
          <w:sz w:val="32"/>
          <w:szCs w:val="32"/>
          <w:u w:val="single"/>
        </w:rPr>
        <w:t xml:space="preserve">                                          </w:t>
      </w:r>
    </w:p>
    <w:p>
      <w:pPr>
        <w:pStyle w:val="6"/>
        <w:numPr>
          <w:ilvl w:val="0"/>
          <w:numId w:val="2"/>
        </w:numPr>
        <w:jc w:val="center"/>
        <w:rPr>
          <w:rFonts w:ascii="黑体" w:hAnsi="华文中宋"/>
        </w:rPr>
        <w:sectPr>
          <w:headerReference r:id="rId3" w:type="default"/>
          <w:footerReference r:id="rId4" w:type="default"/>
          <w:pgSz w:w="11906" w:h="16838"/>
          <w:pgMar w:top="1440" w:right="1440" w:bottom="1440" w:left="1440" w:header="851" w:footer="992" w:gutter="0"/>
          <w:cols w:space="720" w:num="1"/>
          <w:titlePg/>
          <w:docGrid w:linePitch="312" w:charSpace="0"/>
        </w:sectPr>
      </w:pPr>
    </w:p>
    <w:p>
      <w:pPr>
        <w:pStyle w:val="7"/>
        <w:keepNext w:val="0"/>
        <w:keepLines w:val="0"/>
        <w:numPr>
          <w:ilvl w:val="2"/>
          <w:numId w:val="0"/>
        </w:numPr>
        <w:ind w:left="180" w:leftChars="0"/>
        <w:jc w:val="center"/>
        <w:rPr>
          <w:rFonts w:ascii="黑体" w:eastAsia="黑体"/>
          <w:b w:val="0"/>
          <w:color w:val="000000"/>
        </w:rPr>
      </w:pPr>
      <w:r>
        <w:rPr>
          <w:rFonts w:ascii="黑体" w:hAnsi="华文中宋" w:eastAsia="黑体"/>
          <w:color w:val="000000"/>
        </w:rPr>
        <w:t>第一部分 合同协议书</w:t>
      </w:r>
    </w:p>
    <w:p>
      <w:pPr>
        <w:keepNext w:val="0"/>
        <w:keepLines w:val="0"/>
        <w:pageBreakBefore w:val="0"/>
        <w:widowControl w:val="0"/>
        <w:kinsoku/>
        <w:wordWrap/>
        <w:overflowPunct/>
        <w:topLinePunct w:val="0"/>
        <w:bidi w:val="0"/>
        <w:adjustRightInd w:val="0"/>
        <w:snapToGrid/>
        <w:spacing w:line="300" w:lineRule="exact"/>
        <w:textAlignment w:val="auto"/>
        <w:rPr>
          <w:rFonts w:hint="eastAsia" w:asciiTheme="majorEastAsia" w:hAnsiTheme="majorEastAsia" w:eastAsiaTheme="majorEastAsia" w:cstheme="majorEastAsia"/>
          <w:color w:val="000000"/>
          <w:sz w:val="21"/>
          <w:szCs w:val="21"/>
          <w:u w:val="single"/>
          <w:lang w:eastAsia="zh-CN"/>
        </w:rPr>
      </w:pPr>
      <w:r>
        <w:rPr>
          <w:rFonts w:hint="eastAsia" w:asciiTheme="majorEastAsia" w:hAnsiTheme="majorEastAsia" w:eastAsiaTheme="majorEastAsia" w:cstheme="majorEastAsia"/>
          <w:color w:val="000000"/>
          <w:sz w:val="21"/>
          <w:szCs w:val="21"/>
        </w:rPr>
        <w:t>发包人（全称）：</w:t>
      </w:r>
      <w:r>
        <w:rPr>
          <w:rFonts w:hint="eastAsia" w:asciiTheme="majorEastAsia" w:hAnsiTheme="majorEastAsia" w:eastAsiaTheme="majorEastAsia" w:cstheme="majorEastAsia"/>
          <w:color w:val="000000"/>
          <w:sz w:val="21"/>
          <w:szCs w:val="21"/>
          <w:u w:val="single"/>
          <w:lang w:eastAsia="zh-CN"/>
        </w:rPr>
        <w:t>宁海县黄坛镇初级中学</w:t>
      </w:r>
    </w:p>
    <w:p>
      <w:pPr>
        <w:keepNext w:val="0"/>
        <w:keepLines w:val="0"/>
        <w:pageBreakBefore w:val="0"/>
        <w:widowControl w:val="0"/>
        <w:kinsoku/>
        <w:wordWrap/>
        <w:overflowPunct/>
        <w:topLinePunct w:val="0"/>
        <w:bidi w:val="0"/>
        <w:adjustRightInd w:val="0"/>
        <w:snapToGrid/>
        <w:spacing w:line="300" w:lineRule="exact"/>
        <w:textAlignment w:val="auto"/>
        <w:rPr>
          <w:rFonts w:hint="eastAsia" w:asciiTheme="majorEastAsia" w:hAnsiTheme="majorEastAsia" w:eastAsiaTheme="majorEastAsia" w:cstheme="majorEastAsia"/>
          <w:color w:val="000000"/>
          <w:sz w:val="21"/>
          <w:szCs w:val="21"/>
          <w:u w:val="single"/>
        </w:rPr>
      </w:pPr>
      <w:r>
        <w:rPr>
          <w:rFonts w:hint="eastAsia" w:asciiTheme="majorEastAsia" w:hAnsiTheme="majorEastAsia" w:eastAsiaTheme="majorEastAsia" w:cstheme="majorEastAsia"/>
          <w:color w:val="000000"/>
          <w:sz w:val="21"/>
          <w:szCs w:val="21"/>
        </w:rPr>
        <w:t>承包人（全称）：</w:t>
      </w:r>
      <w:r>
        <w:rPr>
          <w:rFonts w:hint="eastAsia" w:asciiTheme="majorEastAsia" w:hAnsiTheme="majorEastAsia" w:eastAsiaTheme="majorEastAsia" w:cstheme="majorEastAsia"/>
          <w:color w:val="000000"/>
          <w:sz w:val="21"/>
          <w:szCs w:val="21"/>
          <w:u w:val="single"/>
        </w:rPr>
        <w:t xml:space="preserve">                       </w:t>
      </w:r>
    </w:p>
    <w:p>
      <w:pPr>
        <w:keepNext w:val="0"/>
        <w:keepLines w:val="0"/>
        <w:pageBreakBefore w:val="0"/>
        <w:widowControl w:val="0"/>
        <w:kinsoku/>
        <w:wordWrap/>
        <w:overflowPunct/>
        <w:topLinePunct w:val="0"/>
        <w:bidi w:val="0"/>
        <w:adjustRightInd w:val="0"/>
        <w:snapToGrid/>
        <w:spacing w:line="300" w:lineRule="exact"/>
        <w:ind w:firstLine="420" w:firstLineChars="200"/>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根据《中华人民共和国民法典》、《中华人民共和国建筑法》及有关法律规定，遵循平等、自愿、公平和诚实信用的原则，双方就</w:t>
      </w:r>
      <w:r>
        <w:rPr>
          <w:rFonts w:hint="eastAsia" w:asciiTheme="majorEastAsia" w:hAnsiTheme="majorEastAsia" w:eastAsiaTheme="majorEastAsia" w:cstheme="majorEastAsia"/>
          <w:color w:val="000000"/>
          <w:sz w:val="21"/>
          <w:szCs w:val="21"/>
          <w:u w:val="single"/>
          <w:lang w:eastAsia="zh-CN"/>
        </w:rPr>
        <w:t>宁海县黄坛镇初级中学塑胶跑道等维修工程</w:t>
      </w:r>
      <w:r>
        <w:rPr>
          <w:rFonts w:hint="eastAsia" w:asciiTheme="majorEastAsia" w:hAnsiTheme="majorEastAsia" w:eastAsiaTheme="majorEastAsia" w:cstheme="majorEastAsia"/>
          <w:color w:val="000000"/>
          <w:sz w:val="21"/>
          <w:szCs w:val="21"/>
        </w:rPr>
        <w:t>施工及有关事项协商一致，共同达成如下协议：</w:t>
      </w:r>
    </w:p>
    <w:p>
      <w:pPr>
        <w:keepNext w:val="0"/>
        <w:keepLines w:val="0"/>
        <w:pageBreakBefore w:val="0"/>
        <w:widowControl w:val="0"/>
        <w:kinsoku/>
        <w:wordWrap/>
        <w:overflowPunct/>
        <w:topLinePunct w:val="0"/>
        <w:bidi w:val="0"/>
        <w:adjustRightInd w:val="0"/>
        <w:snapToGrid/>
        <w:spacing w:line="300" w:lineRule="exact"/>
        <w:ind w:firstLine="420" w:firstLineChars="200"/>
        <w:textAlignment w:val="auto"/>
        <w:rPr>
          <w:rFonts w:hint="eastAsia" w:asciiTheme="majorEastAsia" w:hAnsiTheme="majorEastAsia" w:eastAsiaTheme="majorEastAsia" w:cstheme="majorEastAsia"/>
          <w:bCs w:val="0"/>
          <w:color w:val="000000"/>
          <w:sz w:val="21"/>
          <w:szCs w:val="21"/>
        </w:rPr>
      </w:pPr>
      <w:r>
        <w:rPr>
          <w:rFonts w:hint="eastAsia" w:asciiTheme="majorEastAsia" w:hAnsiTheme="majorEastAsia" w:eastAsiaTheme="majorEastAsia" w:cstheme="majorEastAsia"/>
          <w:bCs w:val="0"/>
          <w:color w:val="000000"/>
          <w:sz w:val="21"/>
          <w:szCs w:val="21"/>
        </w:rPr>
        <w:t xml:space="preserve">  </w:t>
      </w:r>
      <w:bookmarkStart w:id="431" w:name="_Toc386638593"/>
      <w:r>
        <w:rPr>
          <w:rFonts w:hint="eastAsia" w:asciiTheme="majorEastAsia" w:hAnsiTheme="majorEastAsia" w:eastAsiaTheme="majorEastAsia" w:cstheme="majorEastAsia"/>
          <w:b w:val="0"/>
          <w:color w:val="000000"/>
          <w:sz w:val="21"/>
          <w:szCs w:val="21"/>
        </w:rPr>
        <w:t>一、工程概况</w:t>
      </w:r>
      <w:bookmarkEnd w:id="431"/>
    </w:p>
    <w:p>
      <w:pPr>
        <w:keepNext w:val="0"/>
        <w:keepLines w:val="0"/>
        <w:pageBreakBefore w:val="0"/>
        <w:widowControl w:val="0"/>
        <w:kinsoku/>
        <w:wordWrap/>
        <w:overflowPunct/>
        <w:topLinePunct w:val="0"/>
        <w:bidi w:val="0"/>
        <w:adjustRightInd w:val="0"/>
        <w:snapToGrid/>
        <w:spacing w:line="300" w:lineRule="exact"/>
        <w:ind w:firstLine="420" w:firstLineChars="200"/>
        <w:textAlignment w:val="auto"/>
        <w:rPr>
          <w:rFonts w:hint="eastAsia" w:asciiTheme="majorEastAsia" w:hAnsiTheme="majorEastAsia" w:eastAsiaTheme="majorEastAsia" w:cstheme="majorEastAsia"/>
          <w:color w:val="000000"/>
          <w:sz w:val="21"/>
          <w:szCs w:val="21"/>
          <w:u w:val="single"/>
        </w:rPr>
      </w:pPr>
      <w:r>
        <w:rPr>
          <w:rFonts w:hint="eastAsia" w:asciiTheme="majorEastAsia" w:hAnsiTheme="majorEastAsia" w:eastAsiaTheme="majorEastAsia" w:cstheme="majorEastAsia"/>
          <w:bCs/>
          <w:color w:val="000000"/>
          <w:sz w:val="21"/>
          <w:szCs w:val="21"/>
        </w:rPr>
        <w:t>1.工程名称</w:t>
      </w:r>
      <w:r>
        <w:rPr>
          <w:rFonts w:hint="eastAsia" w:asciiTheme="majorEastAsia" w:hAnsiTheme="majorEastAsia" w:eastAsiaTheme="majorEastAsia" w:cstheme="majorEastAsia"/>
          <w:color w:val="000000"/>
          <w:sz w:val="21"/>
          <w:szCs w:val="21"/>
        </w:rPr>
        <w:t>：</w:t>
      </w:r>
      <w:r>
        <w:rPr>
          <w:rFonts w:hint="eastAsia" w:asciiTheme="majorEastAsia" w:hAnsiTheme="majorEastAsia" w:eastAsiaTheme="majorEastAsia" w:cstheme="majorEastAsia"/>
          <w:color w:val="000000"/>
          <w:sz w:val="21"/>
          <w:szCs w:val="21"/>
          <w:u w:val="single"/>
        </w:rPr>
        <w:t xml:space="preserve"> </w:t>
      </w:r>
      <w:r>
        <w:rPr>
          <w:rFonts w:hint="eastAsia" w:asciiTheme="majorEastAsia" w:hAnsiTheme="majorEastAsia" w:eastAsiaTheme="majorEastAsia" w:cstheme="majorEastAsia"/>
          <w:color w:val="000000"/>
          <w:sz w:val="21"/>
          <w:szCs w:val="21"/>
          <w:u w:val="single"/>
          <w:lang w:eastAsia="zh-CN"/>
        </w:rPr>
        <w:t>宁海县黄坛镇初级中学塑胶跑道等维修工程</w:t>
      </w:r>
      <w:r>
        <w:rPr>
          <w:rFonts w:hint="eastAsia" w:asciiTheme="majorEastAsia" w:hAnsiTheme="majorEastAsia" w:eastAsiaTheme="majorEastAsia" w:cstheme="majorEastAsia"/>
          <w:color w:val="000000"/>
          <w:sz w:val="21"/>
          <w:szCs w:val="21"/>
          <w:u w:val="single"/>
        </w:rPr>
        <w:t xml:space="preserve">  </w:t>
      </w:r>
    </w:p>
    <w:p>
      <w:pPr>
        <w:keepNext w:val="0"/>
        <w:keepLines w:val="0"/>
        <w:pageBreakBefore w:val="0"/>
        <w:widowControl w:val="0"/>
        <w:kinsoku/>
        <w:wordWrap/>
        <w:overflowPunct/>
        <w:topLinePunct w:val="0"/>
        <w:bidi w:val="0"/>
        <w:adjustRightInd w:val="0"/>
        <w:snapToGrid/>
        <w:spacing w:line="300" w:lineRule="exact"/>
        <w:ind w:firstLine="411" w:firstLineChars="196"/>
        <w:textAlignment w:val="auto"/>
        <w:rPr>
          <w:rFonts w:hint="eastAsia" w:asciiTheme="majorEastAsia" w:hAnsiTheme="majorEastAsia" w:eastAsiaTheme="majorEastAsia" w:cstheme="majorEastAsia"/>
          <w:bCs/>
          <w:color w:val="000000"/>
          <w:sz w:val="21"/>
          <w:szCs w:val="21"/>
        </w:rPr>
      </w:pPr>
      <w:r>
        <w:rPr>
          <w:rFonts w:hint="eastAsia" w:asciiTheme="majorEastAsia" w:hAnsiTheme="majorEastAsia" w:eastAsiaTheme="majorEastAsia" w:cstheme="majorEastAsia"/>
          <w:bCs/>
          <w:color w:val="000000"/>
          <w:sz w:val="21"/>
          <w:szCs w:val="21"/>
        </w:rPr>
        <w:t>2.工程地点：</w:t>
      </w:r>
      <w:r>
        <w:rPr>
          <w:rFonts w:hint="eastAsia" w:asciiTheme="majorEastAsia" w:hAnsiTheme="majorEastAsia" w:eastAsiaTheme="majorEastAsia" w:cstheme="majorEastAsia"/>
          <w:color w:val="000000"/>
          <w:sz w:val="21"/>
          <w:szCs w:val="21"/>
          <w:u w:val="single"/>
        </w:rPr>
        <w:t>本项目位</w:t>
      </w:r>
      <w:r>
        <w:rPr>
          <w:rFonts w:hint="eastAsia" w:asciiTheme="majorEastAsia" w:hAnsiTheme="majorEastAsia" w:eastAsiaTheme="majorEastAsia" w:cstheme="majorEastAsia"/>
          <w:color w:val="000000"/>
          <w:sz w:val="21"/>
          <w:szCs w:val="21"/>
          <w:u w:val="single"/>
          <w:lang w:eastAsia="zh-CN"/>
        </w:rPr>
        <w:t>宁海县黄坛镇初级中学</w:t>
      </w:r>
      <w:r>
        <w:rPr>
          <w:rFonts w:hint="eastAsia" w:asciiTheme="majorEastAsia" w:hAnsiTheme="majorEastAsia" w:eastAsiaTheme="majorEastAsia" w:cstheme="majorEastAsia"/>
          <w:color w:val="000000"/>
          <w:sz w:val="21"/>
          <w:szCs w:val="21"/>
          <w:u w:val="single"/>
        </w:rPr>
        <w:t xml:space="preserve">  </w:t>
      </w:r>
    </w:p>
    <w:p>
      <w:pPr>
        <w:keepNext w:val="0"/>
        <w:keepLines w:val="0"/>
        <w:pageBreakBefore w:val="0"/>
        <w:widowControl w:val="0"/>
        <w:kinsoku/>
        <w:wordWrap/>
        <w:overflowPunct/>
        <w:topLinePunct w:val="0"/>
        <w:bidi w:val="0"/>
        <w:adjustRightInd w:val="0"/>
        <w:snapToGrid/>
        <w:spacing w:line="300" w:lineRule="exact"/>
        <w:ind w:firstLine="411" w:firstLineChars="196"/>
        <w:textAlignment w:val="auto"/>
        <w:rPr>
          <w:rFonts w:hint="eastAsia" w:asciiTheme="majorEastAsia" w:hAnsiTheme="majorEastAsia" w:eastAsiaTheme="majorEastAsia" w:cstheme="majorEastAsia"/>
          <w:bCs/>
          <w:color w:val="000000"/>
          <w:sz w:val="21"/>
          <w:szCs w:val="21"/>
        </w:rPr>
      </w:pPr>
      <w:r>
        <w:rPr>
          <w:rFonts w:hint="eastAsia" w:asciiTheme="majorEastAsia" w:hAnsiTheme="majorEastAsia" w:eastAsiaTheme="majorEastAsia" w:cstheme="majorEastAsia"/>
          <w:bCs/>
          <w:color w:val="000000"/>
          <w:sz w:val="21"/>
          <w:szCs w:val="21"/>
        </w:rPr>
        <w:t>3.工程立项批准文号：</w:t>
      </w:r>
      <w:r>
        <w:rPr>
          <w:rFonts w:hint="eastAsia" w:asciiTheme="majorEastAsia" w:hAnsiTheme="majorEastAsia" w:eastAsiaTheme="majorEastAsia" w:cstheme="majorEastAsia"/>
          <w:color w:val="000000"/>
          <w:sz w:val="21"/>
          <w:szCs w:val="21"/>
          <w:u w:val="single"/>
        </w:rPr>
        <w:t xml:space="preserve">   </w:t>
      </w:r>
      <w:r>
        <w:rPr>
          <w:rFonts w:hint="eastAsia" w:asciiTheme="majorEastAsia" w:hAnsiTheme="majorEastAsia" w:eastAsiaTheme="majorEastAsia" w:cstheme="majorEastAsia"/>
          <w:color w:val="000000"/>
          <w:sz w:val="21"/>
          <w:szCs w:val="21"/>
          <w:u w:val="single"/>
          <w:lang w:val="en-US" w:eastAsia="zh-CN"/>
        </w:rPr>
        <w:t>/</w:t>
      </w:r>
      <w:r>
        <w:rPr>
          <w:rFonts w:hint="eastAsia" w:asciiTheme="majorEastAsia" w:hAnsiTheme="majorEastAsia" w:eastAsiaTheme="majorEastAsia" w:cstheme="majorEastAsia"/>
          <w:color w:val="000000"/>
          <w:sz w:val="21"/>
          <w:szCs w:val="21"/>
          <w:u w:val="single"/>
        </w:rPr>
        <w:t xml:space="preserve">   </w:t>
      </w:r>
    </w:p>
    <w:p>
      <w:pPr>
        <w:keepNext w:val="0"/>
        <w:keepLines w:val="0"/>
        <w:pageBreakBefore w:val="0"/>
        <w:widowControl w:val="0"/>
        <w:kinsoku/>
        <w:wordWrap/>
        <w:overflowPunct/>
        <w:topLinePunct w:val="0"/>
        <w:bidi w:val="0"/>
        <w:adjustRightInd w:val="0"/>
        <w:snapToGrid/>
        <w:spacing w:line="300" w:lineRule="exact"/>
        <w:ind w:firstLine="411" w:firstLineChars="196"/>
        <w:textAlignment w:val="auto"/>
        <w:rPr>
          <w:rFonts w:hint="eastAsia" w:asciiTheme="majorEastAsia" w:hAnsiTheme="majorEastAsia" w:eastAsiaTheme="majorEastAsia" w:cstheme="majorEastAsia"/>
          <w:bCs/>
          <w:color w:val="000000"/>
          <w:sz w:val="21"/>
          <w:szCs w:val="21"/>
        </w:rPr>
      </w:pPr>
      <w:r>
        <w:rPr>
          <w:rFonts w:hint="eastAsia" w:asciiTheme="majorEastAsia" w:hAnsiTheme="majorEastAsia" w:eastAsiaTheme="majorEastAsia" w:cstheme="majorEastAsia"/>
          <w:bCs/>
          <w:color w:val="000000"/>
          <w:sz w:val="21"/>
          <w:szCs w:val="21"/>
        </w:rPr>
        <w:t>4.资金来源：</w:t>
      </w:r>
      <w:r>
        <w:rPr>
          <w:rFonts w:hint="eastAsia" w:asciiTheme="majorEastAsia" w:hAnsiTheme="majorEastAsia" w:eastAsiaTheme="majorEastAsia" w:cstheme="majorEastAsia"/>
          <w:color w:val="000000"/>
          <w:sz w:val="21"/>
          <w:szCs w:val="21"/>
          <w:u w:val="single"/>
        </w:rPr>
        <w:t xml:space="preserve">自筹 </w:t>
      </w:r>
    </w:p>
    <w:p>
      <w:pPr>
        <w:keepNext w:val="0"/>
        <w:keepLines w:val="0"/>
        <w:pageBreakBefore w:val="0"/>
        <w:widowControl w:val="0"/>
        <w:kinsoku/>
        <w:wordWrap/>
        <w:overflowPunct/>
        <w:topLinePunct w:val="0"/>
        <w:bidi w:val="0"/>
        <w:adjustRightInd w:val="0"/>
        <w:snapToGrid/>
        <w:spacing w:line="300" w:lineRule="exact"/>
        <w:ind w:firstLine="411" w:firstLineChars="196"/>
        <w:textAlignment w:val="auto"/>
        <w:rPr>
          <w:rFonts w:hint="eastAsia" w:asciiTheme="majorEastAsia" w:hAnsiTheme="majorEastAsia" w:eastAsiaTheme="majorEastAsia" w:cstheme="majorEastAsia"/>
          <w:bCs/>
          <w:color w:val="000000"/>
          <w:sz w:val="21"/>
          <w:szCs w:val="21"/>
          <w:lang w:val="en-US" w:eastAsia="zh-CN"/>
        </w:rPr>
      </w:pPr>
      <w:r>
        <w:rPr>
          <w:rFonts w:hint="eastAsia" w:asciiTheme="majorEastAsia" w:hAnsiTheme="majorEastAsia" w:eastAsiaTheme="majorEastAsia" w:cstheme="majorEastAsia"/>
          <w:bCs/>
          <w:color w:val="000000"/>
          <w:sz w:val="21"/>
          <w:szCs w:val="21"/>
        </w:rPr>
        <w:t>5.工程内容：</w:t>
      </w:r>
      <w:r>
        <w:rPr>
          <w:rFonts w:hint="eastAsia" w:asciiTheme="majorEastAsia" w:hAnsiTheme="majorEastAsia" w:eastAsiaTheme="majorEastAsia" w:cstheme="majorEastAsia"/>
          <w:bCs/>
          <w:color w:val="000000"/>
          <w:sz w:val="21"/>
          <w:szCs w:val="21"/>
          <w:u w:val="single"/>
          <w:lang w:eastAsia="zh-CN"/>
        </w:rPr>
        <w:t>本工程主要建设内容为原有塑胶面层拆除重做</w:t>
      </w:r>
      <w:r>
        <w:rPr>
          <w:rFonts w:hint="eastAsia" w:asciiTheme="majorEastAsia" w:hAnsiTheme="majorEastAsia" w:eastAsiaTheme="majorEastAsia" w:cstheme="majorEastAsia"/>
          <w:bCs/>
          <w:color w:val="000000"/>
          <w:sz w:val="21"/>
          <w:szCs w:val="21"/>
          <w:u w:val="single"/>
          <w:lang w:val="en-US" w:eastAsia="zh-CN"/>
        </w:rPr>
        <w:t>7295.5m2，13mm透气式塑胶面层铺设7212.5m2，20mm透气式塑胶面层铺设83m2，足球场地PE人工草坪铺设300m2，立定跳远沙坑净砂换填，内环沟清理，成品体育器材室安装等。</w:t>
      </w:r>
    </w:p>
    <w:p>
      <w:pPr>
        <w:keepNext w:val="0"/>
        <w:keepLines w:val="0"/>
        <w:pageBreakBefore w:val="0"/>
        <w:widowControl w:val="0"/>
        <w:kinsoku/>
        <w:wordWrap/>
        <w:overflowPunct/>
        <w:topLinePunct w:val="0"/>
        <w:bidi w:val="0"/>
        <w:adjustRightInd w:val="0"/>
        <w:snapToGrid/>
        <w:spacing w:line="300" w:lineRule="exact"/>
        <w:ind w:firstLine="411" w:firstLineChars="196"/>
        <w:textAlignment w:val="auto"/>
        <w:rPr>
          <w:rFonts w:hint="eastAsia" w:asciiTheme="majorEastAsia" w:hAnsiTheme="majorEastAsia" w:eastAsiaTheme="majorEastAsia" w:cstheme="majorEastAsia"/>
          <w:bCs/>
          <w:color w:val="000000"/>
          <w:sz w:val="21"/>
          <w:szCs w:val="21"/>
        </w:rPr>
      </w:pPr>
      <w:r>
        <w:rPr>
          <w:rFonts w:hint="eastAsia" w:asciiTheme="majorEastAsia" w:hAnsiTheme="majorEastAsia" w:eastAsiaTheme="majorEastAsia" w:cstheme="majorEastAsia"/>
          <w:color w:val="000000"/>
          <w:sz w:val="21"/>
          <w:szCs w:val="21"/>
        </w:rPr>
        <w:t>群体工程应附《承包人承揽工程项目一览表》（附件1）。</w:t>
      </w:r>
    </w:p>
    <w:p>
      <w:pPr>
        <w:keepNext w:val="0"/>
        <w:keepLines w:val="0"/>
        <w:pageBreakBefore w:val="0"/>
        <w:widowControl w:val="0"/>
        <w:numPr>
          <w:ilvl w:val="0"/>
          <w:numId w:val="10"/>
        </w:numPr>
        <w:kinsoku/>
        <w:wordWrap/>
        <w:overflowPunct/>
        <w:topLinePunct w:val="0"/>
        <w:bidi w:val="0"/>
        <w:adjustRightInd w:val="0"/>
        <w:snapToGrid/>
        <w:spacing w:line="300" w:lineRule="exact"/>
        <w:ind w:firstLine="411" w:firstLineChars="196"/>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bCs/>
          <w:color w:val="000000"/>
          <w:sz w:val="21"/>
          <w:szCs w:val="21"/>
        </w:rPr>
        <w:t>工程承包范围：</w:t>
      </w:r>
      <w:r>
        <w:rPr>
          <w:rFonts w:hint="eastAsia" w:asciiTheme="majorEastAsia" w:hAnsiTheme="majorEastAsia" w:eastAsiaTheme="majorEastAsia" w:cstheme="majorEastAsia"/>
          <w:color w:val="000000"/>
          <w:sz w:val="21"/>
          <w:szCs w:val="21"/>
          <w:u w:val="single"/>
        </w:rPr>
        <w:t>施工图范围内本工程的</w:t>
      </w:r>
      <w:r>
        <w:rPr>
          <w:rFonts w:hint="eastAsia" w:asciiTheme="majorEastAsia" w:hAnsiTheme="majorEastAsia" w:eastAsiaTheme="majorEastAsia" w:cstheme="majorEastAsia"/>
          <w:color w:val="000000"/>
          <w:sz w:val="21"/>
          <w:szCs w:val="21"/>
          <w:u w:val="single"/>
          <w:lang w:eastAsia="zh-CN"/>
        </w:rPr>
        <w:t>塑胶跑道等维修工程</w:t>
      </w:r>
      <w:r>
        <w:rPr>
          <w:rFonts w:hint="eastAsia" w:asciiTheme="majorEastAsia" w:hAnsiTheme="majorEastAsia" w:eastAsiaTheme="majorEastAsia" w:cstheme="majorEastAsia"/>
          <w:color w:val="000000"/>
          <w:sz w:val="21"/>
          <w:szCs w:val="21"/>
          <w:u w:val="single"/>
        </w:rPr>
        <w:t xml:space="preserve">等施工总承包（详见工程预算书） </w:t>
      </w:r>
      <w:r>
        <w:rPr>
          <w:rFonts w:hint="eastAsia" w:asciiTheme="majorEastAsia" w:hAnsiTheme="majorEastAsia" w:eastAsiaTheme="majorEastAsia" w:cstheme="majorEastAsia"/>
          <w:color w:val="000000"/>
          <w:sz w:val="21"/>
          <w:szCs w:val="21"/>
        </w:rPr>
        <w:t>。</w:t>
      </w:r>
    </w:p>
    <w:p>
      <w:pPr>
        <w:keepNext w:val="0"/>
        <w:keepLines w:val="0"/>
        <w:pageBreakBefore w:val="0"/>
        <w:widowControl w:val="0"/>
        <w:numPr>
          <w:ilvl w:val="0"/>
          <w:numId w:val="0"/>
        </w:numPr>
        <w:kinsoku/>
        <w:wordWrap/>
        <w:overflowPunct/>
        <w:topLinePunct w:val="0"/>
        <w:bidi w:val="0"/>
        <w:adjustRightInd w:val="0"/>
        <w:snapToGrid/>
        <w:spacing w:line="300" w:lineRule="exact"/>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 xml:space="preserve"> </w:t>
      </w:r>
      <w:bookmarkStart w:id="432" w:name="_Toc386638594"/>
      <w:r>
        <w:rPr>
          <w:rFonts w:hint="eastAsia" w:asciiTheme="majorEastAsia" w:hAnsiTheme="majorEastAsia" w:eastAsiaTheme="majorEastAsia" w:cstheme="majorEastAsia"/>
          <w:color w:val="000000"/>
          <w:sz w:val="21"/>
          <w:szCs w:val="21"/>
        </w:rPr>
        <w:t>二、合同工期</w:t>
      </w:r>
      <w:bookmarkEnd w:id="432"/>
    </w:p>
    <w:p>
      <w:pPr>
        <w:keepNext w:val="0"/>
        <w:keepLines w:val="0"/>
        <w:pageBreakBefore w:val="0"/>
        <w:widowControl w:val="0"/>
        <w:kinsoku/>
        <w:wordWrap/>
        <w:overflowPunct/>
        <w:topLinePunct w:val="0"/>
        <w:bidi w:val="0"/>
        <w:adjustRightInd w:val="0"/>
        <w:snapToGrid/>
        <w:spacing w:line="300" w:lineRule="exact"/>
        <w:ind w:firstLine="459"/>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计划开工日期：</w:t>
      </w:r>
      <w:r>
        <w:rPr>
          <w:rFonts w:hint="eastAsia" w:asciiTheme="majorEastAsia" w:hAnsiTheme="majorEastAsia" w:eastAsiaTheme="majorEastAsia" w:cstheme="majorEastAsia"/>
          <w:color w:val="000000"/>
          <w:sz w:val="21"/>
          <w:szCs w:val="21"/>
          <w:u w:val="single"/>
        </w:rPr>
        <w:t>2024</w:t>
      </w:r>
      <w:r>
        <w:rPr>
          <w:rFonts w:hint="eastAsia" w:asciiTheme="majorEastAsia" w:hAnsiTheme="majorEastAsia" w:eastAsiaTheme="majorEastAsia" w:cstheme="majorEastAsia"/>
          <w:color w:val="000000"/>
          <w:sz w:val="21"/>
          <w:szCs w:val="21"/>
        </w:rPr>
        <w:t>年</w:t>
      </w:r>
      <w:r>
        <w:rPr>
          <w:rFonts w:hint="eastAsia" w:asciiTheme="majorEastAsia" w:hAnsiTheme="majorEastAsia" w:eastAsiaTheme="majorEastAsia" w:cstheme="majorEastAsia"/>
          <w:color w:val="000000"/>
          <w:sz w:val="21"/>
          <w:szCs w:val="21"/>
          <w:u w:val="single"/>
        </w:rPr>
        <w:t xml:space="preserve">     </w:t>
      </w:r>
      <w:r>
        <w:rPr>
          <w:rFonts w:hint="eastAsia" w:asciiTheme="majorEastAsia" w:hAnsiTheme="majorEastAsia" w:eastAsiaTheme="majorEastAsia" w:cstheme="majorEastAsia"/>
          <w:color w:val="000000"/>
          <w:sz w:val="21"/>
          <w:szCs w:val="21"/>
        </w:rPr>
        <w:t>月</w:t>
      </w:r>
      <w:r>
        <w:rPr>
          <w:rFonts w:hint="eastAsia" w:asciiTheme="majorEastAsia" w:hAnsiTheme="majorEastAsia" w:eastAsiaTheme="majorEastAsia" w:cstheme="majorEastAsia"/>
          <w:color w:val="000000"/>
          <w:sz w:val="21"/>
          <w:szCs w:val="21"/>
          <w:u w:val="single"/>
        </w:rPr>
        <w:t></w:t>
      </w:r>
      <w:r>
        <w:rPr>
          <w:rFonts w:hint="eastAsia" w:asciiTheme="majorEastAsia" w:hAnsiTheme="majorEastAsia" w:eastAsiaTheme="majorEastAsia" w:cstheme="majorEastAsia"/>
          <w:color w:val="000000"/>
          <w:sz w:val="21"/>
          <w:szCs w:val="21"/>
        </w:rPr>
        <w:t>日（具体开工时间以发包人签署的开工报告为准）。</w:t>
      </w:r>
    </w:p>
    <w:p>
      <w:pPr>
        <w:keepNext w:val="0"/>
        <w:keepLines w:val="0"/>
        <w:pageBreakBefore w:val="0"/>
        <w:widowControl w:val="0"/>
        <w:kinsoku/>
        <w:wordWrap/>
        <w:overflowPunct/>
        <w:topLinePunct w:val="0"/>
        <w:bidi w:val="0"/>
        <w:adjustRightInd w:val="0"/>
        <w:snapToGrid/>
        <w:spacing w:line="300" w:lineRule="exact"/>
        <w:ind w:firstLine="459"/>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计划竣工日期：</w:t>
      </w:r>
      <w:r>
        <w:rPr>
          <w:rFonts w:hint="eastAsia" w:asciiTheme="majorEastAsia" w:hAnsiTheme="majorEastAsia" w:eastAsiaTheme="majorEastAsia" w:cstheme="majorEastAsia"/>
          <w:color w:val="000000"/>
          <w:sz w:val="21"/>
          <w:szCs w:val="21"/>
          <w:u w:val="single"/>
        </w:rPr>
        <w:t xml:space="preserve">     </w:t>
      </w:r>
      <w:r>
        <w:rPr>
          <w:rFonts w:hint="eastAsia" w:asciiTheme="majorEastAsia" w:hAnsiTheme="majorEastAsia" w:eastAsiaTheme="majorEastAsia" w:cstheme="majorEastAsia"/>
          <w:color w:val="000000"/>
          <w:sz w:val="21"/>
          <w:szCs w:val="21"/>
        </w:rPr>
        <w:t>年</w:t>
      </w:r>
      <w:r>
        <w:rPr>
          <w:rFonts w:hint="eastAsia" w:asciiTheme="majorEastAsia" w:hAnsiTheme="majorEastAsia" w:eastAsiaTheme="majorEastAsia" w:cstheme="majorEastAsia"/>
          <w:color w:val="000000"/>
          <w:sz w:val="21"/>
          <w:szCs w:val="21"/>
          <w:u w:val="single"/>
        </w:rPr>
        <w:t></w:t>
      </w:r>
      <w:r>
        <w:rPr>
          <w:rFonts w:hint="eastAsia" w:asciiTheme="majorEastAsia" w:hAnsiTheme="majorEastAsia" w:eastAsiaTheme="majorEastAsia" w:cstheme="majorEastAsia"/>
          <w:color w:val="000000"/>
          <w:sz w:val="21"/>
          <w:szCs w:val="21"/>
        </w:rPr>
        <w:t>月</w:t>
      </w:r>
      <w:r>
        <w:rPr>
          <w:rFonts w:hint="eastAsia" w:asciiTheme="majorEastAsia" w:hAnsiTheme="majorEastAsia" w:eastAsiaTheme="majorEastAsia" w:cstheme="majorEastAsia"/>
          <w:color w:val="000000"/>
          <w:sz w:val="21"/>
          <w:szCs w:val="21"/>
          <w:u w:val="single"/>
        </w:rPr>
        <w:t></w:t>
      </w:r>
      <w:r>
        <w:rPr>
          <w:rFonts w:hint="eastAsia" w:asciiTheme="majorEastAsia" w:hAnsiTheme="majorEastAsia" w:eastAsiaTheme="majorEastAsia" w:cstheme="majorEastAsia"/>
          <w:color w:val="000000"/>
          <w:sz w:val="21"/>
          <w:szCs w:val="21"/>
        </w:rPr>
        <w:t>日。</w:t>
      </w:r>
    </w:p>
    <w:p>
      <w:pPr>
        <w:keepNext w:val="0"/>
        <w:keepLines w:val="0"/>
        <w:pageBreakBefore w:val="0"/>
        <w:widowControl w:val="0"/>
        <w:kinsoku/>
        <w:wordWrap/>
        <w:overflowPunct/>
        <w:topLinePunct w:val="0"/>
        <w:bidi w:val="0"/>
        <w:adjustRightInd w:val="0"/>
        <w:snapToGrid/>
        <w:spacing w:line="300" w:lineRule="exact"/>
        <w:ind w:firstLine="459"/>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工期总日历天数：</w:t>
      </w:r>
      <w:r>
        <w:rPr>
          <w:rFonts w:hint="eastAsia" w:asciiTheme="majorEastAsia" w:hAnsiTheme="majorEastAsia" w:eastAsiaTheme="majorEastAsia" w:cstheme="majorEastAsia"/>
          <w:color w:val="000000"/>
          <w:sz w:val="21"/>
          <w:szCs w:val="21"/>
          <w:u w:val="single"/>
          <w:lang w:val="en-US" w:eastAsia="zh-CN"/>
        </w:rPr>
        <w:t xml:space="preserve"> 40</w:t>
      </w:r>
      <w:r>
        <w:rPr>
          <w:rFonts w:hint="eastAsia" w:asciiTheme="majorEastAsia" w:hAnsiTheme="majorEastAsia" w:eastAsiaTheme="majorEastAsia" w:cstheme="majorEastAsia"/>
          <w:color w:val="000000"/>
          <w:sz w:val="21"/>
          <w:szCs w:val="21"/>
          <w:u w:val="single"/>
        </w:rPr>
        <w:t>日历天</w:t>
      </w:r>
      <w:r>
        <w:rPr>
          <w:rFonts w:hint="eastAsia" w:asciiTheme="majorEastAsia" w:hAnsiTheme="majorEastAsia" w:eastAsiaTheme="majorEastAsia" w:cstheme="majorEastAsia"/>
          <w:color w:val="000000"/>
          <w:sz w:val="21"/>
          <w:szCs w:val="21"/>
        </w:rPr>
        <w:t>。工期总日历天数与根据前述计划开竣工日期计算的工期天数不一致的，以工期总日历天数为准。</w:t>
      </w:r>
    </w:p>
    <w:p>
      <w:pPr>
        <w:keepNext w:val="0"/>
        <w:keepLines w:val="0"/>
        <w:pageBreakBefore w:val="0"/>
        <w:widowControl w:val="0"/>
        <w:kinsoku/>
        <w:wordWrap/>
        <w:overflowPunct/>
        <w:topLinePunct w:val="0"/>
        <w:bidi w:val="0"/>
        <w:adjustRightInd w:val="0"/>
        <w:snapToGrid/>
        <w:spacing w:line="300" w:lineRule="exact"/>
        <w:textAlignment w:val="auto"/>
        <w:rPr>
          <w:rFonts w:hint="eastAsia" w:asciiTheme="majorEastAsia" w:hAnsiTheme="majorEastAsia" w:eastAsiaTheme="majorEastAsia" w:cstheme="majorEastAsia"/>
          <w:bCs w:val="0"/>
          <w:color w:val="000000"/>
          <w:sz w:val="21"/>
          <w:szCs w:val="21"/>
        </w:rPr>
      </w:pPr>
      <w:r>
        <w:rPr>
          <w:rFonts w:hint="eastAsia" w:asciiTheme="majorEastAsia" w:hAnsiTheme="majorEastAsia" w:eastAsiaTheme="majorEastAsia" w:cstheme="majorEastAsia"/>
          <w:bCs w:val="0"/>
          <w:color w:val="000000"/>
          <w:sz w:val="21"/>
          <w:szCs w:val="21"/>
        </w:rPr>
        <w:t xml:space="preserve"> </w:t>
      </w:r>
      <w:bookmarkStart w:id="433" w:name="_Toc386638595"/>
      <w:r>
        <w:rPr>
          <w:rFonts w:hint="eastAsia" w:asciiTheme="majorEastAsia" w:hAnsiTheme="majorEastAsia" w:eastAsiaTheme="majorEastAsia" w:cstheme="majorEastAsia"/>
          <w:b w:val="0"/>
          <w:color w:val="000000"/>
          <w:sz w:val="21"/>
          <w:szCs w:val="21"/>
        </w:rPr>
        <w:t>三、质量标准</w:t>
      </w:r>
      <w:bookmarkEnd w:id="433"/>
    </w:p>
    <w:p>
      <w:pPr>
        <w:keepNext w:val="0"/>
        <w:keepLines w:val="0"/>
        <w:pageBreakBefore w:val="0"/>
        <w:widowControl w:val="0"/>
        <w:kinsoku/>
        <w:wordWrap/>
        <w:overflowPunct/>
        <w:topLinePunct w:val="0"/>
        <w:bidi w:val="0"/>
        <w:adjustRightInd w:val="0"/>
        <w:snapToGrid/>
        <w:spacing w:line="300" w:lineRule="exact"/>
        <w:ind w:firstLine="459"/>
        <w:textAlignment w:val="auto"/>
        <w:rPr>
          <w:rFonts w:hint="eastAsia" w:asciiTheme="majorEastAsia" w:hAnsiTheme="majorEastAsia" w:eastAsiaTheme="majorEastAsia" w:cstheme="majorEastAsia"/>
          <w:bCs w:val="0"/>
          <w:color w:val="000000"/>
          <w:sz w:val="21"/>
          <w:szCs w:val="21"/>
        </w:rPr>
      </w:pPr>
      <w:r>
        <w:rPr>
          <w:rFonts w:hint="eastAsia" w:asciiTheme="majorEastAsia" w:hAnsiTheme="majorEastAsia" w:eastAsiaTheme="majorEastAsia" w:cstheme="majorEastAsia"/>
          <w:color w:val="000000"/>
          <w:sz w:val="21"/>
          <w:szCs w:val="21"/>
        </w:rPr>
        <w:t>工程质量</w:t>
      </w:r>
      <w:r>
        <w:rPr>
          <w:rFonts w:hint="eastAsia" w:asciiTheme="majorEastAsia" w:hAnsiTheme="majorEastAsia" w:eastAsiaTheme="majorEastAsia" w:cstheme="majorEastAsia"/>
          <w:color w:val="000000"/>
          <w:sz w:val="21"/>
          <w:szCs w:val="21"/>
          <w:u w:val="single"/>
        </w:rPr>
        <w:t>符合</w:t>
      </w:r>
      <w:r>
        <w:rPr>
          <w:rFonts w:hint="eastAsia" w:asciiTheme="majorEastAsia" w:hAnsiTheme="majorEastAsia" w:eastAsiaTheme="majorEastAsia" w:cstheme="majorEastAsia"/>
          <w:bCs/>
          <w:color w:val="000000"/>
          <w:sz w:val="21"/>
          <w:szCs w:val="21"/>
          <w:u w:val="single"/>
        </w:rPr>
        <w:t>现行国家有关工程施工质量验收规范和标准要求，验收合格</w:t>
      </w:r>
      <w:r>
        <w:rPr>
          <w:rFonts w:hint="eastAsia" w:asciiTheme="majorEastAsia" w:hAnsiTheme="majorEastAsia" w:eastAsiaTheme="majorEastAsia" w:cstheme="majorEastAsia"/>
          <w:color w:val="000000"/>
          <w:sz w:val="21"/>
          <w:szCs w:val="21"/>
          <w:u w:val="single"/>
        </w:rPr>
        <w:t></w:t>
      </w:r>
      <w:r>
        <w:rPr>
          <w:rFonts w:hint="eastAsia" w:asciiTheme="majorEastAsia" w:hAnsiTheme="majorEastAsia" w:eastAsiaTheme="majorEastAsia" w:cstheme="majorEastAsia"/>
          <w:color w:val="000000"/>
          <w:sz w:val="21"/>
          <w:szCs w:val="21"/>
        </w:rPr>
        <w:t>标准。</w:t>
      </w:r>
      <w:r>
        <w:rPr>
          <w:rFonts w:hint="eastAsia" w:asciiTheme="majorEastAsia" w:hAnsiTheme="majorEastAsia" w:eastAsiaTheme="majorEastAsia" w:cstheme="majorEastAsia"/>
          <w:bCs w:val="0"/>
          <w:color w:val="000000"/>
          <w:sz w:val="21"/>
          <w:szCs w:val="21"/>
        </w:rPr>
        <w:t xml:space="preserve">  </w:t>
      </w:r>
      <w:r>
        <w:rPr>
          <w:rFonts w:hint="eastAsia" w:asciiTheme="majorEastAsia" w:hAnsiTheme="majorEastAsia" w:eastAsiaTheme="majorEastAsia" w:cstheme="majorEastAsia"/>
          <w:b w:val="0"/>
          <w:color w:val="000000"/>
          <w:sz w:val="21"/>
          <w:szCs w:val="21"/>
        </w:rPr>
        <w:t xml:space="preserve"> </w:t>
      </w:r>
      <w:bookmarkStart w:id="434" w:name="_Toc386638596"/>
      <w:r>
        <w:rPr>
          <w:rFonts w:hint="eastAsia" w:asciiTheme="majorEastAsia" w:hAnsiTheme="majorEastAsia" w:eastAsiaTheme="majorEastAsia" w:cstheme="majorEastAsia"/>
          <w:b w:val="0"/>
          <w:color w:val="000000"/>
          <w:sz w:val="21"/>
          <w:szCs w:val="21"/>
        </w:rPr>
        <w:t>四、签约合同价与合同价格形式</w:t>
      </w:r>
      <w:bookmarkEnd w:id="434"/>
      <w:r>
        <w:rPr>
          <w:rFonts w:hint="eastAsia" w:asciiTheme="majorEastAsia" w:hAnsiTheme="majorEastAsia" w:eastAsiaTheme="majorEastAsia" w:cstheme="majorEastAsia"/>
          <w:b w:val="0"/>
          <w:color w:val="000000"/>
          <w:sz w:val="21"/>
          <w:szCs w:val="21"/>
        </w:rPr>
        <w:tab/>
      </w:r>
    </w:p>
    <w:p>
      <w:pPr>
        <w:keepNext w:val="0"/>
        <w:keepLines w:val="0"/>
        <w:pageBreakBefore w:val="0"/>
        <w:widowControl w:val="0"/>
        <w:kinsoku/>
        <w:wordWrap/>
        <w:overflowPunct/>
        <w:topLinePunct w:val="0"/>
        <w:bidi w:val="0"/>
        <w:adjustRightInd w:val="0"/>
        <w:snapToGrid/>
        <w:spacing w:line="300" w:lineRule="exact"/>
        <w:ind w:firstLine="420" w:firstLineChars="200"/>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1.签约合同价为：</w:t>
      </w:r>
    </w:p>
    <w:p>
      <w:pPr>
        <w:keepNext w:val="0"/>
        <w:keepLines w:val="0"/>
        <w:pageBreakBefore w:val="0"/>
        <w:widowControl w:val="0"/>
        <w:kinsoku/>
        <w:wordWrap/>
        <w:overflowPunct/>
        <w:topLinePunct w:val="0"/>
        <w:bidi w:val="0"/>
        <w:adjustRightInd w:val="0"/>
        <w:snapToGrid/>
        <w:spacing w:line="300" w:lineRule="exact"/>
        <w:ind w:firstLine="525" w:firstLineChars="250"/>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人民币（大写）</w:t>
      </w:r>
      <w:r>
        <w:rPr>
          <w:rFonts w:hint="eastAsia" w:asciiTheme="majorEastAsia" w:hAnsiTheme="majorEastAsia" w:eastAsiaTheme="majorEastAsia" w:cstheme="majorEastAsia"/>
          <w:color w:val="000000"/>
          <w:sz w:val="21"/>
          <w:szCs w:val="21"/>
          <w:u w:val="single"/>
        </w:rPr>
        <w:t xml:space="preserve">                    </w:t>
      </w:r>
      <w:r>
        <w:rPr>
          <w:rFonts w:hint="eastAsia" w:asciiTheme="majorEastAsia" w:hAnsiTheme="majorEastAsia" w:eastAsiaTheme="majorEastAsia" w:cstheme="majorEastAsia"/>
          <w:color w:val="000000"/>
          <w:sz w:val="21"/>
          <w:szCs w:val="21"/>
        </w:rPr>
        <w:t>(¥</w:t>
      </w:r>
      <w:r>
        <w:rPr>
          <w:rFonts w:hint="eastAsia" w:asciiTheme="majorEastAsia" w:hAnsiTheme="majorEastAsia" w:eastAsiaTheme="majorEastAsia" w:cstheme="majorEastAsia"/>
          <w:color w:val="000000"/>
          <w:sz w:val="21"/>
          <w:szCs w:val="21"/>
          <w:u w:val="single"/>
        </w:rPr>
        <w:t xml:space="preserve">       </w:t>
      </w:r>
      <w:r>
        <w:rPr>
          <w:rFonts w:hint="eastAsia" w:asciiTheme="majorEastAsia" w:hAnsiTheme="majorEastAsia" w:eastAsiaTheme="majorEastAsia" w:cstheme="majorEastAsia"/>
          <w:bCs/>
          <w:color w:val="000000"/>
          <w:sz w:val="21"/>
          <w:szCs w:val="21"/>
          <w:u w:val="single"/>
        </w:rPr>
        <w:t xml:space="preserve"> </w:t>
      </w:r>
      <w:r>
        <w:rPr>
          <w:rFonts w:hint="eastAsia" w:asciiTheme="majorEastAsia" w:hAnsiTheme="majorEastAsia" w:eastAsiaTheme="majorEastAsia" w:cstheme="majorEastAsia"/>
          <w:color w:val="000000"/>
          <w:sz w:val="21"/>
          <w:szCs w:val="21"/>
          <w:u w:val="single"/>
        </w:rPr>
        <w:t xml:space="preserve">  </w:t>
      </w:r>
      <w:r>
        <w:rPr>
          <w:rFonts w:hint="eastAsia" w:asciiTheme="majorEastAsia" w:hAnsiTheme="majorEastAsia" w:eastAsiaTheme="majorEastAsia" w:cstheme="majorEastAsia"/>
          <w:color w:val="000000"/>
          <w:sz w:val="21"/>
          <w:szCs w:val="21"/>
        </w:rPr>
        <w:t>元)；</w:t>
      </w:r>
    </w:p>
    <w:p>
      <w:pPr>
        <w:keepNext w:val="0"/>
        <w:keepLines w:val="0"/>
        <w:pageBreakBefore w:val="0"/>
        <w:widowControl w:val="0"/>
        <w:kinsoku/>
        <w:wordWrap/>
        <w:overflowPunct/>
        <w:topLinePunct w:val="0"/>
        <w:bidi w:val="0"/>
        <w:adjustRightInd w:val="0"/>
        <w:snapToGrid/>
        <w:spacing w:line="300" w:lineRule="exact"/>
        <w:ind w:firstLine="420" w:firstLineChars="200"/>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其中：</w:t>
      </w:r>
    </w:p>
    <w:p>
      <w:pPr>
        <w:keepNext w:val="0"/>
        <w:keepLines w:val="0"/>
        <w:pageBreakBefore w:val="0"/>
        <w:widowControl w:val="0"/>
        <w:kinsoku/>
        <w:wordWrap/>
        <w:overflowPunct/>
        <w:topLinePunct w:val="0"/>
        <w:bidi w:val="0"/>
        <w:adjustRightInd w:val="0"/>
        <w:snapToGrid/>
        <w:spacing w:line="300" w:lineRule="exact"/>
        <w:ind w:firstLine="420" w:firstLineChars="200"/>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（1）安全文明施工费：</w:t>
      </w:r>
    </w:p>
    <w:p>
      <w:pPr>
        <w:keepNext w:val="0"/>
        <w:keepLines w:val="0"/>
        <w:pageBreakBefore w:val="0"/>
        <w:widowControl w:val="0"/>
        <w:kinsoku/>
        <w:wordWrap/>
        <w:overflowPunct/>
        <w:topLinePunct w:val="0"/>
        <w:bidi w:val="0"/>
        <w:adjustRightInd w:val="0"/>
        <w:snapToGrid/>
        <w:spacing w:line="300" w:lineRule="exact"/>
        <w:ind w:firstLine="945" w:firstLineChars="450"/>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人民币（大写）</w:t>
      </w:r>
      <w:r>
        <w:rPr>
          <w:rFonts w:hint="eastAsia" w:asciiTheme="majorEastAsia" w:hAnsiTheme="majorEastAsia" w:eastAsiaTheme="majorEastAsia" w:cstheme="majorEastAsia"/>
          <w:color w:val="000000"/>
          <w:sz w:val="21"/>
          <w:szCs w:val="21"/>
          <w:u w:val="single"/>
        </w:rPr>
        <w:t xml:space="preserve">             </w:t>
      </w:r>
      <w:r>
        <w:rPr>
          <w:rFonts w:hint="eastAsia" w:asciiTheme="majorEastAsia" w:hAnsiTheme="majorEastAsia" w:eastAsiaTheme="majorEastAsia" w:cstheme="majorEastAsia"/>
          <w:color w:val="000000"/>
          <w:sz w:val="21"/>
          <w:szCs w:val="21"/>
        </w:rPr>
        <w:t xml:space="preserve"> (¥</w:t>
      </w:r>
      <w:r>
        <w:rPr>
          <w:rFonts w:hint="eastAsia" w:asciiTheme="majorEastAsia" w:hAnsiTheme="majorEastAsia" w:eastAsiaTheme="majorEastAsia" w:cstheme="majorEastAsia"/>
          <w:color w:val="000000"/>
          <w:sz w:val="21"/>
          <w:szCs w:val="21"/>
          <w:u w:val="single"/>
        </w:rPr>
        <w:t xml:space="preserve">        </w:t>
      </w:r>
      <w:r>
        <w:rPr>
          <w:rFonts w:hint="eastAsia" w:asciiTheme="majorEastAsia" w:hAnsiTheme="majorEastAsia" w:eastAsiaTheme="majorEastAsia" w:cstheme="majorEastAsia"/>
          <w:color w:val="000000"/>
          <w:sz w:val="21"/>
          <w:szCs w:val="21"/>
        </w:rPr>
        <w:t>元)；</w:t>
      </w:r>
    </w:p>
    <w:p>
      <w:pPr>
        <w:keepNext w:val="0"/>
        <w:keepLines w:val="0"/>
        <w:pageBreakBefore w:val="0"/>
        <w:widowControl w:val="0"/>
        <w:kinsoku/>
        <w:wordWrap/>
        <w:overflowPunct/>
        <w:topLinePunct w:val="0"/>
        <w:bidi w:val="0"/>
        <w:adjustRightInd w:val="0"/>
        <w:snapToGrid/>
        <w:spacing w:line="300" w:lineRule="exact"/>
        <w:ind w:firstLine="420" w:firstLineChars="200"/>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（2）材料和工程设备暂估价金额：</w:t>
      </w:r>
    </w:p>
    <w:p>
      <w:pPr>
        <w:keepNext w:val="0"/>
        <w:keepLines w:val="0"/>
        <w:pageBreakBefore w:val="0"/>
        <w:widowControl w:val="0"/>
        <w:kinsoku/>
        <w:wordWrap/>
        <w:overflowPunct/>
        <w:topLinePunct w:val="0"/>
        <w:bidi w:val="0"/>
        <w:adjustRightInd w:val="0"/>
        <w:snapToGrid/>
        <w:spacing w:line="300" w:lineRule="exact"/>
        <w:ind w:firstLine="945" w:firstLineChars="450"/>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人民币（大写）</w:t>
      </w:r>
      <w:r>
        <w:rPr>
          <w:rFonts w:hint="eastAsia" w:asciiTheme="majorEastAsia" w:hAnsiTheme="majorEastAsia" w:eastAsiaTheme="majorEastAsia" w:cstheme="majorEastAsia"/>
          <w:color w:val="000000"/>
          <w:sz w:val="21"/>
          <w:szCs w:val="21"/>
          <w:u w:val="single"/>
        </w:rPr>
        <w:t xml:space="preserve">              </w:t>
      </w:r>
      <w:r>
        <w:rPr>
          <w:rFonts w:hint="eastAsia" w:asciiTheme="majorEastAsia" w:hAnsiTheme="majorEastAsia" w:eastAsiaTheme="majorEastAsia" w:cstheme="majorEastAsia"/>
          <w:color w:val="000000"/>
          <w:sz w:val="21"/>
          <w:szCs w:val="21"/>
        </w:rPr>
        <w:t xml:space="preserve"> (¥</w:t>
      </w:r>
      <w:r>
        <w:rPr>
          <w:rFonts w:hint="eastAsia" w:asciiTheme="majorEastAsia" w:hAnsiTheme="majorEastAsia" w:eastAsiaTheme="majorEastAsia" w:cstheme="majorEastAsia"/>
          <w:color w:val="000000"/>
          <w:sz w:val="21"/>
          <w:szCs w:val="21"/>
          <w:u w:val="single"/>
        </w:rPr>
        <w:t xml:space="preserve">          </w:t>
      </w:r>
      <w:r>
        <w:rPr>
          <w:rFonts w:hint="eastAsia" w:asciiTheme="majorEastAsia" w:hAnsiTheme="majorEastAsia" w:eastAsiaTheme="majorEastAsia" w:cstheme="majorEastAsia"/>
          <w:color w:val="000000"/>
          <w:sz w:val="21"/>
          <w:szCs w:val="21"/>
        </w:rPr>
        <w:t>元)；</w:t>
      </w:r>
    </w:p>
    <w:p>
      <w:pPr>
        <w:keepNext w:val="0"/>
        <w:keepLines w:val="0"/>
        <w:pageBreakBefore w:val="0"/>
        <w:widowControl w:val="0"/>
        <w:kinsoku/>
        <w:wordWrap/>
        <w:overflowPunct/>
        <w:topLinePunct w:val="0"/>
        <w:bidi w:val="0"/>
        <w:adjustRightInd w:val="0"/>
        <w:snapToGrid/>
        <w:spacing w:line="300" w:lineRule="exact"/>
        <w:ind w:firstLine="420" w:firstLineChars="200"/>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（3）专业工程暂估价金额：</w:t>
      </w:r>
    </w:p>
    <w:p>
      <w:pPr>
        <w:keepNext w:val="0"/>
        <w:keepLines w:val="0"/>
        <w:pageBreakBefore w:val="0"/>
        <w:widowControl w:val="0"/>
        <w:kinsoku/>
        <w:wordWrap/>
        <w:overflowPunct/>
        <w:topLinePunct w:val="0"/>
        <w:bidi w:val="0"/>
        <w:adjustRightInd w:val="0"/>
        <w:snapToGrid/>
        <w:spacing w:line="300" w:lineRule="exact"/>
        <w:ind w:firstLine="945" w:firstLineChars="450"/>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人民币（大写）</w:t>
      </w:r>
      <w:r>
        <w:rPr>
          <w:rFonts w:hint="eastAsia" w:asciiTheme="majorEastAsia" w:hAnsiTheme="majorEastAsia" w:eastAsiaTheme="majorEastAsia" w:cstheme="majorEastAsia"/>
          <w:color w:val="000000"/>
          <w:sz w:val="21"/>
          <w:szCs w:val="21"/>
          <w:u w:val="single"/>
        </w:rPr>
        <w:t xml:space="preserve">              </w:t>
      </w:r>
      <w:r>
        <w:rPr>
          <w:rFonts w:hint="eastAsia" w:asciiTheme="majorEastAsia" w:hAnsiTheme="majorEastAsia" w:eastAsiaTheme="majorEastAsia" w:cstheme="majorEastAsia"/>
          <w:color w:val="000000"/>
          <w:sz w:val="21"/>
          <w:szCs w:val="21"/>
        </w:rPr>
        <w:t xml:space="preserve"> (¥</w:t>
      </w:r>
      <w:r>
        <w:rPr>
          <w:rFonts w:hint="eastAsia" w:asciiTheme="majorEastAsia" w:hAnsiTheme="majorEastAsia" w:eastAsiaTheme="majorEastAsia" w:cstheme="majorEastAsia"/>
          <w:color w:val="000000"/>
          <w:sz w:val="21"/>
          <w:szCs w:val="21"/>
          <w:u w:val="single"/>
        </w:rPr>
        <w:t xml:space="preserve">          </w:t>
      </w:r>
      <w:r>
        <w:rPr>
          <w:rFonts w:hint="eastAsia" w:asciiTheme="majorEastAsia" w:hAnsiTheme="majorEastAsia" w:eastAsiaTheme="majorEastAsia" w:cstheme="majorEastAsia"/>
          <w:color w:val="000000"/>
          <w:sz w:val="21"/>
          <w:szCs w:val="21"/>
        </w:rPr>
        <w:t>元)；</w:t>
      </w:r>
    </w:p>
    <w:p>
      <w:pPr>
        <w:keepNext w:val="0"/>
        <w:keepLines w:val="0"/>
        <w:pageBreakBefore w:val="0"/>
        <w:widowControl w:val="0"/>
        <w:kinsoku/>
        <w:wordWrap/>
        <w:overflowPunct/>
        <w:topLinePunct w:val="0"/>
        <w:bidi w:val="0"/>
        <w:adjustRightInd w:val="0"/>
        <w:snapToGrid/>
        <w:spacing w:line="300" w:lineRule="exact"/>
        <w:ind w:firstLine="420" w:firstLineChars="200"/>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（4）暂列金额：</w:t>
      </w:r>
    </w:p>
    <w:p>
      <w:pPr>
        <w:keepNext w:val="0"/>
        <w:keepLines w:val="0"/>
        <w:pageBreakBefore w:val="0"/>
        <w:widowControl w:val="0"/>
        <w:kinsoku/>
        <w:wordWrap/>
        <w:overflowPunct/>
        <w:topLinePunct w:val="0"/>
        <w:bidi w:val="0"/>
        <w:adjustRightInd w:val="0"/>
        <w:snapToGrid/>
        <w:spacing w:line="300" w:lineRule="exact"/>
        <w:ind w:firstLine="945" w:firstLineChars="450"/>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人民币（大写）</w:t>
      </w:r>
      <w:r>
        <w:rPr>
          <w:rFonts w:hint="eastAsia" w:asciiTheme="majorEastAsia" w:hAnsiTheme="majorEastAsia" w:eastAsiaTheme="majorEastAsia" w:cstheme="majorEastAsia"/>
          <w:color w:val="000000"/>
          <w:sz w:val="21"/>
          <w:szCs w:val="21"/>
          <w:u w:val="single"/>
        </w:rPr>
        <w:t xml:space="preserve">              </w:t>
      </w:r>
      <w:r>
        <w:rPr>
          <w:rFonts w:hint="eastAsia" w:asciiTheme="majorEastAsia" w:hAnsiTheme="majorEastAsia" w:eastAsiaTheme="majorEastAsia" w:cstheme="majorEastAsia"/>
          <w:color w:val="000000"/>
          <w:sz w:val="21"/>
          <w:szCs w:val="21"/>
        </w:rPr>
        <w:t xml:space="preserve"> (¥</w:t>
      </w:r>
      <w:r>
        <w:rPr>
          <w:rFonts w:hint="eastAsia" w:asciiTheme="majorEastAsia" w:hAnsiTheme="majorEastAsia" w:eastAsiaTheme="majorEastAsia" w:cstheme="majorEastAsia"/>
          <w:color w:val="000000"/>
          <w:sz w:val="21"/>
          <w:szCs w:val="21"/>
          <w:u w:val="single"/>
        </w:rPr>
        <w:t xml:space="preserve">          </w:t>
      </w:r>
      <w:r>
        <w:rPr>
          <w:rFonts w:hint="eastAsia" w:asciiTheme="majorEastAsia" w:hAnsiTheme="majorEastAsia" w:eastAsiaTheme="majorEastAsia" w:cstheme="majorEastAsia"/>
          <w:color w:val="000000"/>
          <w:sz w:val="21"/>
          <w:szCs w:val="21"/>
        </w:rPr>
        <w:t>元)。</w:t>
      </w:r>
    </w:p>
    <w:p>
      <w:pPr>
        <w:keepNext w:val="0"/>
        <w:keepLines w:val="0"/>
        <w:pageBreakBefore w:val="0"/>
        <w:widowControl w:val="0"/>
        <w:numPr>
          <w:ilvl w:val="0"/>
          <w:numId w:val="11"/>
        </w:numPr>
        <w:kinsoku/>
        <w:wordWrap/>
        <w:overflowPunct/>
        <w:topLinePunct w:val="0"/>
        <w:bidi w:val="0"/>
        <w:adjustRightInd w:val="0"/>
        <w:snapToGrid/>
        <w:spacing w:line="300" w:lineRule="exact"/>
        <w:ind w:firstLine="420" w:firstLineChars="200"/>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合同价格形式：</w:t>
      </w:r>
      <w:r>
        <w:rPr>
          <w:rFonts w:hint="eastAsia" w:asciiTheme="majorEastAsia" w:hAnsiTheme="majorEastAsia" w:eastAsiaTheme="majorEastAsia" w:cstheme="majorEastAsia"/>
          <w:color w:val="000000"/>
          <w:sz w:val="21"/>
          <w:szCs w:val="21"/>
          <w:u w:val="single"/>
        </w:rPr>
        <w:t>单价合同           </w:t>
      </w:r>
      <w:r>
        <w:rPr>
          <w:rFonts w:hint="eastAsia" w:asciiTheme="majorEastAsia" w:hAnsiTheme="majorEastAsia" w:eastAsiaTheme="majorEastAsia" w:cstheme="majorEastAsia"/>
          <w:color w:val="000000"/>
          <w:sz w:val="21"/>
          <w:szCs w:val="21"/>
        </w:rPr>
        <w:t>。</w:t>
      </w:r>
      <w:bookmarkStart w:id="435" w:name="_Toc386638597"/>
    </w:p>
    <w:p>
      <w:pPr>
        <w:keepNext w:val="0"/>
        <w:keepLines w:val="0"/>
        <w:pageBreakBefore w:val="0"/>
        <w:widowControl w:val="0"/>
        <w:numPr>
          <w:ilvl w:val="0"/>
          <w:numId w:val="0"/>
        </w:numPr>
        <w:kinsoku/>
        <w:wordWrap/>
        <w:overflowPunct/>
        <w:topLinePunct w:val="0"/>
        <w:bidi w:val="0"/>
        <w:adjustRightInd w:val="0"/>
        <w:snapToGrid/>
        <w:spacing w:line="300" w:lineRule="exact"/>
        <w:textAlignment w:val="auto"/>
        <w:rPr>
          <w:rFonts w:hint="eastAsia" w:asciiTheme="majorEastAsia" w:hAnsiTheme="majorEastAsia" w:eastAsiaTheme="majorEastAsia" w:cstheme="majorEastAsia"/>
          <w:b w:val="0"/>
          <w:color w:val="000000"/>
          <w:sz w:val="21"/>
          <w:szCs w:val="21"/>
        </w:rPr>
      </w:pPr>
      <w:r>
        <w:rPr>
          <w:rFonts w:hint="eastAsia" w:asciiTheme="majorEastAsia" w:hAnsiTheme="majorEastAsia" w:eastAsiaTheme="majorEastAsia" w:cstheme="majorEastAsia"/>
          <w:b w:val="0"/>
          <w:color w:val="000000"/>
          <w:sz w:val="21"/>
          <w:szCs w:val="21"/>
        </w:rPr>
        <w:t>五、项目经理</w:t>
      </w:r>
      <w:bookmarkEnd w:id="435"/>
    </w:p>
    <w:p>
      <w:pPr>
        <w:keepNext w:val="0"/>
        <w:keepLines w:val="0"/>
        <w:pageBreakBefore w:val="0"/>
        <w:widowControl w:val="0"/>
        <w:kinsoku/>
        <w:wordWrap/>
        <w:overflowPunct/>
        <w:topLinePunct w:val="0"/>
        <w:bidi w:val="0"/>
        <w:adjustRightInd w:val="0"/>
        <w:snapToGrid/>
        <w:spacing w:line="300" w:lineRule="exact"/>
        <w:ind w:firstLine="420" w:firstLineChars="200"/>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承包人项目经理：</w:t>
      </w:r>
      <w:r>
        <w:rPr>
          <w:rFonts w:hint="eastAsia" w:asciiTheme="majorEastAsia" w:hAnsiTheme="majorEastAsia" w:eastAsiaTheme="majorEastAsia" w:cstheme="majorEastAsia"/>
          <w:color w:val="000000"/>
          <w:sz w:val="21"/>
          <w:szCs w:val="21"/>
          <w:u w:val="single"/>
        </w:rPr>
        <w:t>                     </w:t>
      </w:r>
      <w:r>
        <w:rPr>
          <w:rFonts w:hint="eastAsia" w:asciiTheme="majorEastAsia" w:hAnsiTheme="majorEastAsia" w:eastAsiaTheme="majorEastAsia" w:cstheme="majorEastAsia"/>
          <w:color w:val="000000"/>
          <w:sz w:val="21"/>
          <w:szCs w:val="21"/>
        </w:rPr>
        <w:t>。</w:t>
      </w:r>
      <w:bookmarkStart w:id="436" w:name="_Toc386638598"/>
    </w:p>
    <w:p>
      <w:pPr>
        <w:keepNext w:val="0"/>
        <w:keepLines w:val="0"/>
        <w:pageBreakBefore w:val="0"/>
        <w:widowControl w:val="0"/>
        <w:kinsoku/>
        <w:wordWrap/>
        <w:overflowPunct/>
        <w:topLinePunct w:val="0"/>
        <w:bidi w:val="0"/>
        <w:adjustRightInd w:val="0"/>
        <w:snapToGrid/>
        <w:spacing w:line="300" w:lineRule="exact"/>
        <w:textAlignment w:val="auto"/>
        <w:rPr>
          <w:rFonts w:hint="eastAsia" w:asciiTheme="majorEastAsia" w:hAnsiTheme="majorEastAsia" w:eastAsiaTheme="majorEastAsia" w:cstheme="majorEastAsia"/>
          <w:bCs w:val="0"/>
          <w:color w:val="000000"/>
          <w:sz w:val="21"/>
          <w:szCs w:val="21"/>
        </w:rPr>
      </w:pPr>
      <w:r>
        <w:rPr>
          <w:rFonts w:hint="eastAsia" w:asciiTheme="majorEastAsia" w:hAnsiTheme="majorEastAsia" w:eastAsiaTheme="majorEastAsia" w:cstheme="majorEastAsia"/>
          <w:b w:val="0"/>
          <w:color w:val="000000"/>
          <w:sz w:val="21"/>
          <w:szCs w:val="21"/>
        </w:rPr>
        <w:t>六、合同文件构成</w:t>
      </w:r>
      <w:bookmarkEnd w:id="436"/>
    </w:p>
    <w:p>
      <w:pPr>
        <w:keepNext w:val="0"/>
        <w:keepLines w:val="0"/>
        <w:pageBreakBefore w:val="0"/>
        <w:widowControl w:val="0"/>
        <w:kinsoku/>
        <w:wordWrap/>
        <w:overflowPunct/>
        <w:topLinePunct w:val="0"/>
        <w:bidi w:val="0"/>
        <w:adjustRightInd w:val="0"/>
        <w:snapToGrid/>
        <w:spacing w:line="300" w:lineRule="exact"/>
        <w:ind w:firstLine="420" w:firstLineChars="200"/>
        <w:textAlignment w:val="auto"/>
        <w:rPr>
          <w:rFonts w:hint="eastAsia" w:asciiTheme="majorEastAsia" w:hAnsiTheme="majorEastAsia" w:eastAsiaTheme="majorEastAsia" w:cstheme="majorEastAsia"/>
          <w:bCs/>
          <w:color w:val="000000"/>
          <w:sz w:val="21"/>
          <w:szCs w:val="21"/>
        </w:rPr>
      </w:pPr>
      <w:r>
        <w:rPr>
          <w:rFonts w:hint="eastAsia" w:asciiTheme="majorEastAsia" w:hAnsiTheme="majorEastAsia" w:eastAsiaTheme="majorEastAsia" w:cstheme="majorEastAsia"/>
          <w:bCs/>
          <w:color w:val="000000"/>
          <w:sz w:val="21"/>
          <w:szCs w:val="21"/>
        </w:rPr>
        <w:t>本协议书与下列文件一起构成合同文件：</w:t>
      </w:r>
    </w:p>
    <w:p>
      <w:pPr>
        <w:keepNext w:val="0"/>
        <w:keepLines w:val="0"/>
        <w:pageBreakBefore w:val="0"/>
        <w:widowControl w:val="0"/>
        <w:kinsoku/>
        <w:wordWrap/>
        <w:overflowPunct/>
        <w:topLinePunct w:val="0"/>
        <w:autoSpaceDE w:val="0"/>
        <w:autoSpaceDN w:val="0"/>
        <w:bidi w:val="0"/>
        <w:adjustRightInd w:val="0"/>
        <w:snapToGrid/>
        <w:spacing w:line="300" w:lineRule="exact"/>
        <w:ind w:firstLine="420" w:firstLineChars="200"/>
        <w:jc w:val="left"/>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（1）中标通知书（如果有）；</w:t>
      </w:r>
    </w:p>
    <w:p>
      <w:pPr>
        <w:keepNext w:val="0"/>
        <w:keepLines w:val="0"/>
        <w:pageBreakBefore w:val="0"/>
        <w:widowControl w:val="0"/>
        <w:kinsoku/>
        <w:wordWrap/>
        <w:overflowPunct/>
        <w:topLinePunct w:val="0"/>
        <w:autoSpaceDE w:val="0"/>
        <w:autoSpaceDN w:val="0"/>
        <w:bidi w:val="0"/>
        <w:adjustRightInd w:val="0"/>
        <w:snapToGrid/>
        <w:spacing w:line="300" w:lineRule="exact"/>
        <w:ind w:firstLine="420" w:firstLineChars="200"/>
        <w:jc w:val="left"/>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 xml:space="preserve">（2）投标函及其附录（如果有）； </w:t>
      </w:r>
    </w:p>
    <w:p>
      <w:pPr>
        <w:keepNext w:val="0"/>
        <w:keepLines w:val="0"/>
        <w:pageBreakBefore w:val="0"/>
        <w:widowControl w:val="0"/>
        <w:kinsoku/>
        <w:wordWrap/>
        <w:overflowPunct/>
        <w:topLinePunct w:val="0"/>
        <w:autoSpaceDE w:val="0"/>
        <w:autoSpaceDN w:val="0"/>
        <w:bidi w:val="0"/>
        <w:adjustRightInd w:val="0"/>
        <w:snapToGrid/>
        <w:spacing w:line="300" w:lineRule="exact"/>
        <w:ind w:firstLine="420" w:firstLineChars="200"/>
        <w:jc w:val="left"/>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（3）专用合同条款及其附件；</w:t>
      </w:r>
    </w:p>
    <w:p>
      <w:pPr>
        <w:keepNext w:val="0"/>
        <w:keepLines w:val="0"/>
        <w:pageBreakBefore w:val="0"/>
        <w:widowControl w:val="0"/>
        <w:kinsoku/>
        <w:wordWrap/>
        <w:overflowPunct/>
        <w:topLinePunct w:val="0"/>
        <w:autoSpaceDE w:val="0"/>
        <w:autoSpaceDN w:val="0"/>
        <w:bidi w:val="0"/>
        <w:adjustRightInd w:val="0"/>
        <w:snapToGrid/>
        <w:spacing w:line="300" w:lineRule="exact"/>
        <w:ind w:firstLine="420" w:firstLineChars="200"/>
        <w:jc w:val="left"/>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（4）通用合同条款；</w:t>
      </w:r>
    </w:p>
    <w:p>
      <w:pPr>
        <w:keepNext w:val="0"/>
        <w:keepLines w:val="0"/>
        <w:pageBreakBefore w:val="0"/>
        <w:widowControl w:val="0"/>
        <w:kinsoku/>
        <w:wordWrap/>
        <w:overflowPunct/>
        <w:topLinePunct w:val="0"/>
        <w:autoSpaceDE w:val="0"/>
        <w:autoSpaceDN w:val="0"/>
        <w:bidi w:val="0"/>
        <w:adjustRightInd w:val="0"/>
        <w:snapToGrid/>
        <w:spacing w:line="300" w:lineRule="exact"/>
        <w:ind w:firstLine="420" w:firstLineChars="200"/>
        <w:jc w:val="left"/>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（5）技术标准和要求；</w:t>
      </w:r>
    </w:p>
    <w:p>
      <w:pPr>
        <w:keepNext w:val="0"/>
        <w:keepLines w:val="0"/>
        <w:pageBreakBefore w:val="0"/>
        <w:widowControl w:val="0"/>
        <w:kinsoku/>
        <w:wordWrap/>
        <w:overflowPunct/>
        <w:topLinePunct w:val="0"/>
        <w:autoSpaceDE w:val="0"/>
        <w:autoSpaceDN w:val="0"/>
        <w:bidi w:val="0"/>
        <w:adjustRightInd w:val="0"/>
        <w:snapToGrid/>
        <w:spacing w:line="300" w:lineRule="exact"/>
        <w:ind w:firstLine="420" w:firstLineChars="200"/>
        <w:jc w:val="left"/>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（6）图纸；</w:t>
      </w:r>
    </w:p>
    <w:p>
      <w:pPr>
        <w:keepNext w:val="0"/>
        <w:keepLines w:val="0"/>
        <w:pageBreakBefore w:val="0"/>
        <w:widowControl w:val="0"/>
        <w:kinsoku/>
        <w:wordWrap/>
        <w:overflowPunct/>
        <w:topLinePunct w:val="0"/>
        <w:autoSpaceDE w:val="0"/>
        <w:autoSpaceDN w:val="0"/>
        <w:bidi w:val="0"/>
        <w:adjustRightInd w:val="0"/>
        <w:snapToGrid/>
        <w:spacing w:line="300" w:lineRule="exact"/>
        <w:ind w:firstLine="420" w:firstLineChars="200"/>
        <w:jc w:val="left"/>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（7）预算书；</w:t>
      </w:r>
    </w:p>
    <w:p>
      <w:pPr>
        <w:keepNext w:val="0"/>
        <w:keepLines w:val="0"/>
        <w:pageBreakBefore w:val="0"/>
        <w:widowControl w:val="0"/>
        <w:kinsoku/>
        <w:wordWrap/>
        <w:overflowPunct/>
        <w:topLinePunct w:val="0"/>
        <w:autoSpaceDE w:val="0"/>
        <w:autoSpaceDN w:val="0"/>
        <w:bidi w:val="0"/>
        <w:adjustRightInd w:val="0"/>
        <w:snapToGrid/>
        <w:spacing w:line="300" w:lineRule="exact"/>
        <w:ind w:firstLine="420" w:firstLineChars="200"/>
        <w:jc w:val="left"/>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（8）其他合同文件。</w:t>
      </w:r>
    </w:p>
    <w:p>
      <w:pPr>
        <w:keepNext w:val="0"/>
        <w:keepLines w:val="0"/>
        <w:pageBreakBefore w:val="0"/>
        <w:widowControl w:val="0"/>
        <w:kinsoku/>
        <w:wordWrap/>
        <w:overflowPunct/>
        <w:topLinePunct w:val="0"/>
        <w:autoSpaceDE w:val="0"/>
        <w:autoSpaceDN w:val="0"/>
        <w:bidi w:val="0"/>
        <w:adjustRightInd w:val="0"/>
        <w:snapToGrid/>
        <w:spacing w:line="300" w:lineRule="exact"/>
        <w:ind w:firstLine="420" w:firstLineChars="200"/>
        <w:jc w:val="left"/>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在合同订立及履行过程中形成的与合同有关的文件均构成合同文件组成部分。</w:t>
      </w:r>
    </w:p>
    <w:p>
      <w:pPr>
        <w:keepNext w:val="0"/>
        <w:keepLines w:val="0"/>
        <w:pageBreakBefore w:val="0"/>
        <w:widowControl w:val="0"/>
        <w:kinsoku/>
        <w:wordWrap/>
        <w:overflowPunct/>
        <w:topLinePunct w:val="0"/>
        <w:autoSpaceDE w:val="0"/>
        <w:autoSpaceDN w:val="0"/>
        <w:bidi w:val="0"/>
        <w:adjustRightInd w:val="0"/>
        <w:snapToGrid/>
        <w:spacing w:line="300" w:lineRule="exact"/>
        <w:ind w:firstLine="420" w:firstLineChars="200"/>
        <w:jc w:val="left"/>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上述各项合同文件包括合同当事人就该项合同文件所作出的补充和修改，属于同一类内容的文件，应以最新签署的为准。专用合同条款及其附件须经合同当事人签字或盖章。</w:t>
      </w:r>
    </w:p>
    <w:p>
      <w:pPr>
        <w:keepNext w:val="0"/>
        <w:keepLines w:val="0"/>
        <w:pageBreakBefore w:val="0"/>
        <w:widowControl w:val="0"/>
        <w:kinsoku/>
        <w:wordWrap/>
        <w:overflowPunct/>
        <w:topLinePunct w:val="0"/>
        <w:autoSpaceDE w:val="0"/>
        <w:autoSpaceDN w:val="0"/>
        <w:bidi w:val="0"/>
        <w:adjustRightInd w:val="0"/>
        <w:snapToGrid/>
        <w:spacing w:line="300" w:lineRule="exact"/>
        <w:jc w:val="left"/>
        <w:textAlignment w:val="auto"/>
        <w:rPr>
          <w:rFonts w:hint="eastAsia" w:asciiTheme="majorEastAsia" w:hAnsiTheme="majorEastAsia" w:eastAsiaTheme="majorEastAsia" w:cstheme="majorEastAsia"/>
          <w:b w:val="0"/>
          <w:bCs w:val="0"/>
          <w:color w:val="000000"/>
          <w:sz w:val="21"/>
          <w:szCs w:val="21"/>
        </w:rPr>
      </w:pPr>
      <w:r>
        <w:rPr>
          <w:rFonts w:hint="eastAsia" w:asciiTheme="majorEastAsia" w:hAnsiTheme="majorEastAsia" w:eastAsiaTheme="majorEastAsia" w:cstheme="majorEastAsia"/>
          <w:b w:val="0"/>
          <w:color w:val="000000"/>
          <w:sz w:val="21"/>
          <w:szCs w:val="21"/>
        </w:rPr>
        <w:t xml:space="preserve"> </w:t>
      </w:r>
      <w:bookmarkStart w:id="437" w:name="_Toc386638599"/>
      <w:r>
        <w:rPr>
          <w:rFonts w:hint="eastAsia" w:asciiTheme="majorEastAsia" w:hAnsiTheme="majorEastAsia" w:eastAsiaTheme="majorEastAsia" w:cstheme="majorEastAsia"/>
          <w:b w:val="0"/>
          <w:color w:val="000000"/>
          <w:sz w:val="21"/>
          <w:szCs w:val="21"/>
        </w:rPr>
        <w:t>七、承诺</w:t>
      </w:r>
      <w:bookmarkEnd w:id="437"/>
    </w:p>
    <w:p>
      <w:pPr>
        <w:keepNext w:val="0"/>
        <w:keepLines w:val="0"/>
        <w:pageBreakBefore w:val="0"/>
        <w:widowControl w:val="0"/>
        <w:kinsoku/>
        <w:wordWrap/>
        <w:overflowPunct/>
        <w:topLinePunct w:val="0"/>
        <w:bidi w:val="0"/>
        <w:adjustRightInd w:val="0"/>
        <w:snapToGrid/>
        <w:spacing w:line="300" w:lineRule="exact"/>
        <w:ind w:firstLine="420" w:firstLineChars="200"/>
        <w:textAlignment w:val="auto"/>
        <w:rPr>
          <w:rFonts w:hint="eastAsia" w:asciiTheme="majorEastAsia" w:hAnsiTheme="majorEastAsia" w:eastAsiaTheme="majorEastAsia" w:cstheme="majorEastAsia"/>
          <w:bCs/>
          <w:color w:val="000000"/>
          <w:sz w:val="21"/>
          <w:szCs w:val="21"/>
        </w:rPr>
      </w:pPr>
      <w:r>
        <w:rPr>
          <w:rFonts w:hint="eastAsia" w:asciiTheme="majorEastAsia" w:hAnsiTheme="majorEastAsia" w:eastAsiaTheme="majorEastAsia" w:cstheme="majorEastAsia"/>
          <w:bCs/>
          <w:color w:val="000000"/>
          <w:sz w:val="21"/>
          <w:szCs w:val="21"/>
        </w:rPr>
        <w:t>1.发包人承诺按照法律规定履行项目审批手续、筹集工程建设资金并按照合同约定的期限和方式支付合同价款。</w:t>
      </w:r>
    </w:p>
    <w:p>
      <w:pPr>
        <w:keepNext w:val="0"/>
        <w:keepLines w:val="0"/>
        <w:pageBreakBefore w:val="0"/>
        <w:widowControl w:val="0"/>
        <w:kinsoku/>
        <w:wordWrap/>
        <w:overflowPunct/>
        <w:topLinePunct w:val="0"/>
        <w:bidi w:val="0"/>
        <w:adjustRightInd w:val="0"/>
        <w:snapToGrid/>
        <w:spacing w:line="300" w:lineRule="exact"/>
        <w:ind w:firstLine="420" w:firstLineChars="200"/>
        <w:textAlignment w:val="auto"/>
        <w:rPr>
          <w:rFonts w:hint="eastAsia" w:asciiTheme="majorEastAsia" w:hAnsiTheme="majorEastAsia" w:eastAsiaTheme="majorEastAsia" w:cstheme="majorEastAsia"/>
          <w:bCs/>
          <w:color w:val="000000"/>
          <w:sz w:val="21"/>
          <w:szCs w:val="21"/>
        </w:rPr>
      </w:pPr>
      <w:r>
        <w:rPr>
          <w:rFonts w:hint="eastAsia" w:asciiTheme="majorEastAsia" w:hAnsiTheme="majorEastAsia" w:eastAsiaTheme="majorEastAsia" w:cstheme="majorEastAsia"/>
          <w:bCs/>
          <w:color w:val="000000"/>
          <w:sz w:val="21"/>
          <w:szCs w:val="21"/>
        </w:rPr>
        <w:t>2.承包人承诺按照法律规定及合同约定组织完成工程施工，确保工程质量和安全，不进行转包及违法分包，并在缺陷责任期及保修期内承担相应的工程维修责任。</w:t>
      </w:r>
    </w:p>
    <w:p>
      <w:pPr>
        <w:keepNext w:val="0"/>
        <w:keepLines w:val="0"/>
        <w:pageBreakBefore w:val="0"/>
        <w:widowControl w:val="0"/>
        <w:kinsoku/>
        <w:wordWrap/>
        <w:overflowPunct/>
        <w:topLinePunct w:val="0"/>
        <w:bidi w:val="0"/>
        <w:adjustRightInd w:val="0"/>
        <w:snapToGrid/>
        <w:spacing w:line="300" w:lineRule="exact"/>
        <w:ind w:firstLine="420" w:firstLineChars="200"/>
        <w:textAlignment w:val="auto"/>
        <w:rPr>
          <w:rFonts w:hint="eastAsia" w:asciiTheme="majorEastAsia" w:hAnsiTheme="majorEastAsia" w:eastAsiaTheme="majorEastAsia" w:cstheme="majorEastAsia"/>
          <w:bCs/>
          <w:color w:val="000000"/>
          <w:sz w:val="21"/>
          <w:szCs w:val="21"/>
        </w:rPr>
      </w:pPr>
      <w:r>
        <w:rPr>
          <w:rFonts w:hint="eastAsia" w:asciiTheme="majorEastAsia" w:hAnsiTheme="majorEastAsia" w:eastAsiaTheme="majorEastAsia" w:cstheme="majorEastAsia"/>
          <w:bCs/>
          <w:color w:val="000000"/>
          <w:sz w:val="21"/>
          <w:szCs w:val="21"/>
        </w:rPr>
        <w:t>3.发包人和承包人通过招投标形式签订合同的，双方理解并承诺不再就同一工程另行签订与合同实质性内容相背离的协议。</w:t>
      </w:r>
    </w:p>
    <w:p>
      <w:pPr>
        <w:keepNext w:val="0"/>
        <w:keepLines w:val="0"/>
        <w:pageBreakBefore w:val="0"/>
        <w:widowControl w:val="0"/>
        <w:kinsoku/>
        <w:wordWrap/>
        <w:overflowPunct/>
        <w:topLinePunct w:val="0"/>
        <w:bidi w:val="0"/>
        <w:adjustRightInd w:val="0"/>
        <w:snapToGrid/>
        <w:spacing w:line="300" w:lineRule="exact"/>
        <w:textAlignment w:val="auto"/>
        <w:rPr>
          <w:rFonts w:hint="eastAsia" w:asciiTheme="majorEastAsia" w:hAnsiTheme="majorEastAsia" w:eastAsiaTheme="majorEastAsia" w:cstheme="majorEastAsia"/>
          <w:bCs/>
          <w:color w:val="000000"/>
          <w:sz w:val="21"/>
          <w:szCs w:val="21"/>
        </w:rPr>
      </w:pPr>
      <w:r>
        <w:rPr>
          <w:rFonts w:hint="eastAsia" w:asciiTheme="majorEastAsia" w:hAnsiTheme="majorEastAsia" w:eastAsiaTheme="majorEastAsia" w:cstheme="majorEastAsia"/>
          <w:b/>
          <w:color w:val="000000"/>
          <w:sz w:val="21"/>
          <w:szCs w:val="21"/>
          <w:lang w:eastAsia="zh-CN"/>
        </w:rPr>
        <w:t>八、</w:t>
      </w:r>
      <w:r>
        <w:rPr>
          <w:rFonts w:hint="eastAsia" w:asciiTheme="majorEastAsia" w:hAnsiTheme="majorEastAsia" w:eastAsiaTheme="majorEastAsia" w:cstheme="majorEastAsia"/>
          <w:b/>
          <w:color w:val="000000"/>
          <w:sz w:val="21"/>
          <w:szCs w:val="21"/>
        </w:rPr>
        <w:t>词语含义</w:t>
      </w:r>
    </w:p>
    <w:p>
      <w:pPr>
        <w:keepNext w:val="0"/>
        <w:keepLines w:val="0"/>
        <w:pageBreakBefore w:val="0"/>
        <w:widowControl w:val="0"/>
        <w:kinsoku/>
        <w:wordWrap/>
        <w:overflowPunct/>
        <w:topLinePunct w:val="0"/>
        <w:bidi w:val="0"/>
        <w:adjustRightInd w:val="0"/>
        <w:snapToGrid/>
        <w:spacing w:line="300" w:lineRule="exact"/>
        <w:ind w:firstLine="420" w:firstLineChars="200"/>
        <w:textAlignment w:val="auto"/>
        <w:rPr>
          <w:rFonts w:hint="eastAsia" w:asciiTheme="majorEastAsia" w:hAnsiTheme="majorEastAsia" w:eastAsiaTheme="majorEastAsia" w:cstheme="majorEastAsia"/>
          <w:bCs/>
          <w:color w:val="000000"/>
          <w:sz w:val="21"/>
          <w:szCs w:val="21"/>
        </w:rPr>
      </w:pPr>
      <w:r>
        <w:rPr>
          <w:rFonts w:hint="eastAsia" w:asciiTheme="majorEastAsia" w:hAnsiTheme="majorEastAsia" w:eastAsiaTheme="majorEastAsia" w:cstheme="majorEastAsia"/>
          <w:bCs/>
          <w:color w:val="000000"/>
          <w:sz w:val="21"/>
          <w:szCs w:val="21"/>
        </w:rPr>
        <w:t>本协议书中词语含义与第</w:t>
      </w:r>
      <w:r>
        <w:rPr>
          <w:rFonts w:hint="eastAsia" w:asciiTheme="majorEastAsia" w:hAnsiTheme="majorEastAsia" w:eastAsiaTheme="majorEastAsia" w:cstheme="majorEastAsia"/>
          <w:bCs/>
          <w:color w:val="000000"/>
          <w:sz w:val="21"/>
          <w:szCs w:val="21"/>
          <w:lang w:eastAsia="zh-CN"/>
        </w:rPr>
        <w:t>二</w:t>
      </w:r>
      <w:r>
        <w:rPr>
          <w:rFonts w:hint="eastAsia" w:asciiTheme="majorEastAsia" w:hAnsiTheme="majorEastAsia" w:eastAsiaTheme="majorEastAsia" w:cstheme="majorEastAsia"/>
          <w:bCs/>
          <w:color w:val="000000"/>
          <w:sz w:val="21"/>
          <w:szCs w:val="21"/>
        </w:rPr>
        <w:t>部分通用合同条款中赋予的含义相同。</w:t>
      </w:r>
      <w:bookmarkStart w:id="438" w:name="_Toc386638600"/>
    </w:p>
    <w:p>
      <w:pPr>
        <w:keepNext w:val="0"/>
        <w:keepLines w:val="0"/>
        <w:pageBreakBefore w:val="0"/>
        <w:widowControl w:val="0"/>
        <w:kinsoku/>
        <w:wordWrap/>
        <w:overflowPunct/>
        <w:topLinePunct w:val="0"/>
        <w:bidi w:val="0"/>
        <w:adjustRightInd w:val="0"/>
        <w:snapToGrid/>
        <w:spacing w:line="300" w:lineRule="exact"/>
        <w:textAlignment w:val="auto"/>
        <w:rPr>
          <w:rFonts w:hint="eastAsia" w:asciiTheme="majorEastAsia" w:hAnsiTheme="majorEastAsia" w:eastAsiaTheme="majorEastAsia" w:cstheme="majorEastAsia"/>
          <w:bCs w:val="0"/>
          <w:color w:val="000000"/>
          <w:sz w:val="21"/>
          <w:szCs w:val="21"/>
        </w:rPr>
      </w:pPr>
      <w:r>
        <w:rPr>
          <w:rFonts w:hint="eastAsia" w:asciiTheme="majorEastAsia" w:hAnsiTheme="majorEastAsia" w:eastAsiaTheme="majorEastAsia" w:cstheme="majorEastAsia"/>
          <w:b w:val="0"/>
          <w:color w:val="000000"/>
          <w:sz w:val="21"/>
          <w:szCs w:val="21"/>
        </w:rPr>
        <w:t>九、签订时间</w:t>
      </w:r>
      <w:bookmarkEnd w:id="438"/>
    </w:p>
    <w:p>
      <w:pPr>
        <w:keepNext w:val="0"/>
        <w:keepLines w:val="0"/>
        <w:pageBreakBefore w:val="0"/>
        <w:widowControl w:val="0"/>
        <w:kinsoku/>
        <w:wordWrap/>
        <w:overflowPunct/>
        <w:topLinePunct w:val="0"/>
        <w:bidi w:val="0"/>
        <w:adjustRightInd w:val="0"/>
        <w:snapToGrid/>
        <w:spacing w:line="300" w:lineRule="exact"/>
        <w:ind w:firstLine="420" w:firstLineChars="200"/>
        <w:textAlignment w:val="auto"/>
        <w:rPr>
          <w:rFonts w:hint="eastAsia" w:asciiTheme="majorEastAsia" w:hAnsiTheme="majorEastAsia" w:eastAsiaTheme="majorEastAsia" w:cstheme="majorEastAsia"/>
          <w:bCs/>
          <w:color w:val="000000"/>
          <w:sz w:val="21"/>
          <w:szCs w:val="21"/>
        </w:rPr>
      </w:pPr>
      <w:r>
        <w:rPr>
          <w:rFonts w:hint="eastAsia" w:asciiTheme="majorEastAsia" w:hAnsiTheme="majorEastAsia" w:eastAsiaTheme="majorEastAsia" w:cstheme="majorEastAsia"/>
          <w:bCs/>
          <w:color w:val="000000"/>
          <w:sz w:val="21"/>
          <w:szCs w:val="21"/>
        </w:rPr>
        <w:t>本合同于</w:t>
      </w:r>
      <w:r>
        <w:rPr>
          <w:rFonts w:hint="eastAsia" w:asciiTheme="majorEastAsia" w:hAnsiTheme="majorEastAsia" w:eastAsiaTheme="majorEastAsia" w:cstheme="majorEastAsia"/>
          <w:bCs/>
          <w:color w:val="000000"/>
          <w:sz w:val="21"/>
          <w:szCs w:val="21"/>
          <w:u w:val="single"/>
        </w:rPr>
        <w:t xml:space="preserve">         </w:t>
      </w:r>
      <w:r>
        <w:rPr>
          <w:rFonts w:hint="eastAsia" w:asciiTheme="majorEastAsia" w:hAnsiTheme="majorEastAsia" w:eastAsiaTheme="majorEastAsia" w:cstheme="majorEastAsia"/>
          <w:bCs/>
          <w:color w:val="000000"/>
          <w:sz w:val="21"/>
          <w:szCs w:val="21"/>
        </w:rPr>
        <w:t>年</w:t>
      </w:r>
      <w:r>
        <w:rPr>
          <w:rFonts w:hint="eastAsia" w:asciiTheme="majorEastAsia" w:hAnsiTheme="majorEastAsia" w:eastAsiaTheme="majorEastAsia" w:cstheme="majorEastAsia"/>
          <w:bCs/>
          <w:color w:val="000000"/>
          <w:sz w:val="21"/>
          <w:szCs w:val="21"/>
          <w:u w:val="single"/>
        </w:rPr>
        <w:t xml:space="preserve">     </w:t>
      </w:r>
      <w:r>
        <w:rPr>
          <w:rFonts w:hint="eastAsia" w:asciiTheme="majorEastAsia" w:hAnsiTheme="majorEastAsia" w:eastAsiaTheme="majorEastAsia" w:cstheme="majorEastAsia"/>
          <w:bCs/>
          <w:color w:val="000000"/>
          <w:sz w:val="21"/>
          <w:szCs w:val="21"/>
        </w:rPr>
        <w:t>月</w:t>
      </w:r>
      <w:r>
        <w:rPr>
          <w:rFonts w:hint="eastAsia" w:asciiTheme="majorEastAsia" w:hAnsiTheme="majorEastAsia" w:eastAsiaTheme="majorEastAsia" w:cstheme="majorEastAsia"/>
          <w:bCs/>
          <w:color w:val="000000"/>
          <w:sz w:val="21"/>
          <w:szCs w:val="21"/>
          <w:u w:val="single"/>
        </w:rPr>
        <w:t xml:space="preserve">     </w:t>
      </w:r>
      <w:r>
        <w:rPr>
          <w:rFonts w:hint="eastAsia" w:asciiTheme="majorEastAsia" w:hAnsiTheme="majorEastAsia" w:eastAsiaTheme="majorEastAsia" w:cstheme="majorEastAsia"/>
          <w:bCs/>
          <w:color w:val="000000"/>
          <w:sz w:val="21"/>
          <w:szCs w:val="21"/>
        </w:rPr>
        <w:t>日签订。</w:t>
      </w:r>
      <w:bookmarkStart w:id="439" w:name="_Toc386638601"/>
    </w:p>
    <w:p>
      <w:pPr>
        <w:keepNext w:val="0"/>
        <w:keepLines w:val="0"/>
        <w:pageBreakBefore w:val="0"/>
        <w:widowControl w:val="0"/>
        <w:kinsoku/>
        <w:wordWrap/>
        <w:overflowPunct/>
        <w:topLinePunct w:val="0"/>
        <w:bidi w:val="0"/>
        <w:adjustRightInd w:val="0"/>
        <w:snapToGrid/>
        <w:spacing w:line="300" w:lineRule="exact"/>
        <w:textAlignment w:val="auto"/>
        <w:rPr>
          <w:rFonts w:hint="eastAsia" w:asciiTheme="majorEastAsia" w:hAnsiTheme="majorEastAsia" w:eastAsiaTheme="majorEastAsia" w:cstheme="majorEastAsia"/>
          <w:bCs w:val="0"/>
          <w:color w:val="000000"/>
          <w:sz w:val="21"/>
          <w:szCs w:val="21"/>
        </w:rPr>
      </w:pPr>
      <w:r>
        <w:rPr>
          <w:rFonts w:hint="eastAsia" w:asciiTheme="majorEastAsia" w:hAnsiTheme="majorEastAsia" w:eastAsiaTheme="majorEastAsia" w:cstheme="majorEastAsia"/>
          <w:b w:val="0"/>
          <w:color w:val="000000"/>
          <w:sz w:val="21"/>
          <w:szCs w:val="21"/>
        </w:rPr>
        <w:t>十、签订地点</w:t>
      </w:r>
      <w:bookmarkEnd w:id="439"/>
    </w:p>
    <w:p>
      <w:pPr>
        <w:keepNext w:val="0"/>
        <w:keepLines w:val="0"/>
        <w:pageBreakBefore w:val="0"/>
        <w:widowControl w:val="0"/>
        <w:kinsoku/>
        <w:wordWrap/>
        <w:overflowPunct/>
        <w:topLinePunct w:val="0"/>
        <w:bidi w:val="0"/>
        <w:adjustRightInd w:val="0"/>
        <w:snapToGrid/>
        <w:spacing w:line="300" w:lineRule="exact"/>
        <w:ind w:firstLine="420" w:firstLineChars="200"/>
        <w:textAlignment w:val="auto"/>
        <w:rPr>
          <w:rFonts w:hint="eastAsia" w:asciiTheme="majorEastAsia" w:hAnsiTheme="majorEastAsia" w:eastAsiaTheme="majorEastAsia" w:cstheme="majorEastAsia"/>
          <w:bCs/>
          <w:color w:val="000000"/>
          <w:sz w:val="21"/>
          <w:szCs w:val="21"/>
        </w:rPr>
      </w:pPr>
      <w:r>
        <w:rPr>
          <w:rFonts w:hint="eastAsia" w:asciiTheme="majorEastAsia" w:hAnsiTheme="majorEastAsia" w:eastAsiaTheme="majorEastAsia" w:cstheme="majorEastAsia"/>
          <w:bCs/>
          <w:color w:val="000000"/>
          <w:sz w:val="21"/>
          <w:szCs w:val="21"/>
        </w:rPr>
        <w:t>本合同在</w:t>
      </w:r>
      <w:r>
        <w:rPr>
          <w:rFonts w:hint="eastAsia" w:asciiTheme="majorEastAsia" w:hAnsiTheme="majorEastAsia" w:eastAsiaTheme="majorEastAsia" w:cstheme="majorEastAsia"/>
          <w:bCs/>
          <w:color w:val="000000"/>
          <w:sz w:val="21"/>
          <w:szCs w:val="21"/>
          <w:u w:val="single"/>
        </w:rPr>
        <w:t xml:space="preserve">                      </w:t>
      </w:r>
      <w:r>
        <w:rPr>
          <w:rFonts w:hint="eastAsia" w:asciiTheme="majorEastAsia" w:hAnsiTheme="majorEastAsia" w:eastAsiaTheme="majorEastAsia" w:cstheme="majorEastAsia"/>
          <w:bCs/>
          <w:color w:val="000000"/>
          <w:sz w:val="21"/>
          <w:szCs w:val="21"/>
        </w:rPr>
        <w:t>签订。</w:t>
      </w:r>
      <w:bookmarkStart w:id="440" w:name="_Toc386638602"/>
    </w:p>
    <w:p>
      <w:pPr>
        <w:keepNext w:val="0"/>
        <w:keepLines w:val="0"/>
        <w:pageBreakBefore w:val="0"/>
        <w:widowControl w:val="0"/>
        <w:kinsoku/>
        <w:wordWrap/>
        <w:overflowPunct/>
        <w:topLinePunct w:val="0"/>
        <w:bidi w:val="0"/>
        <w:adjustRightInd w:val="0"/>
        <w:snapToGrid/>
        <w:spacing w:line="300" w:lineRule="exact"/>
        <w:textAlignment w:val="auto"/>
        <w:rPr>
          <w:rFonts w:hint="eastAsia" w:asciiTheme="majorEastAsia" w:hAnsiTheme="majorEastAsia" w:eastAsiaTheme="majorEastAsia" w:cstheme="majorEastAsia"/>
          <w:bCs w:val="0"/>
          <w:color w:val="000000"/>
          <w:sz w:val="21"/>
          <w:szCs w:val="21"/>
        </w:rPr>
      </w:pPr>
      <w:r>
        <w:rPr>
          <w:rFonts w:hint="eastAsia" w:asciiTheme="majorEastAsia" w:hAnsiTheme="majorEastAsia" w:eastAsiaTheme="majorEastAsia" w:cstheme="majorEastAsia"/>
          <w:b w:val="0"/>
          <w:color w:val="000000"/>
          <w:sz w:val="21"/>
          <w:szCs w:val="21"/>
        </w:rPr>
        <w:t>十一、补充协议</w:t>
      </w:r>
      <w:bookmarkEnd w:id="440"/>
    </w:p>
    <w:p>
      <w:pPr>
        <w:keepNext w:val="0"/>
        <w:keepLines w:val="0"/>
        <w:pageBreakBefore w:val="0"/>
        <w:widowControl w:val="0"/>
        <w:kinsoku/>
        <w:wordWrap/>
        <w:overflowPunct/>
        <w:topLinePunct w:val="0"/>
        <w:bidi w:val="0"/>
        <w:adjustRightInd w:val="0"/>
        <w:snapToGrid/>
        <w:spacing w:line="300" w:lineRule="exact"/>
        <w:ind w:firstLine="420" w:firstLineChars="200"/>
        <w:textAlignment w:val="auto"/>
        <w:rPr>
          <w:rFonts w:hint="eastAsia" w:asciiTheme="majorEastAsia" w:hAnsiTheme="majorEastAsia" w:eastAsiaTheme="majorEastAsia" w:cstheme="majorEastAsia"/>
          <w:bCs/>
          <w:color w:val="000000"/>
          <w:sz w:val="21"/>
          <w:szCs w:val="21"/>
        </w:rPr>
      </w:pPr>
      <w:r>
        <w:rPr>
          <w:rFonts w:hint="eastAsia" w:asciiTheme="majorEastAsia" w:hAnsiTheme="majorEastAsia" w:eastAsiaTheme="majorEastAsia" w:cstheme="majorEastAsia"/>
          <w:bCs/>
          <w:color w:val="000000"/>
          <w:sz w:val="21"/>
          <w:szCs w:val="21"/>
        </w:rPr>
        <w:t>合同未尽事宜，合同当事人另行签订补充协议，补充协议是合同的组成部分。</w:t>
      </w:r>
      <w:bookmarkStart w:id="441" w:name="_Toc386638603"/>
    </w:p>
    <w:p>
      <w:pPr>
        <w:keepNext w:val="0"/>
        <w:keepLines w:val="0"/>
        <w:pageBreakBefore w:val="0"/>
        <w:widowControl w:val="0"/>
        <w:kinsoku/>
        <w:wordWrap/>
        <w:overflowPunct/>
        <w:topLinePunct w:val="0"/>
        <w:bidi w:val="0"/>
        <w:adjustRightInd w:val="0"/>
        <w:snapToGrid/>
        <w:spacing w:line="300" w:lineRule="exact"/>
        <w:textAlignment w:val="auto"/>
        <w:rPr>
          <w:rFonts w:hint="eastAsia" w:asciiTheme="majorEastAsia" w:hAnsiTheme="majorEastAsia" w:eastAsiaTheme="majorEastAsia" w:cstheme="majorEastAsia"/>
          <w:bCs w:val="0"/>
          <w:color w:val="000000"/>
          <w:sz w:val="21"/>
          <w:szCs w:val="21"/>
        </w:rPr>
      </w:pPr>
      <w:r>
        <w:rPr>
          <w:rFonts w:hint="eastAsia" w:asciiTheme="majorEastAsia" w:hAnsiTheme="majorEastAsia" w:eastAsiaTheme="majorEastAsia" w:cstheme="majorEastAsia"/>
          <w:b w:val="0"/>
          <w:color w:val="000000"/>
          <w:sz w:val="21"/>
          <w:szCs w:val="21"/>
        </w:rPr>
        <w:t>十二、合同生效</w:t>
      </w:r>
      <w:bookmarkEnd w:id="441"/>
    </w:p>
    <w:p>
      <w:pPr>
        <w:keepNext w:val="0"/>
        <w:keepLines w:val="0"/>
        <w:pageBreakBefore w:val="0"/>
        <w:widowControl w:val="0"/>
        <w:kinsoku/>
        <w:wordWrap/>
        <w:overflowPunct/>
        <w:topLinePunct w:val="0"/>
        <w:bidi w:val="0"/>
        <w:adjustRightInd w:val="0"/>
        <w:snapToGrid/>
        <w:spacing w:line="300" w:lineRule="exact"/>
        <w:ind w:firstLine="420" w:firstLineChars="200"/>
        <w:textAlignment w:val="auto"/>
        <w:rPr>
          <w:rFonts w:hint="eastAsia" w:asciiTheme="majorEastAsia" w:hAnsiTheme="majorEastAsia" w:eastAsiaTheme="majorEastAsia" w:cstheme="majorEastAsia"/>
          <w:bCs/>
          <w:color w:val="000000"/>
          <w:sz w:val="21"/>
          <w:szCs w:val="21"/>
        </w:rPr>
      </w:pPr>
      <w:r>
        <w:rPr>
          <w:rFonts w:hint="eastAsia" w:asciiTheme="majorEastAsia" w:hAnsiTheme="majorEastAsia" w:eastAsiaTheme="majorEastAsia" w:cstheme="majorEastAsia"/>
          <w:bCs/>
          <w:color w:val="000000"/>
          <w:sz w:val="21"/>
          <w:szCs w:val="21"/>
        </w:rPr>
        <w:t>本合同自</w:t>
      </w:r>
      <w:r>
        <w:rPr>
          <w:rFonts w:hint="eastAsia" w:asciiTheme="majorEastAsia" w:hAnsiTheme="majorEastAsia" w:eastAsiaTheme="majorEastAsia" w:cstheme="majorEastAsia"/>
          <w:bCs/>
          <w:color w:val="000000"/>
          <w:sz w:val="21"/>
          <w:szCs w:val="21"/>
          <w:u w:val="single"/>
        </w:rPr>
        <w:t xml:space="preserve"> 双方加盖单位印章并经法定代表人或其委托代理人签字，并按约定提供履约担保后 </w:t>
      </w:r>
      <w:r>
        <w:rPr>
          <w:rFonts w:hint="eastAsia" w:asciiTheme="majorEastAsia" w:hAnsiTheme="majorEastAsia" w:eastAsiaTheme="majorEastAsia" w:cstheme="majorEastAsia"/>
          <w:bCs/>
          <w:color w:val="000000"/>
          <w:sz w:val="21"/>
          <w:szCs w:val="21"/>
        </w:rPr>
        <w:t>生效。</w:t>
      </w:r>
    </w:p>
    <w:p>
      <w:pPr>
        <w:keepNext w:val="0"/>
        <w:keepLines w:val="0"/>
        <w:pageBreakBefore w:val="0"/>
        <w:widowControl w:val="0"/>
        <w:kinsoku/>
        <w:wordWrap/>
        <w:overflowPunct/>
        <w:topLinePunct w:val="0"/>
        <w:bidi w:val="0"/>
        <w:adjustRightInd w:val="0"/>
        <w:snapToGrid/>
        <w:spacing w:line="300" w:lineRule="exact"/>
        <w:textAlignment w:val="auto"/>
        <w:rPr>
          <w:rFonts w:hint="eastAsia" w:asciiTheme="majorEastAsia" w:hAnsiTheme="majorEastAsia" w:eastAsiaTheme="majorEastAsia" w:cstheme="majorEastAsia"/>
          <w:bCs w:val="0"/>
          <w:color w:val="000000"/>
          <w:sz w:val="21"/>
          <w:szCs w:val="21"/>
        </w:rPr>
      </w:pPr>
      <w:r>
        <w:rPr>
          <w:rFonts w:hint="eastAsia" w:asciiTheme="majorEastAsia" w:hAnsiTheme="majorEastAsia" w:eastAsiaTheme="majorEastAsia" w:cstheme="majorEastAsia"/>
          <w:bCs w:val="0"/>
          <w:color w:val="000000"/>
          <w:sz w:val="21"/>
          <w:szCs w:val="21"/>
        </w:rPr>
        <w:t xml:space="preserve"> </w:t>
      </w:r>
      <w:bookmarkStart w:id="442" w:name="_Toc386638604"/>
      <w:r>
        <w:rPr>
          <w:rFonts w:hint="eastAsia" w:asciiTheme="majorEastAsia" w:hAnsiTheme="majorEastAsia" w:eastAsiaTheme="majorEastAsia" w:cstheme="majorEastAsia"/>
          <w:b w:val="0"/>
          <w:color w:val="000000"/>
          <w:sz w:val="21"/>
          <w:szCs w:val="21"/>
        </w:rPr>
        <w:t>十三、合同份数</w:t>
      </w:r>
      <w:bookmarkEnd w:id="442"/>
    </w:p>
    <w:p>
      <w:pPr>
        <w:keepNext w:val="0"/>
        <w:keepLines w:val="0"/>
        <w:pageBreakBefore w:val="0"/>
        <w:widowControl w:val="0"/>
        <w:kinsoku/>
        <w:wordWrap/>
        <w:overflowPunct/>
        <w:topLinePunct w:val="0"/>
        <w:bidi w:val="0"/>
        <w:adjustRightInd w:val="0"/>
        <w:snapToGrid/>
        <w:spacing w:line="300" w:lineRule="exact"/>
        <w:ind w:firstLine="420" w:firstLineChars="200"/>
        <w:textAlignment w:val="auto"/>
        <w:rPr>
          <w:rFonts w:hint="eastAsia" w:asciiTheme="majorEastAsia" w:hAnsiTheme="majorEastAsia" w:eastAsiaTheme="majorEastAsia" w:cstheme="majorEastAsia"/>
          <w:bCs/>
          <w:color w:val="000000"/>
          <w:sz w:val="21"/>
          <w:szCs w:val="21"/>
        </w:rPr>
      </w:pPr>
      <w:r>
        <w:rPr>
          <w:rFonts w:hint="eastAsia" w:asciiTheme="majorEastAsia" w:hAnsiTheme="majorEastAsia" w:eastAsiaTheme="majorEastAsia" w:cstheme="majorEastAsia"/>
          <w:bCs/>
          <w:color w:val="000000"/>
          <w:sz w:val="21"/>
          <w:szCs w:val="21"/>
        </w:rPr>
        <w:t>本合同一式</w:t>
      </w:r>
      <w:r>
        <w:rPr>
          <w:rFonts w:hint="eastAsia" w:asciiTheme="majorEastAsia" w:hAnsiTheme="majorEastAsia" w:eastAsiaTheme="majorEastAsia" w:cstheme="majorEastAsia"/>
          <w:bCs/>
          <w:color w:val="000000"/>
          <w:sz w:val="21"/>
          <w:szCs w:val="21"/>
          <w:u w:val="single"/>
        </w:rPr>
        <w:t xml:space="preserve">伍 </w:t>
      </w:r>
      <w:r>
        <w:rPr>
          <w:rFonts w:hint="eastAsia" w:asciiTheme="majorEastAsia" w:hAnsiTheme="majorEastAsia" w:eastAsiaTheme="majorEastAsia" w:cstheme="majorEastAsia"/>
          <w:bCs/>
          <w:color w:val="000000"/>
          <w:sz w:val="21"/>
          <w:szCs w:val="21"/>
        </w:rPr>
        <w:t>份，均具有同等法律效力，发包人执</w:t>
      </w:r>
      <w:r>
        <w:rPr>
          <w:rFonts w:hint="eastAsia" w:asciiTheme="majorEastAsia" w:hAnsiTheme="majorEastAsia" w:eastAsiaTheme="majorEastAsia" w:cstheme="majorEastAsia"/>
          <w:bCs/>
          <w:color w:val="000000"/>
          <w:sz w:val="21"/>
          <w:szCs w:val="21"/>
          <w:u w:val="single"/>
        </w:rPr>
        <w:t xml:space="preserve"> 贰 </w:t>
      </w:r>
      <w:r>
        <w:rPr>
          <w:rFonts w:hint="eastAsia" w:asciiTheme="majorEastAsia" w:hAnsiTheme="majorEastAsia" w:eastAsiaTheme="majorEastAsia" w:cstheme="majorEastAsia"/>
          <w:bCs/>
          <w:color w:val="000000"/>
          <w:sz w:val="21"/>
          <w:szCs w:val="21"/>
        </w:rPr>
        <w:t>份，承包人执</w:t>
      </w:r>
      <w:r>
        <w:rPr>
          <w:rFonts w:hint="eastAsia" w:asciiTheme="majorEastAsia" w:hAnsiTheme="majorEastAsia" w:eastAsiaTheme="majorEastAsia" w:cstheme="majorEastAsia"/>
          <w:bCs/>
          <w:color w:val="000000"/>
          <w:sz w:val="21"/>
          <w:szCs w:val="21"/>
          <w:u w:val="single"/>
        </w:rPr>
        <w:t xml:space="preserve"> 贰 </w:t>
      </w:r>
      <w:r>
        <w:rPr>
          <w:rFonts w:hint="eastAsia" w:asciiTheme="majorEastAsia" w:hAnsiTheme="majorEastAsia" w:eastAsiaTheme="majorEastAsia" w:cstheme="majorEastAsia"/>
          <w:bCs/>
          <w:color w:val="000000"/>
          <w:sz w:val="21"/>
          <w:szCs w:val="21"/>
        </w:rPr>
        <w:t>份，送宁海县公共资源交管办一份备案。</w:t>
      </w:r>
    </w:p>
    <w:p>
      <w:pPr>
        <w:keepNext w:val="0"/>
        <w:keepLines w:val="0"/>
        <w:pageBreakBefore w:val="0"/>
        <w:widowControl w:val="0"/>
        <w:kinsoku/>
        <w:wordWrap/>
        <w:overflowPunct/>
        <w:topLinePunct w:val="0"/>
        <w:bidi w:val="0"/>
        <w:adjustRightInd w:val="0"/>
        <w:snapToGrid/>
        <w:spacing w:line="300" w:lineRule="exact"/>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发包人：  (公章)             承包人：  (公章)</w:t>
      </w:r>
    </w:p>
    <w:p>
      <w:pPr>
        <w:keepNext w:val="0"/>
        <w:keepLines w:val="0"/>
        <w:pageBreakBefore w:val="0"/>
        <w:widowControl w:val="0"/>
        <w:kinsoku/>
        <w:wordWrap/>
        <w:overflowPunct/>
        <w:topLinePunct w:val="0"/>
        <w:bidi w:val="0"/>
        <w:adjustRightInd w:val="0"/>
        <w:snapToGrid/>
        <w:spacing w:line="300" w:lineRule="exact"/>
        <w:textAlignment w:val="auto"/>
        <w:rPr>
          <w:rFonts w:hint="eastAsia" w:asciiTheme="majorEastAsia" w:hAnsiTheme="majorEastAsia" w:eastAsiaTheme="majorEastAsia" w:cstheme="majorEastAsia"/>
          <w:color w:val="000000"/>
          <w:sz w:val="21"/>
          <w:szCs w:val="21"/>
          <w:u w:val="single"/>
        </w:rPr>
      </w:pPr>
      <w:r>
        <w:rPr>
          <w:rFonts w:hint="eastAsia" w:asciiTheme="majorEastAsia" w:hAnsiTheme="majorEastAsia" w:eastAsiaTheme="majorEastAsia" w:cstheme="majorEastAsia"/>
          <w:color w:val="000000"/>
          <w:sz w:val="21"/>
          <w:szCs w:val="21"/>
        </w:rPr>
        <w:t xml:space="preserve">                                 </w:t>
      </w:r>
    </w:p>
    <w:p>
      <w:pPr>
        <w:keepNext w:val="0"/>
        <w:keepLines w:val="0"/>
        <w:pageBreakBefore w:val="0"/>
        <w:widowControl w:val="0"/>
        <w:kinsoku/>
        <w:wordWrap/>
        <w:overflowPunct/>
        <w:topLinePunct w:val="0"/>
        <w:bidi w:val="0"/>
        <w:adjustRightInd w:val="0"/>
        <w:snapToGrid/>
        <w:spacing w:line="300" w:lineRule="exact"/>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法定代表人或其委托代理人：  法定代表人或其委托代理人：</w:t>
      </w:r>
    </w:p>
    <w:p>
      <w:pPr>
        <w:keepNext w:val="0"/>
        <w:keepLines w:val="0"/>
        <w:pageBreakBefore w:val="0"/>
        <w:widowControl w:val="0"/>
        <w:kinsoku/>
        <w:wordWrap/>
        <w:overflowPunct/>
        <w:topLinePunct w:val="0"/>
        <w:bidi w:val="0"/>
        <w:adjustRightInd w:val="0"/>
        <w:snapToGrid/>
        <w:spacing w:line="300" w:lineRule="exact"/>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（签字）                    （签字）</w:t>
      </w:r>
    </w:p>
    <w:p>
      <w:pPr>
        <w:keepNext w:val="0"/>
        <w:keepLines w:val="0"/>
        <w:pageBreakBefore w:val="0"/>
        <w:widowControl w:val="0"/>
        <w:kinsoku/>
        <w:wordWrap/>
        <w:overflowPunct/>
        <w:topLinePunct w:val="0"/>
        <w:bidi w:val="0"/>
        <w:adjustRightInd w:val="0"/>
        <w:snapToGrid/>
        <w:spacing w:line="300" w:lineRule="exact"/>
        <w:textAlignment w:val="auto"/>
        <w:rPr>
          <w:rFonts w:hint="eastAsia" w:asciiTheme="majorEastAsia" w:hAnsiTheme="majorEastAsia" w:eastAsiaTheme="majorEastAsia" w:cstheme="majorEastAsia"/>
          <w:color w:val="000000"/>
          <w:sz w:val="21"/>
          <w:szCs w:val="21"/>
          <w:u w:val="single"/>
        </w:rPr>
      </w:pPr>
    </w:p>
    <w:p>
      <w:pPr>
        <w:keepNext w:val="0"/>
        <w:keepLines w:val="0"/>
        <w:pageBreakBefore w:val="0"/>
        <w:widowControl w:val="0"/>
        <w:tabs>
          <w:tab w:val="left" w:pos="4410"/>
        </w:tabs>
        <w:kinsoku/>
        <w:wordWrap/>
        <w:overflowPunct/>
        <w:topLinePunct w:val="0"/>
        <w:bidi w:val="0"/>
        <w:adjustRightInd w:val="0"/>
        <w:snapToGrid/>
        <w:spacing w:line="300" w:lineRule="exact"/>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组织机构代码：</w:t>
      </w:r>
      <w:r>
        <w:rPr>
          <w:rFonts w:hint="eastAsia" w:asciiTheme="majorEastAsia" w:hAnsiTheme="majorEastAsia" w:eastAsiaTheme="majorEastAsia" w:cstheme="majorEastAsia"/>
          <w:color w:val="000000"/>
          <w:sz w:val="21"/>
          <w:szCs w:val="21"/>
          <w:u w:val="single"/>
        </w:rPr>
        <w:t xml:space="preserve">       </w:t>
      </w:r>
      <w:r>
        <w:rPr>
          <w:rFonts w:hint="eastAsia" w:asciiTheme="majorEastAsia" w:hAnsiTheme="majorEastAsia" w:eastAsiaTheme="majorEastAsia" w:cstheme="majorEastAsia"/>
          <w:color w:val="000000"/>
          <w:sz w:val="21"/>
          <w:szCs w:val="21"/>
        </w:rPr>
        <w:t xml:space="preserve">  组织机构代码：</w:t>
      </w:r>
      <w:r>
        <w:rPr>
          <w:rFonts w:hint="eastAsia" w:asciiTheme="majorEastAsia" w:hAnsiTheme="majorEastAsia" w:eastAsiaTheme="majorEastAsia" w:cstheme="majorEastAsia"/>
          <w:color w:val="000000"/>
          <w:sz w:val="21"/>
          <w:szCs w:val="21"/>
          <w:u w:val="single"/>
        </w:rPr>
        <w:t xml:space="preserve">          </w:t>
      </w:r>
      <w:r>
        <w:rPr>
          <w:rFonts w:hint="eastAsia" w:asciiTheme="majorEastAsia" w:hAnsiTheme="majorEastAsia" w:eastAsiaTheme="majorEastAsia" w:cstheme="majorEastAsia"/>
          <w:color w:val="000000"/>
          <w:sz w:val="21"/>
          <w:szCs w:val="21"/>
        </w:rPr>
        <w:t xml:space="preserve"> </w:t>
      </w:r>
    </w:p>
    <w:p>
      <w:pPr>
        <w:keepNext w:val="0"/>
        <w:keepLines w:val="0"/>
        <w:pageBreakBefore w:val="0"/>
        <w:widowControl w:val="0"/>
        <w:kinsoku/>
        <w:wordWrap/>
        <w:overflowPunct/>
        <w:topLinePunct w:val="0"/>
        <w:bidi w:val="0"/>
        <w:adjustRightInd w:val="0"/>
        <w:snapToGrid/>
        <w:spacing w:line="300" w:lineRule="exact"/>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地  址：</w:t>
      </w:r>
      <w:r>
        <w:rPr>
          <w:rFonts w:hint="eastAsia" w:asciiTheme="majorEastAsia" w:hAnsiTheme="majorEastAsia" w:eastAsiaTheme="majorEastAsia" w:cstheme="majorEastAsia"/>
          <w:color w:val="000000"/>
          <w:sz w:val="21"/>
          <w:szCs w:val="21"/>
          <w:u w:val="single"/>
        </w:rPr>
        <w:t xml:space="preserve">     </w:t>
      </w:r>
      <w:r>
        <w:rPr>
          <w:rFonts w:hint="eastAsia" w:asciiTheme="majorEastAsia" w:hAnsiTheme="majorEastAsia" w:eastAsiaTheme="majorEastAsia" w:cstheme="majorEastAsia"/>
          <w:color w:val="000000"/>
          <w:sz w:val="21"/>
          <w:szCs w:val="21"/>
        </w:rPr>
        <w:t xml:space="preserve">  地  址：</w:t>
      </w:r>
      <w:r>
        <w:rPr>
          <w:rFonts w:hint="eastAsia" w:asciiTheme="majorEastAsia" w:hAnsiTheme="majorEastAsia" w:eastAsiaTheme="majorEastAsia" w:cstheme="majorEastAsia"/>
          <w:color w:val="000000"/>
          <w:sz w:val="21"/>
          <w:szCs w:val="21"/>
          <w:u w:val="single"/>
        </w:rPr>
        <w:t xml:space="preserve">        </w:t>
      </w:r>
    </w:p>
    <w:p>
      <w:pPr>
        <w:keepNext w:val="0"/>
        <w:keepLines w:val="0"/>
        <w:pageBreakBefore w:val="0"/>
        <w:widowControl w:val="0"/>
        <w:kinsoku/>
        <w:wordWrap/>
        <w:overflowPunct/>
        <w:topLinePunct w:val="0"/>
        <w:bidi w:val="0"/>
        <w:adjustRightInd w:val="0"/>
        <w:snapToGrid/>
        <w:spacing w:line="300" w:lineRule="exact"/>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邮政编码：</w:t>
      </w:r>
      <w:r>
        <w:rPr>
          <w:rFonts w:hint="eastAsia" w:asciiTheme="majorEastAsia" w:hAnsiTheme="majorEastAsia" w:eastAsiaTheme="majorEastAsia" w:cstheme="majorEastAsia"/>
          <w:color w:val="000000"/>
          <w:sz w:val="21"/>
          <w:szCs w:val="21"/>
          <w:u w:val="single"/>
        </w:rPr>
        <w:t xml:space="preserve">      </w:t>
      </w:r>
      <w:r>
        <w:rPr>
          <w:rFonts w:hint="eastAsia" w:asciiTheme="majorEastAsia" w:hAnsiTheme="majorEastAsia" w:eastAsiaTheme="majorEastAsia" w:cstheme="majorEastAsia"/>
          <w:color w:val="000000"/>
          <w:sz w:val="21"/>
          <w:szCs w:val="21"/>
        </w:rPr>
        <w:t xml:space="preserve">  邮政编码：</w:t>
      </w:r>
      <w:r>
        <w:rPr>
          <w:rFonts w:hint="eastAsia" w:asciiTheme="majorEastAsia" w:hAnsiTheme="majorEastAsia" w:eastAsiaTheme="majorEastAsia" w:cstheme="majorEastAsia"/>
          <w:color w:val="000000"/>
          <w:sz w:val="21"/>
          <w:szCs w:val="21"/>
          <w:u w:val="single"/>
        </w:rPr>
        <w:t xml:space="preserve">   </w:t>
      </w:r>
    </w:p>
    <w:p>
      <w:pPr>
        <w:keepNext w:val="0"/>
        <w:keepLines w:val="0"/>
        <w:pageBreakBefore w:val="0"/>
        <w:widowControl w:val="0"/>
        <w:kinsoku/>
        <w:wordWrap/>
        <w:overflowPunct/>
        <w:topLinePunct w:val="0"/>
        <w:bidi w:val="0"/>
        <w:adjustRightInd w:val="0"/>
        <w:snapToGrid/>
        <w:spacing w:line="300" w:lineRule="exact"/>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法定代表人：</w:t>
      </w:r>
      <w:r>
        <w:rPr>
          <w:rFonts w:hint="eastAsia" w:asciiTheme="majorEastAsia" w:hAnsiTheme="majorEastAsia" w:eastAsiaTheme="majorEastAsia" w:cstheme="majorEastAsia"/>
          <w:color w:val="000000"/>
          <w:sz w:val="21"/>
          <w:szCs w:val="21"/>
          <w:u w:val="single"/>
        </w:rPr>
        <w:t xml:space="preserve">           </w:t>
      </w:r>
      <w:r>
        <w:rPr>
          <w:rFonts w:hint="eastAsia" w:asciiTheme="majorEastAsia" w:hAnsiTheme="majorEastAsia" w:eastAsiaTheme="majorEastAsia" w:cstheme="majorEastAsia"/>
          <w:color w:val="000000"/>
          <w:sz w:val="21"/>
          <w:szCs w:val="21"/>
        </w:rPr>
        <w:t xml:space="preserve">  法定代表人：</w:t>
      </w:r>
      <w:r>
        <w:rPr>
          <w:rFonts w:hint="eastAsia" w:asciiTheme="majorEastAsia" w:hAnsiTheme="majorEastAsia" w:eastAsiaTheme="majorEastAsia" w:cstheme="majorEastAsia"/>
          <w:color w:val="000000"/>
          <w:sz w:val="21"/>
          <w:szCs w:val="21"/>
          <w:u w:val="single"/>
        </w:rPr>
        <w:t xml:space="preserve">             </w:t>
      </w:r>
    </w:p>
    <w:p>
      <w:pPr>
        <w:keepNext w:val="0"/>
        <w:keepLines w:val="0"/>
        <w:pageBreakBefore w:val="0"/>
        <w:widowControl w:val="0"/>
        <w:kinsoku/>
        <w:wordWrap/>
        <w:overflowPunct/>
        <w:topLinePunct w:val="0"/>
        <w:bidi w:val="0"/>
        <w:adjustRightInd w:val="0"/>
        <w:snapToGrid/>
        <w:spacing w:line="300" w:lineRule="exact"/>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委托代理人：</w:t>
      </w:r>
      <w:r>
        <w:rPr>
          <w:rFonts w:hint="eastAsia" w:asciiTheme="majorEastAsia" w:hAnsiTheme="majorEastAsia" w:eastAsiaTheme="majorEastAsia" w:cstheme="majorEastAsia"/>
          <w:color w:val="000000"/>
          <w:sz w:val="21"/>
          <w:szCs w:val="21"/>
          <w:u w:val="single"/>
        </w:rPr>
        <w:t xml:space="preserve">           </w:t>
      </w:r>
      <w:r>
        <w:rPr>
          <w:rFonts w:hint="eastAsia" w:asciiTheme="majorEastAsia" w:hAnsiTheme="majorEastAsia" w:eastAsiaTheme="majorEastAsia" w:cstheme="majorEastAsia"/>
          <w:color w:val="000000"/>
          <w:sz w:val="21"/>
          <w:szCs w:val="21"/>
        </w:rPr>
        <w:t xml:space="preserve">  委托代理人：</w:t>
      </w:r>
      <w:r>
        <w:rPr>
          <w:rFonts w:hint="eastAsia" w:asciiTheme="majorEastAsia" w:hAnsiTheme="majorEastAsia" w:eastAsiaTheme="majorEastAsia" w:cstheme="majorEastAsia"/>
          <w:color w:val="000000"/>
          <w:sz w:val="21"/>
          <w:szCs w:val="21"/>
          <w:u w:val="single"/>
        </w:rPr>
        <w:t xml:space="preserve">             </w:t>
      </w:r>
    </w:p>
    <w:p>
      <w:pPr>
        <w:keepNext w:val="0"/>
        <w:keepLines w:val="0"/>
        <w:pageBreakBefore w:val="0"/>
        <w:widowControl w:val="0"/>
        <w:kinsoku/>
        <w:wordWrap/>
        <w:overflowPunct/>
        <w:topLinePunct w:val="0"/>
        <w:bidi w:val="0"/>
        <w:adjustRightInd w:val="0"/>
        <w:snapToGrid/>
        <w:spacing w:line="300" w:lineRule="exact"/>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电  话：</w:t>
      </w:r>
      <w:r>
        <w:rPr>
          <w:rFonts w:hint="eastAsia" w:asciiTheme="majorEastAsia" w:hAnsiTheme="majorEastAsia" w:eastAsiaTheme="majorEastAsia" w:cstheme="majorEastAsia"/>
          <w:color w:val="000000"/>
          <w:sz w:val="21"/>
          <w:szCs w:val="21"/>
          <w:u w:val="single"/>
        </w:rPr>
        <w:t xml:space="preserve">   </w:t>
      </w:r>
      <w:r>
        <w:rPr>
          <w:rFonts w:hint="eastAsia" w:asciiTheme="majorEastAsia" w:hAnsiTheme="majorEastAsia" w:eastAsiaTheme="majorEastAsia" w:cstheme="majorEastAsia"/>
          <w:color w:val="000000"/>
          <w:sz w:val="21"/>
          <w:szCs w:val="21"/>
        </w:rPr>
        <w:t xml:space="preserve">  电  话：</w:t>
      </w:r>
      <w:r>
        <w:rPr>
          <w:rFonts w:hint="eastAsia" w:asciiTheme="majorEastAsia" w:hAnsiTheme="majorEastAsia" w:eastAsiaTheme="majorEastAsia" w:cstheme="majorEastAsia"/>
          <w:color w:val="000000"/>
          <w:sz w:val="21"/>
          <w:szCs w:val="21"/>
          <w:u w:val="single"/>
        </w:rPr>
        <w:t xml:space="preserve">     </w:t>
      </w:r>
    </w:p>
    <w:p>
      <w:pPr>
        <w:keepNext w:val="0"/>
        <w:keepLines w:val="0"/>
        <w:pageBreakBefore w:val="0"/>
        <w:widowControl w:val="0"/>
        <w:kinsoku/>
        <w:wordWrap/>
        <w:overflowPunct/>
        <w:topLinePunct w:val="0"/>
        <w:bidi w:val="0"/>
        <w:adjustRightInd w:val="0"/>
        <w:snapToGrid/>
        <w:spacing w:line="300" w:lineRule="exact"/>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传  真：</w:t>
      </w:r>
      <w:r>
        <w:rPr>
          <w:rFonts w:hint="eastAsia" w:asciiTheme="majorEastAsia" w:hAnsiTheme="majorEastAsia" w:eastAsiaTheme="majorEastAsia" w:cstheme="majorEastAsia"/>
          <w:color w:val="000000"/>
          <w:sz w:val="21"/>
          <w:szCs w:val="21"/>
          <w:u w:val="single"/>
        </w:rPr>
        <w:t xml:space="preserve">   </w:t>
      </w:r>
      <w:r>
        <w:rPr>
          <w:rFonts w:hint="eastAsia" w:asciiTheme="majorEastAsia" w:hAnsiTheme="majorEastAsia" w:eastAsiaTheme="majorEastAsia" w:cstheme="majorEastAsia"/>
          <w:color w:val="000000"/>
          <w:sz w:val="21"/>
          <w:szCs w:val="21"/>
        </w:rPr>
        <w:t xml:space="preserve">  传  真：</w:t>
      </w:r>
      <w:r>
        <w:rPr>
          <w:rFonts w:hint="eastAsia" w:asciiTheme="majorEastAsia" w:hAnsiTheme="majorEastAsia" w:eastAsiaTheme="majorEastAsia" w:cstheme="majorEastAsia"/>
          <w:color w:val="000000"/>
          <w:sz w:val="21"/>
          <w:szCs w:val="21"/>
          <w:u w:val="single"/>
        </w:rPr>
        <w:t xml:space="preserve">     </w:t>
      </w:r>
    </w:p>
    <w:p>
      <w:pPr>
        <w:keepNext w:val="0"/>
        <w:keepLines w:val="0"/>
        <w:pageBreakBefore w:val="0"/>
        <w:widowControl w:val="0"/>
        <w:kinsoku/>
        <w:wordWrap/>
        <w:overflowPunct/>
        <w:topLinePunct w:val="0"/>
        <w:bidi w:val="0"/>
        <w:adjustRightInd w:val="0"/>
        <w:snapToGrid/>
        <w:spacing w:line="300" w:lineRule="exact"/>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电子信箱：</w:t>
      </w:r>
      <w:r>
        <w:rPr>
          <w:rFonts w:hint="eastAsia" w:asciiTheme="majorEastAsia" w:hAnsiTheme="majorEastAsia" w:eastAsiaTheme="majorEastAsia" w:cstheme="majorEastAsia"/>
          <w:color w:val="000000"/>
          <w:sz w:val="21"/>
          <w:szCs w:val="21"/>
          <w:u w:val="single"/>
        </w:rPr>
        <w:t xml:space="preserve">                 </w:t>
      </w:r>
      <w:r>
        <w:rPr>
          <w:rFonts w:hint="eastAsia" w:asciiTheme="majorEastAsia" w:hAnsiTheme="majorEastAsia" w:eastAsiaTheme="majorEastAsia" w:cstheme="majorEastAsia"/>
          <w:color w:val="000000"/>
          <w:sz w:val="21"/>
          <w:szCs w:val="21"/>
        </w:rPr>
        <w:t xml:space="preserve">  电子信箱：</w:t>
      </w:r>
      <w:r>
        <w:rPr>
          <w:rFonts w:hint="eastAsia" w:asciiTheme="majorEastAsia" w:hAnsiTheme="majorEastAsia" w:eastAsiaTheme="majorEastAsia" w:cstheme="majorEastAsia"/>
          <w:color w:val="000000"/>
          <w:sz w:val="21"/>
          <w:szCs w:val="21"/>
          <w:u w:val="single"/>
        </w:rPr>
        <w:t xml:space="preserve">   </w:t>
      </w:r>
    </w:p>
    <w:p>
      <w:pPr>
        <w:keepNext w:val="0"/>
        <w:keepLines w:val="0"/>
        <w:pageBreakBefore w:val="0"/>
        <w:widowControl w:val="0"/>
        <w:kinsoku/>
        <w:wordWrap/>
        <w:overflowPunct/>
        <w:topLinePunct w:val="0"/>
        <w:bidi w:val="0"/>
        <w:adjustRightInd w:val="0"/>
        <w:snapToGrid/>
        <w:spacing w:line="300" w:lineRule="exact"/>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开户银行：</w:t>
      </w:r>
      <w:r>
        <w:rPr>
          <w:rFonts w:hint="eastAsia" w:asciiTheme="majorEastAsia" w:hAnsiTheme="majorEastAsia" w:eastAsiaTheme="majorEastAsia" w:cstheme="majorEastAsia"/>
          <w:color w:val="000000"/>
          <w:sz w:val="21"/>
          <w:szCs w:val="21"/>
          <w:u w:val="single"/>
        </w:rPr>
        <w:t xml:space="preserve">   </w:t>
      </w:r>
      <w:r>
        <w:rPr>
          <w:rFonts w:hint="eastAsia" w:asciiTheme="majorEastAsia" w:hAnsiTheme="majorEastAsia" w:eastAsiaTheme="majorEastAsia" w:cstheme="majorEastAsia"/>
          <w:color w:val="000000"/>
          <w:sz w:val="21"/>
          <w:szCs w:val="21"/>
        </w:rPr>
        <w:t xml:space="preserve">  开户银行：</w:t>
      </w:r>
      <w:r>
        <w:rPr>
          <w:rFonts w:hint="eastAsia" w:asciiTheme="majorEastAsia" w:hAnsiTheme="majorEastAsia" w:eastAsiaTheme="majorEastAsia" w:cstheme="majorEastAsia"/>
          <w:color w:val="000000"/>
          <w:sz w:val="21"/>
          <w:szCs w:val="21"/>
          <w:u w:val="single"/>
        </w:rPr>
        <w:t xml:space="preserve">   </w:t>
      </w:r>
    </w:p>
    <w:p>
      <w:pPr>
        <w:keepNext w:val="0"/>
        <w:keepLines w:val="0"/>
        <w:pageBreakBefore w:val="0"/>
        <w:widowControl w:val="0"/>
        <w:kinsoku/>
        <w:wordWrap/>
        <w:overflowPunct/>
        <w:topLinePunct w:val="0"/>
        <w:bidi w:val="0"/>
        <w:adjustRightInd w:val="0"/>
        <w:snapToGrid/>
        <w:spacing w:line="300" w:lineRule="exact"/>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账  号：</w:t>
      </w:r>
      <w:r>
        <w:rPr>
          <w:rFonts w:hint="eastAsia" w:asciiTheme="majorEastAsia" w:hAnsiTheme="majorEastAsia" w:eastAsiaTheme="majorEastAsia" w:cstheme="majorEastAsia"/>
          <w:color w:val="000000"/>
          <w:sz w:val="21"/>
          <w:szCs w:val="21"/>
          <w:u w:val="single"/>
        </w:rPr>
        <w:t xml:space="preserve">       </w:t>
      </w:r>
      <w:r>
        <w:rPr>
          <w:rFonts w:hint="eastAsia" w:asciiTheme="majorEastAsia" w:hAnsiTheme="majorEastAsia" w:eastAsiaTheme="majorEastAsia" w:cstheme="majorEastAsia"/>
          <w:color w:val="000000"/>
          <w:sz w:val="21"/>
          <w:szCs w:val="21"/>
        </w:rPr>
        <w:t xml:space="preserve">   账  号：</w:t>
      </w:r>
      <w:r>
        <w:rPr>
          <w:rFonts w:hint="eastAsia" w:asciiTheme="majorEastAsia" w:hAnsiTheme="majorEastAsia" w:eastAsiaTheme="majorEastAsia" w:cstheme="majorEastAsia"/>
          <w:color w:val="000000"/>
          <w:sz w:val="21"/>
          <w:szCs w:val="21"/>
          <w:u w:val="single"/>
        </w:rPr>
        <w:t xml:space="preserve">     </w:t>
      </w:r>
    </w:p>
    <w:p>
      <w:pPr>
        <w:pStyle w:val="7"/>
        <w:keepNext w:val="0"/>
        <w:keepLines w:val="0"/>
        <w:numPr>
          <w:ilvl w:val="2"/>
          <w:numId w:val="0"/>
        </w:numPr>
        <w:ind w:left="180" w:leftChars="0"/>
        <w:jc w:val="center"/>
        <w:rPr>
          <w:rFonts w:hint="eastAsia" w:ascii="黑体" w:hAnsi="宋体" w:eastAsia="黑体"/>
          <w:color w:val="000000"/>
        </w:rPr>
      </w:pPr>
      <w:r>
        <w:rPr>
          <w:rFonts w:ascii="宋体" w:hAnsi="宋体"/>
          <w:color w:val="000000"/>
          <w:sz w:val="24"/>
          <w:szCs w:val="24"/>
        </w:rPr>
        <w:br w:type="page"/>
      </w:r>
      <w:bookmarkStart w:id="443" w:name="_Toc386638605"/>
      <w:r>
        <w:rPr>
          <w:rFonts w:ascii="黑体" w:hAnsi="宋体" w:eastAsia="黑体"/>
          <w:color w:val="000000"/>
        </w:rPr>
        <w:t>第二部分 通用合同条款</w:t>
      </w:r>
      <w:bookmarkEnd w:id="443"/>
      <w:bookmarkStart w:id="444" w:name="_Toc337558727"/>
    </w:p>
    <w:p>
      <w:pPr>
        <w:pageBreakBefore w:val="0"/>
        <w:kinsoku/>
        <w:wordWrap/>
        <w:overflowPunct/>
        <w:topLinePunct w:val="0"/>
        <w:bidi w:val="0"/>
        <w:adjustRightInd w:val="0"/>
        <w:snapToGrid/>
        <w:spacing w:line="320" w:lineRule="exact"/>
        <w:ind w:firstLine="480" w:firstLineChars="229"/>
        <w:textAlignment w:val="auto"/>
        <w:rPr>
          <w:rFonts w:hint="eastAsia" w:ascii="宋体" w:hAnsi="宋体" w:cs="宋体"/>
          <w:color w:val="000000"/>
          <w:sz w:val="21"/>
          <w:szCs w:val="21"/>
        </w:rPr>
      </w:pPr>
      <w:r>
        <w:rPr>
          <w:rFonts w:hint="eastAsia" w:ascii="宋体" w:hAnsi="宋体" w:cs="宋体"/>
          <w:color w:val="000000"/>
          <w:sz w:val="21"/>
          <w:szCs w:val="21"/>
        </w:rPr>
        <w:t>通用合同条款直接引用中国建筑工业出版社出版的《建设工程施工合同（示范文本）（GF-2013-0201）第二部分“通用合同条款”内容。</w:t>
      </w:r>
    </w:p>
    <w:bookmarkEnd w:id="444"/>
    <w:p>
      <w:pPr>
        <w:pageBreakBefore w:val="0"/>
        <w:kinsoku/>
        <w:wordWrap/>
        <w:overflowPunct/>
        <w:topLinePunct w:val="0"/>
        <w:bidi w:val="0"/>
        <w:adjustRightInd w:val="0"/>
        <w:snapToGrid/>
        <w:spacing w:line="320" w:lineRule="exact"/>
        <w:jc w:val="center"/>
        <w:textAlignment w:val="auto"/>
        <w:outlineLvl w:val="1"/>
        <w:rPr>
          <w:rFonts w:hint="eastAsia" w:eastAsia="黑体"/>
          <w:color w:val="000000"/>
          <w:sz w:val="21"/>
          <w:szCs w:val="21"/>
        </w:rPr>
      </w:pPr>
      <w:bookmarkStart w:id="445" w:name="_Toc411083384"/>
      <w:bookmarkStart w:id="446" w:name="_Toc296346664"/>
      <w:bookmarkStart w:id="447" w:name="_Toc296944502"/>
      <w:bookmarkStart w:id="448" w:name="_Toc296890991"/>
      <w:bookmarkStart w:id="449" w:name="_Toc297120463"/>
      <w:bookmarkStart w:id="450" w:name="_Toc297048349"/>
      <w:bookmarkStart w:id="451" w:name="_Toc296891203"/>
      <w:bookmarkStart w:id="452" w:name="_Toc292559872"/>
      <w:bookmarkStart w:id="453" w:name="_Toc296503163"/>
      <w:bookmarkStart w:id="454" w:name="_Toc292559367"/>
      <w:bookmarkStart w:id="455" w:name="_Toc296347162"/>
    </w:p>
    <w:p>
      <w:pPr>
        <w:pageBreakBefore w:val="0"/>
        <w:numPr>
          <w:ilvl w:val="0"/>
          <w:numId w:val="12"/>
        </w:numPr>
        <w:kinsoku/>
        <w:wordWrap/>
        <w:overflowPunct/>
        <w:topLinePunct w:val="0"/>
        <w:bidi w:val="0"/>
        <w:adjustRightInd w:val="0"/>
        <w:snapToGrid/>
        <w:spacing w:line="320" w:lineRule="exact"/>
        <w:jc w:val="center"/>
        <w:textAlignment w:val="auto"/>
        <w:outlineLvl w:val="1"/>
        <w:rPr>
          <w:rFonts w:hint="eastAsia" w:eastAsia="黑体"/>
          <w:color w:val="000000"/>
          <w:sz w:val="21"/>
          <w:szCs w:val="21"/>
        </w:rPr>
      </w:pPr>
      <w:r>
        <w:rPr>
          <w:rFonts w:hint="eastAsia" w:eastAsia="黑体"/>
          <w:color w:val="000000"/>
          <w:sz w:val="21"/>
          <w:szCs w:val="21"/>
        </w:rPr>
        <w:t>专用条款</w:t>
      </w:r>
      <w:bookmarkEnd w:id="445"/>
      <w:bookmarkStart w:id="456" w:name="_Toc386638607"/>
      <w:bookmarkStart w:id="457" w:name="_Toc351203633"/>
      <w:bookmarkStart w:id="458" w:name="_Toc292559866"/>
      <w:bookmarkStart w:id="459" w:name="_Toc297048342"/>
      <w:bookmarkStart w:id="460" w:name="_Toc297120456"/>
      <w:bookmarkStart w:id="461" w:name="_Toc296503156"/>
      <w:bookmarkStart w:id="462" w:name="_Toc296347155"/>
      <w:bookmarkStart w:id="463" w:name="_Toc292559361"/>
      <w:bookmarkStart w:id="464" w:name="_Toc296891196"/>
      <w:bookmarkStart w:id="465" w:name="_Toc296890984"/>
      <w:bookmarkStart w:id="466" w:name="_Toc296346657"/>
      <w:bookmarkStart w:id="467" w:name="_Toc296944495"/>
    </w:p>
    <w:p>
      <w:pPr>
        <w:pageBreakBefore w:val="0"/>
        <w:numPr>
          <w:ilvl w:val="0"/>
          <w:numId w:val="0"/>
        </w:numPr>
        <w:kinsoku/>
        <w:wordWrap/>
        <w:overflowPunct/>
        <w:topLinePunct w:val="0"/>
        <w:bidi w:val="0"/>
        <w:adjustRightInd w:val="0"/>
        <w:snapToGrid/>
        <w:spacing w:line="320" w:lineRule="exact"/>
        <w:jc w:val="both"/>
        <w:textAlignment w:val="auto"/>
        <w:outlineLvl w:val="1"/>
        <w:rPr>
          <w:rFonts w:hint="eastAsia" w:ascii="宋体" w:hAnsi="宋体" w:eastAsia="宋体" w:cs="宋体"/>
          <w:b w:val="0"/>
          <w:color w:val="000000"/>
          <w:sz w:val="21"/>
          <w:szCs w:val="21"/>
        </w:rPr>
      </w:pPr>
      <w:r>
        <w:rPr>
          <w:rFonts w:hint="eastAsia" w:ascii="宋体" w:hAnsi="宋体" w:eastAsia="宋体" w:cs="宋体"/>
          <w:b w:val="0"/>
          <w:color w:val="000000"/>
          <w:sz w:val="21"/>
          <w:szCs w:val="21"/>
        </w:rPr>
        <w:t xml:space="preserve"> 一般约定</w:t>
      </w:r>
      <w:bookmarkEnd w:id="456"/>
      <w:bookmarkEnd w:id="457"/>
    </w:p>
    <w:bookmarkEnd w:id="458"/>
    <w:bookmarkEnd w:id="459"/>
    <w:bookmarkEnd w:id="460"/>
    <w:bookmarkEnd w:id="461"/>
    <w:bookmarkEnd w:id="462"/>
    <w:bookmarkEnd w:id="463"/>
    <w:bookmarkEnd w:id="464"/>
    <w:bookmarkEnd w:id="465"/>
    <w:bookmarkEnd w:id="466"/>
    <w:bookmarkEnd w:id="467"/>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1.1 词语定义</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1.1.1合同</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1.1.1.10其他合同文件包括：</w:t>
      </w:r>
      <w:r>
        <w:rPr>
          <w:rFonts w:hint="eastAsia" w:ascii="宋体" w:hAnsi="宋体" w:cs="宋体"/>
          <w:color w:val="000000"/>
          <w:sz w:val="21"/>
          <w:szCs w:val="21"/>
          <w:u w:val="single"/>
        </w:rPr>
        <w:t xml:space="preserve">双方与合同有关的工程设计变更联系单、洽商、签证等书面协议或文件 </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1.1.2 合同当事人及其他相关方</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1.1.2.4监理人：</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名    称：</w:t>
      </w:r>
      <w:r>
        <w:rPr>
          <w:rFonts w:hint="eastAsia" w:ascii="宋体" w:hAnsi="宋体" w:cs="宋体"/>
          <w:color w:val="000000"/>
          <w:sz w:val="21"/>
          <w:szCs w:val="21"/>
          <w:u w:val="single"/>
        </w:rPr>
        <w:t xml:space="preserve">                </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资质类别和等级：</w:t>
      </w:r>
      <w:r>
        <w:rPr>
          <w:rFonts w:hint="eastAsia" w:ascii="宋体" w:hAnsi="宋体" w:cs="宋体"/>
          <w:color w:val="000000"/>
          <w:sz w:val="21"/>
          <w:szCs w:val="21"/>
          <w:u w:val="single"/>
        </w:rPr>
        <w:t>               </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联系电话：</w:t>
      </w:r>
      <w:r>
        <w:rPr>
          <w:rFonts w:hint="eastAsia" w:ascii="宋体" w:hAnsi="宋体" w:cs="宋体"/>
          <w:color w:val="000000"/>
          <w:sz w:val="21"/>
          <w:szCs w:val="21"/>
          <w:u w:val="single"/>
        </w:rPr>
        <w:t>                </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电子信箱：</w:t>
      </w:r>
      <w:r>
        <w:rPr>
          <w:rFonts w:hint="eastAsia" w:ascii="宋体" w:hAnsi="宋体" w:cs="宋体"/>
          <w:color w:val="000000"/>
          <w:sz w:val="21"/>
          <w:szCs w:val="21"/>
          <w:u w:val="single"/>
        </w:rPr>
        <w:t>                </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通信地址：</w:t>
      </w:r>
      <w:r>
        <w:rPr>
          <w:rFonts w:hint="eastAsia" w:ascii="宋体" w:hAnsi="宋体" w:cs="宋体"/>
          <w:color w:val="000000"/>
          <w:sz w:val="21"/>
          <w:szCs w:val="21"/>
          <w:u w:val="single"/>
        </w:rPr>
        <w:t>                </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1.1.2.5 设计人：</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名    称：</w:t>
      </w:r>
      <w:r>
        <w:rPr>
          <w:rFonts w:hint="eastAsia" w:ascii="宋体" w:hAnsi="宋体" w:cs="宋体"/>
          <w:color w:val="000000"/>
          <w:sz w:val="21"/>
          <w:szCs w:val="21"/>
          <w:u w:val="single"/>
        </w:rPr>
        <w:t xml:space="preserve">                 </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资质类别和等级：</w:t>
      </w:r>
      <w:r>
        <w:rPr>
          <w:rFonts w:hint="eastAsia" w:ascii="宋体" w:hAnsi="宋体" w:cs="宋体"/>
          <w:color w:val="000000"/>
          <w:sz w:val="21"/>
          <w:szCs w:val="21"/>
          <w:u w:val="single"/>
        </w:rPr>
        <w:t>               </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联系电话：</w:t>
      </w:r>
      <w:r>
        <w:rPr>
          <w:rFonts w:hint="eastAsia" w:ascii="宋体" w:hAnsi="宋体" w:cs="宋体"/>
          <w:color w:val="000000"/>
          <w:sz w:val="21"/>
          <w:szCs w:val="21"/>
          <w:u w:val="single"/>
        </w:rPr>
        <w:t>                 </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电子信箱：</w:t>
      </w:r>
      <w:r>
        <w:rPr>
          <w:rFonts w:hint="eastAsia" w:ascii="宋体" w:hAnsi="宋体" w:cs="宋体"/>
          <w:color w:val="000000"/>
          <w:sz w:val="21"/>
          <w:szCs w:val="21"/>
          <w:u w:val="single"/>
        </w:rPr>
        <w:t xml:space="preserve">                    </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通信地址：</w:t>
      </w:r>
      <w:r>
        <w:rPr>
          <w:rFonts w:hint="eastAsia" w:ascii="宋体" w:hAnsi="宋体" w:cs="宋体"/>
          <w:color w:val="000000"/>
          <w:sz w:val="21"/>
          <w:szCs w:val="21"/>
          <w:u w:val="single"/>
        </w:rPr>
        <w:t>                </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1.1.3 工程和设备</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u w:val="single"/>
        </w:rPr>
      </w:pPr>
      <w:r>
        <w:rPr>
          <w:rFonts w:hint="eastAsia" w:ascii="宋体" w:hAnsi="宋体" w:cs="宋体"/>
          <w:color w:val="000000"/>
          <w:sz w:val="21"/>
          <w:szCs w:val="21"/>
        </w:rPr>
        <w:t>1.1.3.7 作为施工现场组成部分的其他场所包括：</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1.1.3.9 永久占地包括：</w:t>
      </w:r>
      <w:r>
        <w:rPr>
          <w:rFonts w:hint="eastAsia" w:ascii="宋体" w:hAnsi="宋体" w:cs="宋体"/>
          <w:color w:val="000000"/>
          <w:sz w:val="21"/>
          <w:szCs w:val="21"/>
          <w:u w:val="single"/>
        </w:rPr>
        <w:t xml:space="preserve">            /            </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1.1.3.10 临时占地包括：</w:t>
      </w:r>
      <w:r>
        <w:rPr>
          <w:rFonts w:hint="eastAsia" w:ascii="宋体" w:hAnsi="宋体" w:cs="宋体"/>
          <w:color w:val="000000"/>
          <w:sz w:val="21"/>
          <w:szCs w:val="21"/>
          <w:u w:val="single"/>
        </w:rPr>
        <w:t xml:space="preserve">           /            </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 xml:space="preserve">1.3法律 </w:t>
      </w:r>
    </w:p>
    <w:p>
      <w:pPr>
        <w:pageBreakBefore w:val="0"/>
        <w:kinsoku/>
        <w:wordWrap/>
        <w:overflowPunct/>
        <w:topLinePunct w:val="0"/>
        <w:autoSpaceDE w:val="0"/>
        <w:autoSpaceDN w:val="0"/>
        <w:bidi w:val="0"/>
        <w:adjustRightInd w:val="0"/>
        <w:snapToGrid/>
        <w:spacing w:line="320" w:lineRule="exact"/>
        <w:ind w:firstLine="315" w:firstLineChars="150"/>
        <w:jc w:val="left"/>
        <w:textAlignment w:val="auto"/>
        <w:rPr>
          <w:rFonts w:hint="eastAsia" w:ascii="宋体" w:hAnsi="宋体" w:cs="宋体"/>
          <w:color w:val="000000"/>
          <w:sz w:val="21"/>
          <w:szCs w:val="21"/>
        </w:rPr>
      </w:pPr>
      <w:r>
        <w:rPr>
          <w:rFonts w:hint="eastAsia" w:ascii="宋体" w:hAnsi="宋体" w:cs="宋体"/>
          <w:color w:val="000000"/>
          <w:sz w:val="21"/>
          <w:szCs w:val="21"/>
        </w:rPr>
        <w:t>适用于合同的其他规范性文件：</w:t>
      </w:r>
      <w:r>
        <w:rPr>
          <w:rFonts w:hint="eastAsia" w:ascii="宋体" w:hAnsi="宋体" w:cs="宋体"/>
          <w:color w:val="000000"/>
          <w:sz w:val="21"/>
          <w:szCs w:val="21"/>
          <w:u w:val="single"/>
        </w:rPr>
        <w:t>浙江省、宁波市、宁海县有关工程建设的法规、规章及规范性文件</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1.4 标准和规范</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1.4.1适用于工程的标准规范包括：</w:t>
      </w:r>
      <w:r>
        <w:rPr>
          <w:rFonts w:hint="eastAsia" w:ascii="宋体" w:hAnsi="宋体" w:cs="宋体"/>
          <w:color w:val="000000"/>
          <w:sz w:val="21"/>
          <w:szCs w:val="21"/>
          <w:u w:val="single"/>
        </w:rPr>
        <w:t>国家、浙江省、宁波市有关工程建设相关的施工及验收规范和标准</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1.4.2 发包人提供国外标准、规范的名称：</w:t>
      </w:r>
    </w:p>
    <w:p>
      <w:pPr>
        <w:pageBreakBefore w:val="0"/>
        <w:kinsoku/>
        <w:wordWrap/>
        <w:overflowPunct/>
        <w:topLinePunct w:val="0"/>
        <w:bidi w:val="0"/>
        <w:adjustRightInd w:val="0"/>
        <w:snapToGrid/>
        <w:spacing w:line="320" w:lineRule="exact"/>
        <w:ind w:firstLine="315" w:firstLineChars="150"/>
        <w:textAlignment w:val="auto"/>
        <w:rPr>
          <w:rFonts w:hint="eastAsia" w:ascii="宋体" w:hAnsi="宋体" w:cs="宋体"/>
          <w:color w:val="000000"/>
          <w:sz w:val="21"/>
          <w:szCs w:val="21"/>
        </w:rPr>
      </w:pP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发包人提供国外标准、规范的份数：</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发包人提供国外标准、规范的名称：</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textAlignment w:val="auto"/>
        <w:rPr>
          <w:rFonts w:hint="eastAsia" w:ascii="宋体" w:hAnsi="宋体" w:cs="宋体"/>
          <w:color w:val="000000"/>
          <w:sz w:val="21"/>
          <w:szCs w:val="21"/>
        </w:rPr>
      </w:pPr>
      <w:r>
        <w:rPr>
          <w:rFonts w:hint="eastAsia" w:ascii="宋体" w:hAnsi="宋体" w:cs="宋体"/>
          <w:color w:val="000000"/>
          <w:sz w:val="21"/>
          <w:szCs w:val="21"/>
        </w:rPr>
        <w:t>1.4.3发包人对工程的技术标准和功能要求的特殊要求：</w:t>
      </w:r>
    </w:p>
    <w:p>
      <w:pPr>
        <w:pageBreakBefore w:val="0"/>
        <w:kinsoku/>
        <w:wordWrap/>
        <w:overflowPunct/>
        <w:topLinePunct w:val="0"/>
        <w:bidi w:val="0"/>
        <w:adjustRightInd w:val="0"/>
        <w:snapToGrid/>
        <w:spacing w:line="320" w:lineRule="exact"/>
        <w:ind w:firstLine="525" w:firstLineChars="250"/>
        <w:textAlignment w:val="auto"/>
        <w:rPr>
          <w:rFonts w:hint="eastAsia" w:ascii="宋体" w:hAnsi="宋体" w:cs="宋体"/>
          <w:color w:val="000000"/>
          <w:sz w:val="21"/>
          <w:szCs w:val="21"/>
        </w:rPr>
      </w:pP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1.5 合同文件的优先顺序</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合同文件组成及优先顺序为：</w:t>
      </w:r>
      <w:r>
        <w:rPr>
          <w:rFonts w:hint="eastAsia" w:ascii="宋体" w:hAnsi="宋体" w:cs="宋体"/>
          <w:color w:val="000000"/>
          <w:sz w:val="21"/>
          <w:szCs w:val="21"/>
          <w:u w:val="single"/>
        </w:rPr>
        <w:t>（1）合同协议书；（2）中标通知书；（3）投标函及其附录；（4）专用合同条款及其附件；（5）通用合同条款；（6）技术标准和要求；（7）图纸；（8）预算书；（9）其他合同文件。</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1.6 图纸和承包人文件</w:t>
      </w:r>
      <w:r>
        <w:rPr>
          <w:rFonts w:hint="eastAsia" w:ascii="宋体" w:hAnsi="宋体" w:cs="宋体"/>
          <w:color w:val="000000"/>
          <w:sz w:val="21"/>
          <w:szCs w:val="21"/>
        </w:rPr>
        <w:tab/>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1.6.1 图纸的提供</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发包人向承包人提供图纸的期限：</w:t>
      </w:r>
      <w:r>
        <w:rPr>
          <w:rFonts w:hint="eastAsia" w:ascii="宋体" w:hAnsi="宋体" w:cs="宋体"/>
          <w:color w:val="000000"/>
          <w:sz w:val="21"/>
          <w:szCs w:val="21"/>
          <w:u w:val="single"/>
        </w:rPr>
        <w:t>向承包人发出中标通知书后3天内</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发包人向承包人提供图纸的数量：</w:t>
      </w:r>
      <w:r>
        <w:rPr>
          <w:rFonts w:hint="eastAsia" w:ascii="宋体" w:hAnsi="宋体" w:cs="宋体"/>
          <w:color w:val="000000"/>
          <w:sz w:val="21"/>
          <w:szCs w:val="21"/>
          <w:u w:val="single"/>
        </w:rPr>
        <w:t>2套</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发包人向承包人提供图纸的内容：</w:t>
      </w:r>
      <w:r>
        <w:rPr>
          <w:rFonts w:hint="eastAsia" w:ascii="宋体" w:hAnsi="宋体" w:cs="宋体"/>
          <w:color w:val="000000"/>
          <w:sz w:val="21"/>
          <w:szCs w:val="21"/>
          <w:u w:val="single"/>
        </w:rPr>
        <w:t>工程承包范围内的各专业工程</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1.6.4 承包人文件</w:t>
      </w:r>
    </w:p>
    <w:p>
      <w:pPr>
        <w:pageBreakBefore w:val="0"/>
        <w:kinsoku/>
        <w:wordWrap/>
        <w:overflowPunct/>
        <w:topLinePunct w:val="0"/>
        <w:bidi w:val="0"/>
        <w:adjustRightInd w:val="0"/>
        <w:snapToGrid/>
        <w:spacing w:line="320" w:lineRule="exact"/>
        <w:ind w:firstLine="441" w:firstLineChars="210"/>
        <w:jc w:val="left"/>
        <w:textAlignment w:val="auto"/>
        <w:rPr>
          <w:rFonts w:hint="eastAsia" w:ascii="宋体" w:hAnsi="宋体" w:cs="宋体"/>
          <w:color w:val="000000"/>
          <w:sz w:val="21"/>
          <w:szCs w:val="21"/>
        </w:rPr>
      </w:pPr>
      <w:r>
        <w:rPr>
          <w:rFonts w:hint="eastAsia" w:ascii="宋体" w:hAnsi="宋体" w:cs="宋体"/>
          <w:color w:val="000000"/>
          <w:sz w:val="21"/>
          <w:szCs w:val="21"/>
        </w:rPr>
        <w:t>需要由承包人提供的文件，包括：</w:t>
      </w:r>
      <w:r>
        <w:rPr>
          <w:rFonts w:hint="eastAsia" w:ascii="宋体" w:hAnsi="宋体" w:cs="宋体"/>
          <w:color w:val="000000"/>
          <w:sz w:val="21"/>
          <w:szCs w:val="21"/>
          <w:u w:val="single"/>
        </w:rPr>
        <w:t>施工组织设计、工程进度计划、专项施工方案、加工图、大样图、协调配合图等</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承包人提供的文件的期限为：</w:t>
      </w:r>
      <w:r>
        <w:rPr>
          <w:rFonts w:hint="eastAsia" w:ascii="宋体" w:hAnsi="宋体" w:cs="宋体"/>
          <w:color w:val="000000"/>
          <w:sz w:val="21"/>
          <w:szCs w:val="21"/>
          <w:u w:val="single"/>
        </w:rPr>
        <w:t>施工组织设计、工程进度计划在工程开工前15天，其他文件在相应专项工程或部位施工前5天</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承包人提供的文件的数量为：</w:t>
      </w:r>
      <w:r>
        <w:rPr>
          <w:rFonts w:hint="eastAsia" w:ascii="宋体" w:hAnsi="宋体" w:cs="宋体"/>
          <w:color w:val="000000"/>
          <w:sz w:val="21"/>
          <w:szCs w:val="21"/>
          <w:u w:val="single"/>
        </w:rPr>
        <w:t>   一式五套、电子版一套        </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承包人提供的文件的形式为：</w:t>
      </w:r>
      <w:r>
        <w:rPr>
          <w:rFonts w:hint="eastAsia" w:ascii="宋体" w:hAnsi="宋体" w:cs="宋体"/>
          <w:color w:val="000000"/>
          <w:sz w:val="21"/>
          <w:szCs w:val="21"/>
          <w:u w:val="single"/>
        </w:rPr>
        <w:t>纸质版本及电子版本       </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发包人审批承包人文件的期限：</w:t>
      </w:r>
      <w:r>
        <w:rPr>
          <w:rFonts w:hint="eastAsia" w:ascii="宋体" w:hAnsi="宋体" w:cs="宋体"/>
          <w:color w:val="000000"/>
          <w:sz w:val="21"/>
          <w:szCs w:val="21"/>
          <w:u w:val="single"/>
        </w:rPr>
        <w:t xml:space="preserve">                 </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1.6.5 现场图纸准备</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关于现场图纸准备的约定：</w:t>
      </w:r>
      <w:r>
        <w:rPr>
          <w:rFonts w:hint="eastAsia" w:ascii="宋体" w:hAnsi="宋体" w:cs="宋体"/>
          <w:color w:val="000000"/>
          <w:sz w:val="21"/>
          <w:szCs w:val="21"/>
          <w:u w:val="single"/>
        </w:rPr>
        <w:t>承包人在施工现场保存至少一套完整的图纸和承包人文件</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1.7 联络</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1.7.1发包人和承包人应当在</w:t>
      </w:r>
      <w:r>
        <w:rPr>
          <w:rFonts w:hint="eastAsia" w:ascii="宋体" w:hAnsi="宋体" w:cs="宋体"/>
          <w:color w:val="000000"/>
          <w:sz w:val="21"/>
          <w:szCs w:val="21"/>
          <w:u w:val="single"/>
        </w:rPr>
        <w:t xml:space="preserve">  通用条款规定的时间  </w:t>
      </w:r>
      <w:r>
        <w:rPr>
          <w:rFonts w:hint="eastAsia" w:ascii="宋体" w:hAnsi="宋体" w:cs="宋体"/>
          <w:color w:val="000000"/>
          <w:sz w:val="21"/>
          <w:szCs w:val="21"/>
        </w:rPr>
        <w:t>内将与合同有关的通知、批准、证明、证书、指示、指令、要求、请求、同意、意见、确定和决定等书面函件送达对方当事人。</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1.7.2 发包人接收文件的地点：</w:t>
      </w:r>
      <w:r>
        <w:rPr>
          <w:rFonts w:hint="eastAsia" w:ascii="宋体" w:hAnsi="宋体" w:cs="宋体"/>
          <w:color w:val="000000"/>
          <w:sz w:val="21"/>
          <w:szCs w:val="21"/>
          <w:u w:val="single"/>
        </w:rPr>
        <w:t>发包人驻办公所在地</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发包人指定的接收人为：</w:t>
      </w:r>
      <w:r>
        <w:rPr>
          <w:rFonts w:hint="eastAsia" w:ascii="宋体" w:hAnsi="宋体" w:cs="宋体"/>
          <w:color w:val="000000"/>
          <w:sz w:val="21"/>
          <w:szCs w:val="21"/>
          <w:u w:val="single"/>
        </w:rPr>
        <w:t>                </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承包人接收文件的地点：</w:t>
      </w:r>
      <w:r>
        <w:rPr>
          <w:rFonts w:hint="eastAsia" w:ascii="宋体" w:hAnsi="宋体" w:cs="宋体"/>
          <w:color w:val="000000"/>
          <w:sz w:val="21"/>
          <w:szCs w:val="21"/>
          <w:u w:val="single"/>
        </w:rPr>
        <w:t>承包人驻办公所在地    </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承包人指定的接收人为：</w:t>
      </w:r>
      <w:r>
        <w:rPr>
          <w:rFonts w:hint="eastAsia" w:ascii="宋体" w:hAnsi="宋体" w:cs="宋体"/>
          <w:color w:val="000000"/>
          <w:sz w:val="21"/>
          <w:szCs w:val="21"/>
          <w:u w:val="single"/>
        </w:rPr>
        <w:t>              </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监理人接收文件的地点：</w:t>
      </w:r>
      <w:r>
        <w:rPr>
          <w:rFonts w:hint="eastAsia" w:ascii="宋体" w:hAnsi="宋体" w:cs="宋体"/>
          <w:color w:val="000000"/>
          <w:sz w:val="21"/>
          <w:szCs w:val="21"/>
          <w:u w:val="single"/>
        </w:rPr>
        <w:t>监理人驻办公所在地      </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监理人指定的接收人为：</w:t>
      </w:r>
      <w:r>
        <w:rPr>
          <w:rFonts w:hint="eastAsia" w:ascii="宋体" w:hAnsi="宋体" w:cs="宋体"/>
          <w:color w:val="000000"/>
          <w:sz w:val="21"/>
          <w:szCs w:val="21"/>
          <w:u w:val="single"/>
        </w:rPr>
        <w:t>              </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1.10 交通运输</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w:t>
      </w:r>
      <w:bookmarkStart w:id="468" w:name="_Toc312677986"/>
      <w:bookmarkStart w:id="469" w:name="_Toc318581155"/>
      <w:bookmarkStart w:id="470" w:name="_Toc304295521"/>
      <w:bookmarkStart w:id="471" w:name="_Toc303539100"/>
      <w:bookmarkStart w:id="472" w:name="_Toc300934943"/>
      <w:r>
        <w:rPr>
          <w:rFonts w:hint="eastAsia" w:ascii="宋体" w:hAnsi="宋体" w:cs="宋体"/>
          <w:color w:val="000000"/>
          <w:sz w:val="21"/>
          <w:szCs w:val="21"/>
        </w:rPr>
        <w:t>.10.1 出入现场的权利</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关于出入现场的权利的约定：</w:t>
      </w:r>
      <w:r>
        <w:rPr>
          <w:rFonts w:hint="eastAsia" w:ascii="宋体" w:hAnsi="宋体" w:cs="宋体"/>
          <w:color w:val="000000"/>
          <w:sz w:val="21"/>
          <w:szCs w:val="21"/>
          <w:u w:val="single"/>
        </w:rPr>
        <w:t>   /   </w:t>
      </w:r>
      <w:r>
        <w:rPr>
          <w:rFonts w:hint="eastAsia" w:ascii="宋体" w:hAnsi="宋体" w:cs="宋体"/>
          <w:color w:val="000000"/>
          <w:sz w:val="21"/>
          <w:szCs w:val="21"/>
        </w:rPr>
        <w:t>。</w:t>
      </w:r>
    </w:p>
    <w:bookmarkEnd w:id="468"/>
    <w:bookmarkEnd w:id="469"/>
    <w:bookmarkEnd w:id="470"/>
    <w:bookmarkEnd w:id="471"/>
    <w:bookmarkEnd w:id="472"/>
    <w:p>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1</w:t>
      </w:r>
      <w:bookmarkStart w:id="473" w:name="_Toc312677987"/>
      <w:bookmarkStart w:id="474" w:name="_Toc300934944"/>
      <w:bookmarkStart w:id="475" w:name="_Toc304295522"/>
      <w:bookmarkStart w:id="476" w:name="_Toc318581156"/>
      <w:bookmarkStart w:id="477" w:name="_Toc303539101"/>
      <w:r>
        <w:rPr>
          <w:rFonts w:hint="eastAsia" w:ascii="宋体" w:hAnsi="宋体" w:cs="宋体"/>
          <w:color w:val="000000"/>
          <w:sz w:val="21"/>
          <w:szCs w:val="21"/>
        </w:rPr>
        <w:t>.10.3 场内交通</w:t>
      </w:r>
    </w:p>
    <w:p>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关于场外交通和场内交通的边界的约定：</w:t>
      </w:r>
      <w:r>
        <w:rPr>
          <w:rFonts w:hint="eastAsia" w:ascii="宋体" w:hAnsi="宋体" w:cs="宋体"/>
          <w:color w:val="000000"/>
          <w:sz w:val="21"/>
          <w:szCs w:val="21"/>
          <w:u w:val="single"/>
        </w:rPr>
        <w:t>按本工程规划红线范围及桩号界定</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关于发包人向承包人免费提供满足工程施工需要的场内道路和交通设施的约定：</w:t>
      </w:r>
      <w:r>
        <w:rPr>
          <w:rFonts w:hint="eastAsia" w:ascii="宋体" w:hAnsi="宋体" w:cs="宋体"/>
          <w:color w:val="000000"/>
          <w:sz w:val="21"/>
          <w:szCs w:val="21"/>
          <w:u w:val="single"/>
        </w:rPr>
        <w:t>承包人负责修建、维修、养护和管理施工所需的场内临时道路和交通设施，费用由承包人自行负责</w:t>
      </w:r>
      <w:r>
        <w:rPr>
          <w:rFonts w:hint="eastAsia" w:ascii="宋体" w:hAnsi="宋体" w:cs="宋体"/>
          <w:color w:val="000000"/>
          <w:sz w:val="21"/>
          <w:szCs w:val="21"/>
        </w:rPr>
        <w:t>。</w:t>
      </w:r>
      <w:bookmarkEnd w:id="473"/>
      <w:bookmarkEnd w:id="474"/>
      <w:bookmarkEnd w:id="475"/>
      <w:bookmarkEnd w:id="476"/>
      <w:bookmarkEnd w:id="477"/>
      <w:r>
        <w:rPr>
          <w:rFonts w:hint="eastAsia" w:ascii="宋体" w:hAnsi="宋体" w:cs="宋体"/>
          <w:color w:val="000000"/>
          <w:sz w:val="21"/>
          <w:szCs w:val="21"/>
        </w:rPr>
        <w:t xml:space="preserve">  </w:t>
      </w:r>
      <w:bookmarkStart w:id="478" w:name="_Toc318581157"/>
    </w:p>
    <w:p>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1.10.4超大件和超重件的运输</w:t>
      </w:r>
    </w:p>
    <w:p>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运输超大件或超重件所需的道路和桥梁临时加固改造费用和其他有关费用由</w:t>
      </w:r>
      <w:r>
        <w:rPr>
          <w:rFonts w:hint="eastAsia" w:ascii="宋体" w:hAnsi="宋体" w:cs="宋体"/>
          <w:color w:val="000000"/>
          <w:sz w:val="21"/>
          <w:szCs w:val="21"/>
          <w:u w:val="single"/>
        </w:rPr>
        <w:t xml:space="preserve"> 承包人</w:t>
      </w:r>
      <w:r>
        <w:rPr>
          <w:rFonts w:hint="eastAsia" w:ascii="宋体" w:hAnsi="宋体" w:cs="宋体"/>
          <w:color w:val="000000"/>
          <w:sz w:val="21"/>
          <w:szCs w:val="21"/>
        </w:rPr>
        <w:t>承担。</w:t>
      </w:r>
    </w:p>
    <w:bookmarkEnd w:id="478"/>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1.11 知识产权</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1.11.1关于发包人提供给承包人的图纸、发包人为实施工程自行编制或委托编制的技术规范以及反映发包人关于合同要求或其他类似性质的文件的著作权的归属：</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textAlignment w:val="auto"/>
        <w:rPr>
          <w:rFonts w:hint="eastAsia" w:ascii="宋体" w:hAnsi="宋体" w:cs="宋体"/>
          <w:color w:val="000000"/>
          <w:sz w:val="21"/>
          <w:szCs w:val="21"/>
        </w:rPr>
      </w:pPr>
      <w:r>
        <w:rPr>
          <w:rFonts w:hint="eastAsia" w:ascii="宋体" w:hAnsi="宋体" w:cs="宋体"/>
          <w:color w:val="000000"/>
          <w:sz w:val="21"/>
          <w:szCs w:val="21"/>
        </w:rPr>
        <w:t>关于发包人提供的上述文件的使用限制的要求：</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textAlignment w:val="auto"/>
        <w:rPr>
          <w:rFonts w:hint="eastAsia" w:ascii="宋体" w:hAnsi="宋体" w:cs="宋体"/>
          <w:color w:val="000000"/>
          <w:sz w:val="21"/>
          <w:szCs w:val="21"/>
        </w:rPr>
      </w:pPr>
      <w:r>
        <w:rPr>
          <w:rFonts w:hint="eastAsia" w:ascii="宋体" w:hAnsi="宋体" w:cs="宋体"/>
          <w:color w:val="000000"/>
          <w:sz w:val="21"/>
          <w:szCs w:val="21"/>
        </w:rPr>
        <w:t>1.11.2 关于承包人为实施工程所编制文件的著作权的归属：</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525" w:firstLineChars="250"/>
        <w:textAlignment w:val="auto"/>
        <w:rPr>
          <w:rFonts w:hint="eastAsia" w:ascii="宋体" w:hAnsi="宋体" w:cs="宋体"/>
          <w:color w:val="000000"/>
          <w:sz w:val="21"/>
          <w:szCs w:val="21"/>
        </w:rPr>
      </w:pPr>
      <w:r>
        <w:rPr>
          <w:rFonts w:hint="eastAsia" w:ascii="宋体" w:hAnsi="宋体" w:cs="宋体"/>
          <w:color w:val="000000"/>
          <w:sz w:val="21"/>
          <w:szCs w:val="21"/>
        </w:rPr>
        <w:t>关于承包人提供的上述文件的使用限制的要求：</w:t>
      </w:r>
      <w:r>
        <w:rPr>
          <w:rFonts w:hint="eastAsia" w:ascii="宋体" w:hAnsi="宋体" w:cs="宋体"/>
          <w:color w:val="000000"/>
          <w:sz w:val="21"/>
          <w:szCs w:val="21"/>
          <w:u w:val="single"/>
        </w:rPr>
        <w:t xml:space="preserve">     /   </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1.11.4 承包人在施工过程中所采用的专利、专有技术、技术秘密的使用费的承担方式：</w:t>
      </w:r>
      <w:r>
        <w:rPr>
          <w:rFonts w:hint="eastAsia" w:ascii="宋体" w:hAnsi="宋体" w:cs="宋体"/>
          <w:color w:val="000000"/>
          <w:sz w:val="21"/>
          <w:szCs w:val="21"/>
          <w:u w:val="single"/>
        </w:rPr>
        <w:t xml:space="preserve">           /                 </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420" w:firstLineChars="200"/>
        <w:textAlignment w:val="auto"/>
        <w:rPr>
          <w:rFonts w:ascii="宋体" w:hAnsi="宋体"/>
          <w:color w:val="000000"/>
          <w:sz w:val="21"/>
          <w:szCs w:val="21"/>
        </w:rPr>
      </w:pPr>
      <w:bookmarkStart w:id="479" w:name="_Toc386638608"/>
      <w:bookmarkStart w:id="480" w:name="_Toc351203634"/>
      <w:r>
        <w:rPr>
          <w:rFonts w:ascii="宋体" w:hAnsi="宋体"/>
          <w:color w:val="000000"/>
          <w:sz w:val="21"/>
          <w:szCs w:val="21"/>
        </w:rPr>
        <w:t>1.13工程量清单错误的修正</w:t>
      </w:r>
    </w:p>
    <w:p>
      <w:pPr>
        <w:pageBreakBefore w:val="0"/>
        <w:kinsoku/>
        <w:wordWrap/>
        <w:overflowPunct/>
        <w:topLinePunct w:val="0"/>
        <w:bidi w:val="0"/>
        <w:adjustRightInd w:val="0"/>
        <w:snapToGrid/>
        <w:spacing w:line="320" w:lineRule="exact"/>
        <w:ind w:firstLine="420" w:firstLineChars="200"/>
        <w:textAlignment w:val="auto"/>
        <w:rPr>
          <w:rFonts w:hAnsi="宋体"/>
          <w:color w:val="000000"/>
          <w:sz w:val="21"/>
          <w:szCs w:val="21"/>
        </w:rPr>
      </w:pPr>
      <w:r>
        <w:rPr>
          <w:rFonts w:hint="eastAsia" w:ascii="宋体" w:hAnsi="宋体"/>
          <w:color w:val="000000"/>
          <w:sz w:val="21"/>
          <w:szCs w:val="21"/>
        </w:rPr>
        <w:t>允出现工程量清单错误时，是否调整合同价格：</w:t>
      </w:r>
      <w:r>
        <w:rPr>
          <w:rFonts w:hAnsi="宋体"/>
          <w:color w:val="000000"/>
          <w:sz w:val="21"/>
          <w:szCs w:val="21"/>
          <w:u w:val="single"/>
        </w:rPr>
        <w:t xml:space="preserve"> </w:t>
      </w:r>
      <w:r>
        <w:rPr>
          <w:rFonts w:hint="eastAsia" w:hAnsi="宋体"/>
          <w:color w:val="000000"/>
          <w:sz w:val="21"/>
          <w:szCs w:val="21"/>
          <w:u w:val="single"/>
        </w:rPr>
        <w:t xml:space="preserve">  </w:t>
      </w:r>
      <w:r>
        <w:rPr>
          <w:rFonts w:hAnsi="宋体"/>
          <w:color w:val="000000"/>
          <w:sz w:val="21"/>
          <w:szCs w:val="21"/>
          <w:u w:val="single"/>
        </w:rPr>
        <w:t xml:space="preserve">  </w:t>
      </w:r>
      <w:r>
        <w:rPr>
          <w:rFonts w:hint="eastAsia" w:hAnsi="宋体"/>
          <w:color w:val="000000"/>
          <w:sz w:val="21"/>
          <w:szCs w:val="21"/>
          <w:u w:val="single"/>
        </w:rPr>
        <w:t>是</w:t>
      </w:r>
      <w:r>
        <w:rPr>
          <w:rFonts w:hint="eastAsia" w:ascii="MingLiU_HKSCS" w:hAnsi="MingLiU_HKSCS" w:eastAsia="MingLiU_HKSCS" w:cs="MingLiU_HKSCS"/>
          <w:color w:val="000000"/>
          <w:sz w:val="21"/>
          <w:szCs w:val="21"/>
          <w:u w:val="single"/>
        </w:rPr>
        <w:t xml:space="preserve"> </w:t>
      </w:r>
      <w:r>
        <w:rPr>
          <w:rFonts w:hint="eastAsia" w:hAnsi="宋体" w:cs="宋体"/>
          <w:color w:val="000000"/>
          <w:sz w:val="21"/>
          <w:szCs w:val="21"/>
          <w:u w:val="single"/>
        </w:rPr>
        <w:t xml:space="preserve">  </w:t>
      </w:r>
      <w:r>
        <w:rPr>
          <w:rFonts w:hAnsi="宋体"/>
          <w:color w:val="000000"/>
          <w:sz w:val="21"/>
          <w:szCs w:val="21"/>
        </w:rPr>
        <w:t>。</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u w:val="single"/>
        </w:rPr>
      </w:pPr>
      <w:r>
        <w:rPr>
          <w:rFonts w:hint="eastAsia" w:ascii="宋体" w:hAnsi="宋体" w:cs="宋体"/>
          <w:color w:val="000000"/>
          <w:sz w:val="21"/>
          <w:szCs w:val="21"/>
        </w:rPr>
        <w:t>允许调整合同价格的工程量偏差范围：</w:t>
      </w:r>
      <w:r>
        <w:rPr>
          <w:rFonts w:hint="eastAsia" w:ascii="宋体" w:hAnsi="宋体" w:cs="宋体"/>
          <w:color w:val="000000"/>
          <w:sz w:val="21"/>
          <w:szCs w:val="21"/>
          <w:u w:val="single"/>
        </w:rPr>
        <w:t>(1)工程量清单项目缺项、项目多列或重复列项；(2)工程量清单项目数量有误；(3)未按照国家现行计量规范中强制性规定计量的。</w:t>
      </w:r>
    </w:p>
    <w:p>
      <w:pPr>
        <w:pStyle w:val="9"/>
        <w:pageBreakBefore w:val="0"/>
        <w:numPr>
          <w:ilvl w:val="3"/>
          <w:numId w:val="0"/>
        </w:numPr>
        <w:kinsoku/>
        <w:wordWrap/>
        <w:overflowPunct/>
        <w:topLinePunct w:val="0"/>
        <w:bidi w:val="0"/>
        <w:adjustRightInd w:val="0"/>
        <w:snapToGrid/>
        <w:spacing w:before="0" w:after="0" w:line="320" w:lineRule="exact"/>
        <w:ind w:leftChars="0"/>
        <w:textAlignment w:val="auto"/>
        <w:rPr>
          <w:rFonts w:hint="eastAsia" w:ascii="宋体" w:hAnsi="宋体" w:eastAsia="宋体" w:cs="宋体"/>
          <w:b w:val="0"/>
          <w:color w:val="000000"/>
          <w:sz w:val="21"/>
          <w:szCs w:val="21"/>
        </w:rPr>
      </w:pPr>
      <w:r>
        <w:rPr>
          <w:rFonts w:hint="eastAsia" w:ascii="宋体" w:hAnsi="宋体" w:eastAsia="宋体" w:cs="宋体"/>
          <w:b w:val="0"/>
          <w:color w:val="000000"/>
          <w:sz w:val="21"/>
          <w:szCs w:val="21"/>
        </w:rPr>
        <w:t>2</w:t>
      </w:r>
      <w:bookmarkStart w:id="481" w:name="_Toc296347156"/>
      <w:bookmarkStart w:id="482" w:name="_Toc292559867"/>
      <w:bookmarkStart w:id="483" w:name="_Toc296346658"/>
      <w:bookmarkStart w:id="484" w:name="_Toc296890985"/>
      <w:bookmarkStart w:id="485" w:name="_Toc292559362"/>
      <w:bookmarkStart w:id="486" w:name="_Toc296503157"/>
      <w:bookmarkStart w:id="487" w:name="_Toc296944496"/>
      <w:bookmarkStart w:id="488" w:name="_Toc297048343"/>
      <w:bookmarkStart w:id="489" w:name="_Toc297120457"/>
      <w:bookmarkStart w:id="490" w:name="_Toc296891197"/>
      <w:r>
        <w:rPr>
          <w:rFonts w:hint="eastAsia" w:ascii="宋体" w:hAnsi="宋体" w:eastAsia="宋体" w:cs="宋体"/>
          <w:b w:val="0"/>
          <w:color w:val="000000"/>
          <w:sz w:val="21"/>
          <w:szCs w:val="21"/>
        </w:rPr>
        <w:t>. 发包人</w:t>
      </w:r>
      <w:bookmarkEnd w:id="479"/>
      <w:bookmarkEnd w:id="480"/>
    </w:p>
    <w:bookmarkEnd w:id="481"/>
    <w:bookmarkEnd w:id="482"/>
    <w:bookmarkEnd w:id="483"/>
    <w:bookmarkEnd w:id="484"/>
    <w:bookmarkEnd w:id="485"/>
    <w:bookmarkEnd w:id="486"/>
    <w:bookmarkEnd w:id="487"/>
    <w:bookmarkEnd w:id="488"/>
    <w:bookmarkEnd w:id="489"/>
    <w:bookmarkEnd w:id="490"/>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2.2 发包人代表</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发包人派驻施工现场代表：</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姓    名：</w:t>
      </w:r>
      <w:r>
        <w:rPr>
          <w:rFonts w:hint="eastAsia" w:ascii="宋体" w:hAnsi="宋体" w:cs="宋体"/>
          <w:color w:val="000000"/>
          <w:sz w:val="21"/>
          <w:szCs w:val="21"/>
          <w:u w:val="single"/>
        </w:rPr>
        <w:t>     </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身份证号：</w:t>
      </w:r>
      <w:r>
        <w:rPr>
          <w:rFonts w:hint="eastAsia" w:ascii="宋体" w:hAnsi="宋体" w:cs="宋体"/>
          <w:color w:val="000000"/>
          <w:sz w:val="21"/>
          <w:szCs w:val="21"/>
          <w:u w:val="single"/>
        </w:rPr>
        <w:t>       </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职    务：</w:t>
      </w:r>
      <w:r>
        <w:rPr>
          <w:rFonts w:hint="eastAsia" w:ascii="宋体" w:hAnsi="宋体" w:cs="宋体"/>
          <w:color w:val="000000"/>
          <w:sz w:val="21"/>
          <w:szCs w:val="21"/>
          <w:u w:val="single"/>
        </w:rPr>
        <w:t>     </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联系电话：</w:t>
      </w:r>
      <w:r>
        <w:rPr>
          <w:rFonts w:hint="eastAsia" w:ascii="宋体" w:hAnsi="宋体" w:cs="宋体"/>
          <w:color w:val="000000"/>
          <w:sz w:val="21"/>
          <w:szCs w:val="21"/>
          <w:u w:val="single"/>
        </w:rPr>
        <w:t>     </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电子信箱：</w:t>
      </w:r>
      <w:r>
        <w:rPr>
          <w:rFonts w:hint="eastAsia" w:ascii="宋体" w:hAnsi="宋体" w:cs="宋体"/>
          <w:color w:val="000000"/>
          <w:sz w:val="21"/>
          <w:szCs w:val="21"/>
          <w:u w:val="single"/>
        </w:rPr>
        <w:t>     </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通信地址：</w:t>
      </w:r>
      <w:r>
        <w:rPr>
          <w:rFonts w:hint="eastAsia" w:ascii="宋体" w:hAnsi="宋体" w:cs="宋体"/>
          <w:color w:val="000000"/>
          <w:sz w:val="21"/>
          <w:szCs w:val="21"/>
          <w:u w:val="single"/>
        </w:rPr>
        <w:t>     </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b/>
          <w:color w:val="000000"/>
          <w:sz w:val="21"/>
          <w:szCs w:val="21"/>
        </w:rPr>
      </w:pPr>
      <w:r>
        <w:rPr>
          <w:rFonts w:hint="eastAsia" w:ascii="宋体" w:hAnsi="宋体" w:cs="宋体"/>
          <w:color w:val="000000"/>
          <w:sz w:val="21"/>
          <w:szCs w:val="21"/>
        </w:rPr>
        <w:t>发包人对发包人代表的授权范围如下：</w:t>
      </w:r>
      <w:r>
        <w:rPr>
          <w:rFonts w:hint="eastAsia" w:ascii="宋体" w:hAnsi="宋体" w:cs="宋体"/>
          <w:color w:val="000000"/>
          <w:sz w:val="21"/>
          <w:szCs w:val="21"/>
          <w:u w:val="single"/>
        </w:rPr>
        <w:t>代表发包人履行发包人对工程建设管理的权利和义务，签发（或会签）各项工程联系单，对承包人、监理人有监督、协调的权利。工程价款洽商、索赔事项的处理、合同的变更等事项，由发包人代表在监理人的配合下完成，但最终需经发包人同意</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2.4 施工现场、施工条件和基础资料的提供</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2.4.1 提供施工现场</w:t>
      </w:r>
    </w:p>
    <w:p>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关于发包人移交施工现场的期限要求：</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u w:val="single"/>
        </w:rPr>
      </w:pPr>
      <w:r>
        <w:rPr>
          <w:rFonts w:hint="eastAsia" w:ascii="宋体" w:hAnsi="宋体" w:cs="宋体"/>
          <w:color w:val="000000"/>
          <w:sz w:val="21"/>
          <w:szCs w:val="21"/>
        </w:rPr>
        <w:t>2.4.2 提供施工条件关于发包人应负责提供施工所需要的条件，包括：</w:t>
      </w:r>
      <w:r>
        <w:rPr>
          <w:rFonts w:hint="eastAsia" w:ascii="宋体" w:hAnsi="宋体" w:cs="宋体"/>
          <w:color w:val="000000"/>
          <w:sz w:val="21"/>
          <w:szCs w:val="21"/>
          <w:u w:val="single"/>
        </w:rPr>
        <w:t>施工所需水、电接至施工现场；施工场地与公共道路的通道开通；工程地质和地下管线资料；发包人办理的施工所需证件等。</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u w:val="single"/>
        </w:rPr>
      </w:pPr>
      <w:r>
        <w:rPr>
          <w:rFonts w:hint="eastAsia" w:ascii="宋体" w:hAnsi="宋体" w:cs="宋体"/>
          <w:color w:val="000000"/>
          <w:sz w:val="21"/>
          <w:szCs w:val="21"/>
        </w:rPr>
        <w:t>2.5 资金来源证明及支付担保：</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发包人提供资金来源证明的期限要求：</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发包人是否提供支付担保：</w:t>
      </w:r>
      <w:r>
        <w:rPr>
          <w:rFonts w:hint="eastAsia" w:ascii="宋体" w:hAnsi="宋体" w:cs="宋体"/>
          <w:color w:val="000000"/>
          <w:sz w:val="21"/>
          <w:szCs w:val="21"/>
          <w:u w:val="single"/>
        </w:rPr>
        <w:t xml:space="preserve">不需提供 </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发包人提供支付担保的形式：</w:t>
      </w:r>
      <w:r>
        <w:rPr>
          <w:rFonts w:hint="eastAsia" w:ascii="宋体" w:hAnsi="宋体" w:cs="宋体"/>
          <w:color w:val="000000"/>
          <w:sz w:val="21"/>
          <w:szCs w:val="21"/>
          <w:u w:val="single"/>
        </w:rPr>
        <w:t xml:space="preserve">          /                           </w:t>
      </w:r>
      <w:r>
        <w:rPr>
          <w:rFonts w:hint="eastAsia" w:ascii="宋体" w:hAnsi="宋体" w:cs="宋体"/>
          <w:color w:val="000000"/>
          <w:sz w:val="21"/>
          <w:szCs w:val="21"/>
        </w:rPr>
        <w:t xml:space="preserve">。               </w:t>
      </w:r>
    </w:p>
    <w:p>
      <w:pPr>
        <w:pStyle w:val="9"/>
        <w:pageBreakBefore w:val="0"/>
        <w:numPr>
          <w:ilvl w:val="3"/>
          <w:numId w:val="0"/>
        </w:numPr>
        <w:kinsoku/>
        <w:wordWrap/>
        <w:overflowPunct/>
        <w:topLinePunct w:val="0"/>
        <w:bidi w:val="0"/>
        <w:adjustRightInd w:val="0"/>
        <w:snapToGrid/>
        <w:spacing w:before="0" w:after="0" w:line="320" w:lineRule="exact"/>
        <w:ind w:leftChars="0"/>
        <w:textAlignment w:val="auto"/>
        <w:rPr>
          <w:rFonts w:hint="eastAsia" w:ascii="宋体" w:hAnsi="宋体" w:eastAsia="宋体" w:cs="宋体"/>
          <w:b w:val="0"/>
          <w:color w:val="000000"/>
          <w:sz w:val="21"/>
          <w:szCs w:val="21"/>
        </w:rPr>
      </w:pPr>
      <w:bookmarkStart w:id="491" w:name="_Toc351203635"/>
      <w:bookmarkStart w:id="492" w:name="_Toc386638609"/>
      <w:r>
        <w:rPr>
          <w:rFonts w:hint="eastAsia" w:ascii="宋体" w:hAnsi="宋体" w:eastAsia="宋体" w:cs="宋体"/>
          <w:b w:val="0"/>
          <w:color w:val="000000"/>
          <w:sz w:val="21"/>
          <w:szCs w:val="21"/>
        </w:rPr>
        <w:t>3</w:t>
      </w:r>
      <w:bookmarkStart w:id="493" w:name="_Toc292559868"/>
      <w:bookmarkStart w:id="494" w:name="_Toc292559363"/>
      <w:bookmarkStart w:id="495" w:name="_Toc296347157"/>
      <w:bookmarkStart w:id="496" w:name="_Toc296503158"/>
      <w:bookmarkStart w:id="497" w:name="_Toc296891198"/>
      <w:bookmarkStart w:id="498" w:name="_Toc296346659"/>
      <w:bookmarkStart w:id="499" w:name="_Toc297048344"/>
      <w:bookmarkStart w:id="500" w:name="_Toc296944497"/>
      <w:bookmarkStart w:id="501" w:name="_Toc296890986"/>
      <w:bookmarkStart w:id="502" w:name="_Toc297120458"/>
      <w:r>
        <w:rPr>
          <w:rFonts w:hint="eastAsia" w:ascii="宋体" w:hAnsi="宋体" w:eastAsia="宋体" w:cs="宋体"/>
          <w:b w:val="0"/>
          <w:color w:val="000000"/>
          <w:sz w:val="21"/>
          <w:szCs w:val="21"/>
        </w:rPr>
        <w:t>. 承包人</w:t>
      </w:r>
      <w:bookmarkEnd w:id="491"/>
      <w:bookmarkEnd w:id="492"/>
    </w:p>
    <w:bookmarkEnd w:id="493"/>
    <w:bookmarkEnd w:id="494"/>
    <w:bookmarkEnd w:id="495"/>
    <w:bookmarkEnd w:id="496"/>
    <w:bookmarkEnd w:id="497"/>
    <w:bookmarkEnd w:id="498"/>
    <w:bookmarkEnd w:id="499"/>
    <w:bookmarkEnd w:id="500"/>
    <w:bookmarkEnd w:id="501"/>
    <w:bookmarkEnd w:id="502"/>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3.1 承包人的一般义务</w:t>
      </w:r>
    </w:p>
    <w:p>
      <w:pPr>
        <w:pageBreakBefore w:val="0"/>
        <w:kinsoku/>
        <w:wordWrap/>
        <w:overflowPunct/>
        <w:topLinePunct w:val="0"/>
        <w:bidi w:val="0"/>
        <w:adjustRightInd w:val="0"/>
        <w:snapToGrid/>
        <w:spacing w:line="320" w:lineRule="exact"/>
        <w:ind w:firstLine="441" w:firstLineChars="210"/>
        <w:jc w:val="left"/>
        <w:textAlignment w:val="auto"/>
        <w:rPr>
          <w:rFonts w:hint="eastAsia" w:ascii="宋体" w:hAnsi="宋体" w:cs="宋体"/>
          <w:color w:val="000000"/>
          <w:sz w:val="21"/>
          <w:szCs w:val="21"/>
        </w:rPr>
      </w:pPr>
      <w:r>
        <w:rPr>
          <w:rFonts w:hint="eastAsia" w:ascii="宋体" w:hAnsi="宋体" w:cs="宋体"/>
          <w:color w:val="000000"/>
          <w:sz w:val="21"/>
          <w:szCs w:val="21"/>
        </w:rPr>
        <w:t>（5）承包人提交的竣工资料的内容：</w:t>
      </w:r>
      <w:r>
        <w:rPr>
          <w:rFonts w:hint="eastAsia" w:ascii="宋体" w:hAnsi="宋体" w:cs="宋体"/>
          <w:color w:val="000000"/>
          <w:sz w:val="21"/>
          <w:szCs w:val="21"/>
          <w:u w:val="single"/>
        </w:rPr>
        <w:t xml:space="preserve"> 按宁海县城建档案归档要求提交竣工资料</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承包人需要提交的竣工资料套数：</w:t>
      </w:r>
      <w:r>
        <w:rPr>
          <w:rFonts w:hint="eastAsia" w:ascii="宋体" w:hAnsi="宋体" w:cs="宋体"/>
          <w:color w:val="000000"/>
          <w:sz w:val="21"/>
          <w:szCs w:val="21"/>
          <w:u w:val="single"/>
        </w:rPr>
        <w:t xml:space="preserve">   肆套   </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承包人提交的竣工资料的费用承担：</w:t>
      </w:r>
      <w:r>
        <w:rPr>
          <w:rFonts w:hint="eastAsia" w:ascii="宋体" w:hAnsi="宋体" w:cs="宋体"/>
          <w:color w:val="000000"/>
          <w:sz w:val="21"/>
          <w:szCs w:val="21"/>
          <w:u w:val="single"/>
        </w:rPr>
        <w:t xml:space="preserve">  由承包人自行承担   </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441" w:firstLineChars="210"/>
        <w:jc w:val="left"/>
        <w:textAlignment w:val="auto"/>
        <w:rPr>
          <w:rFonts w:hint="eastAsia" w:ascii="宋体" w:hAnsi="宋体" w:cs="宋体"/>
          <w:color w:val="000000"/>
          <w:sz w:val="21"/>
          <w:szCs w:val="21"/>
        </w:rPr>
      </w:pPr>
      <w:r>
        <w:rPr>
          <w:rFonts w:hint="eastAsia" w:ascii="宋体" w:hAnsi="宋体" w:cs="宋体"/>
          <w:color w:val="000000"/>
          <w:sz w:val="21"/>
          <w:szCs w:val="21"/>
        </w:rPr>
        <w:t>承包人提交的竣工资料移交时间：</w:t>
      </w:r>
      <w:r>
        <w:rPr>
          <w:rFonts w:hint="eastAsia" w:ascii="宋体" w:hAnsi="宋体" w:cs="宋体"/>
          <w:color w:val="000000"/>
          <w:sz w:val="21"/>
          <w:szCs w:val="21"/>
          <w:u w:val="single"/>
        </w:rPr>
        <w:t xml:space="preserve"> 在具备竣工验收合格条件后2个月内     </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承包人提交的竣工资料形式要求：</w:t>
      </w:r>
      <w:r>
        <w:rPr>
          <w:rFonts w:hint="eastAsia" w:ascii="宋体" w:hAnsi="宋体" w:cs="宋体"/>
          <w:color w:val="000000"/>
          <w:sz w:val="21"/>
          <w:szCs w:val="21"/>
          <w:u w:val="single"/>
        </w:rPr>
        <w:t xml:space="preserve">  纸质和电子资料       </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430" w:firstLineChars="205"/>
        <w:textAlignment w:val="auto"/>
        <w:rPr>
          <w:rFonts w:hint="eastAsia" w:ascii="宋体" w:hAnsi="宋体" w:cs="宋体"/>
          <w:color w:val="000000"/>
          <w:sz w:val="21"/>
          <w:szCs w:val="21"/>
        </w:rPr>
      </w:pPr>
      <w:r>
        <w:rPr>
          <w:rFonts w:hint="eastAsia" w:ascii="宋体" w:hAnsi="宋体" w:cs="宋体"/>
          <w:color w:val="000000"/>
          <w:sz w:val="21"/>
          <w:szCs w:val="21"/>
        </w:rPr>
        <w:t>（6）承包人应履行的其他义务：</w:t>
      </w:r>
    </w:p>
    <w:p>
      <w:pPr>
        <w:pageBreakBefore w:val="0"/>
        <w:kinsoku/>
        <w:wordWrap/>
        <w:overflowPunct/>
        <w:topLinePunct w:val="0"/>
        <w:bidi w:val="0"/>
        <w:adjustRightInd w:val="0"/>
        <w:snapToGrid/>
        <w:spacing w:line="320" w:lineRule="exact"/>
        <w:ind w:firstLine="430" w:firstLineChars="205"/>
        <w:textAlignment w:val="auto"/>
        <w:rPr>
          <w:rFonts w:hint="eastAsia" w:ascii="宋体" w:hAnsi="宋体" w:cs="宋体"/>
          <w:color w:val="000000"/>
          <w:sz w:val="21"/>
          <w:szCs w:val="21"/>
          <w:u w:val="single"/>
        </w:rPr>
      </w:pPr>
      <w:r>
        <w:rPr>
          <w:rFonts w:hint="eastAsia" w:ascii="宋体" w:hAnsi="宋体" w:cs="宋体"/>
          <w:color w:val="000000"/>
          <w:sz w:val="21"/>
          <w:szCs w:val="21"/>
          <w:u w:val="single"/>
        </w:rPr>
        <w:t>承包人不得擅自更换和撤离项目负责人及项目部关键岗位人员，发生下列情形之一需更换或撤离的，应至少提前7天以书面形式通知发包人，并征得发包人同意。后任继续行使合同文件约定的前任的职权，履行前任的义务。</w:t>
      </w:r>
    </w:p>
    <w:p>
      <w:pPr>
        <w:pageBreakBefore w:val="0"/>
        <w:kinsoku/>
        <w:wordWrap/>
        <w:overflowPunct/>
        <w:topLinePunct w:val="0"/>
        <w:bidi w:val="0"/>
        <w:adjustRightInd w:val="0"/>
        <w:snapToGrid/>
        <w:spacing w:line="320" w:lineRule="exact"/>
        <w:ind w:firstLine="570"/>
        <w:textAlignment w:val="auto"/>
        <w:rPr>
          <w:rFonts w:hint="eastAsia" w:ascii="宋体" w:hAnsi="宋体" w:cs="宋体"/>
          <w:color w:val="000000"/>
          <w:sz w:val="21"/>
          <w:szCs w:val="21"/>
          <w:u w:val="single"/>
        </w:rPr>
      </w:pPr>
      <w:r>
        <w:rPr>
          <w:rFonts w:hint="eastAsia" w:ascii="宋体" w:hAnsi="宋体" w:cs="宋体"/>
          <w:color w:val="000000"/>
          <w:sz w:val="21"/>
          <w:szCs w:val="21"/>
          <w:u w:val="single"/>
        </w:rPr>
        <w:t>(1)因患病等身体原因无法坚持施工现场管理工作的；</w:t>
      </w:r>
    </w:p>
    <w:p>
      <w:pPr>
        <w:pageBreakBefore w:val="0"/>
        <w:kinsoku/>
        <w:wordWrap/>
        <w:overflowPunct/>
        <w:topLinePunct w:val="0"/>
        <w:bidi w:val="0"/>
        <w:adjustRightInd w:val="0"/>
        <w:snapToGrid/>
        <w:spacing w:line="320" w:lineRule="exact"/>
        <w:ind w:firstLine="570"/>
        <w:textAlignment w:val="auto"/>
        <w:rPr>
          <w:rFonts w:hint="eastAsia" w:ascii="宋体" w:hAnsi="宋体" w:cs="宋体"/>
          <w:color w:val="000000"/>
          <w:sz w:val="21"/>
          <w:szCs w:val="21"/>
          <w:u w:val="single"/>
        </w:rPr>
      </w:pPr>
      <w:r>
        <w:rPr>
          <w:rFonts w:hint="eastAsia" w:ascii="宋体" w:hAnsi="宋体" w:cs="宋体"/>
          <w:color w:val="000000"/>
          <w:sz w:val="21"/>
          <w:szCs w:val="21"/>
          <w:u w:val="single"/>
        </w:rPr>
        <w:t>(2)退休或离开本单位的；</w:t>
      </w:r>
    </w:p>
    <w:p>
      <w:pPr>
        <w:pageBreakBefore w:val="0"/>
        <w:kinsoku/>
        <w:wordWrap/>
        <w:overflowPunct/>
        <w:topLinePunct w:val="0"/>
        <w:bidi w:val="0"/>
        <w:adjustRightInd w:val="0"/>
        <w:snapToGrid/>
        <w:spacing w:line="320" w:lineRule="exact"/>
        <w:ind w:firstLine="570"/>
        <w:textAlignment w:val="auto"/>
        <w:rPr>
          <w:rFonts w:hint="eastAsia" w:ascii="宋体" w:hAnsi="宋体" w:cs="宋体"/>
          <w:color w:val="000000"/>
          <w:sz w:val="21"/>
          <w:szCs w:val="21"/>
          <w:u w:val="single"/>
        </w:rPr>
      </w:pPr>
      <w:r>
        <w:rPr>
          <w:rFonts w:hint="eastAsia" w:ascii="宋体" w:hAnsi="宋体" w:cs="宋体"/>
          <w:color w:val="000000"/>
          <w:sz w:val="21"/>
          <w:szCs w:val="21"/>
          <w:u w:val="single"/>
        </w:rPr>
        <w:t>(3)工程因故停止(或暂停3个月以上)建设或领取中标通知书后未开工达3个月以上的；</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u w:val="single"/>
        </w:rPr>
      </w:pPr>
      <w:r>
        <w:rPr>
          <w:rFonts w:hint="eastAsia" w:ascii="宋体" w:hAnsi="宋体" w:cs="宋体"/>
          <w:color w:val="000000"/>
          <w:sz w:val="21"/>
          <w:szCs w:val="21"/>
          <w:u w:val="single"/>
        </w:rPr>
        <w:t>(4)被建设主管部门责令停止(暂停)上岗资格、建议吊销或吊销相关证书，或被有关部门依法追究刑事责任的。</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3.2 项目负责人</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3.2.1 项目负责人：</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姓    名：</w:t>
      </w:r>
      <w:r>
        <w:rPr>
          <w:rFonts w:hint="eastAsia" w:ascii="宋体" w:hAnsi="宋体" w:cs="宋体"/>
          <w:color w:val="000000"/>
          <w:sz w:val="21"/>
          <w:szCs w:val="21"/>
          <w:u w:val="single"/>
        </w:rPr>
        <w:t>         </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身份证号：</w:t>
      </w:r>
      <w:r>
        <w:rPr>
          <w:rFonts w:hint="eastAsia" w:ascii="宋体" w:hAnsi="宋体" w:cs="宋体"/>
          <w:color w:val="000000"/>
          <w:sz w:val="21"/>
          <w:szCs w:val="21"/>
          <w:u w:val="single"/>
        </w:rPr>
        <w:t>         </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建造师执业资格等级：</w:t>
      </w:r>
      <w:r>
        <w:rPr>
          <w:rFonts w:hint="eastAsia" w:ascii="宋体" w:hAnsi="宋体" w:cs="宋体"/>
          <w:color w:val="000000"/>
          <w:sz w:val="21"/>
          <w:szCs w:val="21"/>
          <w:u w:val="single"/>
        </w:rPr>
        <w:t>   </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建造师注册证书号：</w:t>
      </w:r>
      <w:r>
        <w:rPr>
          <w:rFonts w:hint="eastAsia" w:ascii="宋体" w:hAnsi="宋体" w:cs="宋体"/>
          <w:color w:val="000000"/>
          <w:sz w:val="21"/>
          <w:szCs w:val="21"/>
          <w:u w:val="single"/>
        </w:rPr>
        <w:t> </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建造师执业印章号：</w:t>
      </w:r>
      <w:r>
        <w:rPr>
          <w:rFonts w:hint="eastAsia" w:ascii="宋体" w:hAnsi="宋体" w:cs="宋体"/>
          <w:color w:val="000000"/>
          <w:sz w:val="21"/>
          <w:szCs w:val="21"/>
          <w:u w:val="single"/>
        </w:rPr>
        <w:t> </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安全生产考核合格证书号：</w:t>
      </w:r>
      <w:r>
        <w:rPr>
          <w:rFonts w:hint="eastAsia" w:ascii="宋体" w:hAnsi="宋体" w:cs="宋体"/>
          <w:color w:val="000000"/>
          <w:sz w:val="21"/>
          <w:szCs w:val="21"/>
          <w:u w:val="single"/>
        </w:rPr>
        <w:t> </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联系电话：</w:t>
      </w:r>
      <w:r>
        <w:rPr>
          <w:rFonts w:hint="eastAsia" w:ascii="宋体" w:hAnsi="宋体" w:cs="宋体"/>
          <w:color w:val="000000"/>
          <w:sz w:val="21"/>
          <w:szCs w:val="21"/>
          <w:u w:val="single"/>
        </w:rPr>
        <w:t>         </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电子信箱：</w:t>
      </w:r>
      <w:r>
        <w:rPr>
          <w:rFonts w:hint="eastAsia" w:ascii="宋体" w:hAnsi="宋体" w:cs="宋体"/>
          <w:color w:val="000000"/>
          <w:sz w:val="21"/>
          <w:szCs w:val="21"/>
          <w:u w:val="single"/>
        </w:rPr>
        <w:t>         </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通信地址：</w:t>
      </w:r>
      <w:r>
        <w:rPr>
          <w:rFonts w:hint="eastAsia" w:ascii="宋体" w:hAnsi="宋体" w:cs="宋体"/>
          <w:color w:val="000000"/>
          <w:sz w:val="21"/>
          <w:szCs w:val="21"/>
          <w:u w:val="single"/>
        </w:rPr>
        <w:t>         </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承包人对项目负责人的授权范围如下：</w:t>
      </w:r>
      <w:r>
        <w:rPr>
          <w:rFonts w:hint="eastAsia" w:ascii="宋体" w:hAnsi="宋体" w:cs="宋体"/>
          <w:color w:val="000000"/>
          <w:sz w:val="21"/>
          <w:szCs w:val="21"/>
          <w:u w:val="single"/>
        </w:rPr>
        <w:t>在承包人授权范围内履行承包人的职权，对工程建设的质量、安全、工期以及工程造价控制负责，所有上报给发包人的文件均需项目负责人签字</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关于项目经理每月在施工现场的时间要求：</w:t>
      </w:r>
      <w:r>
        <w:rPr>
          <w:rFonts w:hint="eastAsia" w:ascii="宋体" w:hAnsi="宋体" w:cs="宋体"/>
          <w:color w:val="000000"/>
          <w:sz w:val="21"/>
          <w:szCs w:val="21"/>
          <w:u w:val="single"/>
        </w:rPr>
        <w:t>月到位率不少于每月20日历天，</w:t>
      </w:r>
      <w:r>
        <w:rPr>
          <w:rFonts w:hint="eastAsia" w:ascii="宋体" w:hAnsi="宋体" w:cs="宋体"/>
          <w:b/>
          <w:color w:val="000000"/>
          <w:sz w:val="21"/>
          <w:szCs w:val="21"/>
          <w:u w:val="single"/>
        </w:rPr>
        <w:t>（除特殊情况外）</w:t>
      </w:r>
      <w:r>
        <w:rPr>
          <w:rFonts w:hint="eastAsia" w:ascii="宋体" w:hAnsi="宋体" w:cs="宋体"/>
          <w:color w:val="000000"/>
          <w:sz w:val="21"/>
          <w:szCs w:val="21"/>
          <w:u w:val="single"/>
        </w:rPr>
        <w:t>且重要工程例会及验收环节等必须由项目经理参加，否则处违约金1000元/人/天</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承包人未提交劳动合同，以及没有为项目经理缴纳社会保险证明的违约责任：</w:t>
      </w:r>
      <w:r>
        <w:rPr>
          <w:rFonts w:hint="eastAsia" w:ascii="宋体" w:hAnsi="宋体" w:cs="宋体"/>
          <w:color w:val="000000"/>
          <w:sz w:val="21"/>
          <w:szCs w:val="21"/>
          <w:u w:val="single"/>
        </w:rPr>
        <w:t>发包人有权解除合同，由此造成的费用增加和工期延误损失均由承包人承担</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420" w:firstLineChars="200"/>
        <w:textAlignment w:val="auto"/>
        <w:rPr>
          <w:rFonts w:hint="eastAsia" w:hAnsi="宋体"/>
          <w:sz w:val="21"/>
          <w:szCs w:val="21"/>
          <w:u w:val="single"/>
        </w:rPr>
      </w:pPr>
      <w:r>
        <w:rPr>
          <w:rFonts w:hint="eastAsia" w:ascii="宋体" w:hAnsi="宋体" w:cs="宋体"/>
          <w:color w:val="000000"/>
          <w:sz w:val="21"/>
          <w:szCs w:val="21"/>
        </w:rPr>
        <w:t>3.2.3 承包人擅自更换项目经理的违约责任：</w:t>
      </w:r>
      <w:r>
        <w:rPr>
          <w:rFonts w:hint="eastAsia" w:ascii="宋体" w:hAnsi="宋体"/>
          <w:color w:val="000000"/>
          <w:sz w:val="21"/>
          <w:szCs w:val="21"/>
          <w:u w:val="single"/>
        </w:rPr>
        <w:t>处违约金10000 元/次，违约金从监理和发包人发现违约情况的当月工程款中扣除</w:t>
      </w:r>
      <w:r>
        <w:rPr>
          <w:rFonts w:hint="eastAsia" w:hAnsi="宋体"/>
          <w:color w:val="000000"/>
          <w:sz w:val="21"/>
          <w:szCs w:val="21"/>
          <w:u w:val="single"/>
        </w:rPr>
        <w:t>。</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3.2.4 承包人无正当理由拒绝更换项目经理的违约责任：</w:t>
      </w:r>
      <w:r>
        <w:rPr>
          <w:rFonts w:hint="eastAsia" w:ascii="宋体" w:hAnsi="宋体" w:cs="宋体"/>
          <w:color w:val="000000"/>
          <w:sz w:val="21"/>
          <w:szCs w:val="21"/>
          <w:u w:val="single"/>
        </w:rPr>
        <w:t>发包人认为项目经理无法履行职责的，应提供相关证明材料，并签发《整改通知书》，承包人在收到《整改通知书》后仍无改善的，发包人有权要求承包人更换项目经理。情节严重的，发包人有权解除合同，由此造成的一切损失由承包人承担。</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3.3 承包人人员</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3.3.1 承包人提交项目管理机构及施工现场管理人员安排报告的期限：</w:t>
      </w:r>
      <w:r>
        <w:rPr>
          <w:rFonts w:hint="eastAsia" w:ascii="宋体" w:hAnsi="宋体" w:cs="宋体"/>
          <w:color w:val="000000"/>
          <w:sz w:val="21"/>
          <w:szCs w:val="21"/>
          <w:u w:val="single"/>
        </w:rPr>
        <w:t xml:space="preserve"> 承包人应在合同备案前将项目管理机构及施工现场管理人员报招标代理机构审查，并报发包人备案。(详见附表二：项目部关键岗位人员配备表) 。</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3.3.3承包人无正当理由拒绝撤换项目部关键岗位人员的违约责任：</w:t>
      </w:r>
      <w:r>
        <w:rPr>
          <w:rFonts w:hint="eastAsia" w:ascii="宋体" w:hAnsi="宋体" w:cs="宋体"/>
          <w:color w:val="000000"/>
          <w:sz w:val="21"/>
          <w:szCs w:val="21"/>
          <w:u w:val="single"/>
        </w:rPr>
        <w:t>发包人认为项目部关键岗位人员（指技术负责人、安全员、施工员、质量员、材料员）无法履行职责的，应提供相关证明材料，并签发《整改通知书》</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u w:val="single"/>
        </w:rPr>
      </w:pPr>
      <w:r>
        <w:rPr>
          <w:rFonts w:hint="eastAsia" w:ascii="宋体" w:hAnsi="宋体" w:cs="宋体"/>
          <w:color w:val="000000"/>
          <w:sz w:val="21"/>
          <w:szCs w:val="21"/>
        </w:rPr>
        <w:t>3.3.4承包人项目部关键岗位人员离开施工现场的批准要求：</w:t>
      </w:r>
      <w:r>
        <w:rPr>
          <w:rFonts w:hint="eastAsia" w:ascii="宋体" w:hAnsi="宋体" w:cs="宋体"/>
          <w:color w:val="000000"/>
          <w:sz w:val="21"/>
          <w:szCs w:val="21"/>
          <w:u w:val="single"/>
        </w:rPr>
        <w:t xml:space="preserve"> 书面形式，并由发包人及总监工程师签字确认 </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3.3.5承包人擅自更换项目部关键岗位人员的违约责任：</w:t>
      </w:r>
      <w:r>
        <w:rPr>
          <w:rFonts w:hint="eastAsia" w:ascii="宋体" w:hAnsi="宋体" w:cs="宋体"/>
          <w:color w:val="000000"/>
          <w:sz w:val="21"/>
          <w:szCs w:val="21"/>
          <w:u w:val="single"/>
        </w:rPr>
        <w:t xml:space="preserve">/ </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3</w:t>
      </w:r>
      <w:bookmarkStart w:id="503" w:name="_Toc296346660"/>
      <w:bookmarkStart w:id="504" w:name="_Toc303539102"/>
      <w:bookmarkStart w:id="505" w:name="_Toc296891199"/>
      <w:bookmarkStart w:id="506" w:name="_Toc296890987"/>
      <w:bookmarkStart w:id="507" w:name="_Toc297048345"/>
      <w:bookmarkStart w:id="508" w:name="_Toc304295523"/>
      <w:bookmarkStart w:id="509" w:name="_Toc297123492"/>
      <w:bookmarkStart w:id="510" w:name="_Toc312677988"/>
      <w:bookmarkStart w:id="511" w:name="_Toc297120459"/>
      <w:bookmarkStart w:id="512" w:name="_Toc300934945"/>
      <w:bookmarkStart w:id="513" w:name="_Toc292559869"/>
      <w:bookmarkStart w:id="514" w:name="_Toc296944498"/>
      <w:bookmarkStart w:id="515" w:name="_Toc296347158"/>
      <w:bookmarkStart w:id="516" w:name="_Toc296503159"/>
      <w:bookmarkStart w:id="517" w:name="_Toc292559364"/>
      <w:bookmarkStart w:id="518" w:name="_Toc297216151"/>
      <w:r>
        <w:rPr>
          <w:rFonts w:hint="eastAsia" w:ascii="宋体" w:hAnsi="宋体" w:cs="宋体"/>
          <w:color w:val="000000"/>
          <w:sz w:val="21"/>
          <w:szCs w:val="21"/>
        </w:rPr>
        <w:t>.5 分包</w:t>
      </w:r>
    </w:p>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3</w:t>
      </w:r>
      <w:bookmarkStart w:id="519" w:name="_Toc296890988"/>
      <w:bookmarkStart w:id="520" w:name="_Toc296346661"/>
      <w:bookmarkStart w:id="521" w:name="_Toc297120460"/>
      <w:bookmarkStart w:id="522" w:name="_Toc297216152"/>
      <w:bookmarkStart w:id="523" w:name="_Toc296944499"/>
      <w:bookmarkStart w:id="524" w:name="_Toc312677989"/>
      <w:bookmarkStart w:id="525" w:name="_Toc304295524"/>
      <w:bookmarkStart w:id="526" w:name="_Toc296347159"/>
      <w:bookmarkStart w:id="527" w:name="_Toc292559870"/>
      <w:bookmarkStart w:id="528" w:name="_Toc300934946"/>
      <w:bookmarkStart w:id="529" w:name="_Toc292559365"/>
      <w:bookmarkStart w:id="530" w:name="_Toc303539103"/>
      <w:bookmarkStart w:id="531" w:name="_Toc297123493"/>
      <w:bookmarkStart w:id="532" w:name="_Toc296891200"/>
      <w:bookmarkStart w:id="533" w:name="_Toc318581158"/>
      <w:bookmarkStart w:id="534" w:name="_Toc296503160"/>
      <w:bookmarkStart w:id="535" w:name="_Toc297048346"/>
      <w:r>
        <w:rPr>
          <w:rFonts w:hint="eastAsia" w:ascii="宋体" w:hAnsi="宋体" w:cs="宋体"/>
          <w:color w:val="000000"/>
          <w:sz w:val="21"/>
          <w:szCs w:val="21"/>
        </w:rPr>
        <w:t>.5.1 分包的一般约定</w:t>
      </w:r>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禁止分包的工程包括：</w:t>
      </w:r>
      <w:r>
        <w:rPr>
          <w:rFonts w:hint="eastAsia" w:ascii="宋体" w:hAnsi="宋体" w:cs="宋体"/>
          <w:color w:val="000000"/>
          <w:sz w:val="21"/>
          <w:szCs w:val="21"/>
          <w:u w:val="single"/>
        </w:rPr>
        <w:t xml:space="preserve">          /                    </w:t>
      </w:r>
      <w:r>
        <w:rPr>
          <w:rFonts w:hint="eastAsia" w:ascii="宋体" w:hAnsi="宋体" w:cs="宋体"/>
          <w:color w:val="000000"/>
          <w:sz w:val="21"/>
          <w:szCs w:val="21"/>
        </w:rPr>
        <w:t> 。</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主体结构、关键性工作的范围：</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3</w:t>
      </w:r>
      <w:bookmarkStart w:id="536" w:name="_Toc318581159"/>
      <w:bookmarkStart w:id="537" w:name="_Toc312677990"/>
      <w:r>
        <w:rPr>
          <w:rFonts w:hint="eastAsia" w:ascii="宋体" w:hAnsi="宋体" w:cs="宋体"/>
          <w:color w:val="000000"/>
          <w:sz w:val="21"/>
          <w:szCs w:val="21"/>
        </w:rPr>
        <w:t>.5.2分包的确定</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u w:val="single"/>
        </w:rPr>
      </w:pPr>
      <w:r>
        <w:rPr>
          <w:rFonts w:hint="eastAsia" w:ascii="宋体" w:hAnsi="宋体" w:cs="宋体"/>
          <w:color w:val="000000"/>
          <w:sz w:val="21"/>
          <w:szCs w:val="21"/>
        </w:rPr>
        <w:t>允许分包的专业工程包括：</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u w:val="single"/>
        </w:rPr>
      </w:pPr>
      <w:r>
        <w:rPr>
          <w:rFonts w:hint="eastAsia" w:ascii="宋体" w:hAnsi="宋体" w:cs="宋体"/>
          <w:color w:val="000000"/>
          <w:sz w:val="21"/>
          <w:szCs w:val="21"/>
        </w:rPr>
        <w:t>其他关于分包的约定：</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bookmarkEnd w:id="536"/>
    <w:bookmarkEnd w:id="537"/>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3.6 工程照管与成品、半成品保护</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u w:val="single"/>
        </w:rPr>
      </w:pPr>
      <w:r>
        <w:rPr>
          <w:rFonts w:hint="eastAsia" w:ascii="宋体" w:hAnsi="宋体" w:cs="宋体"/>
          <w:color w:val="000000"/>
          <w:sz w:val="21"/>
          <w:szCs w:val="21"/>
        </w:rPr>
        <w:t>承包人负责照管工程及工程相关的材料、工程设备的起始时间：</w:t>
      </w:r>
      <w:r>
        <w:rPr>
          <w:rFonts w:hint="eastAsia" w:ascii="宋体" w:hAnsi="宋体" w:cs="宋体"/>
          <w:color w:val="000000"/>
          <w:sz w:val="21"/>
          <w:szCs w:val="21"/>
          <w:u w:val="single"/>
        </w:rPr>
        <w:t>工程开工令发布之日</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420" w:firstLineChars="200"/>
        <w:textAlignment w:val="auto"/>
        <w:rPr>
          <w:rFonts w:ascii="宋体" w:hAnsi="宋体"/>
          <w:color w:val="000000"/>
          <w:sz w:val="21"/>
          <w:szCs w:val="21"/>
        </w:rPr>
      </w:pPr>
      <w:bookmarkStart w:id="538" w:name="_Toc351203636"/>
      <w:bookmarkStart w:id="539" w:name="_Toc386638610"/>
      <w:r>
        <w:rPr>
          <w:rFonts w:ascii="宋体" w:hAnsi="宋体"/>
          <w:color w:val="000000"/>
          <w:sz w:val="21"/>
          <w:szCs w:val="21"/>
        </w:rPr>
        <w:t>3.7 履约担保</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sz w:val="21"/>
          <w:szCs w:val="21"/>
        </w:rPr>
      </w:pPr>
      <w:r>
        <w:rPr>
          <w:rFonts w:hint="eastAsia" w:ascii="宋体" w:hAnsi="宋体"/>
          <w:sz w:val="21"/>
          <w:szCs w:val="21"/>
        </w:rPr>
        <w:t>承包人是否提供履约担保：</w:t>
      </w:r>
      <w:r>
        <w:rPr>
          <w:rFonts w:hint="eastAsia" w:ascii="宋体" w:hAnsi="宋体"/>
          <w:sz w:val="21"/>
          <w:szCs w:val="21"/>
          <w:u w:val="single"/>
        </w:rPr>
        <w:t xml:space="preserve">       是      </w:t>
      </w:r>
      <w:r>
        <w:rPr>
          <w:rFonts w:hint="eastAsia" w:ascii="宋体" w:hAnsi="宋体"/>
          <w:sz w:val="21"/>
          <w:szCs w:val="21"/>
        </w:rPr>
        <w:t>。</w:t>
      </w:r>
    </w:p>
    <w:p>
      <w:pPr>
        <w:pageBreakBefore w:val="0"/>
        <w:kinsoku/>
        <w:wordWrap/>
        <w:overflowPunct/>
        <w:topLinePunct w:val="0"/>
        <w:bidi w:val="0"/>
        <w:adjustRightInd w:val="0"/>
        <w:snapToGrid/>
        <w:spacing w:line="320" w:lineRule="exact"/>
        <w:ind w:firstLine="441" w:firstLineChars="210"/>
        <w:textAlignment w:val="auto"/>
        <w:rPr>
          <w:rFonts w:hint="eastAsia" w:ascii="宋体" w:hAnsi="宋体"/>
          <w:sz w:val="21"/>
          <w:szCs w:val="21"/>
        </w:rPr>
      </w:pPr>
      <w:r>
        <w:rPr>
          <w:rFonts w:hint="eastAsia" w:ascii="宋体" w:hAnsi="宋体"/>
          <w:sz w:val="21"/>
          <w:szCs w:val="21"/>
        </w:rPr>
        <w:t>承包人提供履约担保的形式、金额及期限的约定：</w:t>
      </w:r>
    </w:p>
    <w:p>
      <w:pPr>
        <w:pageBreakBefore w:val="0"/>
        <w:kinsoku/>
        <w:wordWrap/>
        <w:overflowPunct/>
        <w:topLinePunct w:val="0"/>
        <w:bidi w:val="0"/>
        <w:adjustRightInd w:val="0"/>
        <w:snapToGrid/>
        <w:spacing w:line="320" w:lineRule="exact"/>
        <w:ind w:firstLine="441" w:firstLineChars="210"/>
        <w:textAlignment w:val="auto"/>
        <w:rPr>
          <w:rFonts w:hint="eastAsia" w:ascii="宋体" w:hAnsi="宋体"/>
          <w:kern w:val="0"/>
          <w:sz w:val="21"/>
          <w:szCs w:val="21"/>
          <w:u w:val="single"/>
        </w:rPr>
      </w:pPr>
      <w:r>
        <w:rPr>
          <w:rFonts w:hint="eastAsia" w:ascii="宋体" w:hAnsi="宋体"/>
          <w:kern w:val="0"/>
          <w:sz w:val="21"/>
          <w:szCs w:val="21"/>
          <w:u w:val="single"/>
        </w:rPr>
        <w:t>（1） 按照《关于印发宁海县房屋建筑和市政基础设施工程担保管理办法(试行)的通知》(宁建［2014］67 号)、《转发市住建委关于进一步优化建筑业发展环境减轻建筑企业负担的通知》(宁建发［2017］46 号)、</w:t>
      </w:r>
      <w:r>
        <w:rPr>
          <w:rFonts w:hint="eastAsia" w:ascii="宋体" w:hAnsi="宋体"/>
          <w:b/>
          <w:bCs/>
          <w:kern w:val="0"/>
          <w:sz w:val="21"/>
          <w:szCs w:val="21"/>
          <w:u w:val="single"/>
        </w:rPr>
        <w:t>转发《关于开展建设工程综合保险试点工作的通知》、转发市住建局等五部门《关于进一步推进宁波市建设工程综合保险工作的通知》（甬建发【2018】182 号）和《关于公布宁波市建设工程综合保险首席承保人名称的通知》（甬建发【2019】25 号）及</w:t>
      </w:r>
      <w:r>
        <w:rPr>
          <w:rFonts w:hint="eastAsia" w:ascii="宋体" w:hAnsi="宋体"/>
          <w:b/>
          <w:bCs/>
          <w:sz w:val="21"/>
          <w:szCs w:val="21"/>
          <w:u w:val="single"/>
        </w:rPr>
        <w:t>《关于在全省工程领域改革保证金制度的通知》（浙建【2020】7号）</w:t>
      </w:r>
      <w:r>
        <w:rPr>
          <w:rFonts w:hint="eastAsia" w:ascii="宋体" w:hAnsi="宋体"/>
          <w:b/>
          <w:bCs/>
          <w:kern w:val="0"/>
          <w:sz w:val="21"/>
          <w:szCs w:val="21"/>
          <w:u w:val="single"/>
        </w:rPr>
        <w:t>、宁海县住建局颁发的《关于进一步推动落实建筑业惠企减负政策的通知》的文件规定</w:t>
      </w:r>
      <w:r>
        <w:rPr>
          <w:rFonts w:hint="eastAsia" w:ascii="宋体" w:hAnsi="宋体"/>
          <w:kern w:val="0"/>
          <w:sz w:val="21"/>
          <w:szCs w:val="21"/>
          <w:u w:val="single"/>
        </w:rPr>
        <w:t>，合同签订前 7天内承包人向发包人提供符合本合同附件 8《履约保函》格式的银行保函一份或与保险公司签订的履约保证保险合同一份。</w:t>
      </w:r>
    </w:p>
    <w:p>
      <w:pPr>
        <w:pageBreakBefore w:val="0"/>
        <w:kinsoku/>
        <w:wordWrap/>
        <w:overflowPunct/>
        <w:topLinePunct w:val="0"/>
        <w:bidi w:val="0"/>
        <w:adjustRightInd w:val="0"/>
        <w:snapToGrid/>
        <w:spacing w:line="320" w:lineRule="exact"/>
        <w:ind w:firstLine="441" w:firstLineChars="210"/>
        <w:textAlignment w:val="auto"/>
        <w:rPr>
          <w:rFonts w:hint="eastAsia" w:ascii="宋体" w:hAnsi="宋体"/>
          <w:color w:val="000000"/>
          <w:kern w:val="0"/>
          <w:sz w:val="21"/>
          <w:szCs w:val="21"/>
          <w:u w:val="single"/>
        </w:rPr>
      </w:pPr>
      <w:r>
        <w:rPr>
          <w:rFonts w:hint="eastAsia" w:ascii="宋体" w:hAnsi="宋体"/>
          <w:color w:val="000000"/>
          <w:kern w:val="0"/>
          <w:sz w:val="21"/>
          <w:szCs w:val="21"/>
          <w:u w:val="single"/>
        </w:rPr>
        <w:t>（2）履约担保期限自合同生效之日起至发包人签认并由发包人向承包人出具工程接收证书之日止。</w:t>
      </w:r>
    </w:p>
    <w:p>
      <w:pPr>
        <w:pageBreakBefore w:val="0"/>
        <w:kinsoku/>
        <w:wordWrap/>
        <w:overflowPunct/>
        <w:topLinePunct w:val="0"/>
        <w:bidi w:val="0"/>
        <w:adjustRightInd w:val="0"/>
        <w:snapToGrid/>
        <w:spacing w:line="320" w:lineRule="exact"/>
        <w:ind w:firstLine="441" w:firstLineChars="210"/>
        <w:textAlignment w:val="auto"/>
        <w:rPr>
          <w:rFonts w:hint="eastAsia" w:ascii="宋体" w:hAnsi="宋体"/>
          <w:kern w:val="0"/>
          <w:sz w:val="21"/>
          <w:szCs w:val="21"/>
          <w:u w:val="single"/>
        </w:rPr>
      </w:pPr>
      <w:r>
        <w:rPr>
          <w:rFonts w:hint="eastAsia" w:ascii="宋体" w:hAnsi="宋体"/>
          <w:kern w:val="0"/>
          <w:sz w:val="21"/>
          <w:szCs w:val="21"/>
        </w:rPr>
        <w:t>（3） 承包人与履约担保有关的任何利息或其它类似的费用或者收益由承包人承担；因承包人原因或其他承包人应承担责任的事由导致工期延长的，继续提供履约担保所增加的费用由承包人承担；非承包人原因导致工期延长的，继续提供履约担保所增加的费用由发包人承担。</w:t>
      </w:r>
    </w:p>
    <w:p>
      <w:pPr>
        <w:pageBreakBefore w:val="0"/>
        <w:kinsoku/>
        <w:wordWrap/>
        <w:overflowPunct/>
        <w:topLinePunct w:val="0"/>
        <w:autoSpaceDE w:val="0"/>
        <w:autoSpaceDN w:val="0"/>
        <w:bidi w:val="0"/>
        <w:adjustRightInd w:val="0"/>
        <w:snapToGrid/>
        <w:spacing w:line="320" w:lineRule="exact"/>
        <w:ind w:firstLine="420" w:firstLineChars="200"/>
        <w:textAlignment w:val="auto"/>
        <w:rPr>
          <w:rFonts w:hint="eastAsia" w:ascii="宋体" w:hAnsi="宋体"/>
          <w:kern w:val="0"/>
          <w:sz w:val="21"/>
          <w:szCs w:val="21"/>
        </w:rPr>
      </w:pPr>
      <w:r>
        <w:rPr>
          <w:rFonts w:hint="eastAsia" w:ascii="宋体" w:hAnsi="宋体"/>
          <w:kern w:val="0"/>
          <w:sz w:val="21"/>
          <w:szCs w:val="21"/>
        </w:rPr>
        <w:t>（4）履约担保金额为签约合同价的</w:t>
      </w:r>
      <w:r>
        <w:rPr>
          <w:rFonts w:hint="eastAsia" w:ascii="宋体" w:hAnsi="宋体"/>
          <w:kern w:val="0"/>
          <w:sz w:val="21"/>
          <w:szCs w:val="21"/>
          <w:u w:val="single"/>
        </w:rPr>
        <w:t xml:space="preserve">  </w:t>
      </w:r>
      <w:r>
        <w:rPr>
          <w:rFonts w:hint="eastAsia" w:ascii="宋体" w:hAnsi="宋体"/>
          <w:kern w:val="0"/>
          <w:sz w:val="21"/>
          <w:szCs w:val="21"/>
          <w:u w:val="single"/>
          <w:lang w:val="en-US" w:eastAsia="zh-CN"/>
        </w:rPr>
        <w:t>1</w:t>
      </w:r>
      <w:r>
        <w:rPr>
          <w:rFonts w:hint="eastAsia" w:hAnsi="宋体"/>
          <w:kern w:val="0"/>
          <w:sz w:val="21"/>
          <w:szCs w:val="21"/>
          <w:u w:val="single"/>
        </w:rPr>
        <w:t xml:space="preserve">   </w:t>
      </w:r>
      <w:r>
        <w:rPr>
          <w:rFonts w:hint="eastAsia" w:ascii="宋体" w:hAnsi="宋体"/>
          <w:kern w:val="0"/>
          <w:sz w:val="21"/>
          <w:szCs w:val="21"/>
          <w:u w:val="single"/>
        </w:rPr>
        <w:t xml:space="preserve">% </w:t>
      </w:r>
    </w:p>
    <w:p>
      <w:pPr>
        <w:pageBreakBefore w:val="0"/>
        <w:kinsoku/>
        <w:wordWrap/>
        <w:overflowPunct/>
        <w:topLinePunct w:val="0"/>
        <w:bidi w:val="0"/>
        <w:adjustRightInd w:val="0"/>
        <w:snapToGrid/>
        <w:spacing w:line="320" w:lineRule="exact"/>
        <w:ind w:firstLine="441" w:firstLineChars="210"/>
        <w:textAlignment w:val="auto"/>
        <w:rPr>
          <w:rFonts w:hint="eastAsia" w:ascii="宋体" w:hAnsi="宋体"/>
          <w:color w:val="000000"/>
          <w:kern w:val="0"/>
          <w:sz w:val="21"/>
          <w:szCs w:val="21"/>
        </w:rPr>
      </w:pPr>
      <w:r>
        <w:rPr>
          <w:rFonts w:hint="eastAsia" w:ascii="宋体" w:hAnsi="宋体"/>
          <w:color w:val="000000"/>
          <w:kern w:val="0"/>
          <w:sz w:val="21"/>
          <w:szCs w:val="21"/>
        </w:rPr>
        <w:t>（5）履约担保返还期限：在工程竣工验收合格后10日内全额返还。</w:t>
      </w:r>
    </w:p>
    <w:p>
      <w:pPr>
        <w:pStyle w:val="9"/>
        <w:pageBreakBefore w:val="0"/>
        <w:numPr>
          <w:ilvl w:val="3"/>
          <w:numId w:val="0"/>
        </w:numPr>
        <w:kinsoku/>
        <w:wordWrap/>
        <w:overflowPunct/>
        <w:topLinePunct w:val="0"/>
        <w:bidi w:val="0"/>
        <w:adjustRightInd w:val="0"/>
        <w:snapToGrid/>
        <w:spacing w:before="0" w:after="0" w:line="320" w:lineRule="exact"/>
        <w:ind w:leftChars="0"/>
        <w:textAlignment w:val="auto"/>
        <w:rPr>
          <w:rFonts w:hint="eastAsia" w:ascii="宋体" w:hAnsi="宋体" w:eastAsia="宋体" w:cs="宋体"/>
          <w:b w:val="0"/>
          <w:color w:val="000000"/>
          <w:sz w:val="21"/>
          <w:szCs w:val="21"/>
        </w:rPr>
      </w:pPr>
      <w:r>
        <w:rPr>
          <w:rFonts w:hint="eastAsia" w:ascii="宋体" w:hAnsi="宋体" w:eastAsia="宋体" w:cs="宋体"/>
          <w:b w:val="0"/>
          <w:color w:val="000000"/>
          <w:sz w:val="21"/>
          <w:szCs w:val="21"/>
        </w:rPr>
        <w:t>4</w:t>
      </w:r>
      <w:bookmarkStart w:id="540" w:name="_Toc297120462"/>
      <w:bookmarkStart w:id="541" w:name="_Toc296944501"/>
      <w:bookmarkStart w:id="542" w:name="_Toc296890990"/>
      <w:bookmarkStart w:id="543" w:name="_Toc297048348"/>
      <w:bookmarkStart w:id="544" w:name="_Toc296346663"/>
      <w:bookmarkStart w:id="545" w:name="_Toc296891202"/>
      <w:bookmarkStart w:id="546" w:name="_Toc267251413"/>
      <w:bookmarkStart w:id="547" w:name="_Toc296503162"/>
      <w:bookmarkStart w:id="548" w:name="_Toc292559871"/>
      <w:bookmarkStart w:id="549" w:name="_Toc296347161"/>
      <w:bookmarkStart w:id="550" w:name="_Toc292559366"/>
      <w:r>
        <w:rPr>
          <w:rFonts w:hint="eastAsia" w:ascii="宋体" w:hAnsi="宋体" w:eastAsia="宋体" w:cs="宋体"/>
          <w:b w:val="0"/>
          <w:color w:val="000000"/>
          <w:sz w:val="21"/>
          <w:szCs w:val="21"/>
        </w:rPr>
        <w:t>. 监</w:t>
      </w:r>
      <w:bookmarkEnd w:id="540"/>
      <w:bookmarkEnd w:id="541"/>
      <w:bookmarkEnd w:id="542"/>
      <w:bookmarkEnd w:id="543"/>
      <w:bookmarkEnd w:id="544"/>
      <w:bookmarkEnd w:id="545"/>
      <w:bookmarkEnd w:id="546"/>
      <w:bookmarkEnd w:id="547"/>
      <w:bookmarkEnd w:id="548"/>
      <w:bookmarkEnd w:id="549"/>
      <w:bookmarkEnd w:id="550"/>
      <w:r>
        <w:rPr>
          <w:rFonts w:hint="eastAsia" w:ascii="宋体" w:hAnsi="宋体" w:eastAsia="宋体" w:cs="宋体"/>
          <w:b w:val="0"/>
          <w:color w:val="000000"/>
          <w:sz w:val="21"/>
          <w:szCs w:val="21"/>
        </w:rPr>
        <w:t>理人</w:t>
      </w:r>
      <w:bookmarkEnd w:id="538"/>
      <w:bookmarkEnd w:id="539"/>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4.1监理人的一般规定</w:t>
      </w:r>
    </w:p>
    <w:p>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关于监理人的监理内容：</w:t>
      </w:r>
      <w:r>
        <w:rPr>
          <w:rFonts w:hint="eastAsia" w:ascii="宋体" w:hAnsi="宋体" w:cs="宋体"/>
          <w:color w:val="000000"/>
          <w:sz w:val="21"/>
          <w:szCs w:val="21"/>
          <w:u w:val="single"/>
        </w:rPr>
        <w:t>工程建设监理合同授予监理人的权利</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关于监理人的监理权限：</w:t>
      </w:r>
      <w:r>
        <w:rPr>
          <w:rFonts w:hint="eastAsia" w:ascii="宋体" w:hAnsi="宋体" w:cs="宋体"/>
          <w:color w:val="000000"/>
          <w:sz w:val="21"/>
          <w:szCs w:val="21"/>
          <w:u w:val="single"/>
        </w:rPr>
        <w:t>涉及费用、工期、图纸更改等工程变更指令和付款、暂停工程施工指令的下达权需取得发包人书面批准后方可执行</w:t>
      </w:r>
      <w:r>
        <w:rPr>
          <w:rFonts w:hint="eastAsia" w:ascii="宋体" w:hAnsi="宋体" w:cs="宋体"/>
          <w:color w:val="000000"/>
          <w:sz w:val="21"/>
          <w:szCs w:val="21"/>
        </w:rPr>
        <w:t xml:space="preserve">。 </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关于监理人在施工现场的办公场所、生活场所的提供和费用承担的约定：</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4.2 监理人员</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总监理工程师：</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姓    名：</w:t>
      </w:r>
      <w:r>
        <w:rPr>
          <w:rFonts w:hint="eastAsia" w:ascii="宋体" w:hAnsi="宋体" w:cs="宋体"/>
          <w:color w:val="000000"/>
          <w:sz w:val="21"/>
          <w:szCs w:val="21"/>
          <w:u w:val="single"/>
        </w:rPr>
        <w:t>   </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职    务：</w:t>
      </w:r>
      <w:r>
        <w:rPr>
          <w:rFonts w:hint="eastAsia" w:ascii="宋体" w:hAnsi="宋体" w:cs="宋体"/>
          <w:color w:val="000000"/>
          <w:sz w:val="21"/>
          <w:szCs w:val="21"/>
          <w:u w:val="single"/>
        </w:rPr>
        <w:t>   </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监理工程师执业资格证书号：</w:t>
      </w:r>
      <w:r>
        <w:rPr>
          <w:rFonts w:hint="eastAsia" w:ascii="宋体" w:hAnsi="宋体" w:cs="宋体"/>
          <w:color w:val="000000"/>
          <w:sz w:val="21"/>
          <w:szCs w:val="21"/>
          <w:u w:val="single"/>
        </w:rPr>
        <w:t> </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联系电话：</w:t>
      </w:r>
      <w:r>
        <w:rPr>
          <w:rFonts w:hint="eastAsia" w:ascii="宋体" w:hAnsi="宋体" w:cs="宋体"/>
          <w:color w:val="000000"/>
          <w:sz w:val="21"/>
          <w:szCs w:val="21"/>
          <w:u w:val="single"/>
        </w:rPr>
        <w:t>   </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电子信箱：</w:t>
      </w:r>
      <w:r>
        <w:rPr>
          <w:rFonts w:hint="eastAsia" w:ascii="宋体" w:hAnsi="宋体" w:cs="宋体"/>
          <w:color w:val="000000"/>
          <w:sz w:val="21"/>
          <w:szCs w:val="21"/>
          <w:u w:val="single"/>
        </w:rPr>
        <w:t>   </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通信地址：</w:t>
      </w:r>
      <w:r>
        <w:rPr>
          <w:rFonts w:hint="eastAsia" w:ascii="宋体" w:hAnsi="宋体" w:cs="宋体"/>
          <w:color w:val="000000"/>
          <w:sz w:val="21"/>
          <w:szCs w:val="21"/>
          <w:u w:val="single"/>
        </w:rPr>
        <w:t>   </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关于监理人的其他约定：</w:t>
      </w:r>
      <w:r>
        <w:rPr>
          <w:rFonts w:hint="eastAsia" w:ascii="宋体" w:hAnsi="宋体" w:cs="宋体"/>
          <w:color w:val="000000"/>
          <w:sz w:val="21"/>
          <w:szCs w:val="21"/>
          <w:u w:val="single"/>
        </w:rPr>
        <w:t>/   </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u w:val="single"/>
        </w:rPr>
      </w:pPr>
      <w:r>
        <w:rPr>
          <w:rFonts w:hint="eastAsia" w:ascii="宋体" w:hAnsi="宋体" w:cs="宋体"/>
          <w:color w:val="000000"/>
          <w:sz w:val="21"/>
          <w:szCs w:val="21"/>
        </w:rPr>
        <w:t>4.4 商定或确定：</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u w:val="single"/>
        </w:rPr>
        <w:t>在发包人和承包人不能通过协商达成一致意见时，总监理工程师应按照合同约定作出公正确定，应在合同发包人会商之日起7天内提供书面确定意见。</w:t>
      </w:r>
    </w:p>
    <w:p>
      <w:pPr>
        <w:pStyle w:val="9"/>
        <w:pageBreakBefore w:val="0"/>
        <w:numPr>
          <w:ilvl w:val="3"/>
          <w:numId w:val="0"/>
        </w:numPr>
        <w:kinsoku/>
        <w:wordWrap/>
        <w:overflowPunct/>
        <w:topLinePunct w:val="0"/>
        <w:bidi w:val="0"/>
        <w:adjustRightInd w:val="0"/>
        <w:snapToGrid/>
        <w:spacing w:before="0" w:after="0" w:line="320" w:lineRule="exact"/>
        <w:ind w:leftChars="0"/>
        <w:textAlignment w:val="auto"/>
        <w:rPr>
          <w:rFonts w:hint="eastAsia" w:ascii="宋体" w:hAnsi="宋体" w:eastAsia="宋体" w:cs="宋体"/>
          <w:b w:val="0"/>
          <w:color w:val="000000"/>
          <w:sz w:val="21"/>
          <w:szCs w:val="21"/>
        </w:rPr>
      </w:pPr>
      <w:bookmarkStart w:id="551" w:name="_Toc267251418"/>
      <w:bookmarkStart w:id="552" w:name="_Toc351203637"/>
      <w:bookmarkStart w:id="553" w:name="_Toc386638611"/>
      <w:r>
        <w:rPr>
          <w:rFonts w:hint="eastAsia" w:ascii="宋体" w:hAnsi="宋体" w:eastAsia="宋体" w:cs="宋体"/>
          <w:b w:val="0"/>
          <w:color w:val="000000"/>
          <w:sz w:val="21"/>
          <w:szCs w:val="21"/>
        </w:rPr>
        <w:t>5</w:t>
      </w:r>
      <w:bookmarkEnd w:id="551"/>
      <w:r>
        <w:rPr>
          <w:rFonts w:hint="eastAsia" w:ascii="宋体" w:hAnsi="宋体" w:eastAsia="宋体" w:cs="宋体"/>
          <w:b w:val="0"/>
          <w:color w:val="000000"/>
          <w:sz w:val="21"/>
          <w:szCs w:val="21"/>
        </w:rPr>
        <w:t>. 工程质量</w:t>
      </w:r>
      <w:bookmarkEnd w:id="552"/>
      <w:bookmarkEnd w:id="553"/>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5.1 质量要求</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u w:val="single"/>
        </w:rPr>
      </w:pPr>
      <w:r>
        <w:rPr>
          <w:rFonts w:hint="eastAsia" w:ascii="宋体" w:hAnsi="宋体" w:cs="宋体"/>
          <w:bCs/>
          <w:color w:val="000000"/>
          <w:sz w:val="21"/>
          <w:szCs w:val="21"/>
        </w:rPr>
        <w:t>5.1.1</w:t>
      </w:r>
      <w:r>
        <w:rPr>
          <w:rFonts w:hint="eastAsia" w:ascii="宋体" w:hAnsi="宋体" w:cs="宋体"/>
          <w:color w:val="000000"/>
          <w:sz w:val="21"/>
          <w:szCs w:val="21"/>
          <w:u w:val="single"/>
        </w:rPr>
        <w:t>质量</w:t>
      </w:r>
      <w:r>
        <w:rPr>
          <w:rFonts w:hint="eastAsia" w:ascii="宋体" w:hAnsi="宋体" w:cs="宋体"/>
          <w:bCs/>
          <w:color w:val="000000"/>
          <w:sz w:val="21"/>
          <w:szCs w:val="21"/>
        </w:rPr>
        <w:t>要求：</w:t>
      </w:r>
      <w:r>
        <w:rPr>
          <w:rFonts w:hint="eastAsia" w:ascii="宋体" w:hAnsi="宋体" w:cs="宋体"/>
          <w:color w:val="000000"/>
          <w:sz w:val="21"/>
          <w:szCs w:val="21"/>
          <w:u w:val="single"/>
        </w:rPr>
        <w:t>符合现行国家有关工程施工质量验收规范和标准要求，验收合格。</w:t>
      </w:r>
    </w:p>
    <w:p>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5</w:t>
      </w:r>
      <w:bookmarkStart w:id="554" w:name="_Toc303539106"/>
      <w:bookmarkStart w:id="555" w:name="_Toc297216155"/>
      <w:bookmarkStart w:id="556" w:name="_Toc318581164"/>
      <w:bookmarkStart w:id="557" w:name="_Toc300934949"/>
      <w:bookmarkStart w:id="558" w:name="_Toc304295527"/>
      <w:bookmarkStart w:id="559" w:name="_Toc297123496"/>
      <w:bookmarkStart w:id="560" w:name="_Toc312677997"/>
      <w:r>
        <w:rPr>
          <w:rFonts w:hint="eastAsia" w:ascii="宋体" w:hAnsi="宋体" w:cs="宋体"/>
          <w:color w:val="000000"/>
          <w:sz w:val="21"/>
          <w:szCs w:val="21"/>
        </w:rPr>
        <w:t>.1.2 特殊质量标准和要求：</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525" w:firstLineChars="250"/>
        <w:jc w:val="left"/>
        <w:textAlignment w:val="auto"/>
        <w:rPr>
          <w:rFonts w:hint="eastAsia" w:ascii="宋体" w:hAnsi="宋体" w:cs="宋体"/>
          <w:color w:val="000000"/>
          <w:sz w:val="21"/>
          <w:szCs w:val="21"/>
        </w:rPr>
      </w:pPr>
      <w:r>
        <w:rPr>
          <w:rFonts w:hint="eastAsia" w:ascii="宋体" w:hAnsi="宋体" w:cs="宋体"/>
          <w:color w:val="000000"/>
          <w:sz w:val="21"/>
          <w:szCs w:val="21"/>
        </w:rPr>
        <w:t>关于工程奖项的约定：</w:t>
      </w:r>
      <w:r>
        <w:rPr>
          <w:rFonts w:hint="eastAsia" w:ascii="宋体" w:hAnsi="宋体" w:cs="宋体"/>
          <w:color w:val="000000"/>
          <w:sz w:val="21"/>
          <w:szCs w:val="21"/>
          <w:u w:val="single"/>
        </w:rPr>
        <w:t xml:space="preserve">      无     </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5.3 隐蔽工程检查</w:t>
      </w:r>
    </w:p>
    <w:p>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5.3.2承包人提前通知监理人隐蔽工程检查的期限的约定：</w:t>
      </w:r>
      <w:r>
        <w:rPr>
          <w:rFonts w:hint="eastAsia" w:ascii="宋体" w:hAnsi="宋体" w:cs="宋体"/>
          <w:color w:val="000000"/>
          <w:sz w:val="21"/>
          <w:szCs w:val="21"/>
          <w:u w:val="single"/>
        </w:rPr>
        <w:t xml:space="preserve">承包人应在共同检查前48小时书面通知监理人检查 </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监理人不能按时进行检查时，应提前</w:t>
      </w:r>
      <w:r>
        <w:rPr>
          <w:rFonts w:hint="eastAsia" w:ascii="宋体" w:hAnsi="宋体" w:cs="宋体"/>
          <w:color w:val="000000"/>
          <w:sz w:val="21"/>
          <w:szCs w:val="21"/>
          <w:u w:val="single"/>
        </w:rPr>
        <w:t>24</w:t>
      </w:r>
      <w:r>
        <w:rPr>
          <w:rFonts w:hint="eastAsia" w:ascii="宋体" w:hAnsi="宋体" w:cs="宋体"/>
          <w:color w:val="000000"/>
          <w:sz w:val="21"/>
          <w:szCs w:val="21"/>
        </w:rPr>
        <w:t>小时提交书面延期要求。</w:t>
      </w:r>
    </w:p>
    <w:p>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关于延期最长不得超过：</w:t>
      </w:r>
      <w:r>
        <w:rPr>
          <w:rFonts w:hint="eastAsia" w:ascii="宋体" w:hAnsi="宋体" w:cs="宋体"/>
          <w:color w:val="000000"/>
          <w:sz w:val="21"/>
          <w:szCs w:val="21"/>
          <w:u w:val="single"/>
        </w:rPr>
        <w:t xml:space="preserve"> 48</w:t>
      </w:r>
      <w:r>
        <w:rPr>
          <w:rFonts w:hint="eastAsia" w:ascii="宋体" w:hAnsi="宋体" w:cs="宋体"/>
          <w:color w:val="000000"/>
          <w:sz w:val="21"/>
          <w:szCs w:val="21"/>
        </w:rPr>
        <w:t>小时。</w:t>
      </w:r>
    </w:p>
    <w:p>
      <w:pPr>
        <w:pStyle w:val="9"/>
        <w:pageBreakBefore w:val="0"/>
        <w:kinsoku/>
        <w:wordWrap/>
        <w:overflowPunct/>
        <w:topLinePunct w:val="0"/>
        <w:bidi w:val="0"/>
        <w:adjustRightInd w:val="0"/>
        <w:snapToGrid/>
        <w:spacing w:before="0" w:after="0" w:line="320" w:lineRule="exact"/>
        <w:textAlignment w:val="auto"/>
        <w:rPr>
          <w:rFonts w:hint="eastAsia" w:ascii="宋体" w:hAnsi="宋体" w:eastAsia="宋体" w:cs="宋体"/>
          <w:b w:val="0"/>
          <w:color w:val="000000"/>
          <w:sz w:val="21"/>
          <w:szCs w:val="21"/>
        </w:rPr>
      </w:pPr>
      <w:bookmarkStart w:id="561" w:name="_Toc386638612"/>
      <w:bookmarkStart w:id="562" w:name="_Toc351203638"/>
      <w:r>
        <w:rPr>
          <w:rFonts w:hint="eastAsia" w:ascii="宋体" w:hAnsi="宋体" w:eastAsia="宋体" w:cs="宋体"/>
          <w:b w:val="0"/>
          <w:color w:val="000000"/>
          <w:sz w:val="21"/>
          <w:szCs w:val="21"/>
        </w:rPr>
        <w:t>6. 安全文明施工与环境保护</w:t>
      </w:r>
      <w:bookmarkEnd w:id="561"/>
      <w:bookmarkEnd w:id="562"/>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6.1安全文明施工</w:t>
      </w:r>
    </w:p>
    <w:p>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6.1.1 项目安全生产的达标目标及相应事项的约定：</w:t>
      </w:r>
      <w:r>
        <w:rPr>
          <w:rFonts w:hint="eastAsia" w:ascii="宋体" w:hAnsi="宋体" w:cs="宋体"/>
          <w:color w:val="000000"/>
          <w:sz w:val="21"/>
          <w:szCs w:val="21"/>
          <w:u w:val="single"/>
        </w:rPr>
        <w:t xml:space="preserve"> 合格，</w:t>
      </w:r>
      <w:r>
        <w:rPr>
          <w:rFonts w:hint="eastAsia" w:ascii="宋体" w:hAnsi="宋体"/>
          <w:color w:val="000000"/>
          <w:sz w:val="21"/>
          <w:szCs w:val="21"/>
          <w:u w:val="single"/>
        </w:rPr>
        <w:t>若有工伤事故、工料损失和其他任何损失，概由乙方负责</w:t>
      </w:r>
      <w:r>
        <w:rPr>
          <w:rFonts w:hint="eastAsia" w:ascii="宋体" w:hAnsi="宋体" w:cs="宋体"/>
          <w:color w:val="000000"/>
          <w:sz w:val="21"/>
          <w:szCs w:val="21"/>
          <w:u w:val="single"/>
        </w:rPr>
        <w:t xml:space="preserve"> </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6.1.4 关于治安保卫的特别约定：</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关于编制施工场地治安管理计划的约定：</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6.1.5 文明施工</w:t>
      </w:r>
    </w:p>
    <w:p>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合同当事人对文明施工的要求：</w:t>
      </w:r>
      <w:r>
        <w:rPr>
          <w:rFonts w:hint="eastAsia" w:ascii="宋体" w:hAnsi="宋体" w:cs="宋体"/>
          <w:color w:val="000000"/>
          <w:sz w:val="21"/>
          <w:szCs w:val="21"/>
          <w:u w:val="single"/>
        </w:rPr>
        <w:t xml:space="preserve">按《宁波市建设工程文明施工管理规定》(宁波市政府令第195号)、《关于印发宁海县建筑工地扬尘综合整治专项实施方案的通知》(宁建［2013］62号)文件要求执行  </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6.1.6 关于安全文明施工费支付比例和支付期限的约定：</w:t>
      </w:r>
      <w:r>
        <w:rPr>
          <w:rFonts w:hint="eastAsia" w:ascii="宋体" w:hAnsi="宋体" w:cs="宋体"/>
          <w:color w:val="000000"/>
          <w:sz w:val="21"/>
          <w:szCs w:val="21"/>
          <w:u w:val="single"/>
        </w:rPr>
        <w:t xml:space="preserve">  </w:t>
      </w:r>
      <w:r>
        <w:rPr>
          <w:rFonts w:hint="eastAsia" w:ascii="宋体" w:hAnsi="宋体" w:cs="宋体"/>
          <w:color w:val="000000"/>
          <w:sz w:val="21"/>
          <w:szCs w:val="21"/>
          <w:u w:val="single"/>
          <w:lang w:val="en-US" w:eastAsia="zh-CN"/>
        </w:rPr>
        <w:t>/</w:t>
      </w:r>
      <w:r>
        <w:rPr>
          <w:rFonts w:hint="eastAsia" w:ascii="宋体" w:hAnsi="宋体"/>
          <w:color w:val="000000"/>
          <w:sz w:val="21"/>
          <w:szCs w:val="21"/>
          <w:u w:val="single"/>
        </w:rPr>
        <w:t xml:space="preserve"> </w:t>
      </w:r>
      <w:r>
        <w:rPr>
          <w:rFonts w:hint="eastAsia" w:ascii="宋体" w:hAnsi="宋体" w:cs="宋体"/>
          <w:color w:val="000000"/>
          <w:sz w:val="21"/>
          <w:szCs w:val="21"/>
        </w:rPr>
        <w:t>。</w:t>
      </w:r>
    </w:p>
    <w:bookmarkEnd w:id="554"/>
    <w:bookmarkEnd w:id="555"/>
    <w:bookmarkEnd w:id="556"/>
    <w:bookmarkEnd w:id="557"/>
    <w:bookmarkEnd w:id="558"/>
    <w:bookmarkEnd w:id="559"/>
    <w:bookmarkEnd w:id="560"/>
    <w:p>
      <w:pPr>
        <w:pStyle w:val="9"/>
        <w:pageBreakBefore w:val="0"/>
        <w:kinsoku/>
        <w:wordWrap/>
        <w:overflowPunct/>
        <w:topLinePunct w:val="0"/>
        <w:bidi w:val="0"/>
        <w:adjustRightInd w:val="0"/>
        <w:snapToGrid/>
        <w:spacing w:before="0" w:after="0" w:line="320" w:lineRule="exact"/>
        <w:textAlignment w:val="auto"/>
        <w:rPr>
          <w:rFonts w:hint="eastAsia" w:ascii="宋体" w:hAnsi="宋体" w:eastAsia="宋体" w:cs="宋体"/>
          <w:b w:val="0"/>
          <w:color w:val="000000"/>
          <w:sz w:val="21"/>
          <w:szCs w:val="21"/>
        </w:rPr>
      </w:pPr>
      <w:bookmarkStart w:id="563" w:name="_Toc351203639"/>
      <w:bookmarkStart w:id="564" w:name="_Toc386638613"/>
      <w:r>
        <w:rPr>
          <w:rFonts w:hint="eastAsia" w:ascii="宋体" w:hAnsi="宋体" w:eastAsia="宋体" w:cs="宋体"/>
          <w:b w:val="0"/>
          <w:color w:val="000000"/>
          <w:sz w:val="21"/>
          <w:szCs w:val="21"/>
        </w:rPr>
        <w:t>7. 工期和进度</w:t>
      </w:r>
      <w:bookmarkEnd w:id="563"/>
      <w:bookmarkEnd w:id="564"/>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7.1 施工组织设计</w:t>
      </w:r>
    </w:p>
    <w:p>
      <w:pPr>
        <w:pageBreakBefore w:val="0"/>
        <w:kinsoku/>
        <w:wordWrap/>
        <w:overflowPunct/>
        <w:topLinePunct w:val="0"/>
        <w:autoSpaceDE w:val="0"/>
        <w:autoSpaceDN w:val="0"/>
        <w:bidi w:val="0"/>
        <w:adjustRightInd w:val="0"/>
        <w:snapToGrid/>
        <w:spacing w:line="320" w:lineRule="exact"/>
        <w:ind w:firstLine="441" w:firstLineChars="210"/>
        <w:jc w:val="left"/>
        <w:textAlignment w:val="auto"/>
        <w:rPr>
          <w:rFonts w:hint="eastAsia" w:ascii="宋体" w:hAnsi="宋体" w:cs="宋体"/>
          <w:color w:val="000000"/>
          <w:sz w:val="21"/>
          <w:szCs w:val="21"/>
        </w:rPr>
      </w:pPr>
      <w:r>
        <w:rPr>
          <w:rFonts w:hint="eastAsia" w:ascii="宋体" w:hAnsi="宋体" w:cs="宋体"/>
          <w:color w:val="000000"/>
          <w:sz w:val="21"/>
          <w:szCs w:val="21"/>
        </w:rPr>
        <w:t>7.1.1 合同当事人约定的施工组织设计应包括的其他内容：</w:t>
      </w:r>
      <w:r>
        <w:rPr>
          <w:rFonts w:hint="eastAsia" w:ascii="宋体" w:hAnsi="宋体" w:cs="宋体"/>
          <w:color w:val="000000"/>
          <w:sz w:val="21"/>
          <w:szCs w:val="21"/>
          <w:u w:val="single"/>
        </w:rPr>
        <w:t>各分部分项施工方案与技术措施、工程进度管理体系与措施、工程质量管理体系与措施、安全生产文明施工管理体系与措施、环境保护管理体系与措施等</w:t>
      </w:r>
      <w:r>
        <w:rPr>
          <w:rFonts w:hint="eastAsia" w:ascii="宋体" w:hAnsi="宋体" w:cs="宋体"/>
          <w:color w:val="000000"/>
          <w:sz w:val="21"/>
          <w:szCs w:val="21"/>
        </w:rPr>
        <w:t>。</w:t>
      </w:r>
    </w:p>
    <w:p>
      <w:pPr>
        <w:pageBreakBefore w:val="0"/>
        <w:kinsoku/>
        <w:wordWrap/>
        <w:overflowPunct/>
        <w:topLinePunct w:val="0"/>
        <w:autoSpaceDE w:val="0"/>
        <w:autoSpaceDN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7.1.2 施工组织设计的提交和修改</w:t>
      </w:r>
    </w:p>
    <w:p>
      <w:pPr>
        <w:pageBreakBefore w:val="0"/>
        <w:kinsoku/>
        <w:wordWrap/>
        <w:overflowPunct/>
        <w:topLinePunct w:val="0"/>
        <w:autoSpaceDE w:val="0"/>
        <w:autoSpaceDN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承包人提交详细施工组织设计的期限的约定：</w:t>
      </w:r>
      <w:r>
        <w:rPr>
          <w:rFonts w:hint="eastAsia" w:ascii="宋体" w:hAnsi="宋体" w:cs="宋体"/>
          <w:color w:val="000000"/>
          <w:sz w:val="21"/>
          <w:szCs w:val="21"/>
          <w:u w:val="single"/>
        </w:rPr>
        <w:t xml:space="preserve">合同签订后14天内，但至迟不得晚于开工前7天 </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发包人和监理人在收到详细的施工组织设计后确认或提出修改意见的期限：</w:t>
      </w:r>
      <w:r>
        <w:rPr>
          <w:rFonts w:hint="eastAsia" w:ascii="宋体" w:hAnsi="宋体" w:cs="宋体"/>
          <w:color w:val="000000"/>
          <w:sz w:val="21"/>
          <w:szCs w:val="21"/>
          <w:u w:val="single"/>
        </w:rPr>
        <w:t>收到7天内</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7</w:t>
      </w:r>
      <w:bookmarkStart w:id="565" w:name="_Toc312678005"/>
      <w:bookmarkStart w:id="566" w:name="_Toc297123514"/>
      <w:bookmarkStart w:id="567" w:name="_Toc304295541"/>
      <w:bookmarkStart w:id="568" w:name="_Toc297216173"/>
      <w:bookmarkStart w:id="569" w:name="_Toc300934966"/>
      <w:bookmarkStart w:id="570" w:name="_Toc303539123"/>
      <w:bookmarkStart w:id="571" w:name="_Toc312677479"/>
      <w:r>
        <w:rPr>
          <w:rFonts w:hint="eastAsia" w:ascii="宋体" w:hAnsi="宋体" w:cs="宋体"/>
          <w:color w:val="000000"/>
          <w:sz w:val="21"/>
          <w:szCs w:val="21"/>
        </w:rPr>
        <w:t>.2 施工进度计划</w:t>
      </w:r>
    </w:p>
    <w:p>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7.2.2 施工进度计划的修订</w:t>
      </w:r>
    </w:p>
    <w:p>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发包人和监理人在收到修订的施工进度计划后确认或提出修改意见的期限：</w:t>
      </w:r>
      <w:r>
        <w:rPr>
          <w:rFonts w:hint="eastAsia" w:ascii="宋体" w:hAnsi="宋体" w:cs="宋体"/>
          <w:color w:val="000000"/>
          <w:sz w:val="21"/>
          <w:szCs w:val="21"/>
          <w:u w:val="single"/>
        </w:rPr>
        <w:t>收到7天内</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7.3 开工</w:t>
      </w:r>
    </w:p>
    <w:p>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7.3.1 开工准备</w:t>
      </w:r>
    </w:p>
    <w:p>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发包人应按约定完成开工准备工作。</w:t>
      </w:r>
    </w:p>
    <w:p>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7.3.2开工通知</w:t>
      </w:r>
    </w:p>
    <w:p>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因发包人原因造成监理人未能在计划开工日期之日起</w:t>
      </w:r>
      <w:r>
        <w:rPr>
          <w:rFonts w:hint="eastAsia" w:ascii="宋体" w:hAnsi="宋体" w:cs="宋体"/>
          <w:color w:val="000000"/>
          <w:sz w:val="21"/>
          <w:szCs w:val="21"/>
          <w:u w:val="single"/>
        </w:rPr>
        <w:t xml:space="preserve"> 90 </w:t>
      </w:r>
      <w:r>
        <w:rPr>
          <w:rFonts w:hint="eastAsia" w:ascii="宋体" w:hAnsi="宋体" w:cs="宋体"/>
          <w:color w:val="000000"/>
          <w:sz w:val="21"/>
          <w:szCs w:val="21"/>
        </w:rPr>
        <w:t>天内发出开工通知的，承包人有权提出价格调整要求，或者解除合同。</w:t>
      </w:r>
    </w:p>
    <w:bookmarkEnd w:id="565"/>
    <w:bookmarkEnd w:id="566"/>
    <w:bookmarkEnd w:id="567"/>
    <w:bookmarkEnd w:id="568"/>
    <w:bookmarkEnd w:id="569"/>
    <w:bookmarkEnd w:id="570"/>
    <w:bookmarkEnd w:id="571"/>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7.4 测量放线</w:t>
      </w:r>
    </w:p>
    <w:p>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u w:val="single"/>
        </w:rPr>
      </w:pPr>
      <w:r>
        <w:rPr>
          <w:rFonts w:hint="eastAsia" w:ascii="宋体" w:hAnsi="宋体" w:cs="宋体"/>
          <w:color w:val="000000"/>
          <w:sz w:val="21"/>
          <w:szCs w:val="21"/>
        </w:rPr>
        <w:t>7.4.1发包人通过监理人向承包人提供测量基准点、基准线和水准点及其书面资料的期限：</w:t>
      </w:r>
      <w:r>
        <w:rPr>
          <w:rFonts w:hint="eastAsia" w:ascii="宋体" w:hAnsi="宋体" w:cs="宋体"/>
          <w:color w:val="000000"/>
          <w:sz w:val="21"/>
          <w:szCs w:val="21"/>
          <w:u w:val="single"/>
        </w:rPr>
        <w:t xml:space="preserve">不得晚于开工通知中载明的开工日期前7天 </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7</w:t>
      </w:r>
      <w:bookmarkStart w:id="572" w:name="_Toc304295546"/>
      <w:bookmarkStart w:id="573" w:name="_Toc297216175"/>
      <w:bookmarkStart w:id="574" w:name="_Toc297123516"/>
      <w:bookmarkStart w:id="575" w:name="_Toc312678010"/>
      <w:bookmarkStart w:id="576" w:name="_Toc303539125"/>
      <w:bookmarkStart w:id="577" w:name="_Toc312677484"/>
      <w:bookmarkStart w:id="578" w:name="_Toc300934968"/>
      <w:r>
        <w:rPr>
          <w:rFonts w:hint="eastAsia" w:ascii="宋体" w:hAnsi="宋体" w:cs="宋体"/>
          <w:color w:val="000000"/>
          <w:sz w:val="21"/>
          <w:szCs w:val="21"/>
        </w:rPr>
        <w:t>.5 工期延误</w:t>
      </w:r>
    </w:p>
    <w:bookmarkEnd w:id="572"/>
    <w:bookmarkEnd w:id="573"/>
    <w:bookmarkEnd w:id="574"/>
    <w:bookmarkEnd w:id="575"/>
    <w:bookmarkEnd w:id="576"/>
    <w:bookmarkEnd w:id="577"/>
    <w:bookmarkEnd w:id="578"/>
    <w:p>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7.5.1 因发包人原因导致工期延误</w:t>
      </w:r>
    </w:p>
    <w:p>
      <w:pPr>
        <w:pageBreakBefore w:val="0"/>
        <w:kinsoku/>
        <w:wordWrap/>
        <w:overflowPunct/>
        <w:topLinePunct w:val="0"/>
        <w:bidi w:val="0"/>
        <w:adjustRightInd w:val="0"/>
        <w:snapToGrid/>
        <w:spacing w:line="320" w:lineRule="exact"/>
        <w:ind w:firstLine="315" w:firstLineChars="150"/>
        <w:jc w:val="left"/>
        <w:textAlignment w:val="auto"/>
        <w:rPr>
          <w:rFonts w:hint="eastAsia" w:ascii="宋体" w:hAnsi="宋体" w:cs="宋体"/>
          <w:color w:val="000000"/>
          <w:sz w:val="21"/>
          <w:szCs w:val="21"/>
        </w:rPr>
      </w:pPr>
      <w:r>
        <w:rPr>
          <w:rFonts w:hint="eastAsia" w:ascii="宋体" w:hAnsi="宋体" w:cs="宋体"/>
          <w:color w:val="000000"/>
          <w:sz w:val="21"/>
          <w:szCs w:val="21"/>
        </w:rPr>
        <w:t>（7）因发包人原因导致工期延误的其他情形：</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7</w:t>
      </w:r>
      <w:bookmarkStart w:id="579" w:name="_Toc312678012"/>
      <w:bookmarkStart w:id="580" w:name="_Toc312677486"/>
      <w:bookmarkStart w:id="581" w:name="_Toc318581169"/>
      <w:bookmarkStart w:id="582" w:name="_Toc297123518"/>
      <w:bookmarkStart w:id="583" w:name="_Toc300934970"/>
      <w:bookmarkStart w:id="584" w:name="_Toc304295548"/>
      <w:bookmarkStart w:id="585" w:name="_Toc297216177"/>
      <w:bookmarkStart w:id="586" w:name="_Toc303539127"/>
      <w:r>
        <w:rPr>
          <w:rFonts w:hint="eastAsia" w:ascii="宋体" w:hAnsi="宋体" w:cs="宋体"/>
          <w:color w:val="000000"/>
          <w:sz w:val="21"/>
          <w:szCs w:val="21"/>
        </w:rPr>
        <w:t>.5.2 因承包人原因导致工期延误</w:t>
      </w:r>
    </w:p>
    <w:bookmarkEnd w:id="579"/>
    <w:bookmarkEnd w:id="580"/>
    <w:bookmarkEnd w:id="581"/>
    <w:p>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因</w:t>
      </w:r>
      <w:bookmarkStart w:id="587" w:name="_Toc312678013"/>
      <w:bookmarkStart w:id="588" w:name="_Toc312677487"/>
      <w:bookmarkStart w:id="589" w:name="_Toc318581170"/>
      <w:r>
        <w:rPr>
          <w:rFonts w:hint="eastAsia" w:ascii="宋体" w:hAnsi="宋体" w:cs="宋体"/>
          <w:color w:val="000000"/>
          <w:sz w:val="21"/>
          <w:szCs w:val="21"/>
        </w:rPr>
        <w:t>承包人原因造成工期延误，逾期竣工违约金的计算方法为：</w:t>
      </w:r>
      <w:r>
        <w:rPr>
          <w:rFonts w:hint="eastAsia" w:ascii="宋体" w:hAnsi="宋体" w:cs="宋体"/>
          <w:color w:val="000000"/>
          <w:sz w:val="21"/>
          <w:szCs w:val="21"/>
          <w:u w:val="single"/>
        </w:rPr>
        <w:t>5000元/天</w:t>
      </w:r>
      <w:r>
        <w:rPr>
          <w:rFonts w:hint="eastAsia" w:ascii="宋体" w:hAnsi="宋体" w:cs="宋体"/>
          <w:color w:val="000000"/>
          <w:sz w:val="21"/>
          <w:szCs w:val="21"/>
        </w:rPr>
        <w:t>。</w:t>
      </w:r>
      <w:bookmarkEnd w:id="582"/>
      <w:bookmarkEnd w:id="583"/>
      <w:bookmarkEnd w:id="584"/>
      <w:bookmarkEnd w:id="585"/>
      <w:bookmarkEnd w:id="586"/>
      <w:bookmarkEnd w:id="587"/>
      <w:bookmarkEnd w:id="588"/>
    </w:p>
    <w:bookmarkEnd w:id="589"/>
    <w:p>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因承包人原因造成工期延误，逾</w:t>
      </w:r>
      <w:bookmarkStart w:id="590" w:name="_Toc318581171"/>
      <w:bookmarkStart w:id="591" w:name="_Toc312678014"/>
      <w:r>
        <w:rPr>
          <w:rFonts w:hint="eastAsia" w:ascii="宋体" w:hAnsi="宋体" w:cs="宋体"/>
          <w:color w:val="000000"/>
          <w:sz w:val="21"/>
          <w:szCs w:val="21"/>
        </w:rPr>
        <w:t>期竣工违约金的上限：</w:t>
      </w:r>
      <w:r>
        <w:rPr>
          <w:rFonts w:hint="eastAsia" w:ascii="宋体" w:hAnsi="宋体" w:cs="宋体"/>
          <w:color w:val="000000"/>
          <w:sz w:val="21"/>
          <w:szCs w:val="21"/>
          <w:u w:val="single"/>
        </w:rPr>
        <w:t xml:space="preserve">  </w:t>
      </w:r>
      <w:r>
        <w:rPr>
          <w:rFonts w:hint="eastAsia" w:ascii="宋体" w:hAnsi="宋体"/>
          <w:color w:val="000000"/>
          <w:sz w:val="21"/>
          <w:szCs w:val="21"/>
          <w:u w:val="single"/>
        </w:rPr>
        <w:t>合同价款的3%</w:t>
      </w:r>
      <w:r>
        <w:rPr>
          <w:rFonts w:hint="eastAsia" w:ascii="宋体" w:hAnsi="宋体" w:cs="宋体"/>
          <w:sz w:val="21"/>
          <w:szCs w:val="21"/>
          <w:u w:val="single"/>
        </w:rPr>
        <w:t xml:space="preserve"> </w:t>
      </w:r>
      <w:r>
        <w:rPr>
          <w:rFonts w:hint="eastAsia" w:ascii="宋体" w:hAnsi="宋体" w:cs="宋体"/>
          <w:color w:val="000000"/>
          <w:sz w:val="21"/>
          <w:szCs w:val="21"/>
          <w:u w:val="single"/>
        </w:rPr>
        <w:t xml:space="preserve">   </w:t>
      </w:r>
      <w:r>
        <w:rPr>
          <w:rFonts w:hint="eastAsia" w:ascii="宋体" w:hAnsi="宋体" w:cs="宋体"/>
          <w:color w:val="000000"/>
          <w:sz w:val="21"/>
          <w:szCs w:val="21"/>
        </w:rPr>
        <w:t>。</w:t>
      </w:r>
    </w:p>
    <w:bookmarkEnd w:id="590"/>
    <w:bookmarkEnd w:id="591"/>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7</w:t>
      </w:r>
      <w:bookmarkStart w:id="592" w:name="_Toc297123519"/>
      <w:bookmarkStart w:id="593" w:name="_Toc304295549"/>
      <w:bookmarkStart w:id="594" w:name="_Toc303539128"/>
      <w:bookmarkStart w:id="595" w:name="_Toc297216178"/>
      <w:bookmarkStart w:id="596" w:name="_Toc300934971"/>
      <w:bookmarkStart w:id="597" w:name="_Toc312678015"/>
      <w:r>
        <w:rPr>
          <w:rFonts w:hint="eastAsia" w:ascii="宋体" w:hAnsi="宋体" w:cs="宋体"/>
          <w:color w:val="000000"/>
          <w:sz w:val="21"/>
          <w:szCs w:val="21"/>
        </w:rPr>
        <w:t>.6 不</w:t>
      </w:r>
      <w:bookmarkEnd w:id="592"/>
      <w:bookmarkEnd w:id="593"/>
      <w:bookmarkEnd w:id="594"/>
      <w:bookmarkEnd w:id="595"/>
      <w:bookmarkEnd w:id="596"/>
      <w:bookmarkEnd w:id="597"/>
      <w:r>
        <w:rPr>
          <w:rFonts w:hint="eastAsia" w:ascii="宋体" w:hAnsi="宋体" w:cs="宋体"/>
          <w:color w:val="000000"/>
          <w:sz w:val="21"/>
          <w:szCs w:val="21"/>
        </w:rPr>
        <w:t>利物质条件</w:t>
      </w:r>
    </w:p>
    <w:p>
      <w:pPr>
        <w:pageBreakBefore w:val="0"/>
        <w:kinsoku/>
        <w:wordWrap/>
        <w:overflowPunct/>
        <w:topLinePunct w:val="0"/>
        <w:bidi w:val="0"/>
        <w:adjustRightInd w:val="0"/>
        <w:snapToGrid/>
        <w:spacing w:line="320" w:lineRule="exact"/>
        <w:ind w:firstLine="315" w:firstLineChars="150"/>
        <w:jc w:val="left"/>
        <w:textAlignment w:val="auto"/>
        <w:rPr>
          <w:rFonts w:hint="eastAsia" w:ascii="宋体" w:hAnsi="宋体" w:cs="宋体"/>
          <w:color w:val="000000"/>
          <w:sz w:val="21"/>
          <w:szCs w:val="21"/>
          <w:u w:val="single"/>
        </w:rPr>
      </w:pPr>
      <w:bookmarkStart w:id="598" w:name="_Toc304295550"/>
      <w:bookmarkStart w:id="599" w:name="_Toc300934972"/>
      <w:bookmarkStart w:id="600" w:name="_Toc297123520"/>
      <w:bookmarkStart w:id="601" w:name="_Toc297216179"/>
      <w:bookmarkStart w:id="602" w:name="_Toc318581172"/>
      <w:bookmarkStart w:id="603" w:name="_Toc303539129"/>
      <w:bookmarkStart w:id="604" w:name="_Toc312678016"/>
      <w:r>
        <w:rPr>
          <w:rFonts w:hint="eastAsia" w:ascii="宋体" w:hAnsi="宋体" w:cs="宋体"/>
          <w:color w:val="000000"/>
          <w:sz w:val="21"/>
          <w:szCs w:val="21"/>
        </w:rPr>
        <w:t>不利物质条件的其他情形和有关约定：</w:t>
      </w:r>
      <w:bookmarkEnd w:id="598"/>
      <w:bookmarkEnd w:id="599"/>
      <w:bookmarkEnd w:id="600"/>
      <w:bookmarkEnd w:id="601"/>
      <w:bookmarkEnd w:id="602"/>
      <w:bookmarkEnd w:id="603"/>
      <w:bookmarkEnd w:id="604"/>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315" w:firstLineChars="150"/>
        <w:jc w:val="left"/>
        <w:textAlignment w:val="auto"/>
        <w:rPr>
          <w:rFonts w:hint="eastAsia" w:ascii="宋体" w:hAnsi="宋体" w:cs="宋体"/>
          <w:color w:val="000000"/>
          <w:sz w:val="21"/>
          <w:szCs w:val="21"/>
        </w:rPr>
      </w:pPr>
      <w:r>
        <w:rPr>
          <w:rFonts w:hint="eastAsia" w:ascii="宋体" w:hAnsi="宋体" w:cs="宋体"/>
          <w:color w:val="000000"/>
          <w:sz w:val="21"/>
          <w:szCs w:val="21"/>
        </w:rPr>
        <w:t>7</w:t>
      </w:r>
      <w:bookmarkStart w:id="605" w:name="_Toc303539130"/>
      <w:bookmarkStart w:id="606" w:name="_Toc312678017"/>
      <w:bookmarkStart w:id="607" w:name="_Toc297216180"/>
      <w:bookmarkStart w:id="608" w:name="_Toc300934973"/>
      <w:bookmarkStart w:id="609" w:name="_Toc304295551"/>
      <w:bookmarkStart w:id="610" w:name="_Toc297123521"/>
      <w:r>
        <w:rPr>
          <w:rFonts w:hint="eastAsia" w:ascii="宋体" w:hAnsi="宋体" w:cs="宋体"/>
          <w:color w:val="000000"/>
          <w:sz w:val="21"/>
          <w:szCs w:val="21"/>
        </w:rPr>
        <w:t>.7异常恶劣的气候条件</w:t>
      </w:r>
      <w:bookmarkEnd w:id="605"/>
      <w:bookmarkEnd w:id="606"/>
      <w:bookmarkEnd w:id="607"/>
      <w:bookmarkEnd w:id="608"/>
      <w:bookmarkEnd w:id="609"/>
      <w:bookmarkEnd w:id="610"/>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315" w:firstLineChars="150"/>
        <w:jc w:val="left"/>
        <w:textAlignment w:val="auto"/>
        <w:rPr>
          <w:rFonts w:hint="eastAsia" w:ascii="宋体" w:hAnsi="宋体" w:cs="宋体"/>
          <w:color w:val="000000"/>
          <w:sz w:val="21"/>
          <w:szCs w:val="21"/>
        </w:rPr>
      </w:pPr>
      <w:r>
        <w:rPr>
          <w:rFonts w:hint="eastAsia" w:ascii="宋体" w:hAnsi="宋体" w:cs="宋体"/>
          <w:color w:val="000000"/>
          <w:sz w:val="21"/>
          <w:szCs w:val="21"/>
        </w:rPr>
        <w:t>7.9 提前竣工的奖励</w:t>
      </w:r>
    </w:p>
    <w:p>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7.9.2提前竣工的奖励：</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pPr>
        <w:pStyle w:val="9"/>
        <w:keepNext w:val="0"/>
        <w:keepLines w:val="0"/>
        <w:pageBreakBefore w:val="0"/>
        <w:numPr>
          <w:ilvl w:val="3"/>
          <w:numId w:val="0"/>
        </w:numPr>
        <w:kinsoku/>
        <w:wordWrap/>
        <w:overflowPunct/>
        <w:topLinePunct w:val="0"/>
        <w:bidi w:val="0"/>
        <w:adjustRightInd w:val="0"/>
        <w:snapToGrid/>
        <w:spacing w:before="0" w:after="0" w:line="320" w:lineRule="exact"/>
        <w:ind w:leftChars="0"/>
        <w:textAlignment w:val="auto"/>
        <w:rPr>
          <w:rFonts w:hint="eastAsia" w:ascii="宋体" w:hAnsi="宋体" w:eastAsia="宋体" w:cs="宋体"/>
          <w:b w:val="0"/>
          <w:color w:val="000000"/>
          <w:sz w:val="21"/>
          <w:szCs w:val="21"/>
        </w:rPr>
      </w:pPr>
      <w:bookmarkStart w:id="611" w:name="_Toc351203640"/>
      <w:bookmarkStart w:id="612" w:name="_Toc386638614"/>
      <w:r>
        <w:rPr>
          <w:rFonts w:hint="eastAsia" w:ascii="宋体" w:hAnsi="宋体" w:eastAsia="宋体" w:cs="宋体"/>
          <w:b w:val="0"/>
          <w:color w:val="000000"/>
          <w:sz w:val="21"/>
          <w:szCs w:val="21"/>
        </w:rPr>
        <w:t>8. 材料与设备</w:t>
      </w:r>
      <w:bookmarkEnd w:id="611"/>
      <w:bookmarkEnd w:id="612"/>
    </w:p>
    <w:bookmarkEnd w:id="446"/>
    <w:bookmarkEnd w:id="447"/>
    <w:bookmarkEnd w:id="448"/>
    <w:bookmarkEnd w:id="449"/>
    <w:bookmarkEnd w:id="450"/>
    <w:bookmarkEnd w:id="451"/>
    <w:bookmarkEnd w:id="452"/>
    <w:bookmarkEnd w:id="453"/>
    <w:bookmarkEnd w:id="454"/>
    <w:bookmarkEnd w:id="455"/>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sz w:val="21"/>
          <w:szCs w:val="21"/>
        </w:rPr>
      </w:pPr>
      <w:r>
        <w:rPr>
          <w:rFonts w:hint="eastAsia" w:ascii="宋体" w:hAnsi="宋体"/>
          <w:sz w:val="21"/>
          <w:szCs w:val="21"/>
        </w:rPr>
        <w:t>8.2承包人采购材料与工程设备：</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sz w:val="21"/>
          <w:szCs w:val="21"/>
          <w:u w:val="single"/>
        </w:rPr>
      </w:pPr>
      <w:r>
        <w:rPr>
          <w:rFonts w:hint="eastAsia" w:ascii="宋体" w:hAnsi="宋体"/>
          <w:sz w:val="21"/>
          <w:szCs w:val="21"/>
          <w:u w:val="single"/>
        </w:rPr>
        <w:t>⑴同类材料的品牌应一致，质量、规格、型号均应符合国家标准并须提供合格证、质保单和检验报告，经监理认证、甲方验收审核合格后方可使用，否则由此造成的损失由承包人承担。</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sz w:val="21"/>
          <w:szCs w:val="21"/>
          <w:u w:val="single"/>
        </w:rPr>
      </w:pPr>
      <w:r>
        <w:rPr>
          <w:rFonts w:hint="eastAsia" w:ascii="宋体" w:hAnsi="宋体"/>
          <w:sz w:val="21"/>
          <w:szCs w:val="21"/>
          <w:u w:val="single"/>
        </w:rPr>
        <w:t>⑵在材料、设备采购前15天将采购清单提交监理和发包人审核。采购清单中应明确采购材料的品种、数量、品牌、生产厂商及技术规格，如未经发包人审核，发包人有权不予支付对应工程款。</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8</w:t>
      </w:r>
      <w:bookmarkStart w:id="613" w:name="_Toc312677493"/>
      <w:bookmarkStart w:id="614" w:name="_Toc312678019"/>
      <w:bookmarkStart w:id="615" w:name="_Toc296346668"/>
      <w:bookmarkStart w:id="616" w:name="_Toc292559877"/>
      <w:bookmarkStart w:id="617" w:name="_Toc303539136"/>
      <w:bookmarkStart w:id="618" w:name="_Toc297048353"/>
      <w:bookmarkStart w:id="619" w:name="_Toc292559372"/>
      <w:bookmarkStart w:id="620" w:name="_Toc296944506"/>
      <w:bookmarkStart w:id="621" w:name="_Toc280868654"/>
      <w:bookmarkStart w:id="622" w:name="_Toc296503167"/>
      <w:bookmarkStart w:id="623" w:name="_Toc300934979"/>
      <w:bookmarkStart w:id="624" w:name="_Toc297216186"/>
      <w:bookmarkStart w:id="625" w:name="_Toc304295556"/>
      <w:bookmarkStart w:id="626" w:name="_Toc296347166"/>
      <w:bookmarkStart w:id="627" w:name="_Toc296891207"/>
      <w:bookmarkStart w:id="628" w:name="_Toc297120467"/>
      <w:bookmarkStart w:id="629" w:name="_Toc297123527"/>
      <w:bookmarkStart w:id="630" w:name="_Toc296890995"/>
      <w:bookmarkStart w:id="631" w:name="_Toc280868655"/>
      <w:bookmarkStart w:id="632" w:name="_Toc280868656"/>
      <w:bookmarkStart w:id="633" w:name="_Toc267251424"/>
      <w:r>
        <w:rPr>
          <w:rFonts w:hint="eastAsia" w:ascii="宋体" w:hAnsi="宋体" w:cs="宋体"/>
          <w:color w:val="000000"/>
          <w:sz w:val="21"/>
          <w:szCs w:val="21"/>
        </w:rPr>
        <w:t>.4材料与工程设备的保管与使用</w:t>
      </w:r>
    </w:p>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p>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8</w:t>
      </w:r>
      <w:bookmarkStart w:id="634" w:name="_Toc292559878"/>
      <w:bookmarkStart w:id="635" w:name="_Toc292559373"/>
      <w:bookmarkStart w:id="636" w:name="_Toc297123528"/>
      <w:bookmarkStart w:id="637" w:name="_Toc296503168"/>
      <w:bookmarkStart w:id="638" w:name="_Toc303539137"/>
      <w:bookmarkStart w:id="639" w:name="_Toc297120468"/>
      <w:bookmarkStart w:id="640" w:name="_Toc296347167"/>
      <w:bookmarkStart w:id="641" w:name="_Toc318581173"/>
      <w:bookmarkStart w:id="642" w:name="_Toc297048354"/>
      <w:bookmarkStart w:id="643" w:name="_Toc312677494"/>
      <w:bookmarkStart w:id="644" w:name="_Toc296346669"/>
      <w:bookmarkStart w:id="645" w:name="_Toc312678020"/>
      <w:bookmarkStart w:id="646" w:name="_Toc296890996"/>
      <w:bookmarkStart w:id="647" w:name="_Toc296891208"/>
      <w:bookmarkStart w:id="648" w:name="_Toc296944507"/>
      <w:bookmarkStart w:id="649" w:name="_Toc300934980"/>
      <w:bookmarkStart w:id="650" w:name="_Toc304295557"/>
      <w:bookmarkStart w:id="651" w:name="_Toc297216187"/>
      <w:r>
        <w:rPr>
          <w:rFonts w:hint="eastAsia" w:ascii="宋体" w:hAnsi="宋体" w:cs="宋体"/>
          <w:color w:val="000000"/>
          <w:sz w:val="21"/>
          <w:szCs w:val="21"/>
        </w:rPr>
        <w:t>.4.1发包人供应的材料设备的保管费用的承担：</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bookmarkEnd w:id="634"/>
      <w:bookmarkEnd w:id="635"/>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8.6 样品</w:t>
      </w:r>
    </w:p>
    <w:p>
      <w:pPr>
        <w:pageBreakBefore w:val="0"/>
        <w:kinsoku/>
        <w:wordWrap/>
        <w:overflowPunct/>
        <w:topLinePunct w:val="0"/>
        <w:autoSpaceDE w:val="0"/>
        <w:autoSpaceDN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8.6.1</w:t>
      </w:r>
      <w:r>
        <w:rPr>
          <w:rFonts w:hint="eastAsia" w:ascii="宋体" w:hAnsi="宋体" w:cs="宋体"/>
          <w:color w:val="000000"/>
          <w:sz w:val="21"/>
          <w:szCs w:val="21"/>
        </w:rPr>
        <w:tab/>
      </w:r>
      <w:r>
        <w:rPr>
          <w:rFonts w:hint="eastAsia" w:ascii="宋体" w:hAnsi="宋体" w:cs="宋体"/>
          <w:color w:val="000000"/>
          <w:sz w:val="21"/>
          <w:szCs w:val="21"/>
        </w:rPr>
        <w:t>样品的报送与封存</w:t>
      </w:r>
    </w:p>
    <w:p>
      <w:pPr>
        <w:pageBreakBefore w:val="0"/>
        <w:kinsoku/>
        <w:wordWrap/>
        <w:overflowPunct/>
        <w:topLinePunct w:val="0"/>
        <w:autoSpaceDE w:val="0"/>
        <w:autoSpaceDN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需要承包人报送样品的材料或工程设备，样品的种类、名称、规格、数量要求：</w:t>
      </w:r>
    </w:p>
    <w:p>
      <w:pPr>
        <w:pageBreakBefore w:val="0"/>
        <w:kinsoku/>
        <w:wordWrap/>
        <w:overflowPunct/>
        <w:topLinePunct w:val="0"/>
        <w:autoSpaceDE w:val="0"/>
        <w:autoSpaceDN w:val="0"/>
        <w:bidi w:val="0"/>
        <w:adjustRightInd w:val="0"/>
        <w:snapToGrid/>
        <w:spacing w:line="320" w:lineRule="exact"/>
        <w:ind w:firstLine="420" w:firstLineChars="200"/>
        <w:jc w:val="left"/>
        <w:textAlignment w:val="auto"/>
        <w:rPr>
          <w:rFonts w:hint="eastAsia" w:ascii="宋体" w:hAnsi="宋体" w:cs="宋体"/>
          <w:color w:val="000000"/>
          <w:sz w:val="21"/>
          <w:szCs w:val="21"/>
          <w:u w:val="single"/>
        </w:rPr>
      </w:pPr>
      <w:r>
        <w:rPr>
          <w:rFonts w:hint="eastAsia" w:ascii="宋体" w:hAnsi="宋体" w:cs="宋体"/>
          <w:color w:val="000000"/>
          <w:sz w:val="21"/>
          <w:szCs w:val="21"/>
          <w:u w:val="single"/>
        </w:rPr>
        <w:t xml:space="preserve">                     /                                </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8.8 施工设备和临时设施</w:t>
      </w:r>
    </w:p>
    <w:p>
      <w:pPr>
        <w:pageBreakBefore w:val="0"/>
        <w:kinsoku/>
        <w:wordWrap/>
        <w:overflowPunct/>
        <w:topLinePunct w:val="0"/>
        <w:autoSpaceDE w:val="0"/>
        <w:autoSpaceDN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8.8.1 承包人提供的施工设备和临时设施</w:t>
      </w:r>
    </w:p>
    <w:p>
      <w:pPr>
        <w:pageBreakBefore w:val="0"/>
        <w:kinsoku/>
        <w:wordWrap/>
        <w:overflowPunct/>
        <w:topLinePunct w:val="0"/>
        <w:autoSpaceDE w:val="0"/>
        <w:autoSpaceDN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关于修建临时设施费用承担的约定：</w:t>
      </w:r>
      <w:r>
        <w:rPr>
          <w:rFonts w:hint="eastAsia" w:ascii="宋体" w:hAnsi="宋体" w:cs="宋体"/>
          <w:color w:val="000000"/>
          <w:sz w:val="21"/>
          <w:szCs w:val="21"/>
          <w:u w:val="single"/>
        </w:rPr>
        <w:t xml:space="preserve"> 由承包人自行承担  </w:t>
      </w:r>
      <w:r>
        <w:rPr>
          <w:rFonts w:hint="eastAsia" w:ascii="宋体" w:hAnsi="宋体" w:cs="宋体"/>
          <w:color w:val="000000"/>
          <w:sz w:val="21"/>
          <w:szCs w:val="21"/>
        </w:rPr>
        <w:t>。</w:t>
      </w:r>
    </w:p>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p>
      <w:pPr>
        <w:pStyle w:val="9"/>
        <w:keepNext w:val="0"/>
        <w:keepLines w:val="0"/>
        <w:pageBreakBefore w:val="0"/>
        <w:numPr>
          <w:ilvl w:val="3"/>
          <w:numId w:val="0"/>
        </w:numPr>
        <w:kinsoku/>
        <w:wordWrap/>
        <w:overflowPunct/>
        <w:topLinePunct w:val="0"/>
        <w:bidi w:val="0"/>
        <w:adjustRightInd w:val="0"/>
        <w:snapToGrid/>
        <w:spacing w:before="0" w:after="0" w:line="320" w:lineRule="exact"/>
        <w:ind w:leftChars="0"/>
        <w:textAlignment w:val="auto"/>
        <w:rPr>
          <w:rFonts w:hint="eastAsia" w:ascii="宋体" w:hAnsi="宋体" w:eastAsia="宋体" w:cs="宋体"/>
          <w:b w:val="0"/>
          <w:color w:val="000000"/>
          <w:sz w:val="21"/>
          <w:szCs w:val="21"/>
        </w:rPr>
      </w:pPr>
      <w:bookmarkStart w:id="652" w:name="_Toc386638615"/>
      <w:bookmarkStart w:id="653" w:name="_Toc351203641"/>
      <w:r>
        <w:rPr>
          <w:rFonts w:hint="eastAsia" w:ascii="宋体" w:hAnsi="宋体" w:eastAsia="宋体" w:cs="宋体"/>
          <w:b w:val="0"/>
          <w:color w:val="000000"/>
          <w:sz w:val="21"/>
          <w:szCs w:val="21"/>
        </w:rPr>
        <w:t>9</w:t>
      </w:r>
      <w:bookmarkEnd w:id="631"/>
      <w:bookmarkEnd w:id="632"/>
      <w:bookmarkEnd w:id="633"/>
      <w:bookmarkStart w:id="654" w:name="_Toc312678021"/>
      <w:bookmarkStart w:id="655" w:name="_Toc297216192"/>
      <w:bookmarkStart w:id="656" w:name="_Toc303539139"/>
      <w:bookmarkStart w:id="657" w:name="_Toc312677495"/>
      <w:bookmarkStart w:id="658" w:name="_Toc300934982"/>
      <w:bookmarkStart w:id="659" w:name="_Toc297123533"/>
      <w:bookmarkStart w:id="660" w:name="_Toc304295559"/>
      <w:bookmarkStart w:id="661" w:name="_Toc267251428"/>
      <w:bookmarkStart w:id="662" w:name="_Toc296503173"/>
      <w:bookmarkStart w:id="663" w:name="_Toc297120473"/>
      <w:bookmarkStart w:id="664" w:name="_Toc292559378"/>
      <w:bookmarkStart w:id="665" w:name="_Toc296346674"/>
      <w:bookmarkStart w:id="666" w:name="_Toc297048359"/>
      <w:bookmarkStart w:id="667" w:name="_Toc296347172"/>
      <w:bookmarkStart w:id="668" w:name="_Toc296891213"/>
      <w:bookmarkStart w:id="669" w:name="_Toc296891001"/>
      <w:bookmarkStart w:id="670" w:name="_Toc267251427"/>
      <w:bookmarkStart w:id="671" w:name="_Toc292559883"/>
      <w:bookmarkStart w:id="672" w:name="_Toc296944512"/>
      <w:r>
        <w:rPr>
          <w:rFonts w:hint="eastAsia" w:ascii="宋体" w:hAnsi="宋体" w:eastAsia="宋体" w:cs="宋体"/>
          <w:b w:val="0"/>
          <w:color w:val="000000"/>
          <w:sz w:val="21"/>
          <w:szCs w:val="21"/>
        </w:rPr>
        <w:t>. 试验与检验</w:t>
      </w:r>
      <w:bookmarkEnd w:id="652"/>
      <w:bookmarkEnd w:id="653"/>
    </w:p>
    <w:bookmarkEnd w:id="654"/>
    <w:bookmarkEnd w:id="655"/>
    <w:bookmarkEnd w:id="656"/>
    <w:bookmarkEnd w:id="657"/>
    <w:bookmarkEnd w:id="658"/>
    <w:bookmarkEnd w:id="659"/>
    <w:bookmarkEnd w:id="660"/>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9</w:t>
      </w:r>
      <w:bookmarkStart w:id="673" w:name="_Toc304295560"/>
      <w:bookmarkStart w:id="674" w:name="_Toc300934983"/>
      <w:bookmarkStart w:id="675" w:name="_Toc312678022"/>
      <w:bookmarkStart w:id="676" w:name="_Toc312677496"/>
      <w:bookmarkStart w:id="677" w:name="_Toc297123534"/>
      <w:bookmarkStart w:id="678" w:name="_Toc303539140"/>
      <w:bookmarkStart w:id="679" w:name="_Toc297216193"/>
      <w:r>
        <w:rPr>
          <w:rFonts w:hint="eastAsia" w:ascii="宋体" w:hAnsi="宋体" w:cs="宋体"/>
          <w:color w:val="000000"/>
          <w:sz w:val="21"/>
          <w:szCs w:val="21"/>
        </w:rPr>
        <w:t>.1试验设备与试验人员</w:t>
      </w:r>
    </w:p>
    <w:bookmarkEnd w:id="673"/>
    <w:bookmarkEnd w:id="674"/>
    <w:bookmarkEnd w:id="675"/>
    <w:bookmarkEnd w:id="676"/>
    <w:bookmarkEnd w:id="677"/>
    <w:bookmarkEnd w:id="678"/>
    <w:bookmarkEnd w:id="679"/>
    <w:p>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9</w:t>
      </w:r>
      <w:bookmarkStart w:id="680" w:name="_Toc312677497"/>
      <w:bookmarkStart w:id="681" w:name="_Toc304295561"/>
      <w:bookmarkStart w:id="682" w:name="_Toc303539141"/>
      <w:bookmarkStart w:id="683" w:name="_Toc297216194"/>
      <w:bookmarkStart w:id="684" w:name="_Toc297123535"/>
      <w:bookmarkStart w:id="685" w:name="_Toc312678023"/>
      <w:bookmarkStart w:id="686" w:name="_Toc300934984"/>
      <w:bookmarkStart w:id="687" w:name="_Toc318581174"/>
      <w:r>
        <w:rPr>
          <w:rFonts w:hint="eastAsia" w:ascii="宋体" w:hAnsi="宋体" w:cs="宋体"/>
          <w:color w:val="000000"/>
          <w:sz w:val="21"/>
          <w:szCs w:val="21"/>
        </w:rPr>
        <w:t>.1.2 试验设备</w:t>
      </w:r>
    </w:p>
    <w:p>
      <w:pPr>
        <w:pageBreakBefore w:val="0"/>
        <w:kinsoku/>
        <w:wordWrap/>
        <w:overflowPunct/>
        <w:topLinePunct w:val="0"/>
        <w:bidi w:val="0"/>
        <w:adjustRightInd w:val="0"/>
        <w:snapToGrid/>
        <w:spacing w:line="320" w:lineRule="exact"/>
        <w:ind w:firstLine="367" w:firstLineChars="175"/>
        <w:jc w:val="left"/>
        <w:textAlignment w:val="auto"/>
        <w:rPr>
          <w:rFonts w:hint="eastAsia" w:ascii="宋体" w:hAnsi="宋体" w:cs="宋体"/>
          <w:color w:val="000000"/>
          <w:sz w:val="21"/>
          <w:szCs w:val="21"/>
        </w:rPr>
      </w:pPr>
      <w:r>
        <w:rPr>
          <w:rFonts w:hint="eastAsia" w:ascii="宋体" w:hAnsi="宋体" w:cs="宋体"/>
          <w:color w:val="000000"/>
          <w:sz w:val="21"/>
          <w:szCs w:val="21"/>
        </w:rPr>
        <w:t>施工现场需要配置的试验场所：</w:t>
      </w:r>
      <w:bookmarkEnd w:id="680"/>
      <w:bookmarkEnd w:id="681"/>
      <w:bookmarkEnd w:id="682"/>
      <w:bookmarkEnd w:id="683"/>
      <w:bookmarkEnd w:id="684"/>
      <w:bookmarkEnd w:id="685"/>
      <w:bookmarkEnd w:id="686"/>
      <w:bookmarkStart w:id="688" w:name="_Toc300934985"/>
      <w:bookmarkStart w:id="689" w:name="_Toc312678024"/>
      <w:bookmarkStart w:id="690" w:name="_Toc297216195"/>
      <w:bookmarkStart w:id="691" w:name="_Toc297123536"/>
      <w:bookmarkStart w:id="692" w:name="_Toc303539142"/>
      <w:bookmarkStart w:id="693" w:name="_Toc312677498"/>
      <w:bookmarkStart w:id="694" w:name="_Toc304295562"/>
      <w:r>
        <w:rPr>
          <w:rFonts w:hint="eastAsia" w:ascii="宋体" w:hAnsi="宋体" w:cs="宋体"/>
          <w:color w:val="000000"/>
          <w:sz w:val="21"/>
          <w:szCs w:val="21"/>
          <w:u w:val="single"/>
        </w:rPr>
        <w:t xml:space="preserve">        /          </w:t>
      </w:r>
      <w:r>
        <w:rPr>
          <w:rFonts w:hint="eastAsia" w:ascii="宋体" w:hAnsi="宋体" w:cs="宋体"/>
          <w:color w:val="000000"/>
          <w:sz w:val="21"/>
          <w:szCs w:val="21"/>
        </w:rPr>
        <w:t xml:space="preserve">。 </w:t>
      </w:r>
    </w:p>
    <w:p>
      <w:pPr>
        <w:pageBreakBefore w:val="0"/>
        <w:kinsoku/>
        <w:wordWrap/>
        <w:overflowPunct/>
        <w:topLinePunct w:val="0"/>
        <w:bidi w:val="0"/>
        <w:adjustRightInd w:val="0"/>
        <w:snapToGrid/>
        <w:spacing w:line="320" w:lineRule="exact"/>
        <w:ind w:firstLine="367" w:firstLineChars="175"/>
        <w:jc w:val="left"/>
        <w:textAlignment w:val="auto"/>
        <w:rPr>
          <w:rFonts w:hint="eastAsia" w:ascii="宋体" w:hAnsi="宋体" w:cs="宋体"/>
          <w:color w:val="000000"/>
          <w:sz w:val="21"/>
          <w:szCs w:val="21"/>
        </w:rPr>
      </w:pPr>
      <w:r>
        <w:rPr>
          <w:rFonts w:hint="eastAsia" w:ascii="宋体" w:hAnsi="宋体" w:cs="宋体"/>
          <w:color w:val="000000"/>
          <w:sz w:val="21"/>
          <w:szCs w:val="21"/>
        </w:rPr>
        <w:t>施工现场需要配备的试验设备：</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367" w:firstLineChars="175"/>
        <w:jc w:val="left"/>
        <w:textAlignment w:val="auto"/>
        <w:rPr>
          <w:rFonts w:hint="eastAsia" w:ascii="宋体" w:hAnsi="宋体" w:cs="宋体"/>
          <w:color w:val="000000"/>
          <w:sz w:val="21"/>
          <w:szCs w:val="21"/>
        </w:rPr>
      </w:pPr>
      <w:r>
        <w:rPr>
          <w:rFonts w:hint="eastAsia" w:ascii="宋体" w:hAnsi="宋体" w:cs="宋体"/>
          <w:color w:val="000000"/>
          <w:sz w:val="21"/>
          <w:szCs w:val="21"/>
        </w:rPr>
        <w:t>施工现场需要具备的其他试验条件：</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 xml:space="preserve">9.4 现场工艺试验 </w:t>
      </w:r>
    </w:p>
    <w:p>
      <w:pPr>
        <w:pageBreakBefore w:val="0"/>
        <w:kinsoku/>
        <w:wordWrap/>
        <w:overflowPunct/>
        <w:topLinePunct w:val="0"/>
        <w:bidi w:val="0"/>
        <w:adjustRightInd w:val="0"/>
        <w:snapToGrid/>
        <w:spacing w:line="320" w:lineRule="exact"/>
        <w:ind w:firstLine="367" w:firstLineChars="175"/>
        <w:jc w:val="left"/>
        <w:textAlignment w:val="auto"/>
        <w:rPr>
          <w:rFonts w:hint="eastAsia" w:ascii="宋体" w:hAnsi="宋体" w:cs="宋体"/>
          <w:color w:val="000000"/>
          <w:sz w:val="21"/>
          <w:szCs w:val="21"/>
        </w:rPr>
      </w:pPr>
      <w:r>
        <w:rPr>
          <w:rFonts w:hint="eastAsia" w:ascii="宋体" w:hAnsi="宋体" w:cs="宋体"/>
          <w:color w:val="000000"/>
          <w:sz w:val="21"/>
          <w:szCs w:val="21"/>
        </w:rPr>
        <w:t>现场工艺试验的有关约定：</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bookmarkEnd w:id="661"/>
    <w:bookmarkEnd w:id="662"/>
    <w:bookmarkEnd w:id="663"/>
    <w:bookmarkEnd w:id="664"/>
    <w:bookmarkEnd w:id="665"/>
    <w:bookmarkEnd w:id="666"/>
    <w:bookmarkEnd w:id="667"/>
    <w:bookmarkEnd w:id="668"/>
    <w:bookmarkEnd w:id="669"/>
    <w:bookmarkEnd w:id="670"/>
    <w:bookmarkEnd w:id="671"/>
    <w:bookmarkEnd w:id="672"/>
    <w:bookmarkEnd w:id="687"/>
    <w:bookmarkEnd w:id="688"/>
    <w:bookmarkEnd w:id="689"/>
    <w:bookmarkEnd w:id="690"/>
    <w:bookmarkEnd w:id="691"/>
    <w:bookmarkEnd w:id="692"/>
    <w:bookmarkEnd w:id="693"/>
    <w:bookmarkEnd w:id="694"/>
    <w:p>
      <w:pPr>
        <w:pStyle w:val="9"/>
        <w:keepNext w:val="0"/>
        <w:keepLines w:val="0"/>
        <w:pageBreakBefore w:val="0"/>
        <w:numPr>
          <w:ilvl w:val="3"/>
          <w:numId w:val="0"/>
        </w:numPr>
        <w:kinsoku/>
        <w:wordWrap/>
        <w:overflowPunct/>
        <w:topLinePunct w:val="0"/>
        <w:bidi w:val="0"/>
        <w:adjustRightInd w:val="0"/>
        <w:snapToGrid/>
        <w:spacing w:before="0" w:after="0" w:line="320" w:lineRule="exact"/>
        <w:ind w:leftChars="0"/>
        <w:textAlignment w:val="auto"/>
        <w:rPr>
          <w:rFonts w:hint="eastAsia" w:ascii="宋体" w:hAnsi="宋体" w:eastAsia="宋体" w:cs="宋体"/>
          <w:b w:val="0"/>
          <w:color w:val="000000"/>
          <w:sz w:val="21"/>
          <w:szCs w:val="21"/>
        </w:rPr>
      </w:pPr>
      <w:bookmarkStart w:id="695" w:name="_Toc386638616"/>
      <w:bookmarkStart w:id="696" w:name="_Toc351203642"/>
      <w:bookmarkStart w:id="697" w:name="_Toc267251440"/>
      <w:bookmarkStart w:id="698" w:name="_Toc267251439"/>
      <w:bookmarkStart w:id="699" w:name="_Toc267251442"/>
      <w:bookmarkStart w:id="700" w:name="_Toc267251435"/>
      <w:bookmarkStart w:id="701" w:name="_Toc267251433"/>
      <w:bookmarkStart w:id="702" w:name="_Toc267251437"/>
      <w:bookmarkStart w:id="703" w:name="_Toc267251441"/>
      <w:r>
        <w:rPr>
          <w:rFonts w:hint="eastAsia" w:ascii="宋体" w:hAnsi="宋体" w:eastAsia="宋体" w:cs="宋体"/>
          <w:b w:val="0"/>
          <w:color w:val="000000"/>
          <w:sz w:val="21"/>
          <w:szCs w:val="21"/>
        </w:rPr>
        <w:t>1</w:t>
      </w:r>
      <w:bookmarkStart w:id="704" w:name="_Toc303539146"/>
      <w:bookmarkStart w:id="705" w:name="_Toc300934989"/>
      <w:bookmarkStart w:id="706" w:name="_Toc297048379"/>
      <w:bookmarkStart w:id="707" w:name="_Toc297120493"/>
      <w:bookmarkStart w:id="708" w:name="_Toc296891233"/>
      <w:bookmarkStart w:id="709" w:name="_Toc297216199"/>
      <w:bookmarkStart w:id="710" w:name="_Toc296944532"/>
      <w:bookmarkStart w:id="711" w:name="_Toc292559398"/>
      <w:bookmarkStart w:id="712" w:name="_Toc296346694"/>
      <w:bookmarkStart w:id="713" w:name="_Toc304295566"/>
      <w:bookmarkStart w:id="714" w:name="_Toc296503193"/>
      <w:bookmarkStart w:id="715" w:name="_Toc296347192"/>
      <w:bookmarkStart w:id="716" w:name="_Toc292559903"/>
      <w:bookmarkStart w:id="717" w:name="_Toc297123540"/>
      <w:bookmarkStart w:id="718" w:name="_Toc296891021"/>
      <w:bookmarkStart w:id="719" w:name="_Toc312677499"/>
      <w:bookmarkStart w:id="720" w:name="_Toc312678025"/>
      <w:r>
        <w:rPr>
          <w:rFonts w:hint="eastAsia" w:ascii="宋体" w:hAnsi="宋体" w:eastAsia="宋体" w:cs="宋体"/>
          <w:b w:val="0"/>
          <w:color w:val="000000"/>
          <w:sz w:val="21"/>
          <w:szCs w:val="21"/>
        </w:rPr>
        <w:t>0. 变更</w:t>
      </w:r>
      <w:bookmarkEnd w:id="695"/>
      <w:bookmarkEnd w:id="696"/>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p>
    <w:bookmarkEnd w:id="719"/>
    <w:bookmarkEnd w:id="720"/>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w:t>
      </w:r>
      <w:bookmarkStart w:id="721" w:name="_Toc296503194"/>
      <w:bookmarkStart w:id="722" w:name="_Toc297216200"/>
      <w:bookmarkStart w:id="723" w:name="_Toc312677500"/>
      <w:bookmarkStart w:id="724" w:name="_Toc304295567"/>
      <w:bookmarkStart w:id="725" w:name="_Toc297120494"/>
      <w:bookmarkStart w:id="726" w:name="_Toc296347193"/>
      <w:bookmarkStart w:id="727" w:name="_Toc296944533"/>
      <w:bookmarkStart w:id="728" w:name="_Toc296891234"/>
      <w:bookmarkStart w:id="729" w:name="_Toc297123541"/>
      <w:bookmarkStart w:id="730" w:name="_Toc312678026"/>
      <w:bookmarkStart w:id="731" w:name="_Toc292559904"/>
      <w:bookmarkStart w:id="732" w:name="_Toc292559399"/>
      <w:bookmarkStart w:id="733" w:name="_Toc300934990"/>
      <w:bookmarkStart w:id="734" w:name="_Toc296346695"/>
      <w:bookmarkStart w:id="735" w:name="_Toc303539147"/>
      <w:bookmarkStart w:id="736" w:name="_Toc297048380"/>
      <w:bookmarkStart w:id="737" w:name="_Toc296891022"/>
      <w:r>
        <w:rPr>
          <w:rFonts w:hint="eastAsia" w:ascii="宋体" w:hAnsi="宋体" w:cs="宋体"/>
          <w:color w:val="000000"/>
          <w:sz w:val="21"/>
          <w:szCs w:val="21"/>
        </w:rPr>
        <w:t>0.1变更的范围</w:t>
      </w:r>
    </w:p>
    <w:p>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关于变更的范围的约定：</w:t>
      </w:r>
      <w:r>
        <w:rPr>
          <w:rFonts w:hint="eastAsia" w:ascii="宋体" w:hAnsi="宋体" w:cs="宋体"/>
          <w:color w:val="000000"/>
          <w:sz w:val="21"/>
          <w:szCs w:val="21"/>
          <w:u w:val="single"/>
        </w:rPr>
        <w:t>除了通用合同条款明确的以外还包括：工程质量、规模标准（等级）的改变调整；工程施工内容增、减、取消；设计图纸的修改（包括</w:t>
      </w:r>
      <w:r>
        <w:rPr>
          <w:rFonts w:hint="eastAsia" w:ascii="宋体" w:hAnsi="宋体" w:cs="宋体"/>
          <w:color w:val="000000"/>
          <w:sz w:val="21"/>
          <w:szCs w:val="21"/>
          <w:u w:val="single"/>
          <w:shd w:val="clear" w:color="auto" w:fill="FFFFFF"/>
        </w:rPr>
        <w:t>功能或构造、</w:t>
      </w:r>
      <w:r>
        <w:rPr>
          <w:rFonts w:hint="eastAsia" w:ascii="宋体" w:hAnsi="宋体" w:cs="宋体"/>
          <w:color w:val="000000"/>
          <w:sz w:val="21"/>
          <w:szCs w:val="21"/>
          <w:u w:val="single"/>
        </w:rPr>
        <w:t>工艺或做法、技术指标等工程设计上的优化或时间、顺序的改变）；施工条件以及施工组织设计上的改变；材料与设备的换用以及材料暂定价格的调整；其他实质性变更</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10.2变更权</w:t>
      </w:r>
    </w:p>
    <w:p>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sz w:val="21"/>
          <w:szCs w:val="21"/>
          <w:u w:val="single"/>
        </w:rPr>
      </w:pPr>
      <w:r>
        <w:rPr>
          <w:rFonts w:hint="eastAsia" w:ascii="宋体" w:hAnsi="宋体" w:cs="宋体"/>
          <w:sz w:val="21"/>
          <w:szCs w:val="21"/>
          <w:u w:val="single"/>
        </w:rPr>
        <w:t>合同履行过程中发生工程变更的，工程变更权限按以下文件执行：</w:t>
      </w:r>
      <w:r>
        <w:rPr>
          <w:rFonts w:hint="eastAsia" w:ascii="宋体" w:hAnsi="宋体"/>
          <w:sz w:val="21"/>
          <w:szCs w:val="21"/>
          <w:u w:val="single"/>
          <w:lang w:eastAsia="zh-CN"/>
        </w:rPr>
        <w:t>《宁海县政府投资项目工程造价管控办法》（宁发改（2023）51号）</w:t>
      </w:r>
      <w:r>
        <w:rPr>
          <w:rFonts w:hint="eastAsia" w:ascii="宋体" w:hAnsi="宋体"/>
          <w:sz w:val="21"/>
          <w:szCs w:val="21"/>
          <w:u w:val="single"/>
        </w:rPr>
        <w:t>和建设单位工程变更管理办法。</w:t>
      </w:r>
    </w:p>
    <w:p>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10.3变更程序</w:t>
      </w:r>
    </w:p>
    <w:bookmarkEnd w:id="697"/>
    <w:bookmarkEnd w:id="698"/>
    <w:bookmarkEnd w:id="699"/>
    <w:bookmarkEnd w:id="700"/>
    <w:bookmarkEnd w:id="701"/>
    <w:bookmarkEnd w:id="702"/>
    <w:bookmarkEnd w:id="703"/>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sz w:val="21"/>
          <w:szCs w:val="21"/>
        </w:rPr>
      </w:pPr>
      <w:bookmarkStart w:id="738" w:name="_Toc351203645"/>
      <w:bookmarkStart w:id="739" w:name="_Toc386638619"/>
      <w:bookmarkStart w:id="740" w:name="_Toc296891259"/>
      <w:bookmarkStart w:id="741" w:name="_Toc292559929"/>
      <w:bookmarkStart w:id="742" w:name="_Toc300935015"/>
      <w:bookmarkStart w:id="743" w:name="_Toc297123564"/>
      <w:bookmarkStart w:id="744" w:name="_Toc312678053"/>
      <w:bookmarkStart w:id="745" w:name="_Toc296347218"/>
      <w:bookmarkStart w:id="746" w:name="_Toc296503219"/>
      <w:bookmarkStart w:id="747" w:name="_Toc297216223"/>
      <w:bookmarkStart w:id="748" w:name="_Toc304295593"/>
      <w:bookmarkStart w:id="749" w:name="_Toc297048405"/>
      <w:bookmarkStart w:id="750" w:name="_Toc292559424"/>
      <w:bookmarkStart w:id="751" w:name="_Toc296891047"/>
      <w:bookmarkStart w:id="752" w:name="_Toc296346720"/>
      <w:bookmarkStart w:id="753" w:name="_Toc296944558"/>
      <w:bookmarkStart w:id="754" w:name="_Toc303539172"/>
      <w:bookmarkStart w:id="755" w:name="_Toc297120519"/>
      <w:r>
        <w:rPr>
          <w:rFonts w:hint="eastAsia" w:ascii="宋体" w:hAnsi="宋体" w:cs="宋体"/>
          <w:sz w:val="21"/>
          <w:szCs w:val="21"/>
        </w:rPr>
        <w:t>合同履行</w:t>
      </w:r>
      <w:r>
        <w:rPr>
          <w:rFonts w:hint="eastAsia" w:ascii="宋体" w:hAnsi="宋体"/>
          <w:sz w:val="21"/>
          <w:szCs w:val="21"/>
        </w:rPr>
        <w:t>过程中发生工程</w:t>
      </w:r>
      <w:r>
        <w:rPr>
          <w:rFonts w:hint="eastAsia" w:ascii="宋体" w:hAnsi="宋体" w:cs="宋体"/>
          <w:sz w:val="21"/>
          <w:szCs w:val="21"/>
        </w:rPr>
        <w:t>变更的，工程变更按</w:t>
      </w:r>
      <w:r>
        <w:rPr>
          <w:rFonts w:hint="eastAsia" w:ascii="宋体" w:hAnsi="宋体"/>
          <w:sz w:val="21"/>
          <w:szCs w:val="21"/>
          <w:u w:val="single"/>
          <w:lang w:eastAsia="zh-CN"/>
        </w:rPr>
        <w:t>《宁海县政府投资项目工程造价管控办法》（宁发改（2023）51号）</w:t>
      </w:r>
      <w:r>
        <w:rPr>
          <w:rFonts w:hint="eastAsia" w:ascii="宋体" w:hAnsi="宋体"/>
          <w:sz w:val="21"/>
          <w:szCs w:val="21"/>
          <w:u w:val="single"/>
        </w:rPr>
        <w:t>规定的</w:t>
      </w:r>
      <w:r>
        <w:rPr>
          <w:rFonts w:hint="eastAsia" w:ascii="宋体" w:hAnsi="宋体" w:cs="宋体"/>
          <w:sz w:val="21"/>
          <w:szCs w:val="21"/>
          <w:u w:val="single"/>
        </w:rPr>
        <w:t>程序和建设单位工程变更程序办理。</w:t>
      </w:r>
    </w:p>
    <w:p>
      <w:pPr>
        <w:pageBreakBefore w:val="0"/>
        <w:kinsoku/>
        <w:wordWrap/>
        <w:overflowPunct/>
        <w:topLinePunct w:val="0"/>
        <w:bidi w:val="0"/>
        <w:adjustRightInd w:val="0"/>
        <w:snapToGrid/>
        <w:spacing w:line="320" w:lineRule="exact"/>
        <w:ind w:firstLine="420" w:firstLineChars="200"/>
        <w:textAlignment w:val="auto"/>
        <w:rPr>
          <w:rFonts w:ascii="宋体" w:hAnsi="宋体"/>
          <w:sz w:val="21"/>
          <w:szCs w:val="21"/>
        </w:rPr>
      </w:pPr>
      <w:r>
        <w:rPr>
          <w:rFonts w:ascii="宋体" w:hAnsi="宋体"/>
          <w:sz w:val="21"/>
          <w:szCs w:val="21"/>
        </w:rPr>
        <w:t>10.4 变更估价</w:t>
      </w:r>
    </w:p>
    <w:p>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sz w:val="21"/>
          <w:szCs w:val="21"/>
        </w:rPr>
      </w:pPr>
      <w:r>
        <w:rPr>
          <w:rFonts w:hint="eastAsia" w:ascii="宋体" w:hAnsi="宋体"/>
          <w:sz w:val="21"/>
          <w:szCs w:val="21"/>
        </w:rPr>
        <w:t>10.4.1 变更估价原则</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sz w:val="21"/>
          <w:szCs w:val="21"/>
        </w:rPr>
      </w:pPr>
      <w:r>
        <w:rPr>
          <w:rFonts w:ascii="宋体" w:hAnsi="宋体"/>
          <w:sz w:val="21"/>
          <w:szCs w:val="21"/>
        </w:rPr>
        <w:t xml:space="preserve">关于变更估价的约定: </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kern w:val="0"/>
          <w:sz w:val="21"/>
          <w:szCs w:val="21"/>
        </w:rPr>
      </w:pPr>
      <w:r>
        <w:rPr>
          <w:rFonts w:hint="eastAsia" w:ascii="宋体" w:hAnsi="宋体"/>
          <w:kern w:val="0"/>
          <w:sz w:val="21"/>
          <w:szCs w:val="21"/>
        </w:rPr>
        <w:t xml:space="preserve">关于变更估价的约定: </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kern w:val="0"/>
          <w:sz w:val="21"/>
          <w:szCs w:val="21"/>
        </w:rPr>
      </w:pPr>
      <w:r>
        <w:rPr>
          <w:rFonts w:hint="eastAsia" w:ascii="宋体" w:hAnsi="宋体"/>
          <w:kern w:val="0"/>
          <w:sz w:val="21"/>
          <w:szCs w:val="21"/>
        </w:rPr>
        <w:t xml:space="preserve">合同履行过程中，发生下列情况之一的，工程量清单项目及其工程量均应按实调整： </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kern w:val="0"/>
          <w:sz w:val="21"/>
          <w:szCs w:val="21"/>
        </w:rPr>
      </w:pPr>
      <w:r>
        <w:rPr>
          <w:rFonts w:hint="eastAsia" w:ascii="宋体" w:hAnsi="宋体"/>
          <w:kern w:val="0"/>
          <w:sz w:val="21"/>
          <w:szCs w:val="21"/>
        </w:rPr>
        <w:t>（1）设计变更引起新增清单项目或取消原有项目；</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kern w:val="0"/>
          <w:sz w:val="21"/>
          <w:szCs w:val="21"/>
        </w:rPr>
      </w:pPr>
      <w:r>
        <w:rPr>
          <w:rFonts w:hint="eastAsia" w:ascii="宋体" w:hAnsi="宋体"/>
          <w:kern w:val="0"/>
          <w:sz w:val="21"/>
          <w:szCs w:val="21"/>
        </w:rPr>
        <w:t>（2）设计变更引起的工程量清单项目数量的增减。</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kern w:val="0"/>
          <w:sz w:val="21"/>
          <w:szCs w:val="21"/>
        </w:rPr>
      </w:pPr>
      <w:r>
        <w:rPr>
          <w:rFonts w:hint="eastAsia" w:ascii="宋体" w:hAnsi="宋体"/>
          <w:kern w:val="0"/>
          <w:sz w:val="21"/>
          <w:szCs w:val="21"/>
        </w:rPr>
        <w:t>合同履行过程中，如出现工程量偏差达到合同约定幅度、工程量清单项目特征描述与施工图不符、工程量清单缺项、工程变更引起原清单项目特征描述变化以及增加的清单项目时，其相应综合单价按以下原则确定：</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kern w:val="0"/>
          <w:sz w:val="21"/>
          <w:szCs w:val="21"/>
          <w:lang w:val="en-US" w:eastAsia="zh-CN"/>
        </w:rPr>
      </w:pPr>
      <w:r>
        <w:rPr>
          <w:rFonts w:hint="eastAsia" w:ascii="宋体" w:hAnsi="宋体"/>
          <w:kern w:val="0"/>
          <w:sz w:val="21"/>
          <w:szCs w:val="21"/>
          <w:lang w:val="en-US" w:eastAsia="zh-CN"/>
        </w:rPr>
        <w:t>10.4.1.1</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kern w:val="0"/>
          <w:sz w:val="21"/>
          <w:szCs w:val="21"/>
        </w:rPr>
      </w:pPr>
      <w:r>
        <w:rPr>
          <w:rFonts w:hint="eastAsia" w:ascii="宋体" w:hAnsi="宋体"/>
          <w:kern w:val="0"/>
          <w:sz w:val="21"/>
          <w:szCs w:val="21"/>
        </w:rPr>
        <w:t xml:space="preserve">（1）非承包人原因引起的工程量偏差，该项工程量变化幅度在规定范围以内的，应执行合同原有的综合单价；  </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kern w:val="0"/>
          <w:sz w:val="21"/>
          <w:szCs w:val="21"/>
        </w:rPr>
      </w:pPr>
      <w:r>
        <w:rPr>
          <w:rFonts w:hint="eastAsia" w:ascii="宋体" w:hAnsi="宋体"/>
          <w:kern w:val="0"/>
          <w:sz w:val="21"/>
          <w:szCs w:val="21"/>
        </w:rPr>
        <w:t>合价金额占合同总价2%及以上的分部分项清单项目其工程量增减超过本项工程量15%及以上，或合价金额占合同总价不到2%的分部分项清单项目，但其工程量增减超过本项目工程数量</w:t>
      </w:r>
      <w:r>
        <w:rPr>
          <w:rFonts w:hint="eastAsia" w:ascii="宋体" w:hAnsi="宋体"/>
          <w:kern w:val="0"/>
          <w:sz w:val="21"/>
          <w:szCs w:val="21"/>
          <w:lang w:val="en-US" w:eastAsia="zh-CN"/>
        </w:rPr>
        <w:t>2</w:t>
      </w:r>
      <w:r>
        <w:rPr>
          <w:rFonts w:hint="eastAsia" w:ascii="宋体" w:hAnsi="宋体"/>
          <w:kern w:val="0"/>
          <w:sz w:val="21"/>
          <w:szCs w:val="21"/>
        </w:rPr>
        <w:t>5%及以上时，则超过部分应重新确定综合单价。综合单价由承包人按合同约定(招标文件)的计价依据并取费结合《关于明确政府投资建设工程要素价格风险的通知》(宁发改［2014］24 号)文件按招标文件约定下浮率（总价下浮</w:t>
      </w:r>
      <w:r>
        <w:rPr>
          <w:rFonts w:hint="eastAsia" w:ascii="宋体" w:hAnsi="宋体"/>
          <w:kern w:val="0"/>
          <w:sz w:val="21"/>
          <w:szCs w:val="21"/>
          <w:u w:val="single"/>
          <w:lang w:val="en-US" w:eastAsia="zh-CN"/>
        </w:rPr>
        <w:t xml:space="preserve">    %</w:t>
      </w:r>
      <w:r>
        <w:rPr>
          <w:rFonts w:hint="eastAsia" w:ascii="宋体" w:hAnsi="宋体"/>
          <w:kern w:val="0"/>
          <w:sz w:val="21"/>
          <w:szCs w:val="21"/>
        </w:rPr>
        <w:t>）组价后提出，经发包人确认后调整。[工程类别：</w:t>
      </w:r>
      <w:r>
        <w:rPr>
          <w:rFonts w:hint="eastAsia" w:ascii="宋体" w:hAnsi="宋体"/>
          <w:kern w:val="0"/>
          <w:sz w:val="21"/>
          <w:szCs w:val="21"/>
          <w:lang w:val="en-US" w:eastAsia="zh-CN"/>
        </w:rPr>
        <w:t>按一般计税法，装修工程按单独装饰工程取费，安装工程按水电暖通、消防、智能化、自控及通信安装工程取费，(其中:安全文明施工费（非市区），冬雨季施工增加费，二次搬运费按中值计取;提前竣工增加费不计取);规费按标准取费的30%计算。税金税率根据浙建建发[2019]92号文件，按 9%计取。</w:t>
      </w:r>
      <w:r>
        <w:rPr>
          <w:rFonts w:hint="eastAsia" w:ascii="宋体" w:hAnsi="宋体"/>
          <w:kern w:val="0"/>
          <w:sz w:val="21"/>
          <w:szCs w:val="21"/>
        </w:rPr>
        <w:t>]</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kern w:val="0"/>
          <w:sz w:val="21"/>
          <w:szCs w:val="21"/>
        </w:rPr>
      </w:pPr>
      <w:r>
        <w:rPr>
          <w:rFonts w:hint="eastAsia" w:ascii="宋体" w:hAnsi="宋体"/>
          <w:kern w:val="0"/>
          <w:sz w:val="21"/>
          <w:szCs w:val="21"/>
        </w:rPr>
        <w:t>［减少后剩余部分工程量是指工程量减少超过15%以上部分。例：原清单某项工程量为100m3，①实际结算工程量为65 m3，即减少超过15%以上部份工程量20 m3；②实际结算工程量零，即减少超过15%工程量为85 m3］</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kern w:val="0"/>
          <w:sz w:val="21"/>
          <w:szCs w:val="21"/>
        </w:rPr>
      </w:pPr>
      <w:r>
        <w:rPr>
          <w:rFonts w:hint="eastAsia" w:ascii="宋体" w:hAnsi="宋体"/>
          <w:kern w:val="0"/>
          <w:sz w:val="21"/>
          <w:szCs w:val="21"/>
        </w:rPr>
        <w:t>（2）因施工中出现施工图纸与工程量清单项目特征描述不符、分部分项工程量清单项目缺项(或漏项)、非承包人原因的工程变更等，引起新的工程项目，其相应的综合单价按以下方法确定：</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kern w:val="0"/>
          <w:sz w:val="21"/>
          <w:szCs w:val="21"/>
        </w:rPr>
      </w:pPr>
      <w:r>
        <w:rPr>
          <w:rFonts w:hint="eastAsia" w:ascii="宋体" w:hAnsi="宋体"/>
          <w:kern w:val="0"/>
          <w:sz w:val="21"/>
          <w:szCs w:val="21"/>
        </w:rPr>
        <w:t>①已标价工程量清单中存在适用于变更工程项目的，采用该项目的单价；</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kern w:val="0"/>
          <w:sz w:val="21"/>
          <w:szCs w:val="21"/>
        </w:rPr>
      </w:pPr>
      <w:r>
        <w:rPr>
          <w:rFonts w:hint="eastAsia" w:ascii="宋体" w:hAnsi="宋体"/>
          <w:kern w:val="0"/>
          <w:sz w:val="21"/>
          <w:szCs w:val="21"/>
        </w:rPr>
        <w:t>②已标价工程量清单中不存在适用单价但存在与变更工程类似项目价格的，可以参照类似项目的单价；如某种材料（或半成品及成品）等级、标准变化的，清单组合子目不变，仅调整不同的材料价格；清单项目某一特征或工程内容变化，不影响其他特征及工程内容价格的，其他特征组合标准不变，仅调整发生变化的组合子目价格；</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kern w:val="0"/>
          <w:sz w:val="21"/>
          <w:szCs w:val="21"/>
        </w:rPr>
      </w:pPr>
      <w:r>
        <w:rPr>
          <w:rFonts w:hint="eastAsia" w:ascii="宋体" w:hAnsi="宋体"/>
          <w:kern w:val="0"/>
          <w:sz w:val="21"/>
          <w:szCs w:val="21"/>
        </w:rPr>
        <w:t xml:space="preserve"> ③已标价工程量清单中不存在适用的价格也没有类似的变更工程项目价格的(一般指新增项目)，则由承包人按照变更工程资料、合同约定或者招标文件采用的计价依据、取费结合《关于明确政府投资建设工程要素价格风险的通知》(宁发改［2014］24号)文件按招标文件约定下浮率（下浮</w:t>
      </w:r>
      <w:r>
        <w:rPr>
          <w:rFonts w:hint="eastAsia" w:ascii="宋体" w:hAnsi="宋体"/>
          <w:kern w:val="0"/>
          <w:sz w:val="21"/>
          <w:szCs w:val="21"/>
          <w:u w:val="single"/>
          <w:lang w:val="en-US" w:eastAsia="zh-CN"/>
        </w:rPr>
        <w:t xml:space="preserve">    </w:t>
      </w:r>
      <w:r>
        <w:rPr>
          <w:rFonts w:hint="eastAsia" w:ascii="宋体" w:hAnsi="宋体"/>
          <w:kern w:val="0"/>
          <w:sz w:val="21"/>
          <w:szCs w:val="21"/>
          <w:lang w:eastAsia="zh-CN"/>
        </w:rPr>
        <w:t>%</w:t>
      </w:r>
      <w:r>
        <w:rPr>
          <w:rFonts w:hint="eastAsia" w:ascii="宋体" w:hAnsi="宋体"/>
          <w:kern w:val="0"/>
          <w:sz w:val="21"/>
          <w:szCs w:val="21"/>
        </w:rPr>
        <w:t>）组价后提出，经发包人确认后调整。[工程类别：</w:t>
      </w:r>
      <w:r>
        <w:rPr>
          <w:rFonts w:hint="eastAsia" w:ascii="宋体" w:hAnsi="宋体"/>
          <w:kern w:val="0"/>
          <w:sz w:val="21"/>
          <w:szCs w:val="21"/>
          <w:lang w:val="en-US" w:eastAsia="zh-CN"/>
        </w:rPr>
        <w:t>按一般计税法，装修工程按单独装饰工程取费，安装工程按水电暖通、消防、智能化、自控及通信安装工程取费，(其中:安全文明施工费（非市区），冬雨季施工增加费，二次搬运费按中值计取;提前竣工增加费不计取);规费按标准取费的30%计算。税金税率根据浙建建发[2019]92号文件，按 9%计取。</w:t>
      </w:r>
      <w:r>
        <w:rPr>
          <w:rFonts w:hint="eastAsia" w:ascii="宋体" w:hAnsi="宋体"/>
          <w:kern w:val="0"/>
          <w:sz w:val="21"/>
          <w:szCs w:val="21"/>
        </w:rPr>
        <w:t>]</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kern w:val="0"/>
          <w:sz w:val="21"/>
          <w:szCs w:val="21"/>
        </w:rPr>
      </w:pPr>
      <w:r>
        <w:rPr>
          <w:rFonts w:hint="eastAsia" w:ascii="宋体" w:hAnsi="宋体"/>
          <w:kern w:val="0"/>
          <w:sz w:val="21"/>
          <w:szCs w:val="21"/>
        </w:rPr>
        <w:t>10.4.1.2 关于变更措施项目费的约定：</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kern w:val="0"/>
          <w:sz w:val="21"/>
          <w:szCs w:val="21"/>
        </w:rPr>
      </w:pPr>
      <w:r>
        <w:rPr>
          <w:rFonts w:hint="eastAsia" w:ascii="宋体" w:hAnsi="宋体"/>
          <w:kern w:val="0"/>
          <w:sz w:val="21"/>
          <w:szCs w:val="21"/>
        </w:rPr>
        <w:t>分部分项工程量清单非承包人原因的工程变更，造成施工组织设计或施工方案变更，以及分部分项工程量变化，引起措施项目数量、内容发生变化，措施项目费按以下原则调整：</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kern w:val="0"/>
          <w:sz w:val="21"/>
          <w:szCs w:val="21"/>
          <w:u w:val="single"/>
        </w:rPr>
      </w:pPr>
      <w:r>
        <w:rPr>
          <w:rFonts w:hint="eastAsia" w:ascii="宋体" w:hAnsi="宋体"/>
          <w:kern w:val="0"/>
          <w:sz w:val="21"/>
          <w:szCs w:val="21"/>
        </w:rPr>
        <w:t>（1）施工组织措施费（按取费定额计取部分）按</w:t>
      </w:r>
      <w:r>
        <w:rPr>
          <w:rFonts w:hint="eastAsia" w:ascii="宋体" w:hAnsi="宋体"/>
          <w:sz w:val="21"/>
          <w:szCs w:val="21"/>
        </w:rPr>
        <w:t>已标价工程量清单中的所列</w:t>
      </w:r>
      <w:r>
        <w:rPr>
          <w:rFonts w:hint="eastAsia" w:ascii="宋体" w:hAnsi="宋体"/>
          <w:kern w:val="0"/>
          <w:sz w:val="21"/>
          <w:szCs w:val="21"/>
        </w:rPr>
        <w:t>费用包干使用，结算时无论工程量增减是否超过1</w:t>
      </w:r>
      <w:r>
        <w:rPr>
          <w:rFonts w:hint="eastAsia" w:ascii="宋体" w:hAnsi="宋体"/>
          <w:kern w:val="0"/>
          <w:sz w:val="21"/>
          <w:szCs w:val="21"/>
          <w:lang w:val="en-US" w:eastAsia="zh-CN"/>
        </w:rPr>
        <w:t>0</w:t>
      </w:r>
      <w:r>
        <w:rPr>
          <w:rFonts w:hint="eastAsia" w:ascii="宋体" w:hAnsi="宋体"/>
          <w:kern w:val="0"/>
          <w:sz w:val="21"/>
          <w:szCs w:val="21"/>
        </w:rPr>
        <w:t>%或新增项目均不作调整；新增的单项或单位工程施工组织措施费按相应工程计取。</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kern w:val="0"/>
          <w:sz w:val="21"/>
          <w:szCs w:val="21"/>
        </w:rPr>
      </w:pPr>
      <w:r>
        <w:rPr>
          <w:rFonts w:hint="eastAsia" w:ascii="宋体" w:hAnsi="宋体"/>
          <w:kern w:val="0"/>
          <w:sz w:val="21"/>
          <w:szCs w:val="21"/>
        </w:rPr>
        <w:t>（2）大型机械设备进退场费及安拆费按</w:t>
      </w:r>
      <w:r>
        <w:rPr>
          <w:rFonts w:hint="eastAsia" w:ascii="宋体" w:hAnsi="宋体"/>
          <w:sz w:val="21"/>
          <w:szCs w:val="21"/>
        </w:rPr>
        <w:t>已标价工程量清单中</w:t>
      </w:r>
      <w:r>
        <w:rPr>
          <w:rFonts w:hint="eastAsia" w:ascii="宋体" w:hAnsi="宋体"/>
          <w:kern w:val="0"/>
          <w:sz w:val="21"/>
          <w:szCs w:val="21"/>
        </w:rPr>
        <w:t>施工技术措施清单所列数量包干使用，结算时不作调整；</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sz w:val="21"/>
          <w:szCs w:val="21"/>
        </w:rPr>
      </w:pPr>
      <w:r>
        <w:rPr>
          <w:rFonts w:hint="eastAsia" w:ascii="宋体" w:hAnsi="宋体"/>
          <w:kern w:val="0"/>
          <w:sz w:val="21"/>
          <w:szCs w:val="21"/>
        </w:rPr>
        <w:t>（3）施工技术措施项目（按现行定额部分）</w:t>
      </w:r>
      <w:r>
        <w:rPr>
          <w:rFonts w:hint="eastAsia" w:ascii="宋体" w:hAnsi="宋体"/>
          <w:sz w:val="21"/>
          <w:szCs w:val="21"/>
          <w:u w:val="single"/>
        </w:rPr>
        <w:t>按工程量清单项目结算办法结算</w:t>
      </w:r>
      <w:r>
        <w:rPr>
          <w:rFonts w:hint="eastAsia" w:ascii="宋体" w:hAnsi="宋体"/>
          <w:sz w:val="21"/>
          <w:szCs w:val="21"/>
        </w:rPr>
        <w:t>。</w:t>
      </w:r>
    </w:p>
    <w:p>
      <w:pPr>
        <w:pageBreakBefore w:val="0"/>
        <w:kinsoku/>
        <w:wordWrap/>
        <w:overflowPunct/>
        <w:topLinePunct w:val="0"/>
        <w:bidi w:val="0"/>
        <w:adjustRightInd w:val="0"/>
        <w:snapToGrid/>
        <w:spacing w:line="320" w:lineRule="exact"/>
        <w:ind w:firstLine="420" w:firstLineChars="200"/>
        <w:textAlignment w:val="auto"/>
        <w:rPr>
          <w:rFonts w:ascii="宋体" w:hAnsi="宋体"/>
          <w:color w:val="000000"/>
          <w:sz w:val="21"/>
          <w:szCs w:val="21"/>
        </w:rPr>
      </w:pPr>
      <w:r>
        <w:rPr>
          <w:rFonts w:ascii="宋体" w:hAnsi="宋体"/>
          <w:color w:val="000000"/>
          <w:sz w:val="21"/>
          <w:szCs w:val="21"/>
        </w:rPr>
        <w:t>1</w:t>
      </w:r>
      <w:bookmarkStart w:id="756" w:name="_Toc296891025"/>
      <w:bookmarkStart w:id="757" w:name="_Toc296891237"/>
      <w:bookmarkStart w:id="758" w:name="_Toc292559402"/>
      <w:bookmarkStart w:id="759" w:name="_Toc297048383"/>
      <w:bookmarkStart w:id="760" w:name="_Toc297216203"/>
      <w:bookmarkStart w:id="761" w:name="_Toc296347196"/>
      <w:bookmarkStart w:id="762" w:name="_Toc300934993"/>
      <w:bookmarkStart w:id="763" w:name="_Toc297120497"/>
      <w:bookmarkStart w:id="764" w:name="_Toc292559907"/>
      <w:bookmarkStart w:id="765" w:name="_Toc303539150"/>
      <w:bookmarkStart w:id="766" w:name="_Toc296944536"/>
      <w:bookmarkStart w:id="767" w:name="_Toc297123544"/>
      <w:bookmarkStart w:id="768" w:name="_Toc296503197"/>
      <w:bookmarkStart w:id="769" w:name="_Toc296346698"/>
      <w:bookmarkStart w:id="770" w:name="_Toc312677503"/>
      <w:bookmarkStart w:id="771" w:name="_Toc304295570"/>
      <w:bookmarkStart w:id="772" w:name="_Toc312678029"/>
      <w:r>
        <w:rPr>
          <w:rFonts w:ascii="宋体" w:hAnsi="宋体"/>
          <w:color w:val="000000"/>
          <w:sz w:val="21"/>
          <w:szCs w:val="21"/>
        </w:rPr>
        <w:t>0.5承</w:t>
      </w:r>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Start w:id="773" w:name="_Toc296346704"/>
      <w:bookmarkStart w:id="774" w:name="_Toc296891243"/>
      <w:bookmarkStart w:id="775" w:name="_Toc303539151"/>
      <w:bookmarkStart w:id="776" w:name="_Toc300934994"/>
      <w:bookmarkStart w:id="777" w:name="_Toc296503203"/>
      <w:bookmarkStart w:id="778" w:name="_Toc292559408"/>
      <w:bookmarkStart w:id="779" w:name="_Toc297216204"/>
      <w:bookmarkStart w:id="780" w:name="_Toc292559913"/>
      <w:bookmarkStart w:id="781" w:name="_Toc296891031"/>
      <w:bookmarkStart w:id="782" w:name="_Toc297123545"/>
      <w:bookmarkStart w:id="783" w:name="_Toc297120503"/>
      <w:bookmarkStart w:id="784" w:name="_Toc296347202"/>
      <w:bookmarkStart w:id="785" w:name="_Toc296944542"/>
      <w:bookmarkStart w:id="786" w:name="_Toc297048389"/>
      <w:r>
        <w:rPr>
          <w:rFonts w:ascii="宋体" w:hAnsi="宋体"/>
          <w:color w:val="000000"/>
          <w:sz w:val="21"/>
          <w:szCs w:val="21"/>
        </w:rPr>
        <w:t>包人的合理化建议</w:t>
      </w:r>
    </w:p>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p>
      <w:pPr>
        <w:pageBreakBefore w:val="0"/>
        <w:kinsoku/>
        <w:wordWrap/>
        <w:overflowPunct/>
        <w:topLinePunct w:val="0"/>
        <w:bidi w:val="0"/>
        <w:adjustRightInd w:val="0"/>
        <w:snapToGrid/>
        <w:spacing w:line="320" w:lineRule="exact"/>
        <w:ind w:firstLine="420" w:firstLineChars="200"/>
        <w:jc w:val="left"/>
        <w:textAlignment w:val="auto"/>
        <w:rPr>
          <w:rFonts w:ascii="宋体" w:hAnsi="宋体"/>
          <w:color w:val="000000"/>
          <w:sz w:val="21"/>
          <w:szCs w:val="21"/>
        </w:rPr>
      </w:pPr>
      <w:r>
        <w:rPr>
          <w:rFonts w:ascii="宋体" w:hAnsi="宋体"/>
          <w:color w:val="000000"/>
          <w:sz w:val="21"/>
          <w:szCs w:val="21"/>
        </w:rPr>
        <w:t>监理人审查承包人合理化建议的期限：</w:t>
      </w:r>
      <w:r>
        <w:rPr>
          <w:rFonts w:hint="eastAsia" w:ascii="宋体" w:hAnsi="宋体"/>
          <w:color w:val="000000"/>
          <w:sz w:val="21"/>
          <w:szCs w:val="21"/>
          <w:u w:val="single"/>
        </w:rPr>
        <w:t xml:space="preserve">   /   </w:t>
      </w:r>
      <w:r>
        <w:rPr>
          <w:rFonts w:ascii="宋体" w:hAnsi="宋体"/>
          <w:color w:val="000000"/>
          <w:sz w:val="21"/>
          <w:szCs w:val="21"/>
        </w:rPr>
        <w:t>。</w:t>
      </w:r>
    </w:p>
    <w:p>
      <w:pPr>
        <w:pageBreakBefore w:val="0"/>
        <w:kinsoku/>
        <w:wordWrap/>
        <w:overflowPunct/>
        <w:topLinePunct w:val="0"/>
        <w:bidi w:val="0"/>
        <w:adjustRightInd w:val="0"/>
        <w:snapToGrid/>
        <w:spacing w:line="320" w:lineRule="exact"/>
        <w:ind w:firstLine="420" w:firstLineChars="200"/>
        <w:jc w:val="left"/>
        <w:textAlignment w:val="auto"/>
        <w:rPr>
          <w:rFonts w:ascii="宋体" w:hAnsi="宋体"/>
          <w:color w:val="000000"/>
          <w:sz w:val="21"/>
          <w:szCs w:val="21"/>
        </w:rPr>
      </w:pPr>
      <w:r>
        <w:rPr>
          <w:rFonts w:ascii="宋体" w:hAnsi="宋体"/>
          <w:color w:val="000000"/>
          <w:sz w:val="21"/>
          <w:szCs w:val="21"/>
        </w:rPr>
        <w:t>发包人审批承包人合理化建议的期限：</w:t>
      </w:r>
      <w:r>
        <w:rPr>
          <w:rFonts w:hint="eastAsia" w:ascii="宋体" w:hAnsi="宋体"/>
          <w:color w:val="000000"/>
          <w:sz w:val="21"/>
          <w:szCs w:val="21"/>
          <w:u w:val="single"/>
        </w:rPr>
        <w:t xml:space="preserve">   /   </w:t>
      </w:r>
      <w:r>
        <w:rPr>
          <w:rFonts w:ascii="宋体" w:hAnsi="宋体"/>
          <w:color w:val="000000"/>
          <w:sz w:val="21"/>
          <w:szCs w:val="21"/>
        </w:rPr>
        <w:t>。</w:t>
      </w:r>
    </w:p>
    <w:p>
      <w:pPr>
        <w:pageBreakBefore w:val="0"/>
        <w:kinsoku/>
        <w:wordWrap/>
        <w:overflowPunct/>
        <w:topLinePunct w:val="0"/>
        <w:bidi w:val="0"/>
        <w:adjustRightInd w:val="0"/>
        <w:snapToGrid/>
        <w:spacing w:line="320" w:lineRule="exact"/>
        <w:jc w:val="left"/>
        <w:textAlignment w:val="auto"/>
        <w:rPr>
          <w:rFonts w:ascii="宋体" w:hAnsi="宋体"/>
          <w:color w:val="000000"/>
          <w:sz w:val="21"/>
          <w:szCs w:val="21"/>
          <w:u w:val="single"/>
        </w:rPr>
      </w:pPr>
      <w:r>
        <w:rPr>
          <w:rFonts w:ascii="宋体" w:hAnsi="宋体"/>
          <w:color w:val="000000"/>
          <w:sz w:val="21"/>
          <w:szCs w:val="21"/>
        </w:rPr>
        <w:t>承</w:t>
      </w:r>
      <w:bookmarkStart w:id="787" w:name="_Toc318581175"/>
      <w:bookmarkStart w:id="788" w:name="_Toc297048390"/>
      <w:bookmarkStart w:id="789" w:name="_Toc312678030"/>
      <w:bookmarkStart w:id="790" w:name="_Toc292559409"/>
      <w:bookmarkStart w:id="791" w:name="_Toc296891244"/>
      <w:bookmarkStart w:id="792" w:name="_Toc296944543"/>
      <w:bookmarkStart w:id="793" w:name="_Toc300934995"/>
      <w:bookmarkStart w:id="794" w:name="_Toc296347203"/>
      <w:bookmarkStart w:id="795" w:name="_Toc296503204"/>
      <w:bookmarkStart w:id="796" w:name="_Toc297120504"/>
      <w:bookmarkStart w:id="797" w:name="_Toc303539152"/>
      <w:bookmarkStart w:id="798" w:name="_Toc312677504"/>
      <w:bookmarkStart w:id="799" w:name="_Toc296346705"/>
      <w:bookmarkStart w:id="800" w:name="_Toc297216205"/>
      <w:bookmarkStart w:id="801" w:name="_Toc296891032"/>
      <w:bookmarkStart w:id="802" w:name="_Toc292559914"/>
      <w:bookmarkStart w:id="803" w:name="_Toc297123546"/>
      <w:bookmarkStart w:id="804" w:name="_Toc304295571"/>
      <w:r>
        <w:rPr>
          <w:rFonts w:ascii="宋体" w:hAnsi="宋体"/>
          <w:color w:val="000000"/>
          <w:sz w:val="21"/>
          <w:szCs w:val="21"/>
        </w:rPr>
        <w:t>包人提出的合理化建议降低了合同价格或者提高了工程经济效益的奖励的方法和金额为：</w:t>
      </w:r>
      <w:r>
        <w:rPr>
          <w:rFonts w:hint="eastAsia" w:ascii="宋体" w:hAnsi="宋体"/>
          <w:color w:val="000000"/>
          <w:kern w:val="0"/>
          <w:sz w:val="21"/>
          <w:szCs w:val="21"/>
        </w:rPr>
        <w:t>奖励由承包人的合理化建议带给发包人利益的</w:t>
      </w:r>
      <w:r>
        <w:rPr>
          <w:rFonts w:hint="eastAsia" w:ascii="宋体" w:hAnsi="宋体"/>
          <w:color w:val="000000"/>
          <w:kern w:val="0"/>
          <w:sz w:val="21"/>
          <w:szCs w:val="21"/>
          <w:u w:val="single"/>
        </w:rPr>
        <w:t xml:space="preserve">   /   </w:t>
      </w:r>
    </w:p>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p>
      <w:pPr>
        <w:pageBreakBefore w:val="0"/>
        <w:kinsoku/>
        <w:wordWrap/>
        <w:overflowPunct/>
        <w:topLinePunct w:val="0"/>
        <w:bidi w:val="0"/>
        <w:adjustRightInd w:val="0"/>
        <w:snapToGrid/>
        <w:spacing w:line="320" w:lineRule="exact"/>
        <w:ind w:firstLine="420" w:firstLineChars="200"/>
        <w:textAlignment w:val="auto"/>
        <w:rPr>
          <w:rFonts w:ascii="宋体" w:hAnsi="宋体"/>
          <w:color w:val="000000"/>
          <w:sz w:val="21"/>
          <w:szCs w:val="21"/>
        </w:rPr>
      </w:pPr>
      <w:bookmarkStart w:id="805" w:name="_Toc312677508"/>
      <w:bookmarkStart w:id="806" w:name="_Toc312678034"/>
      <w:bookmarkStart w:id="807" w:name="_Toc318581176"/>
      <w:r>
        <w:rPr>
          <w:rFonts w:ascii="宋体" w:hAnsi="宋体"/>
          <w:color w:val="000000"/>
          <w:sz w:val="21"/>
          <w:szCs w:val="21"/>
        </w:rPr>
        <w:t>1</w:t>
      </w:r>
      <w:bookmarkStart w:id="808" w:name="_Toc296346700"/>
      <w:bookmarkStart w:id="809" w:name="_Toc292559909"/>
      <w:bookmarkStart w:id="810" w:name="_Toc312677507"/>
      <w:bookmarkStart w:id="811" w:name="_Toc304295574"/>
      <w:bookmarkStart w:id="812" w:name="_Toc297048385"/>
      <w:bookmarkStart w:id="813" w:name="_Toc292559404"/>
      <w:bookmarkStart w:id="814" w:name="_Toc296891239"/>
      <w:bookmarkStart w:id="815" w:name="_Toc303539154"/>
      <w:bookmarkStart w:id="816" w:name="_Toc296347198"/>
      <w:bookmarkStart w:id="817" w:name="_Toc297216207"/>
      <w:bookmarkStart w:id="818" w:name="_Toc296503199"/>
      <w:bookmarkStart w:id="819" w:name="_Toc297123548"/>
      <w:bookmarkStart w:id="820" w:name="_Toc296944538"/>
      <w:bookmarkStart w:id="821" w:name="_Toc300934997"/>
      <w:bookmarkStart w:id="822" w:name="_Toc297120499"/>
      <w:bookmarkStart w:id="823" w:name="_Toc296891027"/>
      <w:bookmarkStart w:id="824" w:name="_Toc312678033"/>
      <w:r>
        <w:rPr>
          <w:rFonts w:ascii="宋体" w:hAnsi="宋体"/>
          <w:color w:val="000000"/>
          <w:sz w:val="21"/>
          <w:szCs w:val="21"/>
        </w:rPr>
        <w:t>0.7 暂估价</w:t>
      </w:r>
    </w:p>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p>
      <w:pPr>
        <w:pageBreakBefore w:val="0"/>
        <w:kinsoku/>
        <w:wordWrap/>
        <w:overflowPunct/>
        <w:topLinePunct w:val="0"/>
        <w:bidi w:val="0"/>
        <w:adjustRightInd w:val="0"/>
        <w:snapToGrid/>
        <w:spacing w:line="320" w:lineRule="exact"/>
        <w:ind w:firstLine="420" w:firstLineChars="200"/>
        <w:jc w:val="left"/>
        <w:textAlignment w:val="auto"/>
        <w:rPr>
          <w:rFonts w:ascii="宋体" w:hAnsi="宋体"/>
          <w:color w:val="000000"/>
          <w:sz w:val="21"/>
          <w:szCs w:val="21"/>
        </w:rPr>
      </w:pPr>
      <w:r>
        <w:rPr>
          <w:rFonts w:ascii="宋体" w:hAnsi="宋体"/>
          <w:color w:val="000000"/>
          <w:kern w:val="0"/>
          <w:sz w:val="21"/>
          <w:szCs w:val="21"/>
        </w:rPr>
        <w:t>暂估价材料和工程设备的明细详见附件</w:t>
      </w:r>
      <w:r>
        <w:rPr>
          <w:rFonts w:hint="eastAsia" w:ascii="宋体" w:hAnsi="宋体"/>
          <w:color w:val="000000"/>
          <w:kern w:val="0"/>
          <w:sz w:val="21"/>
          <w:szCs w:val="21"/>
        </w:rPr>
        <w:t>13-1和13-3：《材料</w:t>
      </w:r>
      <w:r>
        <w:rPr>
          <w:rFonts w:ascii="宋体" w:hAnsi="宋体"/>
          <w:color w:val="000000"/>
          <w:sz w:val="21"/>
          <w:szCs w:val="21"/>
        </w:rPr>
        <w:t>暂</w:t>
      </w:r>
      <w:r>
        <w:rPr>
          <w:rFonts w:hint="eastAsia" w:ascii="宋体" w:hAnsi="宋体"/>
          <w:color w:val="000000"/>
          <w:sz w:val="21"/>
          <w:szCs w:val="21"/>
        </w:rPr>
        <w:t>估</w:t>
      </w:r>
      <w:r>
        <w:rPr>
          <w:rFonts w:ascii="宋体" w:hAnsi="宋体"/>
          <w:color w:val="000000"/>
          <w:sz w:val="21"/>
          <w:szCs w:val="21"/>
        </w:rPr>
        <w:t>价一览表</w:t>
      </w:r>
      <w:r>
        <w:rPr>
          <w:rFonts w:hint="eastAsia" w:ascii="宋体" w:hAnsi="宋体"/>
          <w:color w:val="000000"/>
          <w:sz w:val="21"/>
          <w:szCs w:val="21"/>
        </w:rPr>
        <w:t>》和、《专业工程</w:t>
      </w:r>
      <w:r>
        <w:rPr>
          <w:rFonts w:hint="eastAsia" w:ascii="宋体" w:hAnsi="宋体" w:cs="宋体"/>
          <w:color w:val="000000"/>
          <w:sz w:val="21"/>
          <w:szCs w:val="21"/>
        </w:rPr>
        <w:t>暂估价表》</w:t>
      </w:r>
      <w:r>
        <w:rPr>
          <w:rFonts w:hint="eastAsia" w:ascii="宋体" w:hAnsi="宋体"/>
          <w:color w:val="000000"/>
          <w:kern w:val="0"/>
          <w:sz w:val="21"/>
          <w:szCs w:val="21"/>
        </w:rPr>
        <w:t>。</w:t>
      </w:r>
    </w:p>
    <w:p>
      <w:pPr>
        <w:pageBreakBefore w:val="0"/>
        <w:kinsoku/>
        <w:wordWrap/>
        <w:overflowPunct/>
        <w:topLinePunct w:val="0"/>
        <w:bidi w:val="0"/>
        <w:adjustRightInd w:val="0"/>
        <w:snapToGrid/>
        <w:spacing w:line="320" w:lineRule="exact"/>
        <w:ind w:firstLine="420" w:firstLineChars="200"/>
        <w:jc w:val="left"/>
        <w:textAlignment w:val="auto"/>
        <w:rPr>
          <w:rFonts w:ascii="宋体" w:hAnsi="宋体"/>
          <w:color w:val="000000"/>
          <w:sz w:val="21"/>
          <w:szCs w:val="21"/>
        </w:rPr>
      </w:pPr>
      <w:r>
        <w:rPr>
          <w:rFonts w:ascii="宋体" w:hAnsi="宋体"/>
          <w:color w:val="000000"/>
          <w:sz w:val="21"/>
          <w:szCs w:val="21"/>
        </w:rPr>
        <w:t>10.7.1 依法必须招标的暂估价项目</w:t>
      </w:r>
    </w:p>
    <w:p>
      <w:pPr>
        <w:pageBreakBefore w:val="0"/>
        <w:kinsoku/>
        <w:wordWrap/>
        <w:overflowPunct/>
        <w:topLinePunct w:val="0"/>
        <w:bidi w:val="0"/>
        <w:adjustRightInd w:val="0"/>
        <w:snapToGrid/>
        <w:spacing w:line="320" w:lineRule="exact"/>
        <w:ind w:firstLine="420" w:firstLineChars="200"/>
        <w:jc w:val="left"/>
        <w:textAlignment w:val="auto"/>
        <w:rPr>
          <w:rFonts w:ascii="宋体" w:hAnsi="宋体"/>
          <w:color w:val="000000"/>
          <w:sz w:val="21"/>
          <w:szCs w:val="21"/>
        </w:rPr>
      </w:pPr>
      <w:r>
        <w:rPr>
          <w:rFonts w:ascii="宋体" w:hAnsi="宋体"/>
          <w:color w:val="000000"/>
          <w:sz w:val="21"/>
          <w:szCs w:val="21"/>
        </w:rPr>
        <w:t>对于依法必须招标的暂估价项目的确认和批准采取第</w:t>
      </w:r>
      <w:r>
        <w:rPr>
          <w:rFonts w:ascii="宋体" w:hAnsi="宋体"/>
          <w:color w:val="000000"/>
          <w:sz w:val="21"/>
          <w:szCs w:val="21"/>
          <w:u w:val="single"/>
        </w:rPr>
        <w:t xml:space="preserve"> </w:t>
      </w:r>
      <w:r>
        <w:rPr>
          <w:rFonts w:hint="eastAsia" w:ascii="宋体" w:hAnsi="宋体"/>
          <w:color w:val="000000"/>
          <w:sz w:val="21"/>
          <w:szCs w:val="21"/>
          <w:u w:val="single"/>
        </w:rPr>
        <w:t>1</w:t>
      </w:r>
      <w:r>
        <w:rPr>
          <w:rFonts w:ascii="宋体" w:hAnsi="宋体"/>
          <w:color w:val="000000"/>
          <w:sz w:val="21"/>
          <w:szCs w:val="21"/>
          <w:u w:val="single"/>
        </w:rPr>
        <w:t xml:space="preserve"> </w:t>
      </w:r>
      <w:r>
        <w:rPr>
          <w:rFonts w:ascii="宋体" w:hAnsi="宋体"/>
          <w:color w:val="000000"/>
          <w:sz w:val="21"/>
          <w:szCs w:val="21"/>
        </w:rPr>
        <w:t>种方式确定。</w:t>
      </w:r>
    </w:p>
    <w:p>
      <w:pPr>
        <w:pageBreakBefore w:val="0"/>
        <w:kinsoku/>
        <w:wordWrap/>
        <w:overflowPunct/>
        <w:topLinePunct w:val="0"/>
        <w:bidi w:val="0"/>
        <w:adjustRightInd w:val="0"/>
        <w:snapToGrid/>
        <w:spacing w:line="320" w:lineRule="exact"/>
        <w:ind w:firstLine="420" w:firstLineChars="200"/>
        <w:jc w:val="left"/>
        <w:textAlignment w:val="auto"/>
        <w:rPr>
          <w:rFonts w:ascii="宋体" w:hAnsi="宋体"/>
          <w:color w:val="000000"/>
          <w:sz w:val="21"/>
          <w:szCs w:val="21"/>
        </w:rPr>
      </w:pPr>
      <w:r>
        <w:rPr>
          <w:rFonts w:ascii="宋体" w:hAnsi="宋体"/>
          <w:color w:val="000000"/>
          <w:sz w:val="21"/>
          <w:szCs w:val="21"/>
        </w:rPr>
        <w:t>10.7.2 不属于依法必须招标的暂估价项目</w:t>
      </w:r>
    </w:p>
    <w:p>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olor w:val="000000"/>
          <w:sz w:val="21"/>
          <w:szCs w:val="21"/>
        </w:rPr>
      </w:pPr>
      <w:r>
        <w:rPr>
          <w:rFonts w:ascii="宋体" w:hAnsi="宋体"/>
          <w:color w:val="000000"/>
          <w:sz w:val="21"/>
          <w:szCs w:val="21"/>
        </w:rPr>
        <w:t>对于不属于依法必须招标的暂估价项目的确认和批准采取第</w:t>
      </w:r>
      <w:r>
        <w:rPr>
          <w:rFonts w:hint="eastAsia" w:ascii="宋体" w:hAnsi="宋体"/>
          <w:color w:val="000000"/>
          <w:sz w:val="21"/>
          <w:szCs w:val="21"/>
          <w:u w:val="single"/>
        </w:rPr>
        <w:t>3</w:t>
      </w:r>
      <w:r>
        <w:rPr>
          <w:rFonts w:ascii="宋体" w:hAnsi="宋体"/>
          <w:color w:val="000000"/>
          <w:sz w:val="21"/>
          <w:szCs w:val="21"/>
        </w:rPr>
        <w:t>种方式确定。</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sz w:val="21"/>
          <w:szCs w:val="21"/>
          <w:u w:val="single"/>
        </w:rPr>
      </w:pPr>
      <w:r>
        <w:rPr>
          <w:rFonts w:ascii="宋体" w:hAnsi="宋体"/>
          <w:color w:val="000000"/>
          <w:sz w:val="21"/>
          <w:szCs w:val="21"/>
        </w:rPr>
        <w:t>第3种方式：</w:t>
      </w:r>
      <w:r>
        <w:rPr>
          <w:rFonts w:ascii="宋体" w:hAnsi="宋体"/>
          <w:color w:val="000000"/>
          <w:kern w:val="0"/>
          <w:sz w:val="21"/>
          <w:szCs w:val="21"/>
        </w:rPr>
        <w:t>承包人直接实施的暂估价项目</w:t>
      </w:r>
      <w:bookmarkEnd w:id="805"/>
      <w:bookmarkEnd w:id="806"/>
      <w:bookmarkEnd w:id="807"/>
      <w:r>
        <w:rPr>
          <w:rFonts w:hint="eastAsia" w:ascii="宋体" w:hAnsi="宋体"/>
          <w:color w:val="000000"/>
          <w:kern w:val="0"/>
          <w:sz w:val="21"/>
          <w:szCs w:val="21"/>
          <w:u w:val="single"/>
        </w:rPr>
        <w:t xml:space="preserve">              </w:t>
      </w:r>
      <w:r>
        <w:rPr>
          <w:rFonts w:hint="eastAsia" w:ascii="宋体" w:hAnsi="宋体"/>
          <w:color w:val="000000"/>
          <w:sz w:val="21"/>
          <w:szCs w:val="21"/>
          <w:u w:val="single"/>
        </w:rPr>
        <w:t xml:space="preserve">            </w:t>
      </w:r>
      <w:r>
        <w:rPr>
          <w:rFonts w:hint="eastAsia" w:ascii="宋体" w:hAnsi="宋体"/>
          <w:color w:val="000000"/>
          <w:sz w:val="21"/>
          <w:szCs w:val="21"/>
        </w:rPr>
        <w:t>。</w:t>
      </w:r>
    </w:p>
    <w:p>
      <w:pPr>
        <w:pageBreakBefore w:val="0"/>
        <w:kinsoku/>
        <w:wordWrap/>
        <w:overflowPunct/>
        <w:topLinePunct w:val="0"/>
        <w:bidi w:val="0"/>
        <w:adjustRightInd w:val="0"/>
        <w:snapToGrid/>
        <w:spacing w:line="320" w:lineRule="exact"/>
        <w:ind w:firstLine="420" w:firstLineChars="200"/>
        <w:textAlignment w:val="auto"/>
        <w:rPr>
          <w:rFonts w:ascii="宋体" w:hAnsi="宋体"/>
          <w:color w:val="000000"/>
          <w:sz w:val="21"/>
          <w:szCs w:val="21"/>
        </w:rPr>
      </w:pPr>
      <w:r>
        <w:rPr>
          <w:rFonts w:ascii="宋体" w:hAnsi="宋体"/>
          <w:color w:val="000000"/>
          <w:sz w:val="21"/>
          <w:szCs w:val="21"/>
        </w:rPr>
        <w:t>10.8 暂列金额</w:t>
      </w:r>
    </w:p>
    <w:p>
      <w:pPr>
        <w:pageBreakBefore w:val="0"/>
        <w:kinsoku/>
        <w:wordWrap/>
        <w:overflowPunct/>
        <w:topLinePunct w:val="0"/>
        <w:autoSpaceDE w:val="0"/>
        <w:autoSpaceDN w:val="0"/>
        <w:bidi w:val="0"/>
        <w:adjustRightInd w:val="0"/>
        <w:snapToGrid/>
        <w:spacing w:line="320" w:lineRule="exact"/>
        <w:ind w:firstLine="525" w:firstLineChars="250"/>
        <w:jc w:val="left"/>
        <w:textAlignment w:val="auto"/>
        <w:rPr>
          <w:rFonts w:ascii="宋体" w:hAnsi="宋体"/>
          <w:color w:val="000000"/>
          <w:kern w:val="0"/>
          <w:sz w:val="21"/>
          <w:szCs w:val="21"/>
        </w:rPr>
      </w:pPr>
      <w:r>
        <w:rPr>
          <w:rFonts w:hint="eastAsia" w:ascii="宋体" w:hAnsi="宋体"/>
          <w:color w:val="000000"/>
          <w:kern w:val="0"/>
          <w:sz w:val="21"/>
          <w:szCs w:val="21"/>
        </w:rPr>
        <w:t>合同当事人关于暂列金额使用的约定：</w:t>
      </w:r>
      <w:r>
        <w:rPr>
          <w:rFonts w:hint="eastAsia" w:ascii="宋体" w:hAnsi="宋体"/>
          <w:color w:val="000000"/>
          <w:sz w:val="21"/>
          <w:szCs w:val="21"/>
          <w:u w:val="single"/>
        </w:rPr>
        <w:t xml:space="preserve">                          </w:t>
      </w:r>
      <w:r>
        <w:rPr>
          <w:rFonts w:hint="eastAsia" w:ascii="宋体" w:hAnsi="宋体"/>
          <w:color w:val="000000"/>
          <w:kern w:val="0"/>
          <w:sz w:val="21"/>
          <w:szCs w:val="21"/>
        </w:rPr>
        <w:t>。</w:t>
      </w:r>
    </w:p>
    <w:p>
      <w:pPr>
        <w:pStyle w:val="9"/>
        <w:pageBreakBefore w:val="0"/>
        <w:numPr>
          <w:ilvl w:val="3"/>
          <w:numId w:val="0"/>
        </w:numPr>
        <w:kinsoku/>
        <w:wordWrap/>
        <w:overflowPunct/>
        <w:topLinePunct w:val="0"/>
        <w:bidi w:val="0"/>
        <w:adjustRightInd w:val="0"/>
        <w:snapToGrid/>
        <w:spacing w:before="0" w:after="0" w:line="320" w:lineRule="exact"/>
        <w:ind w:leftChars="200"/>
        <w:textAlignment w:val="auto"/>
        <w:rPr>
          <w:rFonts w:hint="eastAsia" w:ascii="宋体" w:hAnsi="宋体" w:eastAsia="宋体" w:cs="宋体"/>
          <w:b w:val="0"/>
          <w:color w:val="000000"/>
          <w:sz w:val="21"/>
          <w:szCs w:val="21"/>
        </w:rPr>
      </w:pPr>
      <w:bookmarkStart w:id="825" w:name="_Toc386638617"/>
      <w:bookmarkStart w:id="826" w:name="_Toc351203643"/>
      <w:r>
        <w:rPr>
          <w:rFonts w:hint="eastAsia" w:ascii="宋体" w:hAnsi="宋体" w:eastAsia="宋体" w:cs="宋体"/>
          <w:b w:val="0"/>
          <w:color w:val="000000"/>
          <w:sz w:val="21"/>
          <w:szCs w:val="21"/>
        </w:rPr>
        <w:t>11. 价格调整</w:t>
      </w:r>
      <w:bookmarkEnd w:id="825"/>
      <w:bookmarkEnd w:id="826"/>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sz w:val="21"/>
          <w:szCs w:val="21"/>
        </w:rPr>
      </w:pPr>
      <w:bookmarkStart w:id="827" w:name="_Toc296891029"/>
      <w:bookmarkStart w:id="828" w:name="_Toc303539157"/>
      <w:bookmarkStart w:id="829" w:name="_Toc297123550"/>
      <w:bookmarkStart w:id="830" w:name="_Toc304295577"/>
      <w:bookmarkStart w:id="831" w:name="_Toc296503201"/>
      <w:bookmarkStart w:id="832" w:name="_Toc297120501"/>
      <w:bookmarkStart w:id="833" w:name="_Toc296346702"/>
      <w:bookmarkStart w:id="834" w:name="_Toc292559406"/>
      <w:bookmarkStart w:id="835" w:name="_Toc297048387"/>
      <w:bookmarkStart w:id="836" w:name="_Toc292559911"/>
      <w:bookmarkStart w:id="837" w:name="_Toc296347200"/>
      <w:bookmarkStart w:id="838" w:name="_Toc296891241"/>
      <w:bookmarkStart w:id="839" w:name="_Toc296944540"/>
      <w:bookmarkStart w:id="840" w:name="_Toc300935000"/>
      <w:bookmarkStart w:id="841" w:name="_Toc297216209"/>
      <w:bookmarkStart w:id="842" w:name="_Toc312678039"/>
      <w:r>
        <w:rPr>
          <w:rFonts w:hint="eastAsia" w:ascii="宋体" w:hAnsi="宋体" w:cs="宋体"/>
          <w:sz w:val="21"/>
          <w:szCs w:val="21"/>
        </w:rPr>
        <w:t>11.1 市场价格波动引起的调整</w:t>
      </w:r>
    </w:p>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p>
      <w:pPr>
        <w:pageBreakBefore w:val="0"/>
        <w:kinsoku/>
        <w:wordWrap/>
        <w:overflowPunct/>
        <w:topLinePunct w:val="0"/>
        <w:bidi w:val="0"/>
        <w:adjustRightInd w:val="0"/>
        <w:snapToGrid/>
        <w:spacing w:line="320" w:lineRule="exact"/>
        <w:ind w:firstLine="420" w:firstLineChars="200"/>
        <w:jc w:val="left"/>
        <w:textAlignment w:val="auto"/>
        <w:rPr>
          <w:rFonts w:hAnsi="宋体"/>
          <w:sz w:val="21"/>
          <w:szCs w:val="21"/>
        </w:rPr>
      </w:pPr>
      <w:r>
        <w:rPr>
          <w:rFonts w:hint="eastAsia" w:hAnsi="宋体"/>
          <w:color w:val="000000"/>
          <w:sz w:val="21"/>
          <w:szCs w:val="21"/>
        </w:rPr>
        <w:t>市场价格波动是否调整合同价格的约定：按《关于明确政府投资建设工程要素价格风险的通知》（宁发改</w:t>
      </w:r>
      <w:r>
        <w:rPr>
          <w:rFonts w:hAnsi="宋体"/>
          <w:color w:val="000000"/>
          <w:sz w:val="21"/>
          <w:szCs w:val="21"/>
        </w:rPr>
        <w:t>[2014]24</w:t>
      </w:r>
      <w:r>
        <w:rPr>
          <w:rFonts w:hint="eastAsia" w:hAnsi="宋体"/>
          <w:color w:val="000000"/>
          <w:sz w:val="21"/>
          <w:szCs w:val="21"/>
        </w:rPr>
        <w:t>号）执行，具体材料指</w:t>
      </w:r>
      <w:r>
        <w:rPr>
          <w:rFonts w:hint="eastAsia" w:hAnsi="宋体"/>
          <w:color w:val="000000"/>
          <w:sz w:val="21"/>
          <w:szCs w:val="21"/>
          <w:u w:val="single"/>
        </w:rPr>
        <w:t>《关于明确政府投资建设工程要素价格风险的通知》文件中建筑工程材料价差结算期表中所列的种类</w:t>
      </w:r>
      <w:r>
        <w:rPr>
          <w:rFonts w:hint="eastAsia" w:hAnsi="宋体"/>
          <w:color w:val="000000"/>
          <w:sz w:val="21"/>
          <w:szCs w:val="21"/>
        </w:rPr>
        <w:t>。</w:t>
      </w:r>
    </w:p>
    <w:p>
      <w:pPr>
        <w:pStyle w:val="636"/>
        <w:pageBreakBefore w:val="0"/>
        <w:kinsoku/>
        <w:wordWrap/>
        <w:overflowPunct/>
        <w:topLinePunct w:val="0"/>
        <w:bidi w:val="0"/>
        <w:adjustRightInd w:val="0"/>
        <w:snapToGrid/>
        <w:spacing w:line="320" w:lineRule="exact"/>
        <w:ind w:firstLine="401" w:firstLineChars="190"/>
        <w:textAlignment w:val="auto"/>
        <w:rPr>
          <w:rFonts w:hint="eastAsia" w:hAnsi="宋体"/>
          <w:color w:val="000000"/>
          <w:sz w:val="21"/>
          <w:szCs w:val="21"/>
        </w:rPr>
      </w:pPr>
      <w:r>
        <w:rPr>
          <w:rFonts w:hint="eastAsia" w:hAnsi="宋体"/>
          <w:color w:val="000000"/>
          <w:sz w:val="21"/>
          <w:szCs w:val="21"/>
        </w:rPr>
        <w:t>11.2 法律变化引起的调整</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olor w:val="000000"/>
          <w:sz w:val="21"/>
          <w:szCs w:val="21"/>
        </w:rPr>
      </w:pPr>
      <w:r>
        <w:rPr>
          <w:rFonts w:hint="eastAsia" w:ascii="宋体" w:hAnsi="宋体"/>
          <w:color w:val="000000"/>
          <w:sz w:val="21"/>
          <w:szCs w:val="21"/>
        </w:rPr>
        <w:t>合同当事人关于本条的补充约定：</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olor w:val="000000"/>
          <w:sz w:val="21"/>
          <w:szCs w:val="21"/>
        </w:rPr>
      </w:pPr>
      <w:r>
        <w:rPr>
          <w:rFonts w:hint="eastAsia" w:ascii="宋体" w:hAnsi="宋体"/>
          <w:color w:val="000000"/>
          <w:sz w:val="21"/>
          <w:szCs w:val="21"/>
        </w:rPr>
        <w:t>（1）本条所称的法律包括法律、法规、规章及规范性文件。</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olor w:val="000000"/>
          <w:sz w:val="21"/>
          <w:szCs w:val="21"/>
        </w:rPr>
      </w:pPr>
      <w:r>
        <w:rPr>
          <w:rFonts w:hint="eastAsia" w:ascii="宋体" w:hAnsi="宋体"/>
          <w:color w:val="000000"/>
          <w:sz w:val="21"/>
          <w:szCs w:val="21"/>
        </w:rPr>
        <w:t>基准日期后，法律变化引起工程造价增减变化的，发包人和承包人双方应按照省级或行业建设主管部门或其授权的工程造价管理机构据此发布的规定调整合同价款。</w:t>
      </w:r>
    </w:p>
    <w:p>
      <w:pPr>
        <w:pageBreakBefore w:val="0"/>
        <w:kinsoku/>
        <w:wordWrap/>
        <w:overflowPunct/>
        <w:topLinePunct w:val="0"/>
        <w:bidi w:val="0"/>
        <w:adjustRightInd w:val="0"/>
        <w:snapToGrid/>
        <w:spacing w:line="320" w:lineRule="exact"/>
        <w:ind w:firstLine="422" w:firstLineChars="200"/>
        <w:textAlignment w:val="auto"/>
        <w:rPr>
          <w:rFonts w:hint="eastAsia" w:ascii="宋体" w:hAnsi="宋体"/>
          <w:b/>
          <w:color w:val="000000"/>
          <w:sz w:val="21"/>
          <w:szCs w:val="21"/>
        </w:rPr>
      </w:pPr>
      <w:r>
        <w:rPr>
          <w:rFonts w:hint="eastAsia" w:ascii="宋体" w:hAnsi="宋体"/>
          <w:b/>
          <w:color w:val="000000"/>
          <w:sz w:val="21"/>
          <w:szCs w:val="21"/>
        </w:rPr>
        <w:t>11.3 其他项目费用的调整</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olor w:val="000000"/>
          <w:sz w:val="21"/>
          <w:szCs w:val="21"/>
        </w:rPr>
      </w:pPr>
      <w:r>
        <w:rPr>
          <w:rFonts w:hint="eastAsia" w:ascii="宋体" w:hAnsi="宋体"/>
          <w:color w:val="000000"/>
          <w:sz w:val="21"/>
          <w:szCs w:val="21"/>
        </w:rPr>
        <w:t>（1）承包人应发包人要求完成合同以外的项目、工作，或者发生应由发包人承担责任的事件，承包人应按合同约定的时间、程序向发包人提出费用或责任事件确认的现场签证，发包人就涉及工程量、价、费等内容进行核对，并详细、明确签署相应意见。现场签证作为期中结算、竣工结算的依据。</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olor w:val="000000"/>
          <w:sz w:val="21"/>
          <w:szCs w:val="21"/>
        </w:rPr>
      </w:pPr>
      <w:r>
        <w:rPr>
          <w:rFonts w:hint="eastAsia" w:ascii="宋体" w:hAnsi="宋体"/>
          <w:color w:val="000000"/>
          <w:sz w:val="21"/>
          <w:szCs w:val="21"/>
        </w:rPr>
        <w:t>（2）计日工应按发包人实际签证确认的事项所发生的数量计算。</w:t>
      </w:r>
    </w:p>
    <w:p>
      <w:pPr>
        <w:pageBreakBefore w:val="0"/>
        <w:kinsoku/>
        <w:wordWrap/>
        <w:overflowPunct/>
        <w:topLinePunct w:val="0"/>
        <w:bidi w:val="0"/>
        <w:adjustRightInd w:val="0"/>
        <w:snapToGrid/>
        <w:spacing w:line="320" w:lineRule="exact"/>
        <w:ind w:firstLine="420" w:firstLineChars="200"/>
        <w:jc w:val="left"/>
        <w:textAlignment w:val="auto"/>
        <w:rPr>
          <w:rFonts w:ascii="宋体" w:hAnsi="宋体"/>
          <w:color w:val="000000"/>
          <w:sz w:val="21"/>
          <w:szCs w:val="21"/>
        </w:rPr>
      </w:pPr>
      <w:r>
        <w:rPr>
          <w:rFonts w:hint="eastAsia" w:ascii="宋体" w:hAnsi="宋体"/>
          <w:color w:val="000000"/>
          <w:sz w:val="21"/>
          <w:szCs w:val="21"/>
        </w:rPr>
        <w:t>（3）如发包人在工程量清单中提供了暂估价的设备材料属于依法必须招标的，由发包人和承包人共同通过招标确定设备材料的单价，若设备材料不属于依法必须招标的，按双方协商确认的市场价格或参照工程造价管理机构发布的相应市场价格信息确认单价，并相应调整合同价款</w:t>
      </w:r>
      <w:r>
        <w:rPr>
          <w:rFonts w:ascii="宋体" w:hAnsi="宋体"/>
          <w:color w:val="000000"/>
          <w:sz w:val="21"/>
          <w:szCs w:val="21"/>
        </w:rPr>
        <w:t>。</w:t>
      </w:r>
    </w:p>
    <w:p>
      <w:pPr>
        <w:pStyle w:val="9"/>
        <w:pageBreakBefore w:val="0"/>
        <w:numPr>
          <w:ilvl w:val="3"/>
          <w:numId w:val="0"/>
        </w:numPr>
        <w:kinsoku/>
        <w:wordWrap/>
        <w:overflowPunct/>
        <w:topLinePunct w:val="0"/>
        <w:bidi w:val="0"/>
        <w:adjustRightInd w:val="0"/>
        <w:snapToGrid/>
        <w:spacing w:before="0" w:after="0" w:line="320" w:lineRule="exact"/>
        <w:ind w:leftChars="0"/>
        <w:textAlignment w:val="auto"/>
        <w:rPr>
          <w:rFonts w:ascii="宋体" w:hAnsi="宋体"/>
          <w:b w:val="0"/>
          <w:sz w:val="21"/>
          <w:szCs w:val="21"/>
        </w:rPr>
      </w:pPr>
      <w:bookmarkStart w:id="843" w:name="_Toc296944544"/>
      <w:bookmarkStart w:id="844" w:name="_Toc292559915"/>
      <w:bookmarkStart w:id="845" w:name="_Toc296891033"/>
      <w:bookmarkStart w:id="846" w:name="_Toc292559410"/>
      <w:bookmarkStart w:id="847" w:name="_Toc296503205"/>
      <w:bookmarkStart w:id="848" w:name="_Toc297120505"/>
      <w:bookmarkStart w:id="849" w:name="_Toc297048391"/>
      <w:bookmarkStart w:id="850" w:name="_Toc296891245"/>
      <w:bookmarkStart w:id="851" w:name="_Toc296347204"/>
      <w:bookmarkStart w:id="852" w:name="_Toc296346706"/>
      <w:bookmarkStart w:id="853" w:name="_Toc386638618"/>
      <w:bookmarkStart w:id="854" w:name="_Toc351203644"/>
      <w:bookmarkStart w:id="855" w:name="_Toc297123552"/>
      <w:bookmarkStart w:id="856" w:name="_Toc303539159"/>
      <w:bookmarkStart w:id="857" w:name="_Toc312678040"/>
      <w:bookmarkStart w:id="858" w:name="_Toc300935002"/>
      <w:bookmarkStart w:id="859" w:name="_Toc304295579"/>
      <w:bookmarkStart w:id="860" w:name="_Toc297216211"/>
      <w:bookmarkStart w:id="861" w:name="_Toc304295581"/>
      <w:bookmarkStart w:id="862" w:name="_Toc312678042"/>
      <w:bookmarkStart w:id="863" w:name="_Toc297216213"/>
      <w:bookmarkStart w:id="864" w:name="_Toc300935004"/>
      <w:bookmarkStart w:id="865" w:name="_Toc303539161"/>
      <w:bookmarkStart w:id="866" w:name="_Toc297123554"/>
      <w:bookmarkStart w:id="867" w:name="_Toc296944546"/>
      <w:bookmarkStart w:id="868" w:name="_Toc292559412"/>
      <w:bookmarkStart w:id="869" w:name="_Toc297120507"/>
      <w:bookmarkStart w:id="870" w:name="_Toc296891035"/>
      <w:bookmarkStart w:id="871" w:name="_Toc296346708"/>
      <w:bookmarkStart w:id="872" w:name="_Toc296503207"/>
      <w:bookmarkStart w:id="873" w:name="_Toc292559917"/>
      <w:bookmarkStart w:id="874" w:name="_Toc296891247"/>
      <w:bookmarkStart w:id="875" w:name="_Toc297048393"/>
      <w:bookmarkStart w:id="876" w:name="_Toc296347206"/>
      <w:r>
        <w:rPr>
          <w:rFonts w:ascii="宋体" w:hAnsi="宋体"/>
          <w:b w:val="0"/>
          <w:sz w:val="21"/>
          <w:szCs w:val="21"/>
        </w:rPr>
        <w:t xml:space="preserve">12. </w:t>
      </w:r>
      <w:bookmarkEnd w:id="843"/>
      <w:bookmarkEnd w:id="844"/>
      <w:bookmarkEnd w:id="845"/>
      <w:bookmarkEnd w:id="846"/>
      <w:bookmarkEnd w:id="847"/>
      <w:bookmarkEnd w:id="848"/>
      <w:bookmarkEnd w:id="849"/>
      <w:bookmarkEnd w:id="850"/>
      <w:bookmarkEnd w:id="851"/>
      <w:bookmarkEnd w:id="852"/>
      <w:r>
        <w:rPr>
          <w:rFonts w:ascii="宋体" w:hAnsi="宋体"/>
          <w:b w:val="0"/>
          <w:sz w:val="21"/>
          <w:szCs w:val="21"/>
        </w:rPr>
        <w:t>合同价格、计量与支付</w:t>
      </w:r>
      <w:bookmarkEnd w:id="853"/>
      <w:bookmarkEnd w:id="854"/>
    </w:p>
    <w:bookmarkEnd w:id="855"/>
    <w:bookmarkEnd w:id="856"/>
    <w:bookmarkEnd w:id="857"/>
    <w:bookmarkEnd w:id="858"/>
    <w:bookmarkEnd w:id="859"/>
    <w:bookmarkEnd w:id="860"/>
    <w:p>
      <w:pPr>
        <w:pageBreakBefore w:val="0"/>
        <w:kinsoku/>
        <w:wordWrap/>
        <w:overflowPunct/>
        <w:topLinePunct w:val="0"/>
        <w:bidi w:val="0"/>
        <w:adjustRightInd w:val="0"/>
        <w:snapToGrid/>
        <w:spacing w:line="320" w:lineRule="exact"/>
        <w:ind w:firstLine="420" w:firstLineChars="200"/>
        <w:textAlignment w:val="auto"/>
        <w:rPr>
          <w:rFonts w:ascii="宋体" w:hAnsi="宋体"/>
          <w:sz w:val="21"/>
          <w:szCs w:val="21"/>
        </w:rPr>
      </w:pPr>
      <w:bookmarkStart w:id="877" w:name="_Toc292559916"/>
      <w:bookmarkStart w:id="878" w:name="_Toc292559411"/>
      <w:bookmarkStart w:id="879" w:name="_Toc267251461"/>
      <w:bookmarkStart w:id="880" w:name="_Toc296503206"/>
      <w:bookmarkStart w:id="881" w:name="_Toc296346707"/>
      <w:bookmarkStart w:id="882" w:name="_Toc296891246"/>
      <w:bookmarkStart w:id="883" w:name="_Toc296347205"/>
      <w:bookmarkStart w:id="884" w:name="_Toc297120506"/>
      <w:bookmarkStart w:id="885" w:name="_Toc296944545"/>
      <w:bookmarkStart w:id="886" w:name="_Toc297048392"/>
      <w:bookmarkStart w:id="887" w:name="_Toc296891034"/>
      <w:bookmarkStart w:id="888" w:name="_Toc312678041"/>
      <w:bookmarkStart w:id="889" w:name="_Toc304295580"/>
      <w:bookmarkStart w:id="890" w:name="_Toc303539160"/>
      <w:bookmarkStart w:id="891" w:name="_Toc297216212"/>
      <w:bookmarkStart w:id="892" w:name="_Toc297123553"/>
      <w:bookmarkStart w:id="893" w:name="_Toc300935003"/>
      <w:r>
        <w:rPr>
          <w:rFonts w:ascii="宋体" w:hAnsi="宋体"/>
          <w:sz w:val="21"/>
          <w:szCs w:val="21"/>
        </w:rPr>
        <w:t>12.1 合</w:t>
      </w:r>
      <w:bookmarkEnd w:id="877"/>
      <w:bookmarkEnd w:id="878"/>
      <w:bookmarkEnd w:id="879"/>
      <w:r>
        <w:rPr>
          <w:rFonts w:ascii="宋体" w:hAnsi="宋体"/>
          <w:sz w:val="21"/>
          <w:szCs w:val="21"/>
        </w:rPr>
        <w:t>同价</w:t>
      </w:r>
      <w:bookmarkEnd w:id="880"/>
      <w:bookmarkEnd w:id="881"/>
      <w:bookmarkEnd w:id="882"/>
      <w:bookmarkEnd w:id="883"/>
      <w:bookmarkEnd w:id="884"/>
      <w:bookmarkEnd w:id="885"/>
      <w:bookmarkEnd w:id="886"/>
      <w:bookmarkEnd w:id="887"/>
      <w:r>
        <w:rPr>
          <w:rFonts w:ascii="宋体" w:hAnsi="宋体"/>
          <w:sz w:val="21"/>
          <w:szCs w:val="21"/>
        </w:rPr>
        <w:t>格形式</w:t>
      </w:r>
    </w:p>
    <w:bookmarkEnd w:id="888"/>
    <w:bookmarkEnd w:id="889"/>
    <w:bookmarkEnd w:id="890"/>
    <w:bookmarkEnd w:id="891"/>
    <w:bookmarkEnd w:id="892"/>
    <w:bookmarkEnd w:id="893"/>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kern w:val="0"/>
          <w:sz w:val="21"/>
          <w:szCs w:val="21"/>
          <w:u w:val="single"/>
        </w:rPr>
      </w:pPr>
      <w:r>
        <w:rPr>
          <w:rFonts w:hint="eastAsia" w:ascii="宋体" w:hAnsi="宋体"/>
          <w:kern w:val="0"/>
          <w:sz w:val="21"/>
          <w:szCs w:val="21"/>
        </w:rPr>
        <w:t>1、本合同采用合同当事人签订的合同协议书中约定的价格形式，即：</w:t>
      </w:r>
      <w:r>
        <w:rPr>
          <w:rFonts w:hint="eastAsia" w:ascii="宋体" w:hAnsi="宋体"/>
          <w:b/>
          <w:kern w:val="0"/>
          <w:sz w:val="21"/>
          <w:szCs w:val="21"/>
          <w:u w:val="single"/>
        </w:rPr>
        <w:t xml:space="preserve">单价合同，综合单价除合同规定的调整外按发包人提供的下浮后已标价工程量清单中的综合单价作为结算依据。 </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sz w:val="21"/>
          <w:szCs w:val="21"/>
        </w:rPr>
      </w:pPr>
      <w:r>
        <w:rPr>
          <w:rFonts w:hint="eastAsia" w:ascii="宋体" w:hAnsi="宋体"/>
          <w:kern w:val="0"/>
          <w:sz w:val="21"/>
          <w:szCs w:val="21"/>
        </w:rPr>
        <w:t>（1）综合单价包含的风险范围：</w:t>
      </w:r>
      <w:r>
        <w:rPr>
          <w:rFonts w:hint="eastAsia" w:ascii="宋体" w:hAnsi="宋体"/>
          <w:sz w:val="21"/>
          <w:szCs w:val="21"/>
          <w:u w:val="single"/>
        </w:rPr>
        <w:t xml:space="preserve"> 5 </w:t>
      </w:r>
      <w:r>
        <w:rPr>
          <w:rFonts w:hint="eastAsia" w:ascii="宋体" w:hAnsi="宋体"/>
          <w:sz w:val="21"/>
          <w:szCs w:val="21"/>
        </w:rPr>
        <w:t>%的人工价格风险由承包人承担，</w:t>
      </w:r>
      <w:r>
        <w:rPr>
          <w:rFonts w:hint="eastAsia" w:ascii="宋体" w:hAnsi="宋体"/>
          <w:sz w:val="21"/>
          <w:szCs w:val="21"/>
          <w:u w:val="single"/>
        </w:rPr>
        <w:t xml:space="preserve"> 5 </w:t>
      </w:r>
      <w:r>
        <w:rPr>
          <w:rFonts w:hint="eastAsia" w:ascii="宋体" w:hAnsi="宋体"/>
          <w:sz w:val="21"/>
          <w:szCs w:val="21"/>
        </w:rPr>
        <w:t>%的材料价格风险由承包人承担，即人工、材料涨跌幅度在</w:t>
      </w:r>
      <w:r>
        <w:rPr>
          <w:rFonts w:hint="eastAsia" w:ascii="宋体" w:hAnsi="宋体"/>
          <w:sz w:val="21"/>
          <w:szCs w:val="21"/>
          <w:u w:val="single"/>
        </w:rPr>
        <w:t xml:space="preserve"> 5 </w:t>
      </w:r>
      <w:r>
        <w:rPr>
          <w:rFonts w:hint="eastAsia" w:ascii="宋体" w:hAnsi="宋体"/>
          <w:sz w:val="21"/>
          <w:szCs w:val="21"/>
        </w:rPr>
        <w:t>%及以内的，其价差由承包人承担或受益；在</w:t>
      </w:r>
      <w:r>
        <w:rPr>
          <w:rFonts w:hint="eastAsia" w:ascii="宋体" w:hAnsi="宋体"/>
          <w:sz w:val="21"/>
          <w:szCs w:val="21"/>
          <w:u w:val="single"/>
        </w:rPr>
        <w:t xml:space="preserve"> 5 </w:t>
      </w:r>
      <w:r>
        <w:rPr>
          <w:rFonts w:hint="eastAsia" w:ascii="宋体" w:hAnsi="宋体"/>
          <w:sz w:val="21"/>
          <w:szCs w:val="21"/>
        </w:rPr>
        <w:t>%以上的，其超出部分的价差由发包人承担或受益。</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sz w:val="21"/>
          <w:szCs w:val="21"/>
          <w:u w:val="single"/>
        </w:rPr>
      </w:pPr>
      <w:r>
        <w:rPr>
          <w:rFonts w:hint="eastAsia" w:ascii="宋体" w:hAnsi="宋体"/>
          <w:sz w:val="21"/>
          <w:szCs w:val="21"/>
        </w:rPr>
        <w:t>要素价格的具体基期时间：</w:t>
      </w:r>
      <w:r>
        <w:rPr>
          <w:rFonts w:hint="eastAsia" w:ascii="宋体" w:hAnsi="宋体"/>
          <w:sz w:val="21"/>
          <w:szCs w:val="21"/>
          <w:u w:val="single"/>
        </w:rPr>
        <w:t>招标控制价编制根据《宁波建设工程造价信息》（综合版）2024年第</w:t>
      </w:r>
      <w:r>
        <w:rPr>
          <w:rFonts w:hint="eastAsia" w:ascii="宋体" w:hAnsi="宋体"/>
          <w:sz w:val="21"/>
          <w:szCs w:val="21"/>
          <w:u w:val="single"/>
          <w:lang w:val="en-US" w:eastAsia="zh-CN"/>
        </w:rPr>
        <w:t>5</w:t>
      </w:r>
      <w:r>
        <w:rPr>
          <w:rFonts w:hint="eastAsia" w:ascii="宋体" w:hAnsi="宋体"/>
          <w:sz w:val="21"/>
          <w:szCs w:val="21"/>
          <w:u w:val="single"/>
        </w:rPr>
        <w:t>期信息价计入（宁海县优先），宁波市区信息价没有的材料，按2024年第</w:t>
      </w:r>
      <w:r>
        <w:rPr>
          <w:rFonts w:hint="eastAsia" w:ascii="宋体" w:hAnsi="宋体"/>
          <w:sz w:val="21"/>
          <w:szCs w:val="21"/>
          <w:u w:val="single"/>
          <w:lang w:val="en-US" w:eastAsia="zh-CN"/>
        </w:rPr>
        <w:t>5</w:t>
      </w:r>
      <w:r>
        <w:rPr>
          <w:rFonts w:hint="eastAsia" w:ascii="宋体" w:hAnsi="宋体"/>
          <w:sz w:val="21"/>
          <w:szCs w:val="21"/>
          <w:u w:val="single"/>
        </w:rPr>
        <w:t>期《浙江造价信息》信息价计入，无信息价材料参照市场价取定，上述材料价均为除税价，无信息价材料参照市场价取定。</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sz w:val="21"/>
          <w:szCs w:val="21"/>
          <w:u w:val="single"/>
        </w:rPr>
      </w:pPr>
      <w:r>
        <w:rPr>
          <w:rFonts w:hint="eastAsia" w:ascii="宋体" w:hAnsi="宋体"/>
          <w:sz w:val="21"/>
          <w:szCs w:val="21"/>
          <w:u w:val="single"/>
        </w:rPr>
        <w:t>（2）人工价差调整的结算期及方法：</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sz w:val="21"/>
          <w:szCs w:val="21"/>
          <w:u w:val="single"/>
        </w:rPr>
      </w:pPr>
      <w:r>
        <w:rPr>
          <w:rFonts w:hint="eastAsia" w:ascii="宋体" w:hAnsi="宋体"/>
          <w:sz w:val="21"/>
          <w:szCs w:val="21"/>
          <w:u w:val="single"/>
        </w:rPr>
        <w:t>①、结算期：按《关于明确政府投资建设工程要素价格风险的通知》（宁发改</w:t>
      </w:r>
      <w:r>
        <w:rPr>
          <w:rFonts w:ascii="宋体" w:hAnsi="宋体"/>
          <w:sz w:val="21"/>
          <w:szCs w:val="21"/>
          <w:u w:val="single"/>
        </w:rPr>
        <w:t xml:space="preserve">[2014]24 </w:t>
      </w:r>
      <w:r>
        <w:rPr>
          <w:rFonts w:hint="eastAsia" w:ascii="宋体" w:hAnsi="宋体"/>
          <w:sz w:val="21"/>
          <w:szCs w:val="21"/>
          <w:u w:val="single"/>
        </w:rPr>
        <w:t>号）执行。</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sz w:val="21"/>
          <w:szCs w:val="21"/>
          <w:u w:val="single"/>
        </w:rPr>
      </w:pPr>
      <w:r>
        <w:rPr>
          <w:rFonts w:hint="eastAsia" w:ascii="宋体" w:hAnsi="宋体"/>
          <w:sz w:val="21"/>
          <w:szCs w:val="21"/>
          <w:u w:val="single"/>
        </w:rPr>
        <w:t>②、调整方法：以结算期的人工市场信息价算术平均值与基期的市场信息价的差额（承担5%风险后）以及合同约定计价依据的相应消耗量为计算依据，经计算所得的金额列入工程造价，补差部分只计取税金，不计取其他费用。</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sz w:val="21"/>
          <w:szCs w:val="21"/>
        </w:rPr>
      </w:pPr>
      <w:r>
        <w:rPr>
          <w:rFonts w:hint="eastAsia" w:ascii="宋体" w:hAnsi="宋体"/>
          <w:sz w:val="21"/>
          <w:szCs w:val="21"/>
        </w:rPr>
        <w:t>（3）材料价差调整的结算期及方法：</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sz w:val="21"/>
          <w:szCs w:val="21"/>
          <w:u w:val="single"/>
        </w:rPr>
      </w:pPr>
      <w:r>
        <w:rPr>
          <w:rFonts w:hint="eastAsia" w:ascii="宋体" w:hAnsi="宋体"/>
          <w:sz w:val="21"/>
          <w:szCs w:val="21"/>
          <w:u w:val="single"/>
        </w:rPr>
        <w:t>①、结算期：按《关于明确政府投资建设工程要素价格风险的通知》（宁发改</w:t>
      </w:r>
      <w:r>
        <w:rPr>
          <w:rFonts w:ascii="宋体" w:hAnsi="宋体"/>
          <w:sz w:val="21"/>
          <w:szCs w:val="21"/>
          <w:u w:val="single"/>
        </w:rPr>
        <w:t xml:space="preserve">[2014]24 </w:t>
      </w:r>
      <w:r>
        <w:rPr>
          <w:rFonts w:hint="eastAsia" w:ascii="宋体" w:hAnsi="宋体"/>
          <w:sz w:val="21"/>
          <w:szCs w:val="21"/>
          <w:u w:val="single"/>
        </w:rPr>
        <w:t>号）执行；</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sz w:val="21"/>
          <w:szCs w:val="21"/>
          <w:u w:val="single"/>
        </w:rPr>
      </w:pPr>
      <w:r>
        <w:rPr>
          <w:rFonts w:hint="eastAsia" w:ascii="宋体" w:hAnsi="宋体"/>
          <w:sz w:val="21"/>
          <w:szCs w:val="21"/>
          <w:u w:val="single"/>
        </w:rPr>
        <w:t>②、调整方法：以结算期的市场信息价算术平均值与基期的市场信息价的差额（承担5%风险后）以及合同约定计价依据的相应消耗量为计算依据，经计算所得的金额列入工程造价，补差部分只计取税金，不计取其他费用。（建筑工程材料价格结算期明细按《关于明确政府投资建设工程要素价格风险的通知》（宁发改[2014]24号）文件中建筑工程材料价格结算期表中所列的执行。）</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sz w:val="21"/>
          <w:szCs w:val="21"/>
          <w:u w:val="single"/>
        </w:rPr>
      </w:pPr>
      <w:r>
        <w:rPr>
          <w:rFonts w:hint="eastAsia" w:ascii="宋体" w:hAnsi="宋体"/>
          <w:sz w:val="21"/>
          <w:szCs w:val="21"/>
        </w:rPr>
        <w:t>（4）</w:t>
      </w:r>
      <w:r>
        <w:rPr>
          <w:rFonts w:hint="eastAsia" w:ascii="宋体" w:hAnsi="宋体"/>
          <w:sz w:val="21"/>
          <w:szCs w:val="21"/>
          <w:u w:val="single"/>
        </w:rPr>
        <w:t>如因承包人原因造成工期延误的，延误期间遇人工、单项材料上涨时，按实际工期月份结合《关于明确政府投资建设工程要素价格风险的通知》（宁发改[2014]24号）文件的市场信息价的算术平均值计取价差；反之，遇人工、单项材料下降时，按合同工期月份结合《关于明确政府投资建设工程要素价格风险的通知》（宁发改[2014]24号）文件的市场信息价的算术平均值计取价差。因承包人原因造成工期延误的，延误期间遇材料人工、单项材料上涨时，按合同工期月份的市场信息价的算术平均值计取价差；反之，遇人工、单项材料下降时，按实际工期月份《关于明确政府投资建设工程要素价格风险的通知》（宁发改[2014]24号）文件的市场信息价的算术平均值计取价差。</w:t>
      </w:r>
    </w:p>
    <w:p>
      <w:pPr>
        <w:pageBreakBefore w:val="0"/>
        <w:kinsoku/>
        <w:wordWrap/>
        <w:overflowPunct/>
        <w:topLinePunct w:val="0"/>
        <w:bidi w:val="0"/>
        <w:adjustRightInd w:val="0"/>
        <w:snapToGrid/>
        <w:spacing w:line="320" w:lineRule="exact"/>
        <w:ind w:firstLine="525" w:firstLineChars="250"/>
        <w:textAlignment w:val="auto"/>
        <w:rPr>
          <w:rFonts w:hint="eastAsia" w:ascii="宋体" w:hAnsi="宋体"/>
          <w:sz w:val="21"/>
          <w:szCs w:val="21"/>
          <w:u w:val="single"/>
        </w:rPr>
      </w:pPr>
      <w:r>
        <w:rPr>
          <w:rFonts w:hint="eastAsia" w:ascii="宋体" w:hAnsi="宋体"/>
          <w:sz w:val="21"/>
          <w:szCs w:val="21"/>
          <w:u w:val="single"/>
        </w:rPr>
        <w:t>以上发生的材料、人工的价差，只计取价差和税金，不计取其他任何费用。上述调整的价格差额在工程竣工结算时统一结算。</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olor w:val="FF0000"/>
          <w:kern w:val="28"/>
          <w:sz w:val="21"/>
          <w:szCs w:val="21"/>
        </w:rPr>
      </w:pPr>
      <w:r>
        <w:rPr>
          <w:rFonts w:hint="eastAsia" w:ascii="宋体" w:hAnsi="宋体"/>
          <w:sz w:val="21"/>
          <w:szCs w:val="21"/>
        </w:rPr>
        <w:t>2、本合同采用的计价依据：《关于颁发浙江省建设工程计价依据（2018版）的通知》(浙建建﹝2018﹞61号)、《建设工程工程量清单计价规范（GB 50500-2013）》、《浙江省建设工程计价规则》（2018版）、《浙江省安装工程预算定额》（2018版）、《浙江省房屋建筑与装饰工程预算定额（2018）版》</w:t>
      </w:r>
      <w:r>
        <w:rPr>
          <w:sz w:val="21"/>
          <w:szCs w:val="21"/>
        </w:rPr>
        <w:t>、</w:t>
      </w:r>
      <w:r>
        <w:rPr>
          <w:rFonts w:hint="eastAsia" w:ascii="宋体" w:hAnsi="宋体"/>
          <w:sz w:val="21"/>
          <w:szCs w:val="21"/>
        </w:rPr>
        <w:t>《浙江省通用安装工程预算定额》（2018版）及其他现行、合法的相关规定、政策性文件和相关补充文件。</w:t>
      </w:r>
    </w:p>
    <w:p>
      <w:pPr>
        <w:pageBreakBefore w:val="0"/>
        <w:kinsoku/>
        <w:wordWrap/>
        <w:overflowPunct/>
        <w:topLinePunct w:val="0"/>
        <w:bidi w:val="0"/>
        <w:adjustRightInd w:val="0"/>
        <w:snapToGrid/>
        <w:spacing w:line="320" w:lineRule="exact"/>
        <w:ind w:firstLine="420" w:firstLineChars="200"/>
        <w:textAlignment w:val="auto"/>
        <w:rPr>
          <w:rFonts w:ascii="宋体" w:hAnsi="宋体"/>
          <w:color w:val="000000"/>
          <w:sz w:val="21"/>
          <w:szCs w:val="21"/>
        </w:rPr>
      </w:pPr>
      <w:r>
        <w:rPr>
          <w:rFonts w:ascii="宋体" w:hAnsi="宋体"/>
          <w:color w:val="000000"/>
          <w:sz w:val="21"/>
          <w:szCs w:val="21"/>
        </w:rPr>
        <w:t>12.2 预付款</w:t>
      </w:r>
    </w:p>
    <w:bookmarkEnd w:id="861"/>
    <w:bookmarkEnd w:id="862"/>
    <w:bookmarkEnd w:id="863"/>
    <w:bookmarkEnd w:id="864"/>
    <w:bookmarkEnd w:id="865"/>
    <w:bookmarkEnd w:id="866"/>
    <w:p>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sz w:val="21"/>
          <w:szCs w:val="21"/>
        </w:rPr>
      </w:pPr>
      <w:r>
        <w:rPr>
          <w:rFonts w:ascii="宋体" w:hAnsi="宋体"/>
          <w:sz w:val="21"/>
          <w:szCs w:val="21"/>
        </w:rPr>
        <w:t>12.2.1 预付款的支付</w:t>
      </w:r>
    </w:p>
    <w:p>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olor w:val="000000"/>
          <w:sz w:val="21"/>
          <w:szCs w:val="21"/>
          <w:u w:val="single"/>
        </w:rPr>
      </w:pPr>
      <w:r>
        <w:rPr>
          <w:rFonts w:ascii="宋体" w:hAnsi="宋体"/>
          <w:sz w:val="21"/>
          <w:szCs w:val="21"/>
        </w:rPr>
        <w:t>预付款支付比例或</w:t>
      </w:r>
      <w:r>
        <w:rPr>
          <w:rFonts w:hint="eastAsia" w:ascii="宋体" w:hAnsi="宋体"/>
          <w:sz w:val="21"/>
          <w:szCs w:val="21"/>
        </w:rPr>
        <w:t>期限</w:t>
      </w:r>
      <w:r>
        <w:rPr>
          <w:rFonts w:ascii="宋体" w:hAnsi="宋体"/>
          <w:sz w:val="21"/>
          <w:szCs w:val="21"/>
        </w:rPr>
        <w:t>：</w:t>
      </w:r>
      <w:r>
        <w:rPr>
          <w:rFonts w:hint="eastAsia" w:ascii="宋体" w:hAnsi="宋体"/>
          <w:color w:val="000000"/>
          <w:sz w:val="21"/>
          <w:szCs w:val="21"/>
          <w:u w:val="single"/>
        </w:rPr>
        <w:t>开工报告批准后7工作日内，发包人支付给承包人合同价的</w:t>
      </w:r>
      <w:r>
        <w:rPr>
          <w:rFonts w:hint="eastAsia" w:ascii="宋体" w:hAnsi="宋体"/>
          <w:color w:val="000000"/>
          <w:sz w:val="21"/>
          <w:szCs w:val="21"/>
          <w:u w:val="single"/>
          <w:lang w:val="en-US" w:eastAsia="zh-CN"/>
        </w:rPr>
        <w:t>40</w:t>
      </w:r>
      <w:r>
        <w:rPr>
          <w:rFonts w:hint="eastAsia" w:ascii="宋体" w:hAnsi="宋体"/>
          <w:color w:val="000000"/>
          <w:sz w:val="21"/>
          <w:szCs w:val="21"/>
          <w:u w:val="single"/>
        </w:rPr>
        <w:t>%作为工程预付款。</w:t>
      </w:r>
    </w:p>
    <w:bookmarkEnd w:id="867"/>
    <w:bookmarkEnd w:id="868"/>
    <w:bookmarkEnd w:id="869"/>
    <w:bookmarkEnd w:id="870"/>
    <w:bookmarkEnd w:id="871"/>
    <w:bookmarkEnd w:id="872"/>
    <w:bookmarkEnd w:id="873"/>
    <w:bookmarkEnd w:id="874"/>
    <w:bookmarkEnd w:id="875"/>
    <w:bookmarkEnd w:id="876"/>
    <w:p>
      <w:pPr>
        <w:pageBreakBefore w:val="0"/>
        <w:kinsoku/>
        <w:wordWrap/>
        <w:overflowPunct/>
        <w:topLinePunct w:val="0"/>
        <w:bidi w:val="0"/>
        <w:adjustRightInd w:val="0"/>
        <w:snapToGrid/>
        <w:spacing w:line="320" w:lineRule="exact"/>
        <w:ind w:firstLine="420" w:firstLineChars="200"/>
        <w:textAlignment w:val="auto"/>
        <w:rPr>
          <w:rFonts w:ascii="宋体" w:hAnsi="宋体"/>
          <w:color w:val="000000"/>
          <w:sz w:val="21"/>
          <w:szCs w:val="21"/>
        </w:rPr>
      </w:pPr>
      <w:r>
        <w:rPr>
          <w:rFonts w:ascii="宋体" w:hAnsi="宋体"/>
          <w:color w:val="000000"/>
          <w:sz w:val="21"/>
          <w:szCs w:val="21"/>
        </w:rPr>
        <w:t>12.3 计量</w:t>
      </w:r>
    </w:p>
    <w:p>
      <w:pPr>
        <w:pageBreakBefore w:val="0"/>
        <w:kinsoku/>
        <w:wordWrap/>
        <w:overflowPunct/>
        <w:topLinePunct w:val="0"/>
        <w:bidi w:val="0"/>
        <w:adjustRightInd w:val="0"/>
        <w:snapToGrid/>
        <w:spacing w:line="320" w:lineRule="exact"/>
        <w:ind w:firstLine="420" w:firstLineChars="200"/>
        <w:jc w:val="left"/>
        <w:textAlignment w:val="auto"/>
        <w:rPr>
          <w:rFonts w:ascii="宋体" w:hAnsi="宋体"/>
          <w:color w:val="000000"/>
          <w:sz w:val="21"/>
          <w:szCs w:val="21"/>
        </w:rPr>
      </w:pPr>
      <w:r>
        <w:rPr>
          <w:rFonts w:ascii="宋体" w:hAnsi="宋体"/>
          <w:color w:val="000000"/>
          <w:sz w:val="21"/>
          <w:szCs w:val="21"/>
        </w:rPr>
        <w:t>12.3.1 计量原则</w:t>
      </w:r>
    </w:p>
    <w:p>
      <w:pPr>
        <w:pageBreakBefore w:val="0"/>
        <w:kinsoku/>
        <w:wordWrap/>
        <w:overflowPunct/>
        <w:topLinePunct w:val="0"/>
        <w:bidi w:val="0"/>
        <w:adjustRightInd w:val="0"/>
        <w:snapToGrid/>
        <w:spacing w:line="320" w:lineRule="exact"/>
        <w:ind w:firstLine="420" w:firstLineChars="200"/>
        <w:jc w:val="left"/>
        <w:textAlignment w:val="auto"/>
        <w:rPr>
          <w:rFonts w:ascii="宋体" w:hAnsi="宋体"/>
          <w:color w:val="000000"/>
          <w:sz w:val="21"/>
          <w:szCs w:val="21"/>
        </w:rPr>
      </w:pPr>
      <w:r>
        <w:rPr>
          <w:rFonts w:ascii="宋体" w:hAnsi="宋体"/>
          <w:color w:val="000000"/>
          <w:sz w:val="21"/>
          <w:szCs w:val="21"/>
        </w:rPr>
        <w:t>工程量计算规则：</w:t>
      </w:r>
      <w:r>
        <w:rPr>
          <w:rFonts w:ascii="宋体" w:hAnsi="宋体"/>
          <w:color w:val="000000"/>
          <w:sz w:val="21"/>
          <w:szCs w:val="21"/>
          <w:u w:val="single"/>
        </w:rPr>
        <w:t xml:space="preserve"> </w:t>
      </w:r>
      <w:r>
        <w:rPr>
          <w:rFonts w:hint="eastAsia" w:ascii="宋体" w:hAnsi="宋体"/>
          <w:color w:val="000000"/>
          <w:sz w:val="21"/>
          <w:szCs w:val="21"/>
          <w:u w:val="single"/>
        </w:rPr>
        <w:t>按现行的工程量计算规则执行</w:t>
      </w:r>
      <w:r>
        <w:rPr>
          <w:rFonts w:ascii="宋体" w:hAnsi="宋体"/>
          <w:color w:val="000000"/>
          <w:sz w:val="21"/>
          <w:szCs w:val="21"/>
          <w:u w:val="single"/>
        </w:rPr>
        <w:t xml:space="preserve"> </w:t>
      </w:r>
      <w:r>
        <w:rPr>
          <w:rFonts w:ascii="宋体" w:hAnsi="宋体"/>
          <w:color w:val="000000"/>
          <w:sz w:val="21"/>
          <w:szCs w:val="21"/>
        </w:rPr>
        <w:t>。</w:t>
      </w:r>
    </w:p>
    <w:p>
      <w:pPr>
        <w:pageBreakBefore w:val="0"/>
        <w:kinsoku/>
        <w:wordWrap/>
        <w:overflowPunct/>
        <w:topLinePunct w:val="0"/>
        <w:bidi w:val="0"/>
        <w:adjustRightInd w:val="0"/>
        <w:snapToGrid/>
        <w:spacing w:line="320" w:lineRule="exact"/>
        <w:ind w:firstLine="420" w:firstLineChars="200"/>
        <w:jc w:val="left"/>
        <w:textAlignment w:val="auto"/>
        <w:rPr>
          <w:rFonts w:ascii="宋体" w:hAnsi="宋体"/>
          <w:color w:val="000000"/>
          <w:sz w:val="21"/>
          <w:szCs w:val="21"/>
        </w:rPr>
      </w:pPr>
      <w:r>
        <w:rPr>
          <w:rFonts w:ascii="宋体" w:hAnsi="宋体"/>
          <w:color w:val="000000"/>
          <w:sz w:val="21"/>
          <w:szCs w:val="21"/>
        </w:rPr>
        <w:t>12.3.2 计量周期</w:t>
      </w:r>
    </w:p>
    <w:p>
      <w:pPr>
        <w:pageBreakBefore w:val="0"/>
        <w:kinsoku/>
        <w:wordWrap/>
        <w:overflowPunct/>
        <w:topLinePunct w:val="0"/>
        <w:bidi w:val="0"/>
        <w:adjustRightInd w:val="0"/>
        <w:snapToGrid/>
        <w:spacing w:line="320" w:lineRule="exact"/>
        <w:ind w:firstLine="420" w:firstLineChars="200"/>
        <w:jc w:val="left"/>
        <w:textAlignment w:val="auto"/>
        <w:rPr>
          <w:rFonts w:ascii="宋体" w:hAnsi="宋体"/>
          <w:color w:val="000000"/>
          <w:sz w:val="21"/>
          <w:szCs w:val="21"/>
        </w:rPr>
      </w:pPr>
      <w:r>
        <w:rPr>
          <w:rFonts w:ascii="宋体" w:hAnsi="宋体"/>
          <w:color w:val="000000"/>
          <w:sz w:val="21"/>
          <w:szCs w:val="21"/>
        </w:rPr>
        <w:t>关于计量周期的约定：</w:t>
      </w:r>
      <w:r>
        <w:rPr>
          <w:rFonts w:ascii="宋体" w:hAnsi="宋体"/>
          <w:color w:val="000000"/>
          <w:sz w:val="21"/>
          <w:szCs w:val="21"/>
          <w:u w:val="single"/>
        </w:rPr>
        <w:t xml:space="preserve">  </w:t>
      </w:r>
      <w:r>
        <w:rPr>
          <w:rFonts w:hint="eastAsia" w:ascii="宋体" w:hAnsi="宋体"/>
          <w:color w:val="000000"/>
          <w:sz w:val="21"/>
          <w:szCs w:val="21"/>
          <w:u w:val="single"/>
        </w:rPr>
        <w:t xml:space="preserve">    按进度进行  </w:t>
      </w:r>
      <w:r>
        <w:rPr>
          <w:rFonts w:ascii="宋体" w:hAnsi="宋体"/>
          <w:color w:val="000000"/>
          <w:sz w:val="21"/>
          <w:szCs w:val="21"/>
          <w:u w:val="single"/>
        </w:rPr>
        <w:t xml:space="preserve">      </w:t>
      </w:r>
      <w:r>
        <w:rPr>
          <w:rFonts w:ascii="宋体" w:hAnsi="宋体"/>
          <w:color w:val="000000"/>
          <w:sz w:val="21"/>
          <w:szCs w:val="21"/>
        </w:rPr>
        <w:t>。</w:t>
      </w:r>
    </w:p>
    <w:p>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12.3.3 单价合同的计量</w:t>
      </w:r>
    </w:p>
    <w:p>
      <w:pPr>
        <w:pageBreakBefore w:val="0"/>
        <w:kinsoku/>
        <w:wordWrap/>
        <w:overflowPunct/>
        <w:topLinePunct w:val="0"/>
        <w:bidi w:val="0"/>
        <w:adjustRightInd w:val="0"/>
        <w:snapToGrid/>
        <w:spacing w:line="320" w:lineRule="exact"/>
        <w:ind w:firstLine="420" w:firstLineChars="200"/>
        <w:contextualSpacing/>
        <w:jc w:val="left"/>
        <w:textAlignment w:val="auto"/>
        <w:rPr>
          <w:rFonts w:hint="eastAsia" w:ascii="宋体" w:hAnsi="宋体" w:cs="宋体"/>
          <w:color w:val="000000"/>
          <w:sz w:val="21"/>
          <w:szCs w:val="21"/>
        </w:rPr>
      </w:pPr>
      <w:r>
        <w:rPr>
          <w:rFonts w:hint="eastAsia" w:ascii="宋体" w:hAnsi="宋体" w:cs="宋体"/>
          <w:color w:val="000000"/>
          <w:sz w:val="21"/>
          <w:szCs w:val="21"/>
        </w:rPr>
        <w:t>关于单价合同计量的约定：</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420" w:firstLineChars="200"/>
        <w:contextualSpacing/>
        <w:jc w:val="left"/>
        <w:textAlignment w:val="auto"/>
        <w:rPr>
          <w:rFonts w:hint="eastAsia" w:ascii="宋体" w:hAnsi="宋体" w:cs="宋体"/>
          <w:sz w:val="21"/>
          <w:szCs w:val="21"/>
        </w:rPr>
      </w:pPr>
      <w:r>
        <w:rPr>
          <w:rFonts w:hint="eastAsia" w:ascii="宋体" w:hAnsi="宋体" w:cs="宋体"/>
          <w:sz w:val="21"/>
          <w:szCs w:val="21"/>
        </w:rPr>
        <w:t>12.3.4 总价合同的计量</w:t>
      </w:r>
    </w:p>
    <w:p>
      <w:pPr>
        <w:pageBreakBefore w:val="0"/>
        <w:kinsoku/>
        <w:wordWrap/>
        <w:overflowPunct/>
        <w:topLinePunct w:val="0"/>
        <w:bidi w:val="0"/>
        <w:adjustRightInd w:val="0"/>
        <w:snapToGrid/>
        <w:spacing w:line="320" w:lineRule="exact"/>
        <w:ind w:firstLine="420" w:firstLineChars="200"/>
        <w:contextualSpacing/>
        <w:jc w:val="left"/>
        <w:textAlignment w:val="auto"/>
        <w:rPr>
          <w:rFonts w:hint="eastAsia" w:ascii="宋体" w:hAnsi="宋体" w:cs="宋体"/>
          <w:sz w:val="21"/>
          <w:szCs w:val="21"/>
        </w:rPr>
      </w:pPr>
      <w:r>
        <w:rPr>
          <w:rFonts w:hint="eastAsia" w:ascii="宋体" w:hAnsi="宋体" w:cs="宋体"/>
          <w:sz w:val="21"/>
          <w:szCs w:val="21"/>
        </w:rPr>
        <w:t>关于总价合同计量的约定：</w:t>
      </w:r>
      <w:r>
        <w:rPr>
          <w:rFonts w:hint="eastAsia" w:ascii="宋体" w:hAnsi="宋体" w:cs="宋体"/>
          <w:sz w:val="21"/>
          <w:szCs w:val="21"/>
          <w:u w:val="single"/>
        </w:rPr>
        <w:t xml:space="preserve">           /             </w:t>
      </w:r>
      <w:r>
        <w:rPr>
          <w:rFonts w:hint="eastAsia" w:ascii="宋体" w:hAnsi="宋体" w:cs="宋体"/>
          <w:sz w:val="21"/>
          <w:szCs w:val="21"/>
        </w:rPr>
        <w:t>。</w:t>
      </w:r>
    </w:p>
    <w:p>
      <w:pPr>
        <w:pageBreakBefore w:val="0"/>
        <w:kinsoku/>
        <w:wordWrap/>
        <w:overflowPunct/>
        <w:topLinePunct w:val="0"/>
        <w:bidi w:val="0"/>
        <w:adjustRightInd w:val="0"/>
        <w:snapToGrid/>
        <w:spacing w:line="320" w:lineRule="exact"/>
        <w:ind w:firstLine="420" w:firstLineChars="200"/>
        <w:contextualSpacing/>
        <w:jc w:val="left"/>
        <w:textAlignment w:val="auto"/>
        <w:rPr>
          <w:rFonts w:hint="eastAsia" w:ascii="宋体" w:hAnsi="宋体" w:cs="宋体"/>
          <w:sz w:val="21"/>
          <w:szCs w:val="21"/>
        </w:rPr>
      </w:pPr>
      <w:r>
        <w:rPr>
          <w:rFonts w:hint="eastAsia" w:ascii="宋体" w:hAnsi="宋体" w:cs="宋体"/>
          <w:sz w:val="21"/>
          <w:szCs w:val="21"/>
        </w:rPr>
        <w:t>12.3.5总价合同采用支付分解表计量支付的，是否适用第12.3.4 项〔总价合同的计量〕约定进行计量：</w:t>
      </w:r>
      <w:r>
        <w:rPr>
          <w:rFonts w:hint="eastAsia" w:ascii="宋体" w:hAnsi="宋体" w:cs="宋体"/>
          <w:sz w:val="21"/>
          <w:szCs w:val="21"/>
          <w:u w:val="single"/>
        </w:rPr>
        <w:t xml:space="preserve">       /              </w:t>
      </w:r>
      <w:r>
        <w:rPr>
          <w:rFonts w:hint="eastAsia" w:ascii="宋体" w:hAnsi="宋体" w:cs="宋体"/>
          <w:sz w:val="21"/>
          <w:szCs w:val="21"/>
        </w:rPr>
        <w:t>。</w:t>
      </w:r>
    </w:p>
    <w:p>
      <w:pPr>
        <w:pageBreakBefore w:val="0"/>
        <w:kinsoku/>
        <w:wordWrap/>
        <w:overflowPunct/>
        <w:topLinePunct w:val="0"/>
        <w:bidi w:val="0"/>
        <w:adjustRightInd w:val="0"/>
        <w:snapToGrid/>
        <w:spacing w:line="320" w:lineRule="exact"/>
        <w:ind w:firstLine="420" w:firstLineChars="200"/>
        <w:contextualSpacing/>
        <w:jc w:val="left"/>
        <w:textAlignment w:val="auto"/>
        <w:rPr>
          <w:rFonts w:hint="eastAsia" w:ascii="宋体" w:hAnsi="宋体" w:cs="宋体"/>
          <w:sz w:val="21"/>
          <w:szCs w:val="21"/>
        </w:rPr>
      </w:pPr>
      <w:r>
        <w:rPr>
          <w:rFonts w:hint="eastAsia" w:ascii="宋体" w:hAnsi="宋体" w:cs="宋体"/>
          <w:sz w:val="21"/>
          <w:szCs w:val="21"/>
        </w:rPr>
        <w:t>12.3.6 其他价格形式合同的计量</w:t>
      </w:r>
    </w:p>
    <w:p>
      <w:pPr>
        <w:pageBreakBefore w:val="0"/>
        <w:kinsoku/>
        <w:wordWrap/>
        <w:overflowPunct/>
        <w:topLinePunct w:val="0"/>
        <w:bidi w:val="0"/>
        <w:adjustRightInd w:val="0"/>
        <w:snapToGrid/>
        <w:spacing w:line="320" w:lineRule="exact"/>
        <w:contextualSpacing/>
        <w:jc w:val="left"/>
        <w:textAlignment w:val="auto"/>
        <w:rPr>
          <w:rFonts w:hint="eastAsia" w:ascii="宋体" w:hAnsi="宋体" w:cs="宋体"/>
          <w:sz w:val="21"/>
          <w:szCs w:val="21"/>
        </w:rPr>
      </w:pPr>
      <w:r>
        <w:rPr>
          <w:rFonts w:hint="eastAsia" w:ascii="宋体" w:hAnsi="宋体" w:cs="宋体"/>
          <w:sz w:val="21"/>
          <w:szCs w:val="21"/>
        </w:rPr>
        <w:t>其他价格形式的计量方式和程序：</w:t>
      </w:r>
      <w:r>
        <w:rPr>
          <w:rFonts w:hint="eastAsia" w:ascii="宋体" w:hAnsi="宋体" w:cs="宋体"/>
          <w:sz w:val="21"/>
          <w:szCs w:val="21"/>
          <w:u w:val="single"/>
        </w:rPr>
        <w:t xml:space="preserve">       /              </w:t>
      </w:r>
      <w:r>
        <w:rPr>
          <w:rFonts w:hint="eastAsia" w:ascii="宋体" w:hAnsi="宋体" w:cs="宋体"/>
          <w:sz w:val="21"/>
          <w:szCs w:val="21"/>
        </w:rPr>
        <w:t>。</w:t>
      </w:r>
    </w:p>
    <w:p>
      <w:pPr>
        <w:pageBreakBefore w:val="0"/>
        <w:kinsoku/>
        <w:wordWrap/>
        <w:overflowPunct/>
        <w:topLinePunct w:val="0"/>
        <w:bidi w:val="0"/>
        <w:adjustRightInd w:val="0"/>
        <w:snapToGrid/>
        <w:spacing w:line="320" w:lineRule="exact"/>
        <w:ind w:firstLine="420" w:firstLineChars="200"/>
        <w:contextualSpacing/>
        <w:textAlignment w:val="auto"/>
        <w:rPr>
          <w:rFonts w:hint="eastAsia" w:ascii="宋体" w:hAnsi="宋体" w:cs="宋体"/>
          <w:sz w:val="21"/>
          <w:szCs w:val="21"/>
        </w:rPr>
      </w:pPr>
      <w:r>
        <w:rPr>
          <w:rFonts w:hint="eastAsia" w:ascii="宋体" w:hAnsi="宋体" w:cs="宋体"/>
          <w:sz w:val="21"/>
          <w:szCs w:val="21"/>
        </w:rPr>
        <w:t>12.4 工程进度款支付</w:t>
      </w:r>
    </w:p>
    <w:p>
      <w:pPr>
        <w:pageBreakBefore w:val="0"/>
        <w:kinsoku/>
        <w:wordWrap/>
        <w:overflowPunct/>
        <w:topLinePunct w:val="0"/>
        <w:bidi w:val="0"/>
        <w:adjustRightInd w:val="0"/>
        <w:snapToGrid/>
        <w:spacing w:line="320" w:lineRule="exact"/>
        <w:ind w:firstLine="420" w:firstLineChars="200"/>
        <w:contextualSpacing/>
        <w:textAlignment w:val="auto"/>
        <w:rPr>
          <w:rFonts w:hint="eastAsia" w:ascii="宋体" w:hAnsi="宋体" w:cs="宋体"/>
          <w:sz w:val="21"/>
          <w:szCs w:val="21"/>
        </w:rPr>
      </w:pPr>
      <w:r>
        <w:rPr>
          <w:rFonts w:hint="eastAsia" w:ascii="宋体" w:hAnsi="宋体" w:cs="宋体"/>
          <w:sz w:val="21"/>
          <w:szCs w:val="21"/>
        </w:rPr>
        <w:t>关于付款的约定：</w:t>
      </w:r>
      <w:r>
        <w:rPr>
          <w:rFonts w:hint="eastAsia" w:ascii="宋体" w:hAnsi="宋体" w:cs="宋体"/>
          <w:sz w:val="21"/>
          <w:szCs w:val="21"/>
          <w:lang w:val="en-US" w:eastAsia="zh-CN"/>
        </w:rPr>
        <w:t>（1）</w:t>
      </w:r>
      <w:r>
        <w:rPr>
          <w:rFonts w:hint="eastAsia" w:ascii="宋体" w:hAnsi="宋体" w:cs="宋体"/>
          <w:sz w:val="21"/>
          <w:szCs w:val="21"/>
        </w:rPr>
        <w:t>合同生效及具备实施条件后7个工作日内，</w:t>
      </w:r>
      <w:r>
        <w:rPr>
          <w:rFonts w:hint="eastAsia" w:ascii="宋体" w:hAnsi="宋体" w:cs="宋体"/>
          <w:sz w:val="21"/>
          <w:szCs w:val="21"/>
          <w:lang w:val="en-US" w:eastAsia="zh-CN"/>
        </w:rPr>
        <w:t>发包人</w:t>
      </w:r>
      <w:r>
        <w:rPr>
          <w:rFonts w:hint="eastAsia" w:ascii="宋体" w:hAnsi="宋体" w:cs="宋体"/>
          <w:sz w:val="21"/>
          <w:szCs w:val="21"/>
        </w:rPr>
        <w:t>支付合同总价的40%；</w:t>
      </w:r>
      <w:r>
        <w:rPr>
          <w:rFonts w:hint="eastAsia" w:ascii="宋体" w:hAnsi="宋体" w:cs="宋体"/>
          <w:sz w:val="21"/>
          <w:szCs w:val="21"/>
          <w:lang w:eastAsia="zh-CN"/>
        </w:rPr>
        <w:t>（</w:t>
      </w:r>
      <w:r>
        <w:rPr>
          <w:rFonts w:hint="eastAsia" w:ascii="宋体" w:hAnsi="宋体" w:cs="宋体"/>
          <w:sz w:val="21"/>
          <w:szCs w:val="21"/>
          <w:lang w:val="en-US" w:eastAsia="zh-CN"/>
        </w:rPr>
        <w:t>2</w:t>
      </w:r>
      <w:r>
        <w:rPr>
          <w:rFonts w:hint="eastAsia" w:ascii="宋体" w:hAnsi="宋体" w:cs="宋体"/>
          <w:sz w:val="21"/>
          <w:szCs w:val="21"/>
          <w:lang w:eastAsia="zh-CN"/>
        </w:rPr>
        <w:t>）</w:t>
      </w:r>
      <w:r>
        <w:rPr>
          <w:rFonts w:hint="eastAsia" w:ascii="宋体" w:hAnsi="宋体" w:cs="宋体"/>
          <w:sz w:val="21"/>
          <w:szCs w:val="21"/>
          <w:lang w:val="en-US" w:eastAsia="zh-CN"/>
        </w:rPr>
        <w:t>工程验收合格后7个工作日内，采购人支付至合同总价的80%；</w:t>
      </w:r>
      <w:r>
        <w:rPr>
          <w:rFonts w:hint="eastAsia" w:ascii="宋体" w:hAnsi="宋体" w:cs="宋体"/>
          <w:sz w:val="21"/>
          <w:szCs w:val="21"/>
          <w:lang w:eastAsia="zh-CN"/>
        </w:rPr>
        <w:t>（</w:t>
      </w:r>
      <w:r>
        <w:rPr>
          <w:rFonts w:hint="eastAsia" w:ascii="宋体" w:hAnsi="宋体" w:cs="宋体"/>
          <w:sz w:val="21"/>
          <w:szCs w:val="21"/>
          <w:lang w:val="en-US" w:eastAsia="zh-CN"/>
        </w:rPr>
        <w:t>3</w:t>
      </w:r>
      <w:r>
        <w:rPr>
          <w:rFonts w:hint="eastAsia" w:ascii="宋体" w:hAnsi="宋体" w:cs="宋体"/>
          <w:sz w:val="21"/>
          <w:szCs w:val="21"/>
          <w:lang w:eastAsia="zh-CN"/>
        </w:rPr>
        <w:t>）</w:t>
      </w:r>
      <w:r>
        <w:rPr>
          <w:rFonts w:hint="eastAsia" w:ascii="宋体" w:hAnsi="宋体" w:cs="宋体"/>
          <w:sz w:val="21"/>
          <w:szCs w:val="21"/>
        </w:rPr>
        <w:t>工程竣工验收（终验）合格后，根据相关部门核准的决算价，付清尾款。</w:t>
      </w:r>
    </w:p>
    <w:p>
      <w:pPr>
        <w:pageBreakBefore w:val="0"/>
        <w:kinsoku/>
        <w:wordWrap/>
        <w:overflowPunct/>
        <w:topLinePunct w:val="0"/>
        <w:bidi w:val="0"/>
        <w:adjustRightInd w:val="0"/>
        <w:snapToGrid/>
        <w:spacing w:line="320" w:lineRule="exact"/>
        <w:ind w:firstLine="420" w:firstLineChars="200"/>
        <w:contextualSpacing/>
        <w:textAlignment w:val="auto"/>
        <w:rPr>
          <w:rFonts w:hint="eastAsia" w:ascii="宋体" w:hAnsi="宋体" w:cs="宋体"/>
          <w:sz w:val="21"/>
          <w:szCs w:val="21"/>
        </w:rPr>
      </w:pPr>
      <w:r>
        <w:rPr>
          <w:rFonts w:hint="eastAsia" w:ascii="宋体" w:hAnsi="宋体" w:cs="宋体"/>
          <w:sz w:val="21"/>
          <w:szCs w:val="21"/>
        </w:rPr>
        <w:t>注：具体条款以双方签订的合同约定为准。</w:t>
      </w:r>
    </w:p>
    <w:p>
      <w:pPr>
        <w:pageBreakBefore w:val="0"/>
        <w:kinsoku/>
        <w:wordWrap/>
        <w:overflowPunct/>
        <w:topLinePunct w:val="0"/>
        <w:bidi w:val="0"/>
        <w:adjustRightInd w:val="0"/>
        <w:snapToGrid/>
        <w:spacing w:line="320" w:lineRule="exact"/>
        <w:ind w:firstLine="420" w:firstLineChars="200"/>
        <w:contextualSpacing/>
        <w:textAlignment w:val="auto"/>
        <w:rPr>
          <w:rFonts w:hint="eastAsia" w:ascii="宋体" w:hAnsi="宋体" w:cs="宋体"/>
          <w:sz w:val="21"/>
          <w:szCs w:val="21"/>
        </w:rPr>
      </w:pPr>
      <w:bookmarkStart w:id="894" w:name="_Hlk89721287"/>
      <w:r>
        <w:rPr>
          <w:rFonts w:hint="eastAsia" w:ascii="宋体" w:hAnsi="宋体" w:cs="宋体"/>
          <w:sz w:val="21"/>
          <w:szCs w:val="21"/>
        </w:rPr>
        <w:t>承包人应在每次付款之前，提出付款申请并向发包人提供等额税务发票，如承包人逾期提供付款申请或发票或提供的发票不符合发包人税务要求或付款申请内容不实的，发包人有权拒绝或相应迟延支付工程款，且不承担逾期付款的违约责任及利息。</w:t>
      </w:r>
    </w:p>
    <w:bookmarkEnd w:id="894"/>
    <w:p>
      <w:pPr>
        <w:pageBreakBefore w:val="0"/>
        <w:widowControl/>
        <w:kinsoku/>
        <w:wordWrap/>
        <w:overflowPunct/>
        <w:topLinePunct w:val="0"/>
        <w:bidi w:val="0"/>
        <w:adjustRightInd w:val="0"/>
        <w:snapToGrid/>
        <w:spacing w:line="320" w:lineRule="exact"/>
        <w:ind w:firstLine="480"/>
        <w:contextualSpacing/>
        <w:textAlignment w:val="auto"/>
        <w:rPr>
          <w:rFonts w:hint="eastAsia" w:ascii="宋体" w:hAnsi="宋体"/>
          <w:b/>
          <w:color w:val="000000"/>
          <w:sz w:val="21"/>
          <w:szCs w:val="21"/>
        </w:rPr>
      </w:pPr>
      <w:r>
        <w:rPr>
          <w:rFonts w:hint="eastAsia" w:ascii="宋体" w:hAnsi="宋体"/>
          <w:b/>
          <w:color w:val="000000"/>
          <w:sz w:val="21"/>
          <w:szCs w:val="21"/>
        </w:rPr>
        <w:t>规定程序指</w:t>
      </w:r>
      <w:r>
        <w:rPr>
          <w:rFonts w:hint="eastAsia" w:ascii="宋体" w:hAnsi="宋体"/>
          <w:b/>
          <w:color w:val="000000"/>
          <w:sz w:val="21"/>
          <w:szCs w:val="21"/>
          <w:lang w:eastAsia="zh-CN"/>
        </w:rPr>
        <w:t>《宁海县政府投资项目工程造价管控办法》（宁发改（2023）51号）</w:t>
      </w:r>
      <w:r>
        <w:rPr>
          <w:rFonts w:hint="eastAsia" w:ascii="宋体" w:hAnsi="宋体"/>
          <w:b/>
          <w:color w:val="000000"/>
          <w:sz w:val="21"/>
          <w:szCs w:val="21"/>
        </w:rPr>
        <w:t>及发包人相应工程变更管理办法。</w:t>
      </w:r>
    </w:p>
    <w:p>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13. 验收和工程试车</w:t>
      </w:r>
      <w:bookmarkEnd w:id="738"/>
      <w:bookmarkEnd w:id="739"/>
    </w:p>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p>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13.1 分部分项工程验收</w:t>
      </w:r>
    </w:p>
    <w:p>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13.1.2监理人不能按时进行验收时，应提前</w:t>
      </w:r>
      <w:r>
        <w:rPr>
          <w:rFonts w:hint="eastAsia" w:ascii="宋体" w:hAnsi="宋体" w:cs="宋体"/>
          <w:color w:val="000000"/>
          <w:sz w:val="21"/>
          <w:szCs w:val="21"/>
          <w:u w:val="single"/>
        </w:rPr>
        <w:t xml:space="preserve"> 24  </w:t>
      </w:r>
      <w:r>
        <w:rPr>
          <w:rFonts w:hint="eastAsia" w:ascii="宋体" w:hAnsi="宋体" w:cs="宋体"/>
          <w:color w:val="000000"/>
          <w:sz w:val="21"/>
          <w:szCs w:val="21"/>
        </w:rPr>
        <w:t>小时提交书面延期要求。</w:t>
      </w:r>
    </w:p>
    <w:p>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b/>
          <w:color w:val="000000"/>
          <w:sz w:val="21"/>
          <w:szCs w:val="21"/>
        </w:rPr>
      </w:pPr>
      <w:r>
        <w:rPr>
          <w:rFonts w:hint="eastAsia" w:ascii="宋体" w:hAnsi="宋体" w:cs="宋体"/>
          <w:color w:val="000000"/>
          <w:sz w:val="21"/>
          <w:szCs w:val="21"/>
        </w:rPr>
        <w:t>关于延期最长不得超过：</w:t>
      </w:r>
      <w:r>
        <w:rPr>
          <w:rFonts w:hint="eastAsia" w:ascii="宋体" w:hAnsi="宋体" w:cs="宋体"/>
          <w:color w:val="000000"/>
          <w:sz w:val="21"/>
          <w:szCs w:val="21"/>
          <w:u w:val="single"/>
        </w:rPr>
        <w:t>48</w:t>
      </w:r>
      <w:r>
        <w:rPr>
          <w:rFonts w:hint="eastAsia" w:ascii="宋体" w:hAnsi="宋体" w:cs="宋体"/>
          <w:color w:val="000000"/>
          <w:sz w:val="21"/>
          <w:szCs w:val="21"/>
        </w:rPr>
        <w:t>小时。</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bookmarkStart w:id="895" w:name="_Toc296944562"/>
      <w:bookmarkStart w:id="896" w:name="_Toc296347222"/>
      <w:bookmarkStart w:id="897" w:name="_Toc296346724"/>
      <w:bookmarkStart w:id="898" w:name="_Toc297216224"/>
      <w:bookmarkStart w:id="899" w:name="_Toc296503223"/>
      <w:bookmarkStart w:id="900" w:name="_Toc297120523"/>
      <w:bookmarkStart w:id="901" w:name="_Toc292559933"/>
      <w:bookmarkStart w:id="902" w:name="_Toc297123565"/>
      <w:bookmarkStart w:id="903" w:name="_Toc297048409"/>
      <w:bookmarkStart w:id="904" w:name="_Toc304295596"/>
      <w:bookmarkStart w:id="905" w:name="_Toc296891263"/>
      <w:bookmarkStart w:id="906" w:name="_Toc312678056"/>
      <w:bookmarkStart w:id="907" w:name="_Toc303539173"/>
      <w:bookmarkStart w:id="908" w:name="_Toc292559428"/>
      <w:bookmarkStart w:id="909" w:name="_Toc296891051"/>
      <w:bookmarkStart w:id="910" w:name="_Toc300935016"/>
      <w:bookmarkStart w:id="911" w:name="_Toc267251471"/>
      <w:bookmarkStart w:id="912" w:name="_Toc267251472"/>
      <w:bookmarkStart w:id="913" w:name="_Toc267251476"/>
      <w:bookmarkStart w:id="914" w:name="_Toc267251470"/>
      <w:bookmarkStart w:id="915" w:name="_Toc267251473"/>
      <w:bookmarkStart w:id="916" w:name="_Toc267251474"/>
      <w:bookmarkStart w:id="917" w:name="_Toc267251475"/>
      <w:r>
        <w:rPr>
          <w:rFonts w:hint="eastAsia" w:ascii="宋体" w:hAnsi="宋体" w:cs="宋体"/>
          <w:color w:val="000000"/>
          <w:sz w:val="21"/>
          <w:szCs w:val="21"/>
        </w:rPr>
        <w:t>13.2 竣工验收</w:t>
      </w:r>
    </w:p>
    <w:p>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13.2.1竣工验收条件</w:t>
      </w:r>
    </w:p>
    <w:p>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工程具备以下条件的，承包人可以申请竣工验收：</w:t>
      </w:r>
    </w:p>
    <w:p>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（1）除发包人同意的甩项工作和缺陷修补工作外，合同范围内的全部工程以及有关工作，包括合同要求的试验、试运行以及检验均已完成，并符合合同要求；</w:t>
      </w:r>
    </w:p>
    <w:p>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（2）已按合同约定编制了甩项工作和缺陷修补工作清单以及相应的施工计划；</w:t>
      </w:r>
    </w:p>
    <w:p>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（3）已按合同约定的内容和份数备齐竣工资料。</w:t>
      </w:r>
    </w:p>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p>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bookmarkStart w:id="918" w:name="_Toc280868704"/>
      <w:bookmarkStart w:id="919" w:name="_Toc280868705"/>
      <w:bookmarkStart w:id="920" w:name="_Toc280868706"/>
      <w:bookmarkStart w:id="921" w:name="_Toc280868707"/>
      <w:bookmarkStart w:id="922" w:name="_Toc280868708"/>
      <w:bookmarkStart w:id="923" w:name="_Toc280868709"/>
      <w:r>
        <w:rPr>
          <w:rFonts w:hint="eastAsia" w:ascii="宋体" w:hAnsi="宋体" w:cs="宋体"/>
          <w:color w:val="000000"/>
          <w:sz w:val="21"/>
          <w:szCs w:val="21"/>
        </w:rPr>
        <w:t>13.2.2竣工验收程序</w:t>
      </w:r>
    </w:p>
    <w:bookmarkEnd w:id="918"/>
    <w:p>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u w:val="single"/>
        </w:rPr>
      </w:pPr>
      <w:r>
        <w:rPr>
          <w:rFonts w:hint="eastAsia" w:ascii="宋体" w:hAnsi="宋体" w:cs="宋体"/>
          <w:color w:val="000000"/>
          <w:sz w:val="21"/>
          <w:szCs w:val="21"/>
        </w:rPr>
        <w:t>关于竣工验收程序的约定：</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pPr>
        <w:pageBreakBefore w:val="0"/>
        <w:widowControl/>
        <w:kinsoku/>
        <w:wordWrap/>
        <w:overflowPunct/>
        <w:topLinePunct w:val="0"/>
        <w:autoSpaceDN w:val="0"/>
        <w:bidi w:val="0"/>
        <w:adjustRightInd w:val="0"/>
        <w:snapToGrid/>
        <w:spacing w:line="320" w:lineRule="exact"/>
        <w:ind w:firstLine="480"/>
        <w:textAlignment w:val="auto"/>
        <w:rPr>
          <w:rFonts w:hint="eastAsia" w:ascii="宋体" w:hAnsi="宋体" w:cs="宋体"/>
          <w:color w:val="000000"/>
          <w:sz w:val="21"/>
          <w:szCs w:val="21"/>
        </w:rPr>
      </w:pPr>
      <w:r>
        <w:rPr>
          <w:rFonts w:hint="eastAsia" w:ascii="宋体" w:hAnsi="宋体" w:cs="宋体"/>
          <w:color w:val="000000"/>
          <w:sz w:val="21"/>
          <w:szCs w:val="21"/>
        </w:rPr>
        <w:t>发包人不按照本项约定组织竣工验收、颁发工程接收证书的违约金的计算方法：</w:t>
      </w:r>
    </w:p>
    <w:p>
      <w:pPr>
        <w:pageBreakBefore w:val="0"/>
        <w:kinsoku/>
        <w:wordWrap/>
        <w:overflowPunct/>
        <w:topLinePunct w:val="0"/>
        <w:bidi w:val="0"/>
        <w:adjustRightInd w:val="0"/>
        <w:snapToGrid/>
        <w:spacing w:line="320" w:lineRule="exact"/>
        <w:jc w:val="left"/>
        <w:textAlignment w:val="auto"/>
        <w:rPr>
          <w:rFonts w:hint="eastAsia" w:ascii="宋体" w:hAnsi="宋体" w:cs="宋体"/>
          <w:color w:val="000000"/>
          <w:sz w:val="21"/>
          <w:szCs w:val="21"/>
        </w:rPr>
      </w:pP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bookmarkEnd w:id="919"/>
    <w:p>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13.2.5移交、接收全部与部分工程</w:t>
      </w:r>
    </w:p>
    <w:bookmarkEnd w:id="920"/>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承包人向发包人移交工程的期限：在颁发工程接收证书后</w:t>
      </w:r>
      <w:r>
        <w:rPr>
          <w:rFonts w:hint="eastAsia" w:ascii="宋体" w:hAnsi="宋体" w:cs="宋体"/>
          <w:color w:val="000000"/>
          <w:sz w:val="21"/>
          <w:szCs w:val="21"/>
          <w:u w:val="single"/>
        </w:rPr>
        <w:t xml:space="preserve"> 7</w:t>
      </w:r>
      <w:r>
        <w:rPr>
          <w:rFonts w:hint="eastAsia" w:ascii="宋体" w:hAnsi="宋体" w:cs="宋体"/>
          <w:color w:val="000000"/>
          <w:sz w:val="21"/>
          <w:szCs w:val="21"/>
        </w:rPr>
        <w:t>天内完成工程的移交。</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 xml:space="preserve">发包人未按本合同约定接收全部或部分工程的，违约金的计算方法为：除承担自应接收工程之日起的工程照管、成本保护、保管等与工程有关的各项费用外，应当按本专用条款约定的提前竣工奖励的 </w:t>
      </w:r>
      <w:r>
        <w:rPr>
          <w:rFonts w:hint="eastAsia" w:ascii="宋体" w:hAnsi="宋体" w:cs="宋体"/>
          <w:color w:val="000000"/>
          <w:sz w:val="21"/>
          <w:szCs w:val="21"/>
          <w:u w:val="single"/>
        </w:rPr>
        <w:t xml:space="preserve">   /  </w:t>
      </w:r>
      <w:r>
        <w:rPr>
          <w:rFonts w:hint="eastAsia" w:ascii="宋体" w:hAnsi="宋体" w:cs="宋体"/>
          <w:color w:val="000000"/>
          <w:sz w:val="21"/>
          <w:szCs w:val="21"/>
        </w:rPr>
        <w:t>倍标准向承包人支付逾期接收工程的违约金。</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承包人未按时移交工程的，违约金的计算方法为：除承担自应接收工程之日起的工程照管、成本保护、保管等与工程有关的各项费用外，应当按本合同约定的工期延误赔偿标准</w:t>
      </w:r>
      <w:r>
        <w:rPr>
          <w:rFonts w:hint="eastAsia" w:ascii="宋体" w:hAnsi="宋体" w:cs="宋体"/>
          <w:color w:val="000000"/>
          <w:sz w:val="21"/>
          <w:szCs w:val="21"/>
          <w:u w:val="single"/>
        </w:rPr>
        <w:t xml:space="preserve">   /  </w:t>
      </w:r>
      <w:r>
        <w:rPr>
          <w:rFonts w:hint="eastAsia" w:ascii="宋体" w:hAnsi="宋体" w:cs="宋体"/>
          <w:color w:val="000000"/>
          <w:sz w:val="21"/>
          <w:szCs w:val="21"/>
        </w:rPr>
        <w:t>倍向发包人支付逾期移交工程的违约金。</w:t>
      </w:r>
    </w:p>
    <w:bookmarkEnd w:id="921"/>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13.3 工程试车</w:t>
      </w:r>
    </w:p>
    <w:bookmarkEnd w:id="922"/>
    <w:p>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13.3.1 试车程序</w:t>
      </w:r>
    </w:p>
    <w:p>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工程试车内容：</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（1）单机无负荷试车费用由</w:t>
      </w:r>
      <w:r>
        <w:rPr>
          <w:rFonts w:hint="eastAsia" w:ascii="宋体" w:hAnsi="宋体" w:cs="宋体"/>
          <w:color w:val="000000"/>
          <w:sz w:val="21"/>
          <w:szCs w:val="21"/>
          <w:u w:val="single"/>
        </w:rPr>
        <w:t xml:space="preserve">         /           </w:t>
      </w:r>
      <w:r>
        <w:rPr>
          <w:rFonts w:hint="eastAsia" w:ascii="宋体" w:hAnsi="宋体" w:cs="宋体"/>
          <w:color w:val="000000"/>
          <w:sz w:val="21"/>
          <w:szCs w:val="21"/>
        </w:rPr>
        <w:t>承担；</w:t>
      </w:r>
    </w:p>
    <w:p>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（2）无负荷联动试车费用由</w:t>
      </w:r>
      <w:r>
        <w:rPr>
          <w:rFonts w:hint="eastAsia" w:ascii="宋体" w:hAnsi="宋体" w:cs="宋体"/>
          <w:color w:val="000000"/>
          <w:sz w:val="21"/>
          <w:szCs w:val="21"/>
          <w:u w:val="single"/>
        </w:rPr>
        <w:t xml:space="preserve">          /          </w:t>
      </w:r>
      <w:r>
        <w:rPr>
          <w:rFonts w:hint="eastAsia" w:ascii="宋体" w:hAnsi="宋体" w:cs="宋体"/>
          <w:color w:val="000000"/>
          <w:sz w:val="21"/>
          <w:szCs w:val="21"/>
        </w:rPr>
        <w:t>承担。</w:t>
      </w:r>
    </w:p>
    <w:p>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13.3.3 投料试车</w:t>
      </w:r>
    </w:p>
    <w:p>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关于投料试车相关事项的约定：</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13.6 竣工退场</w:t>
      </w:r>
    </w:p>
    <w:p>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13.6.1 竣工退场</w:t>
      </w:r>
    </w:p>
    <w:p>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承包人完成竣工退场的期限：承包人应当在发包人颁发工程接收证书后</w:t>
      </w:r>
      <w:r>
        <w:rPr>
          <w:rFonts w:hint="eastAsia" w:ascii="宋体" w:hAnsi="宋体" w:cs="宋体"/>
          <w:color w:val="000000"/>
          <w:sz w:val="21"/>
          <w:szCs w:val="21"/>
          <w:u w:val="single"/>
        </w:rPr>
        <w:t>14</w:t>
      </w:r>
      <w:r>
        <w:rPr>
          <w:rFonts w:hint="eastAsia" w:ascii="宋体" w:hAnsi="宋体" w:cs="宋体"/>
          <w:color w:val="000000"/>
          <w:sz w:val="21"/>
          <w:szCs w:val="21"/>
        </w:rPr>
        <w:t>天内完成竣工退场，逾期未完成的，按通用条款执行。</w:t>
      </w:r>
    </w:p>
    <w:bookmarkEnd w:id="911"/>
    <w:bookmarkEnd w:id="912"/>
    <w:bookmarkEnd w:id="913"/>
    <w:bookmarkEnd w:id="914"/>
    <w:bookmarkEnd w:id="915"/>
    <w:bookmarkEnd w:id="916"/>
    <w:bookmarkEnd w:id="917"/>
    <w:bookmarkEnd w:id="923"/>
    <w:p>
      <w:pPr>
        <w:pStyle w:val="9"/>
        <w:keepNext w:val="0"/>
        <w:keepLines w:val="0"/>
        <w:pageBreakBefore w:val="0"/>
        <w:numPr>
          <w:ilvl w:val="3"/>
          <w:numId w:val="0"/>
        </w:numPr>
        <w:kinsoku/>
        <w:wordWrap/>
        <w:overflowPunct/>
        <w:topLinePunct w:val="0"/>
        <w:bidi w:val="0"/>
        <w:adjustRightInd w:val="0"/>
        <w:snapToGrid/>
        <w:spacing w:before="0" w:after="0" w:line="320" w:lineRule="exact"/>
        <w:ind w:leftChars="0"/>
        <w:textAlignment w:val="auto"/>
        <w:rPr>
          <w:rFonts w:hint="eastAsia" w:ascii="宋体" w:hAnsi="宋体" w:eastAsia="宋体" w:cs="宋体"/>
          <w:b w:val="0"/>
          <w:color w:val="000000"/>
          <w:sz w:val="21"/>
          <w:szCs w:val="21"/>
        </w:rPr>
      </w:pPr>
      <w:bookmarkStart w:id="924" w:name="_Toc351203646"/>
      <w:bookmarkStart w:id="925" w:name="_Toc386638620"/>
      <w:bookmarkStart w:id="926" w:name="_Toc386638621"/>
      <w:bookmarkStart w:id="927" w:name="_Toc351203647"/>
      <w:bookmarkStart w:id="928" w:name="_Toc267251483"/>
      <w:bookmarkStart w:id="929" w:name="_Toc267251482"/>
      <w:bookmarkStart w:id="930" w:name="_Toc267251484"/>
      <w:bookmarkStart w:id="931" w:name="_Toc267251485"/>
      <w:bookmarkStart w:id="932" w:name="_Toc267251488"/>
      <w:bookmarkStart w:id="933" w:name="_Toc267251490"/>
      <w:bookmarkStart w:id="934" w:name="_Toc267251486"/>
      <w:bookmarkStart w:id="935" w:name="_Toc267251489"/>
      <w:bookmarkStart w:id="936" w:name="_Toc267251498"/>
      <w:bookmarkStart w:id="937" w:name="_Toc267251501"/>
      <w:bookmarkStart w:id="938" w:name="_Toc267251494"/>
      <w:bookmarkStart w:id="939" w:name="_Toc267251495"/>
      <w:bookmarkStart w:id="940" w:name="_Toc267251497"/>
      <w:bookmarkStart w:id="941" w:name="_Toc267251503"/>
      <w:bookmarkStart w:id="942" w:name="_Toc267251502"/>
      <w:bookmarkStart w:id="943" w:name="_Toc267251499"/>
      <w:bookmarkStart w:id="944" w:name="_Toc267251496"/>
      <w:bookmarkStart w:id="945" w:name="_Toc267251492"/>
      <w:bookmarkStart w:id="946" w:name="_Toc267251491"/>
      <w:bookmarkStart w:id="947" w:name="_Toc267251493"/>
      <w:bookmarkStart w:id="948" w:name="_Toc267251513"/>
      <w:bookmarkStart w:id="949" w:name="_Toc267251514"/>
      <w:bookmarkStart w:id="950" w:name="_Toc267251515"/>
      <w:bookmarkStart w:id="951" w:name="_Toc267251511"/>
      <w:bookmarkStart w:id="952" w:name="_Toc267251509"/>
      <w:bookmarkStart w:id="953" w:name="_Toc267251510"/>
      <w:bookmarkStart w:id="954" w:name="_Toc267251507"/>
      <w:bookmarkStart w:id="955" w:name="_Toc267251504"/>
      <w:bookmarkStart w:id="956" w:name="_Toc267251506"/>
      <w:bookmarkStart w:id="957" w:name="_Toc267251508"/>
      <w:r>
        <w:rPr>
          <w:rFonts w:hint="eastAsia" w:ascii="宋体" w:hAnsi="宋体" w:eastAsia="宋体" w:cs="宋体"/>
          <w:b w:val="0"/>
          <w:color w:val="000000"/>
          <w:sz w:val="21"/>
          <w:szCs w:val="21"/>
        </w:rPr>
        <w:t>14. 竣工结算</w:t>
      </w:r>
      <w:bookmarkEnd w:id="924"/>
      <w:bookmarkEnd w:id="925"/>
    </w:p>
    <w:p>
      <w:pPr>
        <w:pStyle w:val="636"/>
        <w:pageBreakBefore w:val="0"/>
        <w:kinsoku/>
        <w:wordWrap/>
        <w:overflowPunct/>
        <w:topLinePunct w:val="0"/>
        <w:bidi w:val="0"/>
        <w:adjustRightInd w:val="0"/>
        <w:snapToGrid/>
        <w:spacing w:line="320" w:lineRule="exact"/>
        <w:ind w:firstLine="399" w:firstLineChars="190"/>
        <w:textAlignment w:val="auto"/>
        <w:rPr>
          <w:rFonts w:hint="eastAsia" w:hAnsi="宋体" w:cs="宋体"/>
          <w:b w:val="0"/>
          <w:color w:val="000000"/>
          <w:sz w:val="21"/>
          <w:szCs w:val="21"/>
        </w:rPr>
      </w:pPr>
      <w:r>
        <w:rPr>
          <w:rFonts w:hint="eastAsia" w:hAnsi="宋体" w:cs="宋体"/>
          <w:b w:val="0"/>
          <w:color w:val="000000"/>
          <w:sz w:val="21"/>
          <w:szCs w:val="21"/>
        </w:rPr>
        <w:t>14.1竣工结算款的申请</w:t>
      </w:r>
    </w:p>
    <w:p>
      <w:pPr>
        <w:pStyle w:val="636"/>
        <w:pageBreakBefore w:val="0"/>
        <w:kinsoku/>
        <w:wordWrap/>
        <w:overflowPunct/>
        <w:topLinePunct w:val="0"/>
        <w:bidi w:val="0"/>
        <w:adjustRightInd w:val="0"/>
        <w:snapToGrid/>
        <w:spacing w:line="320" w:lineRule="exact"/>
        <w:ind w:firstLine="399" w:firstLineChars="190"/>
        <w:textAlignment w:val="auto"/>
        <w:rPr>
          <w:rFonts w:hint="eastAsia" w:hAnsi="宋体"/>
          <w:b w:val="0"/>
          <w:color w:val="000000"/>
          <w:sz w:val="21"/>
          <w:szCs w:val="21"/>
        </w:rPr>
      </w:pPr>
      <w:r>
        <w:rPr>
          <w:rFonts w:hint="eastAsia" w:hAnsi="宋体"/>
          <w:b w:val="0"/>
          <w:color w:val="000000"/>
          <w:sz w:val="21"/>
          <w:szCs w:val="21"/>
        </w:rPr>
        <w:t>承包人应在工程竣工结算审核完成、竣工验收并取得《建筑工程竣工档案专项验收意见书》、竣工结算审核结论及相关资料备案后</w:t>
      </w:r>
      <w:r>
        <w:rPr>
          <w:rFonts w:hint="eastAsia" w:hAnsi="宋体"/>
          <w:b w:val="0"/>
          <w:color w:val="000000"/>
          <w:sz w:val="21"/>
          <w:szCs w:val="21"/>
          <w:u w:val="single"/>
        </w:rPr>
        <w:t xml:space="preserve">  7 </w:t>
      </w:r>
      <w:r>
        <w:rPr>
          <w:rFonts w:hint="eastAsia" w:hAnsi="宋体"/>
          <w:b w:val="0"/>
          <w:color w:val="000000"/>
          <w:sz w:val="21"/>
          <w:szCs w:val="21"/>
        </w:rPr>
        <w:t>天内向发包人提交竣工结算申请单（附相关结算资料）。</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14.2竣工结算书的提交和核对</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olor w:val="000000"/>
          <w:sz w:val="21"/>
          <w:szCs w:val="21"/>
        </w:rPr>
      </w:pPr>
      <w:r>
        <w:rPr>
          <w:rFonts w:hint="eastAsia" w:ascii="宋体" w:hAnsi="宋体"/>
          <w:color w:val="000000"/>
          <w:sz w:val="21"/>
          <w:szCs w:val="21"/>
        </w:rPr>
        <w:t>承包人应当在工程竣工验收合格后</w:t>
      </w:r>
      <w:r>
        <w:rPr>
          <w:rFonts w:hint="eastAsia" w:ascii="宋体" w:hAnsi="宋体"/>
          <w:color w:val="000000"/>
          <w:sz w:val="21"/>
          <w:szCs w:val="21"/>
          <w:u w:val="single"/>
        </w:rPr>
        <w:t xml:space="preserve"> 60 </w:t>
      </w:r>
      <w:r>
        <w:rPr>
          <w:rFonts w:hint="eastAsia" w:ascii="宋体" w:hAnsi="宋体"/>
          <w:color w:val="000000"/>
          <w:kern w:val="0"/>
          <w:sz w:val="21"/>
          <w:szCs w:val="21"/>
        </w:rPr>
        <w:t>天</w:t>
      </w:r>
      <w:r>
        <w:rPr>
          <w:rFonts w:hint="eastAsia" w:ascii="宋体" w:hAnsi="宋体"/>
          <w:color w:val="000000"/>
          <w:sz w:val="21"/>
          <w:szCs w:val="21"/>
        </w:rPr>
        <w:t>内向发包人提交工程竣工结算书及其完整的结算资料</w:t>
      </w:r>
      <w:r>
        <w:rPr>
          <w:rFonts w:hint="eastAsia" w:ascii="宋体" w:hAnsi="宋体"/>
          <w:color w:val="000000"/>
          <w:sz w:val="21"/>
          <w:szCs w:val="21"/>
          <w:u w:val="single"/>
        </w:rPr>
        <w:t xml:space="preserve"> 叁 </w:t>
      </w:r>
      <w:r>
        <w:rPr>
          <w:rFonts w:hint="eastAsia" w:ascii="宋体" w:hAnsi="宋体"/>
          <w:color w:val="000000"/>
          <w:sz w:val="21"/>
          <w:szCs w:val="21"/>
        </w:rPr>
        <w:t>份。发包人对竣工结算书有异议或者结算资料不符合要求的，有权并以书面形式要求承包人进行修正和提供补充资料。承包人应当按照发包人的意见提交修正后的竣工结算书或结算资料，则发包人对工程竣工结算书进行核对的期限从提交修正后的竣工结算书或结算资料起计算。发包人应从收到承包人提交的工程竣工结算书之日起的</w:t>
      </w:r>
      <w:r>
        <w:rPr>
          <w:rFonts w:hint="eastAsia" w:ascii="宋体" w:hAnsi="宋体"/>
          <w:color w:val="000000"/>
          <w:sz w:val="21"/>
          <w:szCs w:val="21"/>
          <w:u w:val="single"/>
        </w:rPr>
        <w:t xml:space="preserve"> 60  </w:t>
      </w:r>
      <w:r>
        <w:rPr>
          <w:rFonts w:hint="eastAsia" w:ascii="宋体" w:hAnsi="宋体"/>
          <w:color w:val="000000"/>
          <w:sz w:val="21"/>
          <w:szCs w:val="21"/>
        </w:rPr>
        <w:t>日内完成对竣工结算书的核对。</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14.3 竣工结算审核</w:t>
      </w:r>
    </w:p>
    <w:p>
      <w:pPr>
        <w:pageBreakBefore w:val="0"/>
        <w:kinsoku/>
        <w:wordWrap/>
        <w:overflowPunct/>
        <w:topLinePunct w:val="0"/>
        <w:bidi w:val="0"/>
        <w:adjustRightInd w:val="0"/>
        <w:snapToGrid/>
        <w:spacing w:line="320" w:lineRule="exact"/>
        <w:ind w:firstLine="420" w:firstLineChars="200"/>
        <w:textAlignment w:val="auto"/>
        <w:rPr>
          <w:rFonts w:ascii="宋体" w:hAnsi="宋体" w:cs="宋体"/>
          <w:color w:val="000000"/>
          <w:sz w:val="21"/>
          <w:szCs w:val="21"/>
        </w:rPr>
      </w:pPr>
      <w:r>
        <w:rPr>
          <w:rFonts w:hint="eastAsia" w:ascii="宋体" w:hAnsi="宋体" w:cs="宋体"/>
          <w:sz w:val="21"/>
          <w:szCs w:val="21"/>
          <w:lang w:bidi="ar"/>
        </w:rPr>
        <w:t>本工程的竣工结算由发包人核对后委托具有相应资质的工程造价咨询企业审核，作为支付工程价款最终结算支付的依据。</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14.4 最终结清</w:t>
      </w:r>
    </w:p>
    <w:p>
      <w:pPr>
        <w:pageBreakBefore w:val="0"/>
        <w:kinsoku/>
        <w:wordWrap/>
        <w:overflowPunct/>
        <w:topLinePunct w:val="0"/>
        <w:bidi w:val="0"/>
        <w:adjustRightInd w:val="0"/>
        <w:snapToGrid/>
        <w:spacing w:line="320" w:lineRule="exact"/>
        <w:ind w:firstLine="420" w:firstLineChars="200"/>
        <w:jc w:val="left"/>
        <w:textAlignment w:val="auto"/>
        <w:rPr>
          <w:rFonts w:ascii="宋体" w:hAnsi="宋体"/>
          <w:color w:val="000000"/>
          <w:kern w:val="0"/>
          <w:sz w:val="21"/>
          <w:szCs w:val="21"/>
        </w:rPr>
      </w:pPr>
      <w:r>
        <w:rPr>
          <w:rFonts w:ascii="宋体" w:hAnsi="宋体"/>
          <w:color w:val="000000"/>
          <w:kern w:val="0"/>
          <w:sz w:val="21"/>
          <w:szCs w:val="21"/>
        </w:rPr>
        <w:t>14.</w:t>
      </w:r>
      <w:r>
        <w:rPr>
          <w:rFonts w:hint="eastAsia" w:ascii="宋体" w:hAnsi="宋体"/>
          <w:color w:val="000000"/>
          <w:kern w:val="0"/>
          <w:sz w:val="21"/>
          <w:szCs w:val="21"/>
        </w:rPr>
        <w:t>4</w:t>
      </w:r>
      <w:r>
        <w:rPr>
          <w:rFonts w:ascii="宋体" w:hAnsi="宋体"/>
          <w:color w:val="000000"/>
          <w:kern w:val="0"/>
          <w:sz w:val="21"/>
          <w:szCs w:val="21"/>
        </w:rPr>
        <w:t>.1 最终结清申请单</w:t>
      </w:r>
    </w:p>
    <w:p>
      <w:pPr>
        <w:pageBreakBefore w:val="0"/>
        <w:kinsoku/>
        <w:wordWrap/>
        <w:overflowPunct/>
        <w:topLinePunct w:val="0"/>
        <w:bidi w:val="0"/>
        <w:adjustRightInd w:val="0"/>
        <w:snapToGrid/>
        <w:spacing w:line="320" w:lineRule="exact"/>
        <w:ind w:firstLine="420" w:firstLineChars="200"/>
        <w:jc w:val="left"/>
        <w:textAlignment w:val="auto"/>
        <w:rPr>
          <w:rFonts w:ascii="宋体" w:hAnsi="宋体"/>
          <w:color w:val="000000"/>
          <w:kern w:val="0"/>
          <w:sz w:val="21"/>
          <w:szCs w:val="21"/>
        </w:rPr>
      </w:pPr>
      <w:r>
        <w:rPr>
          <w:rFonts w:ascii="宋体" w:hAnsi="宋体"/>
          <w:color w:val="000000"/>
          <w:kern w:val="0"/>
          <w:sz w:val="21"/>
          <w:szCs w:val="21"/>
        </w:rPr>
        <w:t>承包人提交最终结清申请单的份数：</w:t>
      </w:r>
      <w:r>
        <w:rPr>
          <w:rFonts w:ascii="宋体" w:hAnsi="宋体"/>
          <w:color w:val="000000"/>
          <w:sz w:val="21"/>
          <w:szCs w:val="21"/>
          <w:u w:val="single"/>
        </w:rPr>
        <w:t xml:space="preserve">   </w:t>
      </w:r>
      <w:r>
        <w:rPr>
          <w:rFonts w:hint="eastAsia" w:ascii="宋体" w:hAnsi="宋体"/>
          <w:color w:val="000000"/>
          <w:sz w:val="21"/>
          <w:szCs w:val="21"/>
          <w:u w:val="single"/>
        </w:rPr>
        <w:t>3份</w:t>
      </w:r>
      <w:r>
        <w:rPr>
          <w:rFonts w:ascii="宋体" w:hAnsi="宋体"/>
          <w:color w:val="000000"/>
          <w:sz w:val="21"/>
          <w:szCs w:val="21"/>
          <w:u w:val="single"/>
        </w:rPr>
        <w:t xml:space="preserve">   </w:t>
      </w:r>
      <w:r>
        <w:rPr>
          <w:rFonts w:ascii="宋体" w:hAnsi="宋体"/>
          <w:color w:val="000000"/>
          <w:sz w:val="21"/>
          <w:szCs w:val="21"/>
        </w:rPr>
        <w:t>。</w:t>
      </w:r>
    </w:p>
    <w:p>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olor w:val="000000"/>
          <w:sz w:val="21"/>
          <w:szCs w:val="21"/>
        </w:rPr>
      </w:pPr>
      <w:r>
        <w:rPr>
          <w:rFonts w:ascii="宋体" w:hAnsi="宋体"/>
          <w:color w:val="000000"/>
          <w:kern w:val="0"/>
          <w:sz w:val="21"/>
          <w:szCs w:val="21"/>
        </w:rPr>
        <w:t>承包人提交最终结算申请单的期限：</w:t>
      </w:r>
      <w:r>
        <w:rPr>
          <w:rFonts w:ascii="宋体" w:hAnsi="宋体"/>
          <w:color w:val="000000"/>
          <w:sz w:val="21"/>
          <w:szCs w:val="21"/>
          <w:u w:val="single"/>
        </w:rPr>
        <w:t xml:space="preserve"> </w:t>
      </w:r>
      <w:r>
        <w:rPr>
          <w:rFonts w:hint="eastAsia" w:ascii="宋体" w:hAnsi="宋体"/>
          <w:color w:val="000000"/>
          <w:sz w:val="21"/>
          <w:szCs w:val="21"/>
          <w:u w:val="single"/>
        </w:rPr>
        <w:t>承包人应在缺陷责任期终止证书颁发后7天内提交</w:t>
      </w:r>
      <w:r>
        <w:rPr>
          <w:rFonts w:ascii="宋体" w:hAnsi="宋体"/>
          <w:color w:val="000000"/>
          <w:sz w:val="21"/>
          <w:szCs w:val="21"/>
          <w:u w:val="single"/>
        </w:rPr>
        <w:t xml:space="preserve"> </w:t>
      </w:r>
      <w:r>
        <w:rPr>
          <w:rFonts w:ascii="宋体" w:hAnsi="宋体"/>
          <w:color w:val="000000"/>
          <w:sz w:val="21"/>
          <w:szCs w:val="21"/>
        </w:rPr>
        <w:t xml:space="preserve">。 </w:t>
      </w:r>
    </w:p>
    <w:p>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olor w:val="000000"/>
          <w:sz w:val="21"/>
          <w:szCs w:val="21"/>
        </w:rPr>
      </w:pPr>
      <w:r>
        <w:rPr>
          <w:rFonts w:hint="eastAsia" w:ascii="宋体" w:hAnsi="宋体"/>
          <w:color w:val="000000"/>
          <w:sz w:val="21"/>
          <w:szCs w:val="21"/>
        </w:rPr>
        <w:t>发包人对最终结结算申请单内容有异议的，有权要求承包人进行修正和提供补充资料，但应当出具书面意见。承包人应当按照发包人的书面意见提交修正后的最终结算申请单。</w:t>
      </w:r>
    </w:p>
    <w:p>
      <w:pPr>
        <w:pageBreakBefore w:val="0"/>
        <w:kinsoku/>
        <w:wordWrap/>
        <w:overflowPunct/>
        <w:topLinePunct w:val="0"/>
        <w:bidi w:val="0"/>
        <w:adjustRightInd w:val="0"/>
        <w:snapToGrid/>
        <w:spacing w:line="320" w:lineRule="exact"/>
        <w:ind w:firstLine="420" w:firstLineChars="200"/>
        <w:jc w:val="left"/>
        <w:textAlignment w:val="auto"/>
        <w:rPr>
          <w:rFonts w:ascii="宋体" w:hAnsi="宋体"/>
          <w:color w:val="000000"/>
          <w:sz w:val="21"/>
          <w:szCs w:val="21"/>
        </w:rPr>
      </w:pPr>
      <w:r>
        <w:rPr>
          <w:rFonts w:ascii="宋体" w:hAnsi="宋体"/>
          <w:color w:val="000000"/>
          <w:sz w:val="21"/>
          <w:szCs w:val="21"/>
        </w:rPr>
        <w:t>14.</w:t>
      </w:r>
      <w:r>
        <w:rPr>
          <w:rFonts w:hint="eastAsia" w:ascii="宋体" w:hAnsi="宋体"/>
          <w:color w:val="000000"/>
          <w:sz w:val="21"/>
          <w:szCs w:val="21"/>
        </w:rPr>
        <w:t>4</w:t>
      </w:r>
      <w:r>
        <w:rPr>
          <w:rFonts w:ascii="宋体" w:hAnsi="宋体"/>
          <w:color w:val="000000"/>
          <w:sz w:val="21"/>
          <w:szCs w:val="21"/>
        </w:rPr>
        <w:t>.2 最终结清证书和支付</w:t>
      </w:r>
    </w:p>
    <w:p>
      <w:pPr>
        <w:pageBreakBefore w:val="0"/>
        <w:kinsoku/>
        <w:wordWrap/>
        <w:overflowPunct/>
        <w:topLinePunct w:val="0"/>
        <w:bidi w:val="0"/>
        <w:adjustRightInd w:val="0"/>
        <w:snapToGrid/>
        <w:spacing w:line="320" w:lineRule="exact"/>
        <w:ind w:firstLine="420" w:firstLineChars="200"/>
        <w:jc w:val="left"/>
        <w:textAlignment w:val="auto"/>
        <w:rPr>
          <w:rFonts w:ascii="宋体" w:hAnsi="宋体"/>
          <w:color w:val="000000"/>
          <w:sz w:val="21"/>
          <w:szCs w:val="21"/>
        </w:rPr>
      </w:pPr>
      <w:r>
        <w:rPr>
          <w:rFonts w:ascii="宋体" w:hAnsi="宋体"/>
          <w:color w:val="000000"/>
          <w:sz w:val="21"/>
          <w:szCs w:val="21"/>
        </w:rPr>
        <w:t>（1）发包人完成最终结清申请单的</w:t>
      </w:r>
      <w:r>
        <w:rPr>
          <w:rFonts w:hint="eastAsia" w:ascii="宋体" w:hAnsi="宋体"/>
          <w:color w:val="000000"/>
          <w:sz w:val="21"/>
          <w:szCs w:val="21"/>
        </w:rPr>
        <w:t>审批</w:t>
      </w:r>
      <w:r>
        <w:rPr>
          <w:rFonts w:ascii="宋体" w:hAnsi="宋体"/>
          <w:color w:val="000000"/>
          <w:sz w:val="21"/>
          <w:szCs w:val="21"/>
        </w:rPr>
        <w:t>并颁发最终结清证书的期限：</w:t>
      </w:r>
      <w:r>
        <w:rPr>
          <w:rFonts w:hint="eastAsia" w:ascii="宋体" w:hAnsi="宋体"/>
          <w:color w:val="000000"/>
          <w:sz w:val="21"/>
          <w:szCs w:val="21"/>
        </w:rPr>
        <w:t>发包人应在收到承包人提交的最终结清申请单后</w:t>
      </w:r>
      <w:r>
        <w:rPr>
          <w:rFonts w:hint="eastAsia" w:ascii="宋体" w:hAnsi="宋体"/>
          <w:color w:val="000000"/>
          <w:sz w:val="21"/>
          <w:szCs w:val="21"/>
          <w:u w:val="single"/>
        </w:rPr>
        <w:t>　14</w:t>
      </w:r>
      <w:r>
        <w:rPr>
          <w:rFonts w:hint="eastAsia" w:ascii="宋体" w:hAnsi="宋体"/>
          <w:color w:val="000000"/>
          <w:kern w:val="0"/>
          <w:sz w:val="21"/>
          <w:szCs w:val="21"/>
          <w:u w:val="single"/>
        </w:rPr>
        <w:t xml:space="preserve"> </w:t>
      </w:r>
      <w:r>
        <w:rPr>
          <w:rFonts w:hint="eastAsia" w:ascii="宋体" w:hAnsi="宋体"/>
          <w:color w:val="000000"/>
          <w:sz w:val="21"/>
          <w:szCs w:val="21"/>
        </w:rPr>
        <w:t>天内完成审批并向承包人颁发最终结清证书。发包人逾期未完成审批，又未提出修改意见的，视为发包人同意承包人提交的最终结清申请单并已颁发最终结清证书。</w:t>
      </w:r>
    </w:p>
    <w:p>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olor w:val="000000"/>
          <w:sz w:val="21"/>
          <w:szCs w:val="21"/>
        </w:rPr>
      </w:pPr>
      <w:r>
        <w:rPr>
          <w:rFonts w:ascii="宋体" w:hAnsi="宋体"/>
          <w:color w:val="000000"/>
          <w:sz w:val="21"/>
          <w:szCs w:val="21"/>
        </w:rPr>
        <w:t>（2）发包人完成支付的期限：</w:t>
      </w:r>
    </w:p>
    <w:p>
      <w:pPr>
        <w:pageBreakBefore w:val="0"/>
        <w:kinsoku/>
        <w:wordWrap/>
        <w:overflowPunct/>
        <w:topLinePunct w:val="0"/>
        <w:bidi w:val="0"/>
        <w:adjustRightInd w:val="0"/>
        <w:snapToGrid/>
        <w:spacing w:line="320" w:lineRule="exact"/>
        <w:ind w:firstLine="420" w:firstLineChars="200"/>
        <w:jc w:val="left"/>
        <w:textAlignment w:val="auto"/>
        <w:rPr>
          <w:rFonts w:ascii="宋体" w:hAnsi="宋体"/>
          <w:color w:val="000000"/>
          <w:sz w:val="21"/>
          <w:szCs w:val="21"/>
        </w:rPr>
      </w:pPr>
      <w:r>
        <w:rPr>
          <w:rFonts w:hint="eastAsia" w:ascii="宋体" w:hAnsi="宋体"/>
          <w:color w:val="000000"/>
          <w:sz w:val="21"/>
          <w:szCs w:val="21"/>
        </w:rPr>
        <w:t>发包人应在颁发最终结清证书后</w:t>
      </w:r>
      <w:r>
        <w:rPr>
          <w:rFonts w:hint="eastAsia" w:ascii="宋体" w:hAnsi="宋体"/>
          <w:color w:val="000000"/>
          <w:sz w:val="21"/>
          <w:szCs w:val="21"/>
          <w:u w:val="single"/>
        </w:rPr>
        <w:t>　14　</w:t>
      </w:r>
      <w:r>
        <w:rPr>
          <w:rFonts w:hint="eastAsia" w:ascii="宋体" w:hAnsi="宋体"/>
          <w:color w:val="000000"/>
          <w:kern w:val="0"/>
          <w:sz w:val="21"/>
          <w:szCs w:val="21"/>
        </w:rPr>
        <w:t>天</w:t>
      </w:r>
      <w:r>
        <w:rPr>
          <w:rFonts w:hint="eastAsia" w:ascii="宋体" w:hAnsi="宋体"/>
          <w:color w:val="000000"/>
          <w:sz w:val="21"/>
          <w:szCs w:val="21"/>
        </w:rPr>
        <w:t>内完成支付。发包人逾期支付的违约责任按通用条款执行</w:t>
      </w:r>
      <w:r>
        <w:rPr>
          <w:rFonts w:ascii="宋体" w:hAnsi="宋体"/>
          <w:color w:val="000000"/>
          <w:sz w:val="21"/>
          <w:szCs w:val="21"/>
        </w:rPr>
        <w:t>。</w:t>
      </w:r>
    </w:p>
    <w:p>
      <w:pPr>
        <w:pStyle w:val="9"/>
        <w:pageBreakBefore w:val="0"/>
        <w:numPr>
          <w:ilvl w:val="3"/>
          <w:numId w:val="0"/>
        </w:numPr>
        <w:kinsoku/>
        <w:wordWrap/>
        <w:overflowPunct/>
        <w:topLinePunct w:val="0"/>
        <w:bidi w:val="0"/>
        <w:adjustRightInd w:val="0"/>
        <w:snapToGrid/>
        <w:spacing w:before="0" w:after="0" w:line="320" w:lineRule="exact"/>
        <w:ind w:leftChars="0"/>
        <w:textAlignment w:val="auto"/>
        <w:rPr>
          <w:rFonts w:hint="eastAsia" w:ascii="宋体" w:hAnsi="宋体" w:eastAsia="宋体" w:cs="宋体"/>
          <w:b w:val="0"/>
          <w:color w:val="000000"/>
          <w:sz w:val="21"/>
          <w:szCs w:val="21"/>
        </w:rPr>
      </w:pPr>
      <w:r>
        <w:rPr>
          <w:rFonts w:hint="eastAsia" w:ascii="宋体" w:hAnsi="宋体" w:eastAsia="宋体" w:cs="宋体"/>
          <w:b w:val="0"/>
          <w:color w:val="000000"/>
          <w:sz w:val="21"/>
          <w:szCs w:val="21"/>
        </w:rPr>
        <w:t>15. 缺陷责任期与保修</w:t>
      </w:r>
      <w:bookmarkEnd w:id="926"/>
      <w:bookmarkEnd w:id="927"/>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15.2缺陷责任期</w:t>
      </w:r>
      <w:bookmarkEnd w:id="928"/>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15.2.1 本合同缺陷责任期为</w:t>
      </w:r>
      <w:r>
        <w:rPr>
          <w:rFonts w:hint="eastAsia" w:ascii="宋体" w:hAnsi="宋体" w:cs="宋体"/>
          <w:color w:val="000000"/>
          <w:sz w:val="21"/>
          <w:szCs w:val="21"/>
          <w:u w:val="single"/>
        </w:rPr>
        <w:t>24</w:t>
      </w:r>
      <w:r>
        <w:rPr>
          <w:rFonts w:hint="eastAsia" w:ascii="宋体" w:hAnsi="宋体" w:cs="宋体"/>
          <w:color w:val="000000"/>
          <w:sz w:val="21"/>
          <w:szCs w:val="21"/>
        </w:rPr>
        <w:t>个月。</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工程竣工验收合格后，因施承包人原因导致的缺陷使工程或某项主要设备不能按原定目的使用的，发包人有权在原缺陷责任期届满前要求施工承包人延长缺陷责任期，延长的缺陷责任期为</w:t>
      </w:r>
      <w:r>
        <w:rPr>
          <w:rFonts w:hint="eastAsia" w:ascii="宋体" w:hAnsi="宋体" w:cs="宋体"/>
          <w:color w:val="000000"/>
          <w:sz w:val="21"/>
          <w:szCs w:val="21"/>
          <w:u w:val="single"/>
        </w:rPr>
        <w:t>　24</w:t>
      </w:r>
      <w:r>
        <w:rPr>
          <w:rFonts w:hint="eastAsia" w:ascii="宋体" w:hAnsi="宋体" w:cs="宋体"/>
          <w:color w:val="000000"/>
          <w:sz w:val="21"/>
          <w:szCs w:val="21"/>
        </w:rPr>
        <w:t>个月。</w:t>
      </w:r>
    </w:p>
    <w:bookmarkEnd w:id="929"/>
    <w:bookmarkEnd w:id="930"/>
    <w:p>
      <w:pPr>
        <w:spacing w:line="460" w:lineRule="exact"/>
        <w:ind w:firstLine="420" w:firstLineChars="200"/>
        <w:rPr>
          <w:rFonts w:hint="eastAsia" w:ascii="宋体" w:hAnsi="宋体" w:cs="宋体"/>
          <w:sz w:val="21"/>
          <w:szCs w:val="21"/>
          <w:highlight w:val="none"/>
        </w:rPr>
      </w:pPr>
      <w:r>
        <w:rPr>
          <w:rFonts w:hint="eastAsia" w:ascii="宋体" w:hAnsi="宋体"/>
          <w:color w:val="000000"/>
          <w:sz w:val="21"/>
          <w:szCs w:val="21"/>
        </w:rPr>
        <w:t>15.3 质量保证金</w:t>
      </w:r>
      <w:r>
        <w:rPr>
          <w:rFonts w:hint="eastAsia" w:ascii="宋体" w:hAnsi="宋体"/>
          <w:color w:val="000000"/>
          <w:sz w:val="21"/>
          <w:szCs w:val="21"/>
          <w:lang w:val="en-US" w:eastAsia="zh-CN"/>
        </w:rPr>
        <w:t xml:space="preserve"> ：</w:t>
      </w:r>
      <w:r>
        <w:rPr>
          <w:rFonts w:hint="eastAsia" w:ascii="宋体" w:hAnsi="宋体" w:cs="宋体"/>
          <w:sz w:val="21"/>
          <w:szCs w:val="21"/>
          <w:highlight w:val="none"/>
        </w:rPr>
        <w:t>关于是否扣留质量保证金的约定：按《关于印发宁海县房屋建筑和市政基础设施工程担保管理办法（试行）的通知》（宁建〔2014〕67号）规定并结合</w:t>
      </w:r>
      <w:r>
        <w:rPr>
          <w:rFonts w:hint="eastAsia" w:ascii="宋体" w:hAnsi="宋体" w:cs="宋体"/>
          <w:b/>
          <w:bCs/>
          <w:sz w:val="21"/>
          <w:szCs w:val="21"/>
          <w:highlight w:val="none"/>
        </w:rPr>
        <w:t>《宁波市住房和城乡建设委员会关于进一步优化建筑业发展环境减轻建筑企业负担的通知》（甬建函</w:t>
      </w:r>
      <w:r>
        <w:rPr>
          <w:rFonts w:hint="eastAsia" w:ascii="宋体" w:hAnsi="宋体" w:cs="宋体"/>
          <w:b/>
          <w:sz w:val="21"/>
          <w:szCs w:val="21"/>
          <w:highlight w:val="none"/>
        </w:rPr>
        <w:t>〔2017〕</w:t>
      </w:r>
      <w:r>
        <w:rPr>
          <w:rFonts w:hint="eastAsia" w:ascii="宋体" w:hAnsi="宋体" w:cs="宋体"/>
          <w:b/>
          <w:bCs/>
          <w:sz w:val="21"/>
          <w:szCs w:val="21"/>
          <w:highlight w:val="none"/>
        </w:rPr>
        <w:t>96 号）、《关于在全省工程建设领域改革保证金制度的通知》（浙建〔2020〕7号）及宁海县住建局颁发《关于进一步推动落实建筑业惠企减负政策的通知》的文件</w:t>
      </w:r>
      <w:r>
        <w:rPr>
          <w:rFonts w:hint="eastAsia" w:ascii="宋体" w:hAnsi="宋体" w:cs="宋体"/>
          <w:sz w:val="21"/>
          <w:szCs w:val="21"/>
          <w:highlight w:val="none"/>
        </w:rPr>
        <w:t>，承包人向发包人提供。</w:t>
      </w:r>
    </w:p>
    <w:p>
      <w:pPr>
        <w:spacing w:line="460" w:lineRule="exact"/>
        <w:ind w:firstLine="422" w:firstLineChars="200"/>
        <w:rPr>
          <w:rFonts w:hint="eastAsia" w:ascii="宋体" w:hAnsi="宋体" w:cs="宋体"/>
          <w:b/>
          <w:bCs/>
          <w:sz w:val="21"/>
          <w:szCs w:val="21"/>
          <w:highlight w:val="none"/>
        </w:rPr>
      </w:pPr>
      <w:r>
        <w:rPr>
          <w:rFonts w:hint="eastAsia" w:ascii="宋体" w:hAnsi="宋体" w:cs="宋体"/>
          <w:b/>
          <w:bCs/>
          <w:sz w:val="21"/>
          <w:szCs w:val="21"/>
          <w:highlight w:val="none"/>
        </w:rPr>
        <w:t>（1）承包人提供的质量保证担保形式为</w:t>
      </w:r>
      <w:r>
        <w:rPr>
          <w:rFonts w:hint="eastAsia" w:ascii="宋体" w:hAnsi="宋体" w:cs="宋体"/>
          <w:b/>
          <w:bCs/>
          <w:sz w:val="21"/>
          <w:szCs w:val="21"/>
          <w:highlight w:val="none"/>
          <w:u w:val="single"/>
        </w:rPr>
        <w:t>银行保函或保险机构保证保险保单</w:t>
      </w:r>
      <w:r>
        <w:rPr>
          <w:rFonts w:hint="eastAsia" w:ascii="宋体" w:hAnsi="宋体" w:cs="宋体"/>
          <w:b/>
          <w:bCs/>
          <w:sz w:val="21"/>
          <w:szCs w:val="21"/>
          <w:highlight w:val="none"/>
        </w:rPr>
        <w:t>。</w:t>
      </w:r>
    </w:p>
    <w:p>
      <w:pPr>
        <w:autoSpaceDE w:val="0"/>
        <w:autoSpaceDN w:val="0"/>
        <w:adjustRightInd w:val="0"/>
        <w:spacing w:line="460" w:lineRule="exact"/>
        <w:ind w:firstLine="420" w:firstLineChars="200"/>
        <w:rPr>
          <w:rFonts w:hint="eastAsia" w:ascii="宋体" w:hAnsi="宋体" w:cs="宋体"/>
          <w:sz w:val="21"/>
          <w:szCs w:val="21"/>
          <w:highlight w:val="none"/>
        </w:rPr>
      </w:pPr>
      <w:r>
        <w:rPr>
          <w:rFonts w:hint="eastAsia" w:ascii="宋体" w:hAnsi="宋体" w:cs="宋体"/>
          <w:sz w:val="21"/>
          <w:szCs w:val="21"/>
          <w:highlight w:val="none"/>
        </w:rPr>
        <w:t>（2）质量保证金保函担保时间或质量保证金扣留期限与第15.2款约定的缺陷责任期保持一致。</w:t>
      </w:r>
    </w:p>
    <w:p>
      <w:pPr>
        <w:autoSpaceDE w:val="0"/>
        <w:autoSpaceDN w:val="0"/>
        <w:adjustRightInd w:val="0"/>
        <w:spacing w:line="460" w:lineRule="exact"/>
        <w:ind w:firstLine="420" w:firstLineChars="200"/>
        <w:rPr>
          <w:rFonts w:hint="eastAsia" w:ascii="宋体" w:hAnsi="宋体" w:cs="宋体"/>
          <w:sz w:val="21"/>
          <w:szCs w:val="21"/>
          <w:highlight w:val="none"/>
        </w:rPr>
      </w:pPr>
      <w:r>
        <w:rPr>
          <w:rFonts w:hint="eastAsia" w:ascii="宋体" w:hAnsi="宋体" w:cs="宋体"/>
          <w:sz w:val="21"/>
          <w:szCs w:val="21"/>
          <w:highlight w:val="none"/>
        </w:rPr>
        <w:t>（3）质量保证金额为工程结算价的</w:t>
      </w:r>
      <w:r>
        <w:rPr>
          <w:rFonts w:hint="eastAsia" w:ascii="宋体" w:hAnsi="宋体" w:cs="宋体"/>
          <w:sz w:val="21"/>
          <w:szCs w:val="21"/>
          <w:highlight w:val="none"/>
          <w:u w:val="single"/>
          <w:lang w:val="en-US" w:eastAsia="zh-CN"/>
        </w:rPr>
        <w:t xml:space="preserve"> 1.5%</w:t>
      </w:r>
      <w:r>
        <w:rPr>
          <w:rFonts w:hint="eastAsia" w:ascii="宋体" w:hAnsi="宋体" w:cs="宋体"/>
          <w:sz w:val="21"/>
          <w:szCs w:val="21"/>
          <w:highlight w:val="none"/>
          <w:u w:val="single"/>
        </w:rPr>
        <w:t xml:space="preserve"> </w:t>
      </w:r>
      <w:r>
        <w:rPr>
          <w:rFonts w:hint="eastAsia" w:ascii="宋体" w:hAnsi="宋体" w:cs="宋体"/>
          <w:sz w:val="21"/>
          <w:szCs w:val="21"/>
          <w:highlight w:val="none"/>
        </w:rPr>
        <w:t>。</w:t>
      </w:r>
    </w:p>
    <w:p>
      <w:pPr>
        <w:autoSpaceDE w:val="0"/>
        <w:autoSpaceDN w:val="0"/>
        <w:adjustRightInd w:val="0"/>
        <w:spacing w:line="460" w:lineRule="exact"/>
        <w:ind w:firstLine="420" w:firstLineChars="200"/>
        <w:rPr>
          <w:rFonts w:hint="eastAsia" w:ascii="宋体" w:hAnsi="宋体" w:cs="宋体"/>
          <w:sz w:val="21"/>
          <w:szCs w:val="21"/>
          <w:highlight w:val="none"/>
        </w:rPr>
      </w:pPr>
      <w:r>
        <w:rPr>
          <w:rFonts w:hint="eastAsia" w:ascii="宋体" w:hAnsi="宋体" w:cs="宋体"/>
          <w:sz w:val="21"/>
          <w:szCs w:val="21"/>
          <w:highlight w:val="none"/>
        </w:rPr>
        <w:t>（4）承包人与质量保证担保有关的任何利息或其它类似的费用或者收益由承包人承担；因承包人原因导致缺陷责任期延长的，继续提供质量保证担保所增加的费用由承包人承担。</w:t>
      </w:r>
    </w:p>
    <w:p>
      <w:pPr>
        <w:spacing w:line="360" w:lineRule="auto"/>
        <w:ind w:firstLine="441" w:firstLineChars="210"/>
        <w:rPr>
          <w:rFonts w:hint="eastAsia" w:ascii="宋体" w:hAnsi="宋体" w:cs="宋体"/>
          <w:color w:val="000000"/>
          <w:sz w:val="21"/>
          <w:szCs w:val="21"/>
          <w:highlight w:val="none"/>
        </w:rPr>
      </w:pPr>
      <w:r>
        <w:rPr>
          <w:rFonts w:hint="eastAsia" w:ascii="宋体" w:hAnsi="宋体" w:cs="宋体"/>
          <w:color w:val="000000"/>
          <w:sz w:val="21"/>
          <w:szCs w:val="21"/>
          <w:highlight w:val="none"/>
        </w:rPr>
        <w:t>15.3.3 质量保修金的退还</w:t>
      </w:r>
    </w:p>
    <w:p>
      <w:pPr>
        <w:autoSpaceDE w:val="0"/>
        <w:autoSpaceDN w:val="0"/>
        <w:adjustRightInd w:val="0"/>
        <w:spacing w:line="360" w:lineRule="auto"/>
        <w:ind w:firstLine="420" w:firstLineChars="200"/>
        <w:rPr>
          <w:rFonts w:hint="default" w:ascii="宋体" w:hAnsi="宋体" w:eastAsia="宋体"/>
          <w:color w:val="000000"/>
          <w:sz w:val="21"/>
          <w:szCs w:val="21"/>
          <w:u w:val="single"/>
          <w:lang w:val="en-US" w:eastAsia="zh-CN"/>
        </w:rPr>
      </w:pPr>
      <w:r>
        <w:rPr>
          <w:rFonts w:hint="eastAsia" w:ascii="宋体" w:hAnsi="宋体"/>
          <w:sz w:val="21"/>
          <w:szCs w:val="21"/>
          <w:highlight w:val="none"/>
          <w:u w:val="single"/>
        </w:rPr>
        <w:t>发包人应按约定退还质量保修金，质量保修金保留期为</w:t>
      </w:r>
      <w:r>
        <w:rPr>
          <w:rFonts w:hint="eastAsia" w:ascii="宋体" w:hAnsi="宋体"/>
          <w:sz w:val="21"/>
          <w:szCs w:val="21"/>
          <w:highlight w:val="none"/>
          <w:u w:val="single"/>
          <w:lang w:val="en-US" w:eastAsia="zh-CN"/>
        </w:rPr>
        <w:t>2</w:t>
      </w:r>
      <w:r>
        <w:rPr>
          <w:rFonts w:hint="eastAsia" w:ascii="宋体" w:hAnsi="宋体"/>
          <w:sz w:val="21"/>
          <w:szCs w:val="21"/>
          <w:highlight w:val="none"/>
          <w:u w:val="single"/>
        </w:rPr>
        <w:t>年，进入保修期后，如未发生保修责任事件，退还质量保证金保险保单或质量保证金保函；如发生保修事件，退回保修金时间顺延一年。保修金时间延长的，承包人最迟应在原保修金时间届满之日前14天向发包人提交延长保修金时间的质量保证金保险保单或质量保证金保函，否则发包人有权向第三方担保人提出索赔</w:t>
      </w:r>
      <w:r>
        <w:rPr>
          <w:rFonts w:hint="eastAsia" w:ascii="宋体" w:hAnsi="宋体"/>
          <w:sz w:val="21"/>
          <w:szCs w:val="21"/>
          <w:highlight w:val="none"/>
          <w:u w:val="single"/>
          <w:lang w:eastAsia="zh-CN"/>
        </w:rPr>
        <w:t>。</w:t>
      </w:r>
      <w:r>
        <w:rPr>
          <w:rFonts w:hint="eastAsia" w:ascii="宋体" w:hAnsi="宋体"/>
          <w:sz w:val="21"/>
          <w:szCs w:val="21"/>
          <w:highlight w:val="none"/>
          <w:u w:val="single"/>
        </w:rPr>
        <w:t>保修期内保修金不计息。</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15.4保修</w:t>
      </w:r>
    </w:p>
    <w:bookmarkEnd w:id="931"/>
    <w:p>
      <w:pPr>
        <w:pageBreakBefore w:val="0"/>
        <w:kinsoku/>
        <w:wordWrap/>
        <w:overflowPunct/>
        <w:topLinePunct w:val="0"/>
        <w:bidi w:val="0"/>
        <w:adjustRightInd w:val="0"/>
        <w:snapToGrid/>
        <w:spacing w:line="320" w:lineRule="exact"/>
        <w:ind w:firstLine="409" w:firstLineChars="195"/>
        <w:jc w:val="left"/>
        <w:textAlignment w:val="auto"/>
        <w:rPr>
          <w:rFonts w:hint="eastAsia" w:ascii="宋体" w:hAnsi="宋体" w:cs="宋体"/>
          <w:color w:val="000000"/>
          <w:sz w:val="21"/>
          <w:szCs w:val="21"/>
        </w:rPr>
      </w:pPr>
      <w:r>
        <w:rPr>
          <w:rFonts w:hint="eastAsia" w:ascii="宋体" w:hAnsi="宋体" w:cs="宋体"/>
          <w:color w:val="000000"/>
          <w:sz w:val="21"/>
          <w:szCs w:val="21"/>
        </w:rPr>
        <w:t>15.4.1 保修责任</w:t>
      </w:r>
    </w:p>
    <w:p>
      <w:pPr>
        <w:pageBreakBefore w:val="0"/>
        <w:kinsoku/>
        <w:wordWrap/>
        <w:overflowPunct/>
        <w:topLinePunct w:val="0"/>
        <w:autoSpaceDE w:val="0"/>
        <w:autoSpaceDN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工程保修期为：</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1、地基基础工程和主体结构工程为设计文件规定的该工程合理使用年限；</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2、屋面防水工程、有防水要求的卫生间、房间和外墙面的防渗漏为</w:t>
      </w:r>
      <w:r>
        <w:rPr>
          <w:rFonts w:hint="eastAsia" w:ascii="宋体" w:hAnsi="宋体" w:cs="宋体"/>
          <w:color w:val="000000"/>
          <w:sz w:val="21"/>
          <w:szCs w:val="21"/>
          <w:u w:val="single"/>
        </w:rPr>
        <w:t xml:space="preserve"> 5 </w:t>
      </w:r>
      <w:r>
        <w:rPr>
          <w:rFonts w:hint="eastAsia" w:ascii="宋体" w:hAnsi="宋体" w:cs="宋体"/>
          <w:color w:val="000000"/>
          <w:sz w:val="21"/>
          <w:szCs w:val="21"/>
        </w:rPr>
        <w:t>年；</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3、节能工程、太阳能系统工程，为</w:t>
      </w:r>
      <w:r>
        <w:rPr>
          <w:rFonts w:hint="eastAsia" w:ascii="宋体" w:hAnsi="宋体" w:cs="宋体"/>
          <w:color w:val="000000"/>
          <w:sz w:val="21"/>
          <w:szCs w:val="21"/>
          <w:u w:val="single"/>
        </w:rPr>
        <w:t xml:space="preserve">  2   </w:t>
      </w:r>
      <w:r>
        <w:rPr>
          <w:rFonts w:hint="eastAsia" w:ascii="宋体" w:hAnsi="宋体" w:cs="宋体"/>
          <w:color w:val="000000"/>
          <w:sz w:val="21"/>
          <w:szCs w:val="21"/>
        </w:rPr>
        <w:t>年；</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4、装修工程、附属工程、电气管线、给排水管道、设备安装工程为</w:t>
      </w:r>
      <w:r>
        <w:rPr>
          <w:rFonts w:hint="eastAsia" w:ascii="宋体" w:hAnsi="宋体" w:cs="宋体"/>
          <w:color w:val="000000"/>
          <w:sz w:val="21"/>
          <w:szCs w:val="21"/>
          <w:u w:val="single"/>
        </w:rPr>
        <w:t xml:space="preserve">2 </w:t>
      </w:r>
      <w:r>
        <w:rPr>
          <w:rFonts w:hint="eastAsia" w:ascii="宋体" w:hAnsi="宋体" w:cs="宋体"/>
          <w:color w:val="000000"/>
          <w:sz w:val="21"/>
          <w:szCs w:val="21"/>
        </w:rPr>
        <w:t>年；</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5、供热与供冷系统为</w:t>
      </w:r>
      <w:r>
        <w:rPr>
          <w:rFonts w:hint="eastAsia" w:ascii="宋体" w:hAnsi="宋体" w:cs="宋体"/>
          <w:color w:val="000000"/>
          <w:sz w:val="21"/>
          <w:szCs w:val="21"/>
          <w:u w:val="single"/>
        </w:rPr>
        <w:t xml:space="preserve">2  </w:t>
      </w:r>
      <w:r>
        <w:rPr>
          <w:rFonts w:hint="eastAsia" w:ascii="宋体" w:hAnsi="宋体" w:cs="宋体"/>
          <w:color w:val="000000"/>
          <w:sz w:val="21"/>
          <w:szCs w:val="21"/>
        </w:rPr>
        <w:t>个采暖期、供冷期；</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6、住宅小区内的给排水设施、道路等配套工程为</w:t>
      </w:r>
      <w:r>
        <w:rPr>
          <w:rFonts w:hint="eastAsia" w:ascii="宋体" w:hAnsi="宋体" w:cs="宋体"/>
          <w:color w:val="000000"/>
          <w:sz w:val="21"/>
          <w:szCs w:val="21"/>
          <w:u w:val="single"/>
        </w:rPr>
        <w:t xml:space="preserve">1 </w:t>
      </w:r>
      <w:r>
        <w:rPr>
          <w:rFonts w:hint="eastAsia" w:ascii="宋体" w:hAnsi="宋体" w:cs="宋体"/>
          <w:color w:val="000000"/>
          <w:sz w:val="21"/>
          <w:szCs w:val="21"/>
        </w:rPr>
        <w:t>年；</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7、其他项目保修期限约定如下：</w:t>
      </w:r>
      <w:r>
        <w:rPr>
          <w:rFonts w:hint="eastAsia" w:ascii="宋体" w:hAnsi="宋体" w:cs="宋体"/>
          <w:color w:val="000000"/>
          <w:sz w:val="21"/>
          <w:szCs w:val="21"/>
          <w:u w:val="single"/>
        </w:rPr>
        <w:t>除上述约定外，本工程其余部分保修期为2年</w:t>
      </w:r>
      <w:r>
        <w:rPr>
          <w:rFonts w:hint="eastAsia" w:ascii="宋体" w:hAnsi="宋体"/>
          <w:color w:val="000000"/>
          <w:sz w:val="21"/>
          <w:szCs w:val="21"/>
          <w:u w:val="single"/>
        </w:rPr>
        <w:t>。</w:t>
      </w:r>
    </w:p>
    <w:p>
      <w:pPr>
        <w:pageBreakBefore w:val="0"/>
        <w:kinsoku/>
        <w:wordWrap/>
        <w:overflowPunct/>
        <w:topLinePunct w:val="0"/>
        <w:bidi w:val="0"/>
        <w:adjustRightInd w:val="0"/>
        <w:snapToGrid/>
        <w:spacing w:line="320" w:lineRule="exact"/>
        <w:ind w:firstLine="409" w:firstLineChars="195"/>
        <w:jc w:val="left"/>
        <w:textAlignment w:val="auto"/>
        <w:rPr>
          <w:rFonts w:hint="eastAsia" w:ascii="宋体" w:hAnsi="宋体" w:cs="宋体"/>
          <w:color w:val="000000"/>
          <w:sz w:val="21"/>
          <w:szCs w:val="21"/>
        </w:rPr>
      </w:pPr>
      <w:r>
        <w:rPr>
          <w:rFonts w:hint="eastAsia" w:ascii="宋体" w:hAnsi="宋体" w:cs="宋体"/>
          <w:color w:val="000000"/>
          <w:sz w:val="21"/>
          <w:szCs w:val="21"/>
        </w:rPr>
        <w:t>15.4.3 修复通知</w:t>
      </w:r>
    </w:p>
    <w:p>
      <w:pPr>
        <w:pageBreakBefore w:val="0"/>
        <w:kinsoku/>
        <w:wordWrap/>
        <w:overflowPunct/>
        <w:topLinePunct w:val="0"/>
        <w:bidi w:val="0"/>
        <w:adjustRightInd w:val="0"/>
        <w:snapToGrid/>
        <w:spacing w:line="320" w:lineRule="exact"/>
        <w:ind w:firstLine="315" w:firstLineChars="150"/>
        <w:jc w:val="left"/>
        <w:textAlignment w:val="auto"/>
        <w:rPr>
          <w:rFonts w:hint="eastAsia" w:ascii="宋体" w:hAnsi="宋体" w:cs="宋体"/>
          <w:color w:val="000000"/>
          <w:sz w:val="21"/>
          <w:szCs w:val="21"/>
        </w:rPr>
      </w:pPr>
      <w:r>
        <w:rPr>
          <w:rFonts w:hint="eastAsia" w:ascii="宋体" w:hAnsi="宋体" w:cs="宋体"/>
          <w:color w:val="000000"/>
          <w:sz w:val="21"/>
          <w:szCs w:val="21"/>
        </w:rPr>
        <w:t>承包人收到保修通知并到达工程现场的合理时间：</w:t>
      </w:r>
      <w:r>
        <w:rPr>
          <w:rFonts w:hint="eastAsia" w:ascii="宋体" w:hAnsi="宋体" w:cs="宋体"/>
          <w:color w:val="000000"/>
          <w:sz w:val="21"/>
          <w:szCs w:val="21"/>
          <w:u w:val="single"/>
        </w:rPr>
        <w:t xml:space="preserve"> 48小时内(含48小时)     </w:t>
      </w:r>
      <w:r>
        <w:rPr>
          <w:rFonts w:hint="eastAsia" w:ascii="宋体" w:hAnsi="宋体" w:cs="宋体"/>
          <w:color w:val="000000"/>
          <w:sz w:val="21"/>
          <w:szCs w:val="21"/>
        </w:rPr>
        <w:t>。</w:t>
      </w:r>
    </w:p>
    <w:bookmarkEnd w:id="932"/>
    <w:bookmarkEnd w:id="933"/>
    <w:bookmarkEnd w:id="934"/>
    <w:bookmarkEnd w:id="935"/>
    <w:p>
      <w:pPr>
        <w:pStyle w:val="9"/>
        <w:pageBreakBefore w:val="0"/>
        <w:numPr>
          <w:ilvl w:val="3"/>
          <w:numId w:val="0"/>
        </w:numPr>
        <w:kinsoku/>
        <w:wordWrap/>
        <w:overflowPunct/>
        <w:topLinePunct w:val="0"/>
        <w:bidi w:val="0"/>
        <w:adjustRightInd w:val="0"/>
        <w:snapToGrid/>
        <w:spacing w:before="0" w:after="0" w:line="320" w:lineRule="exact"/>
        <w:ind w:leftChars="0" w:firstLine="210" w:firstLineChars="100"/>
        <w:textAlignment w:val="auto"/>
        <w:rPr>
          <w:rFonts w:hint="eastAsia" w:ascii="宋体" w:hAnsi="宋体" w:eastAsia="宋体" w:cs="宋体"/>
          <w:b w:val="0"/>
          <w:color w:val="000000"/>
          <w:sz w:val="21"/>
          <w:szCs w:val="21"/>
        </w:rPr>
      </w:pPr>
      <w:bookmarkStart w:id="958" w:name="_Toc351203648"/>
      <w:bookmarkStart w:id="959" w:name="_Toc386638622"/>
      <w:bookmarkStart w:id="960" w:name="_Toc280868717"/>
      <w:bookmarkStart w:id="961" w:name="_Toc280868718"/>
      <w:r>
        <w:rPr>
          <w:rFonts w:hint="eastAsia" w:ascii="宋体" w:hAnsi="宋体" w:eastAsia="宋体" w:cs="宋体"/>
          <w:b w:val="0"/>
          <w:color w:val="000000"/>
          <w:sz w:val="21"/>
          <w:szCs w:val="21"/>
        </w:rPr>
        <w:t>16. 违约</w:t>
      </w:r>
      <w:bookmarkEnd w:id="958"/>
      <w:bookmarkEnd w:id="959"/>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16.1 发包人违约</w:t>
      </w:r>
    </w:p>
    <w:p>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16.1.1发包人违约的情形</w:t>
      </w:r>
    </w:p>
    <w:p>
      <w:pPr>
        <w:pageBreakBefore w:val="0"/>
        <w:kinsoku/>
        <w:wordWrap/>
        <w:overflowPunct/>
        <w:topLinePunct w:val="0"/>
        <w:bidi w:val="0"/>
        <w:adjustRightInd w:val="0"/>
        <w:snapToGrid/>
        <w:spacing w:line="320" w:lineRule="exact"/>
        <w:ind w:left="720" w:hanging="630" w:hangingChars="300"/>
        <w:jc w:val="left"/>
        <w:textAlignment w:val="auto"/>
        <w:rPr>
          <w:rFonts w:hint="eastAsia" w:ascii="宋体" w:hAnsi="宋体" w:cs="宋体"/>
          <w:color w:val="000000"/>
          <w:sz w:val="21"/>
          <w:szCs w:val="21"/>
        </w:rPr>
      </w:pPr>
      <w:r>
        <w:rPr>
          <w:rFonts w:hint="eastAsia" w:ascii="宋体" w:hAnsi="宋体" w:cs="宋体"/>
          <w:color w:val="000000"/>
          <w:sz w:val="21"/>
          <w:szCs w:val="21"/>
        </w:rPr>
        <w:t>发包人违约的其他情形：</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left="1200" w:hanging="1050" w:hangingChars="500"/>
        <w:jc w:val="left"/>
        <w:textAlignment w:val="auto"/>
        <w:rPr>
          <w:rFonts w:hint="eastAsia" w:ascii="宋体" w:hAnsi="宋体" w:cs="宋体"/>
          <w:color w:val="000000"/>
          <w:sz w:val="21"/>
          <w:szCs w:val="21"/>
        </w:rPr>
      </w:pPr>
      <w:r>
        <w:rPr>
          <w:rFonts w:hint="eastAsia" w:ascii="宋体" w:hAnsi="宋体" w:cs="宋体"/>
          <w:color w:val="000000"/>
          <w:sz w:val="21"/>
          <w:szCs w:val="21"/>
        </w:rPr>
        <w:t xml:space="preserve">    16.1.2 发包人违约的责任</w:t>
      </w:r>
    </w:p>
    <w:p>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发包人违约责任的承担方式和计算方法：</w:t>
      </w:r>
    </w:p>
    <w:p>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u w:val="single"/>
        </w:rPr>
      </w:pPr>
      <w:r>
        <w:rPr>
          <w:rFonts w:hint="eastAsia" w:ascii="宋体" w:hAnsi="宋体" w:cs="宋体"/>
          <w:color w:val="000000"/>
          <w:sz w:val="21"/>
          <w:szCs w:val="21"/>
        </w:rPr>
        <w:t>（1）因发包人原因未能在计划开工日期前7天内下达开工通知的违约责任：</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（2）因发包人原因未能按合同约定支付合同价款的违约责任：</w:t>
      </w:r>
      <w:r>
        <w:rPr>
          <w:rFonts w:hint="eastAsia" w:ascii="宋体" w:hAnsi="宋体" w:cs="宋体"/>
          <w:color w:val="000000"/>
          <w:sz w:val="21"/>
          <w:szCs w:val="21"/>
          <w:u w:val="single"/>
        </w:rPr>
        <w:t xml:space="preserve">/    </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（3）发包人违反第10.1款〔变更的范围〕第（2）项约定，自行实施被取消的工作或转由他人实施的违约责任：</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（4）发包人提供的材料、工程设备的规格、数量或质量不符合合同约定，或因发包人原因导致交货日期延误或交货地点变更等情况的违约责任：</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315" w:firstLineChars="150"/>
        <w:jc w:val="left"/>
        <w:textAlignment w:val="auto"/>
        <w:rPr>
          <w:rFonts w:hint="eastAsia" w:ascii="宋体" w:hAnsi="宋体" w:cs="宋体"/>
          <w:color w:val="000000"/>
          <w:sz w:val="21"/>
          <w:szCs w:val="21"/>
        </w:rPr>
      </w:pPr>
      <w:r>
        <w:rPr>
          <w:rFonts w:hint="eastAsia" w:ascii="宋体" w:hAnsi="宋体" w:cs="宋体"/>
          <w:color w:val="000000"/>
          <w:sz w:val="21"/>
          <w:szCs w:val="21"/>
        </w:rPr>
        <w:t>（5）因发包人违反合同约定造成暂停施工的违约责任：</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（6）发包人无正当理由没有在约定期限内发出复工指示，导致承包人无法复工的违约责任：</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（7）其他：</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16.1.3 因发包人违约解除合同</w:t>
      </w:r>
    </w:p>
    <w:p>
      <w:pPr>
        <w:pageBreakBefore w:val="0"/>
        <w:kinsoku/>
        <w:wordWrap/>
        <w:overflowPunct/>
        <w:topLinePunct w:val="0"/>
        <w:autoSpaceDE w:val="0"/>
        <w:autoSpaceDN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承包人按16.1.1项〔发包人违约的情形〕约定暂停施工满</w:t>
      </w:r>
      <w:r>
        <w:rPr>
          <w:rFonts w:hint="eastAsia" w:ascii="宋体" w:hAnsi="宋体" w:cs="宋体"/>
          <w:color w:val="000000"/>
          <w:sz w:val="21"/>
          <w:szCs w:val="21"/>
          <w:u w:val="single"/>
        </w:rPr>
        <w:t xml:space="preserve"> 28 </w:t>
      </w:r>
      <w:r>
        <w:rPr>
          <w:rFonts w:hint="eastAsia" w:ascii="宋体" w:hAnsi="宋体" w:cs="宋体"/>
          <w:color w:val="000000"/>
          <w:sz w:val="21"/>
          <w:szCs w:val="21"/>
        </w:rPr>
        <w:t>天后发包人仍不纠正其违约行为并致使合同目的不能实现的，承包人有权解除合同。</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16.2 承包人违约</w:t>
      </w:r>
    </w:p>
    <w:p>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16.2.1 承包人违约的情形、承担方式和计算方法</w:t>
      </w:r>
    </w:p>
    <w:p>
      <w:pPr>
        <w:pageBreakBefore w:val="0"/>
        <w:kinsoku/>
        <w:wordWrap/>
        <w:overflowPunct/>
        <w:topLinePunct w:val="0"/>
        <w:bidi w:val="0"/>
        <w:adjustRightInd w:val="0"/>
        <w:snapToGrid/>
        <w:spacing w:line="320" w:lineRule="exact"/>
        <w:ind w:firstLine="315" w:firstLineChars="150"/>
        <w:jc w:val="left"/>
        <w:textAlignment w:val="auto"/>
        <w:rPr>
          <w:rFonts w:hint="eastAsia" w:ascii="宋体" w:hAnsi="宋体" w:cs="宋体"/>
          <w:color w:val="000000"/>
          <w:sz w:val="21"/>
          <w:szCs w:val="21"/>
        </w:rPr>
      </w:pPr>
      <w:r>
        <w:rPr>
          <w:rFonts w:hint="eastAsia" w:ascii="宋体" w:hAnsi="宋体" w:cs="宋体"/>
          <w:color w:val="000000"/>
          <w:sz w:val="21"/>
          <w:szCs w:val="21"/>
        </w:rPr>
        <w:t>（1）发生下列情况之一，视作承包人违约，并承担相应金额违约金，违约金从工程款中扣除。</w:t>
      </w:r>
    </w:p>
    <w:p>
      <w:pPr>
        <w:pageBreakBefore w:val="0"/>
        <w:kinsoku/>
        <w:wordWrap/>
        <w:overflowPunct/>
        <w:topLinePunct w:val="0"/>
        <w:bidi w:val="0"/>
        <w:adjustRightInd w:val="0"/>
        <w:snapToGrid/>
        <w:spacing w:line="320" w:lineRule="exact"/>
        <w:ind w:firstLine="315" w:firstLineChars="150"/>
        <w:jc w:val="left"/>
        <w:textAlignment w:val="auto"/>
        <w:rPr>
          <w:rFonts w:hint="eastAsia" w:ascii="宋体" w:hAnsi="宋体" w:cs="宋体"/>
          <w:color w:val="000000"/>
          <w:sz w:val="21"/>
          <w:szCs w:val="21"/>
        </w:rPr>
      </w:pPr>
      <w:r>
        <w:rPr>
          <w:rFonts w:hint="eastAsia" w:ascii="宋体" w:hAnsi="宋体" w:cs="宋体"/>
          <w:color w:val="000000"/>
          <w:sz w:val="21"/>
          <w:szCs w:val="21"/>
        </w:rPr>
        <w:t>①未达到工程质量验收合格标准违约金为中标价的2.5%</w:t>
      </w:r>
    </w:p>
    <w:p>
      <w:pPr>
        <w:pageBreakBefore w:val="0"/>
        <w:kinsoku/>
        <w:wordWrap/>
        <w:overflowPunct/>
        <w:topLinePunct w:val="0"/>
        <w:bidi w:val="0"/>
        <w:adjustRightInd w:val="0"/>
        <w:snapToGrid/>
        <w:spacing w:line="320" w:lineRule="exact"/>
        <w:ind w:firstLine="315" w:firstLineChars="150"/>
        <w:jc w:val="left"/>
        <w:textAlignment w:val="auto"/>
        <w:rPr>
          <w:rFonts w:hint="eastAsia" w:ascii="宋体" w:hAnsi="宋体" w:cs="宋体"/>
          <w:color w:val="000000"/>
          <w:sz w:val="21"/>
          <w:szCs w:val="21"/>
        </w:rPr>
      </w:pPr>
      <w:r>
        <w:rPr>
          <w:rFonts w:hint="eastAsia" w:ascii="宋体" w:hAnsi="宋体" w:cs="宋体"/>
          <w:color w:val="000000"/>
          <w:sz w:val="21"/>
          <w:szCs w:val="21"/>
        </w:rPr>
        <w:t>②未履行安全文明施工承诺违约金为中标价的2.5%</w:t>
      </w:r>
    </w:p>
    <w:p>
      <w:pPr>
        <w:pageBreakBefore w:val="0"/>
        <w:kinsoku/>
        <w:wordWrap/>
        <w:overflowPunct/>
        <w:topLinePunct w:val="0"/>
        <w:bidi w:val="0"/>
        <w:adjustRightInd w:val="0"/>
        <w:snapToGrid/>
        <w:spacing w:line="320" w:lineRule="exact"/>
        <w:ind w:firstLine="315" w:firstLineChars="150"/>
        <w:jc w:val="left"/>
        <w:textAlignment w:val="auto"/>
        <w:rPr>
          <w:rFonts w:hint="eastAsia" w:ascii="宋体" w:hAnsi="宋体" w:cs="宋体"/>
          <w:color w:val="000000"/>
          <w:sz w:val="21"/>
          <w:szCs w:val="21"/>
        </w:rPr>
      </w:pPr>
      <w:r>
        <w:rPr>
          <w:rFonts w:hint="eastAsia" w:ascii="宋体" w:hAnsi="宋体" w:cs="宋体"/>
          <w:color w:val="000000"/>
          <w:sz w:val="21"/>
          <w:szCs w:val="21"/>
        </w:rPr>
        <w:t>③主要机械设备：未履行按竞包文件配备施工所需的主要机械设备到场承诺的，承担违约金为中标价1%；</w:t>
      </w:r>
    </w:p>
    <w:p>
      <w:pPr>
        <w:pageBreakBefore w:val="0"/>
        <w:kinsoku/>
        <w:wordWrap/>
        <w:overflowPunct/>
        <w:topLinePunct w:val="0"/>
        <w:bidi w:val="0"/>
        <w:adjustRightInd w:val="0"/>
        <w:snapToGrid/>
        <w:spacing w:line="320" w:lineRule="exact"/>
        <w:ind w:firstLine="315" w:firstLineChars="150"/>
        <w:jc w:val="left"/>
        <w:textAlignment w:val="auto"/>
        <w:rPr>
          <w:rFonts w:hint="eastAsia" w:ascii="宋体" w:hAnsi="宋体" w:cs="宋体"/>
          <w:color w:val="000000"/>
          <w:sz w:val="21"/>
          <w:szCs w:val="21"/>
        </w:rPr>
      </w:pPr>
      <w:r>
        <w:rPr>
          <w:rFonts w:hint="eastAsia" w:ascii="宋体" w:hAnsi="宋体" w:cs="宋体"/>
          <w:color w:val="000000"/>
          <w:sz w:val="21"/>
          <w:szCs w:val="21"/>
        </w:rPr>
        <w:t>（2）发生下列情况之一，视作承包人违约:实际施工期到位率以监理和发包人当月统计情况为准，违约金从月报工程款中扣除。</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olor w:val="000000"/>
          <w:kern w:val="0"/>
          <w:sz w:val="21"/>
          <w:szCs w:val="21"/>
        </w:rPr>
      </w:pPr>
      <w:r>
        <w:rPr>
          <w:rFonts w:hint="eastAsia" w:ascii="宋体" w:hAnsi="宋体" w:cs="宋体"/>
          <w:color w:val="000000"/>
          <w:sz w:val="21"/>
          <w:szCs w:val="21"/>
        </w:rPr>
        <w:t>1、未履行项目经理及项目部关键岗位人员月实际施工期到场承诺违约金</w:t>
      </w:r>
      <w:r>
        <w:rPr>
          <w:rFonts w:hint="eastAsia" w:ascii="宋体" w:hAnsi="宋体" w:cs="宋体"/>
          <w:color w:val="000000"/>
          <w:sz w:val="21"/>
          <w:szCs w:val="21"/>
          <w:u w:val="single"/>
        </w:rPr>
        <w:t>1000</w:t>
      </w:r>
      <w:r>
        <w:rPr>
          <w:rFonts w:hint="eastAsia" w:ascii="宋体" w:hAnsi="宋体" w:cs="宋体"/>
          <w:color w:val="000000"/>
          <w:sz w:val="21"/>
          <w:szCs w:val="21"/>
        </w:rPr>
        <w:t>元/人/天。</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olor w:val="000000"/>
          <w:kern w:val="0"/>
          <w:sz w:val="21"/>
          <w:szCs w:val="21"/>
        </w:rPr>
      </w:pPr>
      <w:r>
        <w:rPr>
          <w:rFonts w:hint="eastAsia" w:ascii="宋体" w:hAnsi="宋体"/>
          <w:color w:val="000000"/>
          <w:kern w:val="0"/>
          <w:sz w:val="21"/>
          <w:szCs w:val="21"/>
        </w:rPr>
        <w:t>2、承包人擅自更换项目负责人违约金</w:t>
      </w:r>
      <w:r>
        <w:rPr>
          <w:rFonts w:hint="eastAsia" w:ascii="宋体" w:hAnsi="宋体"/>
          <w:color w:val="000000"/>
          <w:kern w:val="0"/>
          <w:sz w:val="21"/>
          <w:szCs w:val="21"/>
          <w:u w:val="single"/>
        </w:rPr>
        <w:t>10000</w:t>
      </w:r>
      <w:r>
        <w:rPr>
          <w:rFonts w:hint="eastAsia" w:ascii="宋体" w:hAnsi="宋体"/>
          <w:color w:val="000000"/>
          <w:kern w:val="0"/>
          <w:sz w:val="21"/>
          <w:szCs w:val="21"/>
        </w:rPr>
        <w:t>元/次。</w:t>
      </w:r>
    </w:p>
    <w:p>
      <w:pPr>
        <w:pageBreakBefore w:val="0"/>
        <w:kinsoku/>
        <w:wordWrap/>
        <w:overflowPunct/>
        <w:topLinePunct w:val="0"/>
        <w:bidi w:val="0"/>
        <w:adjustRightInd w:val="0"/>
        <w:snapToGrid/>
        <w:spacing w:line="320" w:lineRule="exact"/>
        <w:ind w:firstLine="315" w:firstLineChars="150"/>
        <w:jc w:val="left"/>
        <w:textAlignment w:val="auto"/>
        <w:rPr>
          <w:rFonts w:hint="eastAsia" w:ascii="宋体" w:hAnsi="宋体"/>
          <w:color w:val="000000"/>
          <w:kern w:val="0"/>
          <w:sz w:val="21"/>
          <w:szCs w:val="21"/>
        </w:rPr>
      </w:pPr>
      <w:r>
        <w:rPr>
          <w:rFonts w:hint="eastAsia" w:ascii="宋体" w:hAnsi="宋体"/>
          <w:color w:val="000000"/>
          <w:kern w:val="0"/>
          <w:sz w:val="21"/>
          <w:szCs w:val="21"/>
        </w:rPr>
        <w:t xml:space="preserve"> 3、承包人擅自更换项目部其余关键岗位人员违约金</w:t>
      </w:r>
      <w:r>
        <w:rPr>
          <w:rFonts w:hint="eastAsia" w:ascii="宋体" w:hAnsi="宋体"/>
          <w:color w:val="000000"/>
          <w:kern w:val="0"/>
          <w:sz w:val="21"/>
          <w:szCs w:val="21"/>
          <w:u w:val="single"/>
        </w:rPr>
        <w:t>5000</w:t>
      </w:r>
      <w:r>
        <w:rPr>
          <w:rFonts w:hint="eastAsia" w:ascii="宋体" w:hAnsi="宋体"/>
          <w:color w:val="000000"/>
          <w:kern w:val="0"/>
          <w:sz w:val="21"/>
          <w:szCs w:val="21"/>
        </w:rPr>
        <w:t>元/人/次。</w:t>
      </w:r>
    </w:p>
    <w:p>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16.2.3 因承包人违约解除合同</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关于承包人违约解除合同的特别约定：</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发包人继续使用承包人在施工现场的材料、设备、临时工程、承包人文件和由承包人或以其名义编制的其他文件的费用承担方式：</w:t>
      </w:r>
      <w:r>
        <w:rPr>
          <w:rFonts w:hint="eastAsia" w:ascii="宋体" w:hAnsi="宋体" w:cs="宋体"/>
          <w:color w:val="000000"/>
          <w:sz w:val="21"/>
          <w:szCs w:val="21"/>
          <w:u w:val="single"/>
        </w:rPr>
        <w:t>产生的费用未超过承包人应承担的违约赔偿限额的，由承包人承担；产生的费用超出承包人应承担的违约赔偿限额部分，由发包人承担</w:t>
      </w:r>
      <w:r>
        <w:rPr>
          <w:rFonts w:hint="eastAsia" w:ascii="宋体" w:hAnsi="宋体" w:cs="宋体"/>
          <w:color w:val="000000"/>
          <w:sz w:val="21"/>
          <w:szCs w:val="21"/>
        </w:rPr>
        <w:t>。</w:t>
      </w:r>
    </w:p>
    <w:p>
      <w:pPr>
        <w:pStyle w:val="9"/>
        <w:pageBreakBefore w:val="0"/>
        <w:numPr>
          <w:ilvl w:val="3"/>
          <w:numId w:val="0"/>
        </w:numPr>
        <w:kinsoku/>
        <w:wordWrap/>
        <w:overflowPunct/>
        <w:topLinePunct w:val="0"/>
        <w:bidi w:val="0"/>
        <w:adjustRightInd w:val="0"/>
        <w:snapToGrid/>
        <w:spacing w:before="0" w:after="0" w:line="320" w:lineRule="exact"/>
        <w:ind w:leftChars="0"/>
        <w:textAlignment w:val="auto"/>
        <w:rPr>
          <w:rFonts w:hint="eastAsia" w:ascii="宋体" w:hAnsi="宋体" w:eastAsia="宋体" w:cs="宋体"/>
          <w:b w:val="0"/>
          <w:color w:val="000000"/>
          <w:sz w:val="21"/>
          <w:szCs w:val="21"/>
        </w:rPr>
      </w:pPr>
      <w:bookmarkStart w:id="962" w:name="_Toc386638623"/>
      <w:bookmarkStart w:id="963" w:name="_Toc351203649"/>
      <w:r>
        <w:rPr>
          <w:rFonts w:hint="eastAsia" w:ascii="宋体" w:hAnsi="宋体" w:eastAsia="宋体" w:cs="宋体"/>
          <w:b w:val="0"/>
          <w:color w:val="000000"/>
          <w:sz w:val="21"/>
          <w:szCs w:val="21"/>
        </w:rPr>
        <w:t>17. 不可抗力</w:t>
      </w:r>
      <w:bookmarkEnd w:id="962"/>
      <w:bookmarkEnd w:id="963"/>
      <w:r>
        <w:rPr>
          <w:rFonts w:hint="eastAsia" w:ascii="宋体" w:hAnsi="宋体" w:eastAsia="宋体" w:cs="宋体"/>
          <w:b w:val="0"/>
          <w:color w:val="000000"/>
          <w:sz w:val="21"/>
          <w:szCs w:val="21"/>
        </w:rPr>
        <w:t xml:space="preserve"> </w:t>
      </w:r>
      <w:bookmarkEnd w:id="960"/>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17.1 不可抗力的确认</w:t>
      </w:r>
    </w:p>
    <w:p>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u w:val="single"/>
        </w:rPr>
      </w:pPr>
      <w:r>
        <w:rPr>
          <w:rFonts w:hint="eastAsia" w:ascii="宋体" w:hAnsi="宋体" w:cs="宋体"/>
          <w:color w:val="000000"/>
          <w:sz w:val="21"/>
          <w:szCs w:val="21"/>
        </w:rPr>
        <w:t>除通用合同条款约定的不可抗力事件之外，视为不可抗力的其他情形</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17.4 因不可抗力解除合同</w:t>
      </w:r>
    </w:p>
    <w:p>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合同解除后，发包人应在商定或确定发包人应支付款项后</w:t>
      </w:r>
      <w:r>
        <w:rPr>
          <w:rFonts w:hint="eastAsia" w:ascii="宋体" w:hAnsi="宋体" w:cs="宋体"/>
          <w:color w:val="000000"/>
          <w:sz w:val="21"/>
          <w:szCs w:val="21"/>
          <w:u w:val="single"/>
        </w:rPr>
        <w:t>28</w:t>
      </w:r>
      <w:r>
        <w:rPr>
          <w:rFonts w:hint="eastAsia" w:ascii="宋体" w:hAnsi="宋体" w:cs="宋体"/>
          <w:color w:val="000000"/>
          <w:sz w:val="21"/>
          <w:szCs w:val="21"/>
        </w:rPr>
        <w:t>天内完成款项的支付。</w:t>
      </w:r>
    </w:p>
    <w:p>
      <w:pPr>
        <w:pStyle w:val="9"/>
        <w:pageBreakBefore w:val="0"/>
        <w:numPr>
          <w:ilvl w:val="3"/>
          <w:numId w:val="0"/>
        </w:numPr>
        <w:kinsoku/>
        <w:wordWrap/>
        <w:overflowPunct/>
        <w:topLinePunct w:val="0"/>
        <w:bidi w:val="0"/>
        <w:adjustRightInd w:val="0"/>
        <w:snapToGrid/>
        <w:spacing w:before="0" w:after="0" w:line="320" w:lineRule="exact"/>
        <w:ind w:leftChars="0"/>
        <w:textAlignment w:val="auto"/>
        <w:rPr>
          <w:rFonts w:hint="eastAsia" w:ascii="宋体" w:hAnsi="宋体" w:eastAsia="宋体" w:cs="宋体"/>
          <w:b w:val="0"/>
          <w:color w:val="000000"/>
          <w:sz w:val="21"/>
          <w:szCs w:val="21"/>
        </w:rPr>
      </w:pPr>
      <w:bookmarkStart w:id="964" w:name="_Toc386638624"/>
      <w:bookmarkStart w:id="965" w:name="_Toc351203650"/>
      <w:r>
        <w:rPr>
          <w:rFonts w:hint="eastAsia" w:ascii="宋体" w:hAnsi="宋体" w:eastAsia="宋体" w:cs="宋体"/>
          <w:b w:val="0"/>
          <w:color w:val="000000"/>
          <w:sz w:val="21"/>
          <w:szCs w:val="21"/>
        </w:rPr>
        <w:t>18. 保险</w:t>
      </w:r>
      <w:bookmarkEnd w:id="964"/>
      <w:bookmarkEnd w:id="965"/>
    </w:p>
    <w:bookmarkEnd w:id="936"/>
    <w:bookmarkEnd w:id="937"/>
    <w:bookmarkEnd w:id="938"/>
    <w:bookmarkEnd w:id="939"/>
    <w:bookmarkEnd w:id="940"/>
    <w:bookmarkEnd w:id="941"/>
    <w:bookmarkEnd w:id="942"/>
    <w:bookmarkEnd w:id="943"/>
    <w:bookmarkEnd w:id="944"/>
    <w:bookmarkEnd w:id="945"/>
    <w:bookmarkEnd w:id="946"/>
    <w:bookmarkEnd w:id="947"/>
    <w:bookmarkEnd w:id="961"/>
    <w:p>
      <w:pPr>
        <w:pageBreakBefore w:val="0"/>
        <w:kinsoku/>
        <w:wordWrap/>
        <w:overflowPunct/>
        <w:topLinePunct w:val="0"/>
        <w:bidi w:val="0"/>
        <w:adjustRightInd w:val="0"/>
        <w:snapToGrid/>
        <w:spacing w:line="320" w:lineRule="exact"/>
        <w:ind w:firstLine="420" w:firstLineChars="200"/>
        <w:textAlignment w:val="auto"/>
        <w:rPr>
          <w:rFonts w:ascii="宋体" w:hAnsi="宋体"/>
          <w:sz w:val="21"/>
          <w:szCs w:val="21"/>
        </w:rPr>
      </w:pPr>
      <w:bookmarkStart w:id="966" w:name="_Toc351203651"/>
      <w:bookmarkStart w:id="967" w:name="_Toc386638625"/>
      <w:r>
        <w:rPr>
          <w:rFonts w:ascii="宋体" w:hAnsi="宋体"/>
          <w:sz w:val="21"/>
          <w:szCs w:val="21"/>
        </w:rPr>
        <w:t>18.1 工程保险</w:t>
      </w:r>
    </w:p>
    <w:p>
      <w:pPr>
        <w:pageBreakBefore w:val="0"/>
        <w:kinsoku/>
        <w:wordWrap/>
        <w:overflowPunct/>
        <w:topLinePunct w:val="0"/>
        <w:bidi w:val="0"/>
        <w:adjustRightInd w:val="0"/>
        <w:snapToGrid/>
        <w:spacing w:line="320" w:lineRule="exact"/>
        <w:ind w:firstLine="420" w:firstLineChars="200"/>
        <w:jc w:val="left"/>
        <w:textAlignment w:val="auto"/>
        <w:rPr>
          <w:rFonts w:ascii="宋体" w:hAnsi="宋体"/>
          <w:sz w:val="21"/>
          <w:szCs w:val="21"/>
        </w:rPr>
      </w:pPr>
      <w:r>
        <w:rPr>
          <w:rFonts w:ascii="宋体" w:hAnsi="宋体"/>
          <w:sz w:val="21"/>
          <w:szCs w:val="21"/>
        </w:rPr>
        <w:t>关于工程保险的特别约定：</w:t>
      </w:r>
      <w:r>
        <w:rPr>
          <w:rFonts w:hint="eastAsia" w:ascii="宋体" w:hAnsi="宋体"/>
          <w:sz w:val="21"/>
          <w:szCs w:val="21"/>
          <w:u w:val="single"/>
        </w:rPr>
        <w:t>/</w:t>
      </w:r>
      <w:r>
        <w:rPr>
          <w:rFonts w:ascii="宋体" w:hAnsi="宋体"/>
          <w:kern w:val="0"/>
          <w:sz w:val="21"/>
          <w:szCs w:val="21"/>
        </w:rPr>
        <w:t>。</w:t>
      </w:r>
    </w:p>
    <w:p>
      <w:pPr>
        <w:pageBreakBefore w:val="0"/>
        <w:kinsoku/>
        <w:wordWrap/>
        <w:overflowPunct/>
        <w:topLinePunct w:val="0"/>
        <w:bidi w:val="0"/>
        <w:adjustRightInd w:val="0"/>
        <w:snapToGrid/>
        <w:spacing w:line="320" w:lineRule="exact"/>
        <w:ind w:firstLine="420" w:firstLineChars="200"/>
        <w:textAlignment w:val="auto"/>
        <w:rPr>
          <w:rFonts w:ascii="宋体" w:hAnsi="宋体"/>
          <w:sz w:val="21"/>
          <w:szCs w:val="21"/>
        </w:rPr>
      </w:pPr>
      <w:r>
        <w:rPr>
          <w:rFonts w:ascii="宋体" w:hAnsi="宋体"/>
          <w:sz w:val="21"/>
          <w:szCs w:val="21"/>
        </w:rPr>
        <w:t>18.3 其他保险</w:t>
      </w:r>
    </w:p>
    <w:p>
      <w:pPr>
        <w:pageBreakBefore w:val="0"/>
        <w:kinsoku/>
        <w:wordWrap/>
        <w:overflowPunct/>
        <w:topLinePunct w:val="0"/>
        <w:bidi w:val="0"/>
        <w:adjustRightInd w:val="0"/>
        <w:snapToGrid/>
        <w:spacing w:line="320" w:lineRule="exact"/>
        <w:ind w:firstLine="420" w:firstLineChars="200"/>
        <w:jc w:val="left"/>
        <w:textAlignment w:val="auto"/>
        <w:rPr>
          <w:rFonts w:ascii="宋体" w:hAnsi="宋体"/>
          <w:kern w:val="0"/>
          <w:sz w:val="21"/>
          <w:szCs w:val="21"/>
        </w:rPr>
      </w:pPr>
      <w:r>
        <w:rPr>
          <w:rFonts w:ascii="宋体" w:hAnsi="宋体"/>
          <w:sz w:val="21"/>
          <w:szCs w:val="21"/>
        </w:rPr>
        <w:t>关于其他保险的约定：</w:t>
      </w:r>
      <w:r>
        <w:rPr>
          <w:rFonts w:ascii="宋体" w:hAnsi="宋体"/>
          <w:kern w:val="0"/>
          <w:sz w:val="21"/>
          <w:szCs w:val="21"/>
          <w:u w:val="single"/>
        </w:rPr>
        <w:t xml:space="preserve"> </w:t>
      </w:r>
      <w:r>
        <w:rPr>
          <w:rFonts w:hint="eastAsia" w:ascii="宋体" w:hAnsi="宋体"/>
          <w:kern w:val="0"/>
          <w:sz w:val="21"/>
          <w:szCs w:val="21"/>
          <w:u w:val="single"/>
        </w:rPr>
        <w:t xml:space="preserve"> 民工工伤保险  </w:t>
      </w:r>
      <w:r>
        <w:rPr>
          <w:rFonts w:ascii="宋体" w:hAnsi="宋体"/>
          <w:kern w:val="0"/>
          <w:sz w:val="21"/>
          <w:szCs w:val="21"/>
          <w:u w:val="single"/>
        </w:rPr>
        <w:t xml:space="preserve"> </w:t>
      </w:r>
      <w:r>
        <w:rPr>
          <w:rFonts w:ascii="宋体" w:hAnsi="宋体"/>
          <w:kern w:val="0"/>
          <w:sz w:val="21"/>
          <w:szCs w:val="21"/>
        </w:rPr>
        <w:t>。</w:t>
      </w:r>
    </w:p>
    <w:p>
      <w:pPr>
        <w:pageBreakBefore w:val="0"/>
        <w:kinsoku/>
        <w:wordWrap/>
        <w:overflowPunct/>
        <w:topLinePunct w:val="0"/>
        <w:bidi w:val="0"/>
        <w:adjustRightInd w:val="0"/>
        <w:snapToGrid/>
        <w:spacing w:line="320" w:lineRule="exact"/>
        <w:ind w:firstLine="420" w:firstLineChars="200"/>
        <w:jc w:val="left"/>
        <w:textAlignment w:val="auto"/>
        <w:rPr>
          <w:rFonts w:ascii="宋体" w:hAnsi="宋体"/>
          <w:kern w:val="0"/>
          <w:sz w:val="21"/>
          <w:szCs w:val="21"/>
        </w:rPr>
      </w:pPr>
      <w:r>
        <w:rPr>
          <w:rFonts w:ascii="宋体" w:hAnsi="宋体"/>
          <w:sz w:val="21"/>
          <w:szCs w:val="21"/>
        </w:rPr>
        <w:t>承包人是否应为其施工设备等办理财产保险：</w:t>
      </w:r>
      <w:r>
        <w:rPr>
          <w:rFonts w:hint="eastAsia" w:ascii="宋体" w:hAnsi="宋体"/>
          <w:sz w:val="21"/>
          <w:szCs w:val="21"/>
        </w:rPr>
        <w:t>承包人</w:t>
      </w:r>
      <w:r>
        <w:rPr>
          <w:rFonts w:hint="eastAsia" w:ascii="宋体" w:hAnsi="宋体"/>
          <w:sz w:val="21"/>
          <w:szCs w:val="21"/>
          <w:u w:val="single"/>
        </w:rPr>
        <w:t xml:space="preserve">  应当  </w:t>
      </w:r>
      <w:r>
        <w:rPr>
          <w:rFonts w:hint="eastAsia" w:ascii="宋体" w:hAnsi="宋体"/>
          <w:sz w:val="21"/>
          <w:szCs w:val="21"/>
        </w:rPr>
        <w:t>为其施工设备等办理财产保险</w:t>
      </w:r>
    </w:p>
    <w:p>
      <w:pPr>
        <w:pageBreakBefore w:val="0"/>
        <w:kinsoku/>
        <w:wordWrap/>
        <w:overflowPunct/>
        <w:topLinePunct w:val="0"/>
        <w:bidi w:val="0"/>
        <w:adjustRightInd w:val="0"/>
        <w:snapToGrid/>
        <w:spacing w:line="320" w:lineRule="exact"/>
        <w:ind w:firstLine="420" w:firstLineChars="200"/>
        <w:textAlignment w:val="auto"/>
        <w:rPr>
          <w:rFonts w:ascii="宋体" w:hAnsi="宋体"/>
          <w:sz w:val="21"/>
          <w:szCs w:val="21"/>
        </w:rPr>
      </w:pPr>
      <w:r>
        <w:rPr>
          <w:rFonts w:ascii="宋体" w:hAnsi="宋体"/>
          <w:sz w:val="21"/>
          <w:szCs w:val="21"/>
        </w:rPr>
        <w:t>18.7 通知义务</w:t>
      </w:r>
    </w:p>
    <w:p>
      <w:pPr>
        <w:pageBreakBefore w:val="0"/>
        <w:kinsoku/>
        <w:wordWrap/>
        <w:overflowPunct/>
        <w:topLinePunct w:val="0"/>
        <w:bidi w:val="0"/>
        <w:adjustRightInd w:val="0"/>
        <w:snapToGrid/>
        <w:spacing w:line="320" w:lineRule="exact"/>
        <w:ind w:firstLine="315" w:firstLineChars="150"/>
        <w:jc w:val="left"/>
        <w:textAlignment w:val="auto"/>
        <w:rPr>
          <w:rFonts w:hint="eastAsia" w:ascii="宋体" w:hAnsi="宋体"/>
          <w:sz w:val="21"/>
          <w:szCs w:val="21"/>
        </w:rPr>
      </w:pPr>
      <w:r>
        <w:rPr>
          <w:rFonts w:ascii="宋体" w:hAnsi="宋体"/>
          <w:kern w:val="0"/>
          <w:sz w:val="21"/>
          <w:szCs w:val="21"/>
        </w:rPr>
        <w:t>关于变更保险合同时的通知义务的约定：</w:t>
      </w:r>
      <w:r>
        <w:rPr>
          <w:rFonts w:hint="eastAsia" w:ascii="宋体" w:hAnsi="宋体"/>
          <w:sz w:val="21"/>
          <w:szCs w:val="21"/>
          <w:u w:val="single"/>
        </w:rPr>
        <w:t xml:space="preserve">       /       </w:t>
      </w:r>
      <w:r>
        <w:rPr>
          <w:rFonts w:ascii="宋体" w:hAnsi="宋体"/>
          <w:sz w:val="21"/>
          <w:szCs w:val="21"/>
          <w:u w:val="single"/>
        </w:rPr>
        <w:t xml:space="preserve"> </w:t>
      </w:r>
      <w:r>
        <w:rPr>
          <w:rFonts w:ascii="宋体" w:hAnsi="宋体"/>
          <w:sz w:val="21"/>
          <w:szCs w:val="21"/>
        </w:rPr>
        <w:t>。</w:t>
      </w:r>
    </w:p>
    <w:p>
      <w:pPr>
        <w:pageBreakBefore w:val="0"/>
        <w:kinsoku/>
        <w:wordWrap/>
        <w:overflowPunct/>
        <w:topLinePunct w:val="0"/>
        <w:bidi w:val="0"/>
        <w:adjustRightInd w:val="0"/>
        <w:snapToGrid/>
        <w:spacing w:line="320" w:lineRule="exact"/>
        <w:ind w:firstLine="316" w:firstLineChars="150"/>
        <w:jc w:val="left"/>
        <w:textAlignment w:val="auto"/>
        <w:rPr>
          <w:rFonts w:hint="eastAsia" w:ascii="宋体" w:hAnsi="宋体"/>
          <w:b/>
          <w:sz w:val="21"/>
          <w:szCs w:val="21"/>
        </w:rPr>
      </w:pPr>
      <w:r>
        <w:rPr>
          <w:rFonts w:hint="eastAsia" w:ascii="宋体" w:hAnsi="宋体"/>
          <w:b/>
          <w:sz w:val="21"/>
          <w:szCs w:val="21"/>
        </w:rPr>
        <w:t>本工程的民工工伤保险和建筑施工人员团体意外伤害保险由承包人一次性支付。</w:t>
      </w:r>
    </w:p>
    <w:p>
      <w:pPr>
        <w:pageBreakBefore w:val="0"/>
        <w:kinsoku/>
        <w:wordWrap/>
        <w:overflowPunct/>
        <w:topLinePunct w:val="0"/>
        <w:bidi w:val="0"/>
        <w:adjustRightInd w:val="0"/>
        <w:snapToGrid/>
        <w:spacing w:line="320" w:lineRule="exact"/>
        <w:ind w:firstLine="315" w:firstLineChars="150"/>
        <w:jc w:val="left"/>
        <w:textAlignment w:val="auto"/>
        <w:rPr>
          <w:rFonts w:hint="eastAsia" w:ascii="宋体" w:hAnsi="宋体"/>
          <w:sz w:val="21"/>
          <w:szCs w:val="21"/>
        </w:rPr>
      </w:pPr>
      <w:r>
        <w:rPr>
          <w:rFonts w:hint="eastAsia" w:ascii="宋体" w:hAnsi="宋体"/>
          <w:sz w:val="21"/>
          <w:szCs w:val="21"/>
        </w:rPr>
        <w:t>承包人在与分包单位签订分包合同时，应当同时按《宁波市建筑施工企业从业人员参加工伤保险暂行办法》（甬人社发[2014]170 号文件）规定签订《建设项目从业人员工伤保险费代缴协议》，作为分包合同的组成部分。</w:t>
      </w:r>
    </w:p>
    <w:p>
      <w:pPr>
        <w:pageBreakBefore w:val="0"/>
        <w:kinsoku/>
        <w:wordWrap/>
        <w:overflowPunct/>
        <w:topLinePunct w:val="0"/>
        <w:bidi w:val="0"/>
        <w:adjustRightInd w:val="0"/>
        <w:snapToGrid/>
        <w:spacing w:line="320" w:lineRule="exact"/>
        <w:ind w:firstLine="315" w:firstLineChars="150"/>
        <w:jc w:val="left"/>
        <w:textAlignment w:val="auto"/>
        <w:rPr>
          <w:rFonts w:ascii="宋体" w:hAnsi="宋体"/>
          <w:sz w:val="21"/>
          <w:szCs w:val="21"/>
        </w:rPr>
      </w:pPr>
      <w:r>
        <w:rPr>
          <w:rFonts w:hint="eastAsia" w:ascii="宋体" w:hAnsi="宋体"/>
          <w:sz w:val="21"/>
          <w:szCs w:val="21"/>
        </w:rPr>
        <w:t>承包人为建设项目缴纳工伤保险费后，应当将《建设项目工伤保险参保登记表》和《建设项目从业人员工伤保险费代缴协议》发送给本建设项目中各分包单位。</w:t>
      </w:r>
    </w:p>
    <w:p>
      <w:pPr>
        <w:pageBreakBefore w:val="0"/>
        <w:kinsoku/>
        <w:wordWrap/>
        <w:overflowPunct/>
        <w:topLinePunct w:val="0"/>
        <w:bidi w:val="0"/>
        <w:adjustRightInd w:val="0"/>
        <w:snapToGrid/>
        <w:spacing w:line="320" w:lineRule="exact"/>
        <w:ind w:firstLine="316" w:firstLineChars="150"/>
        <w:jc w:val="left"/>
        <w:textAlignment w:val="auto"/>
        <w:rPr>
          <w:rFonts w:hint="eastAsia" w:ascii="宋体" w:hAnsi="宋体"/>
          <w:b/>
          <w:sz w:val="21"/>
          <w:szCs w:val="21"/>
        </w:rPr>
      </w:pPr>
      <w:r>
        <w:rPr>
          <w:rFonts w:hint="eastAsia" w:ascii="宋体" w:hAnsi="宋体"/>
          <w:b/>
          <w:sz w:val="21"/>
          <w:szCs w:val="21"/>
        </w:rPr>
        <w:t>承包人缴纳建筑施工人员团体意外伤害保险时应按照《团体建筑工人意外伤害保险条款（</w:t>
      </w:r>
      <w:r>
        <w:rPr>
          <w:rFonts w:ascii="宋体" w:hAnsi="宋体"/>
          <w:b/>
          <w:sz w:val="21"/>
          <w:szCs w:val="21"/>
        </w:rPr>
        <w:t xml:space="preserve">2012 </w:t>
      </w:r>
      <w:r>
        <w:rPr>
          <w:rFonts w:hint="eastAsia" w:ascii="宋体" w:hAnsi="宋体"/>
          <w:b/>
          <w:sz w:val="21"/>
          <w:szCs w:val="21"/>
        </w:rPr>
        <w:t>版）》规定采用按总造价计算保险费用的方法缴纳。</w:t>
      </w:r>
    </w:p>
    <w:p>
      <w:pPr>
        <w:pageBreakBefore w:val="0"/>
        <w:kinsoku/>
        <w:wordWrap/>
        <w:overflowPunct/>
        <w:topLinePunct w:val="0"/>
        <w:bidi w:val="0"/>
        <w:adjustRightInd w:val="0"/>
        <w:snapToGrid/>
        <w:spacing w:line="320" w:lineRule="exact"/>
        <w:ind w:firstLine="315" w:firstLineChars="150"/>
        <w:jc w:val="left"/>
        <w:textAlignment w:val="auto"/>
        <w:rPr>
          <w:rFonts w:hint="eastAsia" w:ascii="宋体" w:hAnsi="宋体"/>
          <w:sz w:val="21"/>
          <w:szCs w:val="21"/>
        </w:rPr>
      </w:pPr>
      <w:r>
        <w:rPr>
          <w:rFonts w:hint="eastAsia" w:ascii="宋体" w:hAnsi="宋体"/>
          <w:sz w:val="21"/>
          <w:szCs w:val="21"/>
        </w:rPr>
        <w:t>为其施工设备等办理财产保险：承包人</w:t>
      </w:r>
      <w:r>
        <w:rPr>
          <w:rFonts w:hint="eastAsia" w:ascii="宋体" w:hAnsi="宋体"/>
          <w:sz w:val="21"/>
          <w:szCs w:val="21"/>
          <w:u w:val="single"/>
        </w:rPr>
        <w:t xml:space="preserve"> 应当 </w:t>
      </w:r>
      <w:r>
        <w:rPr>
          <w:rFonts w:hint="eastAsia" w:ascii="宋体" w:hAnsi="宋体"/>
          <w:sz w:val="21"/>
          <w:szCs w:val="21"/>
        </w:rPr>
        <w:t>为其施工设备等办理财产保险</w:t>
      </w:r>
    </w:p>
    <w:p>
      <w:pPr>
        <w:pStyle w:val="9"/>
        <w:pageBreakBefore w:val="0"/>
        <w:numPr>
          <w:ilvl w:val="3"/>
          <w:numId w:val="0"/>
        </w:numPr>
        <w:kinsoku/>
        <w:wordWrap/>
        <w:overflowPunct/>
        <w:topLinePunct w:val="0"/>
        <w:bidi w:val="0"/>
        <w:adjustRightInd w:val="0"/>
        <w:snapToGrid/>
        <w:spacing w:before="0" w:after="0" w:line="320" w:lineRule="exact"/>
        <w:ind w:leftChars="0"/>
        <w:textAlignment w:val="auto"/>
        <w:rPr>
          <w:rFonts w:hint="eastAsia" w:ascii="宋体" w:hAnsi="宋体" w:eastAsia="宋体" w:cs="宋体"/>
          <w:b w:val="0"/>
          <w:color w:val="000000"/>
          <w:sz w:val="21"/>
          <w:szCs w:val="21"/>
        </w:rPr>
      </w:pPr>
      <w:r>
        <w:rPr>
          <w:rFonts w:hint="eastAsia" w:ascii="宋体" w:hAnsi="宋体" w:eastAsia="宋体" w:cs="宋体"/>
          <w:b w:val="0"/>
          <w:color w:val="000000"/>
          <w:sz w:val="21"/>
          <w:szCs w:val="21"/>
        </w:rPr>
        <w:t>20. 争议解决</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20.3 争议评审</w:t>
      </w:r>
    </w:p>
    <w:p>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合同当事人是否同意将工程争议提交争议评审小组决定：</w:t>
      </w:r>
      <w:r>
        <w:rPr>
          <w:rFonts w:hint="eastAsia" w:ascii="宋体" w:hAnsi="宋体" w:cs="宋体"/>
          <w:color w:val="000000"/>
          <w:sz w:val="21"/>
          <w:szCs w:val="21"/>
          <w:u w:val="single"/>
        </w:rPr>
        <w:t xml:space="preserve">  /</w:t>
      </w:r>
      <w:r>
        <w:rPr>
          <w:rFonts w:hint="eastAsia" w:ascii="宋体" w:hAnsi="宋体" w:cs="宋体"/>
          <w:color w:val="000000"/>
          <w:sz w:val="21"/>
          <w:szCs w:val="21"/>
        </w:rPr>
        <w:t xml:space="preserve">。  </w:t>
      </w:r>
    </w:p>
    <w:p>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20.3.1 争议评审小组的确定</w:t>
      </w:r>
    </w:p>
    <w:p>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u w:val="single"/>
        </w:rPr>
      </w:pPr>
      <w:r>
        <w:rPr>
          <w:rFonts w:hint="eastAsia" w:ascii="宋体" w:hAnsi="宋体" w:cs="宋体"/>
          <w:color w:val="000000"/>
          <w:sz w:val="21"/>
          <w:szCs w:val="21"/>
        </w:rPr>
        <w:t>争议评审小组成员的确定：</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选定争议评审员的期限：</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争议评审小组成员的报酬承担方式：</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其他事项的约定：</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pPr>
        <w:pageBreakBefore w:val="0"/>
        <w:kinsoku/>
        <w:wordWrap/>
        <w:overflowPunct/>
        <w:topLinePunct w:val="0"/>
        <w:autoSpaceDE w:val="0"/>
        <w:autoSpaceDN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20.3.2 争议评审小组的决定</w:t>
      </w:r>
    </w:p>
    <w:p>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合同当事人关于本项的约定：</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20.4仲裁或诉讼</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发包人同承包人发生合同价款、工程结算和其他造价事项争议，一般采用下列程序解决：</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（1）由合同双方本着合法、客观、平等、合理的原则进行协商；</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（2）提请建设工程造价管理机构进行调解；</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（3）不愿协商、调解，或者协商、调解不成的</w:t>
      </w:r>
      <w:r>
        <w:rPr>
          <w:rFonts w:hint="eastAsia" w:ascii="宋体" w:hAnsi="宋体" w:cs="宋体"/>
          <w:b/>
          <w:color w:val="000000"/>
          <w:sz w:val="21"/>
          <w:szCs w:val="21"/>
        </w:rPr>
        <w:t>，</w:t>
      </w:r>
      <w:r>
        <w:rPr>
          <w:rFonts w:hint="eastAsia" w:ascii="宋体" w:hAnsi="宋体" w:cs="宋体"/>
          <w:color w:val="000000"/>
          <w:sz w:val="21"/>
          <w:szCs w:val="21"/>
        </w:rPr>
        <w:t>可以选择采用第</w:t>
      </w:r>
      <w:r>
        <w:rPr>
          <w:rFonts w:hint="eastAsia" w:ascii="宋体" w:hAnsi="宋体" w:cs="宋体"/>
          <w:color w:val="000000"/>
          <w:sz w:val="21"/>
          <w:szCs w:val="21"/>
          <w:u w:val="single"/>
        </w:rPr>
        <w:t xml:space="preserve"> 2 </w:t>
      </w:r>
      <w:r>
        <w:rPr>
          <w:rFonts w:hint="eastAsia" w:ascii="宋体" w:hAnsi="宋体" w:cs="宋体"/>
          <w:color w:val="000000"/>
          <w:sz w:val="21"/>
          <w:szCs w:val="21"/>
        </w:rPr>
        <w:t xml:space="preserve">种下列方式解决： </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1、向</w:t>
      </w:r>
      <w:r>
        <w:rPr>
          <w:rFonts w:hint="eastAsia" w:ascii="宋体" w:hAnsi="宋体" w:cs="宋体"/>
          <w:color w:val="000000"/>
          <w:sz w:val="21"/>
          <w:szCs w:val="21"/>
          <w:u w:val="single"/>
        </w:rPr>
        <w:t xml:space="preserve">      /    </w:t>
      </w:r>
      <w:r>
        <w:rPr>
          <w:rFonts w:hint="eastAsia" w:ascii="宋体" w:hAnsi="宋体" w:cs="宋体"/>
          <w:color w:val="000000"/>
          <w:sz w:val="21"/>
          <w:szCs w:val="21"/>
        </w:rPr>
        <w:t>仲裁委员会申请仲裁；</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2、向</w:t>
      </w:r>
      <w:r>
        <w:rPr>
          <w:rFonts w:hint="eastAsia" w:ascii="宋体" w:hAnsi="宋体" w:cs="宋体"/>
          <w:color w:val="000000"/>
          <w:sz w:val="21"/>
          <w:szCs w:val="21"/>
          <w:u w:val="single"/>
        </w:rPr>
        <w:t xml:space="preserve">  宁海县 </w:t>
      </w:r>
      <w:r>
        <w:rPr>
          <w:rFonts w:hint="eastAsia" w:ascii="宋体" w:hAnsi="宋体" w:cs="宋体"/>
          <w:color w:val="000000"/>
          <w:sz w:val="21"/>
          <w:szCs w:val="21"/>
        </w:rPr>
        <w:t>人民法院提起诉讼。</w:t>
      </w:r>
    </w:p>
    <w:p>
      <w:pPr>
        <w:pageBreakBefore w:val="0"/>
        <w:kinsoku/>
        <w:wordWrap/>
        <w:overflowPunct/>
        <w:topLinePunct w:val="0"/>
        <w:bidi w:val="0"/>
        <w:adjustRightInd w:val="0"/>
        <w:snapToGrid/>
        <w:spacing w:line="320" w:lineRule="exact"/>
        <w:jc w:val="left"/>
        <w:textAlignment w:val="auto"/>
        <w:rPr>
          <w:rFonts w:hint="eastAsia" w:ascii="宋体" w:hAnsi="宋体" w:cs="宋体"/>
          <w:color w:val="000000"/>
          <w:sz w:val="21"/>
          <w:szCs w:val="21"/>
        </w:rPr>
      </w:pPr>
      <w:r>
        <w:rPr>
          <w:rFonts w:hint="eastAsia" w:ascii="宋体" w:hAnsi="宋体" w:cs="宋体"/>
          <w:color w:val="000000"/>
          <w:sz w:val="21"/>
          <w:szCs w:val="21"/>
        </w:rPr>
        <w:t>21、补充条款</w:t>
      </w:r>
    </w:p>
    <w:p>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21.1实际施工时，无论工程量增减多少，承包人均应无条件服从。增减工程量或工程项目按价款结算的有关条款结算，承包人不得提出额外索赔。</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21.2在工程开工后直至完工退场，工地现场发生的卫生费、治安费等均由承包人承担。</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21.3承包人须自备发电机，保证在停电时能连续施工，费用由承包人自理。</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21.4根据《宁海县人民政府办公室关于印发2013年建设工程扬尘综合整治专项行动实施方案的通知》(宁政办发［2013］83号)文件规定，中标人应做好防止扬尘污染环境等相关工作，该费用已包括在合同价中。</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pacing w:val="8"/>
          <w:sz w:val="21"/>
          <w:szCs w:val="21"/>
        </w:rPr>
      </w:pPr>
      <w:r>
        <w:rPr>
          <w:rFonts w:hint="eastAsia" w:ascii="宋体" w:hAnsi="宋体" w:cs="宋体"/>
          <w:color w:val="000000"/>
          <w:sz w:val="21"/>
          <w:szCs w:val="21"/>
        </w:rPr>
        <w:t>21.5</w:t>
      </w:r>
      <w:r>
        <w:rPr>
          <w:rFonts w:hint="eastAsia" w:ascii="宋体" w:hAnsi="宋体" w:cs="宋体"/>
          <w:color w:val="000000"/>
          <w:spacing w:val="8"/>
          <w:sz w:val="21"/>
          <w:szCs w:val="21"/>
        </w:rPr>
        <w:t>民工工伤保险费按甬发改投资［2014］540号，</w:t>
      </w:r>
      <w:r>
        <w:rPr>
          <w:rFonts w:hint="eastAsia" w:ascii="宋体" w:hAnsi="宋体" w:cs="宋体"/>
          <w:color w:val="000000"/>
          <w:sz w:val="21"/>
          <w:szCs w:val="21"/>
        </w:rPr>
        <w:t>该费用已包括在合同价中，</w:t>
      </w:r>
      <w:r>
        <w:rPr>
          <w:rFonts w:hint="eastAsia" w:ascii="宋体" w:hAnsi="宋体" w:cs="宋体"/>
          <w:color w:val="000000"/>
          <w:spacing w:val="8"/>
          <w:sz w:val="21"/>
          <w:szCs w:val="21"/>
        </w:rPr>
        <w:t>中标人应办理相关险种</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21.6施工场地周围邻近建筑物、地下管线、构筑物由中标人负责保护及承担措施费用。保护期间若发生损坏，由承包人承担。</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21.7施工过程中临时围护费用由竞包人根据实地情况，在投标报价时综合考虑，包含在合同价中。</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21.8承包人应充分考虑施工过程中的各种不利因素，合理安排施工人员，在合同工期内保质保量完成施工任务。</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21.9工程务工工资专用账户管理：发包人、承包人必须按照宁海县住房和城乡建设局转发市住建委关于《宁波市房屋建筑和市政基础设施工程工资专用账户管理实施细则（试行）》的通知（宁建发【2018】77 号）文件规定执行。</w:t>
      </w:r>
    </w:p>
    <w:p>
      <w:pPr>
        <w:pageBreakBefore w:val="0"/>
        <w:kinsoku/>
        <w:wordWrap/>
        <w:overflowPunct/>
        <w:topLinePunct w:val="0"/>
        <w:bidi w:val="0"/>
        <w:adjustRightInd w:val="0"/>
        <w:snapToGrid/>
        <w:spacing w:line="320" w:lineRule="exact"/>
        <w:ind w:firstLine="420" w:firstLineChars="200"/>
        <w:textAlignment w:val="auto"/>
        <w:rPr>
          <w:rFonts w:ascii="宋体" w:hAnsi="宋体"/>
          <w:color w:val="000000"/>
          <w:sz w:val="21"/>
          <w:szCs w:val="21"/>
        </w:rPr>
      </w:pPr>
      <w:r>
        <w:rPr>
          <w:rFonts w:hint="eastAsia" w:ascii="宋体" w:hAnsi="宋体"/>
          <w:color w:val="000000"/>
          <w:sz w:val="21"/>
          <w:szCs w:val="21"/>
        </w:rPr>
        <w:t>21.10承包人需配合发包人做好上级领导的检查工作。发包人在不妨碍承包人正常作业的情况下，可以随时对作业质量安全进行检查。</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olor w:val="000000"/>
          <w:sz w:val="21"/>
          <w:szCs w:val="21"/>
        </w:rPr>
      </w:pPr>
      <w:r>
        <w:rPr>
          <w:rFonts w:hint="eastAsia" w:ascii="宋体" w:hAnsi="宋体"/>
          <w:color w:val="000000"/>
          <w:sz w:val="21"/>
          <w:szCs w:val="21"/>
        </w:rPr>
        <w:t>21.11按规定计取的安全文明施工费不得挪作它用，应能保障工程现场的安全文明施工，并按相关文件执行。</w:t>
      </w:r>
    </w:p>
    <w:bookmarkEnd w:id="948"/>
    <w:bookmarkEnd w:id="949"/>
    <w:bookmarkEnd w:id="950"/>
    <w:bookmarkEnd w:id="951"/>
    <w:bookmarkEnd w:id="952"/>
    <w:bookmarkEnd w:id="953"/>
    <w:bookmarkEnd w:id="954"/>
    <w:bookmarkEnd w:id="955"/>
    <w:bookmarkEnd w:id="956"/>
    <w:bookmarkEnd w:id="957"/>
    <w:bookmarkEnd w:id="966"/>
    <w:bookmarkEnd w:id="967"/>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olor w:val="000000"/>
          <w:sz w:val="21"/>
          <w:szCs w:val="21"/>
        </w:rPr>
      </w:pPr>
      <w:r>
        <w:rPr>
          <w:rFonts w:hint="eastAsia" w:ascii="宋体" w:hAnsi="宋体"/>
          <w:color w:val="000000"/>
          <w:sz w:val="21"/>
          <w:szCs w:val="21"/>
        </w:rPr>
        <w:t>21.12外墙涂料颜色中标后由业主指定，投标人需无条件接受。</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olor w:val="000000"/>
          <w:sz w:val="21"/>
          <w:szCs w:val="21"/>
        </w:rPr>
      </w:pPr>
      <w:r>
        <w:rPr>
          <w:rFonts w:hint="eastAsia" w:ascii="宋体" w:hAnsi="宋体"/>
          <w:color w:val="000000"/>
          <w:sz w:val="21"/>
          <w:szCs w:val="21"/>
        </w:rPr>
        <w:t>21.13中标单位施工时，有噪音产生的工序，应尽量避免中午休息时段施工，如收到相关投诉，应立即制止。</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olor w:val="000000"/>
          <w:sz w:val="21"/>
          <w:szCs w:val="21"/>
        </w:rPr>
      </w:pPr>
      <w:r>
        <w:rPr>
          <w:rFonts w:hint="eastAsia" w:ascii="宋体" w:hAnsi="宋体"/>
          <w:color w:val="000000"/>
          <w:sz w:val="21"/>
          <w:szCs w:val="21"/>
        </w:rPr>
        <w:t>21.14工程预算书中提供的三个品牌供各投标人自行选择；实际施工过程中如因品牌缺货或有其他特殊情况，经招标人和监理同意后，可以更换同档次或优于提供品牌的产品，其价格不作调整。</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olor w:val="000000"/>
          <w:sz w:val="21"/>
          <w:szCs w:val="21"/>
        </w:rPr>
      </w:pPr>
      <w:r>
        <w:rPr>
          <w:rFonts w:hint="eastAsia" w:ascii="宋体" w:hAnsi="宋体"/>
          <w:color w:val="000000"/>
          <w:sz w:val="21"/>
          <w:szCs w:val="21"/>
        </w:rPr>
        <w:t>21.15本合同未尽事宜，由双方协商解决。</w:t>
      </w:r>
    </w:p>
    <w:p>
      <w:pPr>
        <w:pageBreakBefore w:val="0"/>
        <w:kinsoku/>
        <w:wordWrap/>
        <w:overflowPunct/>
        <w:topLinePunct w:val="0"/>
        <w:bidi w:val="0"/>
        <w:adjustRightInd w:val="0"/>
        <w:snapToGrid/>
        <w:spacing w:line="320" w:lineRule="exact"/>
        <w:textAlignment w:val="auto"/>
        <w:rPr>
          <w:rFonts w:ascii="宋体" w:hAnsi="宋体" w:cs="宋体"/>
          <w:b/>
          <w:bCs/>
          <w:color w:val="000000"/>
          <w:sz w:val="21"/>
          <w:szCs w:val="21"/>
          <w:lang w:bidi="ar"/>
        </w:rPr>
      </w:pPr>
      <w:r>
        <w:rPr>
          <w:rFonts w:hint="eastAsia" w:ascii="宋体" w:hAnsi="宋体" w:cs="宋体"/>
          <w:b/>
          <w:color w:val="000000"/>
          <w:sz w:val="21"/>
          <w:szCs w:val="21"/>
        </w:rPr>
        <w:br w:type="page"/>
      </w:r>
    </w:p>
    <w:bookmarkEnd w:id="65"/>
    <w:p>
      <w:pPr>
        <w:spacing w:line="360" w:lineRule="auto"/>
        <w:jc w:val="both"/>
        <w:outlineLvl w:val="0"/>
        <w:rPr>
          <w:rFonts w:hint="eastAsia" w:ascii="仿宋" w:hAnsi="仿宋" w:eastAsia="仿宋" w:cs="仿宋"/>
          <w:b/>
          <w:sz w:val="21"/>
          <w:szCs w:val="21"/>
        </w:rPr>
      </w:pPr>
      <w:bookmarkStart w:id="968" w:name="第五部分"/>
      <w:bookmarkStart w:id="969" w:name="_Toc86217003"/>
      <w:bookmarkStart w:id="970" w:name="_Toc20617"/>
    </w:p>
    <w:p>
      <w:pPr>
        <w:spacing w:line="410" w:lineRule="exact"/>
        <w:ind w:left="120" w:leftChars="57" w:firstLine="640" w:firstLineChars="200"/>
        <w:jc w:val="center"/>
        <w:rPr>
          <w:rFonts w:hint="eastAsia" w:ascii="黑体" w:hAnsi="宋体" w:eastAsia="黑体" w:cs="宋体"/>
          <w:color w:val="000000"/>
          <w:sz w:val="32"/>
          <w:szCs w:val="32"/>
          <w:lang w:val="zh-CN"/>
        </w:rPr>
      </w:pPr>
      <w:bookmarkStart w:id="971" w:name="_Toc24679"/>
      <w:r>
        <w:rPr>
          <w:rFonts w:hint="eastAsia" w:ascii="黑体" w:hAnsi="宋体" w:eastAsia="黑体" w:cs="宋体"/>
          <w:color w:val="000000"/>
          <w:sz w:val="32"/>
          <w:szCs w:val="32"/>
          <w:lang w:val="zh-CN"/>
        </w:rPr>
        <w:t>工程项目廉政合同</w:t>
      </w:r>
    </w:p>
    <w:p>
      <w:pPr>
        <w:autoSpaceDE w:val="0"/>
        <w:autoSpaceDN w:val="0"/>
        <w:adjustRightInd w:val="0"/>
        <w:spacing w:line="480" w:lineRule="exact"/>
        <w:jc w:val="center"/>
        <w:outlineLvl w:val="1"/>
        <w:rPr>
          <w:rFonts w:hint="eastAsia" w:ascii="黑体" w:hAnsi="宋体" w:eastAsia="黑体" w:cs="宋体"/>
          <w:color w:val="000000"/>
          <w:sz w:val="21"/>
          <w:szCs w:val="21"/>
          <w:lang w:val="zh-CN"/>
        </w:rPr>
      </w:pPr>
    </w:p>
    <w:p>
      <w:pPr>
        <w:autoSpaceDE w:val="0"/>
        <w:autoSpaceDN w:val="0"/>
        <w:adjustRightInd w:val="0"/>
        <w:spacing w:line="360" w:lineRule="auto"/>
        <w:jc w:val="left"/>
        <w:rPr>
          <w:rFonts w:hint="eastAsia" w:ascii="宋体" w:hAnsi="宋体" w:cs="宋体"/>
          <w:color w:val="000000"/>
          <w:sz w:val="21"/>
          <w:szCs w:val="21"/>
          <w:u w:val="single"/>
        </w:rPr>
      </w:pPr>
      <w:r>
        <w:rPr>
          <w:rFonts w:hint="eastAsia" w:ascii="宋体" w:hAnsi="宋体" w:cs="宋体"/>
          <w:color w:val="000000"/>
          <w:sz w:val="21"/>
          <w:szCs w:val="21"/>
          <w:lang w:val="zh-CN"/>
        </w:rPr>
        <w:t>工程项目名称：</w:t>
      </w:r>
      <w:r>
        <w:rPr>
          <w:rFonts w:hint="eastAsia" w:ascii="宋体" w:hAnsi="宋体" w:cs="宋体"/>
          <w:color w:val="000000"/>
          <w:sz w:val="21"/>
          <w:szCs w:val="21"/>
          <w:u w:val="single"/>
        </w:rPr>
        <w:t xml:space="preserve">                                   </w:t>
      </w:r>
      <w:r>
        <w:rPr>
          <w:rFonts w:hint="eastAsia" w:ascii="宋体" w:hAnsi="宋体" w:cs="宋体"/>
          <w:color w:val="000000"/>
          <w:sz w:val="21"/>
          <w:szCs w:val="21"/>
          <w:u w:val="single"/>
          <w:lang w:val="zh-CN"/>
        </w:rPr>
        <w:t xml:space="preserve"> </w:t>
      </w:r>
    </w:p>
    <w:p>
      <w:pPr>
        <w:autoSpaceDE w:val="0"/>
        <w:autoSpaceDN w:val="0"/>
        <w:adjustRightInd w:val="0"/>
        <w:spacing w:line="360" w:lineRule="auto"/>
        <w:jc w:val="left"/>
        <w:rPr>
          <w:rFonts w:hint="eastAsia" w:ascii="宋体" w:hAnsi="宋体" w:cs="宋体"/>
          <w:color w:val="000000"/>
          <w:sz w:val="21"/>
          <w:szCs w:val="21"/>
          <w:lang w:val="zh-CN"/>
        </w:rPr>
      </w:pPr>
      <w:r>
        <w:rPr>
          <w:rFonts w:hint="eastAsia" w:ascii="宋体" w:hAnsi="宋体" w:cs="宋体"/>
          <w:color w:val="000000"/>
          <w:sz w:val="21"/>
          <w:szCs w:val="21"/>
          <w:lang w:val="zh-CN"/>
        </w:rPr>
        <w:t>发包人名称(以下称甲方)：</w:t>
      </w:r>
      <w:r>
        <w:rPr>
          <w:rFonts w:hint="eastAsia" w:ascii="宋体" w:hAnsi="宋体" w:cs="宋体"/>
          <w:color w:val="000000"/>
          <w:sz w:val="21"/>
          <w:szCs w:val="21"/>
          <w:u w:val="single"/>
        </w:rPr>
        <w:t xml:space="preserve">                         </w:t>
      </w:r>
      <w:r>
        <w:rPr>
          <w:rFonts w:hint="eastAsia" w:ascii="宋体" w:hAnsi="宋体" w:cs="宋体"/>
          <w:color w:val="000000"/>
          <w:sz w:val="21"/>
          <w:szCs w:val="21"/>
          <w:u w:val="single"/>
          <w:lang w:val="zh-CN"/>
        </w:rPr>
        <w:t xml:space="preserve"> </w:t>
      </w:r>
    </w:p>
    <w:p>
      <w:pPr>
        <w:spacing w:line="360" w:lineRule="auto"/>
        <w:rPr>
          <w:rFonts w:hint="eastAsia" w:ascii="宋体" w:hAnsi="宋体" w:cs="宋体"/>
          <w:color w:val="000000"/>
          <w:sz w:val="21"/>
          <w:szCs w:val="21"/>
          <w:lang w:val="zh-CN"/>
        </w:rPr>
      </w:pPr>
      <w:r>
        <w:rPr>
          <w:rFonts w:hint="eastAsia" w:ascii="宋体" w:hAnsi="宋体" w:cs="宋体"/>
          <w:color w:val="000000"/>
          <w:sz w:val="21"/>
          <w:szCs w:val="21"/>
          <w:lang w:val="zh-CN"/>
        </w:rPr>
        <w:t>承包人名称(以下称乙方)：</w:t>
      </w:r>
      <w:r>
        <w:rPr>
          <w:rFonts w:hint="eastAsia" w:ascii="宋体" w:hAnsi="宋体" w:cs="宋体"/>
          <w:color w:val="000000"/>
          <w:sz w:val="21"/>
          <w:szCs w:val="21"/>
          <w:u w:val="single"/>
        </w:rPr>
        <w:t xml:space="preserve">                          </w:t>
      </w:r>
      <w:r>
        <w:rPr>
          <w:rFonts w:hint="eastAsia" w:ascii="宋体" w:hAnsi="宋体" w:cs="宋体"/>
          <w:color w:val="000000"/>
          <w:sz w:val="21"/>
          <w:szCs w:val="21"/>
          <w:lang w:val="zh-CN"/>
        </w:rPr>
        <w:t xml:space="preserve">  </w:t>
      </w:r>
    </w:p>
    <w:p>
      <w:pPr>
        <w:autoSpaceDE w:val="0"/>
        <w:autoSpaceDN w:val="0"/>
        <w:adjustRightInd w:val="0"/>
        <w:spacing w:line="360" w:lineRule="auto"/>
        <w:ind w:firstLine="420" w:firstLineChars="200"/>
        <w:jc w:val="left"/>
        <w:rPr>
          <w:rFonts w:hint="eastAsia" w:ascii="宋体" w:hAnsi="宋体" w:cs="宋体"/>
          <w:color w:val="000000"/>
          <w:sz w:val="21"/>
          <w:szCs w:val="21"/>
          <w:lang w:val="zh-CN"/>
        </w:rPr>
      </w:pPr>
      <w:r>
        <w:rPr>
          <w:rFonts w:hint="eastAsia" w:ascii="宋体" w:hAnsi="宋体" w:cs="宋体"/>
          <w:color w:val="000000"/>
          <w:sz w:val="21"/>
          <w:szCs w:val="21"/>
          <w:lang w:val="zh-CN"/>
        </w:rPr>
        <w:t xml:space="preserve">为加强工程建设中的廉政建设，规范工程项目承包、发包双方的各项活动，防止发生各种谋取不正当利益的违法违纪行为，保护国家、集体和当事人的合法权益，根据国家有关工程建设的法律法规和廉政建设规定，特订立本廉政合同。    </w:t>
      </w:r>
    </w:p>
    <w:p>
      <w:pPr>
        <w:autoSpaceDE w:val="0"/>
        <w:autoSpaceDN w:val="0"/>
        <w:adjustRightInd w:val="0"/>
        <w:spacing w:line="360" w:lineRule="auto"/>
        <w:ind w:firstLine="420" w:firstLineChars="200"/>
        <w:jc w:val="left"/>
        <w:rPr>
          <w:rFonts w:hint="eastAsia" w:ascii="宋体" w:hAnsi="宋体" w:cs="宋体"/>
          <w:color w:val="000000"/>
          <w:sz w:val="21"/>
          <w:szCs w:val="21"/>
          <w:lang w:val="zh-CN"/>
        </w:rPr>
      </w:pPr>
      <w:r>
        <w:rPr>
          <w:rFonts w:hint="eastAsia" w:ascii="宋体" w:hAnsi="宋体" w:cs="宋体"/>
          <w:color w:val="000000"/>
          <w:sz w:val="21"/>
          <w:szCs w:val="21"/>
          <w:lang w:val="zh-CN"/>
        </w:rPr>
        <w:t xml:space="preserve">第一条  甲乙双方的权利和义务    </w:t>
      </w:r>
    </w:p>
    <w:p>
      <w:pPr>
        <w:autoSpaceDE w:val="0"/>
        <w:autoSpaceDN w:val="0"/>
        <w:adjustRightInd w:val="0"/>
        <w:spacing w:line="360" w:lineRule="auto"/>
        <w:ind w:firstLine="420" w:firstLineChars="200"/>
        <w:jc w:val="left"/>
        <w:rPr>
          <w:rFonts w:hint="eastAsia" w:ascii="宋体" w:hAnsi="宋体" w:cs="宋体"/>
          <w:color w:val="000000"/>
          <w:sz w:val="21"/>
          <w:szCs w:val="21"/>
          <w:lang w:val="zh-CN"/>
        </w:rPr>
      </w:pPr>
      <w:r>
        <w:rPr>
          <w:rFonts w:hint="eastAsia" w:ascii="宋体" w:hAnsi="宋体" w:cs="宋体"/>
          <w:color w:val="000000"/>
          <w:sz w:val="21"/>
          <w:szCs w:val="21"/>
          <w:lang w:val="zh-CN"/>
        </w:rPr>
        <w:t xml:space="preserve">(一)严格遵守国家关于市场准入、勘测设计、施工监理、招标询价、工程施工、设备安装和市场经营活动等有关法律法规和相关政策，以及廉政建设的各项规定。    </w:t>
      </w:r>
    </w:p>
    <w:p>
      <w:pPr>
        <w:autoSpaceDE w:val="0"/>
        <w:autoSpaceDN w:val="0"/>
        <w:adjustRightInd w:val="0"/>
        <w:spacing w:line="360" w:lineRule="auto"/>
        <w:ind w:firstLine="420" w:firstLineChars="200"/>
        <w:jc w:val="left"/>
        <w:rPr>
          <w:rFonts w:hint="eastAsia" w:ascii="宋体" w:hAnsi="宋体" w:cs="宋体"/>
          <w:color w:val="000000"/>
          <w:sz w:val="21"/>
          <w:szCs w:val="21"/>
          <w:lang w:val="zh-CN"/>
        </w:rPr>
      </w:pPr>
      <w:r>
        <w:rPr>
          <w:rFonts w:hint="eastAsia" w:ascii="宋体" w:hAnsi="宋体" w:cs="宋体"/>
          <w:color w:val="000000"/>
          <w:sz w:val="21"/>
          <w:szCs w:val="21"/>
          <w:lang w:val="zh-CN"/>
        </w:rPr>
        <w:t xml:space="preserve">(二)严格执行本项目发包承包双方签订的 (施工合同、监理合同、勘测设计合同、采购合同、代理合同等)合同，自觉按合同办事。    </w:t>
      </w:r>
    </w:p>
    <w:p>
      <w:pPr>
        <w:autoSpaceDE w:val="0"/>
        <w:autoSpaceDN w:val="0"/>
        <w:adjustRightInd w:val="0"/>
        <w:spacing w:line="360" w:lineRule="auto"/>
        <w:ind w:firstLine="420" w:firstLineChars="200"/>
        <w:jc w:val="left"/>
        <w:rPr>
          <w:rFonts w:hint="eastAsia" w:ascii="宋体" w:hAnsi="宋体" w:cs="宋体"/>
          <w:color w:val="000000"/>
          <w:sz w:val="21"/>
          <w:szCs w:val="21"/>
          <w:lang w:val="zh-CN"/>
        </w:rPr>
      </w:pPr>
      <w:r>
        <w:rPr>
          <w:rFonts w:hint="eastAsia" w:ascii="宋体" w:hAnsi="宋体" w:cs="宋体"/>
          <w:color w:val="000000"/>
          <w:sz w:val="21"/>
          <w:szCs w:val="21"/>
          <w:lang w:val="zh-CN"/>
        </w:rPr>
        <w:t xml:space="preserve">(三)业务活动必须坚持公开、公平、公正、诚信、透明的原则(除法律法规认定的商业秘密和合同文件另有规定者外)，双方人员不得为获取不正当的利益，就工程费用、材料供应、工程量变动、工程验收、工程质量等问题进行私下商谈或达成默契，不得损害国家和集体利益，违反工程建设管理规章制度。    </w:t>
      </w:r>
    </w:p>
    <w:p>
      <w:pPr>
        <w:autoSpaceDE w:val="0"/>
        <w:autoSpaceDN w:val="0"/>
        <w:adjustRightInd w:val="0"/>
        <w:spacing w:line="360" w:lineRule="auto"/>
        <w:ind w:firstLine="420" w:firstLineChars="200"/>
        <w:jc w:val="left"/>
        <w:rPr>
          <w:rFonts w:hint="eastAsia" w:ascii="宋体" w:hAnsi="宋体" w:cs="宋体"/>
          <w:color w:val="000000"/>
          <w:sz w:val="21"/>
          <w:szCs w:val="21"/>
          <w:lang w:val="zh-CN"/>
        </w:rPr>
      </w:pPr>
      <w:r>
        <w:rPr>
          <w:rFonts w:hint="eastAsia" w:ascii="宋体" w:hAnsi="宋体" w:cs="宋体"/>
          <w:color w:val="000000"/>
          <w:sz w:val="21"/>
          <w:szCs w:val="21"/>
          <w:lang w:val="zh-CN"/>
        </w:rPr>
        <w:t xml:space="preserve">(四)建立健全廉政制度，开展廉政教育，设立廉政告示牌，公布举报电话，监督违法违纪行为。发现对方在业务活动中有违反本合同行为的，有及时提醒对方纠正的权利和义务。情节严重的，有向有关部门举报、建议给予处理并要求告知处理结果的权利。    </w:t>
      </w:r>
    </w:p>
    <w:p>
      <w:pPr>
        <w:autoSpaceDE w:val="0"/>
        <w:autoSpaceDN w:val="0"/>
        <w:adjustRightInd w:val="0"/>
        <w:spacing w:line="360" w:lineRule="auto"/>
        <w:ind w:firstLine="420" w:firstLineChars="200"/>
        <w:jc w:val="left"/>
        <w:rPr>
          <w:rFonts w:hint="eastAsia" w:ascii="宋体" w:hAnsi="宋体" w:cs="宋体"/>
          <w:color w:val="000000"/>
          <w:sz w:val="21"/>
          <w:szCs w:val="21"/>
          <w:lang w:val="zh-CN"/>
        </w:rPr>
      </w:pPr>
      <w:r>
        <w:rPr>
          <w:rFonts w:hint="eastAsia" w:ascii="宋体" w:hAnsi="宋体" w:cs="宋体"/>
          <w:color w:val="000000"/>
          <w:sz w:val="21"/>
          <w:szCs w:val="21"/>
          <w:lang w:val="zh-CN"/>
        </w:rPr>
        <w:t xml:space="preserve">第二条  甲方的责任    </w:t>
      </w:r>
    </w:p>
    <w:p>
      <w:pPr>
        <w:autoSpaceDE w:val="0"/>
        <w:autoSpaceDN w:val="0"/>
        <w:adjustRightInd w:val="0"/>
        <w:spacing w:line="360" w:lineRule="auto"/>
        <w:ind w:firstLine="420" w:firstLineChars="200"/>
        <w:jc w:val="left"/>
        <w:rPr>
          <w:rFonts w:hint="eastAsia" w:ascii="宋体" w:hAnsi="宋体" w:cs="宋体"/>
          <w:color w:val="000000"/>
          <w:sz w:val="21"/>
          <w:szCs w:val="21"/>
          <w:lang w:val="zh-CN"/>
        </w:rPr>
      </w:pPr>
      <w:r>
        <w:rPr>
          <w:rFonts w:hint="eastAsia" w:ascii="宋体" w:hAnsi="宋体" w:cs="宋体"/>
          <w:color w:val="000000"/>
          <w:sz w:val="21"/>
          <w:szCs w:val="21"/>
          <w:lang w:val="zh-CN"/>
        </w:rPr>
        <w:t xml:space="preserve">甲方的负责人和从事该工程项目的工作人员，在工程项目的事前、事中、事后应遵守以下规定：    </w:t>
      </w:r>
    </w:p>
    <w:p>
      <w:pPr>
        <w:autoSpaceDE w:val="0"/>
        <w:autoSpaceDN w:val="0"/>
        <w:adjustRightInd w:val="0"/>
        <w:spacing w:line="360" w:lineRule="auto"/>
        <w:ind w:firstLine="420" w:firstLineChars="200"/>
        <w:jc w:val="left"/>
        <w:rPr>
          <w:rFonts w:hint="eastAsia" w:ascii="宋体" w:hAnsi="宋体" w:cs="宋体"/>
          <w:color w:val="000000"/>
          <w:sz w:val="21"/>
          <w:szCs w:val="21"/>
          <w:lang w:val="zh-CN"/>
        </w:rPr>
      </w:pPr>
      <w:r>
        <w:rPr>
          <w:rFonts w:hint="eastAsia" w:ascii="宋体" w:hAnsi="宋体" w:cs="宋体"/>
          <w:color w:val="000000"/>
          <w:sz w:val="21"/>
          <w:szCs w:val="21"/>
          <w:lang w:val="zh-CN"/>
        </w:rPr>
        <w:t xml:space="preserve">(一)不以任何理由向乙方索要或接受回扣、礼金、有价证券、贵重物品和好处费、感谢费等；不在乙方报销应由甲方或个人支付的费用。    </w:t>
      </w:r>
    </w:p>
    <w:p>
      <w:pPr>
        <w:autoSpaceDE w:val="0"/>
        <w:autoSpaceDN w:val="0"/>
        <w:adjustRightInd w:val="0"/>
        <w:spacing w:line="360" w:lineRule="auto"/>
        <w:ind w:firstLine="420" w:firstLineChars="200"/>
        <w:jc w:val="left"/>
        <w:rPr>
          <w:rFonts w:hint="eastAsia" w:ascii="宋体" w:hAnsi="宋体" w:cs="宋体"/>
          <w:color w:val="000000"/>
          <w:sz w:val="21"/>
          <w:szCs w:val="21"/>
          <w:lang w:val="zh-CN"/>
        </w:rPr>
      </w:pPr>
      <w:r>
        <w:rPr>
          <w:rFonts w:hint="eastAsia" w:ascii="宋体" w:hAnsi="宋体" w:cs="宋体"/>
          <w:color w:val="000000"/>
          <w:sz w:val="21"/>
          <w:szCs w:val="21"/>
          <w:lang w:val="zh-CN"/>
        </w:rPr>
        <w:t xml:space="preserve">(二)不参加乙方安排的宴请及其他消费活动；不接受乙方提供的通讯工具、交通工具、高档办公用品等。    </w:t>
      </w:r>
    </w:p>
    <w:p>
      <w:pPr>
        <w:autoSpaceDE w:val="0"/>
        <w:autoSpaceDN w:val="0"/>
        <w:adjustRightInd w:val="0"/>
        <w:spacing w:line="360" w:lineRule="auto"/>
        <w:ind w:firstLine="420" w:firstLineChars="200"/>
        <w:jc w:val="left"/>
        <w:rPr>
          <w:rFonts w:hint="eastAsia" w:ascii="宋体" w:hAnsi="宋体" w:cs="宋体"/>
          <w:color w:val="000000"/>
          <w:sz w:val="21"/>
          <w:szCs w:val="21"/>
          <w:lang w:val="zh-CN"/>
        </w:rPr>
      </w:pPr>
      <w:r>
        <w:rPr>
          <w:rFonts w:hint="eastAsia" w:ascii="宋体" w:hAnsi="宋体" w:cs="宋体"/>
          <w:color w:val="000000"/>
          <w:sz w:val="21"/>
          <w:szCs w:val="21"/>
          <w:lang w:val="zh-CN"/>
        </w:rPr>
        <w:t xml:space="preserve">(三)不要求、暗示和接受乙方为个人装修住房、为配偶子女的工作安排以及本人或亲属旅游、出国(境)等提供方便。    </w:t>
      </w:r>
    </w:p>
    <w:p>
      <w:pPr>
        <w:autoSpaceDE w:val="0"/>
        <w:autoSpaceDN w:val="0"/>
        <w:adjustRightInd w:val="0"/>
        <w:spacing w:line="360" w:lineRule="auto"/>
        <w:ind w:firstLine="420" w:firstLineChars="200"/>
        <w:jc w:val="left"/>
        <w:rPr>
          <w:rFonts w:hint="eastAsia" w:ascii="宋体" w:hAnsi="宋体" w:cs="宋体"/>
          <w:color w:val="000000"/>
          <w:sz w:val="21"/>
          <w:szCs w:val="21"/>
          <w:lang w:val="zh-CN"/>
        </w:rPr>
      </w:pPr>
      <w:r>
        <w:rPr>
          <w:rFonts w:hint="eastAsia" w:ascii="宋体" w:hAnsi="宋体" w:cs="宋体"/>
          <w:color w:val="000000"/>
          <w:sz w:val="21"/>
          <w:szCs w:val="21"/>
          <w:lang w:val="zh-CN"/>
        </w:rPr>
        <w:t xml:space="preserve">(四)配偶、子女不得从事与乙方承包工程有关的设备材料供应、工程分包、劳务等经济活动。    </w:t>
      </w:r>
    </w:p>
    <w:p>
      <w:pPr>
        <w:autoSpaceDE w:val="0"/>
        <w:autoSpaceDN w:val="0"/>
        <w:adjustRightInd w:val="0"/>
        <w:spacing w:line="360" w:lineRule="auto"/>
        <w:ind w:firstLine="315" w:firstLineChars="150"/>
        <w:jc w:val="left"/>
        <w:rPr>
          <w:rFonts w:hint="eastAsia" w:ascii="宋体" w:hAnsi="宋体" w:cs="宋体"/>
          <w:color w:val="000000"/>
          <w:sz w:val="21"/>
          <w:szCs w:val="21"/>
          <w:lang w:val="zh-CN"/>
        </w:rPr>
      </w:pPr>
      <w:r>
        <w:rPr>
          <w:rFonts w:hint="eastAsia" w:ascii="宋体" w:hAnsi="宋体" w:cs="宋体"/>
          <w:color w:val="000000"/>
          <w:sz w:val="21"/>
          <w:szCs w:val="21"/>
          <w:lang w:val="zh-CN"/>
        </w:rPr>
        <w:t>（五)不以任何理由向乙方推荐分包人或要求乙方购买项目合同规定以外的材料、设备和服务等。</w:t>
      </w:r>
    </w:p>
    <w:p>
      <w:pPr>
        <w:autoSpaceDE w:val="0"/>
        <w:autoSpaceDN w:val="0"/>
        <w:adjustRightInd w:val="0"/>
        <w:spacing w:line="360" w:lineRule="auto"/>
        <w:ind w:firstLine="420" w:firstLineChars="200"/>
        <w:jc w:val="left"/>
        <w:rPr>
          <w:rFonts w:hint="eastAsia" w:ascii="宋体" w:hAnsi="宋体" w:cs="宋体"/>
          <w:color w:val="000000"/>
          <w:sz w:val="21"/>
          <w:szCs w:val="21"/>
          <w:lang w:val="zh-CN"/>
        </w:rPr>
      </w:pPr>
      <w:r>
        <w:rPr>
          <w:rFonts w:hint="eastAsia" w:ascii="宋体" w:hAnsi="宋体" w:cs="宋体"/>
          <w:color w:val="000000"/>
          <w:sz w:val="21"/>
          <w:szCs w:val="21"/>
          <w:lang w:val="zh-CN"/>
        </w:rPr>
        <w:t>第三条  乙方的责任</w:t>
      </w:r>
    </w:p>
    <w:p>
      <w:pPr>
        <w:autoSpaceDE w:val="0"/>
        <w:autoSpaceDN w:val="0"/>
        <w:adjustRightInd w:val="0"/>
        <w:spacing w:line="360" w:lineRule="auto"/>
        <w:ind w:firstLine="420" w:firstLineChars="200"/>
        <w:jc w:val="left"/>
        <w:rPr>
          <w:rFonts w:hint="eastAsia" w:ascii="宋体" w:hAnsi="宋体" w:cs="宋体"/>
          <w:color w:val="000000"/>
          <w:sz w:val="21"/>
          <w:szCs w:val="21"/>
          <w:lang w:val="zh-CN"/>
        </w:rPr>
      </w:pPr>
      <w:r>
        <w:rPr>
          <w:rFonts w:hint="eastAsia" w:ascii="宋体" w:hAnsi="宋体" w:cs="宋体"/>
          <w:color w:val="000000"/>
          <w:sz w:val="21"/>
          <w:szCs w:val="21"/>
          <w:lang w:val="zh-CN"/>
        </w:rPr>
        <w:t xml:space="preserve">乙方应与甲方保持正常的业务交往，按照有关法律法规和程序丌展业务活动，严格执行工程建设的有关方针、政策，尤其是有关强制性标准和规范，并遵守以下规定：    </w:t>
      </w:r>
    </w:p>
    <w:p>
      <w:pPr>
        <w:autoSpaceDE w:val="0"/>
        <w:autoSpaceDN w:val="0"/>
        <w:adjustRightInd w:val="0"/>
        <w:spacing w:line="360" w:lineRule="auto"/>
        <w:ind w:firstLine="420" w:firstLineChars="200"/>
        <w:jc w:val="left"/>
        <w:rPr>
          <w:rFonts w:hint="eastAsia" w:ascii="宋体" w:hAnsi="宋体" w:cs="宋体"/>
          <w:color w:val="000000"/>
          <w:sz w:val="21"/>
          <w:szCs w:val="21"/>
          <w:lang w:val="zh-CN"/>
        </w:rPr>
      </w:pPr>
      <w:r>
        <w:rPr>
          <w:rFonts w:hint="eastAsia" w:ascii="宋体" w:hAnsi="宋体" w:cs="宋体"/>
          <w:color w:val="000000"/>
          <w:sz w:val="21"/>
          <w:szCs w:val="21"/>
          <w:lang w:val="zh-CN"/>
        </w:rPr>
        <w:t xml:space="preserve">(一)不以任何理由向甲方及其工作人员行贿或赠送礼金、有价证券、贵重物品。    </w:t>
      </w:r>
    </w:p>
    <w:p>
      <w:pPr>
        <w:autoSpaceDE w:val="0"/>
        <w:autoSpaceDN w:val="0"/>
        <w:adjustRightInd w:val="0"/>
        <w:spacing w:line="360" w:lineRule="auto"/>
        <w:ind w:firstLine="420" w:firstLineChars="200"/>
        <w:jc w:val="left"/>
        <w:rPr>
          <w:rFonts w:hint="eastAsia" w:ascii="宋体" w:hAnsi="宋体" w:cs="宋体"/>
          <w:color w:val="000000"/>
          <w:sz w:val="21"/>
          <w:szCs w:val="21"/>
          <w:lang w:val="zh-CN"/>
        </w:rPr>
      </w:pPr>
      <w:r>
        <w:rPr>
          <w:rFonts w:hint="eastAsia" w:ascii="宋体" w:hAnsi="宋体" w:cs="宋体"/>
          <w:color w:val="000000"/>
          <w:sz w:val="21"/>
          <w:szCs w:val="21"/>
          <w:lang w:val="zh-CN"/>
        </w:rPr>
        <w:t xml:space="preserve">(二)不以任何名义为甲方及其工作人员报销应由对方支付的费用。    </w:t>
      </w:r>
    </w:p>
    <w:p>
      <w:pPr>
        <w:autoSpaceDE w:val="0"/>
        <w:autoSpaceDN w:val="0"/>
        <w:adjustRightInd w:val="0"/>
        <w:spacing w:line="360" w:lineRule="auto"/>
        <w:ind w:firstLine="420" w:firstLineChars="200"/>
        <w:jc w:val="left"/>
        <w:rPr>
          <w:rFonts w:hint="eastAsia" w:ascii="宋体" w:hAnsi="宋体" w:cs="宋体"/>
          <w:color w:val="000000"/>
          <w:sz w:val="21"/>
          <w:szCs w:val="21"/>
          <w:lang w:val="zh-CN"/>
        </w:rPr>
      </w:pPr>
      <w:r>
        <w:rPr>
          <w:rFonts w:hint="eastAsia" w:ascii="宋体" w:hAnsi="宋体" w:cs="宋体"/>
          <w:color w:val="000000"/>
          <w:sz w:val="21"/>
          <w:szCs w:val="21"/>
          <w:lang w:val="zh-CN"/>
        </w:rPr>
        <w:t xml:space="preserve">(三)不以任何理由宴请甲方工作人员或安排其他消费活动。    </w:t>
      </w:r>
    </w:p>
    <w:p>
      <w:pPr>
        <w:autoSpaceDE w:val="0"/>
        <w:autoSpaceDN w:val="0"/>
        <w:adjustRightInd w:val="0"/>
        <w:spacing w:line="360" w:lineRule="auto"/>
        <w:ind w:firstLine="420" w:firstLineChars="200"/>
        <w:jc w:val="left"/>
        <w:rPr>
          <w:rFonts w:hint="eastAsia" w:ascii="宋体" w:hAnsi="宋体" w:cs="宋体"/>
          <w:color w:val="000000"/>
          <w:sz w:val="21"/>
          <w:szCs w:val="21"/>
          <w:lang w:val="zh-CN"/>
        </w:rPr>
      </w:pPr>
      <w:r>
        <w:rPr>
          <w:rFonts w:hint="eastAsia" w:ascii="宋体" w:hAnsi="宋体" w:cs="宋体"/>
          <w:color w:val="000000"/>
          <w:sz w:val="21"/>
          <w:szCs w:val="21"/>
          <w:lang w:val="zh-CN"/>
        </w:rPr>
        <w:t xml:space="preserve">(四)不为甲方和工作人员购置或提供通讯工具、交通工具、高档办公用品和装修住房等。 </w:t>
      </w:r>
    </w:p>
    <w:p>
      <w:pPr>
        <w:autoSpaceDE w:val="0"/>
        <w:autoSpaceDN w:val="0"/>
        <w:adjustRightInd w:val="0"/>
        <w:spacing w:line="360" w:lineRule="auto"/>
        <w:ind w:firstLine="420" w:firstLineChars="200"/>
        <w:jc w:val="left"/>
        <w:rPr>
          <w:rFonts w:hint="eastAsia" w:ascii="宋体" w:hAnsi="宋体" w:cs="宋体"/>
          <w:color w:val="000000"/>
          <w:sz w:val="21"/>
          <w:szCs w:val="21"/>
          <w:lang w:val="zh-CN"/>
        </w:rPr>
      </w:pPr>
      <w:r>
        <w:rPr>
          <w:rFonts w:hint="eastAsia" w:ascii="宋体" w:hAnsi="宋体" w:cs="宋体"/>
          <w:color w:val="000000"/>
          <w:sz w:val="21"/>
          <w:szCs w:val="21"/>
          <w:lang w:val="zh-CN"/>
        </w:rPr>
        <w:t xml:space="preserve">第四条  违约责任 </w:t>
      </w:r>
    </w:p>
    <w:p>
      <w:pPr>
        <w:autoSpaceDE w:val="0"/>
        <w:autoSpaceDN w:val="0"/>
        <w:adjustRightInd w:val="0"/>
        <w:spacing w:line="360" w:lineRule="auto"/>
        <w:ind w:firstLine="420" w:firstLineChars="200"/>
        <w:jc w:val="left"/>
        <w:rPr>
          <w:rFonts w:hint="eastAsia" w:ascii="宋体" w:hAnsi="宋体" w:cs="宋体"/>
          <w:color w:val="000000"/>
          <w:sz w:val="21"/>
          <w:szCs w:val="21"/>
          <w:lang w:val="zh-CN"/>
        </w:rPr>
      </w:pPr>
      <w:r>
        <w:rPr>
          <w:rFonts w:hint="eastAsia" w:ascii="宋体" w:hAnsi="宋体" w:cs="宋体"/>
          <w:color w:val="000000"/>
          <w:sz w:val="21"/>
          <w:szCs w:val="21"/>
          <w:lang w:val="zh-CN"/>
        </w:rPr>
        <w:t xml:space="preserve">(一)甲方工作人员有违反本合同第一、二条责任行为的，按照管理权限，依据有关规定予以处理；涉嫌犯罪的，移交司法机关追究刑事责任；给乙方造成经济损失的，应予赔偿。符合不良行为记录、公示规定的，进行不良行为记录、公示。    </w:t>
      </w:r>
    </w:p>
    <w:p>
      <w:pPr>
        <w:autoSpaceDE w:val="0"/>
        <w:autoSpaceDN w:val="0"/>
        <w:adjustRightInd w:val="0"/>
        <w:spacing w:line="360" w:lineRule="auto"/>
        <w:ind w:firstLine="420" w:firstLineChars="200"/>
        <w:jc w:val="left"/>
        <w:rPr>
          <w:rFonts w:hint="eastAsia" w:ascii="宋体" w:hAnsi="宋体" w:cs="宋体"/>
          <w:color w:val="000000"/>
          <w:sz w:val="21"/>
          <w:szCs w:val="21"/>
          <w:lang w:val="zh-CN"/>
        </w:rPr>
      </w:pPr>
      <w:r>
        <w:rPr>
          <w:rFonts w:hint="eastAsia" w:ascii="宋体" w:hAnsi="宋体" w:cs="宋体"/>
          <w:color w:val="000000"/>
          <w:sz w:val="21"/>
          <w:szCs w:val="21"/>
          <w:lang w:val="zh-CN"/>
        </w:rPr>
        <w:t xml:space="preserve">(二)乙方工作人员有违反本合同第一、二条责任行为的，按照管理权限，依据有关规定予以处理；涉嫌犯罪的，移交司法机关追究刑事责任；给甲方造成经济损失的，应予赔偿。符合不良行为记录、公示规定的，进行不良行为记录、公示。    </w:t>
      </w:r>
    </w:p>
    <w:p>
      <w:pPr>
        <w:autoSpaceDE w:val="0"/>
        <w:autoSpaceDN w:val="0"/>
        <w:adjustRightInd w:val="0"/>
        <w:spacing w:line="360" w:lineRule="auto"/>
        <w:ind w:firstLine="420" w:firstLineChars="200"/>
        <w:jc w:val="left"/>
        <w:rPr>
          <w:rFonts w:hint="eastAsia" w:ascii="宋体" w:hAnsi="宋体" w:cs="宋体"/>
          <w:color w:val="000000"/>
          <w:sz w:val="21"/>
          <w:szCs w:val="21"/>
          <w:lang w:val="zh-CN"/>
        </w:rPr>
      </w:pPr>
      <w:r>
        <w:rPr>
          <w:rFonts w:hint="eastAsia" w:ascii="宋体" w:hAnsi="宋体" w:cs="宋体"/>
          <w:color w:val="000000"/>
          <w:sz w:val="21"/>
          <w:szCs w:val="21"/>
          <w:lang w:val="zh-CN"/>
        </w:rPr>
        <w:t xml:space="preserve">(三)乙方如将部分辅助项目分包的，乙方有责任向分包人交待本合同的具体内容，并严格执行本合同之规定，分包人如有违反上述责任行为的，乙方将承担连带责任。    </w:t>
      </w:r>
    </w:p>
    <w:p>
      <w:pPr>
        <w:autoSpaceDE w:val="0"/>
        <w:autoSpaceDN w:val="0"/>
        <w:adjustRightInd w:val="0"/>
        <w:spacing w:line="360" w:lineRule="auto"/>
        <w:ind w:firstLine="420" w:firstLineChars="200"/>
        <w:jc w:val="left"/>
        <w:rPr>
          <w:rFonts w:hint="eastAsia" w:ascii="宋体" w:hAnsi="宋体" w:cs="宋体"/>
          <w:color w:val="000000"/>
          <w:sz w:val="21"/>
          <w:szCs w:val="21"/>
          <w:lang w:val="zh-CN"/>
        </w:rPr>
      </w:pPr>
      <w:r>
        <w:rPr>
          <w:rFonts w:hint="eastAsia" w:ascii="宋体" w:hAnsi="宋体" w:cs="宋体"/>
          <w:color w:val="000000"/>
          <w:sz w:val="21"/>
          <w:szCs w:val="21"/>
          <w:lang w:val="zh-CN"/>
        </w:rPr>
        <w:t>第五条  双方约定：在自觉履行合同的同时，由甲、乙双方的监督单位负责对本合同履行情况进行监督检查。</w:t>
      </w:r>
    </w:p>
    <w:p>
      <w:pPr>
        <w:spacing w:line="360" w:lineRule="auto"/>
        <w:ind w:firstLine="403" w:firstLineChars="192"/>
        <w:rPr>
          <w:rFonts w:hint="eastAsia" w:ascii="宋体" w:hAnsi="宋体" w:cs="宋体"/>
          <w:color w:val="000000"/>
          <w:sz w:val="21"/>
          <w:szCs w:val="21"/>
          <w:lang w:val="zh-CN"/>
        </w:rPr>
      </w:pPr>
      <w:r>
        <w:rPr>
          <w:rFonts w:hint="eastAsia" w:ascii="宋体" w:hAnsi="宋体" w:cs="宋体"/>
          <w:color w:val="000000"/>
          <w:sz w:val="21"/>
          <w:szCs w:val="21"/>
          <w:lang w:val="zh-CN"/>
        </w:rPr>
        <w:t>第六条  本合同作为</w:t>
      </w:r>
      <w:r>
        <w:rPr>
          <w:rFonts w:hint="eastAsia" w:ascii="宋体" w:hAnsi="宋体" w:cs="宋体"/>
          <w:color w:val="000000"/>
          <w:sz w:val="21"/>
          <w:szCs w:val="21"/>
          <w:u w:val="single"/>
          <w:lang w:val="zh-CN"/>
        </w:rPr>
        <w:t xml:space="preserve"> </w:t>
      </w:r>
      <w:r>
        <w:rPr>
          <w:rFonts w:hint="eastAsia" w:ascii="宋体" w:hAnsi="宋体" w:cs="宋体"/>
          <w:color w:val="000000"/>
          <w:sz w:val="21"/>
          <w:szCs w:val="21"/>
          <w:u w:val="single"/>
        </w:rPr>
        <w:t xml:space="preserve">  </w:t>
      </w:r>
      <w:r>
        <w:rPr>
          <w:rFonts w:hint="eastAsia" w:ascii="宋体" w:hAnsi="宋体"/>
          <w:sz w:val="21"/>
          <w:szCs w:val="21"/>
          <w:u w:val="single"/>
        </w:rPr>
        <w:t xml:space="preserve">                  </w:t>
      </w:r>
      <w:r>
        <w:rPr>
          <w:rFonts w:hint="eastAsia" w:ascii="宋体" w:hAnsi="宋体" w:cs="宋体"/>
          <w:color w:val="000000"/>
          <w:sz w:val="21"/>
          <w:szCs w:val="21"/>
          <w:u w:val="single"/>
        </w:rPr>
        <w:t xml:space="preserve"> </w:t>
      </w:r>
      <w:r>
        <w:rPr>
          <w:rFonts w:hint="eastAsia" w:ascii="宋体" w:hAnsi="宋体" w:cs="宋体"/>
          <w:color w:val="000000"/>
          <w:sz w:val="21"/>
          <w:szCs w:val="21"/>
        </w:rPr>
        <w:t>施工合同的附件，与主合同具有</w:t>
      </w:r>
      <w:r>
        <w:rPr>
          <w:rFonts w:hint="eastAsia" w:ascii="宋体" w:hAnsi="宋体" w:cs="宋体"/>
          <w:color w:val="000000"/>
          <w:sz w:val="21"/>
          <w:szCs w:val="21"/>
          <w:lang w:val="zh-CN"/>
        </w:rPr>
        <w:t>同等法律效力。甲乙双方签署后立即生效。</w:t>
      </w:r>
    </w:p>
    <w:p>
      <w:pPr>
        <w:autoSpaceDE w:val="0"/>
        <w:autoSpaceDN w:val="0"/>
        <w:adjustRightInd w:val="0"/>
        <w:spacing w:line="360" w:lineRule="auto"/>
        <w:ind w:firstLine="420" w:firstLineChars="200"/>
        <w:jc w:val="left"/>
        <w:rPr>
          <w:rFonts w:hint="eastAsia" w:ascii="宋体" w:hAnsi="宋体" w:cs="宋体"/>
          <w:color w:val="000000"/>
          <w:sz w:val="21"/>
          <w:szCs w:val="21"/>
          <w:lang w:val="zh-CN"/>
        </w:rPr>
      </w:pPr>
      <w:r>
        <w:rPr>
          <w:rFonts w:hint="eastAsia" w:ascii="宋体" w:hAnsi="宋体" w:cs="宋体"/>
          <w:color w:val="000000"/>
          <w:sz w:val="21"/>
          <w:szCs w:val="21"/>
          <w:lang w:val="zh-CN"/>
        </w:rPr>
        <w:t xml:space="preserve">第七条  本合同的有效期为双方签署之日起至该工程项目竣工验收合格时止。    </w:t>
      </w:r>
    </w:p>
    <w:p>
      <w:pPr>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第八条  本合同一式五份，由甲、乙双方各执一份，送交甲、乙双方的监督单位各一份，送宁海县公共资源交管办一份备案。</w:t>
      </w:r>
    </w:p>
    <w:p>
      <w:pPr>
        <w:spacing w:line="360" w:lineRule="auto"/>
        <w:ind w:firstLine="420" w:firstLineChars="200"/>
        <w:rPr>
          <w:rFonts w:hint="eastAsia" w:ascii="宋体" w:hAnsi="宋体" w:cs="宋体"/>
          <w:color w:val="000000"/>
          <w:sz w:val="21"/>
          <w:szCs w:val="21"/>
        </w:rPr>
      </w:pPr>
    </w:p>
    <w:p>
      <w:pPr>
        <w:tabs>
          <w:tab w:val="left" w:pos="4962"/>
        </w:tabs>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甲方（盖章）：</w:t>
      </w:r>
      <w:r>
        <w:rPr>
          <w:rFonts w:hint="eastAsia" w:ascii="宋体" w:hAnsi="宋体" w:cs="宋体"/>
          <w:color w:val="000000"/>
          <w:sz w:val="21"/>
          <w:szCs w:val="21"/>
        </w:rPr>
        <w:tab/>
      </w:r>
      <w:r>
        <w:rPr>
          <w:rFonts w:hint="eastAsia" w:ascii="宋体" w:hAnsi="宋体" w:cs="宋体"/>
          <w:color w:val="000000"/>
          <w:sz w:val="21"/>
          <w:szCs w:val="21"/>
        </w:rPr>
        <w:t>乙方（盖章）：</w:t>
      </w:r>
    </w:p>
    <w:p>
      <w:pPr>
        <w:tabs>
          <w:tab w:val="left" w:pos="4962"/>
        </w:tabs>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法定代表人：</w:t>
      </w:r>
      <w:r>
        <w:rPr>
          <w:rFonts w:hint="eastAsia" w:ascii="宋体" w:hAnsi="宋体" w:cs="宋体"/>
          <w:color w:val="000000"/>
          <w:sz w:val="21"/>
          <w:szCs w:val="21"/>
        </w:rPr>
        <w:tab/>
      </w:r>
      <w:r>
        <w:rPr>
          <w:rFonts w:hint="eastAsia" w:ascii="宋体" w:hAnsi="宋体" w:cs="宋体"/>
          <w:color w:val="000000"/>
          <w:sz w:val="21"/>
          <w:szCs w:val="21"/>
        </w:rPr>
        <w:t>法定代表人：</w:t>
      </w:r>
    </w:p>
    <w:p>
      <w:pPr>
        <w:tabs>
          <w:tab w:val="left" w:pos="4962"/>
        </w:tabs>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地址：</w:t>
      </w:r>
      <w:r>
        <w:rPr>
          <w:rFonts w:hint="eastAsia" w:ascii="宋体" w:hAnsi="宋体" w:cs="宋体"/>
          <w:color w:val="000000"/>
          <w:sz w:val="21"/>
          <w:szCs w:val="21"/>
        </w:rPr>
        <w:tab/>
      </w:r>
      <w:r>
        <w:rPr>
          <w:rFonts w:hint="eastAsia" w:ascii="宋体" w:hAnsi="宋体" w:cs="宋体"/>
          <w:color w:val="000000"/>
          <w:sz w:val="21"/>
          <w:szCs w:val="21"/>
        </w:rPr>
        <w:t>地址：</w:t>
      </w:r>
    </w:p>
    <w:p>
      <w:pPr>
        <w:tabs>
          <w:tab w:val="left" w:pos="4962"/>
        </w:tabs>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电话：</w:t>
      </w:r>
      <w:r>
        <w:rPr>
          <w:rFonts w:hint="eastAsia" w:ascii="宋体" w:hAnsi="宋体" w:cs="宋体"/>
          <w:color w:val="000000"/>
          <w:sz w:val="21"/>
          <w:szCs w:val="21"/>
        </w:rPr>
        <w:tab/>
      </w:r>
      <w:r>
        <w:rPr>
          <w:rFonts w:hint="eastAsia" w:ascii="宋体" w:hAnsi="宋体" w:cs="宋体"/>
          <w:color w:val="000000"/>
          <w:sz w:val="21"/>
          <w:szCs w:val="21"/>
        </w:rPr>
        <w:t>电话：</w:t>
      </w:r>
    </w:p>
    <w:p>
      <w:pPr>
        <w:tabs>
          <w:tab w:val="left" w:pos="4962"/>
        </w:tabs>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年   月   日</w:t>
      </w:r>
      <w:r>
        <w:rPr>
          <w:rFonts w:hint="eastAsia" w:ascii="宋体" w:hAnsi="宋体" w:cs="宋体"/>
          <w:color w:val="000000"/>
          <w:sz w:val="21"/>
          <w:szCs w:val="21"/>
        </w:rPr>
        <w:tab/>
      </w:r>
      <w:r>
        <w:rPr>
          <w:rFonts w:hint="eastAsia" w:ascii="宋体" w:hAnsi="宋体" w:cs="宋体"/>
          <w:color w:val="000000"/>
          <w:sz w:val="21"/>
          <w:szCs w:val="21"/>
        </w:rPr>
        <w:t>年   月   日</w:t>
      </w:r>
    </w:p>
    <w:p>
      <w:pPr>
        <w:tabs>
          <w:tab w:val="left" w:pos="4962"/>
        </w:tabs>
        <w:spacing w:line="360" w:lineRule="auto"/>
        <w:ind w:firstLine="420" w:firstLineChars="200"/>
        <w:rPr>
          <w:rFonts w:hint="eastAsia" w:ascii="宋体" w:hAnsi="宋体" w:cs="宋体"/>
          <w:color w:val="000000"/>
          <w:sz w:val="21"/>
          <w:szCs w:val="21"/>
        </w:rPr>
      </w:pPr>
    </w:p>
    <w:p>
      <w:pPr>
        <w:tabs>
          <w:tab w:val="left" w:pos="4962"/>
        </w:tabs>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甲方监督单位（盖章）</w:t>
      </w:r>
      <w:r>
        <w:rPr>
          <w:rFonts w:hint="eastAsia" w:ascii="宋体" w:hAnsi="宋体" w:cs="宋体"/>
          <w:color w:val="000000"/>
          <w:sz w:val="21"/>
          <w:szCs w:val="21"/>
        </w:rPr>
        <w:tab/>
      </w:r>
      <w:r>
        <w:rPr>
          <w:rFonts w:hint="eastAsia" w:ascii="宋体" w:hAnsi="宋体" w:cs="宋体"/>
          <w:color w:val="000000"/>
          <w:sz w:val="21"/>
          <w:szCs w:val="21"/>
        </w:rPr>
        <w:t>乙方监督单位（盖章）</w:t>
      </w:r>
    </w:p>
    <w:p>
      <w:pPr>
        <w:pStyle w:val="42"/>
        <w:tabs>
          <w:tab w:val="right" w:leader="dot" w:pos="9180"/>
        </w:tabs>
        <w:spacing w:before="120" w:beforeLines="50" w:line="600" w:lineRule="exact"/>
        <w:ind w:right="336" w:rightChars="160"/>
        <w:jc w:val="center"/>
        <w:outlineLvl w:val="0"/>
        <w:rPr>
          <w:rFonts w:hint="eastAsia" w:ascii="宋体" w:hAnsi="宋体" w:cs="宋体"/>
          <w:b/>
          <w:color w:val="000000"/>
          <w:sz w:val="21"/>
          <w:szCs w:val="21"/>
        </w:rPr>
      </w:pPr>
      <w:r>
        <w:rPr>
          <w:rFonts w:hint="eastAsia" w:ascii="宋体" w:hAnsi="宋体" w:cs="宋体"/>
          <w:color w:val="000000"/>
          <w:sz w:val="21"/>
          <w:szCs w:val="21"/>
        </w:rPr>
        <w:t xml:space="preserve">年   月   日                         年   月  日 </w:t>
      </w:r>
      <w:r>
        <w:rPr>
          <w:rFonts w:hint="eastAsia" w:ascii="宋体" w:hAnsi="宋体" w:cs="宋体"/>
          <w:b/>
          <w:color w:val="000000"/>
          <w:sz w:val="21"/>
          <w:szCs w:val="21"/>
        </w:rPr>
        <w:br w:type="page"/>
      </w:r>
    </w:p>
    <w:p>
      <w:pPr>
        <w:pStyle w:val="42"/>
        <w:tabs>
          <w:tab w:val="right" w:leader="dot" w:pos="9180"/>
        </w:tabs>
        <w:spacing w:before="120" w:beforeLines="50" w:line="600" w:lineRule="exact"/>
        <w:ind w:right="336" w:rightChars="160"/>
        <w:jc w:val="center"/>
        <w:outlineLvl w:val="0"/>
        <w:rPr>
          <w:rFonts w:hint="eastAsia" w:ascii="宋体" w:hAnsi="宋体" w:cs="宋体"/>
          <w:b/>
          <w:color w:val="000000"/>
          <w:sz w:val="21"/>
          <w:szCs w:val="21"/>
        </w:rPr>
      </w:pPr>
    </w:p>
    <w:p>
      <w:pPr>
        <w:pStyle w:val="42"/>
        <w:tabs>
          <w:tab w:val="right" w:leader="dot" w:pos="9180"/>
        </w:tabs>
        <w:spacing w:before="120" w:beforeLines="50" w:line="600" w:lineRule="exact"/>
        <w:ind w:right="336" w:rightChars="160"/>
        <w:jc w:val="center"/>
        <w:outlineLvl w:val="0"/>
        <w:rPr>
          <w:rFonts w:hint="eastAsia" w:ascii="宋体" w:hAnsi="宋体" w:cs="宋体"/>
          <w:b/>
          <w:color w:val="000000"/>
          <w:sz w:val="21"/>
          <w:szCs w:val="21"/>
        </w:rPr>
      </w:pPr>
    </w:p>
    <w:p>
      <w:pPr>
        <w:pStyle w:val="42"/>
        <w:tabs>
          <w:tab w:val="right" w:leader="dot" w:pos="9180"/>
        </w:tabs>
        <w:spacing w:before="120" w:beforeLines="50" w:line="600" w:lineRule="exact"/>
        <w:ind w:right="336" w:rightChars="160"/>
        <w:jc w:val="center"/>
        <w:outlineLvl w:val="0"/>
        <w:rPr>
          <w:rFonts w:hint="eastAsia" w:ascii="宋体" w:hAnsi="宋体" w:cs="宋体"/>
          <w:b/>
          <w:color w:val="000000"/>
          <w:sz w:val="21"/>
          <w:szCs w:val="21"/>
        </w:rPr>
      </w:pPr>
    </w:p>
    <w:p>
      <w:pPr>
        <w:pStyle w:val="42"/>
        <w:tabs>
          <w:tab w:val="right" w:leader="dot" w:pos="9180"/>
        </w:tabs>
        <w:spacing w:before="120" w:beforeLines="50" w:line="600" w:lineRule="exact"/>
        <w:ind w:right="336" w:rightChars="160"/>
        <w:jc w:val="center"/>
        <w:outlineLvl w:val="0"/>
        <w:rPr>
          <w:rFonts w:hint="eastAsia" w:ascii="宋体" w:hAnsi="宋体" w:cs="宋体"/>
          <w:b/>
          <w:color w:val="000000"/>
          <w:sz w:val="21"/>
          <w:szCs w:val="21"/>
        </w:rPr>
      </w:pPr>
    </w:p>
    <w:p>
      <w:pPr>
        <w:pStyle w:val="42"/>
        <w:tabs>
          <w:tab w:val="right" w:leader="dot" w:pos="9180"/>
        </w:tabs>
        <w:spacing w:before="120" w:beforeLines="50" w:line="600" w:lineRule="exact"/>
        <w:ind w:right="336" w:rightChars="160"/>
        <w:jc w:val="center"/>
        <w:outlineLvl w:val="0"/>
        <w:rPr>
          <w:rFonts w:hint="eastAsia" w:ascii="宋体" w:hAnsi="宋体" w:cs="宋体"/>
          <w:b/>
          <w:color w:val="000000"/>
          <w:sz w:val="21"/>
          <w:szCs w:val="21"/>
        </w:rPr>
      </w:pPr>
    </w:p>
    <w:p>
      <w:pPr>
        <w:pStyle w:val="42"/>
        <w:tabs>
          <w:tab w:val="right" w:leader="dot" w:pos="9180"/>
        </w:tabs>
        <w:spacing w:before="120" w:beforeLines="50" w:line="600" w:lineRule="exact"/>
        <w:ind w:right="336" w:rightChars="160"/>
        <w:jc w:val="center"/>
        <w:outlineLvl w:val="0"/>
        <w:rPr>
          <w:rFonts w:hint="eastAsia" w:ascii="宋体" w:hAnsi="宋体" w:cs="宋体"/>
          <w:b/>
          <w:color w:val="000000"/>
          <w:sz w:val="21"/>
          <w:szCs w:val="21"/>
        </w:rPr>
      </w:pPr>
    </w:p>
    <w:p>
      <w:pPr>
        <w:pStyle w:val="42"/>
        <w:tabs>
          <w:tab w:val="right" w:leader="dot" w:pos="9180"/>
        </w:tabs>
        <w:spacing w:before="120" w:beforeLines="50" w:line="600" w:lineRule="exact"/>
        <w:ind w:right="336" w:rightChars="160"/>
        <w:jc w:val="center"/>
        <w:outlineLvl w:val="0"/>
        <w:rPr>
          <w:rFonts w:hint="eastAsia"/>
          <w:b/>
          <w:color w:val="000000"/>
          <w:sz w:val="36"/>
          <w:szCs w:val="36"/>
          <w:highlight w:val="none"/>
        </w:rPr>
      </w:pPr>
      <w:r>
        <w:rPr>
          <w:rFonts w:hint="eastAsia"/>
          <w:b/>
          <w:color w:val="000000"/>
          <w:sz w:val="36"/>
          <w:szCs w:val="36"/>
          <w:highlight w:val="none"/>
        </w:rPr>
        <w:t>第五部分  附件</w:t>
      </w:r>
      <w:bookmarkEnd w:id="971"/>
    </w:p>
    <w:p>
      <w:pPr>
        <w:spacing w:line="440" w:lineRule="exact"/>
        <w:outlineLvl w:val="9"/>
        <w:rPr>
          <w:rFonts w:hint="eastAsia" w:ascii="宋体" w:hAnsi="宋体" w:cs="Arial"/>
          <w:b/>
          <w:bCs/>
          <w:color w:val="000000"/>
          <w:sz w:val="30"/>
          <w:szCs w:val="30"/>
          <w:highlight w:val="none"/>
        </w:rPr>
      </w:pPr>
    </w:p>
    <w:p>
      <w:pPr>
        <w:pStyle w:val="25"/>
        <w:ind w:firstLine="0"/>
        <w:rPr>
          <w:rFonts w:hint="eastAsia" w:ascii="宋体" w:eastAsia="宋体"/>
          <w:b/>
          <w:color w:val="000000"/>
          <w:sz w:val="28"/>
          <w:highlight w:val="none"/>
        </w:rPr>
      </w:pPr>
      <w:r>
        <w:rPr>
          <w:rFonts w:hint="eastAsia" w:ascii="宋体" w:eastAsia="宋体"/>
          <w:b/>
          <w:color w:val="000000"/>
          <w:sz w:val="28"/>
          <w:highlight w:val="none"/>
        </w:rPr>
        <w:t xml:space="preserve">  </w:t>
      </w:r>
    </w:p>
    <w:p>
      <w:pPr>
        <w:pStyle w:val="25"/>
        <w:ind w:firstLine="0"/>
        <w:jc w:val="both"/>
        <w:rPr>
          <w:rFonts w:hint="eastAsia" w:ascii="宋体" w:eastAsia="宋体"/>
          <w:b/>
          <w:color w:val="000000"/>
          <w:sz w:val="28"/>
          <w:highlight w:val="none"/>
        </w:rPr>
      </w:pPr>
    </w:p>
    <w:p>
      <w:pPr>
        <w:pStyle w:val="25"/>
        <w:ind w:firstLine="0"/>
        <w:jc w:val="both"/>
        <w:rPr>
          <w:rFonts w:hint="eastAsia" w:ascii="宋体" w:eastAsia="宋体"/>
          <w:b/>
          <w:color w:val="000000"/>
          <w:sz w:val="28"/>
          <w:highlight w:val="none"/>
        </w:rPr>
      </w:pPr>
    </w:p>
    <w:p>
      <w:pPr>
        <w:pStyle w:val="25"/>
        <w:ind w:firstLine="0"/>
        <w:jc w:val="both"/>
        <w:rPr>
          <w:rFonts w:hint="eastAsia" w:ascii="宋体" w:eastAsia="宋体"/>
          <w:b/>
          <w:color w:val="000000"/>
          <w:sz w:val="28"/>
          <w:highlight w:val="none"/>
        </w:rPr>
      </w:pPr>
    </w:p>
    <w:p>
      <w:pPr>
        <w:pStyle w:val="25"/>
        <w:ind w:firstLine="0"/>
        <w:jc w:val="both"/>
        <w:rPr>
          <w:rFonts w:hint="eastAsia" w:ascii="宋体" w:eastAsia="宋体"/>
          <w:b/>
          <w:color w:val="000000"/>
          <w:sz w:val="28"/>
          <w:highlight w:val="none"/>
        </w:rPr>
      </w:pPr>
    </w:p>
    <w:p>
      <w:pPr>
        <w:pStyle w:val="25"/>
        <w:ind w:firstLine="0"/>
        <w:jc w:val="both"/>
        <w:rPr>
          <w:rFonts w:hint="eastAsia" w:ascii="宋体" w:eastAsia="宋体"/>
          <w:b/>
          <w:color w:val="000000"/>
          <w:sz w:val="28"/>
          <w:highlight w:val="none"/>
        </w:rPr>
      </w:pPr>
    </w:p>
    <w:p>
      <w:pPr>
        <w:pStyle w:val="25"/>
        <w:ind w:firstLine="0"/>
        <w:jc w:val="both"/>
        <w:rPr>
          <w:rFonts w:hint="eastAsia" w:ascii="宋体" w:eastAsia="宋体"/>
          <w:b/>
          <w:color w:val="000000"/>
          <w:sz w:val="28"/>
          <w:highlight w:val="none"/>
        </w:rPr>
      </w:pPr>
    </w:p>
    <w:p>
      <w:pPr>
        <w:pStyle w:val="25"/>
        <w:ind w:firstLine="0"/>
        <w:jc w:val="both"/>
        <w:rPr>
          <w:rFonts w:hint="eastAsia" w:ascii="宋体" w:eastAsia="宋体"/>
          <w:b/>
          <w:color w:val="000000"/>
          <w:sz w:val="28"/>
          <w:highlight w:val="none"/>
        </w:rPr>
      </w:pPr>
    </w:p>
    <w:p>
      <w:pPr>
        <w:pStyle w:val="25"/>
        <w:ind w:firstLine="0"/>
        <w:jc w:val="both"/>
        <w:rPr>
          <w:rFonts w:hint="eastAsia" w:ascii="宋体" w:eastAsia="宋体"/>
          <w:b/>
          <w:color w:val="000000"/>
          <w:sz w:val="28"/>
          <w:highlight w:val="none"/>
        </w:rPr>
      </w:pPr>
    </w:p>
    <w:p>
      <w:pPr>
        <w:pStyle w:val="25"/>
        <w:ind w:firstLine="0"/>
        <w:jc w:val="both"/>
        <w:rPr>
          <w:rFonts w:hint="eastAsia" w:ascii="宋体" w:eastAsia="宋体"/>
          <w:b/>
          <w:color w:val="000000"/>
          <w:sz w:val="28"/>
          <w:highlight w:val="none"/>
        </w:rPr>
      </w:pPr>
    </w:p>
    <w:p>
      <w:pPr>
        <w:pStyle w:val="25"/>
        <w:ind w:firstLine="0"/>
        <w:jc w:val="both"/>
        <w:rPr>
          <w:rFonts w:hint="eastAsia" w:ascii="宋体" w:eastAsia="宋体"/>
          <w:b/>
          <w:color w:val="000000"/>
          <w:sz w:val="28"/>
          <w:highlight w:val="none"/>
        </w:rPr>
      </w:pPr>
    </w:p>
    <w:p>
      <w:pPr>
        <w:pStyle w:val="25"/>
        <w:ind w:firstLine="0"/>
        <w:jc w:val="both"/>
        <w:rPr>
          <w:rFonts w:hint="eastAsia" w:ascii="宋体" w:eastAsia="宋体"/>
          <w:b/>
          <w:color w:val="000000"/>
          <w:sz w:val="28"/>
          <w:highlight w:val="none"/>
        </w:rPr>
      </w:pPr>
    </w:p>
    <w:p>
      <w:pPr>
        <w:pStyle w:val="25"/>
        <w:ind w:firstLine="0"/>
        <w:jc w:val="both"/>
        <w:rPr>
          <w:rFonts w:hint="eastAsia" w:ascii="宋体" w:eastAsia="宋体"/>
          <w:b/>
          <w:color w:val="000000"/>
          <w:sz w:val="28"/>
          <w:highlight w:val="none"/>
        </w:rPr>
      </w:pPr>
    </w:p>
    <w:p>
      <w:pPr>
        <w:pStyle w:val="25"/>
        <w:ind w:firstLine="0"/>
        <w:jc w:val="both"/>
        <w:rPr>
          <w:rFonts w:hint="eastAsia" w:ascii="宋体" w:eastAsia="宋体"/>
          <w:b/>
          <w:color w:val="000000"/>
          <w:sz w:val="28"/>
          <w:highlight w:val="none"/>
        </w:rPr>
      </w:pPr>
    </w:p>
    <w:p>
      <w:pPr>
        <w:pStyle w:val="25"/>
        <w:ind w:firstLine="0"/>
        <w:jc w:val="both"/>
        <w:rPr>
          <w:rFonts w:hint="eastAsia" w:ascii="宋体" w:eastAsia="宋体"/>
          <w:b/>
          <w:color w:val="000000"/>
          <w:sz w:val="28"/>
          <w:highlight w:val="none"/>
        </w:rPr>
      </w:pPr>
    </w:p>
    <w:p>
      <w:pPr>
        <w:pStyle w:val="25"/>
        <w:ind w:firstLine="0"/>
        <w:jc w:val="both"/>
        <w:rPr>
          <w:rFonts w:hint="eastAsia" w:ascii="宋体" w:eastAsia="宋体"/>
          <w:b/>
          <w:color w:val="000000"/>
          <w:sz w:val="28"/>
          <w:highlight w:val="none"/>
        </w:rPr>
      </w:pPr>
    </w:p>
    <w:p>
      <w:pPr>
        <w:pStyle w:val="25"/>
        <w:ind w:firstLine="0"/>
        <w:jc w:val="both"/>
        <w:rPr>
          <w:rFonts w:hint="eastAsia" w:ascii="宋体" w:eastAsia="宋体"/>
          <w:b/>
          <w:color w:val="000000"/>
          <w:sz w:val="28"/>
          <w:highlight w:val="none"/>
        </w:rPr>
      </w:pPr>
    </w:p>
    <w:p>
      <w:pPr>
        <w:pStyle w:val="25"/>
        <w:ind w:firstLine="0"/>
        <w:jc w:val="both"/>
        <w:rPr>
          <w:rFonts w:hint="eastAsia" w:ascii="宋体" w:eastAsia="宋体"/>
          <w:b/>
          <w:color w:val="000000"/>
          <w:sz w:val="28"/>
          <w:highlight w:val="none"/>
        </w:rPr>
      </w:pPr>
    </w:p>
    <w:p>
      <w:pPr>
        <w:pStyle w:val="25"/>
        <w:ind w:left="0" w:leftChars="0" w:firstLine="0" w:firstLineChars="0"/>
        <w:jc w:val="both"/>
        <w:rPr>
          <w:rFonts w:hint="eastAsia" w:ascii="宋体" w:eastAsia="宋体"/>
          <w:b/>
          <w:color w:val="000000"/>
          <w:sz w:val="28"/>
          <w:highlight w:val="none"/>
        </w:rPr>
      </w:pPr>
    </w:p>
    <w:p>
      <w:pPr>
        <w:pStyle w:val="25"/>
        <w:ind w:firstLine="0"/>
        <w:jc w:val="both"/>
        <w:rPr>
          <w:rFonts w:hint="eastAsia" w:ascii="宋体" w:eastAsia="宋体"/>
          <w:b/>
          <w:color w:val="000000"/>
          <w:sz w:val="28"/>
          <w:highlight w:val="none"/>
        </w:rPr>
      </w:pPr>
    </w:p>
    <w:p>
      <w:pPr>
        <w:pStyle w:val="25"/>
        <w:ind w:firstLine="0"/>
        <w:jc w:val="both"/>
        <w:rPr>
          <w:rFonts w:hint="eastAsia" w:ascii="宋体" w:eastAsia="宋体"/>
          <w:b/>
          <w:color w:val="000000"/>
          <w:sz w:val="28"/>
          <w:highlight w:val="none"/>
        </w:rPr>
      </w:pPr>
      <w:r>
        <w:rPr>
          <w:rFonts w:hint="eastAsia" w:ascii="宋体" w:eastAsia="宋体"/>
          <w:b/>
          <w:color w:val="000000"/>
          <w:sz w:val="28"/>
          <w:highlight w:val="none"/>
        </w:rPr>
        <w:t>资格文件</w:t>
      </w:r>
    </w:p>
    <w:p>
      <w:pPr>
        <w:pStyle w:val="25"/>
        <w:ind w:firstLine="0"/>
        <w:rPr>
          <w:rFonts w:hint="eastAsia" w:ascii="宋体" w:eastAsia="宋体"/>
          <w:b/>
          <w:color w:val="000000"/>
          <w:sz w:val="28"/>
          <w:highlight w:val="none"/>
        </w:rPr>
      </w:pPr>
    </w:p>
    <w:p>
      <w:pPr>
        <w:pStyle w:val="25"/>
        <w:ind w:firstLine="0"/>
        <w:rPr>
          <w:rFonts w:hint="eastAsia" w:ascii="宋体" w:eastAsia="宋体"/>
          <w:color w:val="000000"/>
          <w:highlight w:val="none"/>
        </w:rPr>
      </w:pPr>
    </w:p>
    <w:p>
      <w:pPr>
        <w:pStyle w:val="25"/>
        <w:ind w:firstLine="0"/>
        <w:jc w:val="center"/>
        <w:outlineLvl w:val="0"/>
        <w:rPr>
          <w:rFonts w:hint="eastAsia" w:ascii="宋体" w:eastAsia="宋体"/>
          <w:b/>
          <w:color w:val="000000"/>
          <w:sz w:val="28"/>
          <w:highlight w:val="none"/>
        </w:rPr>
      </w:pPr>
      <w:bookmarkStart w:id="972" w:name="_Toc7254"/>
      <w:r>
        <w:rPr>
          <w:rFonts w:hint="eastAsia" w:ascii="宋体" w:eastAsia="宋体"/>
          <w:b/>
          <w:color w:val="000000"/>
          <w:sz w:val="28"/>
          <w:highlight w:val="none"/>
        </w:rPr>
        <w:t>（一）  营业执照</w:t>
      </w:r>
      <w:bookmarkEnd w:id="972"/>
    </w:p>
    <w:p>
      <w:pPr>
        <w:pStyle w:val="25"/>
        <w:ind w:firstLine="0"/>
        <w:jc w:val="center"/>
        <w:rPr>
          <w:rFonts w:hint="eastAsia" w:ascii="宋体" w:eastAsia="宋体"/>
          <w:color w:val="000000"/>
          <w:highlight w:val="none"/>
        </w:rPr>
      </w:pPr>
    </w:p>
    <w:p>
      <w:pPr>
        <w:pStyle w:val="25"/>
        <w:ind w:firstLine="0"/>
        <w:jc w:val="center"/>
        <w:rPr>
          <w:rFonts w:hint="eastAsia" w:ascii="宋体" w:eastAsia="宋体"/>
          <w:color w:val="000000"/>
          <w:highlight w:val="none"/>
        </w:rPr>
      </w:pPr>
      <w:r>
        <w:rPr>
          <w:rFonts w:hint="eastAsia" w:ascii="宋体" w:eastAsia="宋体"/>
          <w:color w:val="000000"/>
          <w:highlight w:val="none"/>
        </w:rPr>
        <w:t>（复印件并加盖公章）</w:t>
      </w:r>
    </w:p>
    <w:p>
      <w:pPr>
        <w:pStyle w:val="25"/>
        <w:ind w:firstLine="0"/>
        <w:rPr>
          <w:rFonts w:hint="eastAsia" w:ascii="宋体" w:eastAsia="宋体"/>
          <w:color w:val="000000"/>
          <w:highlight w:val="none"/>
        </w:rPr>
      </w:pPr>
    </w:p>
    <w:p>
      <w:pPr>
        <w:pStyle w:val="25"/>
        <w:ind w:firstLine="0"/>
        <w:rPr>
          <w:rFonts w:hint="eastAsia" w:ascii="宋体" w:eastAsia="宋体"/>
          <w:color w:val="000000"/>
          <w:highlight w:val="none"/>
        </w:rPr>
      </w:pPr>
    </w:p>
    <w:p>
      <w:pPr>
        <w:pStyle w:val="25"/>
        <w:ind w:firstLine="0"/>
        <w:rPr>
          <w:rFonts w:hint="eastAsia" w:ascii="宋体" w:eastAsia="宋体"/>
          <w:color w:val="000000"/>
          <w:highlight w:val="none"/>
        </w:rPr>
      </w:pPr>
    </w:p>
    <w:p>
      <w:pPr>
        <w:pStyle w:val="25"/>
        <w:ind w:firstLine="0"/>
        <w:rPr>
          <w:rFonts w:hint="eastAsia" w:ascii="宋体" w:eastAsia="宋体"/>
          <w:color w:val="000000"/>
          <w:highlight w:val="none"/>
        </w:rPr>
      </w:pPr>
    </w:p>
    <w:p>
      <w:pPr>
        <w:pStyle w:val="25"/>
        <w:ind w:firstLine="0"/>
        <w:rPr>
          <w:rFonts w:hint="eastAsia" w:ascii="宋体" w:eastAsia="宋体"/>
          <w:color w:val="000000"/>
          <w:highlight w:val="none"/>
        </w:rPr>
      </w:pPr>
    </w:p>
    <w:p>
      <w:pPr>
        <w:pStyle w:val="25"/>
        <w:ind w:firstLine="0"/>
        <w:rPr>
          <w:rFonts w:hint="eastAsia" w:ascii="宋体" w:eastAsia="宋体"/>
          <w:color w:val="000000"/>
          <w:highlight w:val="none"/>
        </w:rPr>
      </w:pPr>
    </w:p>
    <w:p>
      <w:pPr>
        <w:pStyle w:val="25"/>
        <w:ind w:firstLine="0"/>
        <w:rPr>
          <w:rFonts w:hint="eastAsia" w:ascii="宋体" w:eastAsia="宋体"/>
          <w:color w:val="000000"/>
          <w:highlight w:val="none"/>
        </w:rPr>
      </w:pPr>
    </w:p>
    <w:p>
      <w:pPr>
        <w:pStyle w:val="25"/>
        <w:ind w:firstLine="0"/>
        <w:rPr>
          <w:rFonts w:hint="eastAsia" w:ascii="宋体" w:eastAsia="宋体"/>
          <w:color w:val="000000"/>
          <w:highlight w:val="none"/>
        </w:rPr>
      </w:pPr>
    </w:p>
    <w:p>
      <w:pPr>
        <w:pStyle w:val="25"/>
        <w:ind w:firstLine="0"/>
        <w:rPr>
          <w:rFonts w:hint="eastAsia" w:ascii="宋体" w:eastAsia="宋体"/>
          <w:color w:val="000000"/>
          <w:highlight w:val="none"/>
        </w:rPr>
      </w:pPr>
    </w:p>
    <w:p>
      <w:pPr>
        <w:pStyle w:val="25"/>
        <w:ind w:firstLine="0"/>
        <w:rPr>
          <w:rFonts w:hint="eastAsia" w:ascii="宋体" w:eastAsia="宋体"/>
          <w:color w:val="000000"/>
          <w:highlight w:val="none"/>
        </w:rPr>
      </w:pPr>
    </w:p>
    <w:p>
      <w:pPr>
        <w:pStyle w:val="25"/>
        <w:ind w:firstLine="0"/>
        <w:rPr>
          <w:rFonts w:hint="eastAsia" w:ascii="宋体" w:eastAsia="宋体"/>
          <w:color w:val="000000"/>
          <w:highlight w:val="none"/>
        </w:rPr>
      </w:pPr>
    </w:p>
    <w:p>
      <w:pPr>
        <w:pStyle w:val="25"/>
        <w:ind w:firstLine="0"/>
        <w:rPr>
          <w:rFonts w:hint="eastAsia" w:ascii="宋体" w:eastAsia="宋体"/>
          <w:color w:val="000000"/>
          <w:highlight w:val="none"/>
        </w:rPr>
      </w:pPr>
    </w:p>
    <w:p>
      <w:pPr>
        <w:pStyle w:val="25"/>
        <w:ind w:firstLine="0"/>
        <w:rPr>
          <w:rFonts w:hint="eastAsia" w:ascii="宋体" w:eastAsia="宋体"/>
          <w:color w:val="000000"/>
          <w:highlight w:val="none"/>
        </w:rPr>
      </w:pPr>
    </w:p>
    <w:p>
      <w:pPr>
        <w:pStyle w:val="25"/>
        <w:ind w:firstLine="0"/>
        <w:rPr>
          <w:rFonts w:hint="eastAsia" w:ascii="宋体" w:eastAsia="宋体"/>
          <w:color w:val="000000"/>
          <w:highlight w:val="none"/>
        </w:rPr>
      </w:pPr>
    </w:p>
    <w:p>
      <w:pPr>
        <w:pStyle w:val="25"/>
        <w:ind w:firstLine="0"/>
        <w:rPr>
          <w:rFonts w:hint="eastAsia" w:ascii="宋体" w:eastAsia="宋体"/>
          <w:color w:val="000000"/>
          <w:highlight w:val="none"/>
        </w:rPr>
      </w:pPr>
    </w:p>
    <w:p>
      <w:pPr>
        <w:pStyle w:val="25"/>
        <w:ind w:firstLine="0"/>
        <w:rPr>
          <w:rFonts w:hint="eastAsia" w:ascii="宋体" w:eastAsia="宋体"/>
          <w:color w:val="000000"/>
          <w:highlight w:val="none"/>
        </w:rPr>
      </w:pPr>
    </w:p>
    <w:p>
      <w:pPr>
        <w:pStyle w:val="25"/>
        <w:ind w:firstLine="0"/>
        <w:rPr>
          <w:rFonts w:hint="eastAsia" w:ascii="宋体" w:eastAsia="宋体"/>
          <w:color w:val="000000"/>
          <w:highlight w:val="none"/>
        </w:rPr>
      </w:pPr>
    </w:p>
    <w:p>
      <w:pPr>
        <w:pStyle w:val="25"/>
        <w:ind w:firstLine="0"/>
        <w:rPr>
          <w:rFonts w:hint="eastAsia" w:ascii="宋体" w:eastAsia="宋体"/>
          <w:color w:val="000000"/>
          <w:highlight w:val="none"/>
        </w:rPr>
      </w:pPr>
    </w:p>
    <w:p>
      <w:pPr>
        <w:pStyle w:val="25"/>
        <w:ind w:firstLine="0"/>
        <w:rPr>
          <w:rFonts w:hint="eastAsia" w:ascii="宋体" w:eastAsia="宋体"/>
          <w:color w:val="000000"/>
          <w:highlight w:val="none"/>
        </w:rPr>
      </w:pPr>
    </w:p>
    <w:p>
      <w:pPr>
        <w:pStyle w:val="25"/>
        <w:ind w:firstLine="0"/>
        <w:rPr>
          <w:rFonts w:hint="eastAsia" w:ascii="宋体" w:eastAsia="宋体"/>
          <w:color w:val="000000"/>
          <w:highlight w:val="none"/>
        </w:rPr>
      </w:pPr>
    </w:p>
    <w:p>
      <w:pPr>
        <w:pStyle w:val="25"/>
        <w:ind w:firstLine="0"/>
        <w:rPr>
          <w:rFonts w:hint="eastAsia" w:ascii="宋体" w:eastAsia="宋体"/>
          <w:color w:val="000000"/>
          <w:highlight w:val="none"/>
        </w:rPr>
      </w:pPr>
    </w:p>
    <w:p>
      <w:pPr>
        <w:pStyle w:val="25"/>
        <w:ind w:firstLine="0"/>
        <w:rPr>
          <w:rFonts w:hint="eastAsia" w:ascii="宋体" w:eastAsia="宋体"/>
          <w:color w:val="000000"/>
          <w:highlight w:val="none"/>
        </w:rPr>
      </w:pPr>
    </w:p>
    <w:p>
      <w:pPr>
        <w:pStyle w:val="25"/>
        <w:ind w:firstLine="0"/>
        <w:rPr>
          <w:rFonts w:hint="eastAsia" w:ascii="宋体" w:eastAsia="宋体"/>
          <w:color w:val="000000"/>
          <w:highlight w:val="none"/>
        </w:rPr>
      </w:pPr>
    </w:p>
    <w:p>
      <w:pPr>
        <w:pStyle w:val="25"/>
        <w:ind w:firstLine="0"/>
        <w:rPr>
          <w:rFonts w:hint="eastAsia" w:ascii="宋体" w:eastAsia="宋体"/>
          <w:color w:val="000000"/>
          <w:highlight w:val="none"/>
        </w:rPr>
      </w:pPr>
    </w:p>
    <w:p>
      <w:pPr>
        <w:snapToGrid w:val="0"/>
        <w:spacing w:line="360" w:lineRule="auto"/>
        <w:jc w:val="center"/>
        <w:rPr>
          <w:rFonts w:hint="eastAsia" w:cs="宋体" w:asciiTheme="minorEastAsia" w:hAnsiTheme="minorEastAsia" w:eastAsiaTheme="minorEastAsia"/>
          <w:b/>
          <w:bCs/>
          <w:kern w:val="0"/>
          <w:sz w:val="28"/>
          <w:szCs w:val="28"/>
        </w:rPr>
      </w:pPr>
    </w:p>
    <w:p>
      <w:pPr>
        <w:numPr>
          <w:ilvl w:val="0"/>
          <w:numId w:val="13"/>
        </w:numPr>
        <w:snapToGrid w:val="0"/>
        <w:spacing w:line="360" w:lineRule="auto"/>
        <w:jc w:val="center"/>
        <w:rPr>
          <w:rFonts w:hint="eastAsia" w:cs="宋体" w:asciiTheme="minorEastAsia" w:hAnsiTheme="minorEastAsia" w:eastAsiaTheme="minorEastAsia"/>
          <w:b/>
          <w:bCs/>
          <w:kern w:val="0"/>
          <w:sz w:val="28"/>
          <w:szCs w:val="28"/>
        </w:rPr>
      </w:pPr>
      <w:r>
        <w:rPr>
          <w:rFonts w:hint="eastAsia" w:cs="宋体" w:asciiTheme="minorEastAsia" w:hAnsiTheme="minorEastAsia" w:eastAsiaTheme="minorEastAsia"/>
          <w:b/>
          <w:bCs/>
          <w:kern w:val="0"/>
          <w:sz w:val="28"/>
          <w:szCs w:val="28"/>
        </w:rPr>
        <w:t>合格供应商的资格承诺书</w:t>
      </w:r>
    </w:p>
    <w:p>
      <w:pPr>
        <w:pStyle w:val="71"/>
        <w:numPr>
          <w:ilvl w:val="0"/>
          <w:numId w:val="0"/>
        </w:numPr>
      </w:pPr>
    </w:p>
    <w:p>
      <w:pPr>
        <w:pStyle w:val="71"/>
        <w:numPr>
          <w:ilvl w:val="0"/>
          <w:numId w:val="0"/>
        </w:numPr>
      </w:pPr>
    </w:p>
    <w:p>
      <w:pPr>
        <w:pStyle w:val="71"/>
        <w:numPr>
          <w:ilvl w:val="0"/>
          <w:numId w:val="0"/>
        </w:numPr>
      </w:pPr>
    </w:p>
    <w:p>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（采购人）、（采购代理机构）：</w:t>
      </w:r>
    </w:p>
    <w:p>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我方参与（项目名称）【项目编号：（项目编号）】政府采购活动，郑重承诺：</w:t>
      </w:r>
    </w:p>
    <w:p>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（一）具备《中华人民共和国政府采购法》第二十二条第一款规定的条件：</w:t>
      </w:r>
    </w:p>
    <w:p>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1、具有独立承担民事责任的能力；</w:t>
      </w:r>
    </w:p>
    <w:p>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 xml:space="preserve">2、具有良好的商业信誉和健全的财务会计制度； </w:t>
      </w:r>
    </w:p>
    <w:p>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3、具有履行合同所必需的设备和专业技术能力；</w:t>
      </w:r>
    </w:p>
    <w:p>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4、有依法缴纳税收和社会保障资金的良好记录；</w:t>
      </w:r>
    </w:p>
    <w:p>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5、参加政府采购活动前三年内，在经营活动中没有重大违法记录；</w:t>
      </w:r>
    </w:p>
    <w:p>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6、具有法律、行政法规规定的其他条件。</w:t>
      </w:r>
    </w:p>
    <w:p>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（二）未被信用中国（www.creditchina.gov.cn)、中国政府采购网（www.ccgp.gov.cn）列入失信被执行人、重大税收违法失信主体、政府采购严重违法失信行为记录名单。</w:t>
      </w:r>
    </w:p>
    <w:p>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（三）不存在以下情况：</w:t>
      </w:r>
    </w:p>
    <w:p>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1、单位负责人为同一人或者存在直接控股、管理关系的不同供应商参加同一合同项下的政府采购活动的；</w:t>
      </w:r>
    </w:p>
    <w:p>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2、为采购项目提供整体设计、规范编制或者项目管理、监理、检测等服务后再参加该采购项目的其他采购活动的。</w:t>
      </w:r>
    </w:p>
    <w:p>
      <w:pPr>
        <w:snapToGrid w:val="0"/>
        <w:spacing w:line="360" w:lineRule="auto"/>
        <w:rPr>
          <w:rFonts w:cs="宋体" w:asciiTheme="minorEastAsia" w:hAnsiTheme="minorEastAsia" w:eastAsiaTheme="minorEastAsia"/>
          <w:kern w:val="0"/>
          <w:sz w:val="24"/>
        </w:rPr>
      </w:pPr>
    </w:p>
    <w:p>
      <w:pPr>
        <w:snapToGrid w:val="0"/>
        <w:spacing w:line="360" w:lineRule="auto"/>
        <w:rPr>
          <w:rFonts w:cs="宋体" w:asciiTheme="minorEastAsia" w:hAnsiTheme="minorEastAsia" w:eastAsiaTheme="minorEastAsia"/>
          <w:kern w:val="0"/>
          <w:sz w:val="24"/>
        </w:rPr>
      </w:pPr>
    </w:p>
    <w:p>
      <w:pPr>
        <w:snapToGrid w:val="0"/>
        <w:spacing w:line="360" w:lineRule="auto"/>
        <w:jc w:val="righ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供应商名称(电子签章)：</w:t>
      </w:r>
    </w:p>
    <w:p>
      <w:pPr>
        <w:snapToGrid w:val="0"/>
        <w:spacing w:line="360" w:lineRule="auto"/>
        <w:jc w:val="righ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日期：  年  月   日</w:t>
      </w:r>
    </w:p>
    <w:p>
      <w:pPr>
        <w:snapToGrid w:val="0"/>
        <w:spacing w:line="360" w:lineRule="auto"/>
        <w:ind w:right="480"/>
        <w:jc w:val="center"/>
        <w:rPr>
          <w:rFonts w:cs="仿宋_GB2312" w:asciiTheme="minorEastAsia" w:hAnsiTheme="minorEastAsia" w:eastAsiaTheme="minorEastAsia"/>
          <w:b/>
          <w:kern w:val="0"/>
          <w:sz w:val="32"/>
          <w:szCs w:val="32"/>
        </w:rPr>
      </w:pPr>
    </w:p>
    <w:p>
      <w:pPr>
        <w:widowControl/>
        <w:adjustRightInd/>
        <w:jc w:val="left"/>
        <w:rPr>
          <w:rFonts w:cs="仿宋_GB2312" w:asciiTheme="minorEastAsia" w:hAnsiTheme="minorEastAsia" w:eastAsiaTheme="minorEastAsia"/>
          <w:b/>
          <w:sz w:val="32"/>
          <w:szCs w:val="32"/>
        </w:rPr>
      </w:pPr>
      <w:r>
        <w:rPr>
          <w:rFonts w:cs="仿宋_GB2312" w:asciiTheme="minorEastAsia" w:hAnsiTheme="minorEastAsia" w:eastAsiaTheme="minorEastAsia"/>
          <w:b/>
          <w:sz w:val="32"/>
          <w:szCs w:val="32"/>
        </w:rPr>
        <w:br w:type="page"/>
      </w:r>
    </w:p>
    <w:p>
      <w:pPr>
        <w:spacing w:before="120" w:beforeLines="50"/>
        <w:rPr>
          <w:rFonts w:hint="eastAsia" w:ascii="宋体"/>
          <w:color w:val="000000"/>
          <w:sz w:val="24"/>
          <w:highlight w:val="none"/>
          <w:u w:val="single"/>
        </w:rPr>
      </w:pPr>
    </w:p>
    <w:p>
      <w:pPr>
        <w:spacing w:line="600" w:lineRule="exact"/>
        <w:jc w:val="center"/>
        <w:outlineLvl w:val="9"/>
        <w:rPr>
          <w:rFonts w:hint="eastAsia" w:ascii="仿宋" w:hAnsi="仿宋" w:eastAsia="仿宋" w:cs="仿宋"/>
          <w:b/>
          <w:color w:val="000000"/>
          <w:kern w:val="0"/>
          <w:sz w:val="32"/>
          <w:szCs w:val="32"/>
          <w:highlight w:val="none"/>
        </w:rPr>
      </w:pPr>
    </w:p>
    <w:p>
      <w:pPr>
        <w:spacing w:line="600" w:lineRule="exact"/>
        <w:jc w:val="center"/>
        <w:outlineLvl w:val="0"/>
        <w:rPr>
          <w:rFonts w:hint="eastAsia" w:ascii="宋体" w:eastAsia="宋体"/>
          <w:b/>
          <w:color w:val="000000"/>
          <w:sz w:val="28"/>
          <w:szCs w:val="22"/>
          <w:highlight w:val="none"/>
          <w:lang w:eastAsia="zh-CN"/>
        </w:rPr>
      </w:pPr>
      <w:bookmarkStart w:id="973" w:name="_Toc14217"/>
      <w:r>
        <w:rPr>
          <w:rFonts w:hint="eastAsia" w:ascii="宋体"/>
          <w:b/>
          <w:color w:val="000000"/>
          <w:sz w:val="28"/>
          <w:highlight w:val="none"/>
        </w:rPr>
        <w:t>（</w:t>
      </w:r>
      <w:r>
        <w:rPr>
          <w:rFonts w:hint="eastAsia" w:ascii="宋体"/>
          <w:b/>
          <w:color w:val="000000"/>
          <w:sz w:val="28"/>
          <w:highlight w:val="none"/>
          <w:lang w:val="en-US" w:eastAsia="zh-CN"/>
        </w:rPr>
        <w:t>三</w:t>
      </w:r>
      <w:r>
        <w:rPr>
          <w:rFonts w:hint="eastAsia" w:ascii="宋体"/>
          <w:b/>
          <w:color w:val="000000"/>
          <w:sz w:val="28"/>
          <w:highlight w:val="none"/>
        </w:rPr>
        <w:t>）</w:t>
      </w:r>
      <w:r>
        <w:rPr>
          <w:rFonts w:hint="eastAsia" w:ascii="宋体"/>
          <w:b/>
          <w:color w:val="000000"/>
          <w:sz w:val="28"/>
          <w:szCs w:val="22"/>
          <w:highlight w:val="none"/>
        </w:rPr>
        <w:t>本项目特定资格要求</w:t>
      </w:r>
      <w:bookmarkEnd w:id="973"/>
      <w:r>
        <w:rPr>
          <w:rFonts w:hint="eastAsia" w:ascii="宋体"/>
          <w:b/>
          <w:color w:val="000000"/>
          <w:sz w:val="28"/>
          <w:szCs w:val="22"/>
          <w:highlight w:val="none"/>
          <w:lang w:eastAsia="zh-CN"/>
        </w:rPr>
        <w:t>（</w:t>
      </w:r>
      <w:r>
        <w:rPr>
          <w:rFonts w:hint="eastAsia" w:ascii="宋体"/>
          <w:b/>
          <w:color w:val="000000"/>
          <w:sz w:val="28"/>
          <w:szCs w:val="22"/>
          <w:highlight w:val="none"/>
          <w:lang w:val="en-US" w:eastAsia="zh-CN"/>
        </w:rPr>
        <w:t>如有</w:t>
      </w:r>
      <w:r>
        <w:rPr>
          <w:rFonts w:hint="eastAsia" w:ascii="宋体"/>
          <w:b/>
          <w:color w:val="000000"/>
          <w:sz w:val="28"/>
          <w:szCs w:val="22"/>
          <w:highlight w:val="none"/>
          <w:lang w:eastAsia="zh-CN"/>
        </w:rPr>
        <w:t>）</w:t>
      </w:r>
    </w:p>
    <w:p>
      <w:pPr>
        <w:pStyle w:val="637"/>
        <w:rPr>
          <w:rFonts w:hint="eastAsia"/>
          <w:color w:val="000000"/>
          <w:sz w:val="24"/>
          <w:szCs w:val="24"/>
          <w:highlight w:val="none"/>
        </w:rPr>
      </w:pPr>
    </w:p>
    <w:p>
      <w:pPr>
        <w:pStyle w:val="637"/>
        <w:rPr>
          <w:rFonts w:hint="eastAsia"/>
          <w:color w:val="000000"/>
          <w:sz w:val="24"/>
          <w:szCs w:val="24"/>
          <w:highlight w:val="none"/>
        </w:rPr>
      </w:pPr>
    </w:p>
    <w:p>
      <w:pPr>
        <w:pStyle w:val="8"/>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color w:val="000000"/>
          <w:sz w:val="24"/>
          <w:szCs w:val="24"/>
          <w:highlight w:val="none"/>
        </w:rPr>
      </w:pPr>
      <w:r>
        <w:rPr>
          <w:rFonts w:hint="eastAsia" w:ascii="Cambria" w:hAnsi="Cambria" w:eastAsia="宋体" w:cs="Cambria"/>
          <w:color w:val="auto"/>
          <w:sz w:val="24"/>
          <w:szCs w:val="24"/>
          <w:highlight w:val="none"/>
        </w:rPr>
        <w:t>（提供证书复印件盖公章）</w:t>
      </w:r>
      <w:r>
        <w:rPr>
          <w:rFonts w:hint="eastAsia" w:ascii="Cambria" w:hAnsi="Cambria" w:eastAsia="宋体" w:cs="Cambria"/>
          <w:color w:val="auto"/>
          <w:sz w:val="24"/>
          <w:szCs w:val="24"/>
          <w:highlight w:val="none"/>
        </w:rPr>
        <w:br w:type="page"/>
      </w:r>
    </w:p>
    <w:p>
      <w:pPr>
        <w:pStyle w:val="25"/>
        <w:spacing w:line="480" w:lineRule="exact"/>
        <w:ind w:firstLine="0"/>
        <w:rPr>
          <w:rFonts w:hint="eastAsia" w:ascii="宋体" w:eastAsia="宋体"/>
          <w:b/>
          <w:color w:val="000000"/>
          <w:sz w:val="28"/>
          <w:highlight w:val="none"/>
        </w:rPr>
      </w:pPr>
      <w:r>
        <w:rPr>
          <w:rFonts w:hint="eastAsia" w:ascii="宋体" w:eastAsia="宋体"/>
          <w:b/>
          <w:color w:val="000000"/>
          <w:sz w:val="28"/>
          <w:highlight w:val="none"/>
        </w:rPr>
        <w:t xml:space="preserve">                     </w:t>
      </w:r>
    </w:p>
    <w:p>
      <w:pPr>
        <w:pStyle w:val="8"/>
        <w:ind w:firstLine="0" w:firstLineChars="0"/>
        <w:jc w:val="both"/>
        <w:rPr>
          <w:rFonts w:hint="eastAsia"/>
          <w:b/>
          <w:color w:val="000000"/>
          <w:sz w:val="28"/>
          <w:szCs w:val="28"/>
          <w:highlight w:val="none"/>
        </w:rPr>
      </w:pPr>
      <w:r>
        <w:rPr>
          <w:rFonts w:hint="eastAsia"/>
          <w:b/>
          <w:color w:val="000000"/>
          <w:sz w:val="28"/>
          <w:szCs w:val="28"/>
          <w:highlight w:val="none"/>
        </w:rPr>
        <w:t>技术商务文件：</w:t>
      </w:r>
    </w:p>
    <w:p>
      <w:pPr>
        <w:pStyle w:val="8"/>
        <w:ind w:firstLine="0" w:firstLineChars="0"/>
        <w:rPr>
          <w:rFonts w:hint="eastAsia"/>
          <w:b/>
          <w:color w:val="000000"/>
          <w:sz w:val="28"/>
          <w:szCs w:val="28"/>
          <w:highlight w:val="none"/>
        </w:rPr>
      </w:pPr>
    </w:p>
    <w:p>
      <w:pPr>
        <w:pStyle w:val="25"/>
        <w:ind w:firstLine="0"/>
        <w:jc w:val="center"/>
        <w:rPr>
          <w:rFonts w:hint="eastAsia" w:ascii="宋体" w:eastAsia="宋体"/>
          <w:b/>
          <w:color w:val="000000"/>
          <w:sz w:val="28"/>
          <w:szCs w:val="28"/>
          <w:highlight w:val="none"/>
        </w:rPr>
      </w:pPr>
      <w:r>
        <w:rPr>
          <w:rFonts w:hint="eastAsia" w:ascii="宋体" w:eastAsia="宋体"/>
          <w:b/>
          <w:color w:val="000000"/>
          <w:sz w:val="28"/>
          <w:szCs w:val="28"/>
          <w:highlight w:val="none"/>
        </w:rPr>
        <w:t>供应商响应表</w:t>
      </w:r>
    </w:p>
    <w:p>
      <w:pPr>
        <w:spacing w:line="300" w:lineRule="exact"/>
        <w:ind w:firstLine="240" w:firstLineChars="100"/>
        <w:jc w:val="left"/>
        <w:rPr>
          <w:rFonts w:hint="eastAsia"/>
          <w:bCs/>
          <w:color w:val="000000"/>
          <w:sz w:val="24"/>
          <w:szCs w:val="24"/>
          <w:highlight w:val="none"/>
          <w:lang w:val="zh-CN"/>
        </w:rPr>
      </w:pPr>
    </w:p>
    <w:p>
      <w:pPr>
        <w:spacing w:line="300" w:lineRule="exact"/>
        <w:ind w:firstLine="240" w:firstLineChars="100"/>
        <w:jc w:val="left"/>
        <w:rPr>
          <w:bCs/>
          <w:color w:val="000000"/>
          <w:sz w:val="24"/>
          <w:szCs w:val="24"/>
          <w:highlight w:val="none"/>
          <w:lang w:val="zh-CN"/>
        </w:rPr>
      </w:pPr>
      <w:r>
        <w:rPr>
          <w:bCs/>
          <w:color w:val="000000"/>
          <w:sz w:val="24"/>
          <w:szCs w:val="24"/>
          <w:highlight w:val="none"/>
          <w:lang w:val="zh-CN"/>
        </w:rPr>
        <w:t>项目名称：</w:t>
      </w:r>
      <w:r>
        <w:rPr>
          <w:bCs/>
          <w:color w:val="000000"/>
          <w:sz w:val="24"/>
          <w:szCs w:val="24"/>
          <w:highlight w:val="none"/>
          <w:u w:val="single"/>
          <w:lang w:val="zh-CN"/>
        </w:rPr>
        <w:t xml:space="preserve">                           </w:t>
      </w:r>
      <w:r>
        <w:rPr>
          <w:bCs/>
          <w:color w:val="000000"/>
          <w:sz w:val="24"/>
          <w:szCs w:val="24"/>
          <w:highlight w:val="none"/>
          <w:lang w:val="zh-CN"/>
        </w:rPr>
        <w:t xml:space="preserve">  </w:t>
      </w:r>
    </w:p>
    <w:p>
      <w:pPr>
        <w:spacing w:line="300" w:lineRule="exact"/>
        <w:ind w:firstLine="240" w:firstLineChars="100"/>
        <w:rPr>
          <w:b/>
          <w:bCs/>
          <w:color w:val="000000"/>
          <w:sz w:val="24"/>
          <w:szCs w:val="24"/>
          <w:highlight w:val="none"/>
          <w:u w:val="single"/>
        </w:rPr>
      </w:pPr>
      <w:r>
        <w:rPr>
          <w:rFonts w:hint="eastAsia"/>
          <w:bCs/>
          <w:color w:val="000000"/>
          <w:sz w:val="24"/>
          <w:szCs w:val="24"/>
          <w:highlight w:val="none"/>
          <w:lang w:val="zh-CN"/>
        </w:rPr>
        <w:t>项目编号</w:t>
      </w:r>
      <w:r>
        <w:rPr>
          <w:bCs/>
          <w:color w:val="000000"/>
          <w:sz w:val="24"/>
          <w:szCs w:val="24"/>
          <w:highlight w:val="none"/>
          <w:lang w:val="zh-CN"/>
        </w:rPr>
        <w:t>：</w:t>
      </w:r>
      <w:r>
        <w:rPr>
          <w:bCs/>
          <w:color w:val="000000"/>
          <w:sz w:val="24"/>
          <w:szCs w:val="24"/>
          <w:highlight w:val="none"/>
          <w:u w:val="single"/>
          <w:lang w:val="zh-CN"/>
        </w:rPr>
        <w:t xml:space="preserve">                            </w:t>
      </w:r>
    </w:p>
    <w:p>
      <w:pPr>
        <w:spacing w:line="300" w:lineRule="exact"/>
        <w:ind w:firstLine="241" w:firstLineChars="100"/>
        <w:rPr>
          <w:b/>
          <w:bCs/>
          <w:color w:val="000000"/>
          <w:sz w:val="24"/>
          <w:szCs w:val="24"/>
          <w:highlight w:val="none"/>
          <w:u w:val="single"/>
        </w:rPr>
      </w:pPr>
    </w:p>
    <w:tbl>
      <w:tblPr>
        <w:tblStyle w:val="60"/>
        <w:tblW w:w="0" w:type="auto"/>
        <w:tblInd w:w="93" w:type="dxa"/>
        <w:tblLayout w:type="fixed"/>
        <w:tblCellMar>
          <w:top w:w="0" w:type="dxa"/>
          <w:left w:w="108" w:type="dxa"/>
          <w:bottom w:w="0" w:type="dxa"/>
          <w:right w:w="108" w:type="dxa"/>
        </w:tblCellMar>
      </w:tblPr>
      <w:tblGrid>
        <w:gridCol w:w="724"/>
        <w:gridCol w:w="6131"/>
        <w:gridCol w:w="2340"/>
      </w:tblGrid>
      <w:tr>
        <w:tblPrEx>
          <w:tblCellMar>
            <w:top w:w="0" w:type="dxa"/>
            <w:left w:w="108" w:type="dxa"/>
            <w:bottom w:w="0" w:type="dxa"/>
            <w:right w:w="108" w:type="dxa"/>
          </w:tblCellMar>
        </w:tblPrEx>
        <w:trPr>
          <w:trHeight w:val="567" w:hRule="atLeast"/>
        </w:trPr>
        <w:tc>
          <w:tcPr>
            <w:tcW w:w="72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color w:val="000000"/>
                <w:sz w:val="24"/>
                <w:szCs w:val="24"/>
                <w:highlight w:val="none"/>
              </w:rPr>
            </w:pPr>
            <w:r>
              <w:rPr>
                <w:color w:val="000000"/>
                <w:sz w:val="24"/>
                <w:szCs w:val="24"/>
                <w:highlight w:val="none"/>
              </w:rPr>
              <w:t>序号</w:t>
            </w:r>
          </w:p>
        </w:tc>
        <w:tc>
          <w:tcPr>
            <w:tcW w:w="6131"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color w:val="000000"/>
                <w:sz w:val="24"/>
                <w:szCs w:val="24"/>
                <w:highlight w:val="none"/>
              </w:rPr>
            </w:pPr>
            <w:r>
              <w:rPr>
                <w:color w:val="000000"/>
                <w:sz w:val="24"/>
                <w:szCs w:val="24"/>
                <w:highlight w:val="none"/>
              </w:rPr>
              <w:t>评审内容</w:t>
            </w:r>
          </w:p>
        </w:tc>
        <w:tc>
          <w:tcPr>
            <w:tcW w:w="2340"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color w:val="000000"/>
                <w:sz w:val="24"/>
                <w:szCs w:val="24"/>
                <w:highlight w:val="none"/>
              </w:rPr>
            </w:pPr>
            <w:r>
              <w:rPr>
                <w:rFonts w:hint="eastAsia"/>
                <w:color w:val="000000"/>
                <w:sz w:val="24"/>
                <w:szCs w:val="24"/>
                <w:highlight w:val="none"/>
              </w:rPr>
              <w:t>响应页码</w:t>
            </w:r>
          </w:p>
        </w:tc>
      </w:tr>
      <w:tr>
        <w:tblPrEx>
          <w:tblCellMar>
            <w:top w:w="0" w:type="dxa"/>
            <w:left w:w="108" w:type="dxa"/>
            <w:bottom w:w="0" w:type="dxa"/>
            <w:right w:w="108" w:type="dxa"/>
          </w:tblCellMar>
        </w:tblPrEx>
        <w:trPr>
          <w:trHeight w:val="567" w:hRule="atLeast"/>
        </w:trPr>
        <w:tc>
          <w:tcPr>
            <w:tcW w:w="724" w:type="dxa"/>
            <w:tcBorders>
              <w:top w:val="nil"/>
              <w:left w:val="single" w:color="auto" w:sz="4" w:space="0"/>
              <w:bottom w:val="single" w:color="auto" w:sz="4" w:space="0"/>
              <w:right w:val="single" w:color="auto" w:sz="4" w:space="0"/>
            </w:tcBorders>
            <w:noWrap w:val="0"/>
            <w:vAlign w:val="center"/>
          </w:tcPr>
          <w:p>
            <w:pPr>
              <w:spacing w:line="300" w:lineRule="exact"/>
              <w:rPr>
                <w:color w:val="000000"/>
                <w:sz w:val="24"/>
                <w:szCs w:val="24"/>
                <w:highlight w:val="none"/>
              </w:rPr>
            </w:pPr>
          </w:p>
        </w:tc>
        <w:tc>
          <w:tcPr>
            <w:tcW w:w="6131" w:type="dxa"/>
            <w:tcBorders>
              <w:top w:val="nil"/>
              <w:left w:val="single" w:color="auto" w:sz="4" w:space="0"/>
              <w:bottom w:val="single" w:color="auto" w:sz="4" w:space="0"/>
              <w:right w:val="single" w:color="auto" w:sz="4" w:space="0"/>
            </w:tcBorders>
            <w:noWrap w:val="0"/>
            <w:vAlign w:val="center"/>
          </w:tcPr>
          <w:p>
            <w:pPr>
              <w:spacing w:line="300" w:lineRule="exact"/>
              <w:rPr>
                <w:color w:val="000000"/>
                <w:sz w:val="24"/>
                <w:szCs w:val="24"/>
                <w:highlight w:val="none"/>
              </w:rPr>
            </w:pPr>
          </w:p>
        </w:tc>
        <w:tc>
          <w:tcPr>
            <w:tcW w:w="2340" w:type="dxa"/>
            <w:tcBorders>
              <w:top w:val="nil"/>
              <w:left w:val="nil"/>
              <w:bottom w:val="single" w:color="auto" w:sz="4" w:space="0"/>
              <w:right w:val="single" w:color="auto" w:sz="4" w:space="0"/>
            </w:tcBorders>
            <w:noWrap w:val="0"/>
            <w:vAlign w:val="center"/>
          </w:tcPr>
          <w:p>
            <w:pPr>
              <w:spacing w:line="300" w:lineRule="exact"/>
              <w:jc w:val="center"/>
              <w:rPr>
                <w:color w:val="000000"/>
                <w:sz w:val="24"/>
                <w:szCs w:val="24"/>
                <w:highlight w:val="none"/>
              </w:rPr>
            </w:pPr>
            <w:r>
              <w:rPr>
                <w:color w:val="000000"/>
                <w:sz w:val="24"/>
                <w:szCs w:val="24"/>
                <w:highlight w:val="none"/>
              </w:rPr>
              <w:t>见（  ）页</w:t>
            </w:r>
          </w:p>
        </w:tc>
      </w:tr>
      <w:tr>
        <w:tblPrEx>
          <w:tblCellMar>
            <w:top w:w="0" w:type="dxa"/>
            <w:left w:w="108" w:type="dxa"/>
            <w:bottom w:w="0" w:type="dxa"/>
            <w:right w:w="108" w:type="dxa"/>
          </w:tblCellMar>
        </w:tblPrEx>
        <w:trPr>
          <w:trHeight w:val="567" w:hRule="atLeast"/>
        </w:trPr>
        <w:tc>
          <w:tcPr>
            <w:tcW w:w="724" w:type="dxa"/>
            <w:tcBorders>
              <w:top w:val="nil"/>
              <w:left w:val="single" w:color="auto" w:sz="4" w:space="0"/>
              <w:bottom w:val="single" w:color="auto" w:sz="4" w:space="0"/>
              <w:right w:val="single" w:color="auto" w:sz="4" w:space="0"/>
            </w:tcBorders>
            <w:noWrap w:val="0"/>
            <w:vAlign w:val="center"/>
          </w:tcPr>
          <w:p>
            <w:pPr>
              <w:spacing w:line="300" w:lineRule="exact"/>
              <w:rPr>
                <w:color w:val="000000"/>
                <w:sz w:val="24"/>
                <w:szCs w:val="24"/>
                <w:highlight w:val="none"/>
              </w:rPr>
            </w:pPr>
          </w:p>
        </w:tc>
        <w:tc>
          <w:tcPr>
            <w:tcW w:w="6131" w:type="dxa"/>
            <w:tcBorders>
              <w:top w:val="nil"/>
              <w:left w:val="single" w:color="auto" w:sz="4" w:space="0"/>
              <w:bottom w:val="single" w:color="auto" w:sz="4" w:space="0"/>
              <w:right w:val="single" w:color="auto" w:sz="4" w:space="0"/>
            </w:tcBorders>
            <w:noWrap w:val="0"/>
            <w:vAlign w:val="center"/>
          </w:tcPr>
          <w:p>
            <w:pPr>
              <w:spacing w:line="300" w:lineRule="exact"/>
              <w:rPr>
                <w:color w:val="000000"/>
                <w:sz w:val="24"/>
                <w:szCs w:val="24"/>
                <w:highlight w:val="none"/>
              </w:rPr>
            </w:pPr>
          </w:p>
        </w:tc>
        <w:tc>
          <w:tcPr>
            <w:tcW w:w="2340" w:type="dxa"/>
            <w:tcBorders>
              <w:top w:val="nil"/>
              <w:left w:val="nil"/>
              <w:bottom w:val="single" w:color="auto" w:sz="4" w:space="0"/>
              <w:right w:val="single" w:color="auto" w:sz="4" w:space="0"/>
            </w:tcBorders>
            <w:noWrap w:val="0"/>
            <w:vAlign w:val="center"/>
          </w:tcPr>
          <w:p>
            <w:pPr>
              <w:spacing w:line="300" w:lineRule="exact"/>
              <w:jc w:val="center"/>
              <w:rPr>
                <w:color w:val="000000"/>
                <w:sz w:val="24"/>
                <w:szCs w:val="24"/>
                <w:highlight w:val="none"/>
              </w:rPr>
            </w:pPr>
            <w:r>
              <w:rPr>
                <w:color w:val="000000"/>
                <w:sz w:val="24"/>
                <w:szCs w:val="24"/>
                <w:highlight w:val="none"/>
              </w:rPr>
              <w:t>见（  ）页</w:t>
            </w:r>
          </w:p>
        </w:tc>
      </w:tr>
      <w:tr>
        <w:tblPrEx>
          <w:tblCellMar>
            <w:top w:w="0" w:type="dxa"/>
            <w:left w:w="108" w:type="dxa"/>
            <w:bottom w:w="0" w:type="dxa"/>
            <w:right w:w="108" w:type="dxa"/>
          </w:tblCellMar>
        </w:tblPrEx>
        <w:trPr>
          <w:trHeight w:val="567" w:hRule="atLeast"/>
        </w:trPr>
        <w:tc>
          <w:tcPr>
            <w:tcW w:w="724" w:type="dxa"/>
            <w:tcBorders>
              <w:top w:val="nil"/>
              <w:left w:val="single" w:color="auto" w:sz="4" w:space="0"/>
              <w:bottom w:val="single" w:color="auto" w:sz="4" w:space="0"/>
              <w:right w:val="single" w:color="auto" w:sz="4" w:space="0"/>
            </w:tcBorders>
            <w:noWrap w:val="0"/>
            <w:vAlign w:val="center"/>
          </w:tcPr>
          <w:p>
            <w:pPr>
              <w:spacing w:line="300" w:lineRule="exact"/>
              <w:rPr>
                <w:color w:val="000000"/>
                <w:sz w:val="24"/>
                <w:szCs w:val="24"/>
                <w:highlight w:val="none"/>
              </w:rPr>
            </w:pPr>
          </w:p>
        </w:tc>
        <w:tc>
          <w:tcPr>
            <w:tcW w:w="6131" w:type="dxa"/>
            <w:tcBorders>
              <w:top w:val="nil"/>
              <w:left w:val="single" w:color="auto" w:sz="4" w:space="0"/>
              <w:bottom w:val="single" w:color="auto" w:sz="4" w:space="0"/>
              <w:right w:val="single" w:color="auto" w:sz="4" w:space="0"/>
            </w:tcBorders>
            <w:noWrap w:val="0"/>
            <w:vAlign w:val="center"/>
          </w:tcPr>
          <w:p>
            <w:pPr>
              <w:spacing w:line="300" w:lineRule="exact"/>
              <w:rPr>
                <w:color w:val="000000"/>
                <w:sz w:val="24"/>
                <w:szCs w:val="24"/>
                <w:highlight w:val="none"/>
              </w:rPr>
            </w:pPr>
          </w:p>
        </w:tc>
        <w:tc>
          <w:tcPr>
            <w:tcW w:w="2340" w:type="dxa"/>
            <w:tcBorders>
              <w:top w:val="nil"/>
              <w:left w:val="nil"/>
              <w:bottom w:val="single" w:color="auto" w:sz="4" w:space="0"/>
              <w:right w:val="single" w:color="auto" w:sz="4" w:space="0"/>
            </w:tcBorders>
            <w:noWrap w:val="0"/>
            <w:vAlign w:val="center"/>
          </w:tcPr>
          <w:p>
            <w:pPr>
              <w:spacing w:line="300" w:lineRule="exact"/>
              <w:jc w:val="center"/>
              <w:rPr>
                <w:color w:val="000000"/>
                <w:sz w:val="24"/>
                <w:szCs w:val="24"/>
                <w:highlight w:val="none"/>
              </w:rPr>
            </w:pPr>
            <w:r>
              <w:rPr>
                <w:color w:val="000000"/>
                <w:sz w:val="24"/>
                <w:szCs w:val="24"/>
                <w:highlight w:val="none"/>
              </w:rPr>
              <w:t>见（  ）页</w:t>
            </w:r>
          </w:p>
        </w:tc>
      </w:tr>
      <w:tr>
        <w:tblPrEx>
          <w:tblCellMar>
            <w:top w:w="0" w:type="dxa"/>
            <w:left w:w="108" w:type="dxa"/>
            <w:bottom w:w="0" w:type="dxa"/>
            <w:right w:w="108" w:type="dxa"/>
          </w:tblCellMar>
        </w:tblPrEx>
        <w:trPr>
          <w:trHeight w:val="567" w:hRule="atLeast"/>
        </w:trPr>
        <w:tc>
          <w:tcPr>
            <w:tcW w:w="724" w:type="dxa"/>
            <w:tcBorders>
              <w:top w:val="nil"/>
              <w:left w:val="single" w:color="auto" w:sz="4" w:space="0"/>
              <w:bottom w:val="single" w:color="auto" w:sz="4" w:space="0"/>
              <w:right w:val="single" w:color="auto" w:sz="4" w:space="0"/>
            </w:tcBorders>
            <w:noWrap w:val="0"/>
            <w:vAlign w:val="center"/>
          </w:tcPr>
          <w:p>
            <w:pPr>
              <w:spacing w:line="300" w:lineRule="exact"/>
              <w:rPr>
                <w:color w:val="000000"/>
                <w:sz w:val="24"/>
                <w:szCs w:val="24"/>
                <w:highlight w:val="none"/>
              </w:rPr>
            </w:pPr>
          </w:p>
        </w:tc>
        <w:tc>
          <w:tcPr>
            <w:tcW w:w="6131" w:type="dxa"/>
            <w:tcBorders>
              <w:top w:val="nil"/>
              <w:left w:val="single" w:color="auto" w:sz="4" w:space="0"/>
              <w:bottom w:val="single" w:color="auto" w:sz="4" w:space="0"/>
              <w:right w:val="single" w:color="auto" w:sz="4" w:space="0"/>
            </w:tcBorders>
            <w:noWrap w:val="0"/>
            <w:vAlign w:val="center"/>
          </w:tcPr>
          <w:p>
            <w:pPr>
              <w:spacing w:line="300" w:lineRule="exact"/>
              <w:rPr>
                <w:color w:val="000000"/>
                <w:sz w:val="24"/>
                <w:szCs w:val="24"/>
                <w:highlight w:val="none"/>
              </w:rPr>
            </w:pPr>
          </w:p>
        </w:tc>
        <w:tc>
          <w:tcPr>
            <w:tcW w:w="2340" w:type="dxa"/>
            <w:tcBorders>
              <w:top w:val="nil"/>
              <w:left w:val="nil"/>
              <w:bottom w:val="single" w:color="auto" w:sz="4" w:space="0"/>
              <w:right w:val="single" w:color="auto" w:sz="4" w:space="0"/>
            </w:tcBorders>
            <w:noWrap w:val="0"/>
            <w:vAlign w:val="center"/>
          </w:tcPr>
          <w:p>
            <w:pPr>
              <w:spacing w:line="300" w:lineRule="exact"/>
              <w:jc w:val="center"/>
              <w:rPr>
                <w:color w:val="000000"/>
                <w:sz w:val="24"/>
                <w:szCs w:val="24"/>
                <w:highlight w:val="none"/>
              </w:rPr>
            </w:pPr>
            <w:r>
              <w:rPr>
                <w:color w:val="000000"/>
                <w:sz w:val="24"/>
                <w:szCs w:val="24"/>
                <w:highlight w:val="none"/>
              </w:rPr>
              <w:t>见（  ）页</w:t>
            </w:r>
          </w:p>
        </w:tc>
      </w:tr>
      <w:tr>
        <w:tblPrEx>
          <w:tblCellMar>
            <w:top w:w="0" w:type="dxa"/>
            <w:left w:w="108" w:type="dxa"/>
            <w:bottom w:w="0" w:type="dxa"/>
            <w:right w:w="108" w:type="dxa"/>
          </w:tblCellMar>
        </w:tblPrEx>
        <w:trPr>
          <w:trHeight w:val="567" w:hRule="atLeast"/>
        </w:trPr>
        <w:tc>
          <w:tcPr>
            <w:tcW w:w="72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color w:val="000000"/>
                <w:sz w:val="24"/>
                <w:szCs w:val="24"/>
                <w:highlight w:val="none"/>
              </w:rPr>
            </w:pPr>
          </w:p>
        </w:tc>
        <w:tc>
          <w:tcPr>
            <w:tcW w:w="6131"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color w:val="000000"/>
                <w:sz w:val="24"/>
                <w:szCs w:val="24"/>
                <w:highlight w:val="none"/>
              </w:rPr>
            </w:pPr>
          </w:p>
        </w:tc>
        <w:tc>
          <w:tcPr>
            <w:tcW w:w="2340" w:type="dxa"/>
            <w:tcBorders>
              <w:top w:val="single" w:color="auto" w:sz="4" w:space="0"/>
              <w:left w:val="nil"/>
              <w:bottom w:val="single" w:color="auto" w:sz="4" w:space="0"/>
              <w:right w:val="single" w:color="auto" w:sz="4" w:space="0"/>
            </w:tcBorders>
            <w:noWrap w:val="0"/>
            <w:vAlign w:val="center"/>
          </w:tcPr>
          <w:p>
            <w:pPr>
              <w:spacing w:line="300" w:lineRule="exact"/>
              <w:jc w:val="center"/>
              <w:rPr>
                <w:color w:val="000000"/>
                <w:sz w:val="24"/>
                <w:szCs w:val="24"/>
                <w:highlight w:val="none"/>
              </w:rPr>
            </w:pPr>
            <w:r>
              <w:rPr>
                <w:color w:val="000000"/>
                <w:sz w:val="24"/>
                <w:szCs w:val="24"/>
                <w:highlight w:val="none"/>
              </w:rPr>
              <w:t>见（  ）页</w:t>
            </w:r>
          </w:p>
        </w:tc>
      </w:tr>
      <w:tr>
        <w:tblPrEx>
          <w:tblCellMar>
            <w:top w:w="0" w:type="dxa"/>
            <w:left w:w="108" w:type="dxa"/>
            <w:bottom w:w="0" w:type="dxa"/>
            <w:right w:w="108" w:type="dxa"/>
          </w:tblCellMar>
        </w:tblPrEx>
        <w:trPr>
          <w:trHeight w:val="567" w:hRule="atLeast"/>
        </w:trPr>
        <w:tc>
          <w:tcPr>
            <w:tcW w:w="72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color w:val="000000"/>
                <w:sz w:val="24"/>
                <w:szCs w:val="24"/>
                <w:highlight w:val="none"/>
              </w:rPr>
            </w:pPr>
          </w:p>
        </w:tc>
        <w:tc>
          <w:tcPr>
            <w:tcW w:w="6131"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color w:val="000000"/>
                <w:sz w:val="24"/>
                <w:szCs w:val="24"/>
                <w:highlight w:val="none"/>
              </w:rPr>
            </w:pPr>
          </w:p>
        </w:tc>
        <w:tc>
          <w:tcPr>
            <w:tcW w:w="2340" w:type="dxa"/>
            <w:tcBorders>
              <w:top w:val="single" w:color="auto" w:sz="4" w:space="0"/>
              <w:left w:val="nil"/>
              <w:bottom w:val="single" w:color="auto" w:sz="4" w:space="0"/>
              <w:right w:val="single" w:color="auto" w:sz="4" w:space="0"/>
            </w:tcBorders>
            <w:noWrap w:val="0"/>
            <w:vAlign w:val="center"/>
          </w:tcPr>
          <w:p>
            <w:pPr>
              <w:spacing w:line="300" w:lineRule="exact"/>
              <w:jc w:val="center"/>
              <w:rPr>
                <w:color w:val="000000"/>
                <w:sz w:val="24"/>
                <w:szCs w:val="24"/>
                <w:highlight w:val="none"/>
              </w:rPr>
            </w:pPr>
            <w:r>
              <w:rPr>
                <w:color w:val="000000"/>
                <w:sz w:val="24"/>
                <w:szCs w:val="24"/>
                <w:highlight w:val="none"/>
              </w:rPr>
              <w:t>见（  ）页</w:t>
            </w:r>
          </w:p>
        </w:tc>
      </w:tr>
      <w:tr>
        <w:tblPrEx>
          <w:tblCellMar>
            <w:top w:w="0" w:type="dxa"/>
            <w:left w:w="108" w:type="dxa"/>
            <w:bottom w:w="0" w:type="dxa"/>
            <w:right w:w="108" w:type="dxa"/>
          </w:tblCellMar>
        </w:tblPrEx>
        <w:trPr>
          <w:trHeight w:val="567" w:hRule="atLeast"/>
        </w:trPr>
        <w:tc>
          <w:tcPr>
            <w:tcW w:w="72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color w:val="000000"/>
                <w:sz w:val="24"/>
                <w:szCs w:val="24"/>
                <w:highlight w:val="none"/>
              </w:rPr>
            </w:pPr>
          </w:p>
        </w:tc>
        <w:tc>
          <w:tcPr>
            <w:tcW w:w="6131"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color w:val="000000"/>
                <w:sz w:val="24"/>
                <w:szCs w:val="24"/>
                <w:highlight w:val="none"/>
              </w:rPr>
            </w:pPr>
          </w:p>
        </w:tc>
        <w:tc>
          <w:tcPr>
            <w:tcW w:w="2340" w:type="dxa"/>
            <w:tcBorders>
              <w:top w:val="single" w:color="auto" w:sz="4" w:space="0"/>
              <w:left w:val="nil"/>
              <w:bottom w:val="single" w:color="auto" w:sz="4" w:space="0"/>
              <w:right w:val="single" w:color="auto" w:sz="4" w:space="0"/>
            </w:tcBorders>
            <w:noWrap w:val="0"/>
            <w:vAlign w:val="center"/>
          </w:tcPr>
          <w:p>
            <w:pPr>
              <w:spacing w:line="300" w:lineRule="exact"/>
              <w:jc w:val="center"/>
              <w:rPr>
                <w:color w:val="000000"/>
                <w:sz w:val="24"/>
                <w:szCs w:val="24"/>
                <w:highlight w:val="none"/>
              </w:rPr>
            </w:pPr>
            <w:r>
              <w:rPr>
                <w:color w:val="000000"/>
                <w:sz w:val="24"/>
                <w:szCs w:val="24"/>
                <w:highlight w:val="none"/>
              </w:rPr>
              <w:t>见（  ）页</w:t>
            </w:r>
          </w:p>
        </w:tc>
      </w:tr>
      <w:tr>
        <w:tblPrEx>
          <w:tblCellMar>
            <w:top w:w="0" w:type="dxa"/>
            <w:left w:w="108" w:type="dxa"/>
            <w:bottom w:w="0" w:type="dxa"/>
            <w:right w:w="108" w:type="dxa"/>
          </w:tblCellMar>
        </w:tblPrEx>
        <w:trPr>
          <w:trHeight w:val="567" w:hRule="atLeast"/>
        </w:trPr>
        <w:tc>
          <w:tcPr>
            <w:tcW w:w="72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color w:val="000000"/>
                <w:sz w:val="24"/>
                <w:szCs w:val="24"/>
                <w:highlight w:val="none"/>
              </w:rPr>
            </w:pPr>
          </w:p>
        </w:tc>
        <w:tc>
          <w:tcPr>
            <w:tcW w:w="6131"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color w:val="000000"/>
                <w:sz w:val="24"/>
                <w:szCs w:val="24"/>
                <w:highlight w:val="none"/>
              </w:rPr>
            </w:pPr>
          </w:p>
        </w:tc>
        <w:tc>
          <w:tcPr>
            <w:tcW w:w="2340" w:type="dxa"/>
            <w:tcBorders>
              <w:top w:val="single" w:color="auto" w:sz="4" w:space="0"/>
              <w:left w:val="nil"/>
              <w:bottom w:val="single" w:color="auto" w:sz="4" w:space="0"/>
              <w:right w:val="single" w:color="auto" w:sz="4" w:space="0"/>
            </w:tcBorders>
            <w:noWrap w:val="0"/>
            <w:vAlign w:val="center"/>
          </w:tcPr>
          <w:p>
            <w:pPr>
              <w:spacing w:line="300" w:lineRule="exact"/>
              <w:jc w:val="center"/>
              <w:rPr>
                <w:color w:val="000000"/>
                <w:sz w:val="24"/>
                <w:szCs w:val="24"/>
                <w:highlight w:val="none"/>
              </w:rPr>
            </w:pPr>
            <w:r>
              <w:rPr>
                <w:color w:val="000000"/>
                <w:sz w:val="24"/>
                <w:szCs w:val="24"/>
                <w:highlight w:val="none"/>
              </w:rPr>
              <w:t>见（  ）页</w:t>
            </w:r>
          </w:p>
        </w:tc>
      </w:tr>
    </w:tbl>
    <w:p>
      <w:pPr>
        <w:spacing w:line="300" w:lineRule="exact"/>
        <w:rPr>
          <w:rFonts w:hint="eastAsia"/>
          <w:color w:val="000000"/>
          <w:sz w:val="24"/>
          <w:szCs w:val="24"/>
          <w:highlight w:val="none"/>
        </w:rPr>
      </w:pPr>
      <w:r>
        <w:rPr>
          <w:color w:val="000000"/>
          <w:sz w:val="24"/>
          <w:szCs w:val="24"/>
          <w:highlight w:val="none"/>
        </w:rPr>
        <w:t>根据</w:t>
      </w:r>
      <w:r>
        <w:rPr>
          <w:rFonts w:hint="eastAsia"/>
          <w:color w:val="000000"/>
          <w:sz w:val="24"/>
          <w:szCs w:val="24"/>
          <w:highlight w:val="none"/>
        </w:rPr>
        <w:t>《</w:t>
      </w:r>
      <w:r>
        <w:rPr>
          <w:color w:val="000000"/>
          <w:sz w:val="24"/>
          <w:szCs w:val="24"/>
          <w:highlight w:val="none"/>
        </w:rPr>
        <w:t>评分标准</w:t>
      </w:r>
      <w:r>
        <w:rPr>
          <w:rFonts w:hint="eastAsia"/>
          <w:color w:val="000000"/>
          <w:sz w:val="24"/>
          <w:szCs w:val="24"/>
          <w:highlight w:val="none"/>
        </w:rPr>
        <w:t>》</w:t>
      </w:r>
      <w:r>
        <w:rPr>
          <w:color w:val="000000"/>
          <w:sz w:val="24"/>
          <w:szCs w:val="24"/>
          <w:highlight w:val="none"/>
        </w:rPr>
        <w:t>逐条填写，除了价格分之外。</w:t>
      </w:r>
    </w:p>
    <w:p>
      <w:pPr>
        <w:spacing w:line="300" w:lineRule="exact"/>
        <w:rPr>
          <w:rFonts w:hint="eastAsia"/>
          <w:color w:val="000000"/>
          <w:sz w:val="24"/>
          <w:szCs w:val="24"/>
          <w:highlight w:val="none"/>
        </w:rPr>
      </w:pPr>
    </w:p>
    <w:p>
      <w:pPr>
        <w:spacing w:before="120" w:beforeLines="50" w:line="400" w:lineRule="exact"/>
        <w:ind w:firstLine="6300" w:firstLineChars="2625"/>
        <w:rPr>
          <w:color w:val="000000"/>
          <w:sz w:val="24"/>
          <w:szCs w:val="24"/>
          <w:highlight w:val="none"/>
        </w:rPr>
      </w:pPr>
      <w:r>
        <w:rPr>
          <w:color w:val="000000"/>
          <w:sz w:val="24"/>
          <w:szCs w:val="24"/>
          <w:highlight w:val="none"/>
        </w:rPr>
        <w:t>供应商单位（盖公章）：</w:t>
      </w:r>
    </w:p>
    <w:p>
      <w:pPr>
        <w:spacing w:before="120" w:beforeLines="50" w:line="400" w:lineRule="exact"/>
        <w:ind w:firstLine="6300" w:firstLineChars="2625"/>
        <w:rPr>
          <w:color w:val="000000"/>
          <w:sz w:val="24"/>
          <w:szCs w:val="24"/>
          <w:highlight w:val="none"/>
        </w:rPr>
      </w:pPr>
      <w:r>
        <w:rPr>
          <w:color w:val="000000"/>
          <w:sz w:val="24"/>
          <w:szCs w:val="24"/>
          <w:highlight w:val="none"/>
        </w:rPr>
        <w:t>日      期：</w:t>
      </w:r>
    </w:p>
    <w:p>
      <w:pPr>
        <w:pStyle w:val="8"/>
        <w:ind w:firstLine="0" w:firstLineChars="0"/>
        <w:rPr>
          <w:rFonts w:hint="eastAsia"/>
          <w:b/>
          <w:color w:val="000000"/>
          <w:sz w:val="28"/>
          <w:szCs w:val="28"/>
          <w:highlight w:val="none"/>
        </w:rPr>
      </w:pPr>
    </w:p>
    <w:p>
      <w:pPr>
        <w:pStyle w:val="8"/>
        <w:ind w:firstLine="0" w:firstLineChars="0"/>
        <w:rPr>
          <w:rFonts w:hint="eastAsia"/>
          <w:color w:val="000000"/>
          <w:highlight w:val="none"/>
        </w:rPr>
      </w:pPr>
      <w:r>
        <w:rPr>
          <w:color w:val="000000"/>
          <w:highlight w:val="none"/>
        </w:rPr>
        <w:br w:type="page"/>
      </w:r>
    </w:p>
    <w:p>
      <w:pPr>
        <w:pStyle w:val="25"/>
        <w:ind w:firstLine="0"/>
        <w:rPr>
          <w:rFonts w:hint="eastAsia" w:ascii="宋体" w:eastAsia="宋体"/>
          <w:color w:val="000000"/>
          <w:sz w:val="28"/>
          <w:szCs w:val="28"/>
          <w:highlight w:val="none"/>
        </w:rPr>
      </w:pPr>
    </w:p>
    <w:p>
      <w:pPr>
        <w:snapToGrid w:val="0"/>
        <w:spacing w:line="360" w:lineRule="auto"/>
        <w:jc w:val="center"/>
        <w:outlineLvl w:val="0"/>
        <w:rPr>
          <w:rFonts w:ascii="仿宋" w:hAnsi="仿宋" w:eastAsia="仿宋" w:cs="仿宋"/>
          <w:b/>
          <w:kern w:val="0"/>
          <w:sz w:val="32"/>
          <w:szCs w:val="32"/>
        </w:rPr>
      </w:pPr>
      <w:r>
        <w:rPr>
          <w:rFonts w:hint="eastAsia" w:ascii="仿宋" w:hAnsi="仿宋" w:eastAsia="仿宋" w:cs="仿宋"/>
          <w:b/>
          <w:kern w:val="0"/>
          <w:sz w:val="32"/>
          <w:szCs w:val="32"/>
        </w:rPr>
        <w:t>二、符合性自查表</w:t>
      </w:r>
    </w:p>
    <w:tbl>
      <w:tblPr>
        <w:tblStyle w:val="60"/>
        <w:tblW w:w="96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8"/>
        <w:gridCol w:w="4254"/>
        <w:gridCol w:w="1886"/>
        <w:gridCol w:w="1234"/>
        <w:gridCol w:w="1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608" w:type="dxa"/>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序号</w:t>
            </w:r>
          </w:p>
        </w:tc>
        <w:tc>
          <w:tcPr>
            <w:tcW w:w="4254" w:type="dxa"/>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实质性要求</w:t>
            </w:r>
          </w:p>
        </w:tc>
        <w:tc>
          <w:tcPr>
            <w:tcW w:w="1886" w:type="dxa"/>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需要提供的符合性审查资料</w:t>
            </w:r>
          </w:p>
        </w:tc>
        <w:tc>
          <w:tcPr>
            <w:tcW w:w="1234" w:type="dxa"/>
            <w:vAlign w:val="center"/>
          </w:tcPr>
          <w:p>
            <w:pPr>
              <w:spacing w:line="360" w:lineRule="auto"/>
              <w:rPr>
                <w:rFonts w:ascii="仿宋" w:hAnsi="仿宋" w:eastAsia="仿宋" w:cs="仿宋"/>
                <w:sz w:val="24"/>
              </w:rPr>
            </w:pPr>
            <w:r>
              <w:rPr>
                <w:rFonts w:hint="eastAsia" w:ascii="仿宋" w:hAnsi="仿宋" w:eastAsia="仿宋" w:cs="仿宋"/>
                <w:b/>
                <w:sz w:val="24"/>
              </w:rPr>
              <w:t>自查结论</w:t>
            </w:r>
          </w:p>
        </w:tc>
        <w:tc>
          <w:tcPr>
            <w:tcW w:w="1700" w:type="dxa"/>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响应文件中的</w:t>
            </w:r>
          </w:p>
          <w:p>
            <w:pPr>
              <w:snapToGrid w:val="0"/>
              <w:spacing w:line="360" w:lineRule="auto"/>
              <w:jc w:val="center"/>
              <w:rPr>
                <w:rFonts w:ascii="仿宋" w:hAnsi="仿宋" w:eastAsia="仿宋" w:cs="仿宋"/>
                <w:b/>
                <w:sz w:val="24"/>
              </w:rPr>
            </w:pPr>
            <w:r>
              <w:rPr>
                <w:rFonts w:hint="eastAsia" w:ascii="仿宋" w:hAnsi="仿宋" w:eastAsia="仿宋" w:cs="仿宋"/>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608" w:type="dxa"/>
            <w:vAlign w:val="center"/>
          </w:tcPr>
          <w:p>
            <w:pPr>
              <w:spacing w:line="360" w:lineRule="auto"/>
              <w:rPr>
                <w:rFonts w:ascii="仿宋" w:hAnsi="仿宋" w:eastAsia="仿宋" w:cs="仿宋"/>
                <w:sz w:val="24"/>
              </w:rPr>
            </w:pPr>
            <w:r>
              <w:rPr>
                <w:rFonts w:hint="eastAsia" w:ascii="仿宋" w:hAnsi="仿宋" w:eastAsia="仿宋" w:cs="仿宋"/>
                <w:sz w:val="24"/>
              </w:rPr>
              <w:t>1</w:t>
            </w:r>
          </w:p>
        </w:tc>
        <w:tc>
          <w:tcPr>
            <w:tcW w:w="4254" w:type="dxa"/>
            <w:vAlign w:val="center"/>
          </w:tcPr>
          <w:p>
            <w:pPr>
              <w:spacing w:line="360" w:lineRule="auto"/>
              <w:rPr>
                <w:rFonts w:ascii="仿宋" w:hAnsi="仿宋" w:eastAsia="仿宋" w:cs="仿宋"/>
                <w:sz w:val="24"/>
              </w:rPr>
            </w:pPr>
            <w:r>
              <w:rPr>
                <w:rFonts w:hint="eastAsia" w:ascii="仿宋" w:hAnsi="仿宋" w:eastAsia="仿宋" w:cs="仿宋"/>
                <w:sz w:val="24"/>
              </w:rPr>
              <w:t>响应文件按照采购文件要求签署、盖章。</w:t>
            </w:r>
          </w:p>
        </w:tc>
        <w:tc>
          <w:tcPr>
            <w:tcW w:w="1886" w:type="dxa"/>
            <w:vAlign w:val="center"/>
          </w:tcPr>
          <w:p>
            <w:pPr>
              <w:spacing w:line="360" w:lineRule="auto"/>
              <w:rPr>
                <w:rFonts w:ascii="仿宋" w:hAnsi="仿宋" w:eastAsia="仿宋" w:cs="仿宋"/>
                <w:sz w:val="24"/>
              </w:rPr>
            </w:pPr>
            <w:r>
              <w:rPr>
                <w:rFonts w:hint="eastAsia" w:ascii="仿宋" w:hAnsi="仿宋" w:eastAsia="仿宋" w:cs="仿宋"/>
                <w:sz w:val="24"/>
              </w:rPr>
              <w:t>需要使用电子签章或者签字盖章的响应文件的组成部分</w:t>
            </w:r>
          </w:p>
        </w:tc>
        <w:tc>
          <w:tcPr>
            <w:tcW w:w="1234" w:type="dxa"/>
            <w:vAlign w:val="center"/>
          </w:tcPr>
          <w:p>
            <w:pPr>
              <w:spacing w:line="360" w:lineRule="auto"/>
              <w:rPr>
                <w:rFonts w:ascii="仿宋" w:hAnsi="仿宋" w:eastAsia="仿宋" w:cs="仿宋"/>
                <w:sz w:val="24"/>
              </w:rPr>
            </w:pPr>
            <w:r>
              <w:rPr>
                <w:rFonts w:hint="eastAsia" w:ascii="仿宋" w:hAnsi="仿宋" w:eastAsia="仿宋" w:cs="仿宋"/>
                <w:sz w:val="24"/>
              </w:rPr>
              <w:t xml:space="preserve">□通过 </w:t>
            </w:r>
          </w:p>
          <w:p>
            <w:pPr>
              <w:spacing w:line="360" w:lineRule="auto"/>
              <w:rPr>
                <w:rFonts w:ascii="仿宋" w:hAnsi="仿宋" w:eastAsia="仿宋" w:cs="仿宋"/>
                <w:sz w:val="24"/>
              </w:rPr>
            </w:pPr>
            <w:r>
              <w:rPr>
                <w:rFonts w:hint="eastAsia" w:ascii="仿宋" w:hAnsi="仿宋" w:eastAsia="仿宋" w:cs="仿宋"/>
                <w:sz w:val="24"/>
              </w:rPr>
              <w:t>□不通过</w:t>
            </w:r>
          </w:p>
        </w:tc>
        <w:tc>
          <w:tcPr>
            <w:tcW w:w="1700" w:type="dxa"/>
            <w:vAlign w:val="center"/>
          </w:tcPr>
          <w:p>
            <w:pPr>
              <w:spacing w:line="360" w:lineRule="auto"/>
              <w:rPr>
                <w:rFonts w:ascii="仿宋" w:hAnsi="仿宋" w:eastAsia="仿宋" w:cs="仿宋"/>
                <w:sz w:val="24"/>
              </w:rPr>
            </w:pPr>
            <w:r>
              <w:rPr>
                <w:rFonts w:hint="eastAsia" w:ascii="仿宋" w:hAnsi="仿宋" w:eastAsia="仿宋" w:cs="仿宋"/>
                <w:sz w:val="24"/>
              </w:rPr>
              <w:t>见响应文件</w:t>
            </w:r>
          </w:p>
          <w:p>
            <w:pPr>
              <w:spacing w:line="360" w:lineRule="auto"/>
              <w:rPr>
                <w:rFonts w:ascii="仿宋" w:hAnsi="仿宋" w:eastAsia="仿宋" w:cs="仿宋"/>
              </w:rPr>
            </w:pPr>
            <w:r>
              <w:rPr>
                <w:rFonts w:hint="eastAsia" w:ascii="仿宋" w:hAnsi="仿宋" w:eastAsia="仿宋" w:cs="仿宋"/>
                <w:sz w:val="24"/>
              </w:rPr>
              <w:t>第</w:t>
            </w:r>
            <w:r>
              <w:rPr>
                <w:rFonts w:hint="eastAsia" w:ascii="仿宋" w:hAnsi="仿宋" w:eastAsia="仿宋" w:cs="仿宋"/>
                <w:sz w:val="24"/>
                <w:u w:val="single"/>
              </w:rPr>
              <w:t xml:space="preserve">  </w:t>
            </w:r>
            <w:r>
              <w:rPr>
                <w:rFonts w:hint="eastAsia" w:ascii="仿宋" w:hAnsi="仿宋" w:eastAsia="仿宋" w:cs="仿宋"/>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608" w:type="dxa"/>
            <w:vAlign w:val="center"/>
          </w:tcPr>
          <w:p>
            <w:pPr>
              <w:spacing w:line="360" w:lineRule="auto"/>
              <w:rPr>
                <w:rFonts w:ascii="仿宋" w:hAnsi="仿宋" w:eastAsia="仿宋" w:cs="仿宋"/>
                <w:sz w:val="24"/>
              </w:rPr>
            </w:pPr>
            <w:r>
              <w:rPr>
                <w:rFonts w:hint="eastAsia" w:ascii="仿宋" w:hAnsi="仿宋" w:eastAsia="仿宋" w:cs="仿宋"/>
                <w:sz w:val="24"/>
              </w:rPr>
              <w:t>2</w:t>
            </w:r>
          </w:p>
        </w:tc>
        <w:tc>
          <w:tcPr>
            <w:tcW w:w="4254" w:type="dxa"/>
            <w:vAlign w:val="center"/>
          </w:tcPr>
          <w:p>
            <w:pPr>
              <w:spacing w:line="360" w:lineRule="auto"/>
              <w:rPr>
                <w:rFonts w:ascii="仿宋" w:hAnsi="仿宋" w:eastAsia="仿宋" w:cs="仿宋"/>
                <w:sz w:val="24"/>
              </w:rPr>
            </w:pPr>
            <w:r>
              <w:rPr>
                <w:rFonts w:hint="eastAsia" w:ascii="仿宋" w:hAnsi="仿宋" w:eastAsia="仿宋" w:cs="仿宋"/>
                <w:sz w:val="24"/>
              </w:rPr>
              <w:t>响应文件中承诺的响应有效期不少于采购文件中载明的响应有效期。</w:t>
            </w:r>
          </w:p>
        </w:tc>
        <w:tc>
          <w:tcPr>
            <w:tcW w:w="1886" w:type="dxa"/>
            <w:vAlign w:val="center"/>
          </w:tcPr>
          <w:p>
            <w:pPr>
              <w:spacing w:line="360" w:lineRule="auto"/>
              <w:rPr>
                <w:rFonts w:ascii="仿宋" w:hAnsi="仿宋" w:eastAsia="仿宋" w:cs="仿宋"/>
                <w:sz w:val="24"/>
              </w:rPr>
            </w:pPr>
            <w:r>
              <w:rPr>
                <w:rFonts w:hint="eastAsia" w:ascii="仿宋" w:hAnsi="仿宋" w:eastAsia="仿宋" w:cs="仿宋"/>
                <w:sz w:val="24"/>
              </w:rPr>
              <w:t>响应承诺函及响应承诺函附件</w:t>
            </w:r>
          </w:p>
        </w:tc>
        <w:tc>
          <w:tcPr>
            <w:tcW w:w="1234" w:type="dxa"/>
            <w:vAlign w:val="center"/>
          </w:tcPr>
          <w:p>
            <w:pPr>
              <w:spacing w:line="360" w:lineRule="auto"/>
              <w:rPr>
                <w:rFonts w:ascii="仿宋" w:hAnsi="仿宋" w:eastAsia="仿宋" w:cs="仿宋"/>
                <w:sz w:val="24"/>
              </w:rPr>
            </w:pPr>
            <w:r>
              <w:rPr>
                <w:rFonts w:hint="eastAsia" w:ascii="仿宋" w:hAnsi="仿宋" w:eastAsia="仿宋" w:cs="仿宋"/>
                <w:sz w:val="24"/>
              </w:rPr>
              <w:t xml:space="preserve">□通过 </w:t>
            </w:r>
          </w:p>
          <w:p>
            <w:pPr>
              <w:spacing w:line="360" w:lineRule="auto"/>
              <w:rPr>
                <w:rFonts w:ascii="仿宋" w:hAnsi="仿宋" w:eastAsia="仿宋" w:cs="仿宋"/>
                <w:sz w:val="24"/>
              </w:rPr>
            </w:pPr>
            <w:r>
              <w:rPr>
                <w:rFonts w:hint="eastAsia" w:ascii="仿宋" w:hAnsi="仿宋" w:eastAsia="仿宋" w:cs="仿宋"/>
                <w:sz w:val="24"/>
              </w:rPr>
              <w:t>□不通过</w:t>
            </w:r>
          </w:p>
        </w:tc>
        <w:tc>
          <w:tcPr>
            <w:tcW w:w="1700" w:type="dxa"/>
            <w:vAlign w:val="center"/>
          </w:tcPr>
          <w:p>
            <w:pPr>
              <w:spacing w:line="360" w:lineRule="auto"/>
              <w:rPr>
                <w:rFonts w:ascii="仿宋" w:hAnsi="仿宋" w:eastAsia="仿宋" w:cs="仿宋"/>
                <w:sz w:val="24"/>
              </w:rPr>
            </w:pPr>
            <w:r>
              <w:rPr>
                <w:rFonts w:hint="eastAsia" w:ascii="仿宋" w:hAnsi="仿宋" w:eastAsia="仿宋" w:cs="仿宋"/>
                <w:sz w:val="24"/>
              </w:rPr>
              <w:t>见响应文件</w:t>
            </w:r>
          </w:p>
          <w:p>
            <w:pPr>
              <w:pStyle w:val="6"/>
              <w:numPr>
                <w:ilvl w:val="0"/>
                <w:numId w:val="0"/>
              </w:numPr>
              <w:jc w:val="both"/>
              <w:rPr>
                <w:rFonts w:ascii="仿宋" w:eastAsia="仿宋" w:cs="仿宋"/>
                <w:lang w:val="en-US"/>
              </w:rPr>
            </w:pPr>
            <w:r>
              <w:rPr>
                <w:rFonts w:hint="eastAsia" w:ascii="仿宋" w:eastAsia="仿宋" w:cs="仿宋"/>
                <w:b w:val="0"/>
                <w:bCs w:val="0"/>
                <w:sz w:val="24"/>
                <w:szCs w:val="24"/>
                <w:lang w:val="en-US"/>
              </w:rPr>
              <w:t>第</w:t>
            </w:r>
            <w:r>
              <w:rPr>
                <w:rFonts w:hint="eastAsia" w:ascii="仿宋" w:eastAsia="仿宋" w:cs="仿宋"/>
                <w:b w:val="0"/>
                <w:bCs w:val="0"/>
                <w:sz w:val="24"/>
                <w:szCs w:val="24"/>
                <w:u w:val="single"/>
                <w:lang w:val="en-US"/>
              </w:rPr>
              <w:t xml:space="preserve">  </w:t>
            </w:r>
            <w:r>
              <w:rPr>
                <w:rFonts w:hint="eastAsia" w:ascii="仿宋" w:eastAsia="仿宋" w:cs="仿宋"/>
                <w:b w:val="0"/>
                <w:bCs w:val="0"/>
                <w:sz w:val="24"/>
                <w:szCs w:val="24"/>
                <w:lang w:val="en-US"/>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608" w:type="dxa"/>
            <w:vAlign w:val="center"/>
          </w:tcPr>
          <w:p>
            <w:pPr>
              <w:spacing w:line="360" w:lineRule="auto"/>
              <w:rPr>
                <w:rFonts w:ascii="仿宋" w:hAnsi="仿宋" w:eastAsia="仿宋" w:cs="仿宋"/>
                <w:sz w:val="24"/>
              </w:rPr>
            </w:pPr>
            <w:r>
              <w:rPr>
                <w:rFonts w:hint="eastAsia" w:ascii="仿宋" w:hAnsi="仿宋" w:eastAsia="仿宋" w:cs="仿宋"/>
                <w:sz w:val="24"/>
              </w:rPr>
              <w:t>3</w:t>
            </w:r>
          </w:p>
        </w:tc>
        <w:tc>
          <w:tcPr>
            <w:tcW w:w="4254" w:type="dxa"/>
            <w:vAlign w:val="center"/>
          </w:tcPr>
          <w:p>
            <w:pPr>
              <w:spacing w:line="360" w:lineRule="auto"/>
              <w:rPr>
                <w:rFonts w:ascii="仿宋" w:hAnsi="仿宋" w:eastAsia="仿宋" w:cs="仿宋"/>
                <w:sz w:val="24"/>
              </w:rPr>
            </w:pPr>
            <w:r>
              <w:rPr>
                <w:rFonts w:hint="eastAsia" w:ascii="仿宋" w:hAnsi="仿宋" w:eastAsia="仿宋" w:cs="仿宋"/>
                <w:sz w:val="24"/>
              </w:rPr>
              <w:t>响应文件满足采购文件的其它实质性要求。（“▲”系指实质性要求条款）。</w:t>
            </w:r>
          </w:p>
        </w:tc>
        <w:tc>
          <w:tcPr>
            <w:tcW w:w="1886" w:type="dxa"/>
            <w:vAlign w:val="center"/>
          </w:tcPr>
          <w:p>
            <w:pPr>
              <w:spacing w:line="360" w:lineRule="auto"/>
              <w:rPr>
                <w:rFonts w:ascii="仿宋" w:hAnsi="仿宋" w:eastAsia="仿宋" w:cs="仿宋"/>
                <w:sz w:val="24"/>
              </w:rPr>
            </w:pPr>
            <w:r>
              <w:rPr>
                <w:rFonts w:hint="eastAsia" w:ascii="仿宋" w:hAnsi="仿宋" w:eastAsia="仿宋" w:cs="仿宋"/>
                <w:sz w:val="24"/>
              </w:rPr>
              <w:t>磋商文件其它实质性要求相应的材料（“▲” 系指实质性要求条款，磋商文件无其它实质性要求的，无需提供）</w:t>
            </w:r>
          </w:p>
        </w:tc>
        <w:tc>
          <w:tcPr>
            <w:tcW w:w="1234" w:type="dxa"/>
            <w:vAlign w:val="center"/>
          </w:tcPr>
          <w:p>
            <w:pPr>
              <w:spacing w:line="360" w:lineRule="auto"/>
              <w:rPr>
                <w:rFonts w:ascii="仿宋" w:hAnsi="仿宋" w:eastAsia="仿宋" w:cs="仿宋"/>
                <w:sz w:val="24"/>
              </w:rPr>
            </w:pPr>
            <w:r>
              <w:rPr>
                <w:rFonts w:hint="eastAsia" w:ascii="仿宋" w:hAnsi="仿宋" w:eastAsia="仿宋" w:cs="仿宋"/>
                <w:sz w:val="24"/>
              </w:rPr>
              <w:t xml:space="preserve">□通过 </w:t>
            </w:r>
          </w:p>
          <w:p>
            <w:pPr>
              <w:spacing w:line="360" w:lineRule="auto"/>
              <w:rPr>
                <w:rFonts w:ascii="仿宋" w:hAnsi="仿宋" w:eastAsia="仿宋" w:cs="仿宋"/>
                <w:sz w:val="24"/>
              </w:rPr>
            </w:pPr>
            <w:r>
              <w:rPr>
                <w:rFonts w:hint="eastAsia" w:ascii="仿宋" w:hAnsi="仿宋" w:eastAsia="仿宋" w:cs="仿宋"/>
                <w:sz w:val="24"/>
              </w:rPr>
              <w:t>□不通过</w:t>
            </w:r>
          </w:p>
        </w:tc>
        <w:tc>
          <w:tcPr>
            <w:tcW w:w="1700" w:type="dxa"/>
            <w:vAlign w:val="center"/>
          </w:tcPr>
          <w:p>
            <w:pPr>
              <w:spacing w:line="360" w:lineRule="auto"/>
              <w:rPr>
                <w:rFonts w:ascii="仿宋" w:hAnsi="仿宋" w:eastAsia="仿宋" w:cs="仿宋"/>
                <w:sz w:val="24"/>
              </w:rPr>
            </w:pPr>
            <w:r>
              <w:rPr>
                <w:rFonts w:hint="eastAsia" w:ascii="仿宋" w:hAnsi="仿宋" w:eastAsia="仿宋" w:cs="仿宋"/>
                <w:sz w:val="24"/>
              </w:rPr>
              <w:t>见响应文件</w:t>
            </w:r>
          </w:p>
          <w:p>
            <w:pPr>
              <w:spacing w:line="360" w:lineRule="auto"/>
              <w:rPr>
                <w:rFonts w:ascii="仿宋" w:hAnsi="仿宋" w:eastAsia="仿宋" w:cs="仿宋"/>
              </w:rPr>
            </w:pPr>
            <w:r>
              <w:rPr>
                <w:rFonts w:hint="eastAsia" w:ascii="仿宋" w:hAnsi="仿宋" w:eastAsia="仿宋" w:cs="仿宋"/>
                <w:sz w:val="24"/>
              </w:rPr>
              <w:t>第</w:t>
            </w:r>
            <w:r>
              <w:rPr>
                <w:rFonts w:hint="eastAsia" w:ascii="仿宋" w:hAnsi="仿宋" w:eastAsia="仿宋" w:cs="仿宋"/>
                <w:sz w:val="24"/>
                <w:u w:val="single"/>
              </w:rPr>
              <w:t xml:space="preserve">  </w:t>
            </w:r>
            <w:r>
              <w:rPr>
                <w:rFonts w:hint="eastAsia" w:ascii="仿宋" w:hAnsi="仿宋" w:eastAsia="仿宋" w:cs="仿宋"/>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608" w:type="dxa"/>
            <w:vAlign w:val="center"/>
          </w:tcPr>
          <w:p>
            <w:pPr>
              <w:spacing w:line="360" w:lineRule="auto"/>
              <w:rPr>
                <w:rFonts w:ascii="仿宋" w:hAnsi="仿宋" w:eastAsia="仿宋" w:cs="仿宋"/>
                <w:sz w:val="24"/>
              </w:rPr>
            </w:pPr>
            <w:r>
              <w:rPr>
                <w:rFonts w:hint="eastAsia" w:ascii="仿宋" w:hAnsi="仿宋" w:eastAsia="仿宋" w:cs="仿宋"/>
                <w:sz w:val="24"/>
              </w:rPr>
              <w:t>4</w:t>
            </w:r>
          </w:p>
        </w:tc>
        <w:tc>
          <w:tcPr>
            <w:tcW w:w="4254" w:type="dxa"/>
            <w:vAlign w:val="center"/>
          </w:tcPr>
          <w:p>
            <w:pPr>
              <w:spacing w:line="360" w:lineRule="auto"/>
              <w:rPr>
                <w:rFonts w:ascii="仿宋" w:hAnsi="仿宋" w:eastAsia="仿宋" w:cs="仿宋"/>
                <w:sz w:val="24"/>
              </w:rPr>
            </w:pPr>
            <w:r>
              <w:rPr>
                <w:rFonts w:hint="eastAsia" w:ascii="仿宋" w:hAnsi="仿宋" w:eastAsia="仿宋" w:cs="仿宋"/>
                <w:sz w:val="24"/>
              </w:rPr>
              <w:t>响应文件没有采购文件中规定的其它无效响应条款的。</w:t>
            </w:r>
          </w:p>
        </w:tc>
        <w:tc>
          <w:tcPr>
            <w:tcW w:w="1886" w:type="dxa"/>
            <w:vAlign w:val="center"/>
          </w:tcPr>
          <w:p>
            <w:pPr>
              <w:spacing w:line="360" w:lineRule="auto"/>
              <w:rPr>
                <w:rFonts w:ascii="仿宋" w:hAnsi="仿宋" w:eastAsia="仿宋" w:cs="仿宋"/>
                <w:sz w:val="24"/>
              </w:rPr>
            </w:pPr>
          </w:p>
        </w:tc>
        <w:tc>
          <w:tcPr>
            <w:tcW w:w="1234" w:type="dxa"/>
            <w:vAlign w:val="center"/>
          </w:tcPr>
          <w:p>
            <w:pPr>
              <w:spacing w:line="360" w:lineRule="auto"/>
              <w:rPr>
                <w:rFonts w:ascii="仿宋" w:hAnsi="仿宋" w:eastAsia="仿宋" w:cs="仿宋"/>
                <w:sz w:val="24"/>
              </w:rPr>
            </w:pPr>
            <w:r>
              <w:rPr>
                <w:rFonts w:hint="eastAsia" w:ascii="仿宋" w:hAnsi="仿宋" w:eastAsia="仿宋" w:cs="仿宋"/>
                <w:sz w:val="24"/>
              </w:rPr>
              <w:t xml:space="preserve">□通过 </w:t>
            </w:r>
          </w:p>
          <w:p>
            <w:pPr>
              <w:spacing w:line="360" w:lineRule="auto"/>
              <w:rPr>
                <w:rFonts w:ascii="仿宋" w:hAnsi="仿宋" w:eastAsia="仿宋" w:cs="仿宋"/>
                <w:sz w:val="24"/>
              </w:rPr>
            </w:pPr>
            <w:r>
              <w:rPr>
                <w:rFonts w:hint="eastAsia" w:ascii="仿宋" w:hAnsi="仿宋" w:eastAsia="仿宋" w:cs="仿宋"/>
                <w:sz w:val="24"/>
              </w:rPr>
              <w:t>□不通过</w:t>
            </w:r>
          </w:p>
        </w:tc>
        <w:tc>
          <w:tcPr>
            <w:tcW w:w="1700" w:type="dxa"/>
            <w:vAlign w:val="center"/>
          </w:tcPr>
          <w:p>
            <w:pPr>
              <w:spacing w:line="360" w:lineRule="auto"/>
              <w:rPr>
                <w:rFonts w:ascii="仿宋" w:hAnsi="仿宋" w:eastAsia="仿宋" w:cs="仿宋"/>
                <w:sz w:val="24"/>
              </w:rPr>
            </w:pPr>
            <w:r>
              <w:rPr>
                <w:rFonts w:hint="eastAsia" w:ascii="仿宋" w:hAnsi="仿宋" w:eastAsia="仿宋" w:cs="仿宋"/>
                <w:sz w:val="24"/>
              </w:rPr>
              <w:t>见响应文件</w:t>
            </w:r>
          </w:p>
          <w:p>
            <w:pPr>
              <w:spacing w:line="360" w:lineRule="auto"/>
              <w:rPr>
                <w:rFonts w:ascii="仿宋" w:hAnsi="仿宋" w:eastAsia="仿宋" w:cs="仿宋"/>
              </w:rPr>
            </w:pPr>
            <w:r>
              <w:rPr>
                <w:rFonts w:hint="eastAsia" w:ascii="仿宋" w:hAnsi="仿宋" w:eastAsia="仿宋" w:cs="仿宋"/>
                <w:sz w:val="24"/>
              </w:rPr>
              <w:t>第</w:t>
            </w:r>
            <w:r>
              <w:rPr>
                <w:rFonts w:hint="eastAsia" w:ascii="仿宋" w:hAnsi="仿宋" w:eastAsia="仿宋" w:cs="仿宋"/>
                <w:sz w:val="24"/>
                <w:u w:val="single"/>
              </w:rPr>
              <w:t xml:space="preserve">  </w:t>
            </w:r>
            <w:r>
              <w:rPr>
                <w:rFonts w:hint="eastAsia" w:ascii="仿宋" w:hAnsi="仿宋" w:eastAsia="仿宋" w:cs="仿宋"/>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608" w:type="dxa"/>
            <w:vAlign w:val="center"/>
          </w:tcPr>
          <w:p>
            <w:pPr>
              <w:spacing w:line="360" w:lineRule="auto"/>
              <w:rPr>
                <w:rFonts w:ascii="仿宋" w:hAnsi="仿宋" w:eastAsia="仿宋" w:cs="仿宋"/>
                <w:sz w:val="24"/>
              </w:rPr>
            </w:pPr>
            <w:r>
              <w:rPr>
                <w:rFonts w:hint="eastAsia" w:ascii="仿宋" w:hAnsi="仿宋" w:eastAsia="仿宋" w:cs="仿宋"/>
                <w:sz w:val="24"/>
              </w:rPr>
              <w:t>5</w:t>
            </w:r>
          </w:p>
        </w:tc>
        <w:tc>
          <w:tcPr>
            <w:tcW w:w="4254" w:type="dxa"/>
            <w:vAlign w:val="center"/>
          </w:tcPr>
          <w:p>
            <w:pPr>
              <w:spacing w:line="360" w:lineRule="auto"/>
              <w:rPr>
                <w:rFonts w:ascii="仿宋" w:hAnsi="仿宋" w:eastAsia="仿宋" w:cs="仿宋"/>
                <w:sz w:val="24"/>
              </w:rPr>
            </w:pPr>
            <w:r>
              <w:rPr>
                <w:rFonts w:hint="eastAsia" w:ascii="仿宋" w:hAnsi="仿宋" w:eastAsia="仿宋" w:cs="仿宋"/>
                <w:sz w:val="24"/>
              </w:rPr>
              <w:t>按有关法律、法规、规章不属于响应无效的。</w:t>
            </w:r>
          </w:p>
        </w:tc>
        <w:tc>
          <w:tcPr>
            <w:tcW w:w="1886" w:type="dxa"/>
            <w:vAlign w:val="center"/>
          </w:tcPr>
          <w:p>
            <w:pPr>
              <w:spacing w:line="360" w:lineRule="auto"/>
              <w:rPr>
                <w:rFonts w:ascii="仿宋" w:hAnsi="仿宋" w:eastAsia="仿宋" w:cs="仿宋"/>
                <w:sz w:val="24"/>
              </w:rPr>
            </w:pPr>
          </w:p>
        </w:tc>
        <w:tc>
          <w:tcPr>
            <w:tcW w:w="1234" w:type="dxa"/>
            <w:vAlign w:val="center"/>
          </w:tcPr>
          <w:p>
            <w:pPr>
              <w:spacing w:line="360" w:lineRule="auto"/>
              <w:rPr>
                <w:rFonts w:ascii="仿宋" w:hAnsi="仿宋" w:eastAsia="仿宋" w:cs="仿宋"/>
                <w:sz w:val="24"/>
              </w:rPr>
            </w:pPr>
            <w:r>
              <w:rPr>
                <w:rFonts w:hint="eastAsia" w:ascii="仿宋" w:hAnsi="仿宋" w:eastAsia="仿宋" w:cs="仿宋"/>
                <w:sz w:val="24"/>
              </w:rPr>
              <w:t xml:space="preserve">□通过 </w:t>
            </w:r>
          </w:p>
          <w:p>
            <w:pPr>
              <w:spacing w:line="360" w:lineRule="auto"/>
              <w:rPr>
                <w:rFonts w:ascii="仿宋" w:hAnsi="仿宋" w:eastAsia="仿宋" w:cs="仿宋"/>
                <w:sz w:val="24"/>
              </w:rPr>
            </w:pPr>
            <w:r>
              <w:rPr>
                <w:rFonts w:hint="eastAsia" w:ascii="仿宋" w:hAnsi="仿宋" w:eastAsia="仿宋" w:cs="仿宋"/>
                <w:sz w:val="24"/>
              </w:rPr>
              <w:t>□不通过</w:t>
            </w:r>
          </w:p>
        </w:tc>
        <w:tc>
          <w:tcPr>
            <w:tcW w:w="1700" w:type="dxa"/>
            <w:vAlign w:val="center"/>
          </w:tcPr>
          <w:p>
            <w:pPr>
              <w:spacing w:line="360" w:lineRule="auto"/>
              <w:rPr>
                <w:rFonts w:ascii="仿宋" w:hAnsi="仿宋" w:eastAsia="仿宋" w:cs="仿宋"/>
                <w:sz w:val="24"/>
              </w:rPr>
            </w:pPr>
            <w:r>
              <w:rPr>
                <w:rFonts w:hint="eastAsia" w:ascii="仿宋" w:hAnsi="仿宋" w:eastAsia="仿宋" w:cs="仿宋"/>
                <w:sz w:val="24"/>
              </w:rPr>
              <w:t>见响应文件</w:t>
            </w:r>
          </w:p>
          <w:p>
            <w:pPr>
              <w:spacing w:line="360" w:lineRule="auto"/>
              <w:rPr>
                <w:rFonts w:ascii="仿宋" w:hAnsi="仿宋" w:eastAsia="仿宋" w:cs="仿宋"/>
                <w:sz w:val="24"/>
              </w:rPr>
            </w:pPr>
            <w:r>
              <w:rPr>
                <w:rFonts w:hint="eastAsia" w:ascii="仿宋" w:hAnsi="仿宋" w:eastAsia="仿宋" w:cs="仿宋"/>
                <w:sz w:val="24"/>
              </w:rPr>
              <w:t>第</w:t>
            </w:r>
            <w:r>
              <w:rPr>
                <w:rFonts w:hint="eastAsia" w:ascii="仿宋" w:hAnsi="仿宋" w:eastAsia="仿宋" w:cs="仿宋"/>
                <w:sz w:val="24"/>
                <w:u w:val="single"/>
              </w:rPr>
              <w:t xml:space="preserve">  </w:t>
            </w:r>
            <w:r>
              <w:rPr>
                <w:rFonts w:hint="eastAsia" w:ascii="仿宋" w:hAnsi="仿宋" w:eastAsia="仿宋" w:cs="仿宋"/>
                <w:sz w:val="24"/>
              </w:rPr>
              <w:t>页</w:t>
            </w:r>
          </w:p>
        </w:tc>
      </w:tr>
    </w:tbl>
    <w:p>
      <w:pPr>
        <w:snapToGrid w:val="0"/>
        <w:spacing w:line="360" w:lineRule="auto"/>
        <w:jc w:val="left"/>
        <w:rPr>
          <w:rFonts w:ascii="仿宋" w:hAnsi="仿宋" w:eastAsia="仿宋" w:cs="仿宋"/>
          <w:b/>
          <w:sz w:val="32"/>
          <w:szCs w:val="32"/>
        </w:rPr>
      </w:pPr>
      <w:r>
        <w:rPr>
          <w:rFonts w:hint="eastAsia" w:ascii="仿宋" w:hAnsi="仿宋" w:eastAsia="仿宋" w:cs="仿宋"/>
          <w:b/>
          <w:sz w:val="24"/>
        </w:rPr>
        <w:t xml:space="preserve">备注：符合性自查表将作为供应商有效性审查的重要内容之一，供应商必须严格按照其内容及序列要求在响应文件中对应如实提供，对资格性证明文件的任何缺漏和不符合项将会直接导致响应无效！ </w:t>
      </w:r>
    </w:p>
    <w:p>
      <w:pPr>
        <w:pStyle w:val="25"/>
        <w:ind w:firstLine="0"/>
        <w:jc w:val="center"/>
        <w:rPr>
          <w:rFonts w:hint="eastAsia" w:ascii="宋体" w:eastAsia="宋体"/>
          <w:b/>
          <w:color w:val="000000"/>
          <w:sz w:val="28"/>
          <w:szCs w:val="28"/>
          <w:highlight w:val="none"/>
          <w:lang w:eastAsia="zh-CN"/>
        </w:rPr>
      </w:pPr>
    </w:p>
    <w:p>
      <w:pPr>
        <w:pStyle w:val="25"/>
        <w:ind w:firstLine="0"/>
        <w:jc w:val="center"/>
        <w:rPr>
          <w:rFonts w:hint="eastAsia" w:ascii="宋体" w:eastAsia="宋体"/>
          <w:b/>
          <w:color w:val="000000"/>
          <w:sz w:val="28"/>
          <w:szCs w:val="28"/>
          <w:highlight w:val="none"/>
          <w:lang w:eastAsia="zh-CN"/>
        </w:rPr>
      </w:pPr>
    </w:p>
    <w:p>
      <w:pPr>
        <w:pStyle w:val="25"/>
        <w:ind w:firstLine="0"/>
        <w:jc w:val="center"/>
        <w:rPr>
          <w:rFonts w:hint="eastAsia" w:ascii="宋体" w:eastAsia="宋体"/>
          <w:b/>
          <w:color w:val="000000"/>
          <w:sz w:val="28"/>
          <w:szCs w:val="28"/>
          <w:highlight w:val="none"/>
          <w:lang w:eastAsia="zh-CN"/>
        </w:rPr>
      </w:pPr>
    </w:p>
    <w:p>
      <w:pPr>
        <w:pStyle w:val="25"/>
        <w:ind w:firstLine="0"/>
        <w:jc w:val="center"/>
        <w:rPr>
          <w:rFonts w:hint="eastAsia" w:ascii="宋体" w:eastAsia="宋体"/>
          <w:b/>
          <w:color w:val="000000"/>
          <w:sz w:val="28"/>
          <w:szCs w:val="28"/>
          <w:highlight w:val="none"/>
          <w:lang w:eastAsia="zh-CN"/>
        </w:rPr>
      </w:pPr>
    </w:p>
    <w:p>
      <w:pPr>
        <w:pStyle w:val="25"/>
        <w:ind w:firstLine="0"/>
        <w:jc w:val="center"/>
        <w:rPr>
          <w:rFonts w:hint="eastAsia" w:ascii="宋体" w:eastAsia="宋体"/>
          <w:b/>
          <w:color w:val="000000"/>
          <w:sz w:val="28"/>
          <w:szCs w:val="28"/>
          <w:highlight w:val="none"/>
          <w:lang w:eastAsia="zh-CN"/>
        </w:rPr>
      </w:pPr>
    </w:p>
    <w:p>
      <w:pPr>
        <w:snapToGrid w:val="0"/>
        <w:spacing w:line="360" w:lineRule="auto"/>
        <w:jc w:val="center"/>
        <w:outlineLvl w:val="0"/>
        <w:rPr>
          <w:rFonts w:ascii="仿宋" w:hAnsi="仿宋" w:eastAsia="仿宋" w:cs="仿宋"/>
          <w:b/>
          <w:kern w:val="0"/>
          <w:sz w:val="32"/>
          <w:szCs w:val="32"/>
        </w:rPr>
      </w:pPr>
      <w:r>
        <w:rPr>
          <w:rFonts w:hint="eastAsia" w:cs="宋体" w:asciiTheme="minorEastAsia" w:hAnsiTheme="minorEastAsia" w:eastAsiaTheme="minorEastAsia"/>
          <w:b/>
          <w:bCs/>
          <w:kern w:val="0"/>
          <w:sz w:val="28"/>
          <w:szCs w:val="28"/>
          <w:lang w:eastAsia="zh-CN"/>
        </w:rPr>
        <w:t>（三）</w:t>
      </w:r>
      <w:r>
        <w:rPr>
          <w:rFonts w:hint="eastAsia" w:ascii="仿宋" w:hAnsi="仿宋" w:eastAsia="仿宋" w:cs="仿宋"/>
          <w:b/>
          <w:kern w:val="0"/>
          <w:sz w:val="32"/>
          <w:szCs w:val="32"/>
        </w:rPr>
        <w:t>响应承诺</w:t>
      </w:r>
      <w:r>
        <w:rPr>
          <w:rFonts w:hint="eastAsia" w:ascii="仿宋" w:hAnsi="仿宋" w:eastAsia="仿宋" w:cs="仿宋"/>
          <w:b/>
          <w:sz w:val="32"/>
          <w:szCs w:val="32"/>
        </w:rPr>
        <w:t>函及</w:t>
      </w:r>
      <w:r>
        <w:rPr>
          <w:rFonts w:hint="eastAsia" w:ascii="仿宋" w:hAnsi="仿宋" w:eastAsia="仿宋" w:cs="仿宋"/>
          <w:b/>
          <w:kern w:val="0"/>
          <w:sz w:val="32"/>
          <w:szCs w:val="32"/>
        </w:rPr>
        <w:t>响应承诺</w:t>
      </w:r>
      <w:r>
        <w:rPr>
          <w:rFonts w:hint="eastAsia" w:ascii="仿宋" w:hAnsi="仿宋" w:eastAsia="仿宋" w:cs="仿宋"/>
          <w:b/>
          <w:sz w:val="32"/>
          <w:szCs w:val="32"/>
        </w:rPr>
        <w:t>函附件</w:t>
      </w:r>
    </w:p>
    <w:p>
      <w:pPr>
        <w:snapToGrid w:val="0"/>
        <w:spacing w:line="360" w:lineRule="auto"/>
        <w:jc w:val="center"/>
        <w:outlineLvl w:val="0"/>
        <w:rPr>
          <w:rFonts w:ascii="仿宋" w:hAnsi="仿宋" w:eastAsia="仿宋" w:cs="仿宋"/>
          <w:b/>
          <w:sz w:val="32"/>
          <w:szCs w:val="32"/>
        </w:rPr>
      </w:pPr>
      <w:r>
        <w:rPr>
          <w:rFonts w:hint="eastAsia" w:ascii="仿宋" w:hAnsi="仿宋" w:eastAsia="仿宋" w:cs="仿宋"/>
          <w:b/>
          <w:kern w:val="0"/>
          <w:sz w:val="32"/>
          <w:szCs w:val="32"/>
        </w:rPr>
        <w:t>响应承诺函</w:t>
      </w:r>
    </w:p>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（采购人）、（采购代理机构）：</w:t>
      </w:r>
    </w:p>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kern w:val="0"/>
          <w:sz w:val="24"/>
          <w:u w:val="single"/>
          <w:lang w:val="zh-CN"/>
        </w:rPr>
        <w:t xml:space="preserve">                          </w:t>
      </w:r>
      <w:r>
        <w:rPr>
          <w:rFonts w:hint="eastAsia" w:cs="仿宋_GB2312" w:asciiTheme="minorEastAsia" w:hAnsiTheme="minorEastAsia" w:eastAsiaTheme="minorEastAsia"/>
          <w:sz w:val="24"/>
        </w:rPr>
        <w:t>(供应商全称)授权</w:t>
      </w:r>
      <w:r>
        <w:rPr>
          <w:rFonts w:hint="eastAsia" w:cs="仿宋_GB2312" w:asciiTheme="minorEastAsia" w:hAnsiTheme="minorEastAsia" w:eastAsiaTheme="minorEastAsia"/>
          <w:kern w:val="0"/>
          <w:sz w:val="24"/>
          <w:u w:val="single"/>
          <w:lang w:val="zh-CN"/>
        </w:rPr>
        <w:t xml:space="preserve">                      </w:t>
      </w:r>
      <w:r>
        <w:rPr>
          <w:rFonts w:hint="eastAsia" w:cs="仿宋_GB2312" w:asciiTheme="minorEastAsia" w:hAnsiTheme="minorEastAsia" w:eastAsiaTheme="minorEastAsia"/>
          <w:sz w:val="24"/>
        </w:rPr>
        <w:t>(全权代表姓名)</w:t>
      </w:r>
      <w:r>
        <w:rPr>
          <w:rFonts w:hint="eastAsia" w:cs="仿宋_GB2312" w:asciiTheme="minorEastAsia" w:hAnsiTheme="minorEastAsia" w:eastAsiaTheme="minorEastAsia"/>
          <w:kern w:val="0"/>
          <w:sz w:val="24"/>
          <w:u w:val="single"/>
          <w:lang w:val="zh-CN"/>
        </w:rPr>
        <w:t xml:space="preserve">          </w:t>
      </w:r>
      <w:r>
        <w:rPr>
          <w:rFonts w:hint="eastAsia" w:cs="仿宋_GB2312" w:asciiTheme="minorEastAsia" w:hAnsiTheme="minorEastAsia" w:eastAsiaTheme="minorEastAsia"/>
          <w:sz w:val="24"/>
        </w:rPr>
        <w:t>(职务、职称)为全权代表，参加贵方组织的（项目名称）【项目编号：（采购编号）】的有关活动，并对此项目进行响应。为此：</w:t>
      </w:r>
    </w:p>
    <w:p>
      <w:pPr>
        <w:pStyle w:val="107"/>
        <w:numPr>
          <w:ilvl w:val="0"/>
          <w:numId w:val="14"/>
        </w:numPr>
        <w:snapToGrid w:val="0"/>
        <w:ind w:firstLineChars="0"/>
        <w:rPr>
          <w:rFonts w:cs="仿宋_GB2312" w:asciiTheme="minorEastAsia" w:hAnsiTheme="minorEastAsia" w:eastAsiaTheme="minorEastAsia"/>
        </w:rPr>
      </w:pPr>
      <w:r>
        <w:rPr>
          <w:rFonts w:hint="eastAsia" w:cs="仿宋_GB2312" w:asciiTheme="minorEastAsia" w:hAnsiTheme="minorEastAsia" w:eastAsiaTheme="minorEastAsia"/>
        </w:rPr>
        <w:t>我方承诺响应有效期从提交响应文件的截止之日起</w:t>
      </w:r>
      <w:r>
        <w:rPr>
          <w:rFonts w:hint="eastAsia" w:cs="仿宋_GB2312" w:asciiTheme="minorEastAsia" w:hAnsiTheme="minorEastAsia" w:eastAsiaTheme="minorEastAsia"/>
          <w:u w:val="single"/>
        </w:rPr>
        <w:t xml:space="preserve">     </w:t>
      </w:r>
      <w:r>
        <w:rPr>
          <w:rFonts w:hint="eastAsia" w:cs="仿宋_GB2312" w:asciiTheme="minorEastAsia" w:hAnsiTheme="minorEastAsia" w:eastAsiaTheme="minorEastAsia"/>
        </w:rPr>
        <w:t>天，</w:t>
      </w:r>
      <w:r>
        <w:rPr>
          <w:rFonts w:hint="eastAsia" w:cs="宋体" w:asciiTheme="minorEastAsia" w:hAnsiTheme="minorEastAsia" w:eastAsiaTheme="minorEastAsia"/>
        </w:rPr>
        <w:t>（不少于90天），</w:t>
      </w:r>
      <w:r>
        <w:rPr>
          <w:rFonts w:hint="eastAsia" w:cs="仿宋_GB2312" w:asciiTheme="minorEastAsia" w:hAnsiTheme="minorEastAsia" w:eastAsiaTheme="minorEastAsia"/>
        </w:rPr>
        <w:t>本响应文件在响应有效期满之前均具有约束力。</w:t>
      </w:r>
    </w:p>
    <w:p>
      <w:pPr>
        <w:numPr>
          <w:ilvl w:val="0"/>
          <w:numId w:val="14"/>
        </w:numPr>
        <w:adjustRightInd/>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提供</w:t>
      </w:r>
      <w:r>
        <w:rPr>
          <w:rFonts w:hint="eastAsia" w:cs="仿宋_GB2312" w:asciiTheme="minorEastAsia" w:hAnsiTheme="minorEastAsia" w:eastAsiaTheme="minorEastAsia"/>
          <w:bCs/>
          <w:kern w:val="44"/>
          <w:sz w:val="24"/>
        </w:rPr>
        <w:t>磋商文件中</w:t>
      </w:r>
      <w:r>
        <w:rPr>
          <w:rFonts w:hint="eastAsia" w:cs="仿宋_GB2312" w:asciiTheme="minorEastAsia" w:hAnsiTheme="minorEastAsia" w:eastAsiaTheme="minorEastAsia"/>
          <w:sz w:val="24"/>
        </w:rPr>
        <w:t>规定的全部响应文件。</w:t>
      </w:r>
    </w:p>
    <w:p>
      <w:pPr>
        <w:numPr>
          <w:ilvl w:val="0"/>
          <w:numId w:val="14"/>
        </w:numPr>
        <w:adjustRightInd/>
        <w:spacing w:line="360" w:lineRule="auto"/>
        <w:rPr>
          <w:rFonts w:cs="仿宋_GB2312" w:asciiTheme="minorEastAsia" w:hAnsiTheme="minorEastAsia" w:eastAsiaTheme="minorEastAsia"/>
          <w:sz w:val="24"/>
        </w:rPr>
      </w:pPr>
      <w:r>
        <w:rPr>
          <w:rFonts w:hint="eastAsia" w:cs="宋体" w:asciiTheme="minorEastAsia" w:hAnsiTheme="minorEastAsia" w:eastAsiaTheme="minorEastAsia"/>
          <w:sz w:val="24"/>
        </w:rPr>
        <w:t>我方承诺除响应文件列出的偏离外，我方响应磋商文件的全部要求。</w:t>
      </w:r>
    </w:p>
    <w:p>
      <w:pPr>
        <w:numPr>
          <w:ilvl w:val="0"/>
          <w:numId w:val="14"/>
        </w:numPr>
        <w:adjustRightInd/>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保证遵守磋商文件中的其他有关规定。</w:t>
      </w:r>
    </w:p>
    <w:p>
      <w:pPr>
        <w:numPr>
          <w:ilvl w:val="0"/>
          <w:numId w:val="14"/>
        </w:numPr>
        <w:adjustRightInd/>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我方愿意向贵方提供任何与该项目响应有关的数据、情况和技术资料。若贵方需要，我方愿意提供我方作出的一切承诺的证明材料。</w:t>
      </w:r>
    </w:p>
    <w:p>
      <w:pPr>
        <w:numPr>
          <w:ilvl w:val="0"/>
          <w:numId w:val="14"/>
        </w:numPr>
        <w:adjustRightInd/>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我方已详细阅读全部磋商文件，包括磋商文件“更正（延期）公告”（如果有）、参考资料及有关附件，确认无误。</w:t>
      </w:r>
    </w:p>
    <w:p>
      <w:pPr>
        <w:numPr>
          <w:ilvl w:val="0"/>
          <w:numId w:val="14"/>
        </w:numPr>
        <w:adjustRightInd/>
        <w:spacing w:line="360" w:lineRule="auto"/>
        <w:rPr>
          <w:rFonts w:cs="仿宋_GB2312" w:asciiTheme="minorEastAsia" w:hAnsiTheme="minorEastAsia" w:eastAsiaTheme="minorEastAsia"/>
          <w:sz w:val="24"/>
        </w:rPr>
      </w:pPr>
      <w:r>
        <w:rPr>
          <w:rFonts w:hint="eastAsia" w:cs="宋体" w:asciiTheme="minorEastAsia" w:hAnsiTheme="minorEastAsia" w:eastAsiaTheme="minorEastAsia"/>
          <w:sz w:val="24"/>
        </w:rPr>
        <w:t>如我方成交，我方承诺：</w:t>
      </w:r>
    </w:p>
    <w:p>
      <w:pPr>
        <w:snapToGrid w:val="0"/>
        <w:spacing w:line="360" w:lineRule="auto"/>
        <w:ind w:left="210" w:leftChars="1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7.1在收到成交通知书后，在成交通知书规定的期限内与你方签订合同； </w:t>
      </w:r>
    </w:p>
    <w:p>
      <w:pPr>
        <w:snapToGrid w:val="0"/>
        <w:spacing w:line="360" w:lineRule="auto"/>
        <w:ind w:left="210" w:leftChars="1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7.2在签订合同时不向你方提出附加条件； </w:t>
      </w:r>
    </w:p>
    <w:p>
      <w:pPr>
        <w:snapToGrid w:val="0"/>
        <w:spacing w:line="360" w:lineRule="auto"/>
        <w:ind w:left="210" w:leftChars="1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7.3按照磋商文件要求提交履约保证金； </w:t>
      </w:r>
    </w:p>
    <w:p>
      <w:pPr>
        <w:snapToGrid w:val="0"/>
        <w:spacing w:line="360" w:lineRule="auto"/>
        <w:ind w:left="210" w:leftChars="1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7.4在合同约定的期限内完成合同规定的全部义务。 </w:t>
      </w:r>
    </w:p>
    <w:p>
      <w:pPr>
        <w:snapToGrid w:val="0"/>
        <w:spacing w:line="360" w:lineRule="auto"/>
        <w:ind w:left="210" w:leftChars="1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7.5按照磋商文件的规定，在中标后向采购代理机构一次性支付招标代理服务费。</w:t>
      </w:r>
    </w:p>
    <w:p>
      <w:pPr>
        <w:numPr>
          <w:ilvl w:val="0"/>
          <w:numId w:val="14"/>
        </w:numPr>
        <w:adjustRightInd/>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其他补充说明:                                        。</w:t>
      </w:r>
    </w:p>
    <w:p>
      <w:pPr>
        <w:autoSpaceDE w:val="0"/>
        <w:autoSpaceDN w:val="0"/>
        <w:spacing w:line="360" w:lineRule="auto"/>
        <w:ind w:firstLine="3960" w:firstLineChars="1650"/>
        <w:rPr>
          <w:rFonts w:cs="仿宋_GB2312" w:asciiTheme="minorEastAsia" w:hAnsiTheme="minorEastAsia" w:eastAsiaTheme="minorEastAsia"/>
          <w:kern w:val="0"/>
          <w:sz w:val="24"/>
          <w:lang w:val="zh-CN"/>
        </w:rPr>
      </w:pPr>
    </w:p>
    <w:p>
      <w:pPr>
        <w:spacing w:line="360" w:lineRule="auto"/>
        <w:ind w:firstLine="3600" w:firstLineChars="1500"/>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供应商名称（电子签名）：                          </w:t>
      </w:r>
    </w:p>
    <w:p>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     日期：  年   月   日</w:t>
      </w:r>
    </w:p>
    <w:p>
      <w:pPr>
        <w:spacing w:line="360" w:lineRule="auto"/>
        <w:jc w:val="center"/>
        <w:rPr>
          <w:rFonts w:cs="宋体" w:asciiTheme="minorEastAsia" w:hAnsiTheme="minorEastAsia" w:eastAsiaTheme="minorEastAsia"/>
          <w:sz w:val="24"/>
        </w:rPr>
      </w:pPr>
    </w:p>
    <w:p>
      <w:pPr>
        <w:spacing w:line="360" w:lineRule="auto"/>
        <w:jc w:val="center"/>
        <w:rPr>
          <w:rFonts w:cs="宋体" w:asciiTheme="minorEastAsia" w:hAnsiTheme="minorEastAsia" w:eastAsiaTheme="minorEastAsia"/>
          <w:sz w:val="24"/>
        </w:rPr>
      </w:pPr>
    </w:p>
    <w:p>
      <w:pPr>
        <w:spacing w:line="360" w:lineRule="auto"/>
        <w:rPr>
          <w:rFonts w:ascii="仿宋" w:hAnsi="仿宋" w:eastAsia="仿宋" w:cs="仿宋"/>
          <w:b/>
          <w:kern w:val="0"/>
          <w:sz w:val="32"/>
          <w:szCs w:val="32"/>
        </w:rPr>
      </w:pPr>
      <w:r>
        <w:rPr>
          <w:rFonts w:hint="eastAsia" w:cs="宋体" w:asciiTheme="minorEastAsia" w:hAnsiTheme="minorEastAsia" w:eastAsiaTheme="minorEastAsia"/>
          <w:sz w:val="24"/>
        </w:rPr>
        <w:t>注：按本格式和要求提供。</w:t>
      </w:r>
    </w:p>
    <w:p>
      <w:pPr>
        <w:spacing w:line="360" w:lineRule="auto"/>
        <w:rPr>
          <w:rFonts w:ascii="仿宋" w:hAnsi="仿宋" w:eastAsia="仿宋" w:cs="仿宋"/>
          <w:b/>
          <w:sz w:val="32"/>
          <w:szCs w:val="32"/>
        </w:rPr>
      </w:pPr>
    </w:p>
    <w:p>
      <w:pPr>
        <w:snapToGrid w:val="0"/>
        <w:spacing w:line="360" w:lineRule="auto"/>
        <w:jc w:val="center"/>
        <w:outlineLvl w:val="0"/>
        <w:rPr>
          <w:rFonts w:hint="eastAsia" w:ascii="仿宋" w:hAnsi="仿宋" w:eastAsia="仿宋" w:cs="仿宋"/>
          <w:b/>
          <w:kern w:val="0"/>
          <w:sz w:val="32"/>
          <w:szCs w:val="32"/>
        </w:rPr>
      </w:pPr>
      <w:r>
        <w:rPr>
          <w:rFonts w:hint="eastAsia" w:ascii="仿宋" w:hAnsi="仿宋" w:eastAsia="仿宋" w:cs="仿宋"/>
          <w:b/>
          <w:kern w:val="0"/>
          <w:sz w:val="32"/>
          <w:szCs w:val="32"/>
        </w:rPr>
        <w:br w:type="page"/>
      </w:r>
    </w:p>
    <w:p>
      <w:pPr>
        <w:snapToGrid w:val="0"/>
        <w:spacing w:line="360" w:lineRule="auto"/>
        <w:jc w:val="center"/>
        <w:outlineLvl w:val="0"/>
        <w:rPr>
          <w:rFonts w:hint="eastAsia" w:ascii="仿宋" w:hAnsi="仿宋" w:eastAsia="仿宋" w:cs="仿宋"/>
          <w:b/>
          <w:kern w:val="0"/>
          <w:sz w:val="32"/>
          <w:szCs w:val="32"/>
        </w:rPr>
      </w:pPr>
    </w:p>
    <w:p>
      <w:pPr>
        <w:snapToGrid w:val="0"/>
        <w:spacing w:line="360" w:lineRule="auto"/>
        <w:jc w:val="center"/>
        <w:outlineLvl w:val="0"/>
        <w:rPr>
          <w:rFonts w:hint="eastAsia" w:ascii="仿宋" w:hAnsi="仿宋" w:eastAsia="仿宋" w:cs="仿宋"/>
          <w:b/>
          <w:kern w:val="0"/>
          <w:sz w:val="32"/>
          <w:szCs w:val="32"/>
        </w:rPr>
      </w:pPr>
      <w:r>
        <w:rPr>
          <w:rFonts w:hint="eastAsia" w:ascii="仿宋" w:hAnsi="仿宋" w:eastAsia="仿宋" w:cs="仿宋"/>
          <w:b/>
          <w:kern w:val="0"/>
          <w:sz w:val="32"/>
          <w:szCs w:val="32"/>
        </w:rPr>
        <w:t>响应承诺函附件</w:t>
      </w:r>
    </w:p>
    <w:p>
      <w:pPr>
        <w:pStyle w:val="71"/>
        <w:rPr>
          <w:rFonts w:hint="eastAsia" w:ascii="仿宋" w:hAnsi="仿宋" w:eastAsia="仿宋" w:cs="仿宋"/>
          <w:b/>
          <w:kern w:val="0"/>
          <w:sz w:val="32"/>
          <w:szCs w:val="32"/>
        </w:rPr>
      </w:pPr>
    </w:p>
    <w:p>
      <w:pPr>
        <w:pStyle w:val="71"/>
        <w:rPr>
          <w:rFonts w:hint="eastAsia" w:ascii="仿宋" w:hAnsi="仿宋" w:eastAsia="仿宋" w:cs="仿宋"/>
          <w:b/>
          <w:kern w:val="0"/>
          <w:sz w:val="32"/>
          <w:szCs w:val="32"/>
          <w:lang w:val="zh-CN"/>
        </w:rPr>
      </w:pPr>
    </w:p>
    <w:tbl>
      <w:tblPr>
        <w:tblStyle w:val="60"/>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4"/>
        <w:gridCol w:w="3751"/>
        <w:gridCol w:w="3126"/>
        <w:gridCol w:w="163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9" w:hRule="atLeast"/>
        </w:trPr>
        <w:tc>
          <w:tcPr>
            <w:tcW w:w="67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24"/>
              </w:rPr>
            </w:pPr>
            <w:r>
              <w:rPr>
                <w:rFonts w:hint="eastAsia" w:ascii="仿宋" w:hAnsi="仿宋" w:eastAsia="仿宋" w:cs="仿宋"/>
                <w:kern w:val="0"/>
                <w:sz w:val="24"/>
              </w:rPr>
              <w:t>序号</w:t>
            </w:r>
          </w:p>
        </w:tc>
        <w:tc>
          <w:tcPr>
            <w:tcW w:w="375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24"/>
              </w:rPr>
            </w:pPr>
            <w:r>
              <w:rPr>
                <w:rFonts w:hint="eastAsia" w:ascii="仿宋" w:hAnsi="仿宋" w:eastAsia="仿宋" w:cs="仿宋"/>
                <w:kern w:val="0"/>
                <w:sz w:val="24"/>
              </w:rPr>
              <w:t>项 目 内 容</w:t>
            </w:r>
          </w:p>
        </w:tc>
        <w:tc>
          <w:tcPr>
            <w:tcW w:w="312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24"/>
              </w:rPr>
            </w:pPr>
            <w:r>
              <w:rPr>
                <w:rFonts w:hint="eastAsia" w:ascii="仿宋" w:hAnsi="仿宋" w:eastAsia="仿宋" w:cs="仿宋"/>
                <w:kern w:val="0"/>
                <w:sz w:val="24"/>
              </w:rPr>
              <w:t>交易承诺要求</w:t>
            </w:r>
          </w:p>
        </w:tc>
        <w:tc>
          <w:tcPr>
            <w:tcW w:w="163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24"/>
              </w:rPr>
            </w:pPr>
            <w:r>
              <w:rPr>
                <w:rFonts w:hint="eastAsia" w:ascii="仿宋" w:hAnsi="仿宋" w:eastAsia="仿宋" w:cs="仿宋"/>
                <w:kern w:val="0"/>
                <w:sz w:val="24"/>
              </w:rPr>
              <w:t>供应商响应</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67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24"/>
              </w:rPr>
            </w:pPr>
            <w:r>
              <w:rPr>
                <w:rFonts w:hint="eastAsia" w:ascii="仿宋" w:hAnsi="仿宋" w:eastAsia="仿宋" w:cs="仿宋"/>
                <w:kern w:val="0"/>
                <w:sz w:val="24"/>
              </w:rPr>
              <w:t>1</w:t>
            </w:r>
          </w:p>
        </w:tc>
        <w:tc>
          <w:tcPr>
            <w:tcW w:w="375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kern w:val="0"/>
                <w:sz w:val="24"/>
              </w:rPr>
            </w:pPr>
            <w:r>
              <w:rPr>
                <w:rFonts w:hint="eastAsia" w:ascii="宋体" w:hAnsi="宋体" w:cs="宋体"/>
                <w:bCs/>
                <w:szCs w:val="21"/>
              </w:rPr>
              <w:t>项目负责人</w:t>
            </w:r>
          </w:p>
        </w:tc>
        <w:tc>
          <w:tcPr>
            <w:tcW w:w="312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kern w:val="0"/>
                <w:sz w:val="24"/>
              </w:rPr>
            </w:pPr>
            <w:r>
              <w:rPr>
                <w:rFonts w:hint="eastAsia" w:ascii="宋体" w:hAnsi="宋体" w:cs="宋体"/>
                <w:bCs/>
                <w:szCs w:val="21"/>
              </w:rPr>
              <w:t>姓名</w:t>
            </w:r>
            <w:r>
              <w:rPr>
                <w:rFonts w:hint="eastAsia" w:ascii="宋体" w:hAnsi="宋体" w:cs="宋体"/>
                <w:bCs/>
                <w:szCs w:val="21"/>
                <w:u w:val="single"/>
              </w:rPr>
              <w:t xml:space="preserve">       </w:t>
            </w:r>
          </w:p>
        </w:tc>
        <w:tc>
          <w:tcPr>
            <w:tcW w:w="163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6" w:hRule="atLeast"/>
        </w:trPr>
        <w:tc>
          <w:tcPr>
            <w:tcW w:w="67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24"/>
              </w:rPr>
            </w:pPr>
            <w:r>
              <w:rPr>
                <w:rFonts w:hint="eastAsia" w:ascii="仿宋" w:hAnsi="仿宋" w:eastAsia="仿宋" w:cs="仿宋"/>
                <w:kern w:val="0"/>
                <w:sz w:val="24"/>
              </w:rPr>
              <w:t>2</w:t>
            </w:r>
          </w:p>
        </w:tc>
        <w:tc>
          <w:tcPr>
            <w:tcW w:w="375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kern w:val="0"/>
                <w:sz w:val="24"/>
              </w:rPr>
            </w:pPr>
            <w:r>
              <w:rPr>
                <w:rFonts w:hint="eastAsia" w:ascii="宋体" w:hAnsi="宋体" w:cs="宋体"/>
                <w:bCs/>
                <w:szCs w:val="21"/>
              </w:rPr>
              <w:t>工期</w:t>
            </w:r>
          </w:p>
        </w:tc>
        <w:tc>
          <w:tcPr>
            <w:tcW w:w="312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kern w:val="0"/>
                <w:sz w:val="24"/>
              </w:rPr>
            </w:pPr>
            <w:r>
              <w:rPr>
                <w:rFonts w:hint="eastAsia" w:ascii="宋体" w:hAnsi="宋体" w:cs="宋体"/>
                <w:bCs/>
                <w:szCs w:val="21"/>
                <w:u w:val="single"/>
              </w:rPr>
              <w:t xml:space="preserve"> </w:t>
            </w:r>
            <w:r>
              <w:rPr>
                <w:rFonts w:hint="eastAsia" w:ascii="宋体" w:hAnsi="宋体" w:cs="宋体"/>
                <w:bCs/>
                <w:szCs w:val="21"/>
                <w:u w:val="single"/>
                <w:lang w:val="en-US" w:eastAsia="zh-CN"/>
              </w:rPr>
              <w:t>40</w:t>
            </w:r>
            <w:r>
              <w:rPr>
                <w:rFonts w:hint="eastAsia" w:ascii="宋体" w:hAnsi="宋体" w:cs="宋体"/>
                <w:bCs/>
                <w:szCs w:val="21"/>
                <w:u w:val="single"/>
              </w:rPr>
              <w:t xml:space="preserve"> 日历天</w:t>
            </w:r>
          </w:p>
        </w:tc>
        <w:tc>
          <w:tcPr>
            <w:tcW w:w="163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4" w:hRule="atLeast"/>
        </w:trPr>
        <w:tc>
          <w:tcPr>
            <w:tcW w:w="67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24"/>
              </w:rPr>
            </w:pPr>
            <w:r>
              <w:rPr>
                <w:rFonts w:hint="eastAsia" w:ascii="仿宋" w:hAnsi="仿宋" w:eastAsia="仿宋" w:cs="仿宋"/>
                <w:kern w:val="0"/>
                <w:sz w:val="24"/>
              </w:rPr>
              <w:t>3</w:t>
            </w:r>
          </w:p>
        </w:tc>
        <w:tc>
          <w:tcPr>
            <w:tcW w:w="375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kern w:val="0"/>
                <w:sz w:val="24"/>
              </w:rPr>
            </w:pPr>
            <w:r>
              <w:rPr>
                <w:rFonts w:hint="eastAsia" w:ascii="宋体" w:hAnsi="宋体" w:cs="宋体"/>
                <w:szCs w:val="21"/>
              </w:rPr>
              <w:t>缺陷责任期</w:t>
            </w:r>
          </w:p>
        </w:tc>
        <w:tc>
          <w:tcPr>
            <w:tcW w:w="312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kern w:val="0"/>
                <w:sz w:val="24"/>
              </w:rPr>
            </w:pPr>
            <w:r>
              <w:rPr>
                <w:rFonts w:hint="eastAsia" w:ascii="宋体" w:hAnsi="宋体" w:cs="宋体"/>
                <w:szCs w:val="21"/>
                <w:u w:val="single"/>
              </w:rPr>
              <w:t xml:space="preserve">      </w:t>
            </w:r>
            <w:r>
              <w:rPr>
                <w:rFonts w:hint="eastAsia" w:ascii="宋体" w:hAnsi="宋体" w:cs="宋体"/>
                <w:szCs w:val="21"/>
              </w:rPr>
              <w:t>年</w:t>
            </w:r>
          </w:p>
        </w:tc>
        <w:tc>
          <w:tcPr>
            <w:tcW w:w="163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2" w:hRule="atLeast"/>
        </w:trPr>
        <w:tc>
          <w:tcPr>
            <w:tcW w:w="67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24"/>
              </w:rPr>
            </w:pPr>
            <w:r>
              <w:rPr>
                <w:rFonts w:hint="eastAsia" w:ascii="仿宋" w:hAnsi="仿宋" w:eastAsia="仿宋" w:cs="仿宋"/>
                <w:kern w:val="0"/>
                <w:sz w:val="24"/>
              </w:rPr>
              <w:t>4</w:t>
            </w:r>
          </w:p>
        </w:tc>
        <w:tc>
          <w:tcPr>
            <w:tcW w:w="375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kern w:val="0"/>
                <w:sz w:val="24"/>
              </w:rPr>
            </w:pPr>
            <w:r>
              <w:rPr>
                <w:rFonts w:hint="eastAsia" w:ascii="宋体" w:hAnsi="宋体" w:cs="宋体"/>
                <w:szCs w:val="21"/>
              </w:rPr>
              <w:t>分包</w:t>
            </w:r>
          </w:p>
        </w:tc>
        <w:tc>
          <w:tcPr>
            <w:tcW w:w="312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kern w:val="0"/>
                <w:sz w:val="24"/>
              </w:rPr>
            </w:pPr>
            <w:r>
              <w:rPr>
                <w:rFonts w:hint="eastAsia" w:ascii="宋体" w:hAnsi="宋体" w:cs="宋体"/>
                <w:szCs w:val="21"/>
              </w:rPr>
              <w:t>不允许</w:t>
            </w:r>
          </w:p>
        </w:tc>
        <w:tc>
          <w:tcPr>
            <w:tcW w:w="163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7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24"/>
              </w:rPr>
            </w:pPr>
            <w:r>
              <w:rPr>
                <w:rFonts w:hint="eastAsia" w:ascii="仿宋" w:hAnsi="仿宋" w:eastAsia="仿宋" w:cs="仿宋"/>
                <w:kern w:val="0"/>
                <w:sz w:val="24"/>
              </w:rPr>
              <w:t>5</w:t>
            </w:r>
          </w:p>
        </w:tc>
        <w:tc>
          <w:tcPr>
            <w:tcW w:w="375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kern w:val="0"/>
                <w:sz w:val="24"/>
              </w:rPr>
            </w:pPr>
            <w:r>
              <w:rPr>
                <w:rFonts w:hint="eastAsia" w:ascii="宋体" w:hAnsi="宋体" w:cs="宋体"/>
                <w:szCs w:val="21"/>
              </w:rPr>
              <w:t>逾期完工违约金</w:t>
            </w:r>
          </w:p>
        </w:tc>
        <w:tc>
          <w:tcPr>
            <w:tcW w:w="312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kern w:val="0"/>
                <w:sz w:val="24"/>
              </w:rPr>
            </w:pP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r>
              <w:rPr>
                <w:rFonts w:hint="eastAsia" w:ascii="宋体" w:hAnsi="宋体" w:cs="宋体"/>
                <w:szCs w:val="21"/>
              </w:rPr>
              <w:t>元/天</w:t>
            </w:r>
          </w:p>
        </w:tc>
        <w:tc>
          <w:tcPr>
            <w:tcW w:w="163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67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24"/>
              </w:rPr>
            </w:pPr>
            <w:r>
              <w:rPr>
                <w:rFonts w:hint="eastAsia" w:ascii="仿宋" w:hAnsi="仿宋" w:eastAsia="仿宋" w:cs="仿宋"/>
                <w:kern w:val="0"/>
                <w:sz w:val="24"/>
              </w:rPr>
              <w:t>6</w:t>
            </w:r>
          </w:p>
        </w:tc>
        <w:tc>
          <w:tcPr>
            <w:tcW w:w="375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kern w:val="0"/>
                <w:sz w:val="24"/>
              </w:rPr>
            </w:pPr>
            <w:r>
              <w:rPr>
                <w:rFonts w:hint="eastAsia" w:ascii="宋体" w:hAnsi="宋体" w:cs="宋体"/>
                <w:szCs w:val="21"/>
              </w:rPr>
              <w:t>逾期完工违约金限额</w:t>
            </w:r>
          </w:p>
        </w:tc>
        <w:tc>
          <w:tcPr>
            <w:tcW w:w="312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kern w:val="0"/>
                <w:sz w:val="24"/>
              </w:rPr>
            </w:pP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ascii="宋体" w:hAnsi="宋体" w:cs="宋体"/>
                <w:szCs w:val="21"/>
                <w:u w:val="single"/>
              </w:rPr>
              <w:t xml:space="preserve"> </w:t>
            </w:r>
            <w:r>
              <w:rPr>
                <w:rFonts w:hint="eastAsia" w:ascii="宋体" w:hAnsi="宋体" w:cs="宋体"/>
                <w:szCs w:val="21"/>
                <w:u w:val="single"/>
              </w:rPr>
              <w:t xml:space="preserve"> </w:t>
            </w:r>
            <w:r>
              <w:rPr>
                <w:rFonts w:hint="eastAsia" w:ascii="宋体" w:hAnsi="宋体" w:cs="宋体"/>
                <w:szCs w:val="21"/>
              </w:rPr>
              <w:t>%签约合同价（扣除预留金后）</w:t>
            </w:r>
          </w:p>
        </w:tc>
        <w:tc>
          <w:tcPr>
            <w:tcW w:w="163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4" w:hRule="atLeast"/>
        </w:trPr>
        <w:tc>
          <w:tcPr>
            <w:tcW w:w="67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24"/>
              </w:rPr>
            </w:pPr>
            <w:r>
              <w:rPr>
                <w:rFonts w:hint="eastAsia" w:ascii="仿宋" w:hAnsi="仿宋" w:eastAsia="仿宋" w:cs="仿宋"/>
                <w:kern w:val="0"/>
                <w:sz w:val="24"/>
              </w:rPr>
              <w:t>7</w:t>
            </w:r>
          </w:p>
        </w:tc>
        <w:tc>
          <w:tcPr>
            <w:tcW w:w="375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kern w:val="0"/>
                <w:sz w:val="24"/>
              </w:rPr>
            </w:pPr>
            <w:r>
              <w:rPr>
                <w:rFonts w:hint="eastAsia" w:ascii="宋体" w:hAnsi="宋体"/>
                <w:szCs w:val="21"/>
              </w:rPr>
              <w:t>价格调整的差额计算</w:t>
            </w:r>
          </w:p>
        </w:tc>
        <w:tc>
          <w:tcPr>
            <w:tcW w:w="312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kern w:val="0"/>
                <w:sz w:val="24"/>
              </w:rPr>
            </w:pPr>
            <w:r>
              <w:rPr>
                <w:rFonts w:hint="eastAsia" w:ascii="宋体" w:hAnsi="宋体"/>
                <w:szCs w:val="21"/>
              </w:rPr>
              <w:t>采用造价信息调整价格差额</w:t>
            </w:r>
          </w:p>
        </w:tc>
        <w:tc>
          <w:tcPr>
            <w:tcW w:w="163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4" w:hRule="atLeast"/>
        </w:trPr>
        <w:tc>
          <w:tcPr>
            <w:tcW w:w="67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24"/>
              </w:rPr>
            </w:pPr>
            <w:r>
              <w:rPr>
                <w:rFonts w:hint="eastAsia" w:ascii="仿宋" w:hAnsi="仿宋" w:eastAsia="仿宋" w:cs="仿宋"/>
                <w:kern w:val="0"/>
                <w:sz w:val="24"/>
              </w:rPr>
              <w:t>8</w:t>
            </w:r>
          </w:p>
        </w:tc>
        <w:tc>
          <w:tcPr>
            <w:tcW w:w="375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kern w:val="0"/>
                <w:sz w:val="24"/>
              </w:rPr>
            </w:pPr>
            <w:r>
              <w:rPr>
                <w:rFonts w:hint="eastAsia" w:ascii="宋体" w:hAnsi="宋体" w:cs="宋体"/>
                <w:szCs w:val="21"/>
              </w:rPr>
              <w:t xml:space="preserve">是否同意招标文件其他内容 </w:t>
            </w:r>
          </w:p>
        </w:tc>
        <w:tc>
          <w:tcPr>
            <w:tcW w:w="312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kern w:val="0"/>
                <w:sz w:val="24"/>
              </w:rPr>
            </w:pPr>
            <w:r>
              <w:rPr>
                <w:rFonts w:hint="eastAsia" w:ascii="宋体" w:hAnsi="宋体" w:cs="宋体"/>
                <w:szCs w:val="21"/>
              </w:rPr>
              <w:t>同意</w:t>
            </w:r>
          </w:p>
        </w:tc>
        <w:tc>
          <w:tcPr>
            <w:tcW w:w="163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4" w:hRule="atLeast"/>
        </w:trPr>
        <w:tc>
          <w:tcPr>
            <w:tcW w:w="67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24"/>
              </w:rPr>
            </w:pPr>
            <w:r>
              <w:rPr>
                <w:rFonts w:hint="eastAsia" w:ascii="仿宋" w:hAnsi="仿宋" w:eastAsia="仿宋" w:cs="仿宋"/>
                <w:kern w:val="0"/>
                <w:sz w:val="24"/>
              </w:rPr>
              <w:t>9</w:t>
            </w:r>
          </w:p>
        </w:tc>
        <w:tc>
          <w:tcPr>
            <w:tcW w:w="375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kern w:val="0"/>
                <w:sz w:val="24"/>
              </w:rPr>
            </w:pPr>
            <w:r>
              <w:rPr>
                <w:rFonts w:hint="eastAsia" w:ascii="宋体" w:hAnsi="宋体" w:cs="宋体"/>
                <w:szCs w:val="21"/>
              </w:rPr>
              <w:t xml:space="preserve">是否同意和他协议条款 </w:t>
            </w:r>
          </w:p>
        </w:tc>
        <w:tc>
          <w:tcPr>
            <w:tcW w:w="312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kern w:val="0"/>
                <w:sz w:val="24"/>
              </w:rPr>
            </w:pPr>
            <w:r>
              <w:rPr>
                <w:rFonts w:hint="eastAsia" w:ascii="宋体" w:hAnsi="宋体" w:cs="宋体"/>
                <w:szCs w:val="21"/>
              </w:rPr>
              <w:t>同意</w:t>
            </w:r>
          </w:p>
        </w:tc>
        <w:tc>
          <w:tcPr>
            <w:tcW w:w="163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24"/>
              </w:rPr>
            </w:pPr>
          </w:p>
        </w:tc>
      </w:tr>
    </w:tbl>
    <w:p>
      <w:pPr>
        <w:jc w:val="left"/>
        <w:rPr>
          <w:rFonts w:ascii="仿宋" w:hAnsi="仿宋" w:eastAsia="仿宋" w:cs="仿宋"/>
          <w:b/>
          <w:bCs/>
          <w:kern w:val="0"/>
          <w:sz w:val="24"/>
          <w:lang w:val="zh-CN"/>
        </w:rPr>
      </w:pPr>
      <w:r>
        <w:rPr>
          <w:rFonts w:hint="eastAsia" w:ascii="仿宋" w:hAnsi="仿宋" w:eastAsia="仿宋" w:cs="仿宋"/>
          <w:b/>
          <w:bCs/>
          <w:kern w:val="0"/>
          <w:sz w:val="24"/>
        </w:rPr>
        <w:t>注：“供应商响应”一栏中必须填写“同意”，否则其响应文件将被否决。</w:t>
      </w:r>
    </w:p>
    <w:p>
      <w:pPr>
        <w:snapToGrid w:val="0"/>
        <w:spacing w:line="360" w:lineRule="auto"/>
        <w:jc w:val="center"/>
        <w:outlineLvl w:val="0"/>
        <w:rPr>
          <w:rFonts w:ascii="仿宋" w:hAnsi="仿宋" w:eastAsia="仿宋" w:cs="仿宋"/>
          <w:b/>
          <w:kern w:val="0"/>
          <w:sz w:val="32"/>
          <w:szCs w:val="32"/>
          <w:lang w:val="zh-CN"/>
        </w:rPr>
      </w:pPr>
    </w:p>
    <w:p>
      <w:pPr>
        <w:snapToGrid w:val="0"/>
        <w:spacing w:line="360" w:lineRule="auto"/>
        <w:ind w:firstLine="4080" w:firstLineChars="1700"/>
        <w:rPr>
          <w:rFonts w:ascii="仿宋" w:hAnsi="仿宋" w:eastAsia="仿宋" w:cs="仿宋"/>
          <w:kern w:val="0"/>
          <w:sz w:val="24"/>
          <w:lang w:val="zh-CN"/>
        </w:rPr>
      </w:pPr>
      <w:r>
        <w:rPr>
          <w:rFonts w:hint="eastAsia" w:ascii="仿宋" w:hAnsi="仿宋" w:eastAsia="仿宋" w:cs="仿宋"/>
          <w:kern w:val="0"/>
          <w:sz w:val="24"/>
          <w:lang w:val="zh-CN"/>
        </w:rPr>
        <w:t>法定代表人或其授权委托人（签名或印章）：</w:t>
      </w:r>
    </w:p>
    <w:p>
      <w:pPr>
        <w:snapToGrid w:val="0"/>
        <w:spacing w:line="360" w:lineRule="auto"/>
        <w:ind w:firstLine="4080" w:firstLineChars="1700"/>
        <w:rPr>
          <w:rFonts w:ascii="仿宋" w:hAnsi="仿宋" w:eastAsia="仿宋" w:cs="仿宋"/>
          <w:kern w:val="0"/>
          <w:sz w:val="24"/>
          <w:lang w:val="zh-CN"/>
        </w:rPr>
      </w:pPr>
      <w:r>
        <w:rPr>
          <w:rFonts w:hint="eastAsia" w:ascii="仿宋" w:hAnsi="仿宋" w:eastAsia="仿宋" w:cs="仿宋"/>
          <w:kern w:val="0"/>
          <w:sz w:val="24"/>
          <w:lang w:val="zh-CN"/>
        </w:rPr>
        <w:t>供应商（盖章）：</w:t>
      </w:r>
    </w:p>
    <w:p>
      <w:pPr>
        <w:snapToGrid w:val="0"/>
        <w:spacing w:line="360" w:lineRule="auto"/>
        <w:rPr>
          <w:rFonts w:ascii="仿宋" w:hAnsi="仿宋" w:eastAsia="仿宋" w:cs="仿宋"/>
          <w:b/>
          <w:kern w:val="0"/>
          <w:sz w:val="32"/>
          <w:szCs w:val="32"/>
          <w:lang w:val="zh-CN"/>
        </w:rPr>
      </w:pPr>
      <w:r>
        <w:rPr>
          <w:rFonts w:hint="eastAsia" w:ascii="仿宋" w:hAnsi="仿宋" w:eastAsia="仿宋" w:cs="仿宋"/>
          <w:kern w:val="0"/>
          <w:sz w:val="24"/>
          <w:lang w:val="zh-CN"/>
        </w:rPr>
        <w:t xml:space="preserve">                                  日期：</w:t>
      </w:r>
    </w:p>
    <w:p>
      <w:pPr>
        <w:snapToGrid w:val="0"/>
        <w:spacing w:line="360" w:lineRule="auto"/>
        <w:outlineLvl w:val="0"/>
        <w:rPr>
          <w:rFonts w:ascii="仿宋" w:hAnsi="仿宋" w:eastAsia="仿宋" w:cs="仿宋"/>
          <w:b/>
          <w:kern w:val="0"/>
          <w:sz w:val="32"/>
          <w:szCs w:val="32"/>
          <w:lang w:val="zh-CN"/>
        </w:rPr>
      </w:pPr>
    </w:p>
    <w:p>
      <w:pPr>
        <w:pStyle w:val="3"/>
        <w:ind w:firstLine="482"/>
        <w:rPr>
          <w:color w:val="000000"/>
          <w:highlight w:val="none"/>
        </w:rPr>
      </w:pPr>
    </w:p>
    <w:p>
      <w:pPr>
        <w:pStyle w:val="3"/>
        <w:ind w:firstLine="482"/>
        <w:rPr>
          <w:color w:val="000000"/>
          <w:highlight w:val="none"/>
        </w:rPr>
      </w:pPr>
    </w:p>
    <w:p>
      <w:pPr>
        <w:pStyle w:val="25"/>
        <w:ind w:firstLine="0"/>
        <w:rPr>
          <w:rFonts w:hint="eastAsia" w:ascii="宋体" w:eastAsia="宋体"/>
          <w:b/>
          <w:color w:val="000000"/>
          <w:sz w:val="28"/>
          <w:szCs w:val="28"/>
          <w:highlight w:val="none"/>
        </w:rPr>
      </w:pPr>
    </w:p>
    <w:p>
      <w:pPr>
        <w:jc w:val="center"/>
        <w:rPr>
          <w:rFonts w:hint="eastAsia" w:ascii="宋体"/>
          <w:b/>
          <w:color w:val="000000"/>
          <w:sz w:val="28"/>
          <w:highlight w:val="none"/>
        </w:rPr>
      </w:pPr>
    </w:p>
    <w:p>
      <w:pPr>
        <w:jc w:val="center"/>
        <w:rPr>
          <w:rFonts w:hint="eastAsia" w:ascii="宋体"/>
          <w:b/>
          <w:color w:val="000000"/>
          <w:sz w:val="28"/>
          <w:highlight w:val="none"/>
        </w:rPr>
      </w:pPr>
    </w:p>
    <w:p>
      <w:pPr>
        <w:pStyle w:val="71"/>
        <w:rPr>
          <w:rFonts w:hint="eastAsia" w:ascii="宋体"/>
          <w:b/>
          <w:color w:val="000000"/>
          <w:sz w:val="28"/>
          <w:highlight w:val="none"/>
        </w:rPr>
      </w:pPr>
    </w:p>
    <w:p>
      <w:pPr>
        <w:pStyle w:val="71"/>
        <w:rPr>
          <w:rFonts w:hint="eastAsia" w:ascii="宋体"/>
          <w:b/>
          <w:color w:val="000000"/>
          <w:sz w:val="28"/>
          <w:highlight w:val="none"/>
        </w:rPr>
      </w:pPr>
    </w:p>
    <w:p>
      <w:pPr>
        <w:pStyle w:val="71"/>
        <w:rPr>
          <w:rFonts w:hint="eastAsia" w:ascii="宋体"/>
          <w:b/>
          <w:color w:val="000000"/>
          <w:sz w:val="28"/>
          <w:highlight w:val="none"/>
        </w:rPr>
      </w:pPr>
    </w:p>
    <w:p>
      <w:pPr>
        <w:pStyle w:val="71"/>
        <w:rPr>
          <w:rFonts w:hint="eastAsia" w:ascii="宋体"/>
          <w:b/>
          <w:color w:val="000000"/>
          <w:sz w:val="28"/>
          <w:highlight w:val="none"/>
        </w:rPr>
      </w:pPr>
    </w:p>
    <w:p>
      <w:pPr>
        <w:pStyle w:val="71"/>
        <w:ind w:left="0" w:leftChars="0" w:firstLine="0" w:firstLineChars="0"/>
        <w:rPr>
          <w:rFonts w:hint="eastAsia" w:ascii="宋体"/>
          <w:b/>
          <w:color w:val="000000"/>
          <w:sz w:val="28"/>
          <w:highlight w:val="none"/>
        </w:rPr>
      </w:pPr>
    </w:p>
    <w:p>
      <w:pPr>
        <w:pStyle w:val="71"/>
        <w:rPr>
          <w:rFonts w:hint="eastAsia" w:ascii="宋体"/>
          <w:b/>
          <w:color w:val="000000"/>
          <w:sz w:val="28"/>
          <w:highlight w:val="none"/>
        </w:rPr>
      </w:pPr>
    </w:p>
    <w:p>
      <w:pPr>
        <w:pStyle w:val="71"/>
        <w:rPr>
          <w:rFonts w:hint="eastAsia" w:ascii="宋体"/>
          <w:b/>
          <w:color w:val="000000"/>
          <w:sz w:val="28"/>
          <w:highlight w:val="none"/>
        </w:rPr>
      </w:pPr>
    </w:p>
    <w:p>
      <w:pPr>
        <w:pStyle w:val="71"/>
        <w:rPr>
          <w:rFonts w:hint="eastAsia" w:ascii="宋体"/>
          <w:b/>
          <w:color w:val="000000"/>
          <w:sz w:val="28"/>
          <w:highlight w:val="none"/>
        </w:rPr>
      </w:pPr>
    </w:p>
    <w:p>
      <w:pPr>
        <w:jc w:val="center"/>
        <w:rPr>
          <w:rFonts w:hint="eastAsia" w:ascii="宋体"/>
          <w:b/>
          <w:color w:val="000000"/>
          <w:sz w:val="28"/>
          <w:szCs w:val="28"/>
          <w:highlight w:val="none"/>
        </w:rPr>
      </w:pPr>
      <w:r>
        <w:rPr>
          <w:rFonts w:hint="eastAsia" w:ascii="宋体"/>
          <w:b/>
          <w:color w:val="000000"/>
          <w:sz w:val="28"/>
          <w:szCs w:val="28"/>
          <w:highlight w:val="none"/>
          <w:lang w:eastAsia="zh-CN"/>
        </w:rPr>
        <w:t>（</w:t>
      </w:r>
      <w:r>
        <w:rPr>
          <w:rFonts w:hint="eastAsia" w:ascii="宋体"/>
          <w:b/>
          <w:color w:val="000000"/>
          <w:sz w:val="28"/>
          <w:szCs w:val="28"/>
          <w:highlight w:val="none"/>
          <w:lang w:val="en-US" w:eastAsia="zh-CN"/>
        </w:rPr>
        <w:t>四</w:t>
      </w:r>
      <w:r>
        <w:rPr>
          <w:rFonts w:hint="eastAsia" w:ascii="宋体"/>
          <w:b/>
          <w:color w:val="000000"/>
          <w:sz w:val="28"/>
          <w:szCs w:val="28"/>
          <w:highlight w:val="none"/>
          <w:lang w:eastAsia="zh-CN"/>
        </w:rPr>
        <w:t>）</w:t>
      </w:r>
      <w:r>
        <w:rPr>
          <w:rFonts w:hint="eastAsia" w:ascii="宋体"/>
          <w:b/>
          <w:color w:val="000000"/>
          <w:sz w:val="28"/>
          <w:szCs w:val="28"/>
          <w:highlight w:val="none"/>
        </w:rPr>
        <w:t>项目需求偏离表</w:t>
      </w:r>
    </w:p>
    <w:p>
      <w:pPr>
        <w:rPr>
          <w:rFonts w:hint="eastAsia" w:ascii="宋体"/>
          <w:color w:val="000000"/>
          <w:szCs w:val="21"/>
          <w:highlight w:val="none"/>
        </w:rPr>
      </w:pPr>
    </w:p>
    <w:p>
      <w:pPr>
        <w:ind w:firstLine="480" w:firstLineChars="200"/>
        <w:rPr>
          <w:rFonts w:hint="eastAsia" w:ascii="宋体"/>
          <w:color w:val="000000"/>
          <w:sz w:val="24"/>
          <w:szCs w:val="24"/>
          <w:highlight w:val="none"/>
        </w:rPr>
      </w:pPr>
      <w:r>
        <w:rPr>
          <w:color w:val="000000"/>
          <w:sz w:val="24"/>
          <w:szCs w:val="24"/>
          <w:highlight w:val="none"/>
        </w:rPr>
        <w:t>项目名称：</w:t>
      </w:r>
      <w:r>
        <w:rPr>
          <w:color w:val="000000"/>
          <w:sz w:val="24"/>
          <w:szCs w:val="24"/>
          <w:highlight w:val="none"/>
          <w:u w:val="single"/>
        </w:rPr>
        <w:t xml:space="preserve">                      </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4766"/>
        <w:gridCol w:w="2228"/>
        <w:gridCol w:w="14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834" w:type="dxa"/>
            <w:noWrap w:val="0"/>
            <w:vAlign w:val="center"/>
          </w:tcPr>
          <w:p>
            <w:pPr>
              <w:jc w:val="center"/>
              <w:rPr>
                <w:rFonts w:hint="eastAsia" w:ascii="宋体"/>
                <w:color w:val="000000"/>
                <w:sz w:val="24"/>
                <w:highlight w:val="none"/>
              </w:rPr>
            </w:pPr>
            <w:r>
              <w:rPr>
                <w:rFonts w:hint="eastAsia" w:ascii="宋体"/>
                <w:color w:val="000000"/>
                <w:sz w:val="24"/>
                <w:highlight w:val="none"/>
              </w:rPr>
              <w:t>序号</w:t>
            </w:r>
          </w:p>
        </w:tc>
        <w:tc>
          <w:tcPr>
            <w:tcW w:w="4766" w:type="dxa"/>
            <w:noWrap w:val="0"/>
            <w:vAlign w:val="center"/>
          </w:tcPr>
          <w:p>
            <w:pPr>
              <w:jc w:val="center"/>
              <w:rPr>
                <w:rFonts w:hint="eastAsia" w:ascii="宋体"/>
                <w:color w:val="000000"/>
                <w:sz w:val="24"/>
                <w:highlight w:val="none"/>
              </w:rPr>
            </w:pPr>
            <w:r>
              <w:rPr>
                <w:rFonts w:hint="eastAsia" w:ascii="宋体"/>
                <w:color w:val="000000"/>
                <w:sz w:val="24"/>
                <w:highlight w:val="none"/>
              </w:rPr>
              <w:t>采购文件的技术条款</w:t>
            </w:r>
          </w:p>
        </w:tc>
        <w:tc>
          <w:tcPr>
            <w:tcW w:w="2228" w:type="dxa"/>
            <w:noWrap w:val="0"/>
            <w:vAlign w:val="center"/>
          </w:tcPr>
          <w:p>
            <w:pPr>
              <w:jc w:val="center"/>
              <w:rPr>
                <w:rFonts w:hint="eastAsia" w:ascii="宋体"/>
                <w:color w:val="000000"/>
                <w:sz w:val="24"/>
                <w:highlight w:val="none"/>
              </w:rPr>
            </w:pPr>
            <w:r>
              <w:rPr>
                <w:rFonts w:hint="eastAsia" w:ascii="宋体"/>
                <w:color w:val="000000"/>
                <w:sz w:val="24"/>
                <w:highlight w:val="none"/>
              </w:rPr>
              <w:t>响应文件响应</w:t>
            </w:r>
          </w:p>
        </w:tc>
        <w:tc>
          <w:tcPr>
            <w:tcW w:w="1487" w:type="dxa"/>
            <w:noWrap w:val="0"/>
            <w:vAlign w:val="center"/>
          </w:tcPr>
          <w:p>
            <w:pPr>
              <w:jc w:val="center"/>
              <w:rPr>
                <w:rFonts w:hint="eastAsia" w:ascii="宋体"/>
                <w:color w:val="000000"/>
                <w:sz w:val="24"/>
                <w:highlight w:val="none"/>
              </w:rPr>
            </w:pPr>
            <w:r>
              <w:rPr>
                <w:rFonts w:hint="eastAsia" w:ascii="宋体"/>
                <w:color w:val="000000"/>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834" w:type="dxa"/>
            <w:noWrap w:val="0"/>
            <w:vAlign w:val="center"/>
          </w:tcPr>
          <w:p>
            <w:pPr>
              <w:jc w:val="center"/>
              <w:rPr>
                <w:rFonts w:hint="eastAsia" w:ascii="宋体"/>
                <w:color w:val="000000"/>
                <w:sz w:val="24"/>
                <w:highlight w:val="none"/>
              </w:rPr>
            </w:pPr>
          </w:p>
        </w:tc>
        <w:tc>
          <w:tcPr>
            <w:tcW w:w="4766" w:type="dxa"/>
            <w:noWrap w:val="0"/>
            <w:vAlign w:val="center"/>
          </w:tcPr>
          <w:p>
            <w:pPr>
              <w:jc w:val="center"/>
              <w:rPr>
                <w:rFonts w:hint="eastAsia" w:ascii="宋体"/>
                <w:color w:val="000000"/>
                <w:sz w:val="24"/>
                <w:highlight w:val="none"/>
              </w:rPr>
            </w:pPr>
          </w:p>
        </w:tc>
        <w:tc>
          <w:tcPr>
            <w:tcW w:w="2228" w:type="dxa"/>
            <w:noWrap w:val="0"/>
            <w:vAlign w:val="center"/>
          </w:tcPr>
          <w:p>
            <w:pPr>
              <w:jc w:val="center"/>
              <w:rPr>
                <w:rFonts w:hint="eastAsia" w:ascii="宋体"/>
                <w:color w:val="000000"/>
                <w:sz w:val="24"/>
                <w:highlight w:val="none"/>
              </w:rPr>
            </w:pPr>
          </w:p>
        </w:tc>
        <w:tc>
          <w:tcPr>
            <w:tcW w:w="1487" w:type="dxa"/>
            <w:noWrap w:val="0"/>
            <w:vAlign w:val="center"/>
          </w:tcPr>
          <w:p>
            <w:pPr>
              <w:jc w:val="center"/>
              <w:rPr>
                <w:rFonts w:hint="eastAsia" w:asci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834" w:type="dxa"/>
            <w:noWrap w:val="0"/>
            <w:vAlign w:val="center"/>
          </w:tcPr>
          <w:p>
            <w:pPr>
              <w:jc w:val="center"/>
              <w:rPr>
                <w:rFonts w:hint="eastAsia" w:ascii="宋体"/>
                <w:color w:val="000000"/>
                <w:sz w:val="24"/>
                <w:highlight w:val="none"/>
              </w:rPr>
            </w:pPr>
          </w:p>
        </w:tc>
        <w:tc>
          <w:tcPr>
            <w:tcW w:w="4766" w:type="dxa"/>
            <w:noWrap w:val="0"/>
            <w:vAlign w:val="center"/>
          </w:tcPr>
          <w:p>
            <w:pPr>
              <w:jc w:val="center"/>
              <w:rPr>
                <w:rFonts w:hint="eastAsia" w:ascii="宋体"/>
                <w:color w:val="000000"/>
                <w:sz w:val="24"/>
                <w:highlight w:val="none"/>
              </w:rPr>
            </w:pPr>
          </w:p>
        </w:tc>
        <w:tc>
          <w:tcPr>
            <w:tcW w:w="2228" w:type="dxa"/>
            <w:noWrap w:val="0"/>
            <w:vAlign w:val="center"/>
          </w:tcPr>
          <w:p>
            <w:pPr>
              <w:jc w:val="center"/>
              <w:rPr>
                <w:rFonts w:hint="eastAsia" w:ascii="宋体"/>
                <w:color w:val="000000"/>
                <w:sz w:val="24"/>
                <w:highlight w:val="none"/>
              </w:rPr>
            </w:pPr>
          </w:p>
        </w:tc>
        <w:tc>
          <w:tcPr>
            <w:tcW w:w="1487" w:type="dxa"/>
            <w:noWrap w:val="0"/>
            <w:vAlign w:val="center"/>
          </w:tcPr>
          <w:p>
            <w:pPr>
              <w:jc w:val="center"/>
              <w:rPr>
                <w:rFonts w:hint="eastAsia" w:asci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834" w:type="dxa"/>
            <w:noWrap w:val="0"/>
            <w:vAlign w:val="center"/>
          </w:tcPr>
          <w:p>
            <w:pPr>
              <w:jc w:val="center"/>
              <w:rPr>
                <w:rFonts w:hint="eastAsia" w:ascii="宋体"/>
                <w:color w:val="000000"/>
                <w:sz w:val="24"/>
                <w:highlight w:val="none"/>
              </w:rPr>
            </w:pPr>
          </w:p>
        </w:tc>
        <w:tc>
          <w:tcPr>
            <w:tcW w:w="4766" w:type="dxa"/>
            <w:noWrap w:val="0"/>
            <w:vAlign w:val="center"/>
          </w:tcPr>
          <w:p>
            <w:pPr>
              <w:jc w:val="center"/>
              <w:rPr>
                <w:rFonts w:hint="eastAsia" w:ascii="宋体"/>
                <w:color w:val="000000"/>
                <w:sz w:val="24"/>
                <w:highlight w:val="none"/>
              </w:rPr>
            </w:pPr>
          </w:p>
        </w:tc>
        <w:tc>
          <w:tcPr>
            <w:tcW w:w="2228" w:type="dxa"/>
            <w:noWrap w:val="0"/>
            <w:vAlign w:val="center"/>
          </w:tcPr>
          <w:p>
            <w:pPr>
              <w:jc w:val="center"/>
              <w:rPr>
                <w:rFonts w:hint="eastAsia" w:ascii="宋体"/>
                <w:color w:val="000000"/>
                <w:sz w:val="24"/>
                <w:highlight w:val="none"/>
              </w:rPr>
            </w:pPr>
          </w:p>
        </w:tc>
        <w:tc>
          <w:tcPr>
            <w:tcW w:w="1487" w:type="dxa"/>
            <w:noWrap w:val="0"/>
            <w:vAlign w:val="center"/>
          </w:tcPr>
          <w:p>
            <w:pPr>
              <w:jc w:val="center"/>
              <w:rPr>
                <w:rFonts w:hint="eastAsia" w:asci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834" w:type="dxa"/>
            <w:noWrap w:val="0"/>
            <w:vAlign w:val="center"/>
          </w:tcPr>
          <w:p>
            <w:pPr>
              <w:jc w:val="center"/>
              <w:rPr>
                <w:rFonts w:hint="eastAsia" w:ascii="宋体"/>
                <w:color w:val="000000"/>
                <w:sz w:val="24"/>
                <w:highlight w:val="none"/>
              </w:rPr>
            </w:pPr>
          </w:p>
        </w:tc>
        <w:tc>
          <w:tcPr>
            <w:tcW w:w="4766" w:type="dxa"/>
            <w:noWrap w:val="0"/>
            <w:vAlign w:val="center"/>
          </w:tcPr>
          <w:p>
            <w:pPr>
              <w:jc w:val="center"/>
              <w:rPr>
                <w:rFonts w:hint="eastAsia" w:ascii="宋体"/>
                <w:color w:val="000000"/>
                <w:sz w:val="24"/>
                <w:highlight w:val="none"/>
              </w:rPr>
            </w:pPr>
          </w:p>
        </w:tc>
        <w:tc>
          <w:tcPr>
            <w:tcW w:w="2228" w:type="dxa"/>
            <w:noWrap w:val="0"/>
            <w:vAlign w:val="center"/>
          </w:tcPr>
          <w:p>
            <w:pPr>
              <w:jc w:val="center"/>
              <w:rPr>
                <w:rFonts w:hint="eastAsia" w:ascii="宋体"/>
                <w:color w:val="000000"/>
                <w:sz w:val="24"/>
                <w:highlight w:val="none"/>
              </w:rPr>
            </w:pPr>
          </w:p>
        </w:tc>
        <w:tc>
          <w:tcPr>
            <w:tcW w:w="1487" w:type="dxa"/>
            <w:noWrap w:val="0"/>
            <w:vAlign w:val="center"/>
          </w:tcPr>
          <w:p>
            <w:pPr>
              <w:jc w:val="center"/>
              <w:rPr>
                <w:rFonts w:hint="eastAsia" w:asci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834" w:type="dxa"/>
            <w:noWrap w:val="0"/>
            <w:vAlign w:val="center"/>
          </w:tcPr>
          <w:p>
            <w:pPr>
              <w:jc w:val="center"/>
              <w:rPr>
                <w:rFonts w:hint="eastAsia" w:ascii="宋体"/>
                <w:color w:val="000000"/>
                <w:sz w:val="24"/>
                <w:highlight w:val="none"/>
              </w:rPr>
            </w:pPr>
          </w:p>
        </w:tc>
        <w:tc>
          <w:tcPr>
            <w:tcW w:w="4766" w:type="dxa"/>
            <w:noWrap w:val="0"/>
            <w:vAlign w:val="center"/>
          </w:tcPr>
          <w:p>
            <w:pPr>
              <w:jc w:val="center"/>
              <w:rPr>
                <w:rFonts w:hint="eastAsia" w:ascii="宋体"/>
                <w:color w:val="000000"/>
                <w:sz w:val="24"/>
                <w:highlight w:val="none"/>
              </w:rPr>
            </w:pPr>
          </w:p>
        </w:tc>
        <w:tc>
          <w:tcPr>
            <w:tcW w:w="2228" w:type="dxa"/>
            <w:noWrap w:val="0"/>
            <w:vAlign w:val="center"/>
          </w:tcPr>
          <w:p>
            <w:pPr>
              <w:jc w:val="center"/>
              <w:rPr>
                <w:rFonts w:hint="eastAsia" w:ascii="宋体"/>
                <w:color w:val="000000"/>
                <w:sz w:val="24"/>
                <w:highlight w:val="none"/>
              </w:rPr>
            </w:pPr>
          </w:p>
        </w:tc>
        <w:tc>
          <w:tcPr>
            <w:tcW w:w="1487" w:type="dxa"/>
            <w:noWrap w:val="0"/>
            <w:vAlign w:val="center"/>
          </w:tcPr>
          <w:p>
            <w:pPr>
              <w:jc w:val="center"/>
              <w:rPr>
                <w:rFonts w:hint="eastAsia" w:asci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834" w:type="dxa"/>
            <w:noWrap w:val="0"/>
            <w:vAlign w:val="center"/>
          </w:tcPr>
          <w:p>
            <w:pPr>
              <w:jc w:val="center"/>
              <w:rPr>
                <w:rFonts w:hint="eastAsia" w:ascii="宋体"/>
                <w:color w:val="000000"/>
                <w:sz w:val="24"/>
                <w:highlight w:val="none"/>
              </w:rPr>
            </w:pPr>
          </w:p>
        </w:tc>
        <w:tc>
          <w:tcPr>
            <w:tcW w:w="4766" w:type="dxa"/>
            <w:noWrap w:val="0"/>
            <w:vAlign w:val="center"/>
          </w:tcPr>
          <w:p>
            <w:pPr>
              <w:jc w:val="center"/>
              <w:rPr>
                <w:rFonts w:hint="eastAsia" w:ascii="宋体"/>
                <w:color w:val="000000"/>
                <w:sz w:val="24"/>
                <w:highlight w:val="none"/>
              </w:rPr>
            </w:pPr>
          </w:p>
        </w:tc>
        <w:tc>
          <w:tcPr>
            <w:tcW w:w="2228" w:type="dxa"/>
            <w:noWrap w:val="0"/>
            <w:vAlign w:val="center"/>
          </w:tcPr>
          <w:p>
            <w:pPr>
              <w:jc w:val="center"/>
              <w:rPr>
                <w:rFonts w:hint="eastAsia" w:ascii="宋体"/>
                <w:color w:val="000000"/>
                <w:sz w:val="24"/>
                <w:highlight w:val="none"/>
              </w:rPr>
            </w:pPr>
          </w:p>
        </w:tc>
        <w:tc>
          <w:tcPr>
            <w:tcW w:w="1487" w:type="dxa"/>
            <w:noWrap w:val="0"/>
            <w:vAlign w:val="center"/>
          </w:tcPr>
          <w:p>
            <w:pPr>
              <w:jc w:val="center"/>
              <w:rPr>
                <w:rFonts w:hint="eastAsia" w:asci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834" w:type="dxa"/>
            <w:noWrap w:val="0"/>
            <w:vAlign w:val="center"/>
          </w:tcPr>
          <w:p>
            <w:pPr>
              <w:jc w:val="center"/>
              <w:rPr>
                <w:rFonts w:hint="eastAsia" w:ascii="宋体"/>
                <w:color w:val="000000"/>
                <w:sz w:val="24"/>
                <w:highlight w:val="none"/>
              </w:rPr>
            </w:pPr>
          </w:p>
        </w:tc>
        <w:tc>
          <w:tcPr>
            <w:tcW w:w="4766" w:type="dxa"/>
            <w:noWrap w:val="0"/>
            <w:vAlign w:val="center"/>
          </w:tcPr>
          <w:p>
            <w:pPr>
              <w:jc w:val="center"/>
              <w:rPr>
                <w:rFonts w:hint="eastAsia" w:ascii="宋体"/>
                <w:color w:val="000000"/>
                <w:sz w:val="24"/>
                <w:highlight w:val="none"/>
              </w:rPr>
            </w:pPr>
          </w:p>
        </w:tc>
        <w:tc>
          <w:tcPr>
            <w:tcW w:w="2228" w:type="dxa"/>
            <w:noWrap w:val="0"/>
            <w:vAlign w:val="center"/>
          </w:tcPr>
          <w:p>
            <w:pPr>
              <w:jc w:val="center"/>
              <w:rPr>
                <w:rFonts w:hint="eastAsia" w:ascii="宋体"/>
                <w:color w:val="000000"/>
                <w:sz w:val="24"/>
                <w:highlight w:val="none"/>
              </w:rPr>
            </w:pPr>
          </w:p>
        </w:tc>
        <w:tc>
          <w:tcPr>
            <w:tcW w:w="1487" w:type="dxa"/>
            <w:noWrap w:val="0"/>
            <w:vAlign w:val="center"/>
          </w:tcPr>
          <w:p>
            <w:pPr>
              <w:jc w:val="center"/>
              <w:rPr>
                <w:rFonts w:hint="eastAsia" w:asci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834" w:type="dxa"/>
            <w:noWrap w:val="0"/>
            <w:vAlign w:val="center"/>
          </w:tcPr>
          <w:p>
            <w:pPr>
              <w:jc w:val="center"/>
              <w:rPr>
                <w:rFonts w:hint="eastAsia" w:ascii="宋体"/>
                <w:color w:val="000000"/>
                <w:sz w:val="24"/>
                <w:highlight w:val="none"/>
              </w:rPr>
            </w:pPr>
          </w:p>
        </w:tc>
        <w:tc>
          <w:tcPr>
            <w:tcW w:w="4766" w:type="dxa"/>
            <w:noWrap w:val="0"/>
            <w:vAlign w:val="center"/>
          </w:tcPr>
          <w:p>
            <w:pPr>
              <w:jc w:val="center"/>
              <w:rPr>
                <w:rFonts w:hint="eastAsia" w:ascii="宋体"/>
                <w:color w:val="000000"/>
                <w:sz w:val="24"/>
                <w:highlight w:val="none"/>
              </w:rPr>
            </w:pPr>
          </w:p>
        </w:tc>
        <w:tc>
          <w:tcPr>
            <w:tcW w:w="2228" w:type="dxa"/>
            <w:noWrap w:val="0"/>
            <w:vAlign w:val="center"/>
          </w:tcPr>
          <w:p>
            <w:pPr>
              <w:jc w:val="center"/>
              <w:rPr>
                <w:rFonts w:hint="eastAsia" w:ascii="宋体"/>
                <w:color w:val="000000"/>
                <w:sz w:val="24"/>
                <w:highlight w:val="none"/>
              </w:rPr>
            </w:pPr>
          </w:p>
        </w:tc>
        <w:tc>
          <w:tcPr>
            <w:tcW w:w="1487" w:type="dxa"/>
            <w:noWrap w:val="0"/>
            <w:vAlign w:val="center"/>
          </w:tcPr>
          <w:p>
            <w:pPr>
              <w:jc w:val="center"/>
              <w:rPr>
                <w:rFonts w:hint="eastAsia" w:asci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834" w:type="dxa"/>
            <w:noWrap w:val="0"/>
            <w:vAlign w:val="center"/>
          </w:tcPr>
          <w:p>
            <w:pPr>
              <w:jc w:val="center"/>
              <w:rPr>
                <w:rFonts w:hint="eastAsia" w:ascii="宋体"/>
                <w:color w:val="000000"/>
                <w:sz w:val="24"/>
                <w:highlight w:val="none"/>
              </w:rPr>
            </w:pPr>
          </w:p>
        </w:tc>
        <w:tc>
          <w:tcPr>
            <w:tcW w:w="4766" w:type="dxa"/>
            <w:noWrap w:val="0"/>
            <w:vAlign w:val="center"/>
          </w:tcPr>
          <w:p>
            <w:pPr>
              <w:jc w:val="center"/>
              <w:rPr>
                <w:rFonts w:hint="eastAsia" w:ascii="宋体"/>
                <w:color w:val="000000"/>
                <w:sz w:val="24"/>
                <w:highlight w:val="none"/>
              </w:rPr>
            </w:pPr>
          </w:p>
        </w:tc>
        <w:tc>
          <w:tcPr>
            <w:tcW w:w="2228" w:type="dxa"/>
            <w:noWrap w:val="0"/>
            <w:vAlign w:val="center"/>
          </w:tcPr>
          <w:p>
            <w:pPr>
              <w:jc w:val="center"/>
              <w:rPr>
                <w:rFonts w:hint="eastAsia" w:ascii="宋体"/>
                <w:color w:val="000000"/>
                <w:sz w:val="24"/>
                <w:highlight w:val="none"/>
              </w:rPr>
            </w:pPr>
          </w:p>
        </w:tc>
        <w:tc>
          <w:tcPr>
            <w:tcW w:w="1487" w:type="dxa"/>
            <w:noWrap w:val="0"/>
            <w:vAlign w:val="center"/>
          </w:tcPr>
          <w:p>
            <w:pPr>
              <w:jc w:val="center"/>
              <w:rPr>
                <w:rFonts w:hint="eastAsia" w:ascii="宋体"/>
                <w:color w:val="000000"/>
                <w:sz w:val="24"/>
                <w:highlight w:val="none"/>
              </w:rPr>
            </w:pPr>
          </w:p>
        </w:tc>
      </w:tr>
    </w:tbl>
    <w:p>
      <w:pPr>
        <w:ind w:firstLine="720" w:firstLineChars="300"/>
        <w:rPr>
          <w:rFonts w:hint="eastAsia" w:ascii="宋体"/>
          <w:color w:val="000000"/>
          <w:sz w:val="24"/>
          <w:highlight w:val="none"/>
        </w:rPr>
      </w:pPr>
      <w:r>
        <w:rPr>
          <w:rFonts w:hint="eastAsia" w:ascii="宋体"/>
          <w:color w:val="000000"/>
          <w:sz w:val="24"/>
          <w:highlight w:val="none"/>
        </w:rPr>
        <w:t>备注：此表根据“第</w:t>
      </w:r>
      <w:r>
        <w:rPr>
          <w:rFonts w:hint="eastAsia" w:ascii="宋体"/>
          <w:color w:val="000000"/>
          <w:sz w:val="24"/>
          <w:highlight w:val="none"/>
          <w:lang w:val="en-US" w:eastAsia="zh-CN"/>
        </w:rPr>
        <w:t>二</w:t>
      </w:r>
      <w:r>
        <w:rPr>
          <w:rFonts w:hint="eastAsia" w:ascii="宋体"/>
          <w:color w:val="000000"/>
          <w:sz w:val="24"/>
          <w:highlight w:val="none"/>
        </w:rPr>
        <w:t>部分项目需求”技术条款要求</w:t>
      </w:r>
      <w:r>
        <w:rPr>
          <w:rFonts w:hint="eastAsia" w:ascii="宋体"/>
          <w:color w:val="000000"/>
          <w:sz w:val="24"/>
          <w:highlight w:val="none"/>
          <w:lang w:val="en-US" w:eastAsia="zh-CN"/>
        </w:rPr>
        <w:t>逐行</w:t>
      </w:r>
      <w:r>
        <w:rPr>
          <w:rFonts w:hint="eastAsia" w:ascii="宋体"/>
          <w:color w:val="000000"/>
          <w:sz w:val="24"/>
          <w:highlight w:val="none"/>
        </w:rPr>
        <w:t>填写。</w:t>
      </w:r>
    </w:p>
    <w:p>
      <w:pPr>
        <w:pStyle w:val="25"/>
        <w:spacing w:before="120" w:beforeLines="50" w:line="360" w:lineRule="exact"/>
        <w:ind w:firstLine="0"/>
        <w:rPr>
          <w:rFonts w:hint="eastAsia" w:eastAsia="宋体"/>
          <w:color w:val="000000"/>
          <w:szCs w:val="24"/>
          <w:highlight w:val="none"/>
        </w:rPr>
      </w:pPr>
    </w:p>
    <w:p>
      <w:pPr>
        <w:pStyle w:val="25"/>
        <w:spacing w:before="120" w:beforeLines="50" w:line="360" w:lineRule="exact"/>
        <w:ind w:firstLine="720" w:firstLineChars="300"/>
        <w:rPr>
          <w:rFonts w:eastAsia="宋体"/>
          <w:color w:val="000000"/>
          <w:szCs w:val="24"/>
          <w:highlight w:val="none"/>
        </w:rPr>
      </w:pPr>
      <w:r>
        <w:rPr>
          <w:rFonts w:hint="eastAsia" w:eastAsia="宋体"/>
          <w:color w:val="000000"/>
          <w:szCs w:val="24"/>
          <w:highlight w:val="none"/>
        </w:rPr>
        <w:t>供应商单位（盖公章）：</w:t>
      </w:r>
    </w:p>
    <w:p>
      <w:pPr>
        <w:pStyle w:val="25"/>
        <w:spacing w:before="120" w:beforeLines="50" w:line="360" w:lineRule="exact"/>
        <w:ind w:firstLine="720" w:firstLineChars="300"/>
        <w:rPr>
          <w:rFonts w:eastAsia="宋体"/>
          <w:color w:val="000000"/>
          <w:szCs w:val="24"/>
          <w:highlight w:val="none"/>
        </w:rPr>
      </w:pPr>
      <w:r>
        <w:rPr>
          <w:rFonts w:hint="eastAsia"/>
          <w:color w:val="000000"/>
          <w:highlight w:val="none"/>
        </w:rPr>
        <w:t>法定代表人或被授权代表人</w:t>
      </w:r>
      <w:r>
        <w:rPr>
          <w:rFonts w:hint="eastAsia" w:eastAsia="宋体"/>
          <w:color w:val="000000"/>
          <w:szCs w:val="24"/>
          <w:highlight w:val="none"/>
        </w:rPr>
        <w:t>（</w:t>
      </w:r>
      <w:r>
        <w:rPr>
          <w:rFonts w:eastAsia="宋体"/>
          <w:color w:val="000000"/>
          <w:highlight w:val="none"/>
        </w:rPr>
        <w:t>签字</w:t>
      </w:r>
      <w:r>
        <w:rPr>
          <w:rFonts w:hint="eastAsia" w:eastAsia="宋体"/>
          <w:color w:val="000000"/>
          <w:highlight w:val="none"/>
        </w:rPr>
        <w:t>或印章</w:t>
      </w:r>
      <w:r>
        <w:rPr>
          <w:rFonts w:hint="eastAsia" w:eastAsia="宋体"/>
          <w:color w:val="000000"/>
          <w:szCs w:val="24"/>
          <w:highlight w:val="none"/>
        </w:rPr>
        <w:t>）：</w:t>
      </w:r>
    </w:p>
    <w:p>
      <w:pPr>
        <w:spacing w:before="120" w:beforeLines="50"/>
        <w:ind w:firstLine="720" w:firstLineChars="300"/>
        <w:rPr>
          <w:rFonts w:hint="eastAsia" w:ascii="宋体"/>
          <w:color w:val="000000"/>
          <w:sz w:val="24"/>
          <w:highlight w:val="none"/>
          <w:u w:val="single"/>
        </w:rPr>
      </w:pPr>
      <w:r>
        <w:rPr>
          <w:rFonts w:hint="eastAsia"/>
          <w:color w:val="000000"/>
          <w:sz w:val="24"/>
          <w:szCs w:val="24"/>
          <w:highlight w:val="none"/>
        </w:rPr>
        <w:t>日</w:t>
      </w:r>
      <w:r>
        <w:rPr>
          <w:color w:val="000000"/>
          <w:sz w:val="24"/>
          <w:szCs w:val="24"/>
          <w:highlight w:val="none"/>
        </w:rPr>
        <w:t xml:space="preserve">      </w:t>
      </w:r>
      <w:r>
        <w:rPr>
          <w:rFonts w:hint="eastAsia"/>
          <w:color w:val="000000"/>
          <w:sz w:val="24"/>
          <w:szCs w:val="24"/>
          <w:highlight w:val="none"/>
        </w:rPr>
        <w:t>期：</w:t>
      </w:r>
    </w:p>
    <w:p>
      <w:pPr>
        <w:pStyle w:val="3"/>
        <w:ind w:firstLine="482"/>
        <w:rPr>
          <w:color w:val="000000"/>
          <w:highlight w:val="none"/>
        </w:rPr>
      </w:pPr>
    </w:p>
    <w:p>
      <w:pPr>
        <w:pStyle w:val="25"/>
        <w:ind w:firstLine="0"/>
        <w:rPr>
          <w:rFonts w:eastAsia="宋体"/>
          <w:color w:val="000000"/>
          <w:highlight w:val="none"/>
        </w:rPr>
      </w:pPr>
      <w:r>
        <w:rPr>
          <w:rFonts w:eastAsia="宋体"/>
          <w:color w:val="000000"/>
          <w:highlight w:val="none"/>
        </w:rPr>
        <w:br w:type="page"/>
      </w:r>
    </w:p>
    <w:p>
      <w:pPr>
        <w:pStyle w:val="25"/>
        <w:ind w:firstLine="0"/>
        <w:rPr>
          <w:rFonts w:hint="eastAsia" w:ascii="宋体" w:eastAsia="宋体"/>
          <w:b/>
          <w:color w:val="000000"/>
          <w:sz w:val="28"/>
          <w:szCs w:val="28"/>
          <w:highlight w:val="none"/>
        </w:rPr>
      </w:pPr>
    </w:p>
    <w:p>
      <w:pPr>
        <w:rPr>
          <w:rFonts w:hint="eastAsia" w:ascii="宋体"/>
          <w:b/>
          <w:color w:val="000000"/>
          <w:sz w:val="28"/>
          <w:highlight w:val="none"/>
        </w:rPr>
      </w:pPr>
    </w:p>
    <w:p>
      <w:pPr>
        <w:jc w:val="center"/>
        <w:rPr>
          <w:rFonts w:hint="eastAsia" w:ascii="宋体"/>
          <w:b/>
          <w:color w:val="000000"/>
          <w:sz w:val="28"/>
          <w:highlight w:val="none"/>
        </w:rPr>
      </w:pPr>
      <w:r>
        <w:rPr>
          <w:rFonts w:hint="eastAsia" w:ascii="宋体"/>
          <w:b/>
          <w:color w:val="000000"/>
          <w:sz w:val="28"/>
          <w:highlight w:val="none"/>
          <w:lang w:eastAsia="zh-CN"/>
        </w:rPr>
        <w:t>（</w:t>
      </w:r>
      <w:r>
        <w:rPr>
          <w:rFonts w:hint="eastAsia" w:ascii="宋体"/>
          <w:b/>
          <w:color w:val="000000"/>
          <w:sz w:val="28"/>
          <w:highlight w:val="none"/>
          <w:lang w:val="en-US" w:eastAsia="zh-CN"/>
        </w:rPr>
        <w:t>五</w:t>
      </w:r>
      <w:r>
        <w:rPr>
          <w:rFonts w:hint="eastAsia" w:ascii="宋体"/>
          <w:b/>
          <w:color w:val="000000"/>
          <w:sz w:val="28"/>
          <w:highlight w:val="none"/>
          <w:lang w:eastAsia="zh-CN"/>
        </w:rPr>
        <w:t>）</w:t>
      </w:r>
      <w:r>
        <w:rPr>
          <w:rFonts w:hint="eastAsia" w:ascii="宋体"/>
          <w:b/>
          <w:color w:val="000000"/>
          <w:sz w:val="28"/>
          <w:highlight w:val="none"/>
        </w:rPr>
        <w:t>商务条款偏离表</w:t>
      </w:r>
    </w:p>
    <w:p>
      <w:pPr>
        <w:rPr>
          <w:rFonts w:hint="eastAsia" w:ascii="宋体"/>
          <w:color w:val="000000"/>
          <w:sz w:val="24"/>
          <w:szCs w:val="24"/>
          <w:highlight w:val="none"/>
        </w:rPr>
      </w:pPr>
    </w:p>
    <w:p>
      <w:pPr>
        <w:rPr>
          <w:rFonts w:hint="eastAsia" w:ascii="宋体"/>
          <w:color w:val="000000"/>
          <w:sz w:val="24"/>
          <w:highlight w:val="none"/>
        </w:rPr>
      </w:pPr>
      <w:r>
        <w:rPr>
          <w:rFonts w:hint="eastAsia" w:ascii="宋体"/>
          <w:color w:val="000000"/>
          <w:sz w:val="24"/>
          <w:szCs w:val="24"/>
          <w:highlight w:val="none"/>
        </w:rPr>
        <w:t>项目名称：</w:t>
      </w:r>
      <w:r>
        <w:rPr>
          <w:rFonts w:hint="eastAsia" w:ascii="宋体"/>
          <w:color w:val="000000"/>
          <w:sz w:val="24"/>
          <w:szCs w:val="24"/>
          <w:highlight w:val="none"/>
          <w:u w:val="single"/>
        </w:rPr>
        <w:t xml:space="preserve">             </w:t>
      </w:r>
      <w:r>
        <w:rPr>
          <w:rFonts w:hint="eastAsia" w:ascii="宋体"/>
          <w:color w:val="000000"/>
          <w:sz w:val="24"/>
          <w:szCs w:val="24"/>
          <w:highlight w:val="none"/>
        </w:rPr>
        <w:t xml:space="preserve">   </w:t>
      </w:r>
      <w:r>
        <w:rPr>
          <w:rFonts w:hint="eastAsia" w:ascii="宋体"/>
          <w:color w:val="000000"/>
          <w:szCs w:val="24"/>
          <w:highlight w:val="none"/>
        </w:rPr>
        <w:t xml:space="preserve">    </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5167"/>
        <w:gridCol w:w="2025"/>
        <w:gridCol w:w="15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38" w:type="dxa"/>
            <w:noWrap w:val="0"/>
            <w:vAlign w:val="center"/>
          </w:tcPr>
          <w:p>
            <w:pPr>
              <w:jc w:val="center"/>
              <w:rPr>
                <w:rFonts w:hint="eastAsia" w:ascii="宋体"/>
                <w:color w:val="000000"/>
                <w:sz w:val="24"/>
                <w:highlight w:val="none"/>
              </w:rPr>
            </w:pPr>
            <w:r>
              <w:rPr>
                <w:rFonts w:hint="eastAsia" w:ascii="宋体"/>
                <w:color w:val="000000"/>
                <w:sz w:val="24"/>
                <w:highlight w:val="none"/>
              </w:rPr>
              <w:t>序号</w:t>
            </w:r>
          </w:p>
        </w:tc>
        <w:tc>
          <w:tcPr>
            <w:tcW w:w="5167" w:type="dxa"/>
            <w:noWrap w:val="0"/>
            <w:vAlign w:val="center"/>
          </w:tcPr>
          <w:p>
            <w:pPr>
              <w:jc w:val="center"/>
              <w:rPr>
                <w:rFonts w:hint="eastAsia" w:ascii="宋体"/>
                <w:color w:val="000000"/>
                <w:sz w:val="24"/>
                <w:highlight w:val="none"/>
              </w:rPr>
            </w:pPr>
            <w:r>
              <w:rPr>
                <w:rFonts w:hint="eastAsia" w:ascii="宋体"/>
                <w:color w:val="000000"/>
                <w:sz w:val="24"/>
                <w:highlight w:val="none"/>
              </w:rPr>
              <w:t>采购文件的商务条款</w:t>
            </w:r>
          </w:p>
        </w:tc>
        <w:tc>
          <w:tcPr>
            <w:tcW w:w="2025" w:type="dxa"/>
            <w:noWrap w:val="0"/>
            <w:vAlign w:val="center"/>
          </w:tcPr>
          <w:p>
            <w:pPr>
              <w:jc w:val="center"/>
              <w:rPr>
                <w:rFonts w:hint="eastAsia" w:ascii="宋体"/>
                <w:color w:val="000000"/>
                <w:sz w:val="24"/>
                <w:highlight w:val="none"/>
              </w:rPr>
            </w:pPr>
            <w:r>
              <w:rPr>
                <w:rFonts w:hint="eastAsia" w:ascii="宋体"/>
                <w:color w:val="000000"/>
                <w:sz w:val="24"/>
                <w:highlight w:val="none"/>
              </w:rPr>
              <w:t>响应文件响应</w:t>
            </w:r>
          </w:p>
        </w:tc>
        <w:tc>
          <w:tcPr>
            <w:tcW w:w="1538" w:type="dxa"/>
            <w:noWrap w:val="0"/>
            <w:vAlign w:val="center"/>
          </w:tcPr>
          <w:p>
            <w:pPr>
              <w:jc w:val="center"/>
              <w:rPr>
                <w:rFonts w:hint="eastAsia" w:ascii="宋体"/>
                <w:color w:val="000000"/>
                <w:sz w:val="24"/>
                <w:highlight w:val="none"/>
              </w:rPr>
            </w:pPr>
            <w:r>
              <w:rPr>
                <w:rFonts w:hint="eastAsia" w:ascii="宋体"/>
                <w:color w:val="000000"/>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38" w:type="dxa"/>
            <w:noWrap w:val="0"/>
            <w:vAlign w:val="center"/>
          </w:tcPr>
          <w:p>
            <w:pPr>
              <w:jc w:val="center"/>
              <w:rPr>
                <w:rFonts w:hint="eastAsia" w:ascii="宋体"/>
                <w:color w:val="000000"/>
                <w:sz w:val="24"/>
                <w:highlight w:val="none"/>
              </w:rPr>
            </w:pPr>
          </w:p>
        </w:tc>
        <w:tc>
          <w:tcPr>
            <w:tcW w:w="5167" w:type="dxa"/>
            <w:noWrap w:val="0"/>
            <w:vAlign w:val="center"/>
          </w:tcPr>
          <w:p>
            <w:pPr>
              <w:spacing w:line="400" w:lineRule="exact"/>
              <w:jc w:val="left"/>
              <w:rPr>
                <w:rFonts w:hint="eastAsia" w:ascii="宋体"/>
                <w:color w:val="000000"/>
                <w:sz w:val="24"/>
                <w:highlight w:val="none"/>
              </w:rPr>
            </w:pPr>
          </w:p>
        </w:tc>
        <w:tc>
          <w:tcPr>
            <w:tcW w:w="2025" w:type="dxa"/>
            <w:noWrap w:val="0"/>
            <w:vAlign w:val="center"/>
          </w:tcPr>
          <w:p>
            <w:pPr>
              <w:jc w:val="center"/>
              <w:rPr>
                <w:rFonts w:hint="eastAsia" w:ascii="宋体"/>
                <w:color w:val="000000"/>
                <w:sz w:val="24"/>
                <w:highlight w:val="none"/>
              </w:rPr>
            </w:pPr>
          </w:p>
        </w:tc>
        <w:tc>
          <w:tcPr>
            <w:tcW w:w="1538" w:type="dxa"/>
            <w:noWrap w:val="0"/>
            <w:vAlign w:val="center"/>
          </w:tcPr>
          <w:p>
            <w:pPr>
              <w:jc w:val="center"/>
              <w:rPr>
                <w:rFonts w:hint="eastAsia" w:asci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38" w:type="dxa"/>
            <w:noWrap w:val="0"/>
            <w:vAlign w:val="center"/>
          </w:tcPr>
          <w:p>
            <w:pPr>
              <w:jc w:val="center"/>
              <w:rPr>
                <w:rFonts w:hint="eastAsia" w:ascii="宋体"/>
                <w:color w:val="000000"/>
                <w:sz w:val="24"/>
                <w:highlight w:val="none"/>
              </w:rPr>
            </w:pPr>
          </w:p>
        </w:tc>
        <w:tc>
          <w:tcPr>
            <w:tcW w:w="5167" w:type="dxa"/>
            <w:noWrap w:val="0"/>
            <w:vAlign w:val="center"/>
          </w:tcPr>
          <w:p>
            <w:pPr>
              <w:spacing w:line="400" w:lineRule="exact"/>
              <w:jc w:val="left"/>
              <w:rPr>
                <w:rFonts w:hint="eastAsia" w:ascii="宋体"/>
                <w:color w:val="000000"/>
                <w:sz w:val="24"/>
                <w:highlight w:val="none"/>
              </w:rPr>
            </w:pPr>
          </w:p>
        </w:tc>
        <w:tc>
          <w:tcPr>
            <w:tcW w:w="2025" w:type="dxa"/>
            <w:noWrap w:val="0"/>
            <w:vAlign w:val="center"/>
          </w:tcPr>
          <w:p>
            <w:pPr>
              <w:jc w:val="center"/>
              <w:rPr>
                <w:rFonts w:hint="eastAsia" w:ascii="宋体"/>
                <w:color w:val="000000"/>
                <w:sz w:val="24"/>
                <w:highlight w:val="none"/>
              </w:rPr>
            </w:pPr>
          </w:p>
        </w:tc>
        <w:tc>
          <w:tcPr>
            <w:tcW w:w="1538" w:type="dxa"/>
            <w:noWrap w:val="0"/>
            <w:vAlign w:val="center"/>
          </w:tcPr>
          <w:p>
            <w:pPr>
              <w:jc w:val="center"/>
              <w:rPr>
                <w:rFonts w:hint="eastAsia" w:asci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38" w:type="dxa"/>
            <w:noWrap w:val="0"/>
            <w:vAlign w:val="center"/>
          </w:tcPr>
          <w:p>
            <w:pPr>
              <w:jc w:val="center"/>
              <w:rPr>
                <w:rFonts w:hint="eastAsia" w:ascii="宋体"/>
                <w:color w:val="000000"/>
                <w:sz w:val="24"/>
                <w:highlight w:val="none"/>
              </w:rPr>
            </w:pPr>
          </w:p>
        </w:tc>
        <w:tc>
          <w:tcPr>
            <w:tcW w:w="5167" w:type="dxa"/>
            <w:noWrap w:val="0"/>
            <w:vAlign w:val="center"/>
          </w:tcPr>
          <w:p>
            <w:pPr>
              <w:spacing w:line="400" w:lineRule="exact"/>
              <w:jc w:val="left"/>
              <w:rPr>
                <w:rFonts w:hint="eastAsia" w:ascii="宋体"/>
                <w:color w:val="000000"/>
                <w:sz w:val="24"/>
                <w:highlight w:val="none"/>
              </w:rPr>
            </w:pPr>
          </w:p>
        </w:tc>
        <w:tc>
          <w:tcPr>
            <w:tcW w:w="2025" w:type="dxa"/>
            <w:noWrap w:val="0"/>
            <w:vAlign w:val="center"/>
          </w:tcPr>
          <w:p>
            <w:pPr>
              <w:jc w:val="center"/>
              <w:rPr>
                <w:rFonts w:hint="eastAsia" w:ascii="宋体"/>
                <w:color w:val="000000"/>
                <w:sz w:val="24"/>
                <w:highlight w:val="none"/>
              </w:rPr>
            </w:pPr>
          </w:p>
        </w:tc>
        <w:tc>
          <w:tcPr>
            <w:tcW w:w="1538" w:type="dxa"/>
            <w:noWrap w:val="0"/>
            <w:vAlign w:val="center"/>
          </w:tcPr>
          <w:p>
            <w:pPr>
              <w:jc w:val="center"/>
              <w:rPr>
                <w:rFonts w:hint="eastAsia" w:asci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38" w:type="dxa"/>
            <w:noWrap w:val="0"/>
            <w:vAlign w:val="center"/>
          </w:tcPr>
          <w:p>
            <w:pPr>
              <w:jc w:val="center"/>
              <w:rPr>
                <w:rFonts w:hint="eastAsia" w:ascii="宋体"/>
                <w:color w:val="000000"/>
                <w:sz w:val="24"/>
                <w:highlight w:val="none"/>
              </w:rPr>
            </w:pPr>
          </w:p>
        </w:tc>
        <w:tc>
          <w:tcPr>
            <w:tcW w:w="5167" w:type="dxa"/>
            <w:noWrap w:val="0"/>
            <w:vAlign w:val="center"/>
          </w:tcPr>
          <w:p>
            <w:pPr>
              <w:spacing w:line="400" w:lineRule="exact"/>
              <w:jc w:val="left"/>
              <w:rPr>
                <w:rFonts w:hint="eastAsia" w:ascii="宋体"/>
                <w:color w:val="000000"/>
                <w:sz w:val="24"/>
                <w:highlight w:val="none"/>
              </w:rPr>
            </w:pPr>
          </w:p>
        </w:tc>
        <w:tc>
          <w:tcPr>
            <w:tcW w:w="2025" w:type="dxa"/>
            <w:noWrap w:val="0"/>
            <w:vAlign w:val="center"/>
          </w:tcPr>
          <w:p>
            <w:pPr>
              <w:jc w:val="center"/>
              <w:rPr>
                <w:rFonts w:hint="eastAsia" w:ascii="宋体"/>
                <w:color w:val="000000"/>
                <w:sz w:val="24"/>
                <w:highlight w:val="none"/>
              </w:rPr>
            </w:pPr>
          </w:p>
        </w:tc>
        <w:tc>
          <w:tcPr>
            <w:tcW w:w="1538" w:type="dxa"/>
            <w:noWrap w:val="0"/>
            <w:vAlign w:val="center"/>
          </w:tcPr>
          <w:p>
            <w:pPr>
              <w:jc w:val="center"/>
              <w:rPr>
                <w:rFonts w:hint="eastAsia" w:asci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38" w:type="dxa"/>
            <w:noWrap w:val="0"/>
            <w:vAlign w:val="center"/>
          </w:tcPr>
          <w:p>
            <w:pPr>
              <w:jc w:val="center"/>
              <w:rPr>
                <w:rFonts w:hint="eastAsia" w:ascii="宋体"/>
                <w:color w:val="000000"/>
                <w:sz w:val="24"/>
                <w:highlight w:val="none"/>
              </w:rPr>
            </w:pPr>
          </w:p>
        </w:tc>
        <w:tc>
          <w:tcPr>
            <w:tcW w:w="5167" w:type="dxa"/>
            <w:noWrap w:val="0"/>
            <w:vAlign w:val="center"/>
          </w:tcPr>
          <w:p>
            <w:pPr>
              <w:spacing w:line="400" w:lineRule="exact"/>
              <w:jc w:val="left"/>
              <w:rPr>
                <w:rFonts w:hint="eastAsia" w:ascii="宋体"/>
                <w:color w:val="000000"/>
                <w:sz w:val="24"/>
                <w:highlight w:val="none"/>
              </w:rPr>
            </w:pPr>
          </w:p>
        </w:tc>
        <w:tc>
          <w:tcPr>
            <w:tcW w:w="2025" w:type="dxa"/>
            <w:noWrap w:val="0"/>
            <w:vAlign w:val="center"/>
          </w:tcPr>
          <w:p>
            <w:pPr>
              <w:jc w:val="center"/>
              <w:rPr>
                <w:rFonts w:hint="eastAsia" w:ascii="宋体"/>
                <w:color w:val="000000"/>
                <w:sz w:val="24"/>
                <w:highlight w:val="none"/>
              </w:rPr>
            </w:pPr>
          </w:p>
        </w:tc>
        <w:tc>
          <w:tcPr>
            <w:tcW w:w="1538" w:type="dxa"/>
            <w:noWrap w:val="0"/>
            <w:vAlign w:val="center"/>
          </w:tcPr>
          <w:p>
            <w:pPr>
              <w:jc w:val="center"/>
              <w:rPr>
                <w:rFonts w:hint="eastAsia" w:asci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38" w:type="dxa"/>
            <w:noWrap w:val="0"/>
            <w:vAlign w:val="center"/>
          </w:tcPr>
          <w:p>
            <w:pPr>
              <w:jc w:val="center"/>
              <w:rPr>
                <w:rFonts w:hint="eastAsia" w:ascii="宋体"/>
                <w:color w:val="000000"/>
                <w:sz w:val="24"/>
                <w:highlight w:val="none"/>
              </w:rPr>
            </w:pPr>
          </w:p>
        </w:tc>
        <w:tc>
          <w:tcPr>
            <w:tcW w:w="5167" w:type="dxa"/>
            <w:noWrap w:val="0"/>
            <w:vAlign w:val="center"/>
          </w:tcPr>
          <w:p>
            <w:pPr>
              <w:spacing w:line="400" w:lineRule="exact"/>
              <w:jc w:val="left"/>
              <w:rPr>
                <w:rFonts w:hint="eastAsia" w:ascii="宋体"/>
                <w:color w:val="000000"/>
                <w:sz w:val="24"/>
                <w:highlight w:val="none"/>
              </w:rPr>
            </w:pPr>
          </w:p>
        </w:tc>
        <w:tc>
          <w:tcPr>
            <w:tcW w:w="2025" w:type="dxa"/>
            <w:noWrap w:val="0"/>
            <w:vAlign w:val="center"/>
          </w:tcPr>
          <w:p>
            <w:pPr>
              <w:jc w:val="center"/>
              <w:rPr>
                <w:rFonts w:hint="eastAsia" w:ascii="宋体"/>
                <w:color w:val="000000"/>
                <w:sz w:val="24"/>
                <w:highlight w:val="none"/>
              </w:rPr>
            </w:pPr>
          </w:p>
        </w:tc>
        <w:tc>
          <w:tcPr>
            <w:tcW w:w="1538" w:type="dxa"/>
            <w:noWrap w:val="0"/>
            <w:vAlign w:val="center"/>
          </w:tcPr>
          <w:p>
            <w:pPr>
              <w:jc w:val="center"/>
              <w:rPr>
                <w:rFonts w:hint="eastAsia" w:ascii="宋体"/>
                <w:color w:val="000000"/>
                <w:sz w:val="24"/>
                <w:highlight w:val="none"/>
              </w:rPr>
            </w:pPr>
          </w:p>
        </w:tc>
      </w:tr>
    </w:tbl>
    <w:p>
      <w:pPr>
        <w:ind w:right="300" w:rightChars="143"/>
        <w:rPr>
          <w:rFonts w:hint="eastAsia" w:ascii="宋体"/>
          <w:color w:val="000000"/>
          <w:sz w:val="24"/>
          <w:highlight w:val="none"/>
        </w:rPr>
      </w:pPr>
      <w:r>
        <w:rPr>
          <w:rFonts w:hint="eastAsia" w:ascii="宋体"/>
          <w:color w:val="000000"/>
          <w:sz w:val="24"/>
          <w:highlight w:val="none"/>
        </w:rPr>
        <w:t>备注：此表根据“第</w:t>
      </w:r>
      <w:r>
        <w:rPr>
          <w:rFonts w:hint="eastAsia" w:ascii="宋体"/>
          <w:color w:val="000000"/>
          <w:sz w:val="24"/>
          <w:highlight w:val="none"/>
          <w:lang w:val="en-US" w:eastAsia="zh-CN"/>
        </w:rPr>
        <w:t>二</w:t>
      </w:r>
      <w:r>
        <w:rPr>
          <w:rFonts w:hint="eastAsia" w:ascii="宋体"/>
          <w:color w:val="000000"/>
          <w:sz w:val="24"/>
          <w:highlight w:val="none"/>
        </w:rPr>
        <w:t>部分项目需求”商务条款要求</w:t>
      </w:r>
      <w:r>
        <w:rPr>
          <w:rFonts w:hint="eastAsia" w:ascii="宋体"/>
          <w:color w:val="000000"/>
          <w:sz w:val="24"/>
          <w:highlight w:val="none"/>
          <w:lang w:val="en-US" w:eastAsia="zh-CN"/>
        </w:rPr>
        <w:t>逐行</w:t>
      </w:r>
      <w:r>
        <w:rPr>
          <w:rFonts w:hint="eastAsia" w:ascii="宋体"/>
          <w:color w:val="000000"/>
          <w:sz w:val="24"/>
          <w:highlight w:val="none"/>
        </w:rPr>
        <w:t>填写。</w:t>
      </w:r>
    </w:p>
    <w:p>
      <w:pPr>
        <w:rPr>
          <w:rFonts w:hint="eastAsia" w:ascii="宋体"/>
          <w:color w:val="000000"/>
          <w:sz w:val="24"/>
          <w:highlight w:val="none"/>
        </w:rPr>
      </w:pPr>
    </w:p>
    <w:p>
      <w:pPr>
        <w:pStyle w:val="25"/>
        <w:spacing w:before="120" w:beforeLines="50" w:line="360" w:lineRule="exact"/>
        <w:ind w:firstLine="0"/>
        <w:rPr>
          <w:rFonts w:eastAsia="宋体"/>
          <w:color w:val="000000"/>
          <w:szCs w:val="24"/>
          <w:highlight w:val="none"/>
        </w:rPr>
      </w:pPr>
      <w:r>
        <w:rPr>
          <w:rFonts w:hint="eastAsia" w:eastAsia="宋体"/>
          <w:color w:val="000000"/>
          <w:szCs w:val="24"/>
          <w:highlight w:val="none"/>
        </w:rPr>
        <w:t>供应商单位（盖公章）：</w:t>
      </w:r>
    </w:p>
    <w:p>
      <w:pPr>
        <w:pStyle w:val="25"/>
        <w:spacing w:before="120" w:beforeLines="50" w:line="360" w:lineRule="exact"/>
        <w:ind w:firstLine="0"/>
        <w:rPr>
          <w:rFonts w:eastAsia="宋体"/>
          <w:color w:val="000000"/>
          <w:szCs w:val="24"/>
          <w:highlight w:val="none"/>
        </w:rPr>
      </w:pPr>
      <w:r>
        <w:rPr>
          <w:rFonts w:hint="eastAsia"/>
          <w:color w:val="000000"/>
          <w:highlight w:val="none"/>
        </w:rPr>
        <w:t>法定代表人或被授权代表人</w:t>
      </w:r>
      <w:r>
        <w:rPr>
          <w:rFonts w:hint="eastAsia" w:eastAsia="宋体"/>
          <w:color w:val="000000"/>
          <w:szCs w:val="24"/>
          <w:highlight w:val="none"/>
        </w:rPr>
        <w:t>（</w:t>
      </w:r>
      <w:r>
        <w:rPr>
          <w:rFonts w:eastAsia="宋体"/>
          <w:color w:val="000000"/>
          <w:highlight w:val="none"/>
        </w:rPr>
        <w:t>签字</w:t>
      </w:r>
      <w:r>
        <w:rPr>
          <w:rFonts w:hint="eastAsia" w:eastAsia="宋体"/>
          <w:color w:val="000000"/>
          <w:highlight w:val="none"/>
        </w:rPr>
        <w:t>或印章</w:t>
      </w:r>
      <w:r>
        <w:rPr>
          <w:rFonts w:hint="eastAsia" w:eastAsia="宋体"/>
          <w:color w:val="000000"/>
          <w:szCs w:val="24"/>
          <w:highlight w:val="none"/>
        </w:rPr>
        <w:t>）：</w:t>
      </w:r>
    </w:p>
    <w:p>
      <w:pPr>
        <w:spacing w:before="120" w:beforeLines="50"/>
        <w:rPr>
          <w:rFonts w:hint="eastAsia"/>
          <w:color w:val="000000"/>
          <w:sz w:val="24"/>
          <w:szCs w:val="24"/>
          <w:highlight w:val="none"/>
        </w:rPr>
      </w:pPr>
      <w:r>
        <w:rPr>
          <w:rFonts w:hint="eastAsia"/>
          <w:color w:val="000000"/>
          <w:sz w:val="24"/>
          <w:szCs w:val="24"/>
          <w:highlight w:val="none"/>
        </w:rPr>
        <w:t>日</w:t>
      </w:r>
      <w:r>
        <w:rPr>
          <w:color w:val="000000"/>
          <w:sz w:val="24"/>
          <w:szCs w:val="24"/>
          <w:highlight w:val="none"/>
        </w:rPr>
        <w:t xml:space="preserve">      </w:t>
      </w:r>
      <w:r>
        <w:rPr>
          <w:rFonts w:hint="eastAsia"/>
          <w:color w:val="000000"/>
          <w:sz w:val="24"/>
          <w:szCs w:val="24"/>
          <w:highlight w:val="none"/>
        </w:rPr>
        <w:t>期：</w:t>
      </w:r>
    </w:p>
    <w:p>
      <w:pPr>
        <w:pStyle w:val="25"/>
        <w:ind w:firstLine="0"/>
        <w:rPr>
          <w:rFonts w:hint="eastAsia"/>
          <w:color w:val="000000"/>
          <w:szCs w:val="24"/>
          <w:highlight w:val="none"/>
        </w:rPr>
      </w:pPr>
      <w:r>
        <w:rPr>
          <w:rFonts w:hint="eastAsia"/>
          <w:color w:val="000000"/>
          <w:szCs w:val="24"/>
          <w:highlight w:val="none"/>
        </w:rPr>
        <w:br w:type="page"/>
      </w:r>
    </w:p>
    <w:p>
      <w:pPr>
        <w:pStyle w:val="25"/>
        <w:ind w:firstLine="0"/>
        <w:outlineLvl w:val="9"/>
        <w:rPr>
          <w:rFonts w:hint="eastAsia" w:ascii="宋体" w:eastAsia="宋体"/>
          <w:b/>
          <w:color w:val="000000"/>
          <w:sz w:val="28"/>
          <w:szCs w:val="28"/>
          <w:highlight w:val="none"/>
        </w:rPr>
      </w:pPr>
    </w:p>
    <w:p>
      <w:pPr>
        <w:pStyle w:val="25"/>
        <w:ind w:firstLine="0"/>
        <w:jc w:val="center"/>
        <w:outlineLvl w:val="0"/>
        <w:rPr>
          <w:rFonts w:hint="eastAsia" w:ascii="宋体" w:eastAsia="宋体"/>
          <w:b/>
          <w:color w:val="000000"/>
          <w:sz w:val="28"/>
          <w:szCs w:val="28"/>
          <w:highlight w:val="none"/>
        </w:rPr>
      </w:pPr>
      <w:bookmarkStart w:id="974" w:name="_Toc8485"/>
      <w:r>
        <w:rPr>
          <w:rFonts w:hint="eastAsia" w:ascii="宋体" w:eastAsia="宋体"/>
          <w:b/>
          <w:color w:val="000000"/>
          <w:sz w:val="28"/>
          <w:szCs w:val="28"/>
          <w:highlight w:val="none"/>
          <w:lang w:eastAsia="zh-CN"/>
        </w:rPr>
        <w:t>（</w:t>
      </w:r>
      <w:r>
        <w:rPr>
          <w:rFonts w:hint="eastAsia"/>
          <w:b/>
          <w:color w:val="000000"/>
          <w:sz w:val="28"/>
          <w:szCs w:val="28"/>
          <w:highlight w:val="none"/>
          <w:lang w:val="en-US" w:eastAsia="zh-CN"/>
        </w:rPr>
        <w:t>六</w:t>
      </w:r>
      <w:r>
        <w:rPr>
          <w:rFonts w:hint="eastAsia" w:ascii="宋体" w:eastAsia="宋体"/>
          <w:b/>
          <w:color w:val="000000"/>
          <w:sz w:val="28"/>
          <w:szCs w:val="28"/>
          <w:highlight w:val="none"/>
          <w:lang w:eastAsia="zh-CN"/>
        </w:rPr>
        <w:t>）</w:t>
      </w:r>
      <w:r>
        <w:rPr>
          <w:rFonts w:hint="eastAsia" w:ascii="宋体" w:eastAsia="宋体"/>
          <w:b/>
          <w:color w:val="000000"/>
          <w:sz w:val="28"/>
          <w:szCs w:val="28"/>
          <w:highlight w:val="none"/>
        </w:rPr>
        <w:t>法定代表人授权委托书或法定代表人身份证明</w:t>
      </w:r>
      <w:bookmarkEnd w:id="974"/>
    </w:p>
    <w:p>
      <w:pPr>
        <w:pStyle w:val="25"/>
        <w:ind w:firstLine="0"/>
        <w:outlineLvl w:val="9"/>
        <w:rPr>
          <w:rFonts w:hint="eastAsia" w:ascii="宋体" w:eastAsia="宋体"/>
          <w:b/>
          <w:color w:val="000000"/>
          <w:sz w:val="28"/>
          <w:szCs w:val="28"/>
          <w:highlight w:val="none"/>
        </w:rPr>
      </w:pPr>
    </w:p>
    <w:p>
      <w:pPr>
        <w:pStyle w:val="25"/>
        <w:ind w:firstLine="3654" w:firstLineChars="1300"/>
        <w:outlineLvl w:val="0"/>
        <w:rPr>
          <w:rFonts w:hint="eastAsia" w:ascii="宋体" w:eastAsia="宋体"/>
          <w:b/>
          <w:color w:val="000000"/>
          <w:sz w:val="28"/>
          <w:highlight w:val="none"/>
        </w:rPr>
      </w:pPr>
      <w:bookmarkStart w:id="975" w:name="_Toc19549"/>
      <w:r>
        <w:rPr>
          <w:rFonts w:hint="eastAsia" w:ascii="宋体" w:eastAsia="宋体"/>
          <w:b/>
          <w:color w:val="000000"/>
          <w:sz w:val="28"/>
          <w:highlight w:val="none"/>
        </w:rPr>
        <w:t>法定代表人授权书</w:t>
      </w:r>
      <w:bookmarkEnd w:id="975"/>
    </w:p>
    <w:p>
      <w:pPr>
        <w:pStyle w:val="25"/>
        <w:ind w:firstLine="0"/>
        <w:jc w:val="center"/>
        <w:rPr>
          <w:rFonts w:hint="eastAsia" w:ascii="宋体" w:eastAsia="宋体"/>
          <w:color w:val="000000"/>
          <w:highlight w:val="none"/>
        </w:rPr>
      </w:pPr>
    </w:p>
    <w:p>
      <w:pPr>
        <w:pStyle w:val="25"/>
        <w:spacing w:line="440" w:lineRule="exact"/>
        <w:ind w:right="380" w:rightChars="181" w:firstLine="0"/>
        <w:rPr>
          <w:rFonts w:hint="eastAsia" w:ascii="宋体" w:eastAsia="宋体"/>
          <w:color w:val="000000"/>
          <w:highlight w:val="none"/>
        </w:rPr>
      </w:pPr>
      <w:r>
        <w:rPr>
          <w:rFonts w:hint="eastAsia" w:ascii="宋体" w:eastAsia="宋体"/>
          <w:color w:val="000000"/>
          <w:highlight w:val="none"/>
          <w:u w:val="single"/>
        </w:rPr>
        <w:t xml:space="preserve">  致 （</w:t>
      </w:r>
      <w:r>
        <w:rPr>
          <w:rFonts w:hint="eastAsia" w:ascii="宋体" w:eastAsia="宋体"/>
          <w:i/>
          <w:color w:val="000000"/>
          <w:highlight w:val="none"/>
          <w:u w:val="single"/>
        </w:rPr>
        <w:t>采购人</w:t>
      </w:r>
      <w:r>
        <w:rPr>
          <w:rFonts w:hint="eastAsia" w:ascii="宋体" w:eastAsia="宋体"/>
          <w:color w:val="000000"/>
          <w:highlight w:val="none"/>
          <w:u w:val="single"/>
        </w:rPr>
        <w:t xml:space="preserve">）          </w:t>
      </w:r>
      <w:r>
        <w:rPr>
          <w:rFonts w:hint="eastAsia" w:ascii="宋体" w:eastAsia="宋体"/>
          <w:color w:val="000000"/>
          <w:highlight w:val="none"/>
        </w:rPr>
        <w:t>：</w:t>
      </w:r>
    </w:p>
    <w:p>
      <w:pPr>
        <w:pStyle w:val="25"/>
        <w:spacing w:before="120" w:beforeLines="50" w:line="440" w:lineRule="exact"/>
        <w:ind w:right="380" w:rightChars="181" w:firstLineChars="200"/>
        <w:rPr>
          <w:rFonts w:hint="eastAsia" w:ascii="宋体" w:eastAsia="宋体"/>
          <w:color w:val="000000"/>
          <w:highlight w:val="none"/>
        </w:rPr>
      </w:pPr>
      <w:r>
        <w:rPr>
          <w:rFonts w:hint="eastAsia" w:ascii="宋体" w:eastAsia="宋体"/>
          <w:color w:val="000000"/>
          <w:highlight w:val="none"/>
          <w:u w:val="single"/>
        </w:rPr>
        <w:t xml:space="preserve">    （</w:t>
      </w:r>
      <w:r>
        <w:rPr>
          <w:rFonts w:hint="eastAsia" w:ascii="宋体" w:eastAsia="宋体"/>
          <w:i/>
          <w:color w:val="000000"/>
          <w:highlight w:val="none"/>
          <w:u w:val="single"/>
        </w:rPr>
        <w:t>供应商全称</w:t>
      </w:r>
      <w:r>
        <w:rPr>
          <w:rFonts w:hint="eastAsia" w:ascii="宋体" w:eastAsia="宋体"/>
          <w:color w:val="000000"/>
          <w:highlight w:val="none"/>
          <w:u w:val="single"/>
        </w:rPr>
        <w:t xml:space="preserve">）   </w:t>
      </w:r>
      <w:r>
        <w:rPr>
          <w:rFonts w:hint="eastAsia" w:ascii="宋体" w:eastAsia="宋体"/>
          <w:color w:val="000000"/>
          <w:highlight w:val="none"/>
        </w:rPr>
        <w:t>法定代表人</w:t>
      </w:r>
      <w:r>
        <w:rPr>
          <w:rFonts w:hint="eastAsia" w:ascii="宋体" w:eastAsia="宋体"/>
          <w:color w:val="000000"/>
          <w:highlight w:val="none"/>
          <w:u w:val="single"/>
        </w:rPr>
        <w:t xml:space="preserve">  </w:t>
      </w:r>
      <w:r>
        <w:rPr>
          <w:rFonts w:hint="eastAsia" w:ascii="宋体" w:eastAsia="宋体"/>
          <w:i/>
          <w:color w:val="000000"/>
          <w:highlight w:val="none"/>
          <w:u w:val="single"/>
        </w:rPr>
        <w:t>（姓名、职务）</w:t>
      </w:r>
      <w:r>
        <w:rPr>
          <w:rFonts w:hint="eastAsia" w:ascii="宋体" w:eastAsia="宋体"/>
          <w:color w:val="000000"/>
          <w:highlight w:val="none"/>
          <w:u w:val="single"/>
        </w:rPr>
        <w:t xml:space="preserve">  </w:t>
      </w:r>
      <w:r>
        <w:rPr>
          <w:rFonts w:hint="eastAsia" w:ascii="宋体" w:eastAsia="宋体"/>
          <w:color w:val="000000"/>
          <w:highlight w:val="none"/>
        </w:rPr>
        <w:t>授权</w:t>
      </w:r>
      <w:r>
        <w:rPr>
          <w:rFonts w:hint="eastAsia" w:ascii="宋体" w:eastAsia="宋体"/>
          <w:color w:val="000000"/>
          <w:highlight w:val="none"/>
          <w:u w:val="single"/>
        </w:rPr>
        <w:t xml:space="preserve">  （</w:t>
      </w:r>
      <w:r>
        <w:rPr>
          <w:rFonts w:hint="eastAsia" w:ascii="宋体" w:eastAsia="宋体"/>
          <w:i/>
          <w:color w:val="000000"/>
          <w:highlight w:val="none"/>
          <w:u w:val="single"/>
        </w:rPr>
        <w:t>被授权代表姓名</w:t>
      </w:r>
      <w:r>
        <w:rPr>
          <w:rFonts w:hint="eastAsia" w:ascii="宋体" w:eastAsia="宋体"/>
          <w:color w:val="000000"/>
          <w:highlight w:val="none"/>
          <w:u w:val="single"/>
        </w:rPr>
        <w:t xml:space="preserve">）   </w:t>
      </w:r>
      <w:r>
        <w:rPr>
          <w:rFonts w:hint="eastAsia" w:ascii="宋体" w:eastAsia="宋体"/>
          <w:color w:val="000000"/>
          <w:highlight w:val="none"/>
        </w:rPr>
        <w:t>为本公司合法代理人，参加</w:t>
      </w:r>
      <w:r>
        <w:rPr>
          <w:rFonts w:hint="eastAsia" w:ascii="宋体" w:eastAsia="宋体"/>
          <w:i/>
          <w:color w:val="000000"/>
          <w:highlight w:val="none"/>
          <w:u w:val="single"/>
        </w:rPr>
        <w:t>（项目编号）</w:t>
      </w:r>
      <w:r>
        <w:rPr>
          <w:rFonts w:hint="eastAsia" w:ascii="宋体" w:eastAsia="宋体"/>
          <w:color w:val="000000"/>
          <w:highlight w:val="none"/>
          <w:u w:val="single"/>
        </w:rPr>
        <w:t xml:space="preserve"> (</w:t>
      </w:r>
      <w:r>
        <w:rPr>
          <w:rFonts w:hint="eastAsia" w:ascii="宋体" w:eastAsia="宋体"/>
          <w:i/>
          <w:color w:val="000000"/>
          <w:highlight w:val="none"/>
          <w:u w:val="single"/>
        </w:rPr>
        <w:t>项目名称</w:t>
      </w:r>
      <w:r>
        <w:rPr>
          <w:rFonts w:hint="eastAsia" w:ascii="宋体" w:eastAsia="宋体"/>
          <w:color w:val="000000"/>
          <w:highlight w:val="none"/>
          <w:u w:val="single"/>
        </w:rPr>
        <w:t xml:space="preserve">)   </w:t>
      </w:r>
      <w:r>
        <w:rPr>
          <w:rFonts w:hint="eastAsia" w:ascii="宋体" w:eastAsia="宋体"/>
          <w:color w:val="000000"/>
          <w:highlight w:val="none"/>
        </w:rPr>
        <w:t>项目的采购活动，代表本公司处理采购活动中的一切事宜。</w:t>
      </w:r>
    </w:p>
    <w:p>
      <w:pPr>
        <w:pStyle w:val="25"/>
        <w:spacing w:before="120" w:beforeLines="50" w:line="440" w:lineRule="exact"/>
        <w:ind w:right="380" w:rightChars="181" w:firstLine="0"/>
        <w:rPr>
          <w:rFonts w:hint="eastAsia" w:ascii="宋体" w:eastAsia="宋体"/>
          <w:color w:val="000000"/>
          <w:highlight w:val="none"/>
          <w:u w:val="single"/>
        </w:rPr>
      </w:pPr>
      <w:r>
        <w:rPr>
          <w:rFonts w:hint="eastAsia" w:ascii="宋体" w:eastAsia="宋体"/>
          <w:color w:val="000000"/>
          <w:highlight w:val="none"/>
        </w:rPr>
        <w:t xml:space="preserve">     本授权书于</w:t>
      </w:r>
      <w:r>
        <w:rPr>
          <w:rFonts w:hint="eastAsia" w:ascii="宋体" w:eastAsia="宋体"/>
          <w:color w:val="000000"/>
          <w:highlight w:val="none"/>
          <w:u w:val="single"/>
        </w:rPr>
        <w:t xml:space="preserve">     年   月    日</w:t>
      </w:r>
      <w:r>
        <w:rPr>
          <w:rFonts w:hint="eastAsia" w:ascii="宋体" w:eastAsia="宋体"/>
          <w:color w:val="000000"/>
          <w:highlight w:val="none"/>
        </w:rPr>
        <w:t>签字生效,特此声明。</w:t>
      </w:r>
    </w:p>
    <w:p>
      <w:pPr>
        <w:pStyle w:val="25"/>
        <w:spacing w:line="440" w:lineRule="exact"/>
        <w:ind w:right="380" w:rightChars="181" w:firstLine="0"/>
        <w:rPr>
          <w:rFonts w:hint="eastAsia" w:ascii="宋体" w:eastAsia="宋体"/>
          <w:color w:val="000000"/>
          <w:highlight w:val="none"/>
        </w:rPr>
      </w:pPr>
    </w:p>
    <w:p>
      <w:pPr>
        <w:pStyle w:val="25"/>
        <w:spacing w:line="440" w:lineRule="exact"/>
        <w:ind w:right="380" w:rightChars="181" w:firstLine="0"/>
        <w:rPr>
          <w:rFonts w:hint="eastAsia" w:ascii="宋体" w:eastAsia="宋体"/>
          <w:color w:val="000000"/>
          <w:highlight w:val="none"/>
        </w:rPr>
      </w:pPr>
      <w:r>
        <w:rPr>
          <w:rFonts w:hint="eastAsia" w:ascii="宋体" w:eastAsia="宋体"/>
          <w:color w:val="000000"/>
          <w:highlight w:val="none"/>
        </w:rPr>
        <w:t xml:space="preserve">                                          法定代表人（</w:t>
      </w:r>
      <w:r>
        <w:rPr>
          <w:rFonts w:eastAsia="宋体"/>
          <w:color w:val="000000"/>
          <w:highlight w:val="none"/>
        </w:rPr>
        <w:t>签字</w:t>
      </w:r>
      <w:r>
        <w:rPr>
          <w:rFonts w:hint="eastAsia" w:eastAsia="宋体"/>
          <w:color w:val="000000"/>
          <w:highlight w:val="none"/>
        </w:rPr>
        <w:t>或印章</w:t>
      </w:r>
      <w:r>
        <w:rPr>
          <w:rFonts w:hint="eastAsia" w:ascii="宋体" w:eastAsia="宋体"/>
          <w:color w:val="000000"/>
          <w:highlight w:val="none"/>
        </w:rPr>
        <w:t>）：</w:t>
      </w:r>
    </w:p>
    <w:p>
      <w:pPr>
        <w:pStyle w:val="25"/>
        <w:spacing w:line="440" w:lineRule="exact"/>
        <w:ind w:right="380" w:rightChars="181" w:firstLine="0"/>
        <w:rPr>
          <w:rFonts w:hint="eastAsia" w:ascii="宋体" w:eastAsia="宋体"/>
          <w:color w:val="000000"/>
          <w:highlight w:val="none"/>
        </w:rPr>
      </w:pPr>
      <w:r>
        <w:rPr>
          <w:rFonts w:hint="eastAsia" w:ascii="宋体" w:eastAsia="宋体"/>
          <w:color w:val="000000"/>
          <w:highlight w:val="none"/>
        </w:rPr>
        <w:t xml:space="preserve">                                          供应商单位（公章）：</w:t>
      </w:r>
    </w:p>
    <w:p>
      <w:pPr>
        <w:pStyle w:val="25"/>
        <w:spacing w:line="440" w:lineRule="exact"/>
        <w:ind w:right="380" w:rightChars="181" w:firstLine="0"/>
        <w:rPr>
          <w:rFonts w:hint="eastAsia" w:ascii="宋体" w:eastAsia="宋体"/>
          <w:color w:val="000000"/>
          <w:highlight w:val="none"/>
        </w:rPr>
      </w:pPr>
      <w:r>
        <w:rPr>
          <w:rFonts w:hint="eastAsia" w:ascii="宋体" w:eastAsia="宋体"/>
          <w:color w:val="000000"/>
          <w:highlight w:val="none"/>
        </w:rPr>
        <w:t xml:space="preserve">                                          日  期：</w:t>
      </w:r>
    </w:p>
    <w:p>
      <w:pPr>
        <w:pStyle w:val="25"/>
        <w:spacing w:line="400" w:lineRule="exact"/>
        <w:ind w:right="380" w:rightChars="181" w:firstLine="0"/>
        <w:rPr>
          <w:rFonts w:hint="eastAsia" w:ascii="宋体" w:eastAsia="宋体"/>
          <w:color w:val="000000"/>
          <w:highlight w:val="none"/>
        </w:rPr>
      </w:pPr>
    </w:p>
    <w:p>
      <w:pPr>
        <w:pStyle w:val="25"/>
        <w:spacing w:line="400" w:lineRule="exact"/>
        <w:ind w:right="380" w:rightChars="181" w:firstLine="0"/>
        <w:rPr>
          <w:rFonts w:hint="eastAsia" w:ascii="宋体" w:eastAsia="宋体"/>
          <w:color w:val="000000"/>
          <w:highlight w:val="none"/>
        </w:rPr>
      </w:pPr>
      <w:r>
        <w:rPr>
          <w:rFonts w:hint="eastAsia" w:ascii="宋体" w:eastAsia="宋体"/>
          <w:color w:val="000000"/>
          <w:highlight w:val="none"/>
        </w:rPr>
        <w:t>附：</w:t>
      </w:r>
    </w:p>
    <w:p>
      <w:pPr>
        <w:pStyle w:val="25"/>
        <w:spacing w:line="400" w:lineRule="exact"/>
        <w:ind w:right="380" w:rightChars="181" w:firstLine="235"/>
        <w:rPr>
          <w:rFonts w:hint="eastAsia" w:ascii="宋体" w:eastAsia="宋体"/>
          <w:color w:val="000000"/>
          <w:highlight w:val="none"/>
        </w:rPr>
      </w:pPr>
      <w:r>
        <w:rPr>
          <w:rFonts w:hint="eastAsia" w:ascii="宋体" w:eastAsia="宋体"/>
          <w:color w:val="000000"/>
          <w:highlight w:val="none"/>
        </w:rPr>
        <w:t>被授权代表（</w:t>
      </w:r>
      <w:r>
        <w:rPr>
          <w:rFonts w:eastAsia="宋体"/>
          <w:color w:val="000000"/>
          <w:highlight w:val="none"/>
        </w:rPr>
        <w:t>签字</w:t>
      </w:r>
      <w:r>
        <w:rPr>
          <w:rFonts w:hint="eastAsia" w:eastAsia="宋体"/>
          <w:color w:val="000000"/>
          <w:highlight w:val="none"/>
        </w:rPr>
        <w:t>或印章</w:t>
      </w:r>
      <w:r>
        <w:rPr>
          <w:rFonts w:hint="eastAsia" w:ascii="宋体" w:eastAsia="宋体"/>
          <w:color w:val="000000"/>
          <w:highlight w:val="none"/>
        </w:rPr>
        <w:t>）：</w:t>
      </w:r>
    </w:p>
    <w:p>
      <w:pPr>
        <w:pStyle w:val="25"/>
        <w:spacing w:line="400" w:lineRule="exact"/>
        <w:ind w:right="380" w:rightChars="181" w:firstLine="0"/>
        <w:rPr>
          <w:rFonts w:hint="eastAsia" w:ascii="宋体" w:eastAsia="宋体"/>
          <w:color w:val="000000"/>
          <w:highlight w:val="none"/>
        </w:rPr>
      </w:pPr>
      <w:r>
        <w:rPr>
          <w:rFonts w:hint="eastAsia" w:ascii="宋体" w:eastAsia="宋体"/>
          <w:color w:val="000000"/>
          <w:highlight w:val="none"/>
        </w:rPr>
        <w:t xml:space="preserve">  电        话：</w:t>
      </w:r>
    </w:p>
    <w:p>
      <w:pPr>
        <w:pStyle w:val="25"/>
        <w:spacing w:line="400" w:lineRule="exact"/>
        <w:ind w:right="380" w:rightChars="181" w:firstLine="0"/>
        <w:rPr>
          <w:rFonts w:hint="eastAsia" w:ascii="宋体" w:eastAsia="宋体"/>
          <w:color w:val="000000"/>
          <w:highlight w:val="none"/>
        </w:rPr>
      </w:pPr>
    </w:p>
    <w:p>
      <w:pPr>
        <w:pStyle w:val="25"/>
        <w:spacing w:line="400" w:lineRule="exact"/>
        <w:ind w:right="380" w:rightChars="181" w:firstLine="0"/>
        <w:rPr>
          <w:rFonts w:hint="eastAsia" w:ascii="宋体" w:eastAsia="宋体"/>
          <w:b/>
          <w:color w:val="000000"/>
          <w:highlight w:val="none"/>
        </w:rPr>
      </w:pPr>
      <w:r>
        <w:rPr>
          <w:rFonts w:hint="eastAsia" w:ascii="宋体" w:eastAsia="宋体"/>
          <w:b/>
          <w:color w:val="000000"/>
          <w:highlight w:val="none"/>
        </w:rPr>
        <w:t>附：法定代表人、被授权代表身份证复印件。</w:t>
      </w:r>
    </w:p>
    <w:p>
      <w:pPr>
        <w:pStyle w:val="25"/>
        <w:spacing w:line="400" w:lineRule="exact"/>
        <w:ind w:right="380" w:rightChars="181" w:firstLine="0"/>
        <w:rPr>
          <w:rFonts w:hint="eastAsia" w:ascii="宋体" w:eastAsia="宋体"/>
          <w:b/>
          <w:color w:val="000000"/>
          <w:highlight w:val="none"/>
        </w:rPr>
      </w:pPr>
    </w:p>
    <w:p>
      <w:pPr>
        <w:pStyle w:val="25"/>
        <w:spacing w:line="400" w:lineRule="exact"/>
        <w:ind w:right="380" w:rightChars="181" w:firstLine="0"/>
        <w:rPr>
          <w:rFonts w:hint="eastAsia" w:ascii="宋体" w:eastAsia="宋体"/>
          <w:b/>
          <w:color w:val="000000"/>
          <w:highlight w:val="none"/>
        </w:rPr>
      </w:pPr>
      <w:r>
        <w:rPr>
          <w:rFonts w:hint="eastAsia" w:ascii="宋体" w:eastAsia="宋体"/>
          <w:b/>
          <w:color w:val="000000"/>
          <w:highlight w:val="none"/>
        </w:rPr>
        <w:t>备注：如法定代表人参加磋商采购活动，并签署响应文件的，此表无需提供，仅提供法定代表人身份证即可。</w:t>
      </w:r>
    </w:p>
    <w:p>
      <w:pPr>
        <w:pStyle w:val="25"/>
        <w:spacing w:line="400" w:lineRule="exact"/>
        <w:ind w:right="380" w:rightChars="181" w:firstLine="0"/>
        <w:rPr>
          <w:rFonts w:hint="eastAsia" w:ascii="宋体" w:eastAsia="宋体"/>
          <w:b/>
          <w:color w:val="000000"/>
          <w:highlight w:val="none"/>
        </w:rPr>
      </w:pPr>
    </w:p>
    <w:p>
      <w:pPr>
        <w:rPr>
          <w:color w:val="000000"/>
          <w:highlight w:val="none"/>
        </w:rPr>
      </w:pPr>
      <w:r>
        <w:rPr>
          <w:color w:val="000000"/>
          <w:highlight w:val="none"/>
        </w:rPr>
        <w:br w:type="page"/>
      </w:r>
    </w:p>
    <w:p>
      <w:pPr>
        <w:rPr>
          <w:rFonts w:hint="eastAsia" w:ascii="宋体"/>
          <w:b/>
          <w:color w:val="000000"/>
          <w:sz w:val="28"/>
          <w:highlight w:val="none"/>
        </w:rPr>
      </w:pPr>
    </w:p>
    <w:p>
      <w:pPr>
        <w:rPr>
          <w:rFonts w:hint="eastAsia" w:ascii="宋体"/>
          <w:b/>
          <w:color w:val="000000"/>
          <w:sz w:val="28"/>
          <w:highlight w:val="none"/>
        </w:rPr>
      </w:pPr>
    </w:p>
    <w:p>
      <w:pPr>
        <w:snapToGrid w:val="0"/>
        <w:spacing w:line="360" w:lineRule="auto"/>
        <w:jc w:val="center"/>
        <w:rPr>
          <w:rFonts w:ascii="仿宋" w:hAnsi="仿宋" w:eastAsia="仿宋" w:cs="仿宋"/>
          <w:b/>
          <w:kern w:val="0"/>
          <w:sz w:val="32"/>
          <w:szCs w:val="32"/>
          <w:lang w:val="zh-CN"/>
        </w:rPr>
      </w:pPr>
      <w:r>
        <w:rPr>
          <w:rFonts w:hint="eastAsia" w:ascii="仿宋" w:hAnsi="仿宋" w:eastAsia="仿宋" w:cs="仿宋"/>
          <w:b/>
          <w:kern w:val="0"/>
          <w:sz w:val="32"/>
          <w:szCs w:val="32"/>
          <w:lang w:val="zh-CN"/>
        </w:rPr>
        <w:t>（</w:t>
      </w:r>
      <w:r>
        <w:rPr>
          <w:rFonts w:hint="eastAsia" w:ascii="仿宋" w:hAnsi="仿宋" w:eastAsia="仿宋" w:cs="仿宋"/>
          <w:b/>
          <w:kern w:val="0"/>
          <w:sz w:val="32"/>
          <w:szCs w:val="32"/>
          <w:lang w:eastAsia="zh-CN"/>
        </w:rPr>
        <w:t>七</w:t>
      </w:r>
      <w:r>
        <w:rPr>
          <w:rFonts w:hint="eastAsia" w:ascii="仿宋" w:hAnsi="仿宋" w:eastAsia="仿宋" w:cs="仿宋"/>
          <w:b/>
          <w:kern w:val="0"/>
          <w:sz w:val="32"/>
          <w:szCs w:val="32"/>
        </w:rPr>
        <w:t>）</w:t>
      </w:r>
      <w:r>
        <w:rPr>
          <w:rFonts w:hint="eastAsia" w:ascii="仿宋" w:hAnsi="仿宋" w:eastAsia="仿宋" w:cs="仿宋"/>
          <w:b/>
          <w:kern w:val="0"/>
          <w:sz w:val="32"/>
          <w:szCs w:val="32"/>
          <w:lang w:val="zh-CN"/>
        </w:rPr>
        <w:t>供应商基本情况表</w:t>
      </w:r>
    </w:p>
    <w:tbl>
      <w:tblPr>
        <w:tblStyle w:val="60"/>
        <w:tblW w:w="98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0"/>
        <w:gridCol w:w="1936"/>
        <w:gridCol w:w="873"/>
        <w:gridCol w:w="1786"/>
        <w:gridCol w:w="1200"/>
        <w:gridCol w:w="1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供应商名称</w:t>
            </w:r>
          </w:p>
        </w:tc>
        <w:tc>
          <w:tcPr>
            <w:tcW w:w="7647" w:type="dxa"/>
            <w:gridSpan w:val="5"/>
            <w:vAlign w:val="center"/>
          </w:tcPr>
          <w:p>
            <w:pPr>
              <w:snapToGrid w:val="0"/>
              <w:spacing w:line="360" w:lineRule="auto"/>
              <w:rPr>
                <w:rFonts w:ascii="仿宋" w:hAnsi="仿宋" w:eastAsia="仿宋" w:cs="仿宋"/>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注册地址</w:t>
            </w:r>
          </w:p>
        </w:tc>
        <w:tc>
          <w:tcPr>
            <w:tcW w:w="2809" w:type="dxa"/>
            <w:gridSpan w:val="2"/>
            <w:vAlign w:val="center"/>
          </w:tcPr>
          <w:p>
            <w:pPr>
              <w:snapToGrid w:val="0"/>
              <w:spacing w:line="360" w:lineRule="auto"/>
              <w:rPr>
                <w:rFonts w:ascii="仿宋" w:hAnsi="仿宋" w:eastAsia="仿宋" w:cs="仿宋"/>
                <w:kern w:val="0"/>
                <w:sz w:val="24"/>
                <w:lang w:val="zh-CN"/>
              </w:rPr>
            </w:pPr>
          </w:p>
        </w:tc>
        <w:tc>
          <w:tcPr>
            <w:tcW w:w="1786" w:type="dxa"/>
            <w:vAlign w:val="center"/>
          </w:tcPr>
          <w:p>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成立时间</w:t>
            </w:r>
          </w:p>
        </w:tc>
        <w:tc>
          <w:tcPr>
            <w:tcW w:w="3052" w:type="dxa"/>
            <w:gridSpan w:val="2"/>
            <w:vAlign w:val="center"/>
          </w:tcPr>
          <w:p>
            <w:pPr>
              <w:snapToGrid w:val="0"/>
              <w:spacing w:line="360" w:lineRule="auto"/>
              <w:rPr>
                <w:rFonts w:ascii="仿宋" w:hAnsi="仿宋" w:eastAsia="仿宋" w:cs="仿宋"/>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统一信用代码</w:t>
            </w:r>
          </w:p>
        </w:tc>
        <w:tc>
          <w:tcPr>
            <w:tcW w:w="2809" w:type="dxa"/>
            <w:gridSpan w:val="2"/>
            <w:vAlign w:val="center"/>
          </w:tcPr>
          <w:p>
            <w:pPr>
              <w:snapToGrid w:val="0"/>
              <w:spacing w:line="360" w:lineRule="auto"/>
              <w:rPr>
                <w:rFonts w:ascii="仿宋" w:hAnsi="仿宋" w:eastAsia="仿宋" w:cs="仿宋"/>
                <w:kern w:val="0"/>
                <w:sz w:val="24"/>
                <w:lang w:val="zh-CN"/>
              </w:rPr>
            </w:pPr>
          </w:p>
        </w:tc>
        <w:tc>
          <w:tcPr>
            <w:tcW w:w="1786" w:type="dxa"/>
            <w:vAlign w:val="center"/>
          </w:tcPr>
          <w:p>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注册资金</w:t>
            </w:r>
          </w:p>
        </w:tc>
        <w:tc>
          <w:tcPr>
            <w:tcW w:w="3052" w:type="dxa"/>
            <w:gridSpan w:val="2"/>
            <w:vAlign w:val="center"/>
          </w:tcPr>
          <w:p>
            <w:pPr>
              <w:snapToGrid w:val="0"/>
              <w:spacing w:line="360" w:lineRule="auto"/>
              <w:rPr>
                <w:rFonts w:ascii="仿宋" w:hAnsi="仿宋" w:eastAsia="仿宋" w:cs="仿宋"/>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供应商联系人姓名</w:t>
            </w:r>
          </w:p>
        </w:tc>
        <w:tc>
          <w:tcPr>
            <w:tcW w:w="1936" w:type="dxa"/>
            <w:vAlign w:val="center"/>
          </w:tcPr>
          <w:p>
            <w:pPr>
              <w:snapToGrid w:val="0"/>
              <w:spacing w:line="360" w:lineRule="auto"/>
              <w:rPr>
                <w:rFonts w:ascii="仿宋" w:hAnsi="仿宋" w:eastAsia="仿宋" w:cs="仿宋"/>
                <w:kern w:val="0"/>
                <w:sz w:val="24"/>
                <w:lang w:val="zh-CN"/>
              </w:rPr>
            </w:pPr>
          </w:p>
        </w:tc>
        <w:tc>
          <w:tcPr>
            <w:tcW w:w="873" w:type="dxa"/>
            <w:vAlign w:val="center"/>
          </w:tcPr>
          <w:p>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电话</w:t>
            </w:r>
          </w:p>
        </w:tc>
        <w:tc>
          <w:tcPr>
            <w:tcW w:w="1786" w:type="dxa"/>
            <w:vAlign w:val="center"/>
          </w:tcPr>
          <w:p>
            <w:pPr>
              <w:snapToGrid w:val="0"/>
              <w:spacing w:line="360" w:lineRule="auto"/>
              <w:rPr>
                <w:rFonts w:ascii="仿宋" w:hAnsi="仿宋" w:eastAsia="仿宋" w:cs="仿宋"/>
                <w:kern w:val="0"/>
                <w:sz w:val="24"/>
                <w:lang w:val="zh-CN"/>
              </w:rPr>
            </w:pPr>
          </w:p>
        </w:tc>
        <w:tc>
          <w:tcPr>
            <w:tcW w:w="1200" w:type="dxa"/>
            <w:vAlign w:val="center"/>
          </w:tcPr>
          <w:p>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手机</w:t>
            </w:r>
          </w:p>
        </w:tc>
        <w:tc>
          <w:tcPr>
            <w:tcW w:w="1852" w:type="dxa"/>
            <w:vAlign w:val="center"/>
          </w:tcPr>
          <w:p>
            <w:pPr>
              <w:snapToGrid w:val="0"/>
              <w:spacing w:line="360" w:lineRule="auto"/>
              <w:rPr>
                <w:rFonts w:ascii="仿宋" w:hAnsi="仿宋" w:eastAsia="仿宋" w:cs="仿宋"/>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法定代表人姓名</w:t>
            </w:r>
          </w:p>
        </w:tc>
        <w:tc>
          <w:tcPr>
            <w:tcW w:w="1936" w:type="dxa"/>
            <w:vAlign w:val="center"/>
          </w:tcPr>
          <w:p>
            <w:pPr>
              <w:snapToGrid w:val="0"/>
              <w:spacing w:line="360" w:lineRule="auto"/>
              <w:rPr>
                <w:rFonts w:ascii="仿宋" w:hAnsi="仿宋" w:eastAsia="仿宋" w:cs="仿宋"/>
                <w:kern w:val="0"/>
                <w:sz w:val="24"/>
                <w:lang w:val="zh-CN"/>
              </w:rPr>
            </w:pPr>
          </w:p>
        </w:tc>
        <w:tc>
          <w:tcPr>
            <w:tcW w:w="873" w:type="dxa"/>
            <w:vAlign w:val="center"/>
          </w:tcPr>
          <w:p>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电话</w:t>
            </w:r>
          </w:p>
        </w:tc>
        <w:tc>
          <w:tcPr>
            <w:tcW w:w="1786" w:type="dxa"/>
            <w:vAlign w:val="center"/>
          </w:tcPr>
          <w:p>
            <w:pPr>
              <w:snapToGrid w:val="0"/>
              <w:spacing w:line="360" w:lineRule="auto"/>
              <w:rPr>
                <w:rFonts w:ascii="仿宋" w:hAnsi="仿宋" w:eastAsia="仿宋" w:cs="仿宋"/>
                <w:kern w:val="0"/>
                <w:sz w:val="24"/>
                <w:lang w:val="zh-CN"/>
              </w:rPr>
            </w:pPr>
          </w:p>
        </w:tc>
        <w:tc>
          <w:tcPr>
            <w:tcW w:w="1200" w:type="dxa"/>
            <w:vAlign w:val="center"/>
          </w:tcPr>
          <w:p>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手机</w:t>
            </w:r>
          </w:p>
        </w:tc>
        <w:tc>
          <w:tcPr>
            <w:tcW w:w="1852" w:type="dxa"/>
            <w:vAlign w:val="center"/>
          </w:tcPr>
          <w:p>
            <w:pPr>
              <w:snapToGrid w:val="0"/>
              <w:spacing w:line="360" w:lineRule="auto"/>
              <w:rPr>
                <w:rFonts w:ascii="仿宋" w:hAnsi="仿宋" w:eastAsia="仿宋" w:cs="仿宋"/>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项目负责人姓名</w:t>
            </w:r>
          </w:p>
        </w:tc>
        <w:tc>
          <w:tcPr>
            <w:tcW w:w="1936" w:type="dxa"/>
            <w:vAlign w:val="center"/>
          </w:tcPr>
          <w:p>
            <w:pPr>
              <w:snapToGrid w:val="0"/>
              <w:spacing w:line="360" w:lineRule="auto"/>
              <w:rPr>
                <w:rFonts w:ascii="仿宋" w:hAnsi="仿宋" w:eastAsia="仿宋" w:cs="仿宋"/>
                <w:kern w:val="0"/>
                <w:sz w:val="24"/>
                <w:lang w:val="zh-CN"/>
              </w:rPr>
            </w:pPr>
          </w:p>
        </w:tc>
        <w:tc>
          <w:tcPr>
            <w:tcW w:w="873" w:type="dxa"/>
            <w:vAlign w:val="center"/>
          </w:tcPr>
          <w:p>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电话</w:t>
            </w:r>
          </w:p>
        </w:tc>
        <w:tc>
          <w:tcPr>
            <w:tcW w:w="1786" w:type="dxa"/>
            <w:vAlign w:val="center"/>
          </w:tcPr>
          <w:p>
            <w:pPr>
              <w:snapToGrid w:val="0"/>
              <w:spacing w:line="360" w:lineRule="auto"/>
              <w:rPr>
                <w:rFonts w:ascii="仿宋" w:hAnsi="仿宋" w:eastAsia="仿宋" w:cs="仿宋"/>
                <w:kern w:val="0"/>
                <w:sz w:val="24"/>
                <w:lang w:val="zh-CN"/>
              </w:rPr>
            </w:pPr>
          </w:p>
        </w:tc>
        <w:tc>
          <w:tcPr>
            <w:tcW w:w="1200" w:type="dxa"/>
            <w:vAlign w:val="center"/>
          </w:tcPr>
          <w:p>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技术职称</w:t>
            </w:r>
          </w:p>
        </w:tc>
        <w:tc>
          <w:tcPr>
            <w:tcW w:w="1852" w:type="dxa"/>
            <w:vAlign w:val="center"/>
          </w:tcPr>
          <w:p>
            <w:pPr>
              <w:snapToGrid w:val="0"/>
              <w:spacing w:line="360" w:lineRule="auto"/>
              <w:rPr>
                <w:rFonts w:ascii="仿宋" w:hAnsi="仿宋" w:eastAsia="仿宋" w:cs="仿宋"/>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Merge w:val="restart"/>
            <w:vAlign w:val="center"/>
          </w:tcPr>
          <w:p>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员工总人数：</w:t>
            </w:r>
          </w:p>
        </w:tc>
        <w:tc>
          <w:tcPr>
            <w:tcW w:w="1936" w:type="dxa"/>
            <w:vMerge w:val="restart"/>
            <w:vAlign w:val="center"/>
          </w:tcPr>
          <w:p>
            <w:pPr>
              <w:snapToGrid w:val="0"/>
              <w:spacing w:line="360" w:lineRule="auto"/>
              <w:rPr>
                <w:rFonts w:ascii="仿宋" w:hAnsi="仿宋" w:eastAsia="仿宋" w:cs="仿宋"/>
                <w:kern w:val="0"/>
                <w:sz w:val="24"/>
                <w:lang w:val="zh-CN"/>
              </w:rPr>
            </w:pPr>
          </w:p>
        </w:tc>
        <w:tc>
          <w:tcPr>
            <w:tcW w:w="873" w:type="dxa"/>
            <w:vMerge w:val="restart"/>
            <w:vAlign w:val="center"/>
          </w:tcPr>
          <w:p>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其中</w:t>
            </w:r>
          </w:p>
        </w:tc>
        <w:tc>
          <w:tcPr>
            <w:tcW w:w="1786" w:type="dxa"/>
            <w:vAlign w:val="center"/>
          </w:tcPr>
          <w:p>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高级职称</w:t>
            </w:r>
          </w:p>
        </w:tc>
        <w:tc>
          <w:tcPr>
            <w:tcW w:w="3052" w:type="dxa"/>
            <w:gridSpan w:val="2"/>
            <w:vAlign w:val="center"/>
          </w:tcPr>
          <w:p>
            <w:pPr>
              <w:snapToGrid w:val="0"/>
              <w:spacing w:line="360" w:lineRule="auto"/>
              <w:rPr>
                <w:rFonts w:ascii="仿宋" w:hAnsi="仿宋" w:eastAsia="仿宋" w:cs="仿宋"/>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Merge w:val="continue"/>
            <w:vAlign w:val="center"/>
          </w:tcPr>
          <w:p>
            <w:pPr>
              <w:snapToGrid w:val="0"/>
              <w:spacing w:line="360" w:lineRule="auto"/>
              <w:rPr>
                <w:rFonts w:ascii="仿宋" w:hAnsi="仿宋" w:eastAsia="仿宋" w:cs="仿宋"/>
                <w:kern w:val="0"/>
                <w:sz w:val="24"/>
                <w:lang w:val="zh-CN"/>
              </w:rPr>
            </w:pPr>
          </w:p>
        </w:tc>
        <w:tc>
          <w:tcPr>
            <w:tcW w:w="1936" w:type="dxa"/>
            <w:vMerge w:val="continue"/>
            <w:vAlign w:val="center"/>
          </w:tcPr>
          <w:p>
            <w:pPr>
              <w:snapToGrid w:val="0"/>
              <w:spacing w:line="360" w:lineRule="auto"/>
              <w:rPr>
                <w:rFonts w:ascii="仿宋" w:hAnsi="仿宋" w:eastAsia="仿宋" w:cs="仿宋"/>
                <w:kern w:val="0"/>
                <w:sz w:val="24"/>
                <w:lang w:val="zh-CN"/>
              </w:rPr>
            </w:pPr>
          </w:p>
        </w:tc>
        <w:tc>
          <w:tcPr>
            <w:tcW w:w="873" w:type="dxa"/>
            <w:vMerge w:val="continue"/>
            <w:vAlign w:val="center"/>
          </w:tcPr>
          <w:p>
            <w:pPr>
              <w:snapToGrid w:val="0"/>
              <w:spacing w:line="360" w:lineRule="auto"/>
              <w:rPr>
                <w:rFonts w:ascii="仿宋" w:hAnsi="仿宋" w:eastAsia="仿宋" w:cs="仿宋"/>
                <w:kern w:val="0"/>
                <w:sz w:val="24"/>
                <w:lang w:val="zh-CN"/>
              </w:rPr>
            </w:pPr>
          </w:p>
        </w:tc>
        <w:tc>
          <w:tcPr>
            <w:tcW w:w="1786" w:type="dxa"/>
            <w:vAlign w:val="center"/>
          </w:tcPr>
          <w:p>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中级职称</w:t>
            </w:r>
          </w:p>
        </w:tc>
        <w:tc>
          <w:tcPr>
            <w:tcW w:w="3052" w:type="dxa"/>
            <w:gridSpan w:val="2"/>
            <w:vAlign w:val="center"/>
          </w:tcPr>
          <w:p>
            <w:pPr>
              <w:snapToGrid w:val="0"/>
              <w:spacing w:line="360" w:lineRule="auto"/>
              <w:rPr>
                <w:rFonts w:ascii="仿宋" w:hAnsi="仿宋" w:eastAsia="仿宋" w:cs="仿宋"/>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Merge w:val="continue"/>
            <w:vAlign w:val="center"/>
          </w:tcPr>
          <w:p>
            <w:pPr>
              <w:snapToGrid w:val="0"/>
              <w:spacing w:line="360" w:lineRule="auto"/>
              <w:rPr>
                <w:rFonts w:ascii="仿宋" w:hAnsi="仿宋" w:eastAsia="仿宋" w:cs="仿宋"/>
                <w:kern w:val="0"/>
                <w:sz w:val="24"/>
                <w:lang w:val="zh-CN"/>
              </w:rPr>
            </w:pPr>
          </w:p>
        </w:tc>
        <w:tc>
          <w:tcPr>
            <w:tcW w:w="1936" w:type="dxa"/>
            <w:vMerge w:val="continue"/>
            <w:vAlign w:val="center"/>
          </w:tcPr>
          <w:p>
            <w:pPr>
              <w:snapToGrid w:val="0"/>
              <w:spacing w:line="360" w:lineRule="auto"/>
              <w:rPr>
                <w:rFonts w:ascii="仿宋" w:hAnsi="仿宋" w:eastAsia="仿宋" w:cs="仿宋"/>
                <w:kern w:val="0"/>
                <w:sz w:val="24"/>
                <w:lang w:val="zh-CN"/>
              </w:rPr>
            </w:pPr>
          </w:p>
        </w:tc>
        <w:tc>
          <w:tcPr>
            <w:tcW w:w="873" w:type="dxa"/>
            <w:vMerge w:val="continue"/>
            <w:vAlign w:val="center"/>
          </w:tcPr>
          <w:p>
            <w:pPr>
              <w:snapToGrid w:val="0"/>
              <w:spacing w:line="360" w:lineRule="auto"/>
              <w:rPr>
                <w:rFonts w:ascii="仿宋" w:hAnsi="仿宋" w:eastAsia="仿宋" w:cs="仿宋"/>
                <w:kern w:val="0"/>
                <w:sz w:val="24"/>
                <w:lang w:val="zh-CN"/>
              </w:rPr>
            </w:pPr>
          </w:p>
        </w:tc>
        <w:tc>
          <w:tcPr>
            <w:tcW w:w="1786" w:type="dxa"/>
            <w:vAlign w:val="center"/>
          </w:tcPr>
          <w:p>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各类注册人员</w:t>
            </w:r>
          </w:p>
        </w:tc>
        <w:tc>
          <w:tcPr>
            <w:tcW w:w="3052" w:type="dxa"/>
            <w:gridSpan w:val="2"/>
            <w:vAlign w:val="center"/>
          </w:tcPr>
          <w:p>
            <w:pPr>
              <w:snapToGrid w:val="0"/>
              <w:spacing w:line="360" w:lineRule="auto"/>
              <w:rPr>
                <w:rFonts w:ascii="仿宋" w:hAnsi="仿宋" w:eastAsia="仿宋" w:cs="仿宋"/>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基本账户开户银行</w:t>
            </w:r>
          </w:p>
        </w:tc>
        <w:tc>
          <w:tcPr>
            <w:tcW w:w="7647" w:type="dxa"/>
            <w:gridSpan w:val="5"/>
            <w:vAlign w:val="center"/>
          </w:tcPr>
          <w:p>
            <w:pPr>
              <w:snapToGrid w:val="0"/>
              <w:spacing w:line="360" w:lineRule="auto"/>
              <w:rPr>
                <w:rFonts w:ascii="仿宋" w:hAnsi="仿宋" w:eastAsia="仿宋" w:cs="仿宋"/>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基本账户账号</w:t>
            </w:r>
          </w:p>
        </w:tc>
        <w:tc>
          <w:tcPr>
            <w:tcW w:w="7647" w:type="dxa"/>
            <w:gridSpan w:val="5"/>
            <w:vAlign w:val="center"/>
          </w:tcPr>
          <w:p>
            <w:pPr>
              <w:snapToGrid w:val="0"/>
              <w:spacing w:line="360" w:lineRule="auto"/>
              <w:rPr>
                <w:rFonts w:ascii="仿宋" w:hAnsi="仿宋" w:eastAsia="仿宋" w:cs="仿宋"/>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jc w:val="center"/>
        </w:trPr>
        <w:tc>
          <w:tcPr>
            <w:tcW w:w="2180" w:type="dxa"/>
            <w:vAlign w:val="center"/>
          </w:tcPr>
          <w:p>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经营范围</w:t>
            </w:r>
          </w:p>
        </w:tc>
        <w:tc>
          <w:tcPr>
            <w:tcW w:w="7647" w:type="dxa"/>
            <w:gridSpan w:val="5"/>
            <w:vAlign w:val="center"/>
          </w:tcPr>
          <w:p>
            <w:pPr>
              <w:snapToGrid w:val="0"/>
              <w:spacing w:line="360" w:lineRule="auto"/>
              <w:rPr>
                <w:rFonts w:ascii="仿宋" w:hAnsi="仿宋" w:eastAsia="仿宋" w:cs="仿宋"/>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2180" w:type="dxa"/>
            <w:vAlign w:val="center"/>
          </w:tcPr>
          <w:p>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备注</w:t>
            </w:r>
          </w:p>
        </w:tc>
        <w:tc>
          <w:tcPr>
            <w:tcW w:w="7647" w:type="dxa"/>
            <w:gridSpan w:val="5"/>
            <w:vAlign w:val="center"/>
          </w:tcPr>
          <w:p>
            <w:pPr>
              <w:snapToGrid w:val="0"/>
              <w:spacing w:line="360" w:lineRule="auto"/>
              <w:rPr>
                <w:rFonts w:ascii="仿宋" w:hAnsi="仿宋" w:eastAsia="仿宋" w:cs="仿宋"/>
                <w:kern w:val="0"/>
                <w:sz w:val="24"/>
                <w:lang w:val="zh-CN"/>
              </w:rPr>
            </w:pPr>
          </w:p>
        </w:tc>
      </w:tr>
    </w:tbl>
    <w:p>
      <w:pPr>
        <w:snapToGrid w:val="0"/>
        <w:spacing w:line="360" w:lineRule="auto"/>
        <w:ind w:firstLine="482" w:firstLineChars="200"/>
        <w:rPr>
          <w:rFonts w:ascii="仿宋" w:hAnsi="仿宋" w:eastAsia="仿宋" w:cs="仿宋"/>
          <w:b/>
          <w:bCs/>
          <w:kern w:val="0"/>
          <w:sz w:val="24"/>
          <w:lang w:val="zh-CN"/>
        </w:rPr>
      </w:pPr>
      <w:r>
        <w:rPr>
          <w:rFonts w:hint="eastAsia" w:ascii="仿宋" w:hAnsi="仿宋" w:eastAsia="仿宋" w:cs="仿宋"/>
          <w:b/>
          <w:bCs/>
          <w:kern w:val="0"/>
          <w:sz w:val="24"/>
          <w:lang w:val="zh-CN"/>
        </w:rPr>
        <w:t>兹证明上述声明是真实、正确的，并提供了全部能提供的资料和数据，我们同意遵照贵方要求出示有关证明文件。</w:t>
      </w:r>
    </w:p>
    <w:p>
      <w:pPr>
        <w:snapToGrid w:val="0"/>
        <w:spacing w:line="360" w:lineRule="auto"/>
        <w:rPr>
          <w:rFonts w:ascii="仿宋" w:hAnsi="仿宋" w:eastAsia="仿宋" w:cs="仿宋"/>
          <w:kern w:val="0"/>
          <w:sz w:val="24"/>
          <w:lang w:val="zh-CN"/>
        </w:rPr>
      </w:pPr>
    </w:p>
    <w:p>
      <w:pPr>
        <w:pStyle w:val="634"/>
        <w:spacing w:line="360" w:lineRule="auto"/>
        <w:ind w:firstLine="560"/>
        <w:rPr>
          <w:rFonts w:ascii="仿宋" w:hAnsi="仿宋" w:eastAsia="仿宋" w:cs="仿宋"/>
          <w:lang w:val="zh-CN"/>
        </w:rPr>
      </w:pPr>
    </w:p>
    <w:p>
      <w:pPr>
        <w:snapToGrid w:val="0"/>
        <w:spacing w:line="360" w:lineRule="auto"/>
        <w:ind w:firstLine="4080" w:firstLineChars="1700"/>
        <w:rPr>
          <w:rFonts w:ascii="仿宋" w:hAnsi="仿宋" w:eastAsia="仿宋" w:cs="仿宋"/>
          <w:kern w:val="0"/>
          <w:sz w:val="24"/>
          <w:lang w:val="zh-CN"/>
        </w:rPr>
      </w:pPr>
      <w:r>
        <w:rPr>
          <w:rFonts w:hint="eastAsia" w:ascii="仿宋" w:hAnsi="仿宋" w:eastAsia="仿宋" w:cs="仿宋"/>
          <w:kern w:val="0"/>
          <w:sz w:val="24"/>
          <w:lang w:val="zh-CN"/>
        </w:rPr>
        <w:t>法定代表人或其授权委托人（签名或印章）：</w:t>
      </w:r>
    </w:p>
    <w:p>
      <w:pPr>
        <w:snapToGrid w:val="0"/>
        <w:spacing w:line="360" w:lineRule="auto"/>
        <w:ind w:firstLine="4080" w:firstLineChars="1700"/>
        <w:rPr>
          <w:rFonts w:ascii="仿宋" w:hAnsi="仿宋" w:eastAsia="仿宋" w:cs="仿宋"/>
          <w:kern w:val="0"/>
          <w:sz w:val="24"/>
          <w:lang w:val="zh-CN"/>
        </w:rPr>
      </w:pPr>
      <w:r>
        <w:rPr>
          <w:rFonts w:hint="eastAsia" w:ascii="仿宋" w:hAnsi="仿宋" w:eastAsia="仿宋" w:cs="仿宋"/>
          <w:kern w:val="0"/>
          <w:sz w:val="24"/>
          <w:lang w:val="zh-CN"/>
        </w:rPr>
        <w:t>供应商（盖章）：</w:t>
      </w:r>
    </w:p>
    <w:p>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 xml:space="preserve">                                  日期：</w:t>
      </w:r>
    </w:p>
    <w:p>
      <w:pPr>
        <w:keepNext/>
        <w:keepLines/>
        <w:spacing w:line="480" w:lineRule="auto"/>
        <w:outlineLvl w:val="2"/>
        <w:rPr>
          <w:b/>
          <w:bCs/>
          <w:sz w:val="28"/>
          <w:szCs w:val="28"/>
        </w:rPr>
      </w:pPr>
    </w:p>
    <w:p>
      <w:pPr>
        <w:pStyle w:val="42"/>
        <w:rPr>
          <w:b/>
          <w:bCs/>
          <w:sz w:val="28"/>
          <w:szCs w:val="28"/>
        </w:rPr>
      </w:pPr>
    </w:p>
    <w:p/>
    <w:p>
      <w:pPr>
        <w:keepNext/>
        <w:keepLines/>
        <w:spacing w:line="480" w:lineRule="auto"/>
        <w:ind w:firstLine="2530" w:firstLineChars="900"/>
        <w:outlineLvl w:val="2"/>
        <w:rPr>
          <w:b/>
          <w:bCs/>
          <w:sz w:val="28"/>
          <w:szCs w:val="28"/>
        </w:rPr>
      </w:pPr>
      <w:r>
        <w:rPr>
          <w:rFonts w:hint="eastAsia"/>
          <w:b/>
          <w:bCs/>
          <w:sz w:val="28"/>
          <w:szCs w:val="28"/>
        </w:rPr>
        <w:t>（</w:t>
      </w:r>
      <w:r>
        <w:rPr>
          <w:rFonts w:hint="eastAsia"/>
          <w:b/>
          <w:bCs/>
          <w:sz w:val="28"/>
          <w:szCs w:val="28"/>
          <w:lang w:eastAsia="zh-CN"/>
        </w:rPr>
        <w:t>八</w:t>
      </w:r>
      <w:r>
        <w:rPr>
          <w:rFonts w:hint="eastAsia"/>
          <w:b/>
          <w:bCs/>
          <w:sz w:val="28"/>
          <w:szCs w:val="28"/>
        </w:rPr>
        <w:t>）拟派</w:t>
      </w:r>
      <w:r>
        <w:rPr>
          <w:b/>
          <w:bCs/>
          <w:sz w:val="28"/>
          <w:szCs w:val="28"/>
        </w:rPr>
        <w:t>项目</w:t>
      </w:r>
      <w:r>
        <w:rPr>
          <w:rFonts w:hint="eastAsia"/>
          <w:b/>
          <w:bCs/>
          <w:sz w:val="28"/>
          <w:szCs w:val="28"/>
        </w:rPr>
        <w:t>负责人</w:t>
      </w:r>
      <w:r>
        <w:rPr>
          <w:rFonts w:hint="eastAsia" w:ascii="宋体" w:hAnsi="宋体" w:cs="宋体"/>
          <w:b/>
          <w:bCs/>
          <w:snapToGrid w:val="0"/>
          <w:sz w:val="28"/>
          <w:szCs w:val="28"/>
        </w:rPr>
        <w:t>资历表</w:t>
      </w:r>
    </w:p>
    <w:tbl>
      <w:tblPr>
        <w:tblStyle w:val="60"/>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1124"/>
        <w:gridCol w:w="539"/>
        <w:gridCol w:w="816"/>
        <w:gridCol w:w="288"/>
        <w:gridCol w:w="708"/>
        <w:gridCol w:w="1248"/>
        <w:gridCol w:w="892"/>
        <w:gridCol w:w="1473"/>
        <w:gridCol w:w="200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63" w:hRule="atLeast"/>
          <w:jc w:val="center"/>
        </w:trPr>
        <w:tc>
          <w:tcPr>
            <w:tcW w:w="1663" w:type="dxa"/>
            <w:gridSpan w:val="2"/>
            <w:tcMar>
              <w:top w:w="113" w:type="dxa"/>
              <w:left w:w="113" w:type="dxa"/>
              <w:bottom w:w="113" w:type="dxa"/>
              <w:right w:w="113" w:type="dxa"/>
            </w:tcMar>
            <w:vAlign w:val="center"/>
          </w:tcPr>
          <w:p>
            <w:pPr>
              <w:shd w:val="clear" w:color="auto" w:fill="FFFFFF"/>
              <w:snapToGrid w:val="0"/>
              <w:jc w:val="center"/>
              <w:rPr>
                <w:snapToGrid w:val="0"/>
                <w:szCs w:val="21"/>
              </w:rPr>
            </w:pPr>
            <w:r>
              <w:rPr>
                <w:rFonts w:hint="eastAsia"/>
                <w:snapToGrid w:val="0"/>
                <w:szCs w:val="21"/>
              </w:rPr>
              <w:t>姓</w:t>
            </w:r>
            <w:r>
              <w:rPr>
                <w:snapToGrid w:val="0"/>
                <w:szCs w:val="21"/>
              </w:rPr>
              <w:t xml:space="preserve">    </w:t>
            </w:r>
            <w:r>
              <w:rPr>
                <w:rFonts w:hint="eastAsia"/>
                <w:snapToGrid w:val="0"/>
                <w:szCs w:val="21"/>
              </w:rPr>
              <w:t>名</w:t>
            </w:r>
          </w:p>
        </w:tc>
        <w:tc>
          <w:tcPr>
            <w:tcW w:w="1104" w:type="dxa"/>
            <w:gridSpan w:val="2"/>
            <w:tcMar>
              <w:top w:w="113" w:type="dxa"/>
              <w:left w:w="113" w:type="dxa"/>
              <w:bottom w:w="113" w:type="dxa"/>
              <w:right w:w="113" w:type="dxa"/>
            </w:tcMar>
            <w:vAlign w:val="center"/>
          </w:tcPr>
          <w:p>
            <w:pPr>
              <w:shd w:val="clear" w:color="auto" w:fill="FFFFFF"/>
              <w:snapToGrid w:val="0"/>
              <w:jc w:val="center"/>
              <w:rPr>
                <w:snapToGrid w:val="0"/>
                <w:szCs w:val="21"/>
              </w:rPr>
            </w:pPr>
          </w:p>
        </w:tc>
        <w:tc>
          <w:tcPr>
            <w:tcW w:w="708" w:type="dxa"/>
            <w:tcMar>
              <w:top w:w="113" w:type="dxa"/>
              <w:left w:w="113" w:type="dxa"/>
              <w:bottom w:w="113" w:type="dxa"/>
              <w:right w:w="113" w:type="dxa"/>
            </w:tcMar>
            <w:vAlign w:val="center"/>
          </w:tcPr>
          <w:p>
            <w:pPr>
              <w:shd w:val="clear" w:color="auto" w:fill="FFFFFF"/>
              <w:snapToGrid w:val="0"/>
              <w:jc w:val="center"/>
              <w:rPr>
                <w:snapToGrid w:val="0"/>
                <w:szCs w:val="21"/>
              </w:rPr>
            </w:pPr>
            <w:r>
              <w:rPr>
                <w:rFonts w:hint="eastAsia"/>
                <w:snapToGrid w:val="0"/>
                <w:szCs w:val="21"/>
              </w:rPr>
              <w:t>年龄</w:t>
            </w:r>
          </w:p>
        </w:tc>
        <w:tc>
          <w:tcPr>
            <w:tcW w:w="1248" w:type="dxa"/>
            <w:tcMar>
              <w:top w:w="113" w:type="dxa"/>
              <w:left w:w="113" w:type="dxa"/>
              <w:bottom w:w="113" w:type="dxa"/>
              <w:right w:w="113" w:type="dxa"/>
            </w:tcMar>
            <w:vAlign w:val="center"/>
          </w:tcPr>
          <w:p>
            <w:pPr>
              <w:shd w:val="clear" w:color="auto" w:fill="FFFFFF"/>
              <w:snapToGrid w:val="0"/>
              <w:jc w:val="center"/>
              <w:rPr>
                <w:snapToGrid w:val="0"/>
                <w:szCs w:val="21"/>
              </w:rPr>
            </w:pPr>
          </w:p>
        </w:tc>
        <w:tc>
          <w:tcPr>
            <w:tcW w:w="2365" w:type="dxa"/>
            <w:gridSpan w:val="2"/>
            <w:tcMar>
              <w:top w:w="113" w:type="dxa"/>
              <w:left w:w="113" w:type="dxa"/>
              <w:bottom w:w="113" w:type="dxa"/>
              <w:right w:w="113" w:type="dxa"/>
            </w:tcMar>
            <w:vAlign w:val="center"/>
          </w:tcPr>
          <w:p>
            <w:pPr>
              <w:shd w:val="clear" w:color="auto" w:fill="FFFFFF"/>
              <w:snapToGrid w:val="0"/>
              <w:jc w:val="center"/>
              <w:rPr>
                <w:snapToGrid w:val="0"/>
                <w:szCs w:val="21"/>
              </w:rPr>
            </w:pPr>
            <w:r>
              <w:rPr>
                <w:rFonts w:hint="eastAsia"/>
                <w:snapToGrid w:val="0"/>
                <w:szCs w:val="21"/>
              </w:rPr>
              <w:t>学</w:t>
            </w:r>
            <w:r>
              <w:rPr>
                <w:snapToGrid w:val="0"/>
                <w:szCs w:val="21"/>
              </w:rPr>
              <w:t xml:space="preserve">    </w:t>
            </w:r>
            <w:r>
              <w:rPr>
                <w:rFonts w:hint="eastAsia"/>
                <w:snapToGrid w:val="0"/>
                <w:szCs w:val="21"/>
              </w:rPr>
              <w:t>历</w:t>
            </w:r>
          </w:p>
        </w:tc>
        <w:tc>
          <w:tcPr>
            <w:tcW w:w="2008" w:type="dxa"/>
            <w:tcMar>
              <w:top w:w="113" w:type="dxa"/>
              <w:left w:w="113" w:type="dxa"/>
              <w:bottom w:w="113" w:type="dxa"/>
              <w:right w:w="113" w:type="dxa"/>
            </w:tcMar>
            <w:vAlign w:val="center"/>
          </w:tcPr>
          <w:p>
            <w:pPr>
              <w:shd w:val="clear" w:color="auto" w:fill="FFFFFF"/>
              <w:snapToGrid w:val="0"/>
              <w:jc w:val="center"/>
              <w:rPr>
                <w:snapToGrid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08" w:hRule="atLeast"/>
          <w:jc w:val="center"/>
        </w:trPr>
        <w:tc>
          <w:tcPr>
            <w:tcW w:w="1663" w:type="dxa"/>
            <w:gridSpan w:val="2"/>
            <w:tcMar>
              <w:top w:w="113" w:type="dxa"/>
              <w:left w:w="113" w:type="dxa"/>
              <w:bottom w:w="113" w:type="dxa"/>
              <w:right w:w="113" w:type="dxa"/>
            </w:tcMar>
            <w:vAlign w:val="center"/>
          </w:tcPr>
          <w:p>
            <w:pPr>
              <w:shd w:val="clear" w:color="auto" w:fill="FFFFFF"/>
              <w:snapToGrid w:val="0"/>
              <w:jc w:val="center"/>
              <w:rPr>
                <w:snapToGrid w:val="0"/>
                <w:szCs w:val="21"/>
              </w:rPr>
            </w:pPr>
            <w:r>
              <w:rPr>
                <w:rFonts w:hint="eastAsia"/>
                <w:snapToGrid w:val="0"/>
                <w:szCs w:val="21"/>
              </w:rPr>
              <w:t>执业资格</w:t>
            </w:r>
          </w:p>
        </w:tc>
        <w:tc>
          <w:tcPr>
            <w:tcW w:w="3060" w:type="dxa"/>
            <w:gridSpan w:val="4"/>
            <w:tcMar>
              <w:top w:w="113" w:type="dxa"/>
              <w:left w:w="113" w:type="dxa"/>
              <w:bottom w:w="113" w:type="dxa"/>
              <w:right w:w="113" w:type="dxa"/>
            </w:tcMar>
            <w:vAlign w:val="center"/>
          </w:tcPr>
          <w:p>
            <w:pPr>
              <w:shd w:val="clear" w:color="auto" w:fill="FFFFFF"/>
              <w:snapToGrid w:val="0"/>
              <w:jc w:val="center"/>
              <w:rPr>
                <w:snapToGrid w:val="0"/>
                <w:szCs w:val="21"/>
              </w:rPr>
            </w:pPr>
          </w:p>
        </w:tc>
        <w:tc>
          <w:tcPr>
            <w:tcW w:w="2365" w:type="dxa"/>
            <w:gridSpan w:val="2"/>
            <w:tcMar>
              <w:top w:w="113" w:type="dxa"/>
              <w:left w:w="113" w:type="dxa"/>
              <w:bottom w:w="113" w:type="dxa"/>
              <w:right w:w="113" w:type="dxa"/>
            </w:tcMar>
            <w:vAlign w:val="center"/>
          </w:tcPr>
          <w:p>
            <w:pPr>
              <w:shd w:val="clear" w:color="auto" w:fill="FFFFFF"/>
              <w:snapToGrid w:val="0"/>
              <w:jc w:val="center"/>
              <w:rPr>
                <w:snapToGrid w:val="0"/>
                <w:szCs w:val="21"/>
              </w:rPr>
            </w:pPr>
            <w:r>
              <w:rPr>
                <w:rFonts w:hint="eastAsia"/>
                <w:snapToGrid w:val="0"/>
                <w:szCs w:val="21"/>
              </w:rPr>
              <w:t>安全生产考核合格证书</w:t>
            </w:r>
          </w:p>
        </w:tc>
        <w:tc>
          <w:tcPr>
            <w:tcW w:w="2008" w:type="dxa"/>
            <w:tcMar>
              <w:top w:w="113" w:type="dxa"/>
              <w:left w:w="113" w:type="dxa"/>
              <w:bottom w:w="113" w:type="dxa"/>
              <w:right w:w="113" w:type="dxa"/>
            </w:tcMar>
            <w:vAlign w:val="center"/>
          </w:tcPr>
          <w:p>
            <w:pPr>
              <w:shd w:val="clear" w:color="auto" w:fill="FFFFFF"/>
              <w:snapToGrid w:val="0"/>
              <w:jc w:val="center"/>
              <w:rPr>
                <w:snapToGrid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63" w:hRule="atLeast"/>
          <w:jc w:val="center"/>
        </w:trPr>
        <w:tc>
          <w:tcPr>
            <w:tcW w:w="1663" w:type="dxa"/>
            <w:gridSpan w:val="2"/>
            <w:tcMar>
              <w:top w:w="113" w:type="dxa"/>
              <w:left w:w="113" w:type="dxa"/>
              <w:bottom w:w="113" w:type="dxa"/>
              <w:right w:w="113" w:type="dxa"/>
            </w:tcMar>
            <w:vAlign w:val="center"/>
          </w:tcPr>
          <w:p>
            <w:pPr>
              <w:shd w:val="clear" w:color="auto" w:fill="FFFFFF"/>
              <w:snapToGrid w:val="0"/>
              <w:jc w:val="center"/>
              <w:rPr>
                <w:snapToGrid w:val="0"/>
                <w:szCs w:val="21"/>
              </w:rPr>
            </w:pPr>
            <w:r>
              <w:rPr>
                <w:rFonts w:hint="eastAsia"/>
                <w:snapToGrid w:val="0"/>
                <w:szCs w:val="21"/>
              </w:rPr>
              <w:t>职</w:t>
            </w:r>
            <w:r>
              <w:rPr>
                <w:snapToGrid w:val="0"/>
                <w:szCs w:val="21"/>
              </w:rPr>
              <w:t xml:space="preserve">    </w:t>
            </w:r>
            <w:r>
              <w:rPr>
                <w:rFonts w:hint="eastAsia"/>
                <w:snapToGrid w:val="0"/>
                <w:szCs w:val="21"/>
              </w:rPr>
              <w:t>称</w:t>
            </w:r>
          </w:p>
        </w:tc>
        <w:tc>
          <w:tcPr>
            <w:tcW w:w="1104" w:type="dxa"/>
            <w:gridSpan w:val="2"/>
            <w:tcMar>
              <w:top w:w="113" w:type="dxa"/>
              <w:left w:w="113" w:type="dxa"/>
              <w:bottom w:w="113" w:type="dxa"/>
              <w:right w:w="113" w:type="dxa"/>
            </w:tcMar>
            <w:vAlign w:val="center"/>
          </w:tcPr>
          <w:p>
            <w:pPr>
              <w:shd w:val="clear" w:color="auto" w:fill="FFFFFF"/>
              <w:snapToGrid w:val="0"/>
              <w:jc w:val="center"/>
              <w:rPr>
                <w:snapToGrid w:val="0"/>
                <w:szCs w:val="21"/>
              </w:rPr>
            </w:pPr>
          </w:p>
        </w:tc>
        <w:tc>
          <w:tcPr>
            <w:tcW w:w="708" w:type="dxa"/>
            <w:tcMar>
              <w:top w:w="113" w:type="dxa"/>
              <w:left w:w="113" w:type="dxa"/>
              <w:bottom w:w="113" w:type="dxa"/>
              <w:right w:w="113" w:type="dxa"/>
            </w:tcMar>
            <w:vAlign w:val="center"/>
          </w:tcPr>
          <w:p>
            <w:pPr>
              <w:shd w:val="clear" w:color="auto" w:fill="FFFFFF"/>
              <w:snapToGrid w:val="0"/>
              <w:jc w:val="center"/>
              <w:rPr>
                <w:snapToGrid w:val="0"/>
                <w:szCs w:val="21"/>
              </w:rPr>
            </w:pPr>
            <w:r>
              <w:rPr>
                <w:rFonts w:hint="eastAsia"/>
                <w:snapToGrid w:val="0"/>
                <w:szCs w:val="21"/>
              </w:rPr>
              <w:t>职务</w:t>
            </w:r>
          </w:p>
        </w:tc>
        <w:tc>
          <w:tcPr>
            <w:tcW w:w="1248" w:type="dxa"/>
            <w:tcMar>
              <w:top w:w="113" w:type="dxa"/>
              <w:left w:w="113" w:type="dxa"/>
              <w:bottom w:w="113" w:type="dxa"/>
              <w:right w:w="113" w:type="dxa"/>
            </w:tcMar>
            <w:vAlign w:val="center"/>
          </w:tcPr>
          <w:p>
            <w:pPr>
              <w:shd w:val="clear" w:color="auto" w:fill="FFFFFF"/>
              <w:snapToGrid w:val="0"/>
              <w:jc w:val="center"/>
              <w:rPr>
                <w:snapToGrid w:val="0"/>
                <w:szCs w:val="21"/>
              </w:rPr>
            </w:pPr>
          </w:p>
        </w:tc>
        <w:tc>
          <w:tcPr>
            <w:tcW w:w="2365" w:type="dxa"/>
            <w:gridSpan w:val="2"/>
            <w:tcMar>
              <w:top w:w="113" w:type="dxa"/>
              <w:left w:w="113" w:type="dxa"/>
              <w:bottom w:w="113" w:type="dxa"/>
              <w:right w:w="113" w:type="dxa"/>
            </w:tcMar>
            <w:vAlign w:val="center"/>
          </w:tcPr>
          <w:p>
            <w:pPr>
              <w:shd w:val="clear" w:color="auto" w:fill="FFFFFF"/>
              <w:snapToGrid w:val="0"/>
              <w:jc w:val="center"/>
              <w:rPr>
                <w:snapToGrid w:val="0"/>
                <w:szCs w:val="21"/>
              </w:rPr>
            </w:pPr>
            <w:r>
              <w:rPr>
                <w:rFonts w:hint="eastAsia"/>
                <w:snapToGrid w:val="0"/>
                <w:szCs w:val="21"/>
              </w:rPr>
              <w:t>拟在本合同任职</w:t>
            </w:r>
          </w:p>
        </w:tc>
        <w:tc>
          <w:tcPr>
            <w:tcW w:w="2008" w:type="dxa"/>
            <w:tcMar>
              <w:top w:w="113" w:type="dxa"/>
              <w:left w:w="113" w:type="dxa"/>
              <w:bottom w:w="113" w:type="dxa"/>
              <w:right w:w="113" w:type="dxa"/>
            </w:tcMar>
            <w:vAlign w:val="center"/>
          </w:tcPr>
          <w:p>
            <w:pPr>
              <w:shd w:val="clear" w:color="auto" w:fill="FFFFFF"/>
              <w:snapToGrid w:val="0"/>
              <w:jc w:val="center"/>
              <w:rPr>
                <w:snapToGrid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63" w:hRule="atLeast"/>
          <w:jc w:val="center"/>
        </w:trPr>
        <w:tc>
          <w:tcPr>
            <w:tcW w:w="1663" w:type="dxa"/>
            <w:gridSpan w:val="2"/>
            <w:tcMar>
              <w:top w:w="113" w:type="dxa"/>
              <w:left w:w="113" w:type="dxa"/>
              <w:bottom w:w="113" w:type="dxa"/>
              <w:right w:w="113" w:type="dxa"/>
            </w:tcMar>
            <w:vAlign w:val="center"/>
          </w:tcPr>
          <w:p>
            <w:pPr>
              <w:shd w:val="clear" w:color="auto" w:fill="FFFFFF"/>
              <w:snapToGrid w:val="0"/>
              <w:jc w:val="center"/>
              <w:rPr>
                <w:snapToGrid w:val="0"/>
                <w:szCs w:val="21"/>
              </w:rPr>
            </w:pPr>
            <w:r>
              <w:rPr>
                <w:rFonts w:hint="eastAsia"/>
                <w:snapToGrid w:val="0"/>
                <w:szCs w:val="21"/>
              </w:rPr>
              <w:t>毕业学校</w:t>
            </w:r>
          </w:p>
        </w:tc>
        <w:tc>
          <w:tcPr>
            <w:tcW w:w="7433" w:type="dxa"/>
            <w:gridSpan w:val="7"/>
            <w:tcMar>
              <w:top w:w="113" w:type="dxa"/>
              <w:left w:w="113" w:type="dxa"/>
              <w:bottom w:w="113" w:type="dxa"/>
              <w:right w:w="113" w:type="dxa"/>
            </w:tcMar>
            <w:vAlign w:val="center"/>
          </w:tcPr>
          <w:p>
            <w:pPr>
              <w:shd w:val="clear" w:color="auto" w:fill="FFFFFF"/>
              <w:snapToGrid w:val="0"/>
              <w:rPr>
                <w:snapToGrid w:val="0"/>
                <w:szCs w:val="21"/>
              </w:rPr>
            </w:pPr>
            <w:r>
              <w:rPr>
                <w:rFonts w:hint="eastAsia"/>
                <w:snapToGrid w:val="0"/>
                <w:szCs w:val="21"/>
                <w:u w:val="single"/>
              </w:rPr>
              <w:t xml:space="preserve">      </w:t>
            </w:r>
            <w:r>
              <w:rPr>
                <w:rFonts w:hint="eastAsia"/>
                <w:snapToGrid w:val="0"/>
                <w:szCs w:val="21"/>
              </w:rPr>
              <w:t>年毕业于</w:t>
            </w:r>
            <w:r>
              <w:rPr>
                <w:snapToGrid w:val="0"/>
                <w:szCs w:val="21"/>
                <w:u w:val="single"/>
              </w:rPr>
              <w:t xml:space="preserve">                 </w:t>
            </w:r>
            <w:r>
              <w:rPr>
                <w:rFonts w:hint="eastAsia"/>
                <w:snapToGrid w:val="0"/>
                <w:szCs w:val="21"/>
              </w:rPr>
              <w:t>学校</w:t>
            </w:r>
            <w:r>
              <w:rPr>
                <w:snapToGrid w:val="0"/>
                <w:szCs w:val="21"/>
                <w:u w:val="single"/>
              </w:rPr>
              <w:t xml:space="preserve">      </w:t>
            </w:r>
            <w:r>
              <w:rPr>
                <w:rFonts w:hint="eastAsia"/>
                <w:snapToGrid w:val="0"/>
                <w:szCs w:val="21"/>
                <w:u w:val="single"/>
              </w:rPr>
              <w:t xml:space="preserve"> </w:t>
            </w:r>
            <w:r>
              <w:rPr>
                <w:snapToGrid w:val="0"/>
                <w:szCs w:val="21"/>
                <w:u w:val="single"/>
              </w:rPr>
              <w:t xml:space="preserve">   </w:t>
            </w:r>
            <w:r>
              <w:rPr>
                <w:rFonts w:hint="eastAsia"/>
                <w:snapToGrid w:val="0"/>
                <w:szCs w:val="21"/>
              </w:rPr>
              <w:t>专业</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63" w:hRule="atLeast"/>
          <w:jc w:val="center"/>
        </w:trPr>
        <w:tc>
          <w:tcPr>
            <w:tcW w:w="9096" w:type="dxa"/>
            <w:gridSpan w:val="9"/>
            <w:tcMar>
              <w:top w:w="113" w:type="dxa"/>
              <w:left w:w="113" w:type="dxa"/>
              <w:bottom w:w="113" w:type="dxa"/>
              <w:right w:w="113" w:type="dxa"/>
            </w:tcMar>
            <w:vAlign w:val="center"/>
          </w:tcPr>
          <w:p>
            <w:pPr>
              <w:shd w:val="clear" w:color="auto" w:fill="FFFFFF"/>
              <w:snapToGrid w:val="0"/>
              <w:jc w:val="center"/>
              <w:rPr>
                <w:snapToGrid w:val="0"/>
                <w:szCs w:val="21"/>
              </w:rPr>
            </w:pPr>
            <w:r>
              <w:rPr>
                <w:rFonts w:hint="eastAsia"/>
                <w:snapToGrid w:val="0"/>
                <w:szCs w:val="21"/>
              </w:rPr>
              <w:t>主要施工管理经历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63" w:hRule="atLeast"/>
          <w:jc w:val="center"/>
        </w:trPr>
        <w:tc>
          <w:tcPr>
            <w:tcW w:w="1124" w:type="dxa"/>
            <w:tcMar>
              <w:top w:w="113" w:type="dxa"/>
              <w:left w:w="113" w:type="dxa"/>
              <w:bottom w:w="113" w:type="dxa"/>
              <w:right w:w="113" w:type="dxa"/>
            </w:tcMar>
            <w:vAlign w:val="center"/>
          </w:tcPr>
          <w:p>
            <w:pPr>
              <w:shd w:val="clear" w:color="auto" w:fill="FFFFFF"/>
              <w:snapToGrid w:val="0"/>
              <w:jc w:val="center"/>
              <w:rPr>
                <w:snapToGrid w:val="0"/>
                <w:szCs w:val="21"/>
              </w:rPr>
            </w:pPr>
            <w:r>
              <w:rPr>
                <w:rFonts w:hint="eastAsia"/>
                <w:snapToGrid w:val="0"/>
                <w:szCs w:val="21"/>
              </w:rPr>
              <w:t>时间</w:t>
            </w:r>
          </w:p>
        </w:tc>
        <w:tc>
          <w:tcPr>
            <w:tcW w:w="4491" w:type="dxa"/>
            <w:gridSpan w:val="6"/>
            <w:tcMar>
              <w:top w:w="113" w:type="dxa"/>
              <w:left w:w="113" w:type="dxa"/>
              <w:bottom w:w="113" w:type="dxa"/>
              <w:right w:w="113" w:type="dxa"/>
            </w:tcMar>
            <w:vAlign w:val="center"/>
          </w:tcPr>
          <w:p>
            <w:pPr>
              <w:shd w:val="clear" w:color="auto" w:fill="FFFFFF"/>
              <w:snapToGrid w:val="0"/>
              <w:jc w:val="center"/>
              <w:rPr>
                <w:snapToGrid w:val="0"/>
                <w:szCs w:val="21"/>
              </w:rPr>
            </w:pPr>
            <w:r>
              <w:rPr>
                <w:rFonts w:hint="eastAsia"/>
                <w:snapToGrid w:val="0"/>
                <w:szCs w:val="21"/>
              </w:rPr>
              <w:t>参加过的类似项目</w:t>
            </w:r>
          </w:p>
        </w:tc>
        <w:tc>
          <w:tcPr>
            <w:tcW w:w="1473" w:type="dxa"/>
            <w:tcMar>
              <w:top w:w="113" w:type="dxa"/>
              <w:left w:w="113" w:type="dxa"/>
              <w:bottom w:w="113" w:type="dxa"/>
              <w:right w:w="113" w:type="dxa"/>
            </w:tcMar>
            <w:vAlign w:val="center"/>
          </w:tcPr>
          <w:p>
            <w:pPr>
              <w:shd w:val="clear" w:color="auto" w:fill="FFFFFF"/>
              <w:snapToGrid w:val="0"/>
              <w:jc w:val="center"/>
              <w:rPr>
                <w:snapToGrid w:val="0"/>
                <w:szCs w:val="21"/>
              </w:rPr>
            </w:pPr>
            <w:r>
              <w:rPr>
                <w:rFonts w:hint="eastAsia"/>
                <w:snapToGrid w:val="0"/>
                <w:szCs w:val="21"/>
              </w:rPr>
              <w:t>担任职务</w:t>
            </w:r>
          </w:p>
        </w:tc>
        <w:tc>
          <w:tcPr>
            <w:tcW w:w="2008" w:type="dxa"/>
            <w:tcMar>
              <w:top w:w="113" w:type="dxa"/>
              <w:left w:w="113" w:type="dxa"/>
              <w:bottom w:w="113" w:type="dxa"/>
              <w:right w:w="113" w:type="dxa"/>
            </w:tcMar>
            <w:vAlign w:val="center"/>
          </w:tcPr>
          <w:p>
            <w:pPr>
              <w:shd w:val="clear" w:color="auto" w:fill="FFFFFF"/>
              <w:snapToGrid w:val="0"/>
              <w:jc w:val="center"/>
              <w:rPr>
                <w:snapToGrid w:val="0"/>
                <w:szCs w:val="21"/>
              </w:rPr>
            </w:pPr>
            <w:r>
              <w:rPr>
                <w:rFonts w:hint="eastAsia"/>
                <w:snapToGrid w:val="0"/>
                <w:szCs w:val="21"/>
              </w:rPr>
              <w:t>发包人及联系电话</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63" w:hRule="atLeast"/>
          <w:jc w:val="center"/>
        </w:trPr>
        <w:tc>
          <w:tcPr>
            <w:tcW w:w="1124" w:type="dxa"/>
            <w:tcMar>
              <w:top w:w="113" w:type="dxa"/>
              <w:left w:w="113" w:type="dxa"/>
              <w:bottom w:w="113" w:type="dxa"/>
              <w:right w:w="113" w:type="dxa"/>
            </w:tcMar>
            <w:vAlign w:val="center"/>
          </w:tcPr>
          <w:p>
            <w:pPr>
              <w:shd w:val="clear" w:color="auto" w:fill="FFFFFF"/>
              <w:snapToGrid w:val="0"/>
              <w:jc w:val="center"/>
              <w:rPr>
                <w:snapToGrid w:val="0"/>
                <w:szCs w:val="21"/>
              </w:rPr>
            </w:pPr>
          </w:p>
        </w:tc>
        <w:tc>
          <w:tcPr>
            <w:tcW w:w="4491" w:type="dxa"/>
            <w:gridSpan w:val="6"/>
            <w:tcMar>
              <w:top w:w="113" w:type="dxa"/>
              <w:left w:w="113" w:type="dxa"/>
              <w:bottom w:w="113" w:type="dxa"/>
              <w:right w:w="113" w:type="dxa"/>
            </w:tcMar>
            <w:vAlign w:val="center"/>
          </w:tcPr>
          <w:p>
            <w:pPr>
              <w:shd w:val="clear" w:color="auto" w:fill="FFFFFF"/>
              <w:snapToGrid w:val="0"/>
              <w:jc w:val="center"/>
              <w:rPr>
                <w:snapToGrid w:val="0"/>
                <w:szCs w:val="21"/>
              </w:rPr>
            </w:pPr>
          </w:p>
        </w:tc>
        <w:tc>
          <w:tcPr>
            <w:tcW w:w="1473" w:type="dxa"/>
            <w:tcMar>
              <w:top w:w="113" w:type="dxa"/>
              <w:left w:w="113" w:type="dxa"/>
              <w:bottom w:w="113" w:type="dxa"/>
              <w:right w:w="113" w:type="dxa"/>
            </w:tcMar>
            <w:vAlign w:val="center"/>
          </w:tcPr>
          <w:p>
            <w:pPr>
              <w:shd w:val="clear" w:color="auto" w:fill="FFFFFF"/>
              <w:snapToGrid w:val="0"/>
              <w:jc w:val="center"/>
              <w:rPr>
                <w:snapToGrid w:val="0"/>
                <w:szCs w:val="21"/>
              </w:rPr>
            </w:pPr>
          </w:p>
        </w:tc>
        <w:tc>
          <w:tcPr>
            <w:tcW w:w="2008" w:type="dxa"/>
            <w:tcMar>
              <w:top w:w="113" w:type="dxa"/>
              <w:left w:w="113" w:type="dxa"/>
              <w:bottom w:w="113" w:type="dxa"/>
              <w:right w:w="113" w:type="dxa"/>
            </w:tcMar>
            <w:vAlign w:val="center"/>
          </w:tcPr>
          <w:p>
            <w:pPr>
              <w:shd w:val="clear" w:color="auto" w:fill="FFFFFF"/>
              <w:snapToGrid w:val="0"/>
              <w:jc w:val="center"/>
              <w:rPr>
                <w:snapToGrid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63" w:hRule="atLeast"/>
          <w:jc w:val="center"/>
        </w:trPr>
        <w:tc>
          <w:tcPr>
            <w:tcW w:w="1124" w:type="dxa"/>
            <w:tcMar>
              <w:top w:w="113" w:type="dxa"/>
              <w:left w:w="113" w:type="dxa"/>
              <w:bottom w:w="113" w:type="dxa"/>
              <w:right w:w="113" w:type="dxa"/>
            </w:tcMar>
            <w:vAlign w:val="center"/>
          </w:tcPr>
          <w:p>
            <w:pPr>
              <w:shd w:val="clear" w:color="auto" w:fill="FFFFFF"/>
              <w:snapToGrid w:val="0"/>
              <w:jc w:val="center"/>
              <w:rPr>
                <w:snapToGrid w:val="0"/>
                <w:szCs w:val="21"/>
              </w:rPr>
            </w:pPr>
          </w:p>
        </w:tc>
        <w:tc>
          <w:tcPr>
            <w:tcW w:w="4491" w:type="dxa"/>
            <w:gridSpan w:val="6"/>
            <w:tcMar>
              <w:top w:w="113" w:type="dxa"/>
              <w:left w:w="113" w:type="dxa"/>
              <w:bottom w:w="113" w:type="dxa"/>
              <w:right w:w="113" w:type="dxa"/>
            </w:tcMar>
            <w:vAlign w:val="center"/>
          </w:tcPr>
          <w:p>
            <w:pPr>
              <w:shd w:val="clear" w:color="auto" w:fill="FFFFFF"/>
              <w:snapToGrid w:val="0"/>
              <w:jc w:val="center"/>
              <w:rPr>
                <w:snapToGrid w:val="0"/>
                <w:szCs w:val="21"/>
              </w:rPr>
            </w:pPr>
          </w:p>
        </w:tc>
        <w:tc>
          <w:tcPr>
            <w:tcW w:w="1473" w:type="dxa"/>
            <w:tcMar>
              <w:top w:w="113" w:type="dxa"/>
              <w:left w:w="113" w:type="dxa"/>
              <w:bottom w:w="113" w:type="dxa"/>
              <w:right w:w="113" w:type="dxa"/>
            </w:tcMar>
            <w:vAlign w:val="center"/>
          </w:tcPr>
          <w:p>
            <w:pPr>
              <w:shd w:val="clear" w:color="auto" w:fill="FFFFFF"/>
              <w:snapToGrid w:val="0"/>
              <w:jc w:val="center"/>
              <w:rPr>
                <w:snapToGrid w:val="0"/>
                <w:szCs w:val="21"/>
              </w:rPr>
            </w:pPr>
          </w:p>
        </w:tc>
        <w:tc>
          <w:tcPr>
            <w:tcW w:w="2008" w:type="dxa"/>
            <w:tcMar>
              <w:top w:w="113" w:type="dxa"/>
              <w:left w:w="113" w:type="dxa"/>
              <w:bottom w:w="113" w:type="dxa"/>
              <w:right w:w="113" w:type="dxa"/>
            </w:tcMar>
            <w:vAlign w:val="center"/>
          </w:tcPr>
          <w:p>
            <w:pPr>
              <w:shd w:val="clear" w:color="auto" w:fill="FFFFFF"/>
              <w:snapToGrid w:val="0"/>
              <w:jc w:val="center"/>
              <w:rPr>
                <w:snapToGrid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63" w:hRule="atLeast"/>
          <w:jc w:val="center"/>
        </w:trPr>
        <w:tc>
          <w:tcPr>
            <w:tcW w:w="1124" w:type="dxa"/>
            <w:tcMar>
              <w:top w:w="113" w:type="dxa"/>
              <w:left w:w="113" w:type="dxa"/>
              <w:bottom w:w="113" w:type="dxa"/>
              <w:right w:w="113" w:type="dxa"/>
            </w:tcMar>
            <w:vAlign w:val="center"/>
          </w:tcPr>
          <w:p>
            <w:pPr>
              <w:shd w:val="clear" w:color="auto" w:fill="FFFFFF"/>
              <w:snapToGrid w:val="0"/>
              <w:jc w:val="center"/>
              <w:rPr>
                <w:snapToGrid w:val="0"/>
                <w:szCs w:val="21"/>
              </w:rPr>
            </w:pPr>
          </w:p>
        </w:tc>
        <w:tc>
          <w:tcPr>
            <w:tcW w:w="4491" w:type="dxa"/>
            <w:gridSpan w:val="6"/>
            <w:tcMar>
              <w:top w:w="113" w:type="dxa"/>
              <w:left w:w="113" w:type="dxa"/>
              <w:bottom w:w="113" w:type="dxa"/>
              <w:right w:w="113" w:type="dxa"/>
            </w:tcMar>
            <w:vAlign w:val="center"/>
          </w:tcPr>
          <w:p>
            <w:pPr>
              <w:shd w:val="clear" w:color="auto" w:fill="FFFFFF"/>
              <w:snapToGrid w:val="0"/>
              <w:jc w:val="center"/>
              <w:rPr>
                <w:snapToGrid w:val="0"/>
                <w:szCs w:val="21"/>
              </w:rPr>
            </w:pPr>
          </w:p>
        </w:tc>
        <w:tc>
          <w:tcPr>
            <w:tcW w:w="1473" w:type="dxa"/>
            <w:tcMar>
              <w:top w:w="113" w:type="dxa"/>
              <w:left w:w="113" w:type="dxa"/>
              <w:bottom w:w="113" w:type="dxa"/>
              <w:right w:w="113" w:type="dxa"/>
            </w:tcMar>
            <w:vAlign w:val="center"/>
          </w:tcPr>
          <w:p>
            <w:pPr>
              <w:shd w:val="clear" w:color="auto" w:fill="FFFFFF"/>
              <w:snapToGrid w:val="0"/>
              <w:jc w:val="center"/>
              <w:rPr>
                <w:snapToGrid w:val="0"/>
                <w:szCs w:val="21"/>
              </w:rPr>
            </w:pPr>
          </w:p>
        </w:tc>
        <w:tc>
          <w:tcPr>
            <w:tcW w:w="2008" w:type="dxa"/>
            <w:tcMar>
              <w:top w:w="113" w:type="dxa"/>
              <w:left w:w="113" w:type="dxa"/>
              <w:bottom w:w="113" w:type="dxa"/>
              <w:right w:w="113" w:type="dxa"/>
            </w:tcMar>
            <w:vAlign w:val="center"/>
          </w:tcPr>
          <w:p>
            <w:pPr>
              <w:shd w:val="clear" w:color="auto" w:fill="FFFFFF"/>
              <w:snapToGrid w:val="0"/>
              <w:jc w:val="center"/>
              <w:rPr>
                <w:snapToGrid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63" w:hRule="atLeast"/>
          <w:jc w:val="center"/>
        </w:trPr>
        <w:tc>
          <w:tcPr>
            <w:tcW w:w="1124" w:type="dxa"/>
            <w:tcMar>
              <w:top w:w="113" w:type="dxa"/>
              <w:left w:w="113" w:type="dxa"/>
              <w:bottom w:w="113" w:type="dxa"/>
              <w:right w:w="113" w:type="dxa"/>
            </w:tcMar>
            <w:vAlign w:val="center"/>
          </w:tcPr>
          <w:p>
            <w:pPr>
              <w:shd w:val="clear" w:color="auto" w:fill="FFFFFF"/>
              <w:snapToGrid w:val="0"/>
              <w:jc w:val="center"/>
              <w:rPr>
                <w:snapToGrid w:val="0"/>
                <w:szCs w:val="21"/>
              </w:rPr>
            </w:pPr>
          </w:p>
        </w:tc>
        <w:tc>
          <w:tcPr>
            <w:tcW w:w="4491" w:type="dxa"/>
            <w:gridSpan w:val="6"/>
            <w:tcMar>
              <w:top w:w="113" w:type="dxa"/>
              <w:left w:w="113" w:type="dxa"/>
              <w:bottom w:w="113" w:type="dxa"/>
              <w:right w:w="113" w:type="dxa"/>
            </w:tcMar>
            <w:vAlign w:val="center"/>
          </w:tcPr>
          <w:p>
            <w:pPr>
              <w:shd w:val="clear" w:color="auto" w:fill="FFFFFF"/>
              <w:snapToGrid w:val="0"/>
              <w:jc w:val="center"/>
              <w:rPr>
                <w:snapToGrid w:val="0"/>
                <w:szCs w:val="21"/>
              </w:rPr>
            </w:pPr>
          </w:p>
        </w:tc>
        <w:tc>
          <w:tcPr>
            <w:tcW w:w="1473" w:type="dxa"/>
            <w:tcMar>
              <w:top w:w="113" w:type="dxa"/>
              <w:left w:w="113" w:type="dxa"/>
              <w:bottom w:w="113" w:type="dxa"/>
              <w:right w:w="113" w:type="dxa"/>
            </w:tcMar>
            <w:vAlign w:val="center"/>
          </w:tcPr>
          <w:p>
            <w:pPr>
              <w:shd w:val="clear" w:color="auto" w:fill="FFFFFF"/>
              <w:snapToGrid w:val="0"/>
              <w:jc w:val="center"/>
              <w:rPr>
                <w:snapToGrid w:val="0"/>
                <w:szCs w:val="21"/>
              </w:rPr>
            </w:pPr>
          </w:p>
        </w:tc>
        <w:tc>
          <w:tcPr>
            <w:tcW w:w="2008" w:type="dxa"/>
            <w:tcMar>
              <w:top w:w="113" w:type="dxa"/>
              <w:left w:w="113" w:type="dxa"/>
              <w:bottom w:w="113" w:type="dxa"/>
              <w:right w:w="113" w:type="dxa"/>
            </w:tcMar>
            <w:vAlign w:val="center"/>
          </w:tcPr>
          <w:p>
            <w:pPr>
              <w:shd w:val="clear" w:color="auto" w:fill="FFFFFF"/>
              <w:snapToGrid w:val="0"/>
              <w:jc w:val="center"/>
              <w:rPr>
                <w:snapToGrid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63" w:hRule="atLeast"/>
          <w:jc w:val="center"/>
        </w:trPr>
        <w:tc>
          <w:tcPr>
            <w:tcW w:w="1124" w:type="dxa"/>
            <w:tcMar>
              <w:top w:w="113" w:type="dxa"/>
              <w:left w:w="113" w:type="dxa"/>
              <w:bottom w:w="113" w:type="dxa"/>
              <w:right w:w="113" w:type="dxa"/>
            </w:tcMar>
            <w:vAlign w:val="center"/>
          </w:tcPr>
          <w:p>
            <w:pPr>
              <w:shd w:val="clear" w:color="auto" w:fill="FFFFFF"/>
              <w:snapToGrid w:val="0"/>
              <w:jc w:val="center"/>
              <w:rPr>
                <w:snapToGrid w:val="0"/>
                <w:szCs w:val="21"/>
              </w:rPr>
            </w:pPr>
          </w:p>
        </w:tc>
        <w:tc>
          <w:tcPr>
            <w:tcW w:w="4491" w:type="dxa"/>
            <w:gridSpan w:val="6"/>
            <w:tcMar>
              <w:top w:w="113" w:type="dxa"/>
              <w:left w:w="113" w:type="dxa"/>
              <w:bottom w:w="113" w:type="dxa"/>
              <w:right w:w="113" w:type="dxa"/>
            </w:tcMar>
            <w:vAlign w:val="center"/>
          </w:tcPr>
          <w:p>
            <w:pPr>
              <w:shd w:val="clear" w:color="auto" w:fill="FFFFFF"/>
              <w:snapToGrid w:val="0"/>
              <w:jc w:val="center"/>
              <w:rPr>
                <w:snapToGrid w:val="0"/>
                <w:szCs w:val="21"/>
              </w:rPr>
            </w:pPr>
          </w:p>
        </w:tc>
        <w:tc>
          <w:tcPr>
            <w:tcW w:w="1473" w:type="dxa"/>
            <w:tcMar>
              <w:top w:w="113" w:type="dxa"/>
              <w:left w:w="113" w:type="dxa"/>
              <w:bottom w:w="113" w:type="dxa"/>
              <w:right w:w="113" w:type="dxa"/>
            </w:tcMar>
            <w:vAlign w:val="center"/>
          </w:tcPr>
          <w:p>
            <w:pPr>
              <w:shd w:val="clear" w:color="auto" w:fill="FFFFFF"/>
              <w:snapToGrid w:val="0"/>
              <w:jc w:val="center"/>
              <w:rPr>
                <w:snapToGrid w:val="0"/>
                <w:szCs w:val="21"/>
              </w:rPr>
            </w:pPr>
          </w:p>
        </w:tc>
        <w:tc>
          <w:tcPr>
            <w:tcW w:w="2008" w:type="dxa"/>
            <w:tcMar>
              <w:top w:w="113" w:type="dxa"/>
              <w:left w:w="113" w:type="dxa"/>
              <w:bottom w:w="113" w:type="dxa"/>
              <w:right w:w="113" w:type="dxa"/>
            </w:tcMar>
            <w:vAlign w:val="center"/>
          </w:tcPr>
          <w:p>
            <w:pPr>
              <w:shd w:val="clear" w:color="auto" w:fill="FFFFFF"/>
              <w:snapToGrid w:val="0"/>
              <w:jc w:val="center"/>
              <w:rPr>
                <w:snapToGrid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63" w:hRule="atLeast"/>
          <w:jc w:val="center"/>
        </w:trPr>
        <w:tc>
          <w:tcPr>
            <w:tcW w:w="1124" w:type="dxa"/>
            <w:tcMar>
              <w:top w:w="113" w:type="dxa"/>
              <w:left w:w="113" w:type="dxa"/>
              <w:bottom w:w="113" w:type="dxa"/>
              <w:right w:w="113" w:type="dxa"/>
            </w:tcMar>
            <w:vAlign w:val="center"/>
          </w:tcPr>
          <w:p>
            <w:pPr>
              <w:shd w:val="clear" w:color="auto" w:fill="FFFFFF"/>
              <w:snapToGrid w:val="0"/>
              <w:jc w:val="center"/>
              <w:rPr>
                <w:snapToGrid w:val="0"/>
                <w:szCs w:val="21"/>
              </w:rPr>
            </w:pPr>
          </w:p>
        </w:tc>
        <w:tc>
          <w:tcPr>
            <w:tcW w:w="4491" w:type="dxa"/>
            <w:gridSpan w:val="6"/>
            <w:tcMar>
              <w:top w:w="113" w:type="dxa"/>
              <w:left w:w="113" w:type="dxa"/>
              <w:bottom w:w="113" w:type="dxa"/>
              <w:right w:w="113" w:type="dxa"/>
            </w:tcMar>
            <w:vAlign w:val="center"/>
          </w:tcPr>
          <w:p>
            <w:pPr>
              <w:shd w:val="clear" w:color="auto" w:fill="FFFFFF"/>
              <w:snapToGrid w:val="0"/>
              <w:jc w:val="center"/>
              <w:rPr>
                <w:snapToGrid w:val="0"/>
                <w:szCs w:val="21"/>
              </w:rPr>
            </w:pPr>
          </w:p>
        </w:tc>
        <w:tc>
          <w:tcPr>
            <w:tcW w:w="1473" w:type="dxa"/>
            <w:tcMar>
              <w:top w:w="113" w:type="dxa"/>
              <w:left w:w="113" w:type="dxa"/>
              <w:bottom w:w="113" w:type="dxa"/>
              <w:right w:w="113" w:type="dxa"/>
            </w:tcMar>
            <w:vAlign w:val="center"/>
          </w:tcPr>
          <w:p>
            <w:pPr>
              <w:shd w:val="clear" w:color="auto" w:fill="FFFFFF"/>
              <w:snapToGrid w:val="0"/>
              <w:jc w:val="center"/>
              <w:rPr>
                <w:snapToGrid w:val="0"/>
                <w:szCs w:val="21"/>
              </w:rPr>
            </w:pPr>
          </w:p>
        </w:tc>
        <w:tc>
          <w:tcPr>
            <w:tcW w:w="2008" w:type="dxa"/>
            <w:tcMar>
              <w:top w:w="113" w:type="dxa"/>
              <w:left w:w="113" w:type="dxa"/>
              <w:bottom w:w="113" w:type="dxa"/>
              <w:right w:w="113" w:type="dxa"/>
            </w:tcMar>
            <w:vAlign w:val="center"/>
          </w:tcPr>
          <w:p>
            <w:pPr>
              <w:shd w:val="clear" w:color="auto" w:fill="FFFFFF"/>
              <w:snapToGrid w:val="0"/>
              <w:jc w:val="center"/>
              <w:rPr>
                <w:snapToGrid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63" w:hRule="atLeast"/>
          <w:jc w:val="center"/>
        </w:trPr>
        <w:tc>
          <w:tcPr>
            <w:tcW w:w="2479" w:type="dxa"/>
            <w:gridSpan w:val="3"/>
            <w:tcMar>
              <w:top w:w="113" w:type="dxa"/>
              <w:left w:w="113" w:type="dxa"/>
              <w:bottom w:w="113" w:type="dxa"/>
              <w:right w:w="113" w:type="dxa"/>
            </w:tcMar>
            <w:vAlign w:val="center"/>
          </w:tcPr>
          <w:p>
            <w:pPr>
              <w:snapToGrid w:val="0"/>
              <w:spacing w:line="264" w:lineRule="auto"/>
              <w:jc w:val="center"/>
              <w:rPr>
                <w:szCs w:val="21"/>
              </w:rPr>
            </w:pPr>
            <w:r>
              <w:rPr>
                <w:rFonts w:hint="eastAsia"/>
                <w:szCs w:val="21"/>
              </w:rPr>
              <w:t>说明在</w:t>
            </w:r>
            <w:r>
              <w:rPr>
                <w:szCs w:val="21"/>
              </w:rPr>
              <w:t>岗情况</w:t>
            </w:r>
          </w:p>
        </w:tc>
        <w:tc>
          <w:tcPr>
            <w:tcW w:w="6617" w:type="dxa"/>
            <w:gridSpan w:val="6"/>
            <w:tcMar>
              <w:top w:w="113" w:type="dxa"/>
              <w:left w:w="113" w:type="dxa"/>
              <w:bottom w:w="113" w:type="dxa"/>
              <w:right w:w="113" w:type="dxa"/>
            </w:tcMar>
            <w:vAlign w:val="center"/>
          </w:tcPr>
          <w:p>
            <w:pPr>
              <w:snapToGrid w:val="0"/>
              <w:spacing w:line="264" w:lineRule="auto"/>
              <w:ind w:firstLine="210" w:firstLineChars="100"/>
              <w:rPr>
                <w:szCs w:val="21"/>
              </w:rPr>
            </w:pPr>
            <w:r>
              <w:rPr>
                <w:rFonts w:hint="eastAsia"/>
                <w:szCs w:val="21"/>
              </w:rPr>
              <w:sym w:font="Wingdings 2" w:char="00A3"/>
            </w:r>
            <w:r>
              <w:rPr>
                <w:szCs w:val="21"/>
              </w:rPr>
              <w:t>目前未在其他项目上任职，现从事工作为：</w:t>
            </w:r>
            <w:r>
              <w:rPr>
                <w:szCs w:val="21"/>
                <w:u w:val="single"/>
              </w:rPr>
              <w:t xml:space="preserve">    </w:t>
            </w:r>
            <w:r>
              <w:rPr>
                <w:rFonts w:hint="eastAsia"/>
                <w:szCs w:val="21"/>
                <w:u w:val="single"/>
              </w:rPr>
              <w:t xml:space="preserve"> </w:t>
            </w:r>
            <w:r>
              <w:rPr>
                <w:szCs w:val="21"/>
                <w:u w:val="single"/>
              </w:rPr>
              <w:t xml:space="preserve">       </w:t>
            </w:r>
            <w:r>
              <w:rPr>
                <w:rFonts w:hint="eastAsia"/>
                <w:szCs w:val="21"/>
              </w:rPr>
              <w:t>。</w:t>
            </w:r>
          </w:p>
          <w:p>
            <w:pPr>
              <w:snapToGrid w:val="0"/>
              <w:spacing w:line="264" w:lineRule="auto"/>
              <w:ind w:firstLine="210" w:firstLineChars="100"/>
              <w:rPr>
                <w:szCs w:val="21"/>
              </w:rPr>
            </w:pPr>
            <w:r>
              <w:rPr>
                <w:rFonts w:hint="eastAsia"/>
                <w:szCs w:val="21"/>
              </w:rPr>
              <w:sym w:font="Wingdings 2" w:char="00A3"/>
            </w:r>
            <w:r>
              <w:rPr>
                <w:szCs w:val="21"/>
              </w:rPr>
              <w:t>目前虽在其他项目上任职，但本项目中标后能够从该项目撤离，目前任职项目：</w:t>
            </w:r>
            <w:r>
              <w:rPr>
                <w:szCs w:val="21"/>
                <w:u w:val="single"/>
              </w:rPr>
              <w:t xml:space="preserve"> </w:t>
            </w:r>
            <w:r>
              <w:rPr>
                <w:rFonts w:hint="eastAsia"/>
                <w:szCs w:val="21"/>
                <w:u w:val="single"/>
              </w:rPr>
              <w:t xml:space="preserve"> </w:t>
            </w:r>
            <w:r>
              <w:rPr>
                <w:szCs w:val="21"/>
                <w:u w:val="single"/>
              </w:rPr>
              <w:t xml:space="preserve">           </w:t>
            </w:r>
            <w:r>
              <w:rPr>
                <w:szCs w:val="21"/>
              </w:rPr>
              <w:t>，担任职位：</w:t>
            </w:r>
            <w:r>
              <w:rPr>
                <w:szCs w:val="21"/>
                <w:u w:val="single"/>
              </w:rPr>
              <w:t xml:space="preserve">           </w:t>
            </w:r>
            <w:r>
              <w:rPr>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968" w:hRule="atLeast"/>
          <w:jc w:val="center"/>
        </w:trPr>
        <w:tc>
          <w:tcPr>
            <w:tcW w:w="2479" w:type="dxa"/>
            <w:gridSpan w:val="3"/>
            <w:tcMar>
              <w:top w:w="113" w:type="dxa"/>
              <w:left w:w="113" w:type="dxa"/>
              <w:bottom w:w="113" w:type="dxa"/>
              <w:right w:w="113" w:type="dxa"/>
            </w:tcMar>
            <w:vAlign w:val="center"/>
          </w:tcPr>
          <w:p>
            <w:pPr>
              <w:shd w:val="clear" w:color="auto" w:fill="FFFFFF"/>
              <w:snapToGrid w:val="0"/>
              <w:jc w:val="center"/>
              <w:rPr>
                <w:snapToGrid w:val="0"/>
                <w:szCs w:val="21"/>
              </w:rPr>
            </w:pPr>
            <w:r>
              <w:rPr>
                <w:rFonts w:hint="eastAsia"/>
                <w:snapToGrid w:val="0"/>
                <w:szCs w:val="21"/>
              </w:rPr>
              <w:t>备    注</w:t>
            </w:r>
          </w:p>
        </w:tc>
        <w:tc>
          <w:tcPr>
            <w:tcW w:w="6617" w:type="dxa"/>
            <w:gridSpan w:val="6"/>
            <w:tcMar>
              <w:top w:w="113" w:type="dxa"/>
              <w:left w:w="113" w:type="dxa"/>
              <w:bottom w:w="113" w:type="dxa"/>
              <w:right w:w="113" w:type="dxa"/>
            </w:tcMar>
            <w:vAlign w:val="center"/>
          </w:tcPr>
          <w:p>
            <w:pPr>
              <w:shd w:val="clear" w:color="auto" w:fill="FFFFFF"/>
              <w:snapToGrid w:val="0"/>
              <w:jc w:val="center"/>
              <w:rPr>
                <w:snapToGrid w:val="0"/>
                <w:szCs w:val="21"/>
              </w:rPr>
            </w:pPr>
          </w:p>
        </w:tc>
      </w:tr>
    </w:tbl>
    <w:p>
      <w:pPr>
        <w:pStyle w:val="42"/>
        <w:rPr>
          <w:lang w:val="zh-CN"/>
        </w:rPr>
      </w:pPr>
    </w:p>
    <w:p>
      <w:pPr>
        <w:snapToGrid w:val="0"/>
        <w:spacing w:line="360" w:lineRule="auto"/>
        <w:ind w:firstLine="482" w:firstLineChars="200"/>
        <w:rPr>
          <w:rFonts w:ascii="仿宋" w:hAnsi="仿宋" w:eastAsia="仿宋" w:cs="仿宋"/>
          <w:b/>
          <w:bCs/>
          <w:kern w:val="0"/>
          <w:sz w:val="24"/>
          <w:lang w:val="zh-CN"/>
        </w:rPr>
      </w:pPr>
      <w:r>
        <w:rPr>
          <w:rFonts w:hint="eastAsia" w:ascii="仿宋" w:hAnsi="仿宋" w:eastAsia="仿宋" w:cs="仿宋"/>
          <w:b/>
          <w:bCs/>
          <w:kern w:val="0"/>
          <w:sz w:val="24"/>
          <w:lang w:val="zh-CN"/>
        </w:rPr>
        <w:t>兹证明上述声明是真实、正确的，并提供了全部能提供的资料和数据，我们同意遵照贵方要求出示有关证明文件。</w:t>
      </w:r>
    </w:p>
    <w:p>
      <w:pPr>
        <w:snapToGrid w:val="0"/>
        <w:spacing w:line="360" w:lineRule="auto"/>
        <w:rPr>
          <w:rFonts w:ascii="仿宋" w:hAnsi="仿宋" w:eastAsia="仿宋" w:cs="仿宋"/>
          <w:kern w:val="0"/>
          <w:sz w:val="24"/>
          <w:lang w:val="zh-CN"/>
        </w:rPr>
      </w:pPr>
    </w:p>
    <w:p>
      <w:pPr>
        <w:pStyle w:val="634"/>
        <w:spacing w:line="360" w:lineRule="auto"/>
        <w:ind w:firstLine="560"/>
        <w:rPr>
          <w:rFonts w:ascii="仿宋" w:hAnsi="仿宋" w:eastAsia="仿宋" w:cs="仿宋"/>
          <w:lang w:val="zh-CN"/>
        </w:rPr>
      </w:pPr>
    </w:p>
    <w:p>
      <w:pPr>
        <w:snapToGrid w:val="0"/>
        <w:spacing w:line="360" w:lineRule="auto"/>
        <w:ind w:firstLine="4080" w:firstLineChars="1700"/>
        <w:rPr>
          <w:rFonts w:ascii="仿宋" w:hAnsi="仿宋" w:eastAsia="仿宋" w:cs="仿宋"/>
          <w:kern w:val="0"/>
          <w:sz w:val="24"/>
          <w:lang w:val="zh-CN"/>
        </w:rPr>
      </w:pPr>
      <w:r>
        <w:rPr>
          <w:rFonts w:hint="eastAsia" w:ascii="仿宋" w:hAnsi="仿宋" w:eastAsia="仿宋" w:cs="仿宋"/>
          <w:kern w:val="0"/>
          <w:sz w:val="24"/>
          <w:lang w:val="zh-CN"/>
        </w:rPr>
        <w:t>法定代表人或其授权委托人（签名或印章）：</w:t>
      </w:r>
    </w:p>
    <w:p>
      <w:pPr>
        <w:snapToGrid w:val="0"/>
        <w:spacing w:line="360" w:lineRule="auto"/>
        <w:ind w:firstLine="4080" w:firstLineChars="1700"/>
        <w:rPr>
          <w:rFonts w:ascii="仿宋" w:hAnsi="仿宋" w:eastAsia="仿宋" w:cs="仿宋"/>
          <w:kern w:val="0"/>
          <w:sz w:val="24"/>
          <w:lang w:val="zh-CN"/>
        </w:rPr>
      </w:pPr>
      <w:r>
        <w:rPr>
          <w:rFonts w:hint="eastAsia" w:ascii="仿宋" w:hAnsi="仿宋" w:eastAsia="仿宋" w:cs="仿宋"/>
          <w:kern w:val="0"/>
          <w:sz w:val="24"/>
          <w:lang w:val="zh-CN"/>
        </w:rPr>
        <w:t>供应商（盖章）：</w:t>
      </w:r>
    </w:p>
    <w:p>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 xml:space="preserve">                                  日期：</w:t>
      </w:r>
    </w:p>
    <w:p>
      <w:pPr>
        <w:jc w:val="center"/>
        <w:rPr>
          <w:rFonts w:hint="eastAsia" w:ascii="宋体"/>
          <w:b/>
          <w:color w:val="000000"/>
          <w:sz w:val="28"/>
          <w:highlight w:val="none"/>
          <w:lang w:eastAsia="zh-CN"/>
        </w:rPr>
      </w:pPr>
    </w:p>
    <w:p>
      <w:pPr>
        <w:jc w:val="center"/>
        <w:rPr>
          <w:rFonts w:hint="eastAsia" w:ascii="宋体"/>
          <w:b/>
          <w:color w:val="000000"/>
          <w:sz w:val="28"/>
          <w:highlight w:val="none"/>
          <w:lang w:eastAsia="zh-CN"/>
        </w:rPr>
      </w:pPr>
    </w:p>
    <w:p>
      <w:pPr>
        <w:jc w:val="center"/>
        <w:rPr>
          <w:rFonts w:hint="eastAsia" w:ascii="宋体"/>
          <w:b/>
          <w:color w:val="000000"/>
          <w:sz w:val="28"/>
          <w:highlight w:val="none"/>
          <w:lang w:eastAsia="zh-CN"/>
        </w:rPr>
      </w:pPr>
    </w:p>
    <w:p>
      <w:pPr>
        <w:jc w:val="center"/>
        <w:rPr>
          <w:rFonts w:hint="eastAsia" w:ascii="宋体"/>
          <w:b/>
          <w:color w:val="000000"/>
          <w:sz w:val="28"/>
          <w:highlight w:val="none"/>
          <w:lang w:eastAsia="zh-CN"/>
        </w:rPr>
      </w:pPr>
    </w:p>
    <w:p>
      <w:pPr>
        <w:jc w:val="center"/>
        <w:rPr>
          <w:rFonts w:hint="eastAsia" w:ascii="宋体"/>
          <w:b/>
          <w:color w:val="000000"/>
          <w:sz w:val="28"/>
          <w:highlight w:val="none"/>
        </w:rPr>
      </w:pPr>
      <w:r>
        <w:rPr>
          <w:rFonts w:hint="eastAsia" w:ascii="宋体"/>
          <w:b/>
          <w:color w:val="000000"/>
          <w:sz w:val="28"/>
          <w:highlight w:val="none"/>
          <w:lang w:eastAsia="zh-CN"/>
        </w:rPr>
        <w:t>（</w:t>
      </w:r>
      <w:r>
        <w:rPr>
          <w:rFonts w:hint="eastAsia" w:ascii="宋体"/>
          <w:b/>
          <w:color w:val="000000"/>
          <w:sz w:val="28"/>
          <w:highlight w:val="none"/>
          <w:lang w:val="en-US" w:eastAsia="zh-CN"/>
        </w:rPr>
        <w:t>九</w:t>
      </w:r>
      <w:r>
        <w:rPr>
          <w:rFonts w:hint="eastAsia" w:ascii="宋体"/>
          <w:b/>
          <w:color w:val="000000"/>
          <w:sz w:val="28"/>
          <w:highlight w:val="none"/>
          <w:lang w:eastAsia="zh-CN"/>
        </w:rPr>
        <w:t>）</w:t>
      </w:r>
      <w:r>
        <w:rPr>
          <w:rFonts w:hint="eastAsia" w:ascii="宋体"/>
          <w:b/>
          <w:color w:val="000000"/>
          <w:sz w:val="28"/>
          <w:highlight w:val="none"/>
          <w:lang w:val="en-US" w:eastAsia="zh-CN"/>
        </w:rPr>
        <w:t>评审标准相应的商务技术资料</w:t>
      </w:r>
    </w:p>
    <w:p>
      <w:pPr>
        <w:spacing w:line="360" w:lineRule="exact"/>
        <w:rPr>
          <w:rFonts w:hint="eastAsia" w:ascii="宋体"/>
          <w:color w:val="000000"/>
          <w:sz w:val="24"/>
          <w:szCs w:val="24"/>
          <w:highlight w:val="none"/>
        </w:rPr>
      </w:pPr>
    </w:p>
    <w:p>
      <w:pPr>
        <w:spacing w:line="360" w:lineRule="exact"/>
        <w:rPr>
          <w:rFonts w:hint="eastAsia"/>
          <w:bCs/>
          <w:color w:val="000000"/>
          <w:sz w:val="24"/>
          <w:szCs w:val="24"/>
          <w:highlight w:val="none"/>
        </w:rPr>
      </w:pPr>
    </w:p>
    <w:p>
      <w:pPr>
        <w:spacing w:line="360" w:lineRule="exact"/>
        <w:rPr>
          <w:rFonts w:hint="eastAsia" w:ascii="宋体"/>
          <w:b/>
          <w:color w:val="000000"/>
          <w:sz w:val="24"/>
          <w:szCs w:val="24"/>
          <w:highlight w:val="none"/>
        </w:rPr>
      </w:pPr>
      <w:r>
        <w:rPr>
          <w:rFonts w:hint="eastAsia" w:ascii="宋体"/>
          <w:color w:val="000000"/>
          <w:sz w:val="24"/>
          <w:szCs w:val="24"/>
          <w:highlight w:val="none"/>
        </w:rPr>
        <w:t>（根据采购文件</w:t>
      </w:r>
      <w:r>
        <w:rPr>
          <w:rFonts w:hint="eastAsia" w:ascii="宋体"/>
          <w:color w:val="000000"/>
          <w:sz w:val="24"/>
          <w:szCs w:val="24"/>
          <w:highlight w:val="none"/>
          <w:lang w:val="en-US" w:eastAsia="zh-CN"/>
        </w:rPr>
        <w:t>评审标准</w:t>
      </w:r>
      <w:r>
        <w:rPr>
          <w:rFonts w:hint="eastAsia" w:ascii="宋体"/>
          <w:color w:val="000000"/>
          <w:sz w:val="24"/>
          <w:szCs w:val="24"/>
          <w:highlight w:val="none"/>
        </w:rPr>
        <w:t>要求提供，格式自拟）</w:t>
      </w:r>
    </w:p>
    <w:p>
      <w:pPr>
        <w:spacing w:line="360" w:lineRule="exact"/>
        <w:rPr>
          <w:rFonts w:hint="eastAsia" w:ascii="宋体"/>
          <w:b/>
          <w:color w:val="000000"/>
          <w:sz w:val="28"/>
          <w:highlight w:val="none"/>
        </w:rPr>
      </w:pPr>
      <w:r>
        <w:rPr>
          <w:rFonts w:hint="eastAsia"/>
          <w:color w:val="000000"/>
          <w:szCs w:val="24"/>
          <w:highlight w:val="none"/>
        </w:rPr>
        <w:br w:type="page"/>
      </w:r>
    </w:p>
    <w:p>
      <w:pPr>
        <w:jc w:val="center"/>
        <w:rPr>
          <w:rFonts w:hint="eastAsia" w:ascii="宋体"/>
          <w:b/>
          <w:color w:val="000000"/>
          <w:sz w:val="28"/>
          <w:highlight w:val="none"/>
          <w:lang w:val="zh-CN"/>
        </w:rPr>
      </w:pPr>
      <w:r>
        <w:rPr>
          <w:rFonts w:hint="eastAsia" w:ascii="宋体"/>
          <w:b/>
          <w:color w:val="000000"/>
          <w:sz w:val="28"/>
          <w:highlight w:val="none"/>
          <w:lang w:val="zh-CN"/>
        </w:rPr>
        <w:t>（</w:t>
      </w:r>
      <w:r>
        <w:rPr>
          <w:rFonts w:hint="eastAsia" w:ascii="宋体"/>
          <w:b/>
          <w:color w:val="000000"/>
          <w:sz w:val="28"/>
          <w:highlight w:val="none"/>
          <w:lang w:val="en-US" w:eastAsia="zh-CN"/>
        </w:rPr>
        <w:t>十</w:t>
      </w:r>
      <w:r>
        <w:rPr>
          <w:rFonts w:hint="eastAsia" w:ascii="宋体"/>
          <w:b/>
          <w:color w:val="000000"/>
          <w:sz w:val="28"/>
          <w:highlight w:val="none"/>
          <w:lang w:val="zh-CN"/>
        </w:rPr>
        <w:t>）政府采购供应商廉洁自律承诺书</w:t>
      </w:r>
    </w:p>
    <w:p>
      <w:pPr>
        <w:snapToGrid w:val="0"/>
        <w:spacing w:line="360" w:lineRule="auto"/>
        <w:rPr>
          <w:rFonts w:hint="eastAsia" w:ascii="宋体" w:hAnsi="宋体" w:cs="宋体"/>
          <w:color w:val="000000"/>
          <w:sz w:val="24"/>
          <w:szCs w:val="24"/>
          <w:highlight w:val="none"/>
        </w:rPr>
      </w:pPr>
    </w:p>
    <w:p>
      <w:pPr>
        <w:snapToGrid w:val="0"/>
        <w:spacing w:line="360" w:lineRule="auto"/>
        <w:rPr>
          <w:rFonts w:hint="eastAsia" w:ascii="宋体" w:hAnsi="宋体" w:cs="宋体"/>
          <w:color w:val="000000"/>
          <w:kern w:val="0"/>
          <w:sz w:val="24"/>
          <w:szCs w:val="24"/>
          <w:highlight w:val="none"/>
        </w:rPr>
      </w:pPr>
      <w:r>
        <w:rPr>
          <w:rFonts w:hint="eastAsia" w:ascii="宋体" w:hAnsi="宋体" w:cs="宋体"/>
          <w:color w:val="000000"/>
          <w:sz w:val="24"/>
          <w:szCs w:val="24"/>
          <w:highlight w:val="none"/>
          <w:u w:val="single"/>
        </w:rPr>
        <w:t xml:space="preserve">（采购人）   </w:t>
      </w:r>
      <w:r>
        <w:rPr>
          <w:rFonts w:hint="eastAsia" w:ascii="宋体" w:hAnsi="宋体" w:cs="宋体"/>
          <w:color w:val="000000"/>
          <w:kern w:val="0"/>
          <w:sz w:val="24"/>
          <w:szCs w:val="24"/>
          <w:highlight w:val="none"/>
          <w:lang w:val="zh-CN"/>
        </w:rPr>
        <w:t>：</w:t>
      </w:r>
    </w:p>
    <w:p>
      <w:pPr>
        <w:autoSpaceDE w:val="0"/>
        <w:autoSpaceDN w:val="0"/>
        <w:spacing w:line="360" w:lineRule="auto"/>
        <w:ind w:left="2" w:leftChars="1" w:firstLine="480" w:firstLineChars="200"/>
        <w:rPr>
          <w:rFonts w:hint="eastAsia" w:ascii="宋体" w:hAnsi="宋体" w:cs="宋体"/>
          <w:color w:val="000000"/>
          <w:kern w:val="0"/>
          <w:sz w:val="24"/>
          <w:szCs w:val="24"/>
          <w:highlight w:val="none"/>
          <w:lang w:val="zh-CN"/>
        </w:rPr>
      </w:pPr>
      <w:r>
        <w:rPr>
          <w:rFonts w:hint="eastAsia" w:ascii="宋体" w:hAnsi="宋体" w:cs="宋体"/>
          <w:color w:val="000000"/>
          <w:kern w:val="0"/>
          <w:sz w:val="24"/>
          <w:szCs w:val="24"/>
          <w:highlight w:val="none"/>
          <w:lang w:val="zh-CN"/>
        </w:rPr>
        <w:t>我单位响应你</w:t>
      </w:r>
      <w:r>
        <w:rPr>
          <w:rFonts w:hint="eastAsia" w:ascii="宋体" w:hAnsi="宋体" w:cs="宋体"/>
          <w:color w:val="000000"/>
          <w:sz w:val="24"/>
          <w:szCs w:val="24"/>
          <w:highlight w:val="none"/>
        </w:rPr>
        <w:t>单位</w:t>
      </w:r>
      <w:r>
        <w:rPr>
          <w:rFonts w:hint="eastAsia" w:ascii="宋体" w:hAnsi="宋体" w:cs="宋体"/>
          <w:color w:val="000000"/>
          <w:kern w:val="0"/>
          <w:sz w:val="24"/>
          <w:szCs w:val="24"/>
          <w:highlight w:val="none"/>
          <w:lang w:val="zh-CN"/>
        </w:rPr>
        <w:t>项目要求参加采购活动。在这次采购活动过程中和获得成交后，我们将严格遵守国家法律法规要求，并郑重承诺：</w:t>
      </w:r>
    </w:p>
    <w:p>
      <w:pPr>
        <w:autoSpaceDE w:val="0"/>
        <w:autoSpaceDN w:val="0"/>
        <w:spacing w:line="360" w:lineRule="auto"/>
        <w:ind w:left="2" w:leftChars="1" w:firstLine="480" w:firstLineChars="200"/>
        <w:rPr>
          <w:rFonts w:hint="eastAsia" w:ascii="宋体" w:hAnsi="宋体" w:cs="宋体"/>
          <w:color w:val="000000"/>
          <w:kern w:val="0"/>
          <w:sz w:val="24"/>
          <w:szCs w:val="24"/>
          <w:highlight w:val="none"/>
          <w:lang w:val="zh-CN"/>
        </w:rPr>
      </w:pPr>
      <w:r>
        <w:rPr>
          <w:rFonts w:hint="eastAsia" w:ascii="宋体" w:hAnsi="宋体" w:cs="宋体"/>
          <w:color w:val="000000"/>
          <w:kern w:val="0"/>
          <w:sz w:val="24"/>
          <w:szCs w:val="24"/>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rPr>
          <w:rFonts w:hint="eastAsia" w:ascii="宋体" w:hAnsi="宋体" w:cs="宋体"/>
          <w:color w:val="000000"/>
          <w:kern w:val="0"/>
          <w:sz w:val="24"/>
          <w:szCs w:val="24"/>
          <w:highlight w:val="none"/>
          <w:lang w:val="zh-CN"/>
        </w:rPr>
      </w:pPr>
      <w:r>
        <w:rPr>
          <w:rFonts w:hint="eastAsia" w:ascii="宋体" w:hAnsi="宋体" w:cs="宋体"/>
          <w:color w:val="000000"/>
          <w:kern w:val="0"/>
          <w:sz w:val="24"/>
          <w:szCs w:val="24"/>
          <w:highlight w:val="none"/>
          <w:lang w:val="zh-CN"/>
        </w:rPr>
        <w:t xml:space="preserve">二、不为项目有关人员及部门报销应由你方单位或个人支付的费用； </w:t>
      </w:r>
    </w:p>
    <w:p>
      <w:pPr>
        <w:autoSpaceDE w:val="0"/>
        <w:autoSpaceDN w:val="0"/>
        <w:spacing w:line="360" w:lineRule="auto"/>
        <w:ind w:left="2" w:leftChars="1" w:firstLine="480" w:firstLineChars="200"/>
        <w:rPr>
          <w:rFonts w:hint="eastAsia" w:ascii="宋体" w:hAnsi="宋体" w:cs="宋体"/>
          <w:color w:val="000000"/>
          <w:kern w:val="0"/>
          <w:sz w:val="24"/>
          <w:szCs w:val="24"/>
          <w:highlight w:val="none"/>
          <w:lang w:val="zh-CN"/>
        </w:rPr>
      </w:pPr>
      <w:r>
        <w:rPr>
          <w:rFonts w:hint="eastAsia" w:ascii="宋体" w:hAnsi="宋体" w:cs="宋体"/>
          <w:color w:val="000000"/>
          <w:kern w:val="0"/>
          <w:sz w:val="24"/>
          <w:szCs w:val="24"/>
          <w:highlight w:val="none"/>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rPr>
          <w:rFonts w:hint="eastAsia" w:ascii="宋体" w:hAnsi="宋体" w:cs="宋体"/>
          <w:color w:val="000000"/>
          <w:kern w:val="0"/>
          <w:sz w:val="24"/>
          <w:szCs w:val="24"/>
          <w:highlight w:val="none"/>
          <w:lang w:val="zh-CN"/>
        </w:rPr>
      </w:pPr>
      <w:r>
        <w:rPr>
          <w:rFonts w:hint="eastAsia" w:ascii="宋体" w:hAnsi="宋体" w:cs="宋体"/>
          <w:color w:val="000000"/>
          <w:kern w:val="0"/>
          <w:sz w:val="24"/>
          <w:szCs w:val="24"/>
          <w:highlight w:val="none"/>
          <w:lang w:val="zh-CN"/>
        </w:rPr>
        <w:t>四、不为项目有关人员及部门出国（境）、旅游等提供方便；</w:t>
      </w:r>
    </w:p>
    <w:p>
      <w:pPr>
        <w:autoSpaceDE w:val="0"/>
        <w:autoSpaceDN w:val="0"/>
        <w:spacing w:line="360" w:lineRule="auto"/>
        <w:ind w:left="481" w:leftChars="229"/>
        <w:rPr>
          <w:rFonts w:hint="eastAsia" w:ascii="宋体" w:hAnsi="宋体" w:cs="宋体"/>
          <w:color w:val="000000"/>
          <w:kern w:val="0"/>
          <w:sz w:val="24"/>
          <w:szCs w:val="24"/>
          <w:highlight w:val="none"/>
          <w:lang w:val="zh-CN"/>
        </w:rPr>
      </w:pPr>
      <w:r>
        <w:rPr>
          <w:rFonts w:hint="eastAsia" w:ascii="宋体" w:hAnsi="宋体" w:cs="宋体"/>
          <w:color w:val="000000"/>
          <w:kern w:val="0"/>
          <w:sz w:val="24"/>
          <w:szCs w:val="24"/>
          <w:highlight w:val="none"/>
          <w:lang w:val="zh-CN"/>
        </w:rPr>
        <w:t>五、不为项目有关人员个人装修住房、婚丧嫁娶、配偶子女工作安排等提供</w:t>
      </w:r>
    </w:p>
    <w:p>
      <w:pPr>
        <w:autoSpaceDE w:val="0"/>
        <w:autoSpaceDN w:val="0"/>
        <w:spacing w:line="360" w:lineRule="auto"/>
        <w:rPr>
          <w:rFonts w:hint="eastAsia" w:ascii="宋体" w:hAnsi="宋体" w:cs="宋体"/>
          <w:color w:val="000000"/>
          <w:kern w:val="0"/>
          <w:sz w:val="24"/>
          <w:szCs w:val="24"/>
          <w:highlight w:val="none"/>
          <w:lang w:val="zh-CN"/>
        </w:rPr>
      </w:pPr>
      <w:r>
        <w:rPr>
          <w:rFonts w:hint="eastAsia" w:ascii="宋体" w:hAnsi="宋体" w:cs="宋体"/>
          <w:color w:val="000000"/>
          <w:kern w:val="0"/>
          <w:sz w:val="24"/>
          <w:szCs w:val="24"/>
          <w:highlight w:val="none"/>
          <w:lang w:val="zh-CN"/>
        </w:rPr>
        <w:t>好处；</w:t>
      </w:r>
    </w:p>
    <w:p>
      <w:pPr>
        <w:autoSpaceDE w:val="0"/>
        <w:autoSpaceDN w:val="0"/>
        <w:spacing w:line="360" w:lineRule="auto"/>
        <w:ind w:firstLine="480" w:firstLineChars="200"/>
        <w:rPr>
          <w:rFonts w:hint="eastAsia" w:ascii="宋体" w:hAnsi="宋体" w:cs="宋体"/>
          <w:color w:val="000000"/>
          <w:kern w:val="0"/>
          <w:sz w:val="24"/>
          <w:szCs w:val="24"/>
          <w:highlight w:val="none"/>
          <w:lang w:val="zh-CN"/>
        </w:rPr>
      </w:pPr>
      <w:r>
        <w:rPr>
          <w:rFonts w:hint="eastAsia" w:ascii="宋体" w:hAnsi="宋体" w:cs="宋体"/>
          <w:color w:val="000000"/>
          <w:kern w:val="0"/>
          <w:sz w:val="24"/>
          <w:szCs w:val="24"/>
          <w:highlight w:val="none"/>
          <w:lang w:val="zh-CN"/>
        </w:rPr>
        <w:t>六、严格遵守《中华人民共和国政府采购法》《</w:t>
      </w:r>
      <w:r>
        <w:rPr>
          <w:rFonts w:hint="eastAsia" w:ascii="宋体" w:hAnsi="宋体" w:cs="宋体"/>
          <w:color w:val="000000"/>
          <w:sz w:val="24"/>
          <w:szCs w:val="24"/>
          <w:highlight w:val="none"/>
          <w:lang w:val="zh-CN"/>
        </w:rPr>
        <w:t>中华人民共和国</w:t>
      </w:r>
      <w:r>
        <w:rPr>
          <w:rFonts w:hint="eastAsia" w:ascii="宋体" w:hAnsi="宋体" w:cs="宋体"/>
          <w:color w:val="000000"/>
          <w:kern w:val="0"/>
          <w:sz w:val="24"/>
          <w:szCs w:val="24"/>
          <w:highlight w:val="none"/>
          <w:lang w:val="zh-CN"/>
        </w:rPr>
        <w:t xml:space="preserve">政府采购法实施条例》《中华人民共和国民法典》等法律法规，诚实守信，合法经营，坚决抵制各种违法违纪行为。 </w:t>
      </w:r>
    </w:p>
    <w:p>
      <w:pPr>
        <w:autoSpaceDE w:val="0"/>
        <w:autoSpaceDN w:val="0"/>
        <w:spacing w:line="360" w:lineRule="auto"/>
        <w:ind w:firstLine="480" w:firstLineChars="200"/>
        <w:rPr>
          <w:rFonts w:hint="eastAsia" w:ascii="宋体" w:hAnsi="宋体" w:cs="宋体"/>
          <w:color w:val="000000"/>
          <w:kern w:val="0"/>
          <w:sz w:val="24"/>
          <w:szCs w:val="24"/>
          <w:highlight w:val="none"/>
          <w:lang w:val="zh-CN"/>
        </w:rPr>
      </w:pPr>
      <w:r>
        <w:rPr>
          <w:rFonts w:hint="eastAsia" w:ascii="宋体" w:hAnsi="宋体" w:cs="宋体"/>
          <w:color w:val="000000"/>
          <w:kern w:val="0"/>
          <w:sz w:val="24"/>
          <w:szCs w:val="24"/>
          <w:highlight w:val="none"/>
          <w:lang w:val="zh-CN"/>
        </w:rPr>
        <w:t>如违反上述承诺，你</w:t>
      </w:r>
      <w:r>
        <w:rPr>
          <w:rFonts w:hint="eastAsia" w:ascii="宋体" w:hAnsi="宋体" w:cs="宋体"/>
          <w:color w:val="000000"/>
          <w:sz w:val="24"/>
          <w:szCs w:val="24"/>
          <w:highlight w:val="none"/>
        </w:rPr>
        <w:t>单位</w:t>
      </w:r>
      <w:r>
        <w:rPr>
          <w:rFonts w:hint="eastAsia" w:ascii="宋体" w:hAnsi="宋体" w:cs="宋体"/>
          <w:color w:val="000000"/>
          <w:kern w:val="0"/>
          <w:sz w:val="24"/>
          <w:szCs w:val="24"/>
          <w:highlight w:val="none"/>
          <w:lang w:val="zh-CN"/>
        </w:rPr>
        <w:t>有权立即取消我单位参加采购活动、成交或在建项目的建设资格，有权拒绝我单位在一定时期内进入你</w:t>
      </w:r>
      <w:r>
        <w:rPr>
          <w:rFonts w:hint="eastAsia" w:ascii="宋体" w:hAnsi="宋体" w:cs="宋体"/>
          <w:color w:val="000000"/>
          <w:sz w:val="24"/>
          <w:szCs w:val="24"/>
          <w:highlight w:val="none"/>
        </w:rPr>
        <w:t>单位</w:t>
      </w:r>
      <w:r>
        <w:rPr>
          <w:rFonts w:hint="eastAsia" w:ascii="宋体" w:hAnsi="宋体" w:cs="宋体"/>
          <w:color w:val="000000"/>
          <w:kern w:val="0"/>
          <w:sz w:val="24"/>
          <w:szCs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hint="eastAsia" w:ascii="宋体" w:hAnsi="宋体" w:cs="宋体"/>
          <w:color w:val="000000"/>
          <w:kern w:val="0"/>
          <w:sz w:val="24"/>
          <w:szCs w:val="24"/>
          <w:highlight w:val="none"/>
          <w:lang w:val="zh-CN"/>
        </w:rPr>
      </w:pPr>
    </w:p>
    <w:p>
      <w:pPr>
        <w:autoSpaceDE w:val="0"/>
        <w:autoSpaceDN w:val="0"/>
        <w:spacing w:line="360" w:lineRule="auto"/>
        <w:ind w:left="2"/>
        <w:jc w:val="left"/>
        <w:rPr>
          <w:rFonts w:hint="eastAsia" w:ascii="宋体" w:hAnsi="宋体" w:cs="宋体"/>
          <w:color w:val="000000"/>
          <w:kern w:val="0"/>
          <w:sz w:val="24"/>
          <w:szCs w:val="24"/>
          <w:highlight w:val="none"/>
          <w:lang w:val="zh-CN"/>
        </w:rPr>
      </w:pPr>
    </w:p>
    <w:p>
      <w:pPr>
        <w:pStyle w:val="25"/>
        <w:spacing w:before="120" w:beforeLines="50" w:line="360" w:lineRule="exact"/>
        <w:ind w:firstLine="3180" w:firstLineChars="1325"/>
        <w:rPr>
          <w:rFonts w:eastAsia="宋体"/>
          <w:color w:val="000000"/>
          <w:szCs w:val="24"/>
          <w:highlight w:val="none"/>
        </w:rPr>
      </w:pPr>
      <w:r>
        <w:rPr>
          <w:rFonts w:hint="eastAsia" w:eastAsia="宋体"/>
          <w:color w:val="000000"/>
          <w:szCs w:val="24"/>
          <w:highlight w:val="none"/>
        </w:rPr>
        <w:t>供应商单位（盖公章）：</w:t>
      </w:r>
    </w:p>
    <w:p>
      <w:pPr>
        <w:pStyle w:val="25"/>
        <w:spacing w:before="120" w:beforeLines="50" w:line="360" w:lineRule="exact"/>
        <w:ind w:firstLine="3180" w:firstLineChars="1325"/>
        <w:rPr>
          <w:rFonts w:eastAsia="宋体"/>
          <w:color w:val="000000"/>
          <w:szCs w:val="24"/>
          <w:highlight w:val="none"/>
        </w:rPr>
      </w:pPr>
      <w:r>
        <w:rPr>
          <w:rFonts w:hint="eastAsia"/>
          <w:color w:val="000000"/>
          <w:highlight w:val="none"/>
        </w:rPr>
        <w:t>法定代表人或被授权代表人</w:t>
      </w:r>
      <w:r>
        <w:rPr>
          <w:rFonts w:hint="eastAsia" w:eastAsia="宋体"/>
          <w:color w:val="000000"/>
          <w:szCs w:val="24"/>
          <w:highlight w:val="none"/>
        </w:rPr>
        <w:t>（</w:t>
      </w:r>
      <w:r>
        <w:rPr>
          <w:rFonts w:eastAsia="宋体"/>
          <w:color w:val="000000"/>
          <w:highlight w:val="none"/>
        </w:rPr>
        <w:t>签字</w:t>
      </w:r>
      <w:r>
        <w:rPr>
          <w:rFonts w:hint="eastAsia" w:eastAsia="宋体"/>
          <w:color w:val="000000"/>
          <w:highlight w:val="none"/>
        </w:rPr>
        <w:t>或印章</w:t>
      </w:r>
      <w:r>
        <w:rPr>
          <w:rFonts w:hint="eastAsia" w:eastAsia="宋体"/>
          <w:color w:val="000000"/>
          <w:szCs w:val="24"/>
          <w:highlight w:val="none"/>
        </w:rPr>
        <w:t>）：</w:t>
      </w:r>
    </w:p>
    <w:p>
      <w:pPr>
        <w:spacing w:line="600" w:lineRule="exact"/>
        <w:ind w:firstLine="3180" w:firstLineChars="1325"/>
        <w:rPr>
          <w:rFonts w:hint="eastAsia"/>
          <w:color w:val="000000"/>
          <w:sz w:val="24"/>
          <w:szCs w:val="24"/>
          <w:highlight w:val="none"/>
        </w:rPr>
      </w:pPr>
      <w:r>
        <w:rPr>
          <w:rFonts w:hint="eastAsia"/>
          <w:color w:val="000000"/>
          <w:sz w:val="24"/>
          <w:szCs w:val="24"/>
          <w:highlight w:val="none"/>
        </w:rPr>
        <w:t>日</w:t>
      </w:r>
      <w:r>
        <w:rPr>
          <w:color w:val="000000"/>
          <w:sz w:val="24"/>
          <w:szCs w:val="24"/>
          <w:highlight w:val="none"/>
        </w:rPr>
        <w:t xml:space="preserve">      </w:t>
      </w:r>
      <w:r>
        <w:rPr>
          <w:rFonts w:hint="eastAsia"/>
          <w:color w:val="000000"/>
          <w:sz w:val="24"/>
          <w:szCs w:val="24"/>
          <w:highlight w:val="none"/>
        </w:rPr>
        <w:t>期：</w:t>
      </w:r>
    </w:p>
    <w:p>
      <w:pPr>
        <w:spacing w:line="360" w:lineRule="exact"/>
        <w:rPr>
          <w:rFonts w:hint="eastAsia"/>
          <w:bCs/>
          <w:color w:val="000000"/>
          <w:sz w:val="24"/>
          <w:szCs w:val="24"/>
          <w:highlight w:val="none"/>
        </w:rPr>
      </w:pPr>
      <w:r>
        <w:rPr>
          <w:rFonts w:hint="eastAsia"/>
          <w:color w:val="000000"/>
          <w:szCs w:val="24"/>
          <w:highlight w:val="none"/>
        </w:rPr>
        <w:br w:type="page"/>
      </w:r>
    </w:p>
    <w:p>
      <w:pPr>
        <w:spacing w:line="360" w:lineRule="exact"/>
        <w:rPr>
          <w:rFonts w:hint="eastAsia"/>
          <w:bCs/>
          <w:color w:val="000000"/>
          <w:sz w:val="24"/>
          <w:szCs w:val="24"/>
          <w:highlight w:val="none"/>
        </w:rPr>
      </w:pPr>
    </w:p>
    <w:p>
      <w:pPr>
        <w:spacing w:line="360" w:lineRule="exact"/>
        <w:rPr>
          <w:rFonts w:hint="eastAsia"/>
          <w:bCs/>
          <w:color w:val="000000"/>
          <w:sz w:val="24"/>
          <w:szCs w:val="24"/>
          <w:highlight w:val="none"/>
        </w:rPr>
      </w:pPr>
    </w:p>
    <w:p>
      <w:pPr>
        <w:jc w:val="center"/>
        <w:rPr>
          <w:rFonts w:hint="eastAsia" w:ascii="宋体"/>
          <w:b/>
          <w:color w:val="000000"/>
          <w:sz w:val="28"/>
          <w:highlight w:val="none"/>
        </w:rPr>
      </w:pPr>
      <w:r>
        <w:rPr>
          <w:rFonts w:hint="eastAsia" w:ascii="宋体"/>
          <w:b/>
          <w:color w:val="000000"/>
          <w:sz w:val="28"/>
          <w:highlight w:val="none"/>
          <w:lang w:eastAsia="zh-CN"/>
        </w:rPr>
        <w:t>（</w:t>
      </w:r>
      <w:r>
        <w:rPr>
          <w:rFonts w:hint="eastAsia" w:ascii="宋体"/>
          <w:b/>
          <w:color w:val="000000"/>
          <w:sz w:val="28"/>
          <w:highlight w:val="none"/>
          <w:lang w:val="en-US" w:eastAsia="zh-CN"/>
        </w:rPr>
        <w:t>十一</w:t>
      </w:r>
      <w:r>
        <w:rPr>
          <w:rFonts w:hint="eastAsia" w:ascii="宋体"/>
          <w:b/>
          <w:color w:val="000000"/>
          <w:sz w:val="28"/>
          <w:highlight w:val="none"/>
          <w:lang w:eastAsia="zh-CN"/>
        </w:rPr>
        <w:t>）</w:t>
      </w:r>
      <w:r>
        <w:rPr>
          <w:rFonts w:hint="eastAsia" w:ascii="宋体"/>
          <w:b/>
          <w:color w:val="000000"/>
          <w:sz w:val="28"/>
          <w:highlight w:val="none"/>
        </w:rPr>
        <w:t>采购文件要求的或供应商认为需要提供的其他资料</w:t>
      </w:r>
    </w:p>
    <w:p>
      <w:pPr>
        <w:spacing w:line="600" w:lineRule="exact"/>
        <w:rPr>
          <w:rFonts w:hint="eastAsia"/>
          <w:b/>
          <w:color w:val="000000"/>
          <w:sz w:val="28"/>
          <w:szCs w:val="28"/>
          <w:highlight w:val="none"/>
        </w:rPr>
      </w:pPr>
      <w:r>
        <w:rPr>
          <w:rFonts w:hint="eastAsia"/>
          <w:color w:val="000000"/>
          <w:szCs w:val="24"/>
          <w:highlight w:val="none"/>
        </w:rPr>
        <w:br w:type="page"/>
      </w:r>
      <w:r>
        <w:rPr>
          <w:rFonts w:hint="eastAsia"/>
          <w:b/>
          <w:color w:val="000000"/>
          <w:sz w:val="28"/>
          <w:szCs w:val="28"/>
          <w:highlight w:val="none"/>
        </w:rPr>
        <w:t>报价文件</w:t>
      </w:r>
    </w:p>
    <w:p>
      <w:pPr>
        <w:pStyle w:val="25"/>
        <w:ind w:firstLine="0"/>
        <w:rPr>
          <w:rFonts w:hint="eastAsia" w:ascii="宋体" w:eastAsia="宋体"/>
          <w:b/>
          <w:color w:val="000000"/>
          <w:sz w:val="28"/>
          <w:highlight w:val="none"/>
        </w:rPr>
      </w:pPr>
    </w:p>
    <w:p>
      <w:pPr>
        <w:pStyle w:val="25"/>
        <w:ind w:firstLine="0"/>
        <w:rPr>
          <w:rFonts w:hint="eastAsia" w:ascii="宋体" w:eastAsia="宋体"/>
          <w:color w:val="000000"/>
          <w:highlight w:val="none"/>
        </w:rPr>
      </w:pPr>
      <w:r>
        <w:rPr>
          <w:rFonts w:hint="eastAsia" w:ascii="宋体" w:eastAsia="宋体"/>
          <w:b/>
          <w:color w:val="000000"/>
          <w:sz w:val="28"/>
          <w:highlight w:val="none"/>
        </w:rPr>
        <w:t xml:space="preserve"> </w:t>
      </w:r>
    </w:p>
    <w:p>
      <w:pPr>
        <w:pStyle w:val="117"/>
        <w:keepNext w:val="0"/>
        <w:pageBreakBefore w:val="0"/>
        <w:tabs>
          <w:tab w:val="clear" w:pos="720"/>
        </w:tabs>
        <w:snapToGrid w:val="0"/>
        <w:spacing w:before="120" w:after="120"/>
        <w:ind w:firstLine="643"/>
        <w:outlineLvl w:val="9"/>
        <w:rPr>
          <w:rFonts w:ascii="仿宋" w:hAnsi="仿宋" w:eastAsia="仿宋" w:cs="仿宋"/>
          <w:color w:val="auto"/>
          <w:kern w:val="2"/>
          <w:sz w:val="32"/>
          <w:szCs w:val="32"/>
        </w:rPr>
      </w:pPr>
      <w:r>
        <w:rPr>
          <w:rFonts w:hint="eastAsia" w:cs="宋体" w:asciiTheme="minorEastAsia" w:hAnsiTheme="minorEastAsia" w:eastAsiaTheme="minorEastAsia"/>
          <w:b/>
          <w:bCs/>
          <w:kern w:val="0"/>
          <w:sz w:val="28"/>
          <w:szCs w:val="28"/>
          <w:lang w:eastAsia="zh-CN"/>
        </w:rPr>
        <w:t>（一）</w:t>
      </w:r>
      <w:r>
        <w:rPr>
          <w:rFonts w:hint="eastAsia" w:ascii="仿宋" w:hAnsi="仿宋" w:eastAsia="仿宋" w:cs="仿宋"/>
          <w:color w:val="auto"/>
          <w:kern w:val="2"/>
          <w:sz w:val="32"/>
          <w:szCs w:val="32"/>
        </w:rPr>
        <w:t>报价一览表（初次报价）</w:t>
      </w:r>
    </w:p>
    <w:p>
      <w:pPr>
        <w:tabs>
          <w:tab w:val="left" w:pos="1494"/>
        </w:tabs>
        <w:spacing w:line="400" w:lineRule="exact"/>
        <w:jc w:val="center"/>
        <w:rPr>
          <w:rFonts w:eastAsia="宋体"/>
          <w:b/>
          <w:color w:val="000000"/>
          <w:sz w:val="32"/>
          <w:szCs w:val="32"/>
        </w:rPr>
      </w:pPr>
      <w:r>
        <w:rPr>
          <w:rFonts w:hint="eastAsia" w:eastAsia="宋体"/>
          <w:b/>
          <w:color w:val="000000"/>
          <w:sz w:val="32"/>
          <w:szCs w:val="32"/>
        </w:rPr>
        <w:t>初次报价表</w:t>
      </w:r>
    </w:p>
    <w:p>
      <w:pPr>
        <w:tabs>
          <w:tab w:val="left" w:pos="1494"/>
        </w:tabs>
        <w:spacing w:line="400" w:lineRule="exact"/>
        <w:rPr>
          <w:rFonts w:eastAsia="宋体"/>
          <w:color w:val="000000"/>
        </w:rPr>
      </w:pPr>
    </w:p>
    <w:p>
      <w:pPr>
        <w:tabs>
          <w:tab w:val="left" w:pos="1494"/>
        </w:tabs>
        <w:spacing w:line="400" w:lineRule="exact"/>
        <w:rPr>
          <w:rFonts w:eastAsia="宋体"/>
          <w:color w:val="000000"/>
          <w:szCs w:val="22"/>
        </w:rPr>
      </w:pPr>
      <w:r>
        <w:rPr>
          <w:rFonts w:hint="eastAsia" w:eastAsia="宋体"/>
          <w:color w:val="000000"/>
          <w:szCs w:val="22"/>
        </w:rPr>
        <w:t>项目编号：项目名称：单位：人民币元</w:t>
      </w:r>
    </w:p>
    <w:tbl>
      <w:tblPr>
        <w:tblStyle w:val="60"/>
        <w:tblW w:w="10185" w:type="dxa"/>
        <w:tblInd w:w="0" w:type="dxa"/>
        <w:tblLayout w:type="fixed"/>
        <w:tblCellMar>
          <w:top w:w="0" w:type="dxa"/>
          <w:left w:w="0" w:type="dxa"/>
          <w:bottom w:w="0" w:type="dxa"/>
          <w:right w:w="0" w:type="dxa"/>
        </w:tblCellMar>
      </w:tblPr>
      <w:tblGrid>
        <w:gridCol w:w="695"/>
        <w:gridCol w:w="1265"/>
        <w:gridCol w:w="1595"/>
        <w:gridCol w:w="1800"/>
        <w:gridCol w:w="1770"/>
        <w:gridCol w:w="3060"/>
      </w:tblGrid>
      <w:tr>
        <w:tblPrEx>
          <w:tblCellMar>
            <w:top w:w="0" w:type="dxa"/>
            <w:left w:w="0" w:type="dxa"/>
            <w:bottom w:w="0" w:type="dxa"/>
            <w:right w:w="0" w:type="dxa"/>
          </w:tblCellMar>
        </w:tblPrEx>
        <w:trPr>
          <w:trHeight w:val="737" w:hRule="atLeast"/>
        </w:trPr>
        <w:tc>
          <w:tcPr>
            <w:tcW w:w="69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widowControl/>
              <w:suppressLineNumbers w:val="0"/>
              <w:tabs>
                <w:tab w:val="left" w:pos="1494"/>
              </w:tabs>
              <w:spacing w:before="0" w:beforeAutospacing="0" w:after="0" w:afterAutospacing="0"/>
              <w:ind w:left="0" w:right="0"/>
              <w:jc w:val="center"/>
              <w:textAlignment w:val="center"/>
              <w:rPr>
                <w:rFonts w:eastAsia="宋体"/>
                <w:color w:val="000000"/>
                <w:kern w:val="2"/>
                <w:szCs w:val="22"/>
              </w:rPr>
            </w:pPr>
            <w:r>
              <w:rPr>
                <w:rFonts w:hint="eastAsia" w:eastAsia="宋体"/>
                <w:color w:val="000000"/>
                <w:kern w:val="2"/>
                <w:szCs w:val="22"/>
              </w:rPr>
              <w:t>序号</w:t>
            </w:r>
          </w:p>
        </w:tc>
        <w:tc>
          <w:tcPr>
            <w:tcW w:w="2860"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widowControl/>
              <w:suppressLineNumbers w:val="0"/>
              <w:tabs>
                <w:tab w:val="left" w:pos="1494"/>
              </w:tabs>
              <w:spacing w:before="0" w:beforeAutospacing="0" w:after="0" w:afterAutospacing="0"/>
              <w:ind w:left="0" w:right="0"/>
              <w:jc w:val="center"/>
              <w:textAlignment w:val="center"/>
              <w:rPr>
                <w:rFonts w:eastAsia="宋体"/>
                <w:color w:val="000000"/>
                <w:kern w:val="2"/>
                <w:szCs w:val="22"/>
              </w:rPr>
            </w:pPr>
            <w:r>
              <w:rPr>
                <w:rFonts w:hint="eastAsia" w:eastAsia="宋体"/>
                <w:color w:val="000000"/>
                <w:kern w:val="2"/>
                <w:szCs w:val="22"/>
              </w:rPr>
              <w:t>项目名称</w:t>
            </w:r>
          </w:p>
        </w:tc>
        <w:tc>
          <w:tcPr>
            <w:tcW w:w="180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widowControl/>
              <w:suppressLineNumbers w:val="0"/>
              <w:tabs>
                <w:tab w:val="left" w:pos="1494"/>
              </w:tabs>
              <w:spacing w:before="0" w:beforeAutospacing="0" w:after="0" w:afterAutospacing="0"/>
              <w:ind w:left="0" w:right="0"/>
              <w:jc w:val="center"/>
              <w:textAlignment w:val="center"/>
              <w:rPr>
                <w:rFonts w:eastAsia="宋体"/>
                <w:color w:val="000000"/>
                <w:kern w:val="2"/>
                <w:szCs w:val="22"/>
              </w:rPr>
            </w:pPr>
            <w:r>
              <w:rPr>
                <w:rFonts w:hint="eastAsia" w:eastAsia="宋体"/>
                <w:color w:val="000000"/>
                <w:kern w:val="2"/>
                <w:szCs w:val="22"/>
                <w:lang w:eastAsia="zh-CN"/>
              </w:rPr>
              <w:t>下浮率</w:t>
            </w:r>
            <w:r>
              <w:rPr>
                <w:rFonts w:hint="eastAsia" w:eastAsia="宋体"/>
                <w:color w:val="000000"/>
                <w:kern w:val="2"/>
                <w:szCs w:val="22"/>
              </w:rPr>
              <w:t>（</w:t>
            </w:r>
            <w:r>
              <w:rPr>
                <w:rFonts w:hint="eastAsia" w:eastAsia="宋体"/>
                <w:color w:val="000000"/>
                <w:kern w:val="2"/>
                <w:szCs w:val="22"/>
                <w:lang w:val="en-US" w:eastAsia="zh-CN"/>
              </w:rPr>
              <w:t>%</w:t>
            </w:r>
            <w:r>
              <w:rPr>
                <w:rFonts w:hint="eastAsia" w:eastAsia="宋体"/>
                <w:color w:val="000000"/>
                <w:kern w:val="2"/>
                <w:szCs w:val="22"/>
              </w:rPr>
              <w:t>）</w:t>
            </w:r>
          </w:p>
        </w:tc>
        <w:tc>
          <w:tcPr>
            <w:tcW w:w="17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widowControl/>
              <w:suppressLineNumbers w:val="0"/>
              <w:tabs>
                <w:tab w:val="left" w:pos="1494"/>
              </w:tabs>
              <w:spacing w:before="0" w:beforeAutospacing="0" w:after="0" w:afterAutospacing="0"/>
              <w:ind w:left="0" w:right="0"/>
              <w:jc w:val="center"/>
              <w:textAlignment w:val="center"/>
              <w:rPr>
                <w:rFonts w:hint="eastAsia" w:eastAsia="宋体"/>
                <w:color w:val="000000"/>
                <w:kern w:val="2"/>
                <w:szCs w:val="22"/>
              </w:rPr>
            </w:pPr>
            <w:r>
              <w:rPr>
                <w:rFonts w:hint="eastAsia" w:eastAsia="宋体"/>
                <w:color w:val="000000"/>
                <w:kern w:val="2"/>
                <w:szCs w:val="22"/>
              </w:rPr>
              <w:t>总报价（元）</w:t>
            </w:r>
          </w:p>
        </w:tc>
        <w:tc>
          <w:tcPr>
            <w:tcW w:w="306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widowControl/>
              <w:suppressLineNumbers w:val="0"/>
              <w:tabs>
                <w:tab w:val="left" w:pos="1494"/>
              </w:tabs>
              <w:spacing w:before="0" w:beforeAutospacing="0" w:after="0" w:afterAutospacing="0"/>
              <w:ind w:left="0" w:right="0"/>
              <w:jc w:val="center"/>
              <w:textAlignment w:val="center"/>
              <w:rPr>
                <w:rFonts w:eastAsia="宋体"/>
                <w:color w:val="000000"/>
                <w:kern w:val="2"/>
                <w:szCs w:val="22"/>
              </w:rPr>
            </w:pPr>
            <w:r>
              <w:rPr>
                <w:rFonts w:hint="eastAsia" w:eastAsia="宋体"/>
                <w:color w:val="000000"/>
                <w:kern w:val="2"/>
                <w:szCs w:val="22"/>
              </w:rPr>
              <w:t>备注</w:t>
            </w:r>
          </w:p>
        </w:tc>
      </w:tr>
      <w:tr>
        <w:tblPrEx>
          <w:tblCellMar>
            <w:top w:w="0" w:type="dxa"/>
            <w:left w:w="0" w:type="dxa"/>
            <w:bottom w:w="0" w:type="dxa"/>
            <w:right w:w="0" w:type="dxa"/>
          </w:tblCellMar>
        </w:tblPrEx>
        <w:trPr>
          <w:trHeight w:val="737" w:hRule="atLeast"/>
        </w:trPr>
        <w:tc>
          <w:tcPr>
            <w:tcW w:w="69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widowControl/>
              <w:suppressLineNumbers w:val="0"/>
              <w:tabs>
                <w:tab w:val="left" w:pos="1494"/>
              </w:tabs>
              <w:spacing w:before="0" w:beforeAutospacing="0" w:after="0" w:afterAutospacing="0"/>
              <w:ind w:left="0" w:right="0"/>
              <w:jc w:val="center"/>
              <w:textAlignment w:val="bottom"/>
              <w:rPr>
                <w:rFonts w:eastAsia="宋体"/>
                <w:color w:val="000000"/>
                <w:kern w:val="2"/>
                <w:szCs w:val="22"/>
              </w:rPr>
            </w:pPr>
            <w:r>
              <w:rPr>
                <w:rFonts w:hint="eastAsia"/>
                <w:kern w:val="2"/>
                <w:szCs w:val="22"/>
              </w:rPr>
              <w:t>1</w:t>
            </w:r>
          </w:p>
        </w:tc>
        <w:tc>
          <w:tcPr>
            <w:tcW w:w="2860"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widowControl/>
              <w:suppressLineNumbers w:val="0"/>
              <w:tabs>
                <w:tab w:val="left" w:pos="1494"/>
              </w:tabs>
              <w:spacing w:before="0" w:beforeAutospacing="0" w:after="0" w:afterAutospacing="0"/>
              <w:ind w:left="0" w:right="0"/>
              <w:jc w:val="center"/>
              <w:textAlignment w:val="bottom"/>
              <w:rPr>
                <w:rFonts w:eastAsia="宋体"/>
                <w:color w:val="000000"/>
                <w:kern w:val="2"/>
                <w:szCs w:val="22"/>
              </w:rPr>
            </w:pPr>
          </w:p>
        </w:tc>
        <w:tc>
          <w:tcPr>
            <w:tcW w:w="180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widowControl/>
              <w:suppressLineNumbers w:val="0"/>
              <w:tabs>
                <w:tab w:val="left" w:pos="1494"/>
              </w:tabs>
              <w:spacing w:before="0" w:beforeAutospacing="0" w:after="0" w:afterAutospacing="0"/>
              <w:ind w:left="0" w:right="0"/>
              <w:jc w:val="center"/>
              <w:textAlignment w:val="bottom"/>
              <w:rPr>
                <w:rFonts w:eastAsia="宋体"/>
                <w:color w:val="000000"/>
                <w:kern w:val="2"/>
                <w:szCs w:val="22"/>
              </w:rPr>
            </w:pPr>
          </w:p>
        </w:tc>
        <w:tc>
          <w:tcPr>
            <w:tcW w:w="17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widowControl w:val="0"/>
              <w:suppressLineNumbers w:val="0"/>
              <w:tabs>
                <w:tab w:val="left" w:pos="1494"/>
              </w:tabs>
              <w:spacing w:before="0" w:beforeAutospacing="0" w:after="0" w:afterAutospacing="0" w:line="360" w:lineRule="exact"/>
              <w:ind w:left="0" w:right="13" w:rightChars="6"/>
              <w:rPr>
                <w:rFonts w:hint="eastAsia" w:eastAsia="宋体"/>
                <w:kern w:val="2"/>
                <w:szCs w:val="22"/>
              </w:rPr>
            </w:pPr>
          </w:p>
        </w:tc>
        <w:tc>
          <w:tcPr>
            <w:tcW w:w="306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widowControl w:val="0"/>
              <w:suppressLineNumbers w:val="0"/>
              <w:tabs>
                <w:tab w:val="left" w:pos="1494"/>
              </w:tabs>
              <w:spacing w:before="0" w:beforeAutospacing="0" w:after="0" w:afterAutospacing="0" w:line="360" w:lineRule="exact"/>
              <w:ind w:left="0" w:right="13" w:rightChars="6"/>
              <w:rPr>
                <w:rFonts w:eastAsia="宋体"/>
                <w:color w:val="000000"/>
                <w:kern w:val="2"/>
                <w:szCs w:val="22"/>
              </w:rPr>
            </w:pPr>
            <w:r>
              <w:rPr>
                <w:rFonts w:hint="eastAsia" w:ascii="宋体" w:hAnsi="宋体" w:eastAsia="宋体" w:cs="宋体"/>
                <w:color w:val="auto"/>
                <w:szCs w:val="21"/>
                <w:highlight w:val="none"/>
                <w:lang w:val="en-US" w:eastAsia="zh-CN"/>
              </w:rPr>
              <w:t>最高限价</w:t>
            </w:r>
            <w:r>
              <w:rPr>
                <w:rFonts w:hint="eastAsia" w:ascii="宋体" w:hAnsi="宋体" w:cs="宋体"/>
                <w:color w:val="auto"/>
                <w:szCs w:val="21"/>
                <w:highlight w:val="none"/>
                <w:lang w:val="en-US" w:eastAsia="zh-CN"/>
              </w:rPr>
              <w:t>1845740</w:t>
            </w:r>
            <w:r>
              <w:rPr>
                <w:rFonts w:hint="eastAsia" w:ascii="宋体" w:hAnsi="宋体" w:eastAsia="宋体" w:cs="宋体"/>
                <w:color w:val="auto"/>
                <w:szCs w:val="21"/>
                <w:highlight w:val="none"/>
                <w:lang w:val="en-US" w:eastAsia="zh-CN"/>
              </w:rPr>
              <w:t>.00，超过最高限价的报价为无效报价</w:t>
            </w:r>
          </w:p>
        </w:tc>
      </w:tr>
      <w:tr>
        <w:tblPrEx>
          <w:tblCellMar>
            <w:top w:w="0" w:type="dxa"/>
            <w:left w:w="0" w:type="dxa"/>
            <w:bottom w:w="0" w:type="dxa"/>
            <w:right w:w="0" w:type="dxa"/>
          </w:tblCellMar>
        </w:tblPrEx>
        <w:trPr>
          <w:trHeight w:val="737" w:hRule="atLeast"/>
        </w:trPr>
        <w:tc>
          <w:tcPr>
            <w:tcW w:w="10185" w:type="dxa"/>
            <w:gridSpan w:val="6"/>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widowControl/>
              <w:suppressLineNumbers w:val="0"/>
              <w:tabs>
                <w:tab w:val="left" w:pos="1494"/>
              </w:tabs>
              <w:spacing w:before="0" w:beforeAutospacing="0" w:after="0" w:afterAutospacing="0"/>
              <w:ind w:left="0" w:right="0" w:firstLine="210" w:firstLineChars="100"/>
              <w:textAlignment w:val="bottom"/>
              <w:rPr>
                <w:rFonts w:eastAsia="宋体"/>
                <w:color w:val="000000"/>
                <w:kern w:val="2"/>
                <w:szCs w:val="22"/>
              </w:rPr>
            </w:pPr>
            <w:r>
              <w:rPr>
                <w:rFonts w:hint="eastAsia"/>
                <w:color w:val="000000"/>
                <w:kern w:val="2"/>
              </w:rPr>
              <w:t xml:space="preserve">报价大写： 元整（小写：￥） </w:t>
            </w:r>
          </w:p>
        </w:tc>
      </w:tr>
      <w:tr>
        <w:tblPrEx>
          <w:tblCellMar>
            <w:top w:w="0" w:type="dxa"/>
            <w:left w:w="0" w:type="dxa"/>
            <w:bottom w:w="0" w:type="dxa"/>
            <w:right w:w="0" w:type="dxa"/>
          </w:tblCellMar>
        </w:tblPrEx>
        <w:trPr>
          <w:trHeight w:val="737" w:hRule="atLeast"/>
        </w:trPr>
        <w:tc>
          <w:tcPr>
            <w:tcW w:w="1960" w:type="dxa"/>
            <w:gridSpan w:val="2"/>
            <w:tcBorders>
              <w:top w:val="single" w:color="000000" w:sz="4" w:space="0"/>
              <w:left w:val="single" w:color="000000" w:sz="4" w:space="0"/>
              <w:bottom w:val="single" w:color="000000" w:sz="4" w:space="0"/>
              <w:right w:val="single" w:color="auto" w:sz="4" w:space="0"/>
            </w:tcBorders>
            <w:tcMar>
              <w:top w:w="10" w:type="dxa"/>
              <w:left w:w="10" w:type="dxa"/>
              <w:right w:w="10" w:type="dxa"/>
            </w:tcMar>
            <w:vAlign w:val="center"/>
          </w:tcPr>
          <w:p>
            <w:pPr>
              <w:keepNext w:val="0"/>
              <w:keepLines w:val="0"/>
              <w:widowControl/>
              <w:suppressLineNumbers w:val="0"/>
              <w:tabs>
                <w:tab w:val="left" w:pos="1494"/>
              </w:tabs>
              <w:spacing w:before="0" w:beforeAutospacing="0" w:after="0" w:afterAutospacing="0"/>
              <w:ind w:left="0" w:right="0" w:firstLine="210" w:firstLineChars="100"/>
              <w:textAlignment w:val="bottom"/>
              <w:rPr>
                <w:rFonts w:eastAsia="宋体"/>
                <w:color w:val="000000"/>
                <w:kern w:val="2"/>
                <w:szCs w:val="22"/>
              </w:rPr>
            </w:pPr>
            <w:r>
              <w:rPr>
                <w:rFonts w:hint="eastAsia" w:eastAsia="宋体"/>
                <w:color w:val="000000"/>
                <w:kern w:val="2"/>
                <w:szCs w:val="22"/>
              </w:rPr>
              <w:t>质量目标</w:t>
            </w:r>
          </w:p>
        </w:tc>
        <w:tc>
          <w:tcPr>
            <w:tcW w:w="8225" w:type="dxa"/>
            <w:gridSpan w:val="4"/>
            <w:tcBorders>
              <w:top w:val="single" w:color="000000" w:sz="4" w:space="0"/>
              <w:left w:val="single" w:color="auto" w:sz="4" w:space="0"/>
              <w:bottom w:val="single" w:color="000000" w:sz="4" w:space="0"/>
              <w:right w:val="single" w:color="000000" w:sz="4" w:space="0"/>
            </w:tcBorders>
            <w:tcMar>
              <w:top w:w="10" w:type="dxa"/>
              <w:left w:w="10" w:type="dxa"/>
              <w:right w:w="10" w:type="dxa"/>
            </w:tcMar>
            <w:vAlign w:val="center"/>
          </w:tcPr>
          <w:p>
            <w:pPr>
              <w:keepNext w:val="0"/>
              <w:keepLines w:val="0"/>
              <w:widowControl/>
              <w:suppressLineNumbers w:val="0"/>
              <w:tabs>
                <w:tab w:val="left" w:pos="1494"/>
              </w:tabs>
              <w:spacing w:before="0" w:beforeAutospacing="0" w:after="0" w:afterAutospacing="0"/>
              <w:ind w:left="0" w:right="0"/>
              <w:jc w:val="center"/>
              <w:textAlignment w:val="bottom"/>
              <w:rPr>
                <w:rFonts w:eastAsia="宋体"/>
                <w:color w:val="000000"/>
                <w:kern w:val="2"/>
                <w:szCs w:val="22"/>
              </w:rPr>
            </w:pPr>
          </w:p>
        </w:tc>
      </w:tr>
      <w:tr>
        <w:tblPrEx>
          <w:tblCellMar>
            <w:top w:w="0" w:type="dxa"/>
            <w:left w:w="0" w:type="dxa"/>
            <w:bottom w:w="0" w:type="dxa"/>
            <w:right w:w="0" w:type="dxa"/>
          </w:tblCellMar>
        </w:tblPrEx>
        <w:trPr>
          <w:trHeight w:val="737" w:hRule="atLeast"/>
        </w:trPr>
        <w:tc>
          <w:tcPr>
            <w:tcW w:w="1960" w:type="dxa"/>
            <w:gridSpan w:val="2"/>
            <w:tcBorders>
              <w:top w:val="single" w:color="000000" w:sz="4" w:space="0"/>
              <w:left w:val="single" w:color="000000" w:sz="4" w:space="0"/>
              <w:bottom w:val="single" w:color="000000" w:sz="4" w:space="0"/>
              <w:right w:val="single" w:color="auto" w:sz="4" w:space="0"/>
            </w:tcBorders>
            <w:tcMar>
              <w:top w:w="10" w:type="dxa"/>
              <w:left w:w="10" w:type="dxa"/>
              <w:right w:w="10" w:type="dxa"/>
            </w:tcMar>
            <w:vAlign w:val="center"/>
          </w:tcPr>
          <w:p>
            <w:pPr>
              <w:keepNext w:val="0"/>
              <w:keepLines w:val="0"/>
              <w:widowControl/>
              <w:suppressLineNumbers w:val="0"/>
              <w:tabs>
                <w:tab w:val="left" w:pos="1494"/>
              </w:tabs>
              <w:spacing w:before="0" w:beforeAutospacing="0" w:after="0" w:afterAutospacing="0"/>
              <w:ind w:left="0" w:right="0" w:firstLine="210" w:firstLineChars="100"/>
              <w:textAlignment w:val="bottom"/>
              <w:rPr>
                <w:color w:val="000000"/>
                <w:kern w:val="2"/>
              </w:rPr>
            </w:pPr>
            <w:r>
              <w:rPr>
                <w:rFonts w:hint="eastAsia"/>
                <w:color w:val="000000"/>
                <w:kern w:val="2"/>
              </w:rPr>
              <w:t>工期目标</w:t>
            </w:r>
          </w:p>
        </w:tc>
        <w:tc>
          <w:tcPr>
            <w:tcW w:w="8225" w:type="dxa"/>
            <w:gridSpan w:val="4"/>
            <w:tcBorders>
              <w:top w:val="single" w:color="000000" w:sz="4" w:space="0"/>
              <w:left w:val="single" w:color="auto" w:sz="4" w:space="0"/>
              <w:bottom w:val="single" w:color="000000" w:sz="4" w:space="0"/>
              <w:right w:val="single" w:color="000000" w:sz="4" w:space="0"/>
            </w:tcBorders>
            <w:tcMar>
              <w:top w:w="10" w:type="dxa"/>
              <w:left w:w="10" w:type="dxa"/>
              <w:right w:w="10" w:type="dxa"/>
            </w:tcMar>
            <w:vAlign w:val="center"/>
          </w:tcPr>
          <w:p>
            <w:pPr>
              <w:keepNext w:val="0"/>
              <w:keepLines w:val="0"/>
              <w:widowControl/>
              <w:suppressLineNumbers w:val="0"/>
              <w:tabs>
                <w:tab w:val="left" w:pos="1494"/>
              </w:tabs>
              <w:spacing w:before="0" w:beforeAutospacing="0" w:after="0" w:afterAutospacing="0"/>
              <w:ind w:left="0" w:right="0"/>
              <w:jc w:val="center"/>
              <w:textAlignment w:val="bottom"/>
              <w:rPr>
                <w:rFonts w:eastAsia="宋体"/>
                <w:color w:val="000000"/>
                <w:kern w:val="2"/>
                <w:szCs w:val="22"/>
              </w:rPr>
            </w:pPr>
          </w:p>
        </w:tc>
      </w:tr>
      <w:tr>
        <w:tblPrEx>
          <w:tblCellMar>
            <w:top w:w="0" w:type="dxa"/>
            <w:left w:w="0" w:type="dxa"/>
            <w:bottom w:w="0" w:type="dxa"/>
            <w:right w:w="0" w:type="dxa"/>
          </w:tblCellMar>
        </w:tblPrEx>
        <w:trPr>
          <w:trHeight w:val="737" w:hRule="atLeast"/>
        </w:trPr>
        <w:tc>
          <w:tcPr>
            <w:tcW w:w="1960" w:type="dxa"/>
            <w:gridSpan w:val="2"/>
            <w:tcBorders>
              <w:top w:val="single" w:color="000000" w:sz="4" w:space="0"/>
              <w:left w:val="single" w:color="000000" w:sz="4" w:space="0"/>
              <w:bottom w:val="single" w:color="000000" w:sz="4" w:space="0"/>
              <w:right w:val="single" w:color="auto" w:sz="4" w:space="0"/>
            </w:tcBorders>
            <w:tcMar>
              <w:top w:w="10" w:type="dxa"/>
              <w:left w:w="10" w:type="dxa"/>
              <w:right w:w="10" w:type="dxa"/>
            </w:tcMar>
            <w:vAlign w:val="center"/>
          </w:tcPr>
          <w:p>
            <w:pPr>
              <w:keepNext w:val="0"/>
              <w:keepLines w:val="0"/>
              <w:widowControl/>
              <w:suppressLineNumbers w:val="0"/>
              <w:tabs>
                <w:tab w:val="left" w:pos="1494"/>
              </w:tabs>
              <w:spacing w:before="0" w:beforeAutospacing="0" w:after="0" w:afterAutospacing="0"/>
              <w:ind w:left="0" w:right="0" w:firstLine="210" w:firstLineChars="100"/>
              <w:textAlignment w:val="bottom"/>
              <w:rPr>
                <w:color w:val="000000"/>
                <w:kern w:val="2"/>
              </w:rPr>
            </w:pPr>
            <w:r>
              <w:rPr>
                <w:rFonts w:hint="eastAsia"/>
                <w:color w:val="000000"/>
                <w:kern w:val="2"/>
              </w:rPr>
              <w:t>投标声明</w:t>
            </w:r>
          </w:p>
        </w:tc>
        <w:tc>
          <w:tcPr>
            <w:tcW w:w="8225" w:type="dxa"/>
            <w:gridSpan w:val="4"/>
            <w:tcBorders>
              <w:top w:val="single" w:color="000000" w:sz="4" w:space="0"/>
              <w:left w:val="single" w:color="auto" w:sz="4" w:space="0"/>
              <w:bottom w:val="single" w:color="000000" w:sz="4" w:space="0"/>
              <w:right w:val="single" w:color="000000" w:sz="4" w:space="0"/>
            </w:tcBorders>
            <w:tcMar>
              <w:top w:w="10" w:type="dxa"/>
              <w:left w:w="10" w:type="dxa"/>
              <w:right w:w="10" w:type="dxa"/>
            </w:tcMar>
            <w:vAlign w:val="center"/>
          </w:tcPr>
          <w:p>
            <w:pPr>
              <w:keepNext w:val="0"/>
              <w:keepLines w:val="0"/>
              <w:widowControl/>
              <w:suppressLineNumbers w:val="0"/>
              <w:tabs>
                <w:tab w:val="left" w:pos="1494"/>
              </w:tabs>
              <w:spacing w:before="0" w:beforeAutospacing="0" w:after="0" w:afterAutospacing="0"/>
              <w:ind w:left="0" w:right="0"/>
              <w:jc w:val="center"/>
              <w:textAlignment w:val="bottom"/>
              <w:rPr>
                <w:rFonts w:eastAsia="宋体"/>
                <w:color w:val="000000"/>
                <w:kern w:val="2"/>
                <w:szCs w:val="22"/>
              </w:rPr>
            </w:pPr>
          </w:p>
        </w:tc>
      </w:tr>
    </w:tbl>
    <w:p>
      <w:pPr>
        <w:widowControl w:val="0"/>
        <w:tabs>
          <w:tab w:val="left" w:pos="1494"/>
        </w:tabs>
        <w:jc w:val="both"/>
        <w:rPr>
          <w:rFonts w:eastAsia="宋体"/>
          <w:szCs w:val="22"/>
        </w:rPr>
      </w:pPr>
      <w:r>
        <w:rPr>
          <w:rFonts w:hint="eastAsia" w:eastAsia="宋体"/>
          <w:kern w:val="2"/>
          <w:szCs w:val="22"/>
        </w:rPr>
        <w:t>注：1、报价包含深化设计、运输、施工、安装调试、检验检测、保险、安全文明施工费、保修、风险、管理费、利润及税金、政策性文件规定及为完成本次项目合同实施过程中不可预见费用等的一切费用。</w:t>
      </w:r>
    </w:p>
    <w:p>
      <w:pPr>
        <w:tabs>
          <w:tab w:val="left" w:pos="1494"/>
        </w:tabs>
        <w:jc w:val="both"/>
        <w:rPr>
          <w:rFonts w:eastAsia="宋体"/>
          <w:szCs w:val="22"/>
        </w:rPr>
      </w:pPr>
    </w:p>
    <w:p>
      <w:pPr>
        <w:widowControl w:val="0"/>
        <w:tabs>
          <w:tab w:val="left" w:pos="1494"/>
        </w:tabs>
        <w:ind w:firstLine="210" w:firstLineChars="100"/>
        <w:jc w:val="both"/>
        <w:rPr>
          <w:rFonts w:hint="eastAsia" w:ascii="Times New Roman" w:hAnsi="Times New Roman" w:eastAsia="宋体" w:cs="Times New Roman"/>
          <w:kern w:val="2"/>
          <w:szCs w:val="22"/>
        </w:rPr>
      </w:pPr>
      <w:r>
        <w:rPr>
          <w:rFonts w:hint="eastAsia" w:ascii="Times New Roman" w:hAnsi="Times New Roman" w:cs="Times New Roman"/>
          <w:kern w:val="2"/>
          <w:szCs w:val="22"/>
          <w:lang w:val="en-US" w:eastAsia="zh-CN"/>
        </w:rPr>
        <w:t>2</w:t>
      </w:r>
      <w:r>
        <w:rPr>
          <w:rFonts w:hint="eastAsia" w:ascii="Times New Roman" w:hAnsi="Times New Roman" w:eastAsia="宋体" w:cs="Times New Roman"/>
          <w:kern w:val="2"/>
          <w:szCs w:val="22"/>
        </w:rPr>
        <w:t>、报价一经涂改，应在涂改处加盖单位公章或者由法定代表人或授权代表签字或盖章，否则其投标作无效标处理。2、符合磋商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pPr>
        <w:tabs>
          <w:tab w:val="left" w:pos="1494"/>
        </w:tabs>
        <w:jc w:val="both"/>
        <w:rPr>
          <w:rFonts w:eastAsia="宋体"/>
          <w:szCs w:val="22"/>
        </w:rPr>
      </w:pPr>
    </w:p>
    <w:p>
      <w:pPr>
        <w:tabs>
          <w:tab w:val="left" w:pos="1494"/>
        </w:tabs>
        <w:jc w:val="both"/>
        <w:rPr>
          <w:rFonts w:eastAsia="宋体"/>
          <w:b/>
          <w:sz w:val="36"/>
        </w:rPr>
      </w:pPr>
    </w:p>
    <w:p>
      <w:pPr>
        <w:tabs>
          <w:tab w:val="left" w:pos="1494"/>
        </w:tabs>
        <w:jc w:val="center"/>
        <w:rPr>
          <w:rFonts w:eastAsia="宋体"/>
          <w:b/>
          <w:sz w:val="36"/>
        </w:rPr>
      </w:pPr>
    </w:p>
    <w:p>
      <w:pPr>
        <w:tabs>
          <w:tab w:val="left" w:pos="1494"/>
        </w:tabs>
        <w:jc w:val="center"/>
        <w:rPr>
          <w:rFonts w:eastAsia="宋体"/>
          <w:b/>
          <w:sz w:val="36"/>
        </w:rPr>
      </w:pPr>
    </w:p>
    <w:p>
      <w:pPr>
        <w:tabs>
          <w:tab w:val="left" w:pos="1494"/>
        </w:tabs>
        <w:spacing w:line="720" w:lineRule="auto"/>
        <w:ind w:firstLine="105" w:firstLineChars="50"/>
        <w:jc w:val="center"/>
        <w:rPr>
          <w:u w:val="single"/>
        </w:rPr>
      </w:pPr>
      <w:r>
        <w:rPr>
          <w:rFonts w:hint="eastAsia" w:eastAsia="宋体"/>
          <w:color w:val="000000"/>
        </w:rPr>
        <w:t xml:space="preserve">                  </w:t>
      </w:r>
      <w:r>
        <w:rPr>
          <w:rFonts w:hint="eastAsia"/>
        </w:rPr>
        <w:t>供应商盖章（盖单位公章）：</w:t>
      </w:r>
    </w:p>
    <w:p>
      <w:pPr>
        <w:tabs>
          <w:tab w:val="left" w:pos="1494"/>
        </w:tabs>
        <w:spacing w:line="720" w:lineRule="auto"/>
        <w:rPr>
          <w:rFonts w:ascii="仿宋" w:hAnsi="仿宋" w:eastAsia="仿宋" w:cs="仿宋"/>
          <w:b w:val="0"/>
          <w:kern w:val="2"/>
          <w:sz w:val="24"/>
          <w:szCs w:val="24"/>
        </w:rPr>
      </w:pPr>
      <w:r>
        <w:rPr>
          <w:rFonts w:hint="eastAsia"/>
        </w:rPr>
        <w:t xml:space="preserve">                                         日  期：    年   月   日</w:t>
      </w:r>
    </w:p>
    <w:p>
      <w:pPr>
        <w:rPr>
          <w:rFonts w:hint="eastAsia" w:eastAsia="宋体"/>
          <w:color w:val="000000"/>
          <w:highlight w:val="none"/>
        </w:rPr>
      </w:pPr>
    </w:p>
    <w:p>
      <w:pPr>
        <w:pStyle w:val="2"/>
        <w:rPr>
          <w:rFonts w:hint="eastAsia" w:ascii="宋体" w:eastAsia="宋体"/>
          <w:b/>
          <w:color w:val="000000"/>
          <w:sz w:val="28"/>
          <w:highlight w:val="none"/>
          <w:lang w:eastAsia="zh-CN"/>
        </w:rPr>
      </w:pPr>
      <w:r>
        <w:rPr>
          <w:rFonts w:hint="eastAsia" w:ascii="宋体" w:eastAsia="宋体"/>
          <w:b/>
          <w:color w:val="000000"/>
          <w:sz w:val="28"/>
          <w:highlight w:val="none"/>
          <w:lang w:eastAsia="zh-CN"/>
        </w:rPr>
        <w:br w:type="page"/>
      </w:r>
    </w:p>
    <w:p>
      <w:pPr>
        <w:pStyle w:val="2"/>
        <w:jc w:val="center"/>
        <w:rPr>
          <w:rFonts w:hint="eastAsia" w:ascii="宋体" w:eastAsia="宋体"/>
          <w:b/>
          <w:color w:val="000000"/>
          <w:sz w:val="28"/>
          <w:highlight w:val="none"/>
          <w:lang w:eastAsia="zh-CN"/>
        </w:rPr>
      </w:pPr>
    </w:p>
    <w:p>
      <w:pPr>
        <w:pStyle w:val="2"/>
        <w:jc w:val="center"/>
        <w:rPr>
          <w:rFonts w:hint="eastAsia" w:ascii="宋体" w:eastAsia="宋体"/>
          <w:b/>
          <w:color w:val="000000"/>
          <w:sz w:val="28"/>
          <w:highlight w:val="none"/>
          <w:lang w:eastAsia="zh-CN"/>
        </w:rPr>
      </w:pPr>
    </w:p>
    <w:p>
      <w:pPr>
        <w:pStyle w:val="2"/>
        <w:jc w:val="center"/>
        <w:rPr>
          <w:rFonts w:hint="eastAsia"/>
          <w:color w:val="000000"/>
          <w:highlight w:val="none"/>
        </w:rPr>
      </w:pPr>
      <w:r>
        <w:rPr>
          <w:rFonts w:hint="eastAsia" w:ascii="宋体" w:eastAsia="宋体"/>
          <w:b/>
          <w:color w:val="000000"/>
          <w:sz w:val="28"/>
          <w:highlight w:val="none"/>
          <w:lang w:eastAsia="zh-CN"/>
        </w:rPr>
        <w:t>（</w:t>
      </w:r>
      <w:r>
        <w:rPr>
          <w:rFonts w:hint="eastAsia" w:ascii="宋体" w:eastAsia="宋体"/>
          <w:b/>
          <w:color w:val="000000"/>
          <w:sz w:val="28"/>
          <w:highlight w:val="none"/>
          <w:lang w:val="en-US" w:eastAsia="zh-CN"/>
        </w:rPr>
        <w:t>二</w:t>
      </w:r>
      <w:r>
        <w:rPr>
          <w:rFonts w:hint="eastAsia" w:ascii="宋体" w:eastAsia="宋体"/>
          <w:b/>
          <w:color w:val="000000"/>
          <w:sz w:val="28"/>
          <w:highlight w:val="none"/>
          <w:lang w:eastAsia="zh-CN"/>
        </w:rPr>
        <w:t>）</w:t>
      </w:r>
      <w:r>
        <w:rPr>
          <w:rFonts w:hint="eastAsia" w:ascii="宋体" w:eastAsia="宋体"/>
          <w:b/>
          <w:color w:val="000000"/>
          <w:sz w:val="28"/>
          <w:highlight w:val="none"/>
          <w:lang w:val="en-US" w:eastAsia="zh-CN"/>
        </w:rPr>
        <w:t>已标价的工程量清单</w:t>
      </w:r>
      <w:r>
        <w:rPr>
          <w:rFonts w:hint="eastAsia" w:ascii="宋体" w:eastAsia="宋体"/>
          <w:color w:val="000000"/>
          <w:highlight w:val="none"/>
        </w:rPr>
        <w:br w:type="page"/>
      </w:r>
    </w:p>
    <w:p>
      <w:pPr>
        <w:spacing w:line="400" w:lineRule="exact"/>
        <w:rPr>
          <w:rFonts w:hint="eastAsia" w:ascii="宋体"/>
          <w:b/>
          <w:color w:val="000000"/>
          <w:sz w:val="28"/>
          <w:highlight w:val="none"/>
        </w:rPr>
      </w:pPr>
    </w:p>
    <w:p>
      <w:pPr>
        <w:spacing w:before="240" w:beforeLines="100" w:after="240" w:afterLines="100"/>
        <w:jc w:val="center"/>
        <w:rPr>
          <w:rFonts w:hint="eastAsia" w:ascii="宋体"/>
          <w:b/>
          <w:color w:val="000000"/>
          <w:sz w:val="28"/>
          <w:szCs w:val="22"/>
          <w:highlight w:val="none"/>
        </w:rPr>
      </w:pPr>
      <w:bookmarkStart w:id="976" w:name="_Toc23742"/>
      <w:r>
        <w:rPr>
          <w:rFonts w:hint="eastAsia" w:ascii="宋体"/>
          <w:b/>
          <w:color w:val="000000"/>
          <w:sz w:val="28"/>
          <w:highlight w:val="none"/>
        </w:rPr>
        <w:t>（</w:t>
      </w:r>
      <w:r>
        <w:rPr>
          <w:rFonts w:hint="eastAsia" w:ascii="宋体"/>
          <w:b/>
          <w:color w:val="000000"/>
          <w:sz w:val="28"/>
          <w:highlight w:val="none"/>
          <w:lang w:val="en-US" w:eastAsia="zh-CN"/>
        </w:rPr>
        <w:t>三</w:t>
      </w:r>
      <w:r>
        <w:rPr>
          <w:rFonts w:hint="eastAsia" w:ascii="宋体"/>
          <w:b/>
          <w:color w:val="000000"/>
          <w:sz w:val="28"/>
          <w:highlight w:val="none"/>
        </w:rPr>
        <w:t>）</w:t>
      </w:r>
      <w:r>
        <w:rPr>
          <w:rFonts w:hint="eastAsia" w:ascii="宋体"/>
          <w:b/>
          <w:color w:val="000000"/>
          <w:sz w:val="28"/>
          <w:szCs w:val="22"/>
          <w:highlight w:val="none"/>
        </w:rPr>
        <w:t>中小企业声明函</w:t>
      </w:r>
    </w:p>
    <w:p>
      <w:pPr>
        <w:spacing w:line="440" w:lineRule="exact"/>
        <w:ind w:firstLine="420" w:firstLineChars="200"/>
        <w:rPr>
          <w:color w:val="000000"/>
          <w:highlight w:val="none"/>
        </w:rPr>
      </w:pPr>
      <w:r>
        <w:rPr>
          <w:color w:val="000000"/>
          <w:highlight w:val="none"/>
        </w:rPr>
        <w:t>本公司郑重声明，根据《政府采购促进中小企业发展管理办法》（财库﹝2020﹞46 号）的规定，本公司参加</w:t>
      </w:r>
      <w:r>
        <w:rPr>
          <w:color w:val="000000"/>
          <w:highlight w:val="none"/>
          <w:u w:val="single"/>
        </w:rPr>
        <w:t>（单位名称）（项目名称）</w:t>
      </w:r>
      <w:r>
        <w:rPr>
          <w:color w:val="000000"/>
          <w:highlight w:val="none"/>
        </w:rPr>
        <w:t>采购活动，</w:t>
      </w:r>
      <w:r>
        <w:rPr>
          <w:rFonts w:hint="eastAsia"/>
          <w:color w:val="000000"/>
          <w:highlight w:val="none"/>
        </w:rPr>
        <w:t>工程的施工单位全部为符合政策要求的中小企业</w:t>
      </w:r>
      <w:r>
        <w:rPr>
          <w:color w:val="000000"/>
          <w:highlight w:val="none"/>
        </w:rPr>
        <w:t>。相关企业的具体情况如下：</w:t>
      </w:r>
    </w:p>
    <w:p>
      <w:pPr>
        <w:spacing w:line="440" w:lineRule="exact"/>
        <w:ind w:firstLine="420" w:firstLineChars="200"/>
        <w:rPr>
          <w:color w:val="000000"/>
          <w:highlight w:val="none"/>
        </w:rPr>
      </w:pPr>
      <w:r>
        <w:rPr>
          <w:color w:val="000000"/>
          <w:highlight w:val="none"/>
        </w:rPr>
        <w:t>1.</w:t>
      </w:r>
      <w:r>
        <w:rPr>
          <w:color w:val="000000"/>
          <w:highlight w:val="none"/>
          <w:u w:val="single"/>
        </w:rPr>
        <w:t>（</w:t>
      </w:r>
      <w:r>
        <w:rPr>
          <w:rFonts w:hint="eastAsia"/>
          <w:color w:val="000000"/>
          <w:szCs w:val="22"/>
          <w:highlight w:val="none"/>
          <w:u w:val="single"/>
          <w:lang w:eastAsia="zh-CN"/>
        </w:rPr>
        <w:t>宁海县黄坛镇初级中学塑胶跑道等维修工程</w:t>
      </w:r>
      <w:r>
        <w:rPr>
          <w:color w:val="000000"/>
          <w:szCs w:val="22"/>
          <w:highlight w:val="none"/>
          <w:u w:val="single"/>
        </w:rPr>
        <w:t>）</w:t>
      </w:r>
      <w:r>
        <w:rPr>
          <w:color w:val="000000"/>
          <w:highlight w:val="none"/>
        </w:rPr>
        <w:t>，属于</w:t>
      </w:r>
      <w:r>
        <w:rPr>
          <w:b/>
          <w:bCs/>
          <w:color w:val="000000"/>
          <w:highlight w:val="none"/>
          <w:u w:val="single"/>
        </w:rPr>
        <w:t>（</w:t>
      </w:r>
      <w:r>
        <w:rPr>
          <w:rFonts w:hint="eastAsia"/>
          <w:b/>
          <w:bCs/>
          <w:color w:val="000000"/>
          <w:highlight w:val="none"/>
          <w:u w:val="single"/>
        </w:rPr>
        <w:t>建筑业</w:t>
      </w:r>
      <w:r>
        <w:rPr>
          <w:b/>
          <w:bCs/>
          <w:color w:val="000000"/>
          <w:highlight w:val="none"/>
          <w:u w:val="single"/>
        </w:rPr>
        <w:t>）</w:t>
      </w:r>
      <w:r>
        <w:rPr>
          <w:color w:val="000000"/>
          <w:highlight w:val="none"/>
        </w:rPr>
        <w:t>；承接企业为</w:t>
      </w:r>
      <w:r>
        <w:rPr>
          <w:color w:val="000000"/>
          <w:highlight w:val="none"/>
          <w:u w:val="single"/>
        </w:rPr>
        <w:t>（企业名称）</w:t>
      </w:r>
      <w:r>
        <w:rPr>
          <w:color w:val="000000"/>
          <w:highlight w:val="none"/>
        </w:rPr>
        <w:t>，从业人员</w:t>
      </w:r>
      <w:r>
        <w:rPr>
          <w:color w:val="000000"/>
          <w:highlight w:val="none"/>
          <w:u w:val="single"/>
        </w:rPr>
        <w:t>   </w:t>
      </w:r>
      <w:r>
        <w:rPr>
          <w:rFonts w:hint="eastAsia"/>
          <w:color w:val="000000"/>
          <w:highlight w:val="none"/>
          <w:u w:val="single"/>
        </w:rPr>
        <w:t xml:space="preserve"> </w:t>
      </w:r>
      <w:r>
        <w:rPr>
          <w:color w:val="000000"/>
          <w:highlight w:val="none"/>
          <w:u w:val="single"/>
        </w:rPr>
        <w:t>人</w:t>
      </w:r>
      <w:r>
        <w:rPr>
          <w:color w:val="000000"/>
          <w:highlight w:val="none"/>
        </w:rPr>
        <w:t>，营业收入为 </w:t>
      </w:r>
      <w:r>
        <w:rPr>
          <w:color w:val="000000"/>
          <w:highlight w:val="none"/>
          <w:u w:val="single"/>
        </w:rPr>
        <w:t>  </w:t>
      </w:r>
      <w:r>
        <w:rPr>
          <w:rFonts w:hint="eastAsia"/>
          <w:color w:val="000000"/>
          <w:highlight w:val="none"/>
          <w:u w:val="single"/>
        </w:rPr>
        <w:t xml:space="preserve"> </w:t>
      </w:r>
      <w:r>
        <w:rPr>
          <w:color w:val="000000"/>
          <w:highlight w:val="none"/>
          <w:u w:val="single"/>
        </w:rPr>
        <w:t>万元</w:t>
      </w:r>
      <w:r>
        <w:rPr>
          <w:color w:val="000000"/>
          <w:highlight w:val="none"/>
        </w:rPr>
        <w:t>，资产总额为</w:t>
      </w:r>
      <w:r>
        <w:rPr>
          <w:color w:val="000000"/>
          <w:highlight w:val="none"/>
          <w:u w:val="single"/>
        </w:rPr>
        <w:t>   </w:t>
      </w:r>
      <w:r>
        <w:rPr>
          <w:rFonts w:hint="eastAsia"/>
          <w:color w:val="000000"/>
          <w:highlight w:val="none"/>
          <w:u w:val="single"/>
        </w:rPr>
        <w:t xml:space="preserve"> </w:t>
      </w:r>
      <w:r>
        <w:rPr>
          <w:color w:val="000000"/>
          <w:highlight w:val="none"/>
          <w:u w:val="single"/>
        </w:rPr>
        <w:t>万元</w:t>
      </w:r>
      <w:r>
        <w:rPr>
          <w:color w:val="000000"/>
          <w:highlight w:val="none"/>
        </w:rPr>
        <w:t>，属于</w:t>
      </w:r>
      <w:r>
        <w:rPr>
          <w:color w:val="000000"/>
          <w:highlight w:val="none"/>
          <w:u w:val="single"/>
        </w:rPr>
        <w:t>（中型企业、小型企业、微型企业）</w:t>
      </w:r>
      <w:r>
        <w:rPr>
          <w:color w:val="000000"/>
          <w:highlight w:val="none"/>
        </w:rPr>
        <w:t>；</w:t>
      </w:r>
    </w:p>
    <w:p>
      <w:pPr>
        <w:spacing w:line="440" w:lineRule="exact"/>
        <w:ind w:firstLine="420" w:firstLineChars="200"/>
        <w:rPr>
          <w:color w:val="000000"/>
          <w:highlight w:val="none"/>
        </w:rPr>
      </w:pPr>
      <w:r>
        <w:rPr>
          <w:color w:val="000000"/>
          <w:highlight w:val="none"/>
        </w:rPr>
        <w:t>以上企业，不属于大企业的分支机构，不存在控股股东为大企业的情形，也不存在与大企业的负责人为同一人的情形。</w:t>
      </w:r>
    </w:p>
    <w:p>
      <w:pPr>
        <w:spacing w:line="440" w:lineRule="exact"/>
        <w:ind w:firstLine="420" w:firstLineChars="200"/>
        <w:rPr>
          <w:color w:val="000000"/>
          <w:highlight w:val="none"/>
        </w:rPr>
      </w:pPr>
      <w:r>
        <w:rPr>
          <w:color w:val="000000"/>
          <w:highlight w:val="none"/>
        </w:rPr>
        <w:t>本企业对上述声明内容的真实性负责。如有虚假，将依法承担相应责任。</w:t>
      </w:r>
    </w:p>
    <w:p>
      <w:pPr>
        <w:spacing w:line="440" w:lineRule="exact"/>
        <w:ind w:firstLine="4515" w:firstLineChars="2150"/>
        <w:rPr>
          <w:color w:val="000000"/>
          <w:highlight w:val="none"/>
        </w:rPr>
      </w:pPr>
      <w:r>
        <w:rPr>
          <w:color w:val="000000"/>
          <w:highlight w:val="none"/>
        </w:rPr>
        <w:t>企业名称（盖章）：</w:t>
      </w:r>
    </w:p>
    <w:p>
      <w:pPr>
        <w:spacing w:line="440" w:lineRule="exact"/>
        <w:ind w:firstLine="4515" w:firstLineChars="2150"/>
        <w:rPr>
          <w:color w:val="000000"/>
          <w:highlight w:val="none"/>
        </w:rPr>
      </w:pPr>
      <w:r>
        <w:rPr>
          <w:color w:val="000000"/>
          <w:highlight w:val="none"/>
        </w:rPr>
        <w:t>日 期：</w:t>
      </w:r>
    </w:p>
    <w:p>
      <w:pPr>
        <w:spacing w:line="360" w:lineRule="auto"/>
        <w:rPr>
          <w:rFonts w:hint="eastAsia"/>
          <w:color w:val="000000"/>
          <w:highlight w:val="none"/>
        </w:rPr>
      </w:pPr>
    </w:p>
    <w:p>
      <w:pPr>
        <w:spacing w:line="360" w:lineRule="auto"/>
        <w:rPr>
          <w:rFonts w:hint="eastAsia"/>
          <w:color w:val="000000"/>
          <w:highlight w:val="none"/>
        </w:rPr>
      </w:pPr>
      <w:r>
        <w:rPr>
          <w:rFonts w:hint="eastAsia"/>
          <w:color w:val="000000"/>
          <w:highlight w:val="none"/>
        </w:rPr>
        <w:t>注：</w:t>
      </w:r>
    </w:p>
    <w:p>
      <w:pPr>
        <w:spacing w:line="360" w:lineRule="auto"/>
        <w:rPr>
          <w:rFonts w:hint="eastAsia"/>
          <w:color w:val="000000"/>
          <w:highlight w:val="none"/>
        </w:rPr>
      </w:pPr>
      <w:r>
        <w:rPr>
          <w:rFonts w:hint="eastAsia"/>
          <w:color w:val="000000"/>
          <w:highlight w:val="none"/>
        </w:rPr>
        <w:t>1）从业人员、营业收入、资产总额填报上一年度数据。无上一年度数据的新成立企业可不填报。</w:t>
      </w:r>
    </w:p>
    <w:p>
      <w:pPr>
        <w:spacing w:line="360" w:lineRule="auto"/>
        <w:rPr>
          <w:rFonts w:hint="eastAsia"/>
          <w:color w:val="000000"/>
          <w:highlight w:val="none"/>
        </w:rPr>
      </w:pPr>
      <w:r>
        <w:rPr>
          <w:rFonts w:hint="eastAsia"/>
          <w:color w:val="000000"/>
          <w:highlight w:val="none"/>
        </w:rPr>
        <w:t>2）中小企业划型标准按工信部联企业〔2011〕300号文件，</w:t>
      </w:r>
      <w:r>
        <w:rPr>
          <w:rFonts w:hint="eastAsia"/>
          <w:b/>
          <w:bCs/>
          <w:color w:val="000000"/>
          <w:highlight w:val="none"/>
        </w:rPr>
        <w:t>中标单位的《中小企业</w:t>
      </w:r>
      <w:r>
        <w:rPr>
          <w:b/>
          <w:bCs/>
          <w:color w:val="000000"/>
          <w:highlight w:val="none"/>
        </w:rPr>
        <w:t>声明函</w:t>
      </w:r>
      <w:r>
        <w:rPr>
          <w:rFonts w:hint="eastAsia"/>
          <w:b/>
          <w:bCs/>
          <w:color w:val="000000"/>
          <w:highlight w:val="none"/>
        </w:rPr>
        <w:t>》将公示，提供虚假资料者责任自负。</w:t>
      </w:r>
    </w:p>
    <w:p>
      <w:pPr>
        <w:spacing w:line="360" w:lineRule="auto"/>
        <w:rPr>
          <w:rFonts w:hint="eastAsia" w:ascii="宋体" w:hAnsi="宋体" w:cs="宋体"/>
          <w:color w:val="000000"/>
          <w:szCs w:val="21"/>
          <w:highlight w:val="none"/>
        </w:rPr>
      </w:pPr>
      <w:r>
        <w:rPr>
          <w:rFonts w:hint="eastAsia"/>
          <w:color w:val="000000"/>
          <w:highlight w:val="none"/>
        </w:rPr>
        <w:t>3）本项目为专门面向中小企业采购，必须提供符合要求的《中小企业声明函》，</w:t>
      </w:r>
      <w:r>
        <w:rPr>
          <w:rFonts w:hint="eastAsia" w:ascii="宋体" w:hAnsi="宋体" w:cs="宋体"/>
          <w:color w:val="000000"/>
          <w:szCs w:val="21"/>
          <w:highlight w:val="none"/>
        </w:rPr>
        <w:t>残疾人福利性单位或监狱企业视同小微企业。</w:t>
      </w:r>
    </w:p>
    <w:p>
      <w:pPr>
        <w:pStyle w:val="634"/>
        <w:rPr>
          <w:rFonts w:hint="eastAsia" w:ascii="宋体"/>
          <w:b/>
          <w:color w:val="000000"/>
          <w:sz w:val="28"/>
          <w:highlight w:val="none"/>
        </w:rPr>
      </w:pPr>
    </w:p>
    <w:tbl>
      <w:tblPr>
        <w:tblStyle w:val="60"/>
        <w:tblW w:w="0" w:type="auto"/>
        <w:jc w:val="center"/>
        <w:tblLayout w:type="fixed"/>
        <w:tblCellMar>
          <w:top w:w="0" w:type="dxa"/>
          <w:left w:w="108" w:type="dxa"/>
          <w:bottom w:w="0" w:type="dxa"/>
          <w:right w:w="108" w:type="dxa"/>
        </w:tblCellMar>
      </w:tblPr>
      <w:tblGrid>
        <w:gridCol w:w="2113"/>
        <w:gridCol w:w="1369"/>
        <w:gridCol w:w="709"/>
        <w:gridCol w:w="1125"/>
        <w:gridCol w:w="1701"/>
        <w:gridCol w:w="1426"/>
        <w:gridCol w:w="992"/>
      </w:tblGrid>
      <w:tr>
        <w:tblPrEx>
          <w:tblCellMar>
            <w:top w:w="0" w:type="dxa"/>
            <w:left w:w="108" w:type="dxa"/>
            <w:bottom w:w="0" w:type="dxa"/>
            <w:right w:w="108" w:type="dxa"/>
          </w:tblCellMar>
        </w:tblPrEx>
        <w:trPr>
          <w:trHeight w:val="622" w:hRule="exact"/>
          <w:jc w:val="center"/>
        </w:trPr>
        <w:tc>
          <w:tcPr>
            <w:tcW w:w="2113"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b/>
                <w:bCs/>
                <w:color w:val="000000"/>
                <w:kern w:val="0"/>
                <w:sz w:val="18"/>
                <w:szCs w:val="21"/>
                <w:highlight w:val="none"/>
              </w:rPr>
            </w:pPr>
            <w:r>
              <w:rPr>
                <w:rFonts w:hint="eastAsia" w:ascii="宋体" w:hAnsi="宋体" w:cs="宋体"/>
                <w:b/>
                <w:bCs/>
                <w:color w:val="000000"/>
                <w:kern w:val="0"/>
                <w:sz w:val="18"/>
                <w:szCs w:val="21"/>
                <w:highlight w:val="none"/>
              </w:rPr>
              <w:t>行业名称</w:t>
            </w:r>
          </w:p>
        </w:tc>
        <w:tc>
          <w:tcPr>
            <w:tcW w:w="1369"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指标名称</w:t>
            </w:r>
          </w:p>
        </w:tc>
        <w:tc>
          <w:tcPr>
            <w:tcW w:w="709"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b/>
                <w:bCs/>
                <w:color w:val="000000"/>
                <w:kern w:val="0"/>
                <w:sz w:val="18"/>
                <w:szCs w:val="18"/>
                <w:highlight w:val="none"/>
                <w:lang w:eastAsia="zh-CN"/>
              </w:rPr>
            </w:pPr>
            <w:r>
              <w:rPr>
                <w:rFonts w:hint="eastAsia" w:ascii="宋体" w:hAnsi="宋体" w:cs="宋体"/>
                <w:b/>
                <w:bCs/>
                <w:color w:val="000000"/>
                <w:kern w:val="0"/>
                <w:sz w:val="18"/>
                <w:szCs w:val="18"/>
                <w:highlight w:val="none"/>
              </w:rPr>
              <w:t>计量</w:t>
            </w:r>
          </w:p>
          <w:p>
            <w:pPr>
              <w:widowControl/>
              <w:jc w:val="center"/>
              <w:rPr>
                <w:rFonts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单位</w:t>
            </w:r>
          </w:p>
        </w:tc>
        <w:tc>
          <w:tcPr>
            <w:tcW w:w="112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大型</w:t>
            </w:r>
          </w:p>
        </w:tc>
        <w:tc>
          <w:tcPr>
            <w:tcW w:w="1701"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中型</w:t>
            </w:r>
          </w:p>
        </w:tc>
        <w:tc>
          <w:tcPr>
            <w:tcW w:w="1426"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小型</w:t>
            </w:r>
          </w:p>
        </w:tc>
        <w:tc>
          <w:tcPr>
            <w:tcW w:w="992" w:type="dxa"/>
            <w:tcBorders>
              <w:top w:val="single" w:color="auto" w:sz="4" w:space="0"/>
              <w:left w:val="nil"/>
              <w:bottom w:val="single" w:color="auto" w:sz="4" w:space="0"/>
              <w:right w:val="nil"/>
            </w:tcBorders>
            <w:noWrap w:val="0"/>
            <w:vAlign w:val="center"/>
          </w:tcPr>
          <w:p>
            <w:pPr>
              <w:widowControl/>
              <w:jc w:val="center"/>
              <w:rPr>
                <w:rFonts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微型</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建筑业</w:t>
            </w:r>
          </w:p>
        </w:tc>
        <w:tc>
          <w:tcPr>
            <w:tcW w:w="1369" w:type="dxa"/>
            <w:tcBorders>
              <w:top w:val="nil"/>
              <w:left w:val="nil"/>
              <w:bottom w:val="nil"/>
              <w:right w:val="single" w:color="auto" w:sz="4" w:space="0"/>
            </w:tcBorders>
            <w:noWrap w:val="0"/>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营业收入(Y)</w:t>
            </w:r>
          </w:p>
        </w:tc>
        <w:tc>
          <w:tcPr>
            <w:tcW w:w="709" w:type="dxa"/>
            <w:tcBorders>
              <w:top w:val="nil"/>
              <w:left w:val="nil"/>
              <w:bottom w:val="nil"/>
              <w:right w:val="single" w:color="auto" w:sz="4" w:space="0"/>
            </w:tcBorders>
            <w:noWrap w:val="0"/>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万元</w:t>
            </w:r>
          </w:p>
        </w:tc>
        <w:tc>
          <w:tcPr>
            <w:tcW w:w="1125" w:type="dxa"/>
            <w:tcBorders>
              <w:top w:val="nil"/>
              <w:left w:val="nil"/>
              <w:bottom w:val="nil"/>
              <w:right w:val="single" w:color="auto" w:sz="4" w:space="0"/>
            </w:tcBorders>
            <w:noWrap w:val="0"/>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Y≥80000</w:t>
            </w:r>
          </w:p>
        </w:tc>
        <w:tc>
          <w:tcPr>
            <w:tcW w:w="1701" w:type="dxa"/>
            <w:tcBorders>
              <w:top w:val="nil"/>
              <w:left w:val="nil"/>
              <w:bottom w:val="nil"/>
              <w:right w:val="single" w:color="auto" w:sz="4" w:space="0"/>
            </w:tcBorders>
            <w:noWrap w:val="0"/>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6000≤Y＜80000</w:t>
            </w:r>
          </w:p>
        </w:tc>
        <w:tc>
          <w:tcPr>
            <w:tcW w:w="1426" w:type="dxa"/>
            <w:tcBorders>
              <w:top w:val="nil"/>
              <w:left w:val="nil"/>
              <w:bottom w:val="nil"/>
              <w:right w:val="single" w:color="auto" w:sz="4" w:space="0"/>
            </w:tcBorders>
            <w:noWrap w:val="0"/>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 xml:space="preserve"> 300≤Y＜6000</w:t>
            </w:r>
          </w:p>
        </w:tc>
        <w:tc>
          <w:tcPr>
            <w:tcW w:w="992" w:type="dxa"/>
            <w:tcBorders>
              <w:top w:val="nil"/>
              <w:left w:val="nil"/>
              <w:bottom w:val="nil"/>
              <w:right w:val="nil"/>
            </w:tcBorders>
            <w:noWrap w:val="0"/>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Y＜300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18"/>
                <w:szCs w:val="18"/>
                <w:highlight w:val="none"/>
              </w:rPr>
            </w:pPr>
          </w:p>
        </w:tc>
        <w:tc>
          <w:tcPr>
            <w:tcW w:w="136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资产总额(Z)</w:t>
            </w:r>
          </w:p>
        </w:tc>
        <w:tc>
          <w:tcPr>
            <w:tcW w:w="709"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万元</w:t>
            </w:r>
          </w:p>
        </w:tc>
        <w:tc>
          <w:tcPr>
            <w:tcW w:w="1125"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Z≥80000</w:t>
            </w:r>
          </w:p>
        </w:tc>
        <w:tc>
          <w:tcPr>
            <w:tcW w:w="170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5000≤Z＜80000</w:t>
            </w:r>
          </w:p>
        </w:tc>
        <w:tc>
          <w:tcPr>
            <w:tcW w:w="142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 xml:space="preserve"> 300≤Z＜5000</w:t>
            </w:r>
          </w:p>
        </w:tc>
        <w:tc>
          <w:tcPr>
            <w:tcW w:w="992" w:type="dxa"/>
            <w:tcBorders>
              <w:top w:val="nil"/>
              <w:left w:val="nil"/>
              <w:bottom w:val="single" w:color="auto" w:sz="4" w:space="0"/>
              <w:right w:val="nil"/>
            </w:tcBorders>
            <w:noWrap w:val="0"/>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Z＜300</w:t>
            </w:r>
          </w:p>
        </w:tc>
      </w:tr>
    </w:tbl>
    <w:p>
      <w:pPr>
        <w:pStyle w:val="634"/>
        <w:rPr>
          <w:rFonts w:hint="eastAsia" w:ascii="宋体"/>
          <w:b/>
          <w:color w:val="000000"/>
          <w:sz w:val="28"/>
          <w:highlight w:val="none"/>
        </w:rPr>
      </w:pPr>
      <w:r>
        <w:rPr>
          <w:rFonts w:hint="eastAsia" w:ascii="宋体"/>
          <w:b/>
          <w:color w:val="000000"/>
          <w:sz w:val="28"/>
          <w:highlight w:val="none"/>
        </w:rPr>
        <w:br w:type="page"/>
      </w:r>
    </w:p>
    <w:p>
      <w:pPr>
        <w:rPr>
          <w:rFonts w:hint="eastAsia"/>
          <w:color w:val="000000"/>
          <w:highlight w:val="none"/>
        </w:rPr>
      </w:pPr>
    </w:p>
    <w:p>
      <w:pPr>
        <w:jc w:val="center"/>
        <w:rPr>
          <w:rFonts w:hint="eastAsia"/>
          <w:b/>
          <w:color w:val="000000"/>
          <w:kern w:val="2"/>
          <w:sz w:val="28"/>
          <w:szCs w:val="28"/>
          <w:highlight w:val="none"/>
          <w:lang w:val="en-US" w:eastAsia="zh-CN" w:bidi="ar-SA"/>
        </w:rPr>
      </w:pPr>
    </w:p>
    <w:p>
      <w:pPr>
        <w:jc w:val="center"/>
        <w:rPr>
          <w:color w:val="000000"/>
          <w:sz w:val="32"/>
          <w:szCs w:val="32"/>
          <w:highlight w:val="none"/>
        </w:rPr>
      </w:pPr>
      <w:r>
        <w:rPr>
          <w:rFonts w:hint="eastAsia"/>
          <w:b/>
          <w:color w:val="000000"/>
          <w:kern w:val="2"/>
          <w:sz w:val="28"/>
          <w:szCs w:val="28"/>
          <w:highlight w:val="none"/>
          <w:lang w:val="en-US" w:eastAsia="zh-CN" w:bidi="ar-SA"/>
        </w:rPr>
        <w:t>残疾人福利性单位声明函（如适用）</w:t>
      </w:r>
    </w:p>
    <w:p>
      <w:pPr>
        <w:spacing w:line="380" w:lineRule="exact"/>
        <w:ind w:firstLine="420" w:firstLineChars="200"/>
        <w:rPr>
          <w:rFonts w:hint="eastAsia"/>
          <w:color w:val="000000"/>
          <w:highlight w:val="none"/>
        </w:rPr>
      </w:pPr>
    </w:p>
    <w:p>
      <w:pPr>
        <w:spacing w:line="440" w:lineRule="exact"/>
        <w:ind w:firstLine="630" w:firstLineChars="300"/>
        <w:rPr>
          <w:rFonts w:hint="eastAsia"/>
          <w:color w:val="000000"/>
          <w:highlight w:val="none"/>
        </w:rPr>
      </w:pPr>
      <w:r>
        <w:rPr>
          <w:rFonts w:hint="eastAsia"/>
          <w:color w:val="000000"/>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440" w:lineRule="exact"/>
        <w:ind w:firstLine="420" w:firstLineChars="200"/>
        <w:rPr>
          <w:rFonts w:hint="eastAsia"/>
          <w:color w:val="000000"/>
          <w:highlight w:val="none"/>
        </w:rPr>
      </w:pPr>
      <w:r>
        <w:rPr>
          <w:rFonts w:hint="eastAsia"/>
          <w:color w:val="000000"/>
          <w:highlight w:val="none"/>
        </w:rPr>
        <w:t>本单位对上述声明的真实性负责。如有虚假，将依法承担相应责任。</w:t>
      </w:r>
    </w:p>
    <w:p>
      <w:pPr>
        <w:pStyle w:val="634"/>
        <w:rPr>
          <w:rFonts w:hint="eastAsia"/>
          <w:color w:val="000000"/>
          <w:highlight w:val="none"/>
        </w:rPr>
      </w:pPr>
    </w:p>
    <w:p>
      <w:pPr>
        <w:tabs>
          <w:tab w:val="left" w:pos="4860"/>
        </w:tabs>
        <w:spacing w:line="440" w:lineRule="exact"/>
        <w:ind w:right="1560" w:firstLine="420" w:firstLineChars="200"/>
        <w:jc w:val="center"/>
        <w:rPr>
          <w:rFonts w:hint="eastAsia"/>
          <w:color w:val="000000"/>
          <w:highlight w:val="none"/>
        </w:rPr>
      </w:pPr>
      <w:r>
        <w:rPr>
          <w:rFonts w:hint="eastAsia"/>
          <w:color w:val="000000"/>
          <w:highlight w:val="none"/>
        </w:rPr>
        <w:t xml:space="preserve">                          企业名称（盖章）：</w:t>
      </w:r>
    </w:p>
    <w:p>
      <w:pPr>
        <w:tabs>
          <w:tab w:val="left" w:pos="4860"/>
        </w:tabs>
        <w:spacing w:line="440" w:lineRule="exact"/>
        <w:ind w:right="1560" w:firstLine="420" w:firstLineChars="200"/>
        <w:jc w:val="center"/>
        <w:rPr>
          <w:rFonts w:hint="eastAsia"/>
          <w:color w:val="000000"/>
          <w:highlight w:val="none"/>
        </w:rPr>
      </w:pPr>
      <w:r>
        <w:rPr>
          <w:rFonts w:hint="eastAsia"/>
          <w:color w:val="000000"/>
          <w:highlight w:val="none"/>
        </w:rPr>
        <w:t xml:space="preserve">                  日  期：</w:t>
      </w:r>
    </w:p>
    <w:p>
      <w:pPr>
        <w:spacing w:line="600" w:lineRule="exact"/>
        <w:jc w:val="center"/>
        <w:outlineLvl w:val="9"/>
        <w:rPr>
          <w:rFonts w:hint="eastAsia" w:ascii="宋体"/>
          <w:b/>
          <w:color w:val="000000"/>
          <w:sz w:val="28"/>
          <w:highlight w:val="none"/>
        </w:rPr>
      </w:pPr>
    </w:p>
    <w:p>
      <w:pPr>
        <w:pStyle w:val="634"/>
        <w:rPr>
          <w:rFonts w:hint="eastAsia"/>
          <w:color w:val="000000"/>
          <w:highlight w:val="none"/>
        </w:rPr>
      </w:pPr>
    </w:p>
    <w:p>
      <w:pPr>
        <w:pStyle w:val="8"/>
        <w:ind w:firstLine="0" w:firstLineChars="0"/>
        <w:jc w:val="center"/>
        <w:rPr>
          <w:rFonts w:hint="eastAsia"/>
          <w:b/>
          <w:color w:val="000000"/>
          <w:sz w:val="28"/>
          <w:szCs w:val="28"/>
          <w:highlight w:val="none"/>
          <w:lang w:val="en-US" w:eastAsia="zh-CN"/>
        </w:rPr>
      </w:pPr>
    </w:p>
    <w:p>
      <w:pPr>
        <w:pStyle w:val="8"/>
        <w:ind w:firstLine="0" w:firstLineChars="0"/>
        <w:jc w:val="center"/>
        <w:rPr>
          <w:rFonts w:hint="eastAsia"/>
          <w:b/>
          <w:color w:val="000000"/>
          <w:sz w:val="28"/>
          <w:szCs w:val="28"/>
          <w:highlight w:val="none"/>
          <w:lang w:val="en-US" w:eastAsia="zh-CN"/>
        </w:rPr>
      </w:pPr>
    </w:p>
    <w:p>
      <w:pPr>
        <w:pStyle w:val="8"/>
        <w:ind w:firstLine="0" w:firstLineChars="0"/>
        <w:jc w:val="center"/>
        <w:rPr>
          <w:rFonts w:hint="eastAsia"/>
          <w:b/>
          <w:color w:val="000000"/>
          <w:kern w:val="2"/>
          <w:sz w:val="28"/>
          <w:szCs w:val="28"/>
          <w:highlight w:val="none"/>
          <w:lang w:val="en-US" w:eastAsia="zh-CN" w:bidi="ar-SA"/>
        </w:rPr>
      </w:pPr>
      <w:r>
        <w:rPr>
          <w:rFonts w:hint="eastAsia"/>
          <w:b/>
          <w:color w:val="000000"/>
          <w:sz w:val="28"/>
          <w:szCs w:val="28"/>
          <w:highlight w:val="none"/>
          <w:lang w:val="en-US" w:eastAsia="zh-CN"/>
        </w:rPr>
        <w:t>监狱企业的证明文件</w:t>
      </w:r>
      <w:r>
        <w:rPr>
          <w:rFonts w:hint="eastAsia"/>
          <w:b/>
          <w:color w:val="000000"/>
          <w:kern w:val="2"/>
          <w:sz w:val="28"/>
          <w:szCs w:val="28"/>
          <w:highlight w:val="none"/>
          <w:lang w:val="en-US" w:eastAsia="zh-CN" w:bidi="ar-SA"/>
        </w:rPr>
        <w:t>（如适用）</w:t>
      </w:r>
    </w:p>
    <w:p>
      <w:pPr>
        <w:pStyle w:val="8"/>
        <w:ind w:firstLine="0" w:firstLineChars="0"/>
        <w:jc w:val="center"/>
        <w:rPr>
          <w:rFonts w:hint="eastAsia"/>
          <w:b/>
          <w:color w:val="000000"/>
          <w:kern w:val="2"/>
          <w:sz w:val="28"/>
          <w:szCs w:val="28"/>
          <w:highlight w:val="none"/>
          <w:lang w:val="en-US" w:eastAsia="zh-CN" w:bidi="ar-SA"/>
        </w:rPr>
      </w:pPr>
    </w:p>
    <w:p>
      <w:pPr>
        <w:pStyle w:val="8"/>
        <w:ind w:firstLine="0" w:firstLineChars="0"/>
        <w:jc w:val="both"/>
        <w:rPr>
          <w:rFonts w:hint="eastAsia"/>
          <w:b w:val="0"/>
          <w:bCs/>
          <w:color w:val="000000"/>
          <w:kern w:val="2"/>
          <w:sz w:val="21"/>
          <w:szCs w:val="21"/>
          <w:highlight w:val="none"/>
          <w:lang w:val="en-US" w:eastAsia="zh-CN" w:bidi="ar-SA"/>
        </w:rPr>
      </w:pPr>
    </w:p>
    <w:p>
      <w:pPr>
        <w:pStyle w:val="8"/>
        <w:ind w:firstLine="0" w:firstLineChars="0"/>
        <w:jc w:val="both"/>
        <w:rPr>
          <w:rFonts w:hint="eastAsia"/>
          <w:b w:val="0"/>
          <w:bCs/>
          <w:color w:val="000000"/>
          <w:kern w:val="2"/>
          <w:sz w:val="21"/>
          <w:szCs w:val="21"/>
          <w:highlight w:val="none"/>
          <w:lang w:val="en-US" w:eastAsia="zh-CN" w:bidi="ar-SA"/>
        </w:rPr>
      </w:pPr>
    </w:p>
    <w:p>
      <w:pPr>
        <w:spacing w:line="580" w:lineRule="exact"/>
        <w:jc w:val="center"/>
        <w:outlineLvl w:val="0"/>
        <w:rPr>
          <w:rFonts w:hint="eastAsia"/>
          <w:b w:val="0"/>
          <w:bCs/>
          <w:color w:val="000000"/>
          <w:kern w:val="2"/>
          <w:sz w:val="21"/>
          <w:szCs w:val="21"/>
          <w:highlight w:val="none"/>
          <w:lang w:val="en-US" w:eastAsia="zh-CN" w:bidi="ar-SA"/>
        </w:rPr>
      </w:pPr>
      <w:r>
        <w:rPr>
          <w:rFonts w:hint="eastAsia"/>
          <w:b w:val="0"/>
          <w:bCs/>
          <w:color w:val="000000"/>
          <w:kern w:val="2"/>
          <w:sz w:val="21"/>
          <w:szCs w:val="21"/>
          <w:highlight w:val="none"/>
          <w:lang w:val="en-US" w:eastAsia="zh-CN" w:bidi="ar-SA"/>
        </w:rPr>
        <w:t>注：残疾人福利性单位和监狱企业按规定提供上述资料，如果不是，请不要填写。</w:t>
      </w:r>
    </w:p>
    <w:p>
      <w:pPr>
        <w:spacing w:line="580" w:lineRule="exact"/>
        <w:jc w:val="center"/>
        <w:outlineLvl w:val="0"/>
        <w:rPr>
          <w:rFonts w:hint="eastAsia"/>
          <w:b w:val="0"/>
          <w:bCs/>
          <w:color w:val="000000"/>
          <w:kern w:val="2"/>
          <w:sz w:val="21"/>
          <w:szCs w:val="21"/>
          <w:highlight w:val="none"/>
          <w:lang w:val="en-US" w:eastAsia="zh-CN" w:bidi="ar-SA"/>
        </w:rPr>
      </w:pPr>
    </w:p>
    <w:p>
      <w:pPr>
        <w:spacing w:line="580" w:lineRule="exact"/>
        <w:jc w:val="center"/>
        <w:outlineLvl w:val="0"/>
        <w:rPr>
          <w:rFonts w:hint="eastAsia"/>
          <w:b w:val="0"/>
          <w:bCs/>
          <w:color w:val="000000"/>
          <w:kern w:val="2"/>
          <w:sz w:val="21"/>
          <w:szCs w:val="21"/>
          <w:highlight w:val="none"/>
          <w:lang w:val="en-US" w:eastAsia="zh-CN" w:bidi="ar-SA"/>
        </w:rPr>
      </w:pPr>
    </w:p>
    <w:p>
      <w:pPr>
        <w:spacing w:line="580" w:lineRule="exact"/>
        <w:jc w:val="center"/>
        <w:outlineLvl w:val="0"/>
        <w:rPr>
          <w:rFonts w:hint="eastAsia"/>
          <w:b w:val="0"/>
          <w:bCs/>
          <w:color w:val="000000"/>
          <w:kern w:val="2"/>
          <w:sz w:val="21"/>
          <w:szCs w:val="21"/>
          <w:highlight w:val="none"/>
          <w:lang w:val="en-US" w:eastAsia="zh-CN" w:bidi="ar-SA"/>
        </w:rPr>
      </w:pPr>
    </w:p>
    <w:p>
      <w:pPr>
        <w:spacing w:line="580" w:lineRule="exact"/>
        <w:jc w:val="center"/>
        <w:outlineLvl w:val="0"/>
        <w:rPr>
          <w:rFonts w:hint="eastAsia"/>
          <w:b w:val="0"/>
          <w:bCs/>
          <w:color w:val="000000"/>
          <w:kern w:val="2"/>
          <w:sz w:val="21"/>
          <w:szCs w:val="21"/>
          <w:highlight w:val="none"/>
          <w:lang w:val="en-US" w:eastAsia="zh-CN" w:bidi="ar-SA"/>
        </w:rPr>
      </w:pPr>
    </w:p>
    <w:p>
      <w:pPr>
        <w:spacing w:line="580" w:lineRule="exact"/>
        <w:jc w:val="center"/>
        <w:outlineLvl w:val="0"/>
        <w:rPr>
          <w:rFonts w:hint="eastAsia"/>
          <w:b w:val="0"/>
          <w:bCs/>
          <w:color w:val="000000"/>
          <w:kern w:val="2"/>
          <w:sz w:val="21"/>
          <w:szCs w:val="21"/>
          <w:highlight w:val="none"/>
          <w:lang w:val="en-US" w:eastAsia="zh-CN" w:bidi="ar-SA"/>
        </w:rPr>
      </w:pPr>
    </w:p>
    <w:p>
      <w:pPr>
        <w:spacing w:line="580" w:lineRule="exact"/>
        <w:jc w:val="center"/>
        <w:outlineLvl w:val="0"/>
        <w:rPr>
          <w:rFonts w:hint="eastAsia"/>
          <w:b w:val="0"/>
          <w:bCs/>
          <w:color w:val="000000"/>
          <w:kern w:val="2"/>
          <w:sz w:val="21"/>
          <w:szCs w:val="21"/>
          <w:highlight w:val="none"/>
          <w:lang w:val="en-US" w:eastAsia="zh-CN" w:bidi="ar-SA"/>
        </w:rPr>
      </w:pPr>
    </w:p>
    <w:p>
      <w:pPr>
        <w:spacing w:line="580" w:lineRule="exact"/>
        <w:jc w:val="center"/>
        <w:outlineLvl w:val="0"/>
        <w:rPr>
          <w:rFonts w:hint="eastAsia"/>
          <w:b w:val="0"/>
          <w:bCs/>
          <w:color w:val="000000"/>
          <w:kern w:val="2"/>
          <w:sz w:val="21"/>
          <w:szCs w:val="21"/>
          <w:highlight w:val="none"/>
          <w:lang w:val="en-US" w:eastAsia="zh-CN" w:bidi="ar-SA"/>
        </w:rPr>
      </w:pPr>
    </w:p>
    <w:p>
      <w:pPr>
        <w:spacing w:line="580" w:lineRule="exact"/>
        <w:jc w:val="center"/>
        <w:outlineLvl w:val="0"/>
        <w:rPr>
          <w:rFonts w:hint="eastAsia" w:ascii="宋体"/>
          <w:b/>
          <w:color w:val="000000"/>
          <w:sz w:val="28"/>
          <w:highlight w:val="none"/>
          <w:lang w:eastAsia="zh-CN"/>
        </w:rPr>
      </w:pPr>
    </w:p>
    <w:p>
      <w:pPr>
        <w:spacing w:line="580" w:lineRule="exact"/>
        <w:jc w:val="center"/>
        <w:outlineLvl w:val="0"/>
        <w:rPr>
          <w:rFonts w:hint="eastAsia" w:ascii="宋体"/>
          <w:b/>
          <w:color w:val="000000"/>
          <w:sz w:val="28"/>
          <w:highlight w:val="none"/>
          <w:lang w:eastAsia="zh-CN"/>
        </w:rPr>
      </w:pPr>
    </w:p>
    <w:p>
      <w:pPr>
        <w:spacing w:line="580" w:lineRule="exact"/>
        <w:jc w:val="center"/>
        <w:outlineLvl w:val="0"/>
        <w:rPr>
          <w:rFonts w:hint="eastAsia" w:ascii="宋体"/>
          <w:b/>
          <w:color w:val="000000"/>
          <w:sz w:val="28"/>
          <w:highlight w:val="none"/>
          <w:lang w:eastAsia="zh-CN"/>
        </w:rPr>
      </w:pPr>
    </w:p>
    <w:p>
      <w:pPr>
        <w:spacing w:line="580" w:lineRule="exact"/>
        <w:jc w:val="center"/>
        <w:outlineLvl w:val="0"/>
        <w:rPr>
          <w:rFonts w:hint="eastAsia" w:ascii="宋体" w:eastAsia="宋体"/>
          <w:b/>
          <w:color w:val="000000"/>
          <w:sz w:val="28"/>
          <w:highlight w:val="none"/>
          <w:lang w:eastAsia="zh-CN"/>
        </w:rPr>
      </w:pPr>
    </w:p>
    <w:p>
      <w:pPr>
        <w:spacing w:line="580" w:lineRule="exact"/>
        <w:jc w:val="center"/>
        <w:outlineLvl w:val="0"/>
        <w:rPr>
          <w:rFonts w:hint="eastAsia" w:ascii="宋体" w:eastAsia="宋体"/>
          <w:b/>
          <w:color w:val="000000"/>
          <w:sz w:val="28"/>
          <w:highlight w:val="none"/>
          <w:lang w:eastAsia="zh-CN"/>
        </w:rPr>
      </w:pPr>
    </w:p>
    <w:p>
      <w:pPr>
        <w:spacing w:line="580" w:lineRule="exact"/>
        <w:jc w:val="center"/>
        <w:outlineLvl w:val="0"/>
        <w:rPr>
          <w:rFonts w:ascii="宋体"/>
          <w:b/>
          <w:color w:val="000000"/>
          <w:sz w:val="28"/>
          <w:highlight w:val="none"/>
        </w:rPr>
      </w:pPr>
      <w:r>
        <w:rPr>
          <w:rFonts w:hint="eastAsia" w:ascii="宋体"/>
          <w:b/>
          <w:color w:val="000000"/>
          <w:sz w:val="28"/>
          <w:highlight w:val="none"/>
          <w:lang w:eastAsia="zh-CN"/>
        </w:rPr>
        <w:t>（</w:t>
      </w:r>
      <w:r>
        <w:rPr>
          <w:rFonts w:hint="eastAsia" w:ascii="宋体"/>
          <w:b/>
          <w:color w:val="000000"/>
          <w:sz w:val="28"/>
          <w:highlight w:val="none"/>
          <w:lang w:val="en-US" w:eastAsia="zh-CN"/>
        </w:rPr>
        <w:t>四</w:t>
      </w:r>
      <w:r>
        <w:rPr>
          <w:rFonts w:hint="eastAsia" w:ascii="宋体"/>
          <w:b/>
          <w:color w:val="000000"/>
          <w:sz w:val="28"/>
          <w:highlight w:val="none"/>
          <w:lang w:eastAsia="zh-CN"/>
        </w:rPr>
        <w:t>）</w:t>
      </w:r>
      <w:r>
        <w:rPr>
          <w:rFonts w:ascii="宋体"/>
          <w:b/>
          <w:color w:val="000000"/>
          <w:sz w:val="28"/>
          <w:highlight w:val="none"/>
        </w:rPr>
        <w:t>政府采购供应商基础信息登记表</w:t>
      </w:r>
      <w:bookmarkEnd w:id="976"/>
    </w:p>
    <w:p>
      <w:pPr>
        <w:pStyle w:val="56"/>
        <w:spacing w:line="320" w:lineRule="exact"/>
        <w:rPr>
          <w:rFonts w:ascii="ˎ̥" w:hAnsi="ˎ̥"/>
          <w:color w:val="000000"/>
          <w:sz w:val="26"/>
          <w:szCs w:val="26"/>
          <w:highlight w:val="none"/>
        </w:rPr>
      </w:pPr>
    </w:p>
    <w:tbl>
      <w:tblPr>
        <w:tblStyle w:val="60"/>
        <w:tblW w:w="0" w:type="auto"/>
        <w:tblCellSpacing w:w="0"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5055"/>
        <w:gridCol w:w="399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blCellSpacing w:w="0" w:type="dxa"/>
        </w:trPr>
        <w:tc>
          <w:tcPr>
            <w:tcW w:w="5055" w:type="dxa"/>
            <w:noWrap w:val="0"/>
            <w:vAlign w:val="center"/>
          </w:tcPr>
          <w:p>
            <w:pPr>
              <w:jc w:val="center"/>
              <w:rPr>
                <w:rFonts w:ascii="宋体" w:hAnsi="宋体"/>
                <w:bCs/>
                <w:color w:val="000000"/>
                <w:szCs w:val="21"/>
                <w:highlight w:val="none"/>
              </w:rPr>
            </w:pPr>
            <w:r>
              <w:rPr>
                <w:rFonts w:ascii="宋体" w:hAnsi="宋体"/>
                <w:bCs/>
                <w:color w:val="000000"/>
                <w:szCs w:val="21"/>
                <w:highlight w:val="none"/>
              </w:rPr>
              <w:t>投标项目编号</w:t>
            </w:r>
          </w:p>
        </w:tc>
        <w:tc>
          <w:tcPr>
            <w:tcW w:w="3994" w:type="dxa"/>
            <w:noWrap w:val="0"/>
            <w:vAlign w:val="center"/>
          </w:tcPr>
          <w:p>
            <w:pPr>
              <w:jc w:val="center"/>
              <w:rPr>
                <w:rFonts w:ascii="宋体" w:hAnsi="宋体"/>
                <w:bCs/>
                <w:color w:val="000000"/>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blCellSpacing w:w="0" w:type="dxa"/>
        </w:trPr>
        <w:tc>
          <w:tcPr>
            <w:tcW w:w="5055" w:type="dxa"/>
            <w:noWrap w:val="0"/>
            <w:vAlign w:val="center"/>
          </w:tcPr>
          <w:p>
            <w:pPr>
              <w:jc w:val="center"/>
              <w:rPr>
                <w:rFonts w:ascii="宋体" w:hAnsi="宋体"/>
                <w:bCs/>
                <w:color w:val="000000"/>
                <w:szCs w:val="21"/>
                <w:highlight w:val="none"/>
              </w:rPr>
            </w:pPr>
            <w:r>
              <w:rPr>
                <w:rFonts w:ascii="宋体" w:hAnsi="宋体"/>
                <w:bCs/>
                <w:color w:val="000000"/>
                <w:szCs w:val="21"/>
                <w:highlight w:val="none"/>
              </w:rPr>
              <w:t>投标项目名称</w:t>
            </w:r>
          </w:p>
        </w:tc>
        <w:tc>
          <w:tcPr>
            <w:tcW w:w="3994" w:type="dxa"/>
            <w:noWrap w:val="0"/>
            <w:vAlign w:val="center"/>
          </w:tcPr>
          <w:p>
            <w:pPr>
              <w:jc w:val="center"/>
              <w:rPr>
                <w:rFonts w:ascii="宋体" w:hAnsi="宋体"/>
                <w:bCs/>
                <w:color w:val="000000"/>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blCellSpacing w:w="0" w:type="dxa"/>
        </w:trPr>
        <w:tc>
          <w:tcPr>
            <w:tcW w:w="5055" w:type="dxa"/>
            <w:noWrap w:val="0"/>
            <w:vAlign w:val="center"/>
          </w:tcPr>
          <w:p>
            <w:pPr>
              <w:jc w:val="center"/>
              <w:rPr>
                <w:rFonts w:ascii="宋体" w:hAnsi="宋体"/>
                <w:bCs/>
                <w:color w:val="000000"/>
                <w:szCs w:val="21"/>
                <w:highlight w:val="none"/>
              </w:rPr>
            </w:pPr>
            <w:r>
              <w:rPr>
                <w:rFonts w:ascii="宋体" w:hAnsi="宋体"/>
                <w:bCs/>
                <w:color w:val="000000"/>
                <w:szCs w:val="21"/>
                <w:highlight w:val="none"/>
              </w:rPr>
              <w:t>投标子包号</w:t>
            </w:r>
          </w:p>
        </w:tc>
        <w:tc>
          <w:tcPr>
            <w:tcW w:w="3994" w:type="dxa"/>
            <w:noWrap w:val="0"/>
            <w:vAlign w:val="center"/>
          </w:tcPr>
          <w:p>
            <w:pPr>
              <w:jc w:val="center"/>
              <w:rPr>
                <w:rFonts w:ascii="宋体" w:hAnsi="宋体"/>
                <w:bCs/>
                <w:color w:val="000000"/>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blCellSpacing w:w="0" w:type="dxa"/>
        </w:trPr>
        <w:tc>
          <w:tcPr>
            <w:tcW w:w="5055" w:type="dxa"/>
            <w:noWrap w:val="0"/>
            <w:vAlign w:val="center"/>
          </w:tcPr>
          <w:p>
            <w:pPr>
              <w:jc w:val="center"/>
              <w:rPr>
                <w:rFonts w:ascii="宋体" w:hAnsi="宋体"/>
                <w:bCs/>
                <w:color w:val="000000"/>
                <w:szCs w:val="21"/>
                <w:highlight w:val="none"/>
              </w:rPr>
            </w:pPr>
            <w:r>
              <w:rPr>
                <w:rFonts w:ascii="宋体" w:hAnsi="宋体"/>
                <w:bCs/>
                <w:color w:val="000000"/>
                <w:szCs w:val="21"/>
                <w:highlight w:val="none"/>
              </w:rPr>
              <w:t>投标金额（万元）</w:t>
            </w:r>
          </w:p>
        </w:tc>
        <w:tc>
          <w:tcPr>
            <w:tcW w:w="3994" w:type="dxa"/>
            <w:noWrap w:val="0"/>
            <w:vAlign w:val="center"/>
          </w:tcPr>
          <w:p>
            <w:pPr>
              <w:jc w:val="center"/>
              <w:rPr>
                <w:rFonts w:hint="eastAsia" w:ascii="宋体" w:hAnsi="宋体"/>
                <w:bCs/>
                <w:color w:val="000000"/>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blCellSpacing w:w="0" w:type="dxa"/>
        </w:trPr>
        <w:tc>
          <w:tcPr>
            <w:tcW w:w="5055" w:type="dxa"/>
            <w:noWrap w:val="0"/>
            <w:vAlign w:val="center"/>
          </w:tcPr>
          <w:p>
            <w:pPr>
              <w:jc w:val="center"/>
              <w:rPr>
                <w:rFonts w:ascii="宋体" w:hAnsi="宋体"/>
                <w:bCs/>
                <w:color w:val="000000"/>
                <w:szCs w:val="21"/>
                <w:highlight w:val="none"/>
              </w:rPr>
            </w:pPr>
            <w:r>
              <w:rPr>
                <w:rFonts w:ascii="宋体" w:hAnsi="宋体"/>
                <w:bCs/>
                <w:color w:val="000000"/>
                <w:szCs w:val="21"/>
                <w:highlight w:val="none"/>
              </w:rPr>
              <w:t>投标单位名称</w:t>
            </w:r>
          </w:p>
        </w:tc>
        <w:tc>
          <w:tcPr>
            <w:tcW w:w="3994" w:type="dxa"/>
            <w:noWrap w:val="0"/>
            <w:vAlign w:val="center"/>
          </w:tcPr>
          <w:p>
            <w:pPr>
              <w:jc w:val="center"/>
              <w:rPr>
                <w:rFonts w:ascii="宋体" w:hAnsi="宋体"/>
                <w:bCs/>
                <w:color w:val="000000"/>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blCellSpacing w:w="0" w:type="dxa"/>
        </w:trPr>
        <w:tc>
          <w:tcPr>
            <w:tcW w:w="5055" w:type="dxa"/>
            <w:noWrap w:val="0"/>
            <w:vAlign w:val="center"/>
          </w:tcPr>
          <w:p>
            <w:pPr>
              <w:jc w:val="center"/>
              <w:rPr>
                <w:rFonts w:ascii="宋体" w:hAnsi="宋体"/>
                <w:bCs/>
                <w:color w:val="000000"/>
                <w:szCs w:val="21"/>
                <w:highlight w:val="none"/>
              </w:rPr>
            </w:pPr>
            <w:r>
              <w:rPr>
                <w:rFonts w:ascii="宋体" w:hAnsi="宋体"/>
                <w:bCs/>
                <w:color w:val="000000"/>
                <w:szCs w:val="21"/>
                <w:highlight w:val="none"/>
              </w:rPr>
              <w:t>是否国内企业</w:t>
            </w:r>
          </w:p>
        </w:tc>
        <w:tc>
          <w:tcPr>
            <w:tcW w:w="3994" w:type="dxa"/>
            <w:noWrap w:val="0"/>
            <w:vAlign w:val="center"/>
          </w:tcPr>
          <w:p>
            <w:pPr>
              <w:jc w:val="center"/>
              <w:rPr>
                <w:rFonts w:ascii="宋体" w:hAnsi="宋体"/>
                <w:bCs/>
                <w:color w:val="000000"/>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blCellSpacing w:w="0" w:type="dxa"/>
        </w:trPr>
        <w:tc>
          <w:tcPr>
            <w:tcW w:w="5055" w:type="dxa"/>
            <w:noWrap w:val="0"/>
            <w:vAlign w:val="center"/>
          </w:tcPr>
          <w:p>
            <w:pPr>
              <w:jc w:val="center"/>
              <w:rPr>
                <w:rFonts w:ascii="宋体" w:hAnsi="宋体"/>
                <w:bCs/>
                <w:color w:val="000000"/>
                <w:szCs w:val="21"/>
                <w:highlight w:val="none"/>
              </w:rPr>
            </w:pPr>
            <w:r>
              <w:rPr>
                <w:rFonts w:ascii="宋体" w:hAnsi="宋体"/>
                <w:bCs/>
                <w:color w:val="000000"/>
                <w:szCs w:val="21"/>
                <w:highlight w:val="none"/>
              </w:rPr>
              <w:t>是否宁波企业</w:t>
            </w:r>
          </w:p>
        </w:tc>
        <w:tc>
          <w:tcPr>
            <w:tcW w:w="3994" w:type="dxa"/>
            <w:noWrap w:val="0"/>
            <w:vAlign w:val="center"/>
          </w:tcPr>
          <w:p>
            <w:pPr>
              <w:jc w:val="center"/>
              <w:rPr>
                <w:rFonts w:ascii="宋体" w:hAnsi="宋体"/>
                <w:bCs/>
                <w:color w:val="000000"/>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blCellSpacing w:w="0" w:type="dxa"/>
        </w:trPr>
        <w:tc>
          <w:tcPr>
            <w:tcW w:w="5055" w:type="dxa"/>
            <w:noWrap w:val="0"/>
            <w:vAlign w:val="center"/>
          </w:tcPr>
          <w:p>
            <w:pPr>
              <w:jc w:val="center"/>
              <w:rPr>
                <w:rFonts w:ascii="宋体" w:hAnsi="宋体"/>
                <w:bCs/>
                <w:color w:val="000000"/>
                <w:szCs w:val="21"/>
                <w:highlight w:val="none"/>
              </w:rPr>
            </w:pPr>
            <w:r>
              <w:rPr>
                <w:rFonts w:ascii="宋体" w:hAnsi="宋体"/>
                <w:bCs/>
                <w:color w:val="000000"/>
                <w:szCs w:val="21"/>
                <w:highlight w:val="none"/>
              </w:rPr>
              <w:t>企业划分标准类型（中型、小型、微型）</w:t>
            </w:r>
          </w:p>
        </w:tc>
        <w:tc>
          <w:tcPr>
            <w:tcW w:w="3994" w:type="dxa"/>
            <w:noWrap w:val="0"/>
            <w:vAlign w:val="center"/>
          </w:tcPr>
          <w:p>
            <w:pPr>
              <w:jc w:val="center"/>
              <w:rPr>
                <w:rFonts w:ascii="宋体" w:hAnsi="宋体"/>
                <w:bCs/>
                <w:color w:val="000000"/>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blCellSpacing w:w="0" w:type="dxa"/>
        </w:trPr>
        <w:tc>
          <w:tcPr>
            <w:tcW w:w="5055" w:type="dxa"/>
            <w:noWrap w:val="0"/>
            <w:vAlign w:val="center"/>
          </w:tcPr>
          <w:p>
            <w:pPr>
              <w:jc w:val="center"/>
              <w:rPr>
                <w:rFonts w:ascii="宋体" w:hAnsi="宋体"/>
                <w:bCs/>
                <w:color w:val="000000"/>
                <w:szCs w:val="21"/>
                <w:highlight w:val="none"/>
              </w:rPr>
            </w:pPr>
            <w:r>
              <w:rPr>
                <w:rFonts w:ascii="宋体" w:hAnsi="宋体"/>
                <w:bCs/>
                <w:color w:val="000000"/>
                <w:szCs w:val="21"/>
                <w:highlight w:val="none"/>
              </w:rPr>
              <w:t>提供的货物是否本企业制造</w:t>
            </w:r>
          </w:p>
        </w:tc>
        <w:tc>
          <w:tcPr>
            <w:tcW w:w="3994" w:type="dxa"/>
            <w:noWrap w:val="0"/>
            <w:vAlign w:val="center"/>
          </w:tcPr>
          <w:p>
            <w:pPr>
              <w:jc w:val="center"/>
              <w:rPr>
                <w:rFonts w:hint="eastAsia" w:ascii="宋体" w:hAnsi="宋体"/>
                <w:bCs/>
                <w:color w:val="000000"/>
                <w:szCs w:val="21"/>
                <w:highlight w:val="none"/>
              </w:rPr>
            </w:pPr>
            <w:r>
              <w:rPr>
                <w:rFonts w:hint="eastAsia" w:ascii="宋体" w:hAnsi="宋体"/>
                <w:bCs/>
                <w:color w:val="000000"/>
                <w:szCs w:val="21"/>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blCellSpacing w:w="0" w:type="dxa"/>
        </w:trPr>
        <w:tc>
          <w:tcPr>
            <w:tcW w:w="5055" w:type="dxa"/>
            <w:noWrap w:val="0"/>
            <w:vAlign w:val="center"/>
          </w:tcPr>
          <w:p>
            <w:pPr>
              <w:jc w:val="center"/>
              <w:rPr>
                <w:rFonts w:ascii="宋体" w:hAnsi="宋体"/>
                <w:bCs/>
                <w:color w:val="000000"/>
                <w:szCs w:val="21"/>
                <w:highlight w:val="none"/>
              </w:rPr>
            </w:pPr>
            <w:r>
              <w:rPr>
                <w:rFonts w:ascii="宋体" w:hAnsi="宋体"/>
                <w:bCs/>
                <w:color w:val="000000"/>
                <w:szCs w:val="21"/>
                <w:highlight w:val="none"/>
              </w:rPr>
              <w:t>货物原产地是否是中国境内</w:t>
            </w:r>
          </w:p>
        </w:tc>
        <w:tc>
          <w:tcPr>
            <w:tcW w:w="3994" w:type="dxa"/>
            <w:noWrap w:val="0"/>
            <w:vAlign w:val="center"/>
          </w:tcPr>
          <w:p>
            <w:pPr>
              <w:jc w:val="center"/>
              <w:rPr>
                <w:rFonts w:hint="eastAsia" w:ascii="宋体" w:hAnsi="宋体"/>
                <w:bCs/>
                <w:color w:val="000000"/>
                <w:szCs w:val="21"/>
                <w:highlight w:val="none"/>
              </w:rPr>
            </w:pPr>
            <w:r>
              <w:rPr>
                <w:rFonts w:hint="eastAsia" w:ascii="宋体" w:hAnsi="宋体"/>
                <w:bCs/>
                <w:color w:val="000000"/>
                <w:szCs w:val="21"/>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blCellSpacing w:w="0" w:type="dxa"/>
        </w:trPr>
        <w:tc>
          <w:tcPr>
            <w:tcW w:w="5055" w:type="dxa"/>
            <w:noWrap w:val="0"/>
            <w:vAlign w:val="center"/>
          </w:tcPr>
          <w:p>
            <w:pPr>
              <w:jc w:val="center"/>
              <w:rPr>
                <w:rFonts w:ascii="宋体" w:hAnsi="宋体"/>
                <w:bCs/>
                <w:color w:val="000000"/>
                <w:szCs w:val="21"/>
                <w:highlight w:val="none"/>
              </w:rPr>
            </w:pPr>
            <w:r>
              <w:rPr>
                <w:rFonts w:ascii="宋体" w:hAnsi="宋体"/>
                <w:bCs/>
                <w:color w:val="000000"/>
                <w:szCs w:val="21"/>
                <w:highlight w:val="none"/>
              </w:rPr>
              <w:t>货物原产地是否是宁波</w:t>
            </w:r>
          </w:p>
        </w:tc>
        <w:tc>
          <w:tcPr>
            <w:tcW w:w="3994" w:type="dxa"/>
            <w:noWrap w:val="0"/>
            <w:vAlign w:val="center"/>
          </w:tcPr>
          <w:p>
            <w:pPr>
              <w:jc w:val="center"/>
              <w:rPr>
                <w:rFonts w:hint="eastAsia" w:ascii="宋体" w:hAnsi="宋体"/>
                <w:bCs/>
                <w:color w:val="000000"/>
                <w:szCs w:val="21"/>
                <w:highlight w:val="none"/>
              </w:rPr>
            </w:pPr>
            <w:r>
              <w:rPr>
                <w:rFonts w:hint="eastAsia" w:ascii="宋体" w:hAnsi="宋体"/>
                <w:bCs/>
                <w:color w:val="000000"/>
                <w:szCs w:val="21"/>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blCellSpacing w:w="0" w:type="dxa"/>
        </w:trPr>
        <w:tc>
          <w:tcPr>
            <w:tcW w:w="5055" w:type="dxa"/>
            <w:noWrap w:val="0"/>
            <w:vAlign w:val="center"/>
          </w:tcPr>
          <w:p>
            <w:pPr>
              <w:jc w:val="center"/>
              <w:rPr>
                <w:rFonts w:ascii="宋体" w:hAnsi="宋体"/>
                <w:bCs/>
                <w:color w:val="000000"/>
                <w:szCs w:val="21"/>
                <w:highlight w:val="none"/>
              </w:rPr>
            </w:pPr>
            <w:r>
              <w:rPr>
                <w:rFonts w:ascii="宋体" w:hAnsi="宋体"/>
                <w:bCs/>
                <w:color w:val="000000"/>
                <w:szCs w:val="21"/>
                <w:highlight w:val="none"/>
              </w:rPr>
              <w:t>提供的货物是否是节能清单产品</w:t>
            </w:r>
          </w:p>
        </w:tc>
        <w:tc>
          <w:tcPr>
            <w:tcW w:w="3994" w:type="dxa"/>
            <w:noWrap w:val="0"/>
            <w:vAlign w:val="center"/>
          </w:tcPr>
          <w:p>
            <w:pPr>
              <w:jc w:val="center"/>
              <w:rPr>
                <w:rFonts w:hint="eastAsia" w:ascii="宋体" w:hAnsi="宋体"/>
                <w:bCs/>
                <w:color w:val="000000"/>
                <w:szCs w:val="21"/>
                <w:highlight w:val="none"/>
              </w:rPr>
            </w:pPr>
            <w:r>
              <w:rPr>
                <w:rFonts w:hint="eastAsia" w:ascii="宋体" w:hAnsi="宋体"/>
                <w:bCs/>
                <w:color w:val="000000"/>
                <w:szCs w:val="21"/>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blCellSpacing w:w="0" w:type="dxa"/>
        </w:trPr>
        <w:tc>
          <w:tcPr>
            <w:tcW w:w="5055" w:type="dxa"/>
            <w:noWrap w:val="0"/>
            <w:vAlign w:val="center"/>
          </w:tcPr>
          <w:p>
            <w:pPr>
              <w:jc w:val="center"/>
              <w:rPr>
                <w:rFonts w:ascii="宋体" w:hAnsi="宋体"/>
                <w:bCs/>
                <w:color w:val="000000"/>
                <w:szCs w:val="21"/>
                <w:highlight w:val="none"/>
              </w:rPr>
            </w:pPr>
            <w:r>
              <w:rPr>
                <w:rFonts w:ascii="宋体" w:hAnsi="宋体"/>
                <w:bCs/>
                <w:color w:val="000000"/>
                <w:szCs w:val="21"/>
                <w:highlight w:val="none"/>
              </w:rPr>
              <w:t>提供的货物是否是环境标志清单产品</w:t>
            </w:r>
          </w:p>
        </w:tc>
        <w:tc>
          <w:tcPr>
            <w:tcW w:w="3994" w:type="dxa"/>
            <w:noWrap w:val="0"/>
            <w:vAlign w:val="center"/>
          </w:tcPr>
          <w:p>
            <w:pPr>
              <w:jc w:val="center"/>
              <w:rPr>
                <w:rFonts w:hint="eastAsia" w:ascii="宋体" w:hAnsi="宋体"/>
                <w:bCs/>
                <w:color w:val="000000"/>
                <w:szCs w:val="21"/>
                <w:highlight w:val="none"/>
              </w:rPr>
            </w:pPr>
            <w:r>
              <w:rPr>
                <w:rFonts w:hint="eastAsia" w:ascii="宋体" w:hAnsi="宋体"/>
                <w:bCs/>
                <w:color w:val="000000"/>
                <w:szCs w:val="21"/>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blCellSpacing w:w="0" w:type="dxa"/>
        </w:trPr>
        <w:tc>
          <w:tcPr>
            <w:tcW w:w="5055" w:type="dxa"/>
            <w:noWrap w:val="0"/>
            <w:vAlign w:val="center"/>
          </w:tcPr>
          <w:p>
            <w:pPr>
              <w:jc w:val="center"/>
              <w:rPr>
                <w:rFonts w:ascii="宋体" w:hAnsi="宋体"/>
                <w:bCs/>
                <w:color w:val="000000"/>
                <w:szCs w:val="21"/>
                <w:highlight w:val="none"/>
              </w:rPr>
            </w:pPr>
            <w:r>
              <w:rPr>
                <w:rFonts w:ascii="宋体" w:hAnsi="宋体"/>
                <w:bCs/>
                <w:color w:val="000000"/>
                <w:szCs w:val="21"/>
                <w:highlight w:val="none"/>
              </w:rPr>
              <w:t>承担的工程或服务是否本企业提供</w:t>
            </w:r>
          </w:p>
        </w:tc>
        <w:tc>
          <w:tcPr>
            <w:tcW w:w="3994" w:type="dxa"/>
            <w:noWrap w:val="0"/>
            <w:vAlign w:val="center"/>
          </w:tcPr>
          <w:p>
            <w:pPr>
              <w:jc w:val="center"/>
              <w:rPr>
                <w:rFonts w:ascii="宋体" w:hAnsi="宋体"/>
                <w:bCs/>
                <w:color w:val="000000"/>
                <w:szCs w:val="21"/>
                <w:highlight w:val="none"/>
              </w:rPr>
            </w:pPr>
          </w:p>
        </w:tc>
      </w:tr>
    </w:tbl>
    <w:p>
      <w:pPr>
        <w:pStyle w:val="56"/>
        <w:rPr>
          <w:rFonts w:hint="eastAsia" w:ascii="ˎ̥" w:hAnsi="ˎ̥"/>
          <w:color w:val="000000"/>
          <w:sz w:val="26"/>
          <w:szCs w:val="26"/>
          <w:highlight w:val="none"/>
        </w:rPr>
      </w:pPr>
    </w:p>
    <w:p>
      <w:pPr>
        <w:pStyle w:val="25"/>
        <w:spacing w:before="120" w:beforeLines="50" w:line="360" w:lineRule="exact"/>
        <w:ind w:firstLine="0"/>
        <w:rPr>
          <w:rFonts w:eastAsia="宋体"/>
          <w:color w:val="000000"/>
          <w:szCs w:val="24"/>
          <w:highlight w:val="none"/>
        </w:rPr>
      </w:pPr>
      <w:r>
        <w:rPr>
          <w:rFonts w:hint="eastAsia" w:eastAsia="宋体"/>
          <w:color w:val="000000"/>
          <w:szCs w:val="24"/>
          <w:highlight w:val="none"/>
        </w:rPr>
        <w:t>供应商单位（盖公章）：</w:t>
      </w:r>
    </w:p>
    <w:p>
      <w:pPr>
        <w:spacing w:line="400" w:lineRule="exact"/>
        <w:rPr>
          <w:rFonts w:hint="eastAsia"/>
          <w:color w:val="000000"/>
          <w:sz w:val="24"/>
          <w:highlight w:val="none"/>
        </w:rPr>
      </w:pPr>
      <w:r>
        <w:rPr>
          <w:rFonts w:hint="eastAsia"/>
          <w:color w:val="000000"/>
          <w:sz w:val="24"/>
          <w:szCs w:val="24"/>
          <w:highlight w:val="none"/>
        </w:rPr>
        <w:t>日</w:t>
      </w:r>
      <w:r>
        <w:rPr>
          <w:color w:val="000000"/>
          <w:sz w:val="24"/>
          <w:szCs w:val="24"/>
          <w:highlight w:val="none"/>
        </w:rPr>
        <w:t xml:space="preserve">    </w:t>
      </w:r>
      <w:r>
        <w:rPr>
          <w:rFonts w:hint="eastAsia"/>
          <w:color w:val="000000"/>
          <w:sz w:val="24"/>
          <w:szCs w:val="24"/>
          <w:highlight w:val="none"/>
        </w:rPr>
        <w:t>期：</w:t>
      </w:r>
    </w:p>
    <w:p>
      <w:pPr>
        <w:pStyle w:val="25"/>
        <w:spacing w:line="400" w:lineRule="exact"/>
        <w:ind w:firstLine="0"/>
        <w:rPr>
          <w:rFonts w:hint="eastAsia" w:ascii="宋体" w:eastAsia="宋体"/>
          <w:color w:val="000000"/>
          <w:highlight w:val="none"/>
        </w:rPr>
        <w:sectPr>
          <w:footerReference r:id="rId5" w:type="default"/>
          <w:pgSz w:w="11907" w:h="16840"/>
          <w:pgMar w:top="1021" w:right="851" w:bottom="851" w:left="1134" w:header="720" w:footer="720" w:gutter="0"/>
          <w:cols w:space="720" w:num="1"/>
          <w:docGrid w:linePitch="285" w:charSpace="0"/>
        </w:sectPr>
      </w:pPr>
    </w:p>
    <w:p>
      <w:pPr>
        <w:spacing w:line="360" w:lineRule="auto"/>
        <w:ind w:firstLine="2168" w:firstLineChars="600"/>
        <w:jc w:val="both"/>
        <w:outlineLvl w:val="0"/>
        <w:rPr>
          <w:rFonts w:hint="eastAsia" w:ascii="仿宋" w:hAnsi="仿宋" w:eastAsia="仿宋" w:cs="仿宋"/>
          <w:b/>
          <w:sz w:val="36"/>
          <w:szCs w:val="20"/>
        </w:rPr>
      </w:pPr>
    </w:p>
    <w:p>
      <w:pPr>
        <w:spacing w:line="360" w:lineRule="auto"/>
        <w:ind w:firstLine="2168" w:firstLineChars="600"/>
        <w:jc w:val="both"/>
        <w:outlineLvl w:val="0"/>
        <w:rPr>
          <w:rFonts w:hint="eastAsia" w:ascii="仿宋" w:hAnsi="仿宋" w:eastAsia="仿宋" w:cs="仿宋"/>
          <w:b/>
          <w:sz w:val="36"/>
          <w:szCs w:val="20"/>
        </w:rPr>
      </w:pPr>
    </w:p>
    <w:p>
      <w:pPr>
        <w:spacing w:line="360" w:lineRule="auto"/>
        <w:ind w:firstLine="2168" w:firstLineChars="600"/>
        <w:jc w:val="both"/>
        <w:outlineLvl w:val="0"/>
        <w:rPr>
          <w:rFonts w:ascii="仿宋" w:hAnsi="仿宋" w:eastAsia="仿宋" w:cs="仿宋"/>
          <w:b/>
          <w:sz w:val="36"/>
          <w:szCs w:val="20"/>
        </w:rPr>
      </w:pPr>
      <w:r>
        <w:rPr>
          <w:rFonts w:hint="eastAsia" w:ascii="仿宋" w:hAnsi="仿宋" w:eastAsia="仿宋" w:cs="仿宋"/>
          <w:b/>
          <w:sz w:val="36"/>
          <w:szCs w:val="20"/>
        </w:rPr>
        <w:t xml:space="preserve">  图纸详见附件</w:t>
      </w:r>
    </w:p>
    <w:p>
      <w:pPr>
        <w:spacing w:line="360" w:lineRule="auto"/>
        <w:ind w:left="720" w:firstLine="723" w:firstLineChars="200"/>
        <w:outlineLvl w:val="0"/>
        <w:rPr>
          <w:rFonts w:ascii="仿宋" w:hAnsi="仿宋" w:eastAsia="仿宋" w:cs="仿宋"/>
          <w:b/>
          <w:sz w:val="36"/>
          <w:szCs w:val="20"/>
        </w:rPr>
      </w:pPr>
    </w:p>
    <w:p>
      <w:pPr>
        <w:spacing w:line="360" w:lineRule="auto"/>
        <w:ind w:left="720" w:firstLine="723" w:firstLineChars="200"/>
        <w:outlineLvl w:val="0"/>
        <w:rPr>
          <w:rFonts w:ascii="仿宋" w:hAnsi="仿宋" w:eastAsia="仿宋" w:cs="仿宋"/>
          <w:b/>
          <w:sz w:val="36"/>
          <w:szCs w:val="20"/>
        </w:rPr>
      </w:pPr>
    </w:p>
    <w:p>
      <w:pPr>
        <w:spacing w:line="360" w:lineRule="auto"/>
        <w:ind w:left="720" w:firstLine="723" w:firstLineChars="200"/>
        <w:outlineLvl w:val="0"/>
        <w:rPr>
          <w:rFonts w:ascii="仿宋" w:hAnsi="仿宋" w:eastAsia="仿宋" w:cs="仿宋"/>
          <w:b/>
          <w:sz w:val="36"/>
          <w:szCs w:val="20"/>
        </w:rPr>
      </w:pPr>
    </w:p>
    <w:p>
      <w:pPr>
        <w:spacing w:line="360" w:lineRule="auto"/>
        <w:ind w:left="720" w:firstLine="723" w:firstLineChars="200"/>
        <w:outlineLvl w:val="0"/>
        <w:rPr>
          <w:rFonts w:ascii="仿宋" w:hAnsi="仿宋" w:eastAsia="仿宋" w:cs="仿宋"/>
          <w:b/>
          <w:sz w:val="36"/>
          <w:szCs w:val="20"/>
        </w:rPr>
      </w:pPr>
    </w:p>
    <w:p>
      <w:pPr>
        <w:spacing w:line="360" w:lineRule="auto"/>
        <w:ind w:left="720" w:firstLine="723" w:firstLineChars="200"/>
        <w:outlineLvl w:val="0"/>
        <w:rPr>
          <w:rFonts w:ascii="仿宋" w:hAnsi="仿宋" w:eastAsia="仿宋" w:cs="仿宋"/>
          <w:b/>
          <w:sz w:val="36"/>
          <w:szCs w:val="20"/>
        </w:rPr>
      </w:pPr>
    </w:p>
    <w:p>
      <w:pPr>
        <w:spacing w:line="360" w:lineRule="auto"/>
        <w:ind w:left="720" w:firstLine="723" w:firstLineChars="200"/>
        <w:outlineLvl w:val="0"/>
        <w:rPr>
          <w:rFonts w:ascii="仿宋" w:hAnsi="仿宋" w:eastAsia="仿宋" w:cs="仿宋"/>
          <w:b/>
          <w:sz w:val="36"/>
          <w:szCs w:val="20"/>
        </w:rPr>
      </w:pPr>
    </w:p>
    <w:p>
      <w:pPr>
        <w:spacing w:line="360" w:lineRule="auto"/>
        <w:ind w:left="720" w:firstLine="723" w:firstLineChars="200"/>
        <w:outlineLvl w:val="0"/>
        <w:rPr>
          <w:rFonts w:hint="eastAsia" w:ascii="仿宋" w:hAnsi="仿宋" w:eastAsia="仿宋" w:cs="仿宋"/>
          <w:b/>
          <w:sz w:val="36"/>
          <w:szCs w:val="20"/>
        </w:rPr>
      </w:pPr>
      <w:r>
        <w:rPr>
          <w:rFonts w:hint="eastAsia" w:ascii="仿宋" w:hAnsi="仿宋" w:eastAsia="仿宋" w:cs="仿宋"/>
          <w:b/>
          <w:sz w:val="36"/>
          <w:szCs w:val="20"/>
        </w:rPr>
        <w:br w:type="page"/>
      </w:r>
    </w:p>
    <w:bookmarkEnd w:id="968"/>
    <w:bookmarkEnd w:id="969"/>
    <w:bookmarkEnd w:id="970"/>
    <w:p>
      <w:pPr>
        <w:ind w:firstLine="2891" w:firstLineChars="900"/>
        <w:rPr>
          <w:rFonts w:asciiTheme="minorEastAsia" w:hAnsiTheme="minorEastAsia" w:eastAsiaTheme="minorEastAsia"/>
          <w:b/>
          <w:bCs/>
          <w:sz w:val="32"/>
          <w:szCs w:val="32"/>
        </w:rPr>
      </w:pPr>
      <w:bookmarkStart w:id="977" w:name="_Toc6811"/>
      <w:r>
        <w:rPr>
          <w:rFonts w:hint="eastAsia" w:asciiTheme="minorEastAsia" w:hAnsiTheme="minorEastAsia" w:eastAsiaTheme="minorEastAsia"/>
          <w:b/>
          <w:bCs/>
          <w:sz w:val="32"/>
          <w:szCs w:val="32"/>
        </w:rPr>
        <w:t>业务专用章使用说明函</w:t>
      </w:r>
      <w:bookmarkEnd w:id="977"/>
    </w:p>
    <w:p>
      <w:pPr>
        <w:autoSpaceDE w:val="0"/>
        <w:autoSpaceDN w:val="0"/>
        <w:jc w:val="center"/>
        <w:rPr>
          <w:rFonts w:asciiTheme="minorEastAsia" w:hAnsiTheme="minorEastAsia" w:eastAsiaTheme="minorEastAsia"/>
          <w:b/>
          <w:bCs/>
          <w:sz w:val="32"/>
          <w:szCs w:val="32"/>
        </w:rPr>
      </w:pPr>
    </w:p>
    <w:p>
      <w:pPr>
        <w:spacing w:line="360" w:lineRule="auto"/>
        <w:rPr>
          <w:rFonts w:asciiTheme="minorEastAsia" w:hAnsiTheme="minorEastAsia" w:eastAsiaTheme="minorEastAsia"/>
          <w:sz w:val="24"/>
        </w:rPr>
      </w:pPr>
      <w:r>
        <w:rPr>
          <w:rFonts w:hint="eastAsia" w:cs="仿宋_GB2312" w:asciiTheme="minorEastAsia" w:hAnsiTheme="minorEastAsia" w:eastAsiaTheme="minorEastAsia"/>
          <w:sz w:val="24"/>
        </w:rPr>
        <w:t>（采购人）、（采购代理机构）：</w:t>
      </w:r>
    </w:p>
    <w:p>
      <w:pPr>
        <w:spacing w:line="360" w:lineRule="auto"/>
        <w:ind w:firstLine="480" w:firstLineChars="200"/>
        <w:rPr>
          <w:rFonts w:cs="宋体" w:asciiTheme="minorEastAsia" w:hAnsiTheme="minorEastAsia" w:eastAsiaTheme="minorEastAsia"/>
          <w:sz w:val="24"/>
        </w:rPr>
      </w:pPr>
      <w:r>
        <w:rPr>
          <w:rFonts w:hint="eastAsia" w:cs="仿宋_GB2312" w:asciiTheme="minorEastAsia" w:hAnsiTheme="minorEastAsia" w:eastAsiaTheme="minorEastAsia"/>
          <w:kern w:val="0"/>
          <w:sz w:val="24"/>
          <w:lang w:val="zh-CN"/>
        </w:rPr>
        <w:t>我方</w:t>
      </w:r>
      <w:r>
        <w:rPr>
          <w:rFonts w:hint="eastAsia" w:cs="仿宋_GB2312" w:asciiTheme="minorEastAsia" w:hAnsiTheme="minorEastAsia" w:eastAsiaTheme="minorEastAsia"/>
          <w:kern w:val="0"/>
          <w:sz w:val="24"/>
          <w:u w:val="single"/>
          <w:lang w:val="zh-CN"/>
        </w:rPr>
        <w:t xml:space="preserve">                         </w:t>
      </w:r>
      <w:r>
        <w:rPr>
          <w:rFonts w:hint="eastAsia" w:cs="仿宋_GB2312" w:asciiTheme="minorEastAsia" w:hAnsiTheme="minorEastAsia" w:eastAsiaTheme="minorEastAsia"/>
          <w:sz w:val="24"/>
        </w:rPr>
        <w:t>(供应商全称)</w:t>
      </w:r>
      <w:r>
        <w:rPr>
          <w:rFonts w:hint="eastAsia" w:asciiTheme="minorEastAsia" w:hAnsiTheme="minorEastAsia" w:eastAsiaTheme="minorEastAsia"/>
          <w:sz w:val="24"/>
        </w:rPr>
        <w:t>是中华人民共和国依法登记注册的合法企业，</w:t>
      </w:r>
      <w:r>
        <w:rPr>
          <w:rFonts w:hint="eastAsia" w:cs="宋体" w:asciiTheme="minorEastAsia" w:hAnsiTheme="minorEastAsia" w:eastAsiaTheme="minorEastAsia"/>
          <w:bCs/>
          <w:sz w:val="24"/>
        </w:rPr>
        <w:t>在参加</w:t>
      </w:r>
      <w:r>
        <w:rPr>
          <w:rFonts w:hint="eastAsia" w:cs="仿宋_GB2312" w:asciiTheme="minorEastAsia" w:hAnsiTheme="minorEastAsia" w:eastAsiaTheme="minorEastAsia"/>
          <w:sz w:val="24"/>
        </w:rPr>
        <w:t>贵方组织的（项目名称）【项目编号：（采购编号）】</w:t>
      </w:r>
      <w:r>
        <w:rPr>
          <w:rFonts w:hint="eastAsia" w:cs="宋体" w:asciiTheme="minorEastAsia" w:hAnsiTheme="minorEastAsia" w:eastAsiaTheme="minorEastAsia"/>
          <w:bCs/>
          <w:sz w:val="24"/>
        </w:rPr>
        <w:t>采购活动中作如下说明：</w:t>
      </w:r>
      <w:r>
        <w:rPr>
          <w:rFonts w:hint="eastAsia" w:cs="宋体" w:asciiTheme="minorEastAsia" w:hAnsiTheme="minorEastAsia" w:eastAsiaTheme="minorEastAsia"/>
          <w:sz w:val="24"/>
        </w:rPr>
        <w:t>我方所使用的“</w:t>
      </w:r>
      <w:r>
        <w:rPr>
          <w:rFonts w:hint="eastAsia" w:cs="仿宋_GB2312" w:asciiTheme="minorEastAsia" w:hAnsiTheme="minorEastAsia" w:eastAsiaTheme="minorEastAsia"/>
          <w:sz w:val="24"/>
        </w:rPr>
        <w:t>XX</w:t>
      </w:r>
      <w:r>
        <w:rPr>
          <w:rFonts w:hint="eastAsia" w:cs="宋体" w:asciiTheme="minorEastAsia" w:hAnsiTheme="minorEastAsia" w:eastAsiaTheme="minorEastAsia"/>
          <w:sz w:val="24"/>
        </w:rPr>
        <w:t>专用章”与法定名称章具有同等的法律效力，对使用“</w:t>
      </w:r>
      <w:r>
        <w:rPr>
          <w:rFonts w:hint="eastAsia" w:cs="仿宋_GB2312" w:asciiTheme="minorEastAsia" w:hAnsiTheme="minorEastAsia" w:eastAsiaTheme="minorEastAsia"/>
          <w:sz w:val="24"/>
        </w:rPr>
        <w:t>XX</w:t>
      </w:r>
      <w:r>
        <w:rPr>
          <w:rFonts w:hint="eastAsia" w:cs="宋体" w:asciiTheme="minorEastAsia" w:hAnsiTheme="minorEastAsia" w:eastAsiaTheme="minorEastAsia"/>
          <w:sz w:val="24"/>
        </w:rPr>
        <w:t xml:space="preserve">专用章”的行为予以完全承认，并愿意承担相应责任。   </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特此说明。</w:t>
      </w:r>
    </w:p>
    <w:p>
      <w:pPr>
        <w:spacing w:line="360" w:lineRule="auto"/>
        <w:ind w:firstLine="494"/>
        <w:rPr>
          <w:rFonts w:cs="宋体" w:asciiTheme="minorEastAsia" w:hAnsiTheme="minorEastAsia" w:eastAsiaTheme="minorEastAsia"/>
          <w:sz w:val="24"/>
        </w:rPr>
      </w:pPr>
    </w:p>
    <w:p>
      <w:pPr>
        <w:spacing w:line="360" w:lineRule="auto"/>
        <w:ind w:firstLine="494"/>
        <w:rPr>
          <w:rFonts w:cs="宋体" w:asciiTheme="minorEastAsia" w:hAnsiTheme="minorEastAsia" w:eastAsiaTheme="minorEastAsia"/>
          <w:sz w:val="24"/>
        </w:rPr>
      </w:pPr>
    </w:p>
    <w:p>
      <w:pPr>
        <w:spacing w:line="360" w:lineRule="auto"/>
        <w:ind w:firstLine="494"/>
        <w:rPr>
          <w:rFonts w:cs="宋体" w:asciiTheme="minorEastAsia" w:hAnsiTheme="minorEastAsia" w:eastAsiaTheme="minorEastAsia"/>
          <w:sz w:val="24"/>
        </w:rPr>
      </w:pPr>
    </w:p>
    <w:p>
      <w:pPr>
        <w:spacing w:line="360" w:lineRule="auto"/>
        <w:ind w:firstLine="494"/>
        <w:rPr>
          <w:rFonts w:cs="宋体" w:asciiTheme="minorEastAsia" w:hAnsiTheme="minorEastAsia" w:eastAsiaTheme="minorEastAsia"/>
          <w:sz w:val="24"/>
        </w:rPr>
      </w:pPr>
    </w:p>
    <w:p>
      <w:pPr>
        <w:spacing w:line="360" w:lineRule="auto"/>
        <w:ind w:right="482" w:firstLine="4080" w:firstLineChars="1700"/>
        <w:rPr>
          <w:rFonts w:cs="宋体" w:asciiTheme="minorEastAsia" w:hAnsiTheme="minorEastAsia" w:eastAsiaTheme="minorEastAsia"/>
          <w:sz w:val="24"/>
        </w:rPr>
      </w:pPr>
      <w:r>
        <w:rPr>
          <w:rFonts w:hint="eastAsia" w:cs="宋体" w:asciiTheme="minorEastAsia" w:hAnsiTheme="minorEastAsia" w:eastAsiaTheme="minorEastAsia"/>
          <w:sz w:val="24"/>
        </w:rPr>
        <w:t>供应商（法定名称章）：</w:t>
      </w:r>
    </w:p>
    <w:p>
      <w:pPr>
        <w:spacing w:line="360" w:lineRule="auto"/>
        <w:ind w:right="482" w:firstLine="4080" w:firstLineChars="1700"/>
        <w:rPr>
          <w:rFonts w:cs="宋体" w:asciiTheme="minorEastAsia" w:hAnsiTheme="minorEastAsia" w:eastAsiaTheme="minorEastAsia"/>
          <w:sz w:val="24"/>
        </w:rPr>
      </w:pPr>
      <w:r>
        <w:rPr>
          <w:rFonts w:hint="eastAsia" w:cs="宋体" w:asciiTheme="minorEastAsia" w:hAnsiTheme="minorEastAsia" w:eastAsiaTheme="minorEastAsia"/>
          <w:sz w:val="24"/>
        </w:rPr>
        <w:t>日期：       年     月     日</w:t>
      </w:r>
    </w:p>
    <w:p>
      <w:pPr>
        <w:rPr>
          <w:rFonts w:cs="宋体" w:asciiTheme="minorEastAsia" w:hAnsiTheme="minorEastAsia" w:eastAsiaTheme="minorEastAsia"/>
          <w:sz w:val="24"/>
        </w:rPr>
      </w:pPr>
      <w:r>
        <w:rPr>
          <w:rFonts w:hint="eastAsia" w:cs="宋体" w:asciiTheme="minorEastAsia" w:hAnsiTheme="minorEastAsia" w:eastAsiaTheme="minorEastAsia"/>
          <w:b/>
          <w:bCs/>
          <w:sz w:val="24"/>
        </w:rPr>
        <w:t>附：</w:t>
      </w:r>
    </w:p>
    <w:p>
      <w:pPr>
        <w:spacing w:line="360" w:lineRule="auto"/>
        <w:rPr>
          <w:rFonts w:asciiTheme="minorEastAsia" w:hAnsiTheme="minorEastAsia" w:eastAsiaTheme="minorEastAsia"/>
          <w:bCs/>
          <w:sz w:val="24"/>
        </w:rPr>
      </w:pPr>
      <w:r>
        <w:rPr>
          <w:rFonts w:asciiTheme="minorEastAsia" w:hAnsiTheme="minorEastAsia" w:eastAsiaTheme="minorEastAsia"/>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13970" t="7620" r="5715" b="5715"/>
                <wp:wrapNone/>
                <wp:docPr id="18" name="矩形 18"/>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9ZAPP9gAAAAKAQAADwAAAAAAAAABACAAAAAiAAAAZHJzL2Rvd25yZXYu&#10;eG1sUEsBAhQAFAAAAAgAh07iQLmbJiU0AgAAcgQAAA4AAAAAAAAAAQAgAAAAJwEAAGRycy9lMm9E&#10;b2MueG1sUEsFBgAAAAAGAAYAWQEAAM0FAAAAAA==&#10;">
                <v:fill on="t" focussize="0,0"/>
                <v:stroke color="#000000" miterlimit="2" joinstyle="miter"/>
                <v:imagedata o:title=""/>
                <o:lock v:ext="edit" aspectratio="f"/>
              </v:rect>
            </w:pict>
          </mc:Fallback>
        </mc:AlternateContent>
      </w:r>
      <w:r>
        <w:rPr>
          <w:rFonts w:asciiTheme="minorEastAsia" w:hAnsiTheme="minorEastAsia" w:eastAsiaTheme="minorEastAsia"/>
        </w:rPr>
        <mc:AlternateContent>
          <mc:Choice Requires="wps">
            <w:drawing>
              <wp:anchor distT="0" distB="0" distL="114300" distR="114300" simplePos="0" relativeHeight="251659264" behindDoc="1" locked="0" layoutInCell="1" allowOverlap="1">
                <wp:simplePos x="0" y="0"/>
                <wp:positionH relativeFrom="column">
                  <wp:posOffset>-91440</wp:posOffset>
                </wp:positionH>
                <wp:positionV relativeFrom="paragraph">
                  <wp:posOffset>384810</wp:posOffset>
                </wp:positionV>
                <wp:extent cx="2647950" cy="2253615"/>
                <wp:effectExtent l="12700" t="7620" r="6350" b="5715"/>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30.3pt;height:177.45pt;width:208.5pt;z-index:-251657216;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GYxHptgAAAAKAQAADwAAAAAAAAABACAAAAAiAAAAZHJzL2Rvd25yZXYueG1s&#10;UEsBAhQAFAAAAAgAh07iQGPUIbwxAgAAcAQAAA4AAAAAAAAAAQAgAAAAJwEAAGRycy9lMm9Eb2Mu&#10;eG1sUEsFBgAAAAAGAAYAWQEAAMoFAAAAAA==&#10;">
                <v:fill on="t" focussize="0,0"/>
                <v:stroke color="#000000" miterlimit="2" joinstyle="miter"/>
                <v:imagedata o:title=""/>
                <o:lock v:ext="edit" aspectratio="f"/>
              </v:rect>
            </w:pict>
          </mc:Fallback>
        </mc:AlternateContent>
      </w:r>
      <w:r>
        <w:rPr>
          <w:rFonts w:hint="eastAsia" w:cs="宋体" w:asciiTheme="minorEastAsia" w:hAnsiTheme="minorEastAsia" w:eastAsiaTheme="minorEastAsia"/>
          <w:sz w:val="24"/>
        </w:rPr>
        <w:t>供应商法定名称章（印模）                供应商“</w:t>
      </w:r>
      <w:r>
        <w:rPr>
          <w:rFonts w:hint="eastAsia" w:cs="仿宋_GB2312" w:asciiTheme="minorEastAsia" w:hAnsiTheme="minorEastAsia" w:eastAsiaTheme="minorEastAsia"/>
          <w:sz w:val="24"/>
        </w:rPr>
        <w:t>XX</w:t>
      </w:r>
      <w:r>
        <w:rPr>
          <w:rFonts w:hint="eastAsia" w:cs="宋体" w:asciiTheme="minorEastAsia" w:hAnsiTheme="minorEastAsia" w:eastAsiaTheme="minorEastAsia"/>
          <w:sz w:val="24"/>
        </w:rPr>
        <w:t>专用章”（印模）</w:t>
      </w:r>
    </w:p>
    <w:p>
      <w:pPr>
        <w:widowControl/>
        <w:spacing w:line="360" w:lineRule="auto"/>
        <w:ind w:firstLine="480" w:firstLineChars="200"/>
        <w:jc w:val="left"/>
        <w:rPr>
          <w:rFonts w:cs="宋体" w:asciiTheme="minorEastAsia" w:hAnsiTheme="minorEastAsia" w:eastAsiaTheme="minorEastAsia"/>
          <w:kern w:val="0"/>
          <w:sz w:val="24"/>
        </w:rPr>
      </w:pPr>
    </w:p>
    <w:p>
      <w:pPr>
        <w:snapToGrid w:val="0"/>
        <w:spacing w:line="360" w:lineRule="auto"/>
        <w:jc w:val="center"/>
        <w:rPr>
          <w:rFonts w:cs="仿宋_GB2312" w:asciiTheme="minorEastAsia" w:hAnsiTheme="minorEastAsia" w:eastAsiaTheme="minorEastAsia"/>
          <w:b/>
          <w:sz w:val="24"/>
        </w:rPr>
      </w:pPr>
    </w:p>
    <w:p>
      <w:pPr>
        <w:widowControl/>
        <w:adjustRightInd/>
        <w:jc w:val="left"/>
        <w:rPr>
          <w:rFonts w:cs="仿宋_GB2312" w:asciiTheme="minorEastAsia" w:hAnsiTheme="minorEastAsia" w:eastAsiaTheme="minorEastAsia"/>
          <w:b/>
          <w:sz w:val="24"/>
        </w:rPr>
      </w:pPr>
    </w:p>
    <w:sectPr>
      <w:headerReference r:id="rId7" w:type="first"/>
      <w:footerReference r:id="rId9" w:type="first"/>
      <w:headerReference r:id="rId6" w:type="default"/>
      <w:footerReference r:id="rId8" w:type="default"/>
      <w:pgSz w:w="11906" w:h="16838"/>
      <w:pgMar w:top="779" w:right="1418" w:bottom="468" w:left="1418"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Arial Narrow">
    <w:altName w:val="Arial"/>
    <w:panose1 w:val="020B0606020202030204"/>
    <w:charset w:val="00"/>
    <w:family w:val="swiss"/>
    <w:pitch w:val="default"/>
    <w:sig w:usb0="00000000" w:usb1="00000000" w:usb2="00000000" w:usb3="00000000" w:csb0="2000009F" w:csb1="DFD70000"/>
  </w:font>
  <w:font w:name="Lucida Sans">
    <w:altName w:val="Lucida Sans Unicode"/>
    <w:panose1 w:val="020B0602030504020204"/>
    <w:charset w:val="00"/>
    <w:family w:val="swiss"/>
    <w:pitch w:val="default"/>
    <w:sig w:usb0="00000000" w:usb1="00000000" w:usb2="00000000" w:usb3="00000000" w:csb0="20000001" w:csb1="00000000"/>
  </w:font>
  <w:font w:name="Futura Bk">
    <w:altName w:val="Segoe Print"/>
    <w:panose1 w:val="00000000000000000000"/>
    <w:charset w:val="00"/>
    <w:family w:val="swiss"/>
    <w:pitch w:val="default"/>
    <w:sig w:usb0="00000000" w:usb1="00000000" w:usb2="00000000" w:usb3="00000000" w:csb0="00000011" w:csb1="00000000"/>
  </w:font>
  <w:font w:name="Arial (W1)">
    <w:altName w:val="Arial"/>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Futura Hv">
    <w:altName w:val="Segoe Print"/>
    <w:panose1 w:val="00000000000000000000"/>
    <w:charset w:val="00"/>
    <w:family w:val="swiss"/>
    <w:pitch w:val="default"/>
    <w:sig w:usb0="00000000" w:usb1="00000000" w:usb2="00000000" w:usb3="00000000" w:csb0="000001FB" w:csb1="00000000"/>
  </w:font>
  <w:font w:name="楷体">
    <w:panose1 w:val="02010609060101010101"/>
    <w:charset w:val="86"/>
    <w:family w:val="modern"/>
    <w:pitch w:val="default"/>
    <w:sig w:usb0="800002BF" w:usb1="38CF7CFA" w:usb2="00000016" w:usb3="00000000" w:csb0="0004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幼圆">
    <w:altName w:val="宋体"/>
    <w:panose1 w:val="02010509060101010101"/>
    <w:charset w:val="86"/>
    <w:family w:val="modern"/>
    <w:pitch w:val="default"/>
    <w:sig w:usb0="00000000" w:usb1="00000000" w:usb2="00000000" w:usb3="00000000" w:csb0="00040000" w:csb1="00000000"/>
  </w:font>
  <w:font w:name="Aldine401 BT">
    <w:altName w:val="Segoe Print"/>
    <w:panose1 w:val="00000000000000000000"/>
    <w:charset w:val="00"/>
    <w:family w:val="roman"/>
    <w:pitch w:val="default"/>
    <w:sig w:usb0="00000000" w:usb1="00000000" w:usb2="00000000" w:usb3="00000000" w:csb0="00000011" w:csb1="00000000"/>
  </w:font>
  <w:font w:name="Century Gothic">
    <w:altName w:val="Segoe Print"/>
    <w:panose1 w:val="020B0502020202020204"/>
    <w:charset w:val="00"/>
    <w:family w:val="swiss"/>
    <w:pitch w:val="default"/>
    <w:sig w:usb0="00000000" w:usb1="00000000" w:usb2="00000000" w:usb3="00000000" w:csb0="2000009F" w:csb1="DFD70000"/>
  </w:font>
  <w:font w:name="ˎ̥">
    <w:altName w:val="Times New Roman"/>
    <w:panose1 w:val="00000000000000000000"/>
    <w:charset w:val="00"/>
    <w:family w:val="roman"/>
    <w:pitch w:val="default"/>
    <w:sig w:usb0="00000000" w:usb1="00000000" w:usb2="00000000" w:usb3="00000000" w:csb0="00040001" w:csb1="00000000"/>
  </w:font>
  <w:font w:name="MS Sans Serif">
    <w:altName w:val="Courier New"/>
    <w:panose1 w:val="00000000000000000000"/>
    <w:charset w:val="00"/>
    <w:family w:val="swiss"/>
    <w:pitch w:val="default"/>
    <w:sig w:usb0="00000000" w:usb1="00000000" w:usb2="00000000" w:usb3="00000000" w:csb0="00000001" w:csb1="00000000"/>
  </w:font>
  <w:font w:name="华文中宋">
    <w:altName w:val="宋体"/>
    <w:panose1 w:val="02010600040101010101"/>
    <w:charset w:val="86"/>
    <w:family w:val="auto"/>
    <w:pitch w:val="default"/>
    <w:sig w:usb0="00000000" w:usb1="00000000" w:usb2="00000000" w:usb3="00000000" w:csb0="0004009F" w:csb1="DFD70000"/>
  </w:font>
  <w:font w:name="创艺简标宋">
    <w:altName w:val="黑体"/>
    <w:panose1 w:val="00000000000000000000"/>
    <w:charset w:val="86"/>
    <w:family w:val="auto"/>
    <w:pitch w:val="default"/>
    <w:sig w:usb0="00000000" w:usb1="00000000" w:usb2="00000010" w:usb3="00000000" w:csb0="00040000" w:csb1="0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modern"/>
    <w:pitch w:val="default"/>
    <w:sig w:usb0="00000000" w:usb1="00000000" w:usb2="00000012" w:usb3="00000000" w:csb0="4002009F" w:csb1="DFD70000"/>
  </w:font>
  <w:font w:name="_5b8b_4f53">
    <w:altName w:val="Times New Roman"/>
    <w:panose1 w:val="00000000000000000000"/>
    <w:charset w:val="00"/>
    <w:family w:val="roman"/>
    <w:pitch w:val="default"/>
    <w:sig w:usb0="00000000" w:usb1="00000000" w:usb2="00000000" w:usb3="00000000" w:csb0="00040001" w:csb1="00000000"/>
  </w:font>
  <w:font w:name="MingLiU_HKSCS">
    <w:altName w:val="PMingLiU-ExtB"/>
    <w:panose1 w:val="02020500000000000000"/>
    <w:charset w:val="88"/>
    <w:family w:val="roman"/>
    <w:pitch w:val="default"/>
    <w:sig w:usb0="00000000" w:usb1="00000000" w:usb2="00000016" w:usb3="00000000" w:csb0="00100001" w:csb1="00000000"/>
  </w:font>
  <w:font w:name="Wingdings 2">
    <w:altName w:val="Wingdings"/>
    <w:panose1 w:val="05020102010507070707"/>
    <w:charset w:val="02"/>
    <w:family w:val="roman"/>
    <w:pitch w:val="default"/>
    <w:sig w:usb0="00000000" w:usb1="00000000" w:usb2="00000000" w:usb3="00000000" w:csb0="80000000" w:csb1="00000000"/>
  </w:font>
  <w:font w:name="PMingLiU-ExtB">
    <w:panose1 w:val="02020500000000000000"/>
    <w:charset w:val="88"/>
    <w:family w:val="auto"/>
    <w:pitch w:val="default"/>
    <w:sig w:usb0="8000002F" w:usb1="02000008" w:usb2="00000000" w:usb3="00000000" w:csb0="00100001"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right"/>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6205" cy="278765"/>
              <wp:effectExtent l="0" t="0" r="0" b="0"/>
              <wp:wrapNone/>
              <wp:docPr id="3" name="文本框 3"/>
              <wp:cNvGraphicFramePr/>
              <a:graphic xmlns:a="http://schemas.openxmlformats.org/drawingml/2006/main">
                <a:graphicData uri="http://schemas.microsoft.com/office/word/2010/wordprocessingShape">
                  <wps:wsp>
                    <wps:cNvSpPr txBox="1"/>
                    <wps:spPr>
                      <a:xfrm>
                        <a:off x="0" y="0"/>
                        <a:ext cx="116205" cy="278765"/>
                      </a:xfrm>
                      <a:prstGeom prst="rect">
                        <a:avLst/>
                      </a:prstGeom>
                      <a:noFill/>
                      <a:ln>
                        <a:noFill/>
                      </a:ln>
                    </wps:spPr>
                    <wps:txbx>
                      <w:txbxContent>
                        <w:p>
                          <w:pPr>
                            <w:pStyle w:val="39"/>
                            <w:rPr>
                              <w:rFonts w:hint="eastAsia"/>
                            </w:rPr>
                          </w:pPr>
                          <w:r>
                            <w:rPr>
                              <w:rFonts w:hint="eastAsia"/>
                            </w:rPr>
                            <w:fldChar w:fldCharType="begin"/>
                          </w:r>
                          <w:r>
                            <w:rPr>
                              <w:rFonts w:hint="eastAsia"/>
                            </w:rPr>
                            <w:instrText xml:space="preserve"> PAGE  \* MERGEFORMAT </w:instrText>
                          </w:r>
                          <w:r>
                            <w:rPr>
                              <w:rFonts w:hint="eastAsia"/>
                            </w:rPr>
                            <w:fldChar w:fldCharType="separate"/>
                          </w:r>
                          <w:r>
                            <w:t>12</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21.95pt;width:9.15pt;mso-position-horizontal:center;mso-position-horizontal-relative:margin;mso-wrap-style:none;z-index:251661312;mso-width-relative:page;mso-height-relative:page;" filled="f" stroked="f" coordsize="21600,21600" o:gfxdata="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FuNj1nRAAAAAwEAAA8AAAAAAAAAAQAgAAAAIgAAAGRycy9kb3du&#10;cmV2LnhtbFBLAQIUABQAAAAIAIdO4kDCqNWkzQEAAJcDAAAOAAAAAAAAAAEAIAAAACABAABkcnMv&#10;ZTJvRG9jLnhtbFBLBQYAAAAABgAGAFkBAABfBQAAAAA=&#10;">
              <v:fill on="f" focussize="0,0"/>
              <v:stroke on="f"/>
              <v:imagedata o:title=""/>
              <o:lock v:ext="edit" aspectratio="f"/>
              <v:textbox inset="0mm,0mm,0mm,0mm" style="mso-fit-shape-to-text:t;">
                <w:txbxContent>
                  <w:p>
                    <w:pPr>
                      <w:pStyle w:val="39"/>
                      <w:rPr>
                        <w:rFonts w:hint="eastAsia"/>
                      </w:rPr>
                    </w:pPr>
                    <w:r>
                      <w:rPr>
                        <w:rFonts w:hint="eastAsia"/>
                      </w:rPr>
                      <w:fldChar w:fldCharType="begin"/>
                    </w:r>
                    <w:r>
                      <w:rPr>
                        <w:rFonts w:hint="eastAsia"/>
                      </w:rPr>
                      <w:instrText xml:space="preserve"> PAGE  \* MERGEFORMAT </w:instrText>
                    </w:r>
                    <w:r>
                      <w:rPr>
                        <w:rFonts w:hint="eastAsia"/>
                      </w:rPr>
                      <w:fldChar w:fldCharType="separate"/>
                    </w:r>
                    <w:r>
                      <w:t>12</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center" w:y="1"/>
      <w:rPr>
        <w:rStyle w:val="64"/>
      </w:rPr>
    </w:pPr>
    <w:r>
      <w:fldChar w:fldCharType="begin"/>
    </w:r>
    <w:r>
      <w:rPr>
        <w:rStyle w:val="64"/>
      </w:rPr>
      <w:instrText xml:space="preserve">PAGE  </w:instrText>
    </w:r>
    <w:r>
      <w:fldChar w:fldCharType="separate"/>
    </w:r>
    <w:r>
      <w:rPr>
        <w:rStyle w:val="64"/>
      </w:rPr>
      <w:t>18</w:t>
    </w:r>
    <w:r>
      <w:fldChar w:fldCharType="end"/>
    </w:r>
  </w:p>
  <w:p>
    <w:pPr>
      <w:pStyle w:val="39"/>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szCs w:val="24"/>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9"/>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pPr>
                      <w:pStyle w:val="39"/>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9"/>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pPr>
                      <w:pStyle w:val="39"/>
                    </w:pPr>
                    <w:r>
                      <w:fldChar w:fldCharType="begin"/>
                    </w:r>
                    <w:r>
                      <w:instrText xml:space="preserve"> PAGE  \* MERGEFORMAT </w:instrText>
                    </w:r>
                    <w:r>
                      <w:fldChar w:fldCharType="separate"/>
                    </w:r>
                    <w:r>
                      <w:t>14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none" w:color="auto" w:sz="0" w:space="0"/>
      </w:pBd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none" w:color="auto" w:sz="0" w:space="1"/>
      </w:pBdr>
      <w:jc w:val="right"/>
      <w:rPr>
        <w:rFonts w:eastAsia="仿宋_GB231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eastAsia="仿宋_GB2312"/>
      </w:rPr>
    </w:pPr>
    <w:r>
      <w:rPr>
        <w:rFonts w:hint="eastAsia" w:eastAsia="仿宋_GB2312"/>
      </w:rPr>
      <w:t>政府采购竞争性磋商文件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F833A2"/>
    <w:multiLevelType w:val="singleLevel"/>
    <w:tmpl w:val="A3F833A2"/>
    <w:lvl w:ilvl="0" w:tentative="0">
      <w:start w:val="1"/>
      <w:numFmt w:val="decimalEnclosedCircleChinese"/>
      <w:suff w:val="nothing"/>
      <w:lvlText w:val="%1　"/>
      <w:lvlJc w:val="left"/>
      <w:pPr>
        <w:ind w:left="420" w:firstLine="400"/>
      </w:pPr>
      <w:rPr>
        <w:rFonts w:hint="eastAsia"/>
      </w:rPr>
    </w:lvl>
  </w:abstractNum>
  <w:abstractNum w:abstractNumId="1">
    <w:nsid w:val="C475F454"/>
    <w:multiLevelType w:val="singleLevel"/>
    <w:tmpl w:val="C475F454"/>
    <w:lvl w:ilvl="0" w:tentative="0">
      <w:start w:val="3"/>
      <w:numFmt w:val="chineseCounting"/>
      <w:suff w:val="space"/>
      <w:lvlText w:val="第%1部分"/>
      <w:lvlJc w:val="left"/>
      <w:rPr>
        <w:rFonts w:hint="eastAsia"/>
      </w:rPr>
    </w:lvl>
  </w:abstractNum>
  <w:abstractNum w:abstractNumId="2">
    <w:nsid w:val="F253D834"/>
    <w:multiLevelType w:val="singleLevel"/>
    <w:tmpl w:val="F253D834"/>
    <w:lvl w:ilvl="0" w:tentative="0">
      <w:start w:val="2"/>
      <w:numFmt w:val="chineseCounting"/>
      <w:suff w:val="nothing"/>
      <w:lvlText w:val="（%1）"/>
      <w:lvlJc w:val="left"/>
      <w:rPr>
        <w:rFonts w:hint="eastAsia"/>
      </w:rPr>
    </w:lvl>
  </w:abstractNum>
  <w:abstractNum w:abstractNumId="3">
    <w:nsid w:val="FD536D3D"/>
    <w:multiLevelType w:val="singleLevel"/>
    <w:tmpl w:val="FD536D3D"/>
    <w:lvl w:ilvl="0" w:tentative="0">
      <w:start w:val="6"/>
      <w:numFmt w:val="decimal"/>
      <w:lvlText w:val="%1."/>
      <w:lvlJc w:val="left"/>
      <w:pPr>
        <w:tabs>
          <w:tab w:val="left" w:pos="312"/>
        </w:tabs>
      </w:pPr>
    </w:lvl>
  </w:abstractNum>
  <w:abstractNum w:abstractNumId="4">
    <w:nsid w:val="FFFFFF81"/>
    <w:multiLevelType w:val="singleLevel"/>
    <w:tmpl w:val="FFFFFF81"/>
    <w:lvl w:ilvl="0" w:tentative="0">
      <w:start w:val="1"/>
      <w:numFmt w:val="bullet"/>
      <w:pStyle w:val="17"/>
      <w:lvlText w:val=""/>
      <w:lvlJc w:val="left"/>
      <w:pPr>
        <w:tabs>
          <w:tab w:val="left" w:pos="1440"/>
        </w:tabs>
        <w:ind w:left="1440" w:hanging="360"/>
      </w:pPr>
      <w:rPr>
        <w:rFonts w:hint="default" w:ascii="Symbol" w:hAnsi="Symbol" w:eastAsia="Symbol"/>
      </w:rPr>
    </w:lvl>
  </w:abstractNum>
  <w:abstractNum w:abstractNumId="5">
    <w:nsid w:val="00000007"/>
    <w:multiLevelType w:val="multilevel"/>
    <w:tmpl w:val="00000007"/>
    <w:lvl w:ilvl="0" w:tentative="0">
      <w:start w:val="1"/>
      <w:numFmt w:val="bullet"/>
      <w:pStyle w:val="103"/>
      <w:lvlText w:val=""/>
      <w:lvlJc w:val="left"/>
      <w:pPr>
        <w:tabs>
          <w:tab w:val="left" w:pos="840"/>
        </w:tabs>
        <w:ind w:left="840" w:hanging="420"/>
      </w:pPr>
      <w:rPr>
        <w:rFonts w:hint="default" w:ascii="Wingdings" w:hAnsi="Wingdings"/>
      </w:rPr>
    </w:lvl>
    <w:lvl w:ilvl="1" w:tentative="0">
      <w:start w:val="1"/>
      <w:numFmt w:val="bullet"/>
      <w:pStyle w:val="86"/>
      <w:lvlText w:val=""/>
      <w:lvlJc w:val="left"/>
      <w:pPr>
        <w:tabs>
          <w:tab w:val="left" w:pos="1260"/>
        </w:tabs>
        <w:ind w:left="1260" w:hanging="420"/>
      </w:pPr>
      <w:rPr>
        <w:rFonts w:hint="default" w:ascii="Wingdings" w:hAnsi="Wingdings"/>
      </w:rPr>
    </w:lvl>
    <w:lvl w:ilvl="2" w:tentative="0">
      <w:start w:val="1"/>
      <w:numFmt w:val="bullet"/>
      <w:pStyle w:val="342"/>
      <w:lvlText w:val=""/>
      <w:lvlJc w:val="left"/>
      <w:pPr>
        <w:tabs>
          <w:tab w:val="left" w:pos="1680"/>
        </w:tabs>
        <w:ind w:left="1680" w:hanging="420"/>
      </w:pPr>
      <w:rPr>
        <w:rFonts w:hint="default" w:ascii="Wingdings" w:hAnsi="Wingdings"/>
      </w:rPr>
    </w:lvl>
    <w:lvl w:ilvl="3" w:tentative="0">
      <w:start w:val="1"/>
      <w:numFmt w:val="bullet"/>
      <w:pStyle w:val="175"/>
      <w:lvlText w:val=""/>
      <w:lvlJc w:val="left"/>
      <w:pPr>
        <w:tabs>
          <w:tab w:val="left" w:pos="2100"/>
        </w:tabs>
        <w:ind w:left="2100" w:hanging="420"/>
      </w:pPr>
      <w:rPr>
        <w:rFonts w:hint="default" w:ascii="Wingdings" w:hAnsi="Wingdings"/>
      </w:rPr>
    </w:lvl>
    <w:lvl w:ilvl="4" w:tentative="0">
      <w:start w:val="1"/>
      <w:numFmt w:val="bullet"/>
      <w:pStyle w:val="411"/>
      <w:lvlText w:val=""/>
      <w:lvlJc w:val="left"/>
      <w:pPr>
        <w:tabs>
          <w:tab w:val="left" w:pos="2520"/>
        </w:tabs>
        <w:ind w:left="2520" w:hanging="420"/>
      </w:pPr>
      <w:rPr>
        <w:rFonts w:hint="default" w:ascii="Wingdings" w:hAnsi="Wingdings"/>
      </w:rPr>
    </w:lvl>
    <w:lvl w:ilvl="5" w:tentative="0">
      <w:start w:val="1"/>
      <w:numFmt w:val="bullet"/>
      <w:pStyle w:val="173"/>
      <w:lvlText w:val=""/>
      <w:lvlJc w:val="left"/>
      <w:pPr>
        <w:tabs>
          <w:tab w:val="left" w:pos="2940"/>
        </w:tabs>
        <w:ind w:left="2940" w:hanging="420"/>
      </w:pPr>
      <w:rPr>
        <w:rFonts w:hint="default" w:ascii="Wingdings" w:hAnsi="Wingdings"/>
      </w:rPr>
    </w:lvl>
    <w:lvl w:ilvl="6" w:tentative="0">
      <w:start w:val="1"/>
      <w:numFmt w:val="bullet"/>
      <w:pStyle w:val="400"/>
      <w:lvlText w:val=""/>
      <w:lvlJc w:val="left"/>
      <w:pPr>
        <w:tabs>
          <w:tab w:val="left" w:pos="3360"/>
        </w:tabs>
        <w:ind w:left="3360" w:hanging="420"/>
      </w:pPr>
      <w:rPr>
        <w:rFonts w:hint="default" w:ascii="Wingdings" w:hAnsi="Wingdings"/>
      </w:rPr>
    </w:lvl>
    <w:lvl w:ilvl="7" w:tentative="0">
      <w:start w:val="1"/>
      <w:numFmt w:val="bullet"/>
      <w:pStyle w:val="280"/>
      <w:lvlText w:val=""/>
      <w:lvlJc w:val="left"/>
      <w:pPr>
        <w:tabs>
          <w:tab w:val="left" w:pos="3780"/>
        </w:tabs>
        <w:ind w:left="3780" w:hanging="420"/>
      </w:pPr>
      <w:rPr>
        <w:rFonts w:hint="default" w:ascii="Wingdings" w:hAnsi="Wingdings"/>
      </w:rPr>
    </w:lvl>
    <w:lvl w:ilvl="8" w:tentative="0">
      <w:start w:val="1"/>
      <w:numFmt w:val="bullet"/>
      <w:pStyle w:val="373"/>
      <w:lvlText w:val=""/>
      <w:lvlJc w:val="left"/>
      <w:pPr>
        <w:tabs>
          <w:tab w:val="left" w:pos="4200"/>
        </w:tabs>
        <w:ind w:left="4200" w:hanging="420"/>
      </w:pPr>
      <w:rPr>
        <w:rFonts w:hint="default" w:ascii="Wingdings" w:hAnsi="Wingdings"/>
      </w:rPr>
    </w:lvl>
  </w:abstractNum>
  <w:abstractNum w:abstractNumId="6">
    <w:nsid w:val="0000000A"/>
    <w:multiLevelType w:val="multilevel"/>
    <w:tmpl w:val="0000000A"/>
    <w:lvl w:ilvl="0" w:tentative="0">
      <w:start w:val="1"/>
      <w:numFmt w:val="decimal"/>
      <w:pStyle w:val="6"/>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7">
    <w:nsid w:val="11744E57"/>
    <w:multiLevelType w:val="multilevel"/>
    <w:tmpl w:val="11744E57"/>
    <w:lvl w:ilvl="0" w:tentative="0">
      <w:start w:val="1"/>
      <w:numFmt w:val="decimal"/>
      <w:pStyle w:val="5"/>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7"/>
      <w:lvlText w:val="%1.%2.%3"/>
      <w:lvlJc w:val="left"/>
      <w:pPr>
        <w:tabs>
          <w:tab w:val="left" w:pos="900"/>
        </w:tabs>
        <w:ind w:left="900" w:hanging="720"/>
      </w:pPr>
    </w:lvl>
    <w:lvl w:ilvl="3" w:tentative="0">
      <w:start w:val="1"/>
      <w:numFmt w:val="decimal"/>
      <w:pStyle w:val="9"/>
      <w:lvlText w:val="%1.%2.%3.%4"/>
      <w:lvlJc w:val="left"/>
      <w:pPr>
        <w:tabs>
          <w:tab w:val="left" w:pos="864"/>
        </w:tabs>
        <w:ind w:left="864" w:hanging="864"/>
      </w:pPr>
    </w:lvl>
    <w:lvl w:ilvl="4" w:tentative="0">
      <w:start w:val="1"/>
      <w:numFmt w:val="decimal"/>
      <w:pStyle w:val="10"/>
      <w:lvlText w:val="%1.%2.%3.%4.%5"/>
      <w:lvlJc w:val="left"/>
      <w:pPr>
        <w:tabs>
          <w:tab w:val="left" w:pos="1008"/>
        </w:tabs>
        <w:ind w:left="1008" w:hanging="1008"/>
      </w:pPr>
    </w:lvl>
    <w:lvl w:ilvl="5" w:tentative="0">
      <w:start w:val="1"/>
      <w:numFmt w:val="decimal"/>
      <w:pStyle w:val="11"/>
      <w:lvlText w:val="%1.%2.%3.%4.%5.%6"/>
      <w:lvlJc w:val="left"/>
      <w:pPr>
        <w:tabs>
          <w:tab w:val="left" w:pos="1152"/>
        </w:tabs>
        <w:ind w:left="1152" w:hanging="1152"/>
      </w:pPr>
    </w:lvl>
    <w:lvl w:ilvl="6" w:tentative="0">
      <w:start w:val="1"/>
      <w:numFmt w:val="decimal"/>
      <w:pStyle w:val="12"/>
      <w:lvlText w:val="%1.%2.%3.%4.%5.%6.%7"/>
      <w:lvlJc w:val="left"/>
      <w:pPr>
        <w:tabs>
          <w:tab w:val="left" w:pos="1296"/>
        </w:tabs>
        <w:ind w:left="1296" w:hanging="1296"/>
      </w:pPr>
    </w:lvl>
    <w:lvl w:ilvl="7" w:tentative="0">
      <w:start w:val="1"/>
      <w:numFmt w:val="decimal"/>
      <w:pStyle w:val="13"/>
      <w:lvlText w:val="%1.%2.%3.%4.%5.%6.%7.%8"/>
      <w:lvlJc w:val="left"/>
      <w:pPr>
        <w:tabs>
          <w:tab w:val="left" w:pos="1440"/>
        </w:tabs>
        <w:ind w:left="1440" w:hanging="1440"/>
      </w:pPr>
    </w:lvl>
    <w:lvl w:ilvl="8" w:tentative="0">
      <w:start w:val="1"/>
      <w:numFmt w:val="decimal"/>
      <w:pStyle w:val="14"/>
      <w:lvlText w:val="%1.%2.%3.%4.%5.%6.%7.%8.%9"/>
      <w:lvlJc w:val="left"/>
      <w:pPr>
        <w:tabs>
          <w:tab w:val="left" w:pos="1584"/>
        </w:tabs>
        <w:ind w:left="1584" w:hanging="1584"/>
      </w:pPr>
    </w:lvl>
  </w:abstractNum>
  <w:abstractNum w:abstractNumId="8">
    <w:nsid w:val="4CD96D46"/>
    <w:multiLevelType w:val="multilevel"/>
    <w:tmpl w:val="4CD96D46"/>
    <w:lvl w:ilvl="0" w:tentative="0">
      <w:start w:val="1"/>
      <w:numFmt w:val="decimal"/>
      <w:lvlText w:val="(%1)、"/>
      <w:lvlJc w:val="left"/>
      <w:pPr>
        <w:tabs>
          <w:tab w:val="left" w:pos="6055"/>
        </w:tabs>
        <w:ind w:left="6055" w:hanging="810"/>
      </w:pPr>
      <w:rPr>
        <w:rFonts w:hint="default"/>
      </w:rPr>
    </w:lvl>
    <w:lvl w:ilvl="1" w:tentative="0">
      <w:start w:val="1"/>
      <w:numFmt w:val="lowerLetter"/>
      <w:lvlText w:val="%2)"/>
      <w:lvlJc w:val="left"/>
      <w:pPr>
        <w:tabs>
          <w:tab w:val="left" w:pos="-4920"/>
        </w:tabs>
        <w:ind w:left="-4920" w:hanging="420"/>
      </w:pPr>
    </w:lvl>
    <w:lvl w:ilvl="2" w:tentative="0">
      <w:start w:val="1"/>
      <w:numFmt w:val="lowerRoman"/>
      <w:lvlText w:val="%3."/>
      <w:lvlJc w:val="right"/>
      <w:pPr>
        <w:tabs>
          <w:tab w:val="left" w:pos="-4500"/>
        </w:tabs>
        <w:ind w:left="-4500" w:hanging="420"/>
      </w:pPr>
    </w:lvl>
    <w:lvl w:ilvl="3" w:tentative="0">
      <w:start w:val="1"/>
      <w:numFmt w:val="decimal"/>
      <w:lvlText w:val="%4."/>
      <w:lvlJc w:val="left"/>
      <w:pPr>
        <w:tabs>
          <w:tab w:val="left" w:pos="-4080"/>
        </w:tabs>
        <w:ind w:left="-4080" w:hanging="420"/>
      </w:pPr>
    </w:lvl>
    <w:lvl w:ilvl="4" w:tentative="0">
      <w:start w:val="1"/>
      <w:numFmt w:val="lowerLetter"/>
      <w:lvlText w:val="%5)"/>
      <w:lvlJc w:val="left"/>
      <w:pPr>
        <w:tabs>
          <w:tab w:val="left" w:pos="-3660"/>
        </w:tabs>
        <w:ind w:left="-3660" w:hanging="420"/>
      </w:pPr>
    </w:lvl>
    <w:lvl w:ilvl="5" w:tentative="0">
      <w:start w:val="1"/>
      <w:numFmt w:val="lowerRoman"/>
      <w:lvlText w:val="%6."/>
      <w:lvlJc w:val="right"/>
      <w:pPr>
        <w:tabs>
          <w:tab w:val="left" w:pos="-3240"/>
        </w:tabs>
        <w:ind w:left="-3240" w:hanging="420"/>
      </w:pPr>
    </w:lvl>
    <w:lvl w:ilvl="6" w:tentative="0">
      <w:start w:val="1"/>
      <w:numFmt w:val="decimal"/>
      <w:lvlText w:val="%7."/>
      <w:lvlJc w:val="left"/>
      <w:pPr>
        <w:tabs>
          <w:tab w:val="left" w:pos="-2820"/>
        </w:tabs>
        <w:ind w:left="-2820" w:hanging="420"/>
      </w:pPr>
    </w:lvl>
    <w:lvl w:ilvl="7" w:tentative="0">
      <w:start w:val="1"/>
      <w:numFmt w:val="lowerLetter"/>
      <w:lvlText w:val="%8)"/>
      <w:lvlJc w:val="left"/>
      <w:pPr>
        <w:tabs>
          <w:tab w:val="left" w:pos="-2400"/>
        </w:tabs>
        <w:ind w:left="-2400" w:hanging="420"/>
      </w:pPr>
    </w:lvl>
    <w:lvl w:ilvl="8" w:tentative="0">
      <w:start w:val="1"/>
      <w:numFmt w:val="lowerRoman"/>
      <w:lvlText w:val="%9."/>
      <w:lvlJc w:val="right"/>
      <w:pPr>
        <w:tabs>
          <w:tab w:val="left" w:pos="-1980"/>
        </w:tabs>
        <w:ind w:left="-1980" w:hanging="420"/>
      </w:pPr>
    </w:lvl>
  </w:abstractNum>
  <w:abstractNum w:abstractNumId="9">
    <w:nsid w:val="4E8212DA"/>
    <w:multiLevelType w:val="singleLevel"/>
    <w:tmpl w:val="4E8212DA"/>
    <w:lvl w:ilvl="0" w:tentative="0">
      <w:start w:val="1"/>
      <w:numFmt w:val="decimal"/>
      <w:lvlText w:val="%1、"/>
      <w:lvlJc w:val="left"/>
      <w:pPr>
        <w:tabs>
          <w:tab w:val="left" w:pos="840"/>
        </w:tabs>
        <w:ind w:left="840" w:hanging="360"/>
      </w:pPr>
      <w:rPr>
        <w:rFonts w:hint="default"/>
      </w:rPr>
    </w:lvl>
  </w:abstractNum>
  <w:abstractNum w:abstractNumId="10">
    <w:nsid w:val="578B3BD2"/>
    <w:multiLevelType w:val="multilevel"/>
    <w:tmpl w:val="578B3BD2"/>
    <w:lvl w:ilvl="0" w:tentative="0">
      <w:start w:val="1"/>
      <w:numFmt w:val="decimal"/>
      <w:pStyle w:val="414"/>
      <w:lvlText w:val="%1"/>
      <w:lvlJc w:val="left"/>
      <w:pPr>
        <w:tabs>
          <w:tab w:val="left" w:pos="480"/>
        </w:tabs>
        <w:ind w:left="480" w:hanging="480"/>
      </w:pPr>
      <w:rPr>
        <w:rFonts w:hint="eastAsia"/>
        <w:sz w:val="44"/>
        <w:szCs w:val="44"/>
      </w:rPr>
    </w:lvl>
    <w:lvl w:ilvl="1" w:tentative="0">
      <w:start w:val="1"/>
      <w:numFmt w:val="decimal"/>
      <w:pStyle w:val="335"/>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03"/>
      <w:lvlText w:val="%1.%2.%3.%4.%5"/>
      <w:lvlJc w:val="left"/>
      <w:pPr>
        <w:tabs>
          <w:tab w:val="left" w:pos="1080"/>
        </w:tabs>
        <w:ind w:left="1080" w:hanging="1080"/>
      </w:pPr>
      <w:rPr>
        <w:rFonts w:hint="default"/>
      </w:rPr>
    </w:lvl>
    <w:lvl w:ilvl="5" w:tentative="0">
      <w:start w:val="1"/>
      <w:numFmt w:val="decimal"/>
      <w:pStyle w:val="217"/>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11">
    <w:nsid w:val="5EFF2230"/>
    <w:multiLevelType w:val="singleLevel"/>
    <w:tmpl w:val="5EFF2230"/>
    <w:lvl w:ilvl="0" w:tentative="0">
      <w:start w:val="2"/>
      <w:numFmt w:val="decimal"/>
      <w:lvlText w:val="%1."/>
      <w:lvlJc w:val="left"/>
      <w:pPr>
        <w:tabs>
          <w:tab w:val="left" w:pos="312"/>
        </w:tabs>
      </w:pPr>
    </w:lvl>
  </w:abstractNum>
  <w:abstractNum w:abstractNumId="12">
    <w:nsid w:val="73596DCC"/>
    <w:multiLevelType w:val="multilevel"/>
    <w:tmpl w:val="73596DCC"/>
    <w:lvl w:ilvl="0" w:tentative="0">
      <w:start w:val="1"/>
      <w:numFmt w:val="bullet"/>
      <w:pStyle w:val="321"/>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3">
    <w:nsid w:val="79E76533"/>
    <w:multiLevelType w:val="multilevel"/>
    <w:tmpl w:val="79E76533"/>
    <w:lvl w:ilvl="0" w:tentative="0">
      <w:start w:val="1"/>
      <w:numFmt w:val="decimal"/>
      <w:lvlText w:val="%1、"/>
      <w:lvlJc w:val="left"/>
      <w:pPr>
        <w:tabs>
          <w:tab w:val="left" w:pos="1290"/>
        </w:tabs>
        <w:ind w:left="1290" w:hanging="81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7"/>
  </w:num>
  <w:num w:numId="2">
    <w:abstractNumId w:val="6"/>
  </w:num>
  <w:num w:numId="3">
    <w:abstractNumId w:val="4"/>
  </w:num>
  <w:num w:numId="4">
    <w:abstractNumId w:val="5"/>
  </w:num>
  <w:num w:numId="5">
    <w:abstractNumId w:val="10"/>
  </w:num>
  <w:num w:numId="6">
    <w:abstractNumId w:val="12"/>
  </w:num>
  <w:num w:numId="7">
    <w:abstractNumId w:val="13"/>
  </w:num>
  <w:num w:numId="8">
    <w:abstractNumId w:val="8"/>
  </w:num>
  <w:num w:numId="9">
    <w:abstractNumId w:val="0"/>
  </w:num>
  <w:num w:numId="10">
    <w:abstractNumId w:val="3"/>
  </w:num>
  <w:num w:numId="11">
    <w:abstractNumId w:val="11"/>
  </w:num>
  <w:num w:numId="12">
    <w:abstractNumId w:val="1"/>
  </w:num>
  <w:num w:numId="13">
    <w:abstractNumId w:val="2"/>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NkYjc0ZWU4NzVhZTExMDM2ZmQxNjM0OTUwYzg1NTEifQ=="/>
  </w:docVars>
  <w:rsids>
    <w:rsidRoot w:val="00172A27"/>
    <w:rsid w:val="0000133D"/>
    <w:rsid w:val="0000488B"/>
    <w:rsid w:val="00005CAC"/>
    <w:rsid w:val="00006109"/>
    <w:rsid w:val="00006725"/>
    <w:rsid w:val="0000675E"/>
    <w:rsid w:val="00007CAA"/>
    <w:rsid w:val="00010FE9"/>
    <w:rsid w:val="0001122F"/>
    <w:rsid w:val="00012BE8"/>
    <w:rsid w:val="00013F31"/>
    <w:rsid w:val="00015FD7"/>
    <w:rsid w:val="000170C8"/>
    <w:rsid w:val="000172A5"/>
    <w:rsid w:val="000173F4"/>
    <w:rsid w:val="000217DE"/>
    <w:rsid w:val="00022853"/>
    <w:rsid w:val="00025776"/>
    <w:rsid w:val="000270F2"/>
    <w:rsid w:val="00027540"/>
    <w:rsid w:val="00030572"/>
    <w:rsid w:val="00030CB3"/>
    <w:rsid w:val="0003206A"/>
    <w:rsid w:val="00032EA0"/>
    <w:rsid w:val="00034FA7"/>
    <w:rsid w:val="000357E4"/>
    <w:rsid w:val="00042533"/>
    <w:rsid w:val="00042E65"/>
    <w:rsid w:val="0004347C"/>
    <w:rsid w:val="00043907"/>
    <w:rsid w:val="00044F48"/>
    <w:rsid w:val="0004651A"/>
    <w:rsid w:val="00050656"/>
    <w:rsid w:val="00051B54"/>
    <w:rsid w:val="00054D39"/>
    <w:rsid w:val="0005501B"/>
    <w:rsid w:val="000554C7"/>
    <w:rsid w:val="00055A61"/>
    <w:rsid w:val="00056118"/>
    <w:rsid w:val="000578A3"/>
    <w:rsid w:val="00057FC8"/>
    <w:rsid w:val="000600BA"/>
    <w:rsid w:val="00061A3C"/>
    <w:rsid w:val="000620B0"/>
    <w:rsid w:val="000646CA"/>
    <w:rsid w:val="00064A21"/>
    <w:rsid w:val="00064D05"/>
    <w:rsid w:val="00065868"/>
    <w:rsid w:val="000665C4"/>
    <w:rsid w:val="00067821"/>
    <w:rsid w:val="0006785E"/>
    <w:rsid w:val="00067E1A"/>
    <w:rsid w:val="00070825"/>
    <w:rsid w:val="00072AED"/>
    <w:rsid w:val="00072D2B"/>
    <w:rsid w:val="000730B1"/>
    <w:rsid w:val="00073860"/>
    <w:rsid w:val="00074528"/>
    <w:rsid w:val="00074B1F"/>
    <w:rsid w:val="00075D0E"/>
    <w:rsid w:val="00075F6A"/>
    <w:rsid w:val="000763F3"/>
    <w:rsid w:val="000768B4"/>
    <w:rsid w:val="00077607"/>
    <w:rsid w:val="00077756"/>
    <w:rsid w:val="00080970"/>
    <w:rsid w:val="00083DDA"/>
    <w:rsid w:val="0008580E"/>
    <w:rsid w:val="00085A0E"/>
    <w:rsid w:val="00086F8A"/>
    <w:rsid w:val="000904F6"/>
    <w:rsid w:val="00090ED8"/>
    <w:rsid w:val="0009145F"/>
    <w:rsid w:val="00091B4E"/>
    <w:rsid w:val="00091D89"/>
    <w:rsid w:val="00092FE9"/>
    <w:rsid w:val="00094342"/>
    <w:rsid w:val="000960BA"/>
    <w:rsid w:val="0009662A"/>
    <w:rsid w:val="000A1A52"/>
    <w:rsid w:val="000A1F98"/>
    <w:rsid w:val="000A23CE"/>
    <w:rsid w:val="000A49BB"/>
    <w:rsid w:val="000A4C67"/>
    <w:rsid w:val="000A5674"/>
    <w:rsid w:val="000A5A46"/>
    <w:rsid w:val="000B0E04"/>
    <w:rsid w:val="000B4B56"/>
    <w:rsid w:val="000B53F1"/>
    <w:rsid w:val="000B54C1"/>
    <w:rsid w:val="000B62AC"/>
    <w:rsid w:val="000B6BDF"/>
    <w:rsid w:val="000C053E"/>
    <w:rsid w:val="000C0A43"/>
    <w:rsid w:val="000C1ADE"/>
    <w:rsid w:val="000C1C38"/>
    <w:rsid w:val="000C222C"/>
    <w:rsid w:val="000C2264"/>
    <w:rsid w:val="000C33C8"/>
    <w:rsid w:val="000C4727"/>
    <w:rsid w:val="000C47AE"/>
    <w:rsid w:val="000C51AD"/>
    <w:rsid w:val="000C5374"/>
    <w:rsid w:val="000C5EC0"/>
    <w:rsid w:val="000C6688"/>
    <w:rsid w:val="000C7BEB"/>
    <w:rsid w:val="000D11E5"/>
    <w:rsid w:val="000D1D28"/>
    <w:rsid w:val="000D2A10"/>
    <w:rsid w:val="000D34C8"/>
    <w:rsid w:val="000D34FD"/>
    <w:rsid w:val="000D3BB6"/>
    <w:rsid w:val="000D3BE5"/>
    <w:rsid w:val="000D3C37"/>
    <w:rsid w:val="000D5EA6"/>
    <w:rsid w:val="000D6C9F"/>
    <w:rsid w:val="000D6E3B"/>
    <w:rsid w:val="000D7902"/>
    <w:rsid w:val="000D7CE0"/>
    <w:rsid w:val="000E1DD9"/>
    <w:rsid w:val="000E2785"/>
    <w:rsid w:val="000E27BB"/>
    <w:rsid w:val="000E3153"/>
    <w:rsid w:val="000E3403"/>
    <w:rsid w:val="000E386F"/>
    <w:rsid w:val="000E4051"/>
    <w:rsid w:val="000E42DA"/>
    <w:rsid w:val="000E5B7E"/>
    <w:rsid w:val="000E5FF9"/>
    <w:rsid w:val="000E6AE1"/>
    <w:rsid w:val="000E7142"/>
    <w:rsid w:val="000E7632"/>
    <w:rsid w:val="000E7739"/>
    <w:rsid w:val="000E77EE"/>
    <w:rsid w:val="000F0789"/>
    <w:rsid w:val="000F159D"/>
    <w:rsid w:val="000F2940"/>
    <w:rsid w:val="000F3D08"/>
    <w:rsid w:val="000F505B"/>
    <w:rsid w:val="000F5837"/>
    <w:rsid w:val="000F68A0"/>
    <w:rsid w:val="0010118C"/>
    <w:rsid w:val="0010125E"/>
    <w:rsid w:val="00101967"/>
    <w:rsid w:val="00104CAD"/>
    <w:rsid w:val="00104E5B"/>
    <w:rsid w:val="00104EEC"/>
    <w:rsid w:val="001050DC"/>
    <w:rsid w:val="001052A9"/>
    <w:rsid w:val="00105482"/>
    <w:rsid w:val="001055F5"/>
    <w:rsid w:val="00105BA9"/>
    <w:rsid w:val="00106C42"/>
    <w:rsid w:val="00107BBD"/>
    <w:rsid w:val="00107E1B"/>
    <w:rsid w:val="00111C7D"/>
    <w:rsid w:val="00112038"/>
    <w:rsid w:val="00112467"/>
    <w:rsid w:val="001127FF"/>
    <w:rsid w:val="00112B0B"/>
    <w:rsid w:val="00112B42"/>
    <w:rsid w:val="00114847"/>
    <w:rsid w:val="0011585B"/>
    <w:rsid w:val="00115B1A"/>
    <w:rsid w:val="001168F8"/>
    <w:rsid w:val="001228C8"/>
    <w:rsid w:val="0012419E"/>
    <w:rsid w:val="001243E9"/>
    <w:rsid w:val="001248EF"/>
    <w:rsid w:val="00124F76"/>
    <w:rsid w:val="00124FC4"/>
    <w:rsid w:val="001259B8"/>
    <w:rsid w:val="00127DAB"/>
    <w:rsid w:val="00131C2D"/>
    <w:rsid w:val="001350F7"/>
    <w:rsid w:val="00135141"/>
    <w:rsid w:val="00135769"/>
    <w:rsid w:val="00135BE9"/>
    <w:rsid w:val="001374DC"/>
    <w:rsid w:val="0013773D"/>
    <w:rsid w:val="00140D7A"/>
    <w:rsid w:val="001430C3"/>
    <w:rsid w:val="00144649"/>
    <w:rsid w:val="001451BB"/>
    <w:rsid w:val="00145662"/>
    <w:rsid w:val="00145C6D"/>
    <w:rsid w:val="00146151"/>
    <w:rsid w:val="00147EA7"/>
    <w:rsid w:val="00151B2F"/>
    <w:rsid w:val="001524DC"/>
    <w:rsid w:val="001525E5"/>
    <w:rsid w:val="00153859"/>
    <w:rsid w:val="00153ED0"/>
    <w:rsid w:val="00157432"/>
    <w:rsid w:val="00161185"/>
    <w:rsid w:val="00161853"/>
    <w:rsid w:val="00161C7D"/>
    <w:rsid w:val="00167594"/>
    <w:rsid w:val="001702BE"/>
    <w:rsid w:val="001706E4"/>
    <w:rsid w:val="0017105C"/>
    <w:rsid w:val="00171622"/>
    <w:rsid w:val="001721CF"/>
    <w:rsid w:val="001728FD"/>
    <w:rsid w:val="00172A27"/>
    <w:rsid w:val="00172F02"/>
    <w:rsid w:val="001735D7"/>
    <w:rsid w:val="00173631"/>
    <w:rsid w:val="0017372D"/>
    <w:rsid w:val="00173E59"/>
    <w:rsid w:val="00176BC8"/>
    <w:rsid w:val="00180244"/>
    <w:rsid w:val="00180A47"/>
    <w:rsid w:val="00181272"/>
    <w:rsid w:val="001823B6"/>
    <w:rsid w:val="001827B7"/>
    <w:rsid w:val="001827EF"/>
    <w:rsid w:val="00182982"/>
    <w:rsid w:val="00182D68"/>
    <w:rsid w:val="0018397E"/>
    <w:rsid w:val="00183BA7"/>
    <w:rsid w:val="0018492D"/>
    <w:rsid w:val="00186D20"/>
    <w:rsid w:val="00187243"/>
    <w:rsid w:val="001878FE"/>
    <w:rsid w:val="00187C29"/>
    <w:rsid w:val="00187F55"/>
    <w:rsid w:val="00190942"/>
    <w:rsid w:val="00191459"/>
    <w:rsid w:val="0019174E"/>
    <w:rsid w:val="00191EF8"/>
    <w:rsid w:val="00192690"/>
    <w:rsid w:val="00193B94"/>
    <w:rsid w:val="001940A7"/>
    <w:rsid w:val="00194BB1"/>
    <w:rsid w:val="00195070"/>
    <w:rsid w:val="00195D82"/>
    <w:rsid w:val="0019602C"/>
    <w:rsid w:val="001A07F8"/>
    <w:rsid w:val="001A1D48"/>
    <w:rsid w:val="001A1F0E"/>
    <w:rsid w:val="001A1F2D"/>
    <w:rsid w:val="001A473A"/>
    <w:rsid w:val="001A4996"/>
    <w:rsid w:val="001A5785"/>
    <w:rsid w:val="001A66A6"/>
    <w:rsid w:val="001A6BBB"/>
    <w:rsid w:val="001A79A2"/>
    <w:rsid w:val="001B13BF"/>
    <w:rsid w:val="001B16F5"/>
    <w:rsid w:val="001B1BD9"/>
    <w:rsid w:val="001B1C1F"/>
    <w:rsid w:val="001B219B"/>
    <w:rsid w:val="001B2703"/>
    <w:rsid w:val="001B2ABD"/>
    <w:rsid w:val="001B2D90"/>
    <w:rsid w:val="001B4272"/>
    <w:rsid w:val="001B46B2"/>
    <w:rsid w:val="001B4CA8"/>
    <w:rsid w:val="001B572D"/>
    <w:rsid w:val="001B738E"/>
    <w:rsid w:val="001B7B69"/>
    <w:rsid w:val="001C0616"/>
    <w:rsid w:val="001C0DD2"/>
    <w:rsid w:val="001C10BD"/>
    <w:rsid w:val="001C1F01"/>
    <w:rsid w:val="001C232F"/>
    <w:rsid w:val="001C31F5"/>
    <w:rsid w:val="001C44BC"/>
    <w:rsid w:val="001C5885"/>
    <w:rsid w:val="001C6698"/>
    <w:rsid w:val="001D1D55"/>
    <w:rsid w:val="001D21EF"/>
    <w:rsid w:val="001D330D"/>
    <w:rsid w:val="001D4AD3"/>
    <w:rsid w:val="001D5A94"/>
    <w:rsid w:val="001E1ABC"/>
    <w:rsid w:val="001E59FB"/>
    <w:rsid w:val="001E787E"/>
    <w:rsid w:val="001F087C"/>
    <w:rsid w:val="001F0DA4"/>
    <w:rsid w:val="001F0FD1"/>
    <w:rsid w:val="001F1F18"/>
    <w:rsid w:val="001F2F92"/>
    <w:rsid w:val="001F6095"/>
    <w:rsid w:val="00200E37"/>
    <w:rsid w:val="00201EE3"/>
    <w:rsid w:val="00202D33"/>
    <w:rsid w:val="00202F99"/>
    <w:rsid w:val="00203C85"/>
    <w:rsid w:val="00205298"/>
    <w:rsid w:val="002054F4"/>
    <w:rsid w:val="00210B9C"/>
    <w:rsid w:val="00212E87"/>
    <w:rsid w:val="00213FC4"/>
    <w:rsid w:val="00214028"/>
    <w:rsid w:val="002141C3"/>
    <w:rsid w:val="002141DC"/>
    <w:rsid w:val="00214479"/>
    <w:rsid w:val="002144F3"/>
    <w:rsid w:val="00215A2A"/>
    <w:rsid w:val="00216387"/>
    <w:rsid w:val="00217427"/>
    <w:rsid w:val="002204BC"/>
    <w:rsid w:val="0022234D"/>
    <w:rsid w:val="002223FA"/>
    <w:rsid w:val="00222C78"/>
    <w:rsid w:val="00224B9B"/>
    <w:rsid w:val="0022555A"/>
    <w:rsid w:val="0023114A"/>
    <w:rsid w:val="0023205A"/>
    <w:rsid w:val="0023265B"/>
    <w:rsid w:val="00233538"/>
    <w:rsid w:val="002344F5"/>
    <w:rsid w:val="0023454D"/>
    <w:rsid w:val="002345FC"/>
    <w:rsid w:val="00234679"/>
    <w:rsid w:val="00236127"/>
    <w:rsid w:val="002361A2"/>
    <w:rsid w:val="00236690"/>
    <w:rsid w:val="0023669D"/>
    <w:rsid w:val="00237755"/>
    <w:rsid w:val="00237A7C"/>
    <w:rsid w:val="00237FA2"/>
    <w:rsid w:val="00240121"/>
    <w:rsid w:val="00240F67"/>
    <w:rsid w:val="00241144"/>
    <w:rsid w:val="00242009"/>
    <w:rsid w:val="00242510"/>
    <w:rsid w:val="00243F5D"/>
    <w:rsid w:val="0024415B"/>
    <w:rsid w:val="00245269"/>
    <w:rsid w:val="00247422"/>
    <w:rsid w:val="00247BA2"/>
    <w:rsid w:val="00251CB4"/>
    <w:rsid w:val="00252862"/>
    <w:rsid w:val="002531BD"/>
    <w:rsid w:val="002533FE"/>
    <w:rsid w:val="002537FC"/>
    <w:rsid w:val="002543EF"/>
    <w:rsid w:val="00255146"/>
    <w:rsid w:val="0025631F"/>
    <w:rsid w:val="00256986"/>
    <w:rsid w:val="00257246"/>
    <w:rsid w:val="00263044"/>
    <w:rsid w:val="002630E7"/>
    <w:rsid w:val="00263759"/>
    <w:rsid w:val="0026385E"/>
    <w:rsid w:val="002645DB"/>
    <w:rsid w:val="0026470B"/>
    <w:rsid w:val="0026486D"/>
    <w:rsid w:val="00264966"/>
    <w:rsid w:val="00264CEB"/>
    <w:rsid w:val="002660C3"/>
    <w:rsid w:val="00266DE1"/>
    <w:rsid w:val="00266E08"/>
    <w:rsid w:val="00267E43"/>
    <w:rsid w:val="00273C5F"/>
    <w:rsid w:val="00274C6D"/>
    <w:rsid w:val="002751CA"/>
    <w:rsid w:val="0027544D"/>
    <w:rsid w:val="002778AB"/>
    <w:rsid w:val="002802A5"/>
    <w:rsid w:val="00281BCB"/>
    <w:rsid w:val="00282CA4"/>
    <w:rsid w:val="00283B06"/>
    <w:rsid w:val="0028583E"/>
    <w:rsid w:val="00285FF3"/>
    <w:rsid w:val="0028744E"/>
    <w:rsid w:val="0028766A"/>
    <w:rsid w:val="00287936"/>
    <w:rsid w:val="002903C5"/>
    <w:rsid w:val="00290A99"/>
    <w:rsid w:val="00290EAF"/>
    <w:rsid w:val="0029159A"/>
    <w:rsid w:val="00292AA1"/>
    <w:rsid w:val="0029499D"/>
    <w:rsid w:val="00294A13"/>
    <w:rsid w:val="00295073"/>
    <w:rsid w:val="00295DC3"/>
    <w:rsid w:val="0029704D"/>
    <w:rsid w:val="002979C5"/>
    <w:rsid w:val="00297AF5"/>
    <w:rsid w:val="002A02D6"/>
    <w:rsid w:val="002A07C4"/>
    <w:rsid w:val="002A0921"/>
    <w:rsid w:val="002A2001"/>
    <w:rsid w:val="002A30AD"/>
    <w:rsid w:val="002A4EB3"/>
    <w:rsid w:val="002A51D9"/>
    <w:rsid w:val="002A5275"/>
    <w:rsid w:val="002B2906"/>
    <w:rsid w:val="002B35C5"/>
    <w:rsid w:val="002B5AEE"/>
    <w:rsid w:val="002B5CD6"/>
    <w:rsid w:val="002B6177"/>
    <w:rsid w:val="002B68E6"/>
    <w:rsid w:val="002B6985"/>
    <w:rsid w:val="002B7242"/>
    <w:rsid w:val="002C0032"/>
    <w:rsid w:val="002C0301"/>
    <w:rsid w:val="002C0326"/>
    <w:rsid w:val="002C0A9F"/>
    <w:rsid w:val="002C1BB7"/>
    <w:rsid w:val="002C1CC2"/>
    <w:rsid w:val="002C28E1"/>
    <w:rsid w:val="002C3890"/>
    <w:rsid w:val="002C3DD5"/>
    <w:rsid w:val="002C643D"/>
    <w:rsid w:val="002C70E7"/>
    <w:rsid w:val="002C77AC"/>
    <w:rsid w:val="002D22A6"/>
    <w:rsid w:val="002D2496"/>
    <w:rsid w:val="002D2C71"/>
    <w:rsid w:val="002D2CD6"/>
    <w:rsid w:val="002D2F81"/>
    <w:rsid w:val="002D3BA3"/>
    <w:rsid w:val="002D4892"/>
    <w:rsid w:val="002D4D06"/>
    <w:rsid w:val="002D4E19"/>
    <w:rsid w:val="002D4EE7"/>
    <w:rsid w:val="002D4EED"/>
    <w:rsid w:val="002D6782"/>
    <w:rsid w:val="002D707C"/>
    <w:rsid w:val="002D7DB2"/>
    <w:rsid w:val="002D7FB2"/>
    <w:rsid w:val="002E0542"/>
    <w:rsid w:val="002E0E87"/>
    <w:rsid w:val="002E1EC1"/>
    <w:rsid w:val="002E201C"/>
    <w:rsid w:val="002E28A0"/>
    <w:rsid w:val="002E2E79"/>
    <w:rsid w:val="002E3956"/>
    <w:rsid w:val="002E672A"/>
    <w:rsid w:val="002E6853"/>
    <w:rsid w:val="002E7EE5"/>
    <w:rsid w:val="002F0323"/>
    <w:rsid w:val="002F0939"/>
    <w:rsid w:val="002F134F"/>
    <w:rsid w:val="002F1D0B"/>
    <w:rsid w:val="002F1F02"/>
    <w:rsid w:val="002F2048"/>
    <w:rsid w:val="002F2D81"/>
    <w:rsid w:val="002F44D0"/>
    <w:rsid w:val="002F47A6"/>
    <w:rsid w:val="002F541B"/>
    <w:rsid w:val="002F6EFF"/>
    <w:rsid w:val="002F7DF0"/>
    <w:rsid w:val="002F7FAF"/>
    <w:rsid w:val="00300AFA"/>
    <w:rsid w:val="00301A22"/>
    <w:rsid w:val="00303959"/>
    <w:rsid w:val="00303AB6"/>
    <w:rsid w:val="00304455"/>
    <w:rsid w:val="00304640"/>
    <w:rsid w:val="00304AC1"/>
    <w:rsid w:val="00305454"/>
    <w:rsid w:val="003066C6"/>
    <w:rsid w:val="00307DC7"/>
    <w:rsid w:val="003102E8"/>
    <w:rsid w:val="00310957"/>
    <w:rsid w:val="00310EDB"/>
    <w:rsid w:val="00312260"/>
    <w:rsid w:val="00312378"/>
    <w:rsid w:val="00312BF8"/>
    <w:rsid w:val="00312DFC"/>
    <w:rsid w:val="0031318C"/>
    <w:rsid w:val="00313C9D"/>
    <w:rsid w:val="00314C5A"/>
    <w:rsid w:val="00314D13"/>
    <w:rsid w:val="0031531A"/>
    <w:rsid w:val="00315394"/>
    <w:rsid w:val="00315A0E"/>
    <w:rsid w:val="00315D77"/>
    <w:rsid w:val="00316CDE"/>
    <w:rsid w:val="00317012"/>
    <w:rsid w:val="0032226B"/>
    <w:rsid w:val="00324B2F"/>
    <w:rsid w:val="00326106"/>
    <w:rsid w:val="003262E4"/>
    <w:rsid w:val="003269B7"/>
    <w:rsid w:val="003272E4"/>
    <w:rsid w:val="003301D9"/>
    <w:rsid w:val="00331461"/>
    <w:rsid w:val="003316A8"/>
    <w:rsid w:val="00331CC9"/>
    <w:rsid w:val="003320D7"/>
    <w:rsid w:val="00332D52"/>
    <w:rsid w:val="00333337"/>
    <w:rsid w:val="00333A28"/>
    <w:rsid w:val="0033631D"/>
    <w:rsid w:val="003365CB"/>
    <w:rsid w:val="00341225"/>
    <w:rsid w:val="00341CEB"/>
    <w:rsid w:val="0034396F"/>
    <w:rsid w:val="0034458E"/>
    <w:rsid w:val="00344BBF"/>
    <w:rsid w:val="00344F3C"/>
    <w:rsid w:val="00345644"/>
    <w:rsid w:val="00345D7A"/>
    <w:rsid w:val="00346B6D"/>
    <w:rsid w:val="00346BA3"/>
    <w:rsid w:val="00347356"/>
    <w:rsid w:val="00350896"/>
    <w:rsid w:val="00350C31"/>
    <w:rsid w:val="003519CD"/>
    <w:rsid w:val="00351A3A"/>
    <w:rsid w:val="00352A88"/>
    <w:rsid w:val="0035455F"/>
    <w:rsid w:val="00355D8F"/>
    <w:rsid w:val="00357437"/>
    <w:rsid w:val="003577EF"/>
    <w:rsid w:val="00357F65"/>
    <w:rsid w:val="00360304"/>
    <w:rsid w:val="00365427"/>
    <w:rsid w:val="003669C8"/>
    <w:rsid w:val="00366CEB"/>
    <w:rsid w:val="00366D8A"/>
    <w:rsid w:val="003679D3"/>
    <w:rsid w:val="00367A87"/>
    <w:rsid w:val="003703CE"/>
    <w:rsid w:val="00371C6D"/>
    <w:rsid w:val="00372C89"/>
    <w:rsid w:val="00372E9A"/>
    <w:rsid w:val="00374677"/>
    <w:rsid w:val="0037632F"/>
    <w:rsid w:val="00377B26"/>
    <w:rsid w:val="00381014"/>
    <w:rsid w:val="00381F60"/>
    <w:rsid w:val="00382F6C"/>
    <w:rsid w:val="00383AB0"/>
    <w:rsid w:val="00384814"/>
    <w:rsid w:val="00384C0A"/>
    <w:rsid w:val="00385B16"/>
    <w:rsid w:val="0038637D"/>
    <w:rsid w:val="00386C07"/>
    <w:rsid w:val="00386F58"/>
    <w:rsid w:val="0038700D"/>
    <w:rsid w:val="0038701B"/>
    <w:rsid w:val="00390C0D"/>
    <w:rsid w:val="00391447"/>
    <w:rsid w:val="003922DE"/>
    <w:rsid w:val="00393B84"/>
    <w:rsid w:val="00393C6A"/>
    <w:rsid w:val="003944EA"/>
    <w:rsid w:val="00394639"/>
    <w:rsid w:val="003962E6"/>
    <w:rsid w:val="00396831"/>
    <w:rsid w:val="003A03EF"/>
    <w:rsid w:val="003A12B6"/>
    <w:rsid w:val="003A20D5"/>
    <w:rsid w:val="003A24CC"/>
    <w:rsid w:val="003A2EE8"/>
    <w:rsid w:val="003A373C"/>
    <w:rsid w:val="003A3E10"/>
    <w:rsid w:val="003A5378"/>
    <w:rsid w:val="003A5567"/>
    <w:rsid w:val="003A7E2B"/>
    <w:rsid w:val="003A7E40"/>
    <w:rsid w:val="003B0336"/>
    <w:rsid w:val="003B0A3A"/>
    <w:rsid w:val="003B4810"/>
    <w:rsid w:val="003B514E"/>
    <w:rsid w:val="003B5E0A"/>
    <w:rsid w:val="003B613B"/>
    <w:rsid w:val="003B636A"/>
    <w:rsid w:val="003C011C"/>
    <w:rsid w:val="003C435B"/>
    <w:rsid w:val="003C4EBE"/>
    <w:rsid w:val="003C685A"/>
    <w:rsid w:val="003C6E9C"/>
    <w:rsid w:val="003C7F12"/>
    <w:rsid w:val="003D03D6"/>
    <w:rsid w:val="003D04C3"/>
    <w:rsid w:val="003D14C8"/>
    <w:rsid w:val="003D1517"/>
    <w:rsid w:val="003D2DA0"/>
    <w:rsid w:val="003D34C3"/>
    <w:rsid w:val="003D5681"/>
    <w:rsid w:val="003D5ADB"/>
    <w:rsid w:val="003D62A2"/>
    <w:rsid w:val="003D663E"/>
    <w:rsid w:val="003D6793"/>
    <w:rsid w:val="003D6B03"/>
    <w:rsid w:val="003D75D8"/>
    <w:rsid w:val="003E0746"/>
    <w:rsid w:val="003E0E7C"/>
    <w:rsid w:val="003E2E25"/>
    <w:rsid w:val="003E336A"/>
    <w:rsid w:val="003E35A8"/>
    <w:rsid w:val="003E60DA"/>
    <w:rsid w:val="003E61F6"/>
    <w:rsid w:val="003E6439"/>
    <w:rsid w:val="003E6E00"/>
    <w:rsid w:val="003E725A"/>
    <w:rsid w:val="003E7940"/>
    <w:rsid w:val="003F01BD"/>
    <w:rsid w:val="003F048E"/>
    <w:rsid w:val="003F0AFF"/>
    <w:rsid w:val="003F2C48"/>
    <w:rsid w:val="003F3D90"/>
    <w:rsid w:val="003F53BB"/>
    <w:rsid w:val="003F56B8"/>
    <w:rsid w:val="00400CCB"/>
    <w:rsid w:val="00401373"/>
    <w:rsid w:val="00401386"/>
    <w:rsid w:val="00401E31"/>
    <w:rsid w:val="004035D0"/>
    <w:rsid w:val="00403795"/>
    <w:rsid w:val="00405764"/>
    <w:rsid w:val="00406745"/>
    <w:rsid w:val="00406B32"/>
    <w:rsid w:val="004074FA"/>
    <w:rsid w:val="00407A56"/>
    <w:rsid w:val="00407FC3"/>
    <w:rsid w:val="00407FCC"/>
    <w:rsid w:val="004113C9"/>
    <w:rsid w:val="0041461A"/>
    <w:rsid w:val="00414909"/>
    <w:rsid w:val="00415034"/>
    <w:rsid w:val="00415B1A"/>
    <w:rsid w:val="00415F72"/>
    <w:rsid w:val="004160C1"/>
    <w:rsid w:val="0041690F"/>
    <w:rsid w:val="00416D41"/>
    <w:rsid w:val="00417264"/>
    <w:rsid w:val="004210C0"/>
    <w:rsid w:val="004211DD"/>
    <w:rsid w:val="00421442"/>
    <w:rsid w:val="00421762"/>
    <w:rsid w:val="00421D4B"/>
    <w:rsid w:val="00421ED8"/>
    <w:rsid w:val="004233AD"/>
    <w:rsid w:val="00425724"/>
    <w:rsid w:val="00426B2C"/>
    <w:rsid w:val="00427FA8"/>
    <w:rsid w:val="004306D4"/>
    <w:rsid w:val="00432ECA"/>
    <w:rsid w:val="004357B1"/>
    <w:rsid w:val="00436CCE"/>
    <w:rsid w:val="004379BB"/>
    <w:rsid w:val="00440262"/>
    <w:rsid w:val="00440814"/>
    <w:rsid w:val="00440844"/>
    <w:rsid w:val="00443EDE"/>
    <w:rsid w:val="0044739A"/>
    <w:rsid w:val="004475F7"/>
    <w:rsid w:val="00447DFB"/>
    <w:rsid w:val="00450B22"/>
    <w:rsid w:val="004533CE"/>
    <w:rsid w:val="004543AB"/>
    <w:rsid w:val="00455F71"/>
    <w:rsid w:val="00456272"/>
    <w:rsid w:val="00457CF7"/>
    <w:rsid w:val="00457D37"/>
    <w:rsid w:val="00460E68"/>
    <w:rsid w:val="00461F80"/>
    <w:rsid w:val="0046240D"/>
    <w:rsid w:val="00463576"/>
    <w:rsid w:val="0046399D"/>
    <w:rsid w:val="00465264"/>
    <w:rsid w:val="00465781"/>
    <w:rsid w:val="00465A21"/>
    <w:rsid w:val="00466ABA"/>
    <w:rsid w:val="0046775D"/>
    <w:rsid w:val="00471387"/>
    <w:rsid w:val="00471963"/>
    <w:rsid w:val="00473308"/>
    <w:rsid w:val="004749DA"/>
    <w:rsid w:val="004749DC"/>
    <w:rsid w:val="00474DEF"/>
    <w:rsid w:val="004750B9"/>
    <w:rsid w:val="004754AC"/>
    <w:rsid w:val="004758E7"/>
    <w:rsid w:val="00475F67"/>
    <w:rsid w:val="004764C6"/>
    <w:rsid w:val="00477247"/>
    <w:rsid w:val="00477529"/>
    <w:rsid w:val="004776BB"/>
    <w:rsid w:val="00480DC5"/>
    <w:rsid w:val="0048144A"/>
    <w:rsid w:val="00481886"/>
    <w:rsid w:val="00482288"/>
    <w:rsid w:val="00483984"/>
    <w:rsid w:val="00483BC7"/>
    <w:rsid w:val="00483CF0"/>
    <w:rsid w:val="00484D4D"/>
    <w:rsid w:val="004855D9"/>
    <w:rsid w:val="0048664F"/>
    <w:rsid w:val="004868AD"/>
    <w:rsid w:val="00486D00"/>
    <w:rsid w:val="00487FE1"/>
    <w:rsid w:val="00490707"/>
    <w:rsid w:val="00490815"/>
    <w:rsid w:val="004914E8"/>
    <w:rsid w:val="00492B76"/>
    <w:rsid w:val="0049333E"/>
    <w:rsid w:val="0049418F"/>
    <w:rsid w:val="00495DC6"/>
    <w:rsid w:val="00497AAD"/>
    <w:rsid w:val="00497D1A"/>
    <w:rsid w:val="004A1DBC"/>
    <w:rsid w:val="004A1EA7"/>
    <w:rsid w:val="004A2C96"/>
    <w:rsid w:val="004A4125"/>
    <w:rsid w:val="004A7364"/>
    <w:rsid w:val="004B026C"/>
    <w:rsid w:val="004B0271"/>
    <w:rsid w:val="004B0BE8"/>
    <w:rsid w:val="004B0E4A"/>
    <w:rsid w:val="004B2463"/>
    <w:rsid w:val="004B305F"/>
    <w:rsid w:val="004B34C4"/>
    <w:rsid w:val="004B3981"/>
    <w:rsid w:val="004B3AD7"/>
    <w:rsid w:val="004B419F"/>
    <w:rsid w:val="004B7317"/>
    <w:rsid w:val="004B75B2"/>
    <w:rsid w:val="004C11A9"/>
    <w:rsid w:val="004C27CF"/>
    <w:rsid w:val="004C2CA7"/>
    <w:rsid w:val="004C38E3"/>
    <w:rsid w:val="004C45C8"/>
    <w:rsid w:val="004C612E"/>
    <w:rsid w:val="004C6C0A"/>
    <w:rsid w:val="004C7180"/>
    <w:rsid w:val="004C77FF"/>
    <w:rsid w:val="004D0223"/>
    <w:rsid w:val="004D12E8"/>
    <w:rsid w:val="004D16A3"/>
    <w:rsid w:val="004D1E41"/>
    <w:rsid w:val="004D6F29"/>
    <w:rsid w:val="004D7F9C"/>
    <w:rsid w:val="004D7FF2"/>
    <w:rsid w:val="004E1D6F"/>
    <w:rsid w:val="004E1F19"/>
    <w:rsid w:val="004E3A2A"/>
    <w:rsid w:val="004E3AB1"/>
    <w:rsid w:val="004E4003"/>
    <w:rsid w:val="004E6746"/>
    <w:rsid w:val="004E75C1"/>
    <w:rsid w:val="004F045E"/>
    <w:rsid w:val="004F07F2"/>
    <w:rsid w:val="004F0E82"/>
    <w:rsid w:val="004F1847"/>
    <w:rsid w:val="004F2982"/>
    <w:rsid w:val="004F2B46"/>
    <w:rsid w:val="004F2C40"/>
    <w:rsid w:val="004F2CB6"/>
    <w:rsid w:val="004F313F"/>
    <w:rsid w:val="004F38CA"/>
    <w:rsid w:val="004F3EEF"/>
    <w:rsid w:val="004F447B"/>
    <w:rsid w:val="004F4FE8"/>
    <w:rsid w:val="004F531B"/>
    <w:rsid w:val="004F5395"/>
    <w:rsid w:val="004F560C"/>
    <w:rsid w:val="004F728A"/>
    <w:rsid w:val="004F7B47"/>
    <w:rsid w:val="005003ED"/>
    <w:rsid w:val="005010BC"/>
    <w:rsid w:val="005020F1"/>
    <w:rsid w:val="005039B8"/>
    <w:rsid w:val="00504CCC"/>
    <w:rsid w:val="0050537D"/>
    <w:rsid w:val="005079F5"/>
    <w:rsid w:val="0051037C"/>
    <w:rsid w:val="0051050F"/>
    <w:rsid w:val="00510DDC"/>
    <w:rsid w:val="00511427"/>
    <w:rsid w:val="005131A2"/>
    <w:rsid w:val="0051440E"/>
    <w:rsid w:val="00514F0B"/>
    <w:rsid w:val="005160EA"/>
    <w:rsid w:val="005173F3"/>
    <w:rsid w:val="00517AC8"/>
    <w:rsid w:val="00517C3E"/>
    <w:rsid w:val="005212F4"/>
    <w:rsid w:val="00521305"/>
    <w:rsid w:val="0052178F"/>
    <w:rsid w:val="00521908"/>
    <w:rsid w:val="00523606"/>
    <w:rsid w:val="005256D6"/>
    <w:rsid w:val="00525AD8"/>
    <w:rsid w:val="00525C01"/>
    <w:rsid w:val="00526429"/>
    <w:rsid w:val="005266C1"/>
    <w:rsid w:val="005267F4"/>
    <w:rsid w:val="00527317"/>
    <w:rsid w:val="00527ED6"/>
    <w:rsid w:val="00531064"/>
    <w:rsid w:val="005335A2"/>
    <w:rsid w:val="00533DEC"/>
    <w:rsid w:val="00536B03"/>
    <w:rsid w:val="00537917"/>
    <w:rsid w:val="00537E83"/>
    <w:rsid w:val="005405B2"/>
    <w:rsid w:val="00540EE7"/>
    <w:rsid w:val="00541A22"/>
    <w:rsid w:val="005426B2"/>
    <w:rsid w:val="00543640"/>
    <w:rsid w:val="005444C6"/>
    <w:rsid w:val="00544F05"/>
    <w:rsid w:val="005454B8"/>
    <w:rsid w:val="00545B56"/>
    <w:rsid w:val="00545DB9"/>
    <w:rsid w:val="00546BF8"/>
    <w:rsid w:val="00550B7E"/>
    <w:rsid w:val="00551B96"/>
    <w:rsid w:val="005524ED"/>
    <w:rsid w:val="00554C03"/>
    <w:rsid w:val="005550F9"/>
    <w:rsid w:val="0055525C"/>
    <w:rsid w:val="00556386"/>
    <w:rsid w:val="00556441"/>
    <w:rsid w:val="00561903"/>
    <w:rsid w:val="00561A9B"/>
    <w:rsid w:val="00562FB1"/>
    <w:rsid w:val="00563068"/>
    <w:rsid w:val="00564DA7"/>
    <w:rsid w:val="00564EFA"/>
    <w:rsid w:val="00565204"/>
    <w:rsid w:val="00565473"/>
    <w:rsid w:val="00565DAC"/>
    <w:rsid w:val="00565F0D"/>
    <w:rsid w:val="005662DC"/>
    <w:rsid w:val="00566329"/>
    <w:rsid w:val="005701C2"/>
    <w:rsid w:val="0057117C"/>
    <w:rsid w:val="00573560"/>
    <w:rsid w:val="0057438C"/>
    <w:rsid w:val="00574E7B"/>
    <w:rsid w:val="00576B5C"/>
    <w:rsid w:val="00577718"/>
    <w:rsid w:val="00580DFC"/>
    <w:rsid w:val="00581EC5"/>
    <w:rsid w:val="00581F85"/>
    <w:rsid w:val="00583D43"/>
    <w:rsid w:val="005846C3"/>
    <w:rsid w:val="00584F04"/>
    <w:rsid w:val="0058577D"/>
    <w:rsid w:val="005857F7"/>
    <w:rsid w:val="0058589A"/>
    <w:rsid w:val="0058767F"/>
    <w:rsid w:val="00587D7B"/>
    <w:rsid w:val="005901B7"/>
    <w:rsid w:val="005904DB"/>
    <w:rsid w:val="00592825"/>
    <w:rsid w:val="005931BD"/>
    <w:rsid w:val="00593806"/>
    <w:rsid w:val="00594437"/>
    <w:rsid w:val="005955EB"/>
    <w:rsid w:val="0059683E"/>
    <w:rsid w:val="00596CFA"/>
    <w:rsid w:val="005975CE"/>
    <w:rsid w:val="005A1A31"/>
    <w:rsid w:val="005A36C2"/>
    <w:rsid w:val="005A3719"/>
    <w:rsid w:val="005A3A4F"/>
    <w:rsid w:val="005A3DD7"/>
    <w:rsid w:val="005A418C"/>
    <w:rsid w:val="005A48B5"/>
    <w:rsid w:val="005A4F48"/>
    <w:rsid w:val="005A5036"/>
    <w:rsid w:val="005A56BB"/>
    <w:rsid w:val="005A733D"/>
    <w:rsid w:val="005A7A32"/>
    <w:rsid w:val="005A7F85"/>
    <w:rsid w:val="005B102C"/>
    <w:rsid w:val="005B1AAB"/>
    <w:rsid w:val="005B2930"/>
    <w:rsid w:val="005B2B87"/>
    <w:rsid w:val="005B387B"/>
    <w:rsid w:val="005B3B01"/>
    <w:rsid w:val="005B4333"/>
    <w:rsid w:val="005B4534"/>
    <w:rsid w:val="005B4F0B"/>
    <w:rsid w:val="005B5603"/>
    <w:rsid w:val="005B5994"/>
    <w:rsid w:val="005B61F4"/>
    <w:rsid w:val="005B667A"/>
    <w:rsid w:val="005B6FA1"/>
    <w:rsid w:val="005C0372"/>
    <w:rsid w:val="005C039B"/>
    <w:rsid w:val="005C059F"/>
    <w:rsid w:val="005C07CE"/>
    <w:rsid w:val="005C0B8F"/>
    <w:rsid w:val="005C2294"/>
    <w:rsid w:val="005C3344"/>
    <w:rsid w:val="005C4C71"/>
    <w:rsid w:val="005C4E4D"/>
    <w:rsid w:val="005C5A97"/>
    <w:rsid w:val="005C679D"/>
    <w:rsid w:val="005C6D5D"/>
    <w:rsid w:val="005D01C3"/>
    <w:rsid w:val="005D2578"/>
    <w:rsid w:val="005D266D"/>
    <w:rsid w:val="005D3327"/>
    <w:rsid w:val="005D5BCF"/>
    <w:rsid w:val="005D6D84"/>
    <w:rsid w:val="005D70A1"/>
    <w:rsid w:val="005D79F2"/>
    <w:rsid w:val="005E09CA"/>
    <w:rsid w:val="005E4543"/>
    <w:rsid w:val="005E4717"/>
    <w:rsid w:val="005E4B55"/>
    <w:rsid w:val="005E565C"/>
    <w:rsid w:val="005E56C9"/>
    <w:rsid w:val="005E5CF7"/>
    <w:rsid w:val="005E704E"/>
    <w:rsid w:val="005E721E"/>
    <w:rsid w:val="005E75E3"/>
    <w:rsid w:val="005F0857"/>
    <w:rsid w:val="005F2CD5"/>
    <w:rsid w:val="005F403D"/>
    <w:rsid w:val="005F4997"/>
    <w:rsid w:val="005F5A0D"/>
    <w:rsid w:val="005F61DF"/>
    <w:rsid w:val="005F77F8"/>
    <w:rsid w:val="00600FF9"/>
    <w:rsid w:val="006011E3"/>
    <w:rsid w:val="0060150C"/>
    <w:rsid w:val="00601F66"/>
    <w:rsid w:val="00601F8F"/>
    <w:rsid w:val="00603373"/>
    <w:rsid w:val="006036D0"/>
    <w:rsid w:val="006042CD"/>
    <w:rsid w:val="006054A5"/>
    <w:rsid w:val="006059E4"/>
    <w:rsid w:val="006062A0"/>
    <w:rsid w:val="0061098D"/>
    <w:rsid w:val="00611367"/>
    <w:rsid w:val="00611AC8"/>
    <w:rsid w:val="00611B59"/>
    <w:rsid w:val="00611FBA"/>
    <w:rsid w:val="0061272A"/>
    <w:rsid w:val="00613AA2"/>
    <w:rsid w:val="006155F1"/>
    <w:rsid w:val="00615FAB"/>
    <w:rsid w:val="00620055"/>
    <w:rsid w:val="006212D3"/>
    <w:rsid w:val="0062213A"/>
    <w:rsid w:val="00623A5E"/>
    <w:rsid w:val="00625008"/>
    <w:rsid w:val="00626930"/>
    <w:rsid w:val="00626BAC"/>
    <w:rsid w:val="00626F04"/>
    <w:rsid w:val="006271C3"/>
    <w:rsid w:val="0063001E"/>
    <w:rsid w:val="00630D58"/>
    <w:rsid w:val="00631005"/>
    <w:rsid w:val="00632727"/>
    <w:rsid w:val="00633EF3"/>
    <w:rsid w:val="00635B73"/>
    <w:rsid w:val="006368A8"/>
    <w:rsid w:val="00636CC7"/>
    <w:rsid w:val="00637F27"/>
    <w:rsid w:val="00643F89"/>
    <w:rsid w:val="00644BED"/>
    <w:rsid w:val="00644E2E"/>
    <w:rsid w:val="0064562A"/>
    <w:rsid w:val="00645CB4"/>
    <w:rsid w:val="00651F59"/>
    <w:rsid w:val="00652CF5"/>
    <w:rsid w:val="0065343E"/>
    <w:rsid w:val="00653C7C"/>
    <w:rsid w:val="006540B1"/>
    <w:rsid w:val="006558CD"/>
    <w:rsid w:val="00656CD4"/>
    <w:rsid w:val="00656D49"/>
    <w:rsid w:val="00656E4D"/>
    <w:rsid w:val="006576BA"/>
    <w:rsid w:val="00662401"/>
    <w:rsid w:val="00662D3D"/>
    <w:rsid w:val="00662F1F"/>
    <w:rsid w:val="00664DB5"/>
    <w:rsid w:val="006673B9"/>
    <w:rsid w:val="0066790C"/>
    <w:rsid w:val="006700F1"/>
    <w:rsid w:val="006720BC"/>
    <w:rsid w:val="00672D0F"/>
    <w:rsid w:val="00673B64"/>
    <w:rsid w:val="00673FC1"/>
    <w:rsid w:val="00675430"/>
    <w:rsid w:val="00675749"/>
    <w:rsid w:val="00677382"/>
    <w:rsid w:val="0067772D"/>
    <w:rsid w:val="00680714"/>
    <w:rsid w:val="0068071D"/>
    <w:rsid w:val="00680C6B"/>
    <w:rsid w:val="00681936"/>
    <w:rsid w:val="00683068"/>
    <w:rsid w:val="00683DAD"/>
    <w:rsid w:val="0068443C"/>
    <w:rsid w:val="00684727"/>
    <w:rsid w:val="00684963"/>
    <w:rsid w:val="00684F04"/>
    <w:rsid w:val="00685033"/>
    <w:rsid w:val="00685D65"/>
    <w:rsid w:val="00687031"/>
    <w:rsid w:val="0068790B"/>
    <w:rsid w:val="00687AF2"/>
    <w:rsid w:val="00687DA2"/>
    <w:rsid w:val="00687E87"/>
    <w:rsid w:val="006901AC"/>
    <w:rsid w:val="0069063A"/>
    <w:rsid w:val="00691890"/>
    <w:rsid w:val="006945A1"/>
    <w:rsid w:val="00694982"/>
    <w:rsid w:val="00695EAC"/>
    <w:rsid w:val="00697062"/>
    <w:rsid w:val="006971F8"/>
    <w:rsid w:val="00697D5F"/>
    <w:rsid w:val="006A060C"/>
    <w:rsid w:val="006A150D"/>
    <w:rsid w:val="006A1526"/>
    <w:rsid w:val="006A39D0"/>
    <w:rsid w:val="006A4321"/>
    <w:rsid w:val="006A61EE"/>
    <w:rsid w:val="006B0580"/>
    <w:rsid w:val="006B0F30"/>
    <w:rsid w:val="006B1D06"/>
    <w:rsid w:val="006B2823"/>
    <w:rsid w:val="006B33DB"/>
    <w:rsid w:val="006B4CF8"/>
    <w:rsid w:val="006B5FBC"/>
    <w:rsid w:val="006B6ED2"/>
    <w:rsid w:val="006C0230"/>
    <w:rsid w:val="006C09CC"/>
    <w:rsid w:val="006C09F4"/>
    <w:rsid w:val="006C3EFE"/>
    <w:rsid w:val="006C5D5D"/>
    <w:rsid w:val="006C6303"/>
    <w:rsid w:val="006C6D6B"/>
    <w:rsid w:val="006C6EBD"/>
    <w:rsid w:val="006D0681"/>
    <w:rsid w:val="006D0A80"/>
    <w:rsid w:val="006D312B"/>
    <w:rsid w:val="006D43C1"/>
    <w:rsid w:val="006D5442"/>
    <w:rsid w:val="006D6E4E"/>
    <w:rsid w:val="006E00E3"/>
    <w:rsid w:val="006E045C"/>
    <w:rsid w:val="006E065E"/>
    <w:rsid w:val="006E189B"/>
    <w:rsid w:val="006E2902"/>
    <w:rsid w:val="006E2F9D"/>
    <w:rsid w:val="006E37C6"/>
    <w:rsid w:val="006E41ED"/>
    <w:rsid w:val="006E4667"/>
    <w:rsid w:val="006F2046"/>
    <w:rsid w:val="006F41F4"/>
    <w:rsid w:val="006F5813"/>
    <w:rsid w:val="006F59A8"/>
    <w:rsid w:val="006F5A1D"/>
    <w:rsid w:val="006F71A6"/>
    <w:rsid w:val="006F7974"/>
    <w:rsid w:val="006F7C2C"/>
    <w:rsid w:val="00700D18"/>
    <w:rsid w:val="007010CB"/>
    <w:rsid w:val="0070168D"/>
    <w:rsid w:val="00701C36"/>
    <w:rsid w:val="0070283C"/>
    <w:rsid w:val="0070353F"/>
    <w:rsid w:val="0070415E"/>
    <w:rsid w:val="00704D34"/>
    <w:rsid w:val="00705060"/>
    <w:rsid w:val="00705351"/>
    <w:rsid w:val="007069AE"/>
    <w:rsid w:val="00706C89"/>
    <w:rsid w:val="00707967"/>
    <w:rsid w:val="00710257"/>
    <w:rsid w:val="007119DC"/>
    <w:rsid w:val="00711CC7"/>
    <w:rsid w:val="0071294A"/>
    <w:rsid w:val="00712BDD"/>
    <w:rsid w:val="00712E1E"/>
    <w:rsid w:val="00712F37"/>
    <w:rsid w:val="00713A6B"/>
    <w:rsid w:val="0071499C"/>
    <w:rsid w:val="00714F73"/>
    <w:rsid w:val="0071604D"/>
    <w:rsid w:val="00716186"/>
    <w:rsid w:val="00716DE6"/>
    <w:rsid w:val="0071724E"/>
    <w:rsid w:val="0071732D"/>
    <w:rsid w:val="00720AEE"/>
    <w:rsid w:val="007210F6"/>
    <w:rsid w:val="0072139F"/>
    <w:rsid w:val="00721FC3"/>
    <w:rsid w:val="00722A86"/>
    <w:rsid w:val="00722C69"/>
    <w:rsid w:val="0072388C"/>
    <w:rsid w:val="00726665"/>
    <w:rsid w:val="007266B9"/>
    <w:rsid w:val="00726B00"/>
    <w:rsid w:val="007278FE"/>
    <w:rsid w:val="00727AC5"/>
    <w:rsid w:val="00727C65"/>
    <w:rsid w:val="00731872"/>
    <w:rsid w:val="00731EA1"/>
    <w:rsid w:val="00734932"/>
    <w:rsid w:val="007364A3"/>
    <w:rsid w:val="007378FD"/>
    <w:rsid w:val="007413EB"/>
    <w:rsid w:val="00742D32"/>
    <w:rsid w:val="00742E9B"/>
    <w:rsid w:val="007444E6"/>
    <w:rsid w:val="0074592C"/>
    <w:rsid w:val="00747578"/>
    <w:rsid w:val="00751073"/>
    <w:rsid w:val="00752188"/>
    <w:rsid w:val="0075281E"/>
    <w:rsid w:val="00752CC6"/>
    <w:rsid w:val="00754580"/>
    <w:rsid w:val="00754A29"/>
    <w:rsid w:val="00755BCF"/>
    <w:rsid w:val="00756C5F"/>
    <w:rsid w:val="00756D69"/>
    <w:rsid w:val="00757029"/>
    <w:rsid w:val="0076093D"/>
    <w:rsid w:val="00760C5C"/>
    <w:rsid w:val="0076161B"/>
    <w:rsid w:val="00761CB5"/>
    <w:rsid w:val="0076228C"/>
    <w:rsid w:val="00763137"/>
    <w:rsid w:val="00763278"/>
    <w:rsid w:val="0076417E"/>
    <w:rsid w:val="007675DD"/>
    <w:rsid w:val="007705F0"/>
    <w:rsid w:val="00770A16"/>
    <w:rsid w:val="0077150D"/>
    <w:rsid w:val="00771CAC"/>
    <w:rsid w:val="00772036"/>
    <w:rsid w:val="007739A3"/>
    <w:rsid w:val="00773BD9"/>
    <w:rsid w:val="00773CB0"/>
    <w:rsid w:val="00773D71"/>
    <w:rsid w:val="007752EB"/>
    <w:rsid w:val="00775526"/>
    <w:rsid w:val="0077765A"/>
    <w:rsid w:val="00780032"/>
    <w:rsid w:val="00780E86"/>
    <w:rsid w:val="00781727"/>
    <w:rsid w:val="00781F96"/>
    <w:rsid w:val="007823F9"/>
    <w:rsid w:val="00782D32"/>
    <w:rsid w:val="007830E9"/>
    <w:rsid w:val="00783959"/>
    <w:rsid w:val="0078585F"/>
    <w:rsid w:val="00786CBB"/>
    <w:rsid w:val="0079038E"/>
    <w:rsid w:val="00792909"/>
    <w:rsid w:val="00792A00"/>
    <w:rsid w:val="00792C3F"/>
    <w:rsid w:val="00792EE2"/>
    <w:rsid w:val="00793105"/>
    <w:rsid w:val="007931E8"/>
    <w:rsid w:val="00793333"/>
    <w:rsid w:val="00794E46"/>
    <w:rsid w:val="00794FB6"/>
    <w:rsid w:val="007952DE"/>
    <w:rsid w:val="00795479"/>
    <w:rsid w:val="00796292"/>
    <w:rsid w:val="007972D5"/>
    <w:rsid w:val="007978E8"/>
    <w:rsid w:val="007A0789"/>
    <w:rsid w:val="007A130E"/>
    <w:rsid w:val="007A18B1"/>
    <w:rsid w:val="007A1BBD"/>
    <w:rsid w:val="007A1F08"/>
    <w:rsid w:val="007A25FA"/>
    <w:rsid w:val="007A3520"/>
    <w:rsid w:val="007A3878"/>
    <w:rsid w:val="007A3D85"/>
    <w:rsid w:val="007A54F6"/>
    <w:rsid w:val="007A5950"/>
    <w:rsid w:val="007A6D91"/>
    <w:rsid w:val="007B0306"/>
    <w:rsid w:val="007B2705"/>
    <w:rsid w:val="007B2E54"/>
    <w:rsid w:val="007B3A8E"/>
    <w:rsid w:val="007B3C9B"/>
    <w:rsid w:val="007B54B7"/>
    <w:rsid w:val="007B54C7"/>
    <w:rsid w:val="007B5DC5"/>
    <w:rsid w:val="007B63FC"/>
    <w:rsid w:val="007B6708"/>
    <w:rsid w:val="007B6E8D"/>
    <w:rsid w:val="007B722F"/>
    <w:rsid w:val="007B755E"/>
    <w:rsid w:val="007C029E"/>
    <w:rsid w:val="007C0636"/>
    <w:rsid w:val="007C10E4"/>
    <w:rsid w:val="007C2434"/>
    <w:rsid w:val="007C27E0"/>
    <w:rsid w:val="007C3590"/>
    <w:rsid w:val="007C387A"/>
    <w:rsid w:val="007C43D6"/>
    <w:rsid w:val="007C660F"/>
    <w:rsid w:val="007C69AE"/>
    <w:rsid w:val="007C7688"/>
    <w:rsid w:val="007C76E3"/>
    <w:rsid w:val="007C7DD9"/>
    <w:rsid w:val="007D128D"/>
    <w:rsid w:val="007D1667"/>
    <w:rsid w:val="007D2606"/>
    <w:rsid w:val="007D2836"/>
    <w:rsid w:val="007D2932"/>
    <w:rsid w:val="007D2C31"/>
    <w:rsid w:val="007D445F"/>
    <w:rsid w:val="007D4DED"/>
    <w:rsid w:val="007D5BA2"/>
    <w:rsid w:val="007D5ED3"/>
    <w:rsid w:val="007D6FB9"/>
    <w:rsid w:val="007E0A63"/>
    <w:rsid w:val="007E0C63"/>
    <w:rsid w:val="007E1DF8"/>
    <w:rsid w:val="007E404E"/>
    <w:rsid w:val="007E4EB3"/>
    <w:rsid w:val="007E50B4"/>
    <w:rsid w:val="007E54B8"/>
    <w:rsid w:val="007E54DB"/>
    <w:rsid w:val="007E6B25"/>
    <w:rsid w:val="007E6F55"/>
    <w:rsid w:val="007E7BF9"/>
    <w:rsid w:val="007F2B4B"/>
    <w:rsid w:val="007F2C38"/>
    <w:rsid w:val="007F30C6"/>
    <w:rsid w:val="007F3651"/>
    <w:rsid w:val="007F3752"/>
    <w:rsid w:val="007F4318"/>
    <w:rsid w:val="007F47DA"/>
    <w:rsid w:val="007F4E52"/>
    <w:rsid w:val="007F4F84"/>
    <w:rsid w:val="007F55A4"/>
    <w:rsid w:val="007F661E"/>
    <w:rsid w:val="007F6D6B"/>
    <w:rsid w:val="007F74DA"/>
    <w:rsid w:val="007F75BB"/>
    <w:rsid w:val="00800766"/>
    <w:rsid w:val="00801D90"/>
    <w:rsid w:val="0080348B"/>
    <w:rsid w:val="00803EB0"/>
    <w:rsid w:val="008052CE"/>
    <w:rsid w:val="008052DB"/>
    <w:rsid w:val="0080705B"/>
    <w:rsid w:val="0081000F"/>
    <w:rsid w:val="0081264E"/>
    <w:rsid w:val="00812A1A"/>
    <w:rsid w:val="00812DFF"/>
    <w:rsid w:val="0081383A"/>
    <w:rsid w:val="00814DE6"/>
    <w:rsid w:val="00814FC7"/>
    <w:rsid w:val="00816CB4"/>
    <w:rsid w:val="00816FE0"/>
    <w:rsid w:val="00817416"/>
    <w:rsid w:val="00817583"/>
    <w:rsid w:val="00817FAD"/>
    <w:rsid w:val="00821306"/>
    <w:rsid w:val="00821D85"/>
    <w:rsid w:val="0082207E"/>
    <w:rsid w:val="00823FFD"/>
    <w:rsid w:val="008241F0"/>
    <w:rsid w:val="0082427D"/>
    <w:rsid w:val="0082646C"/>
    <w:rsid w:val="00827E2A"/>
    <w:rsid w:val="00830052"/>
    <w:rsid w:val="008300D0"/>
    <w:rsid w:val="0083257C"/>
    <w:rsid w:val="00833307"/>
    <w:rsid w:val="00833583"/>
    <w:rsid w:val="00833B5B"/>
    <w:rsid w:val="00833E9A"/>
    <w:rsid w:val="00834FEF"/>
    <w:rsid w:val="00836323"/>
    <w:rsid w:val="00836492"/>
    <w:rsid w:val="008366FE"/>
    <w:rsid w:val="008404AA"/>
    <w:rsid w:val="00841F29"/>
    <w:rsid w:val="00842A0D"/>
    <w:rsid w:val="008460D2"/>
    <w:rsid w:val="00850013"/>
    <w:rsid w:val="008500DD"/>
    <w:rsid w:val="00852426"/>
    <w:rsid w:val="00852FA5"/>
    <w:rsid w:val="0085476F"/>
    <w:rsid w:val="0085562D"/>
    <w:rsid w:val="00856154"/>
    <w:rsid w:val="00856286"/>
    <w:rsid w:val="008576B0"/>
    <w:rsid w:val="00861948"/>
    <w:rsid w:val="00862011"/>
    <w:rsid w:val="0086213D"/>
    <w:rsid w:val="0086290B"/>
    <w:rsid w:val="00862A15"/>
    <w:rsid w:val="00862D8E"/>
    <w:rsid w:val="00862EF2"/>
    <w:rsid w:val="00866453"/>
    <w:rsid w:val="0086707F"/>
    <w:rsid w:val="00867501"/>
    <w:rsid w:val="0087099A"/>
    <w:rsid w:val="00871333"/>
    <w:rsid w:val="00873128"/>
    <w:rsid w:val="00873AAC"/>
    <w:rsid w:val="00873C61"/>
    <w:rsid w:val="008749BF"/>
    <w:rsid w:val="00875542"/>
    <w:rsid w:val="00875E14"/>
    <w:rsid w:val="0087677E"/>
    <w:rsid w:val="0087712C"/>
    <w:rsid w:val="00877C5D"/>
    <w:rsid w:val="00877CB6"/>
    <w:rsid w:val="0088093C"/>
    <w:rsid w:val="00882474"/>
    <w:rsid w:val="008824DF"/>
    <w:rsid w:val="00884371"/>
    <w:rsid w:val="00884D47"/>
    <w:rsid w:val="00887392"/>
    <w:rsid w:val="00890C40"/>
    <w:rsid w:val="008911F7"/>
    <w:rsid w:val="00893F41"/>
    <w:rsid w:val="00894BBD"/>
    <w:rsid w:val="00894C79"/>
    <w:rsid w:val="0089558A"/>
    <w:rsid w:val="008972B6"/>
    <w:rsid w:val="008977E1"/>
    <w:rsid w:val="008A2F5A"/>
    <w:rsid w:val="008A47CE"/>
    <w:rsid w:val="008A5CBF"/>
    <w:rsid w:val="008A6BAE"/>
    <w:rsid w:val="008A7350"/>
    <w:rsid w:val="008B16E6"/>
    <w:rsid w:val="008B2042"/>
    <w:rsid w:val="008B25F1"/>
    <w:rsid w:val="008B3737"/>
    <w:rsid w:val="008B3F4B"/>
    <w:rsid w:val="008B69B8"/>
    <w:rsid w:val="008C0335"/>
    <w:rsid w:val="008C094A"/>
    <w:rsid w:val="008C1077"/>
    <w:rsid w:val="008C1570"/>
    <w:rsid w:val="008C2059"/>
    <w:rsid w:val="008C58E7"/>
    <w:rsid w:val="008C65F4"/>
    <w:rsid w:val="008C7368"/>
    <w:rsid w:val="008D0E65"/>
    <w:rsid w:val="008D18D0"/>
    <w:rsid w:val="008D1FAF"/>
    <w:rsid w:val="008D2259"/>
    <w:rsid w:val="008D33FE"/>
    <w:rsid w:val="008D3A36"/>
    <w:rsid w:val="008D3B9F"/>
    <w:rsid w:val="008D3D02"/>
    <w:rsid w:val="008D54C0"/>
    <w:rsid w:val="008D5760"/>
    <w:rsid w:val="008D577E"/>
    <w:rsid w:val="008D5ED9"/>
    <w:rsid w:val="008D7567"/>
    <w:rsid w:val="008E1C24"/>
    <w:rsid w:val="008E2626"/>
    <w:rsid w:val="008E27A9"/>
    <w:rsid w:val="008E323C"/>
    <w:rsid w:val="008E35A6"/>
    <w:rsid w:val="008E3A5C"/>
    <w:rsid w:val="008E3A9A"/>
    <w:rsid w:val="008E429E"/>
    <w:rsid w:val="008E5452"/>
    <w:rsid w:val="008E7EAE"/>
    <w:rsid w:val="008F2F11"/>
    <w:rsid w:val="008F33A6"/>
    <w:rsid w:val="008F35EC"/>
    <w:rsid w:val="008F4FE8"/>
    <w:rsid w:val="008F4FED"/>
    <w:rsid w:val="008F6200"/>
    <w:rsid w:val="008F62F8"/>
    <w:rsid w:val="008F7292"/>
    <w:rsid w:val="008F7BE1"/>
    <w:rsid w:val="009000F2"/>
    <w:rsid w:val="0090079D"/>
    <w:rsid w:val="00900D2C"/>
    <w:rsid w:val="00901F0E"/>
    <w:rsid w:val="0090408F"/>
    <w:rsid w:val="0090446A"/>
    <w:rsid w:val="00904DC3"/>
    <w:rsid w:val="00905469"/>
    <w:rsid w:val="0090629C"/>
    <w:rsid w:val="009065C6"/>
    <w:rsid w:val="00906EA2"/>
    <w:rsid w:val="00907278"/>
    <w:rsid w:val="009128B8"/>
    <w:rsid w:val="0091328F"/>
    <w:rsid w:val="00915679"/>
    <w:rsid w:val="009159C2"/>
    <w:rsid w:val="009175AF"/>
    <w:rsid w:val="00920A06"/>
    <w:rsid w:val="009221CB"/>
    <w:rsid w:val="00922320"/>
    <w:rsid w:val="00923643"/>
    <w:rsid w:val="009261DB"/>
    <w:rsid w:val="0092623E"/>
    <w:rsid w:val="00931C63"/>
    <w:rsid w:val="00931D10"/>
    <w:rsid w:val="0093386D"/>
    <w:rsid w:val="00935194"/>
    <w:rsid w:val="0094015D"/>
    <w:rsid w:val="009441DB"/>
    <w:rsid w:val="0094424D"/>
    <w:rsid w:val="0094568E"/>
    <w:rsid w:val="0094633F"/>
    <w:rsid w:val="009468C5"/>
    <w:rsid w:val="00947BA5"/>
    <w:rsid w:val="009504B5"/>
    <w:rsid w:val="00950805"/>
    <w:rsid w:val="009518D4"/>
    <w:rsid w:val="009520BC"/>
    <w:rsid w:val="00953573"/>
    <w:rsid w:val="00957499"/>
    <w:rsid w:val="00957ED2"/>
    <w:rsid w:val="0096049C"/>
    <w:rsid w:val="00960DE4"/>
    <w:rsid w:val="00961A4F"/>
    <w:rsid w:val="00962C9E"/>
    <w:rsid w:val="00963F03"/>
    <w:rsid w:val="00964007"/>
    <w:rsid w:val="009643F4"/>
    <w:rsid w:val="00964F5A"/>
    <w:rsid w:val="00966AD2"/>
    <w:rsid w:val="00967FC5"/>
    <w:rsid w:val="009716D8"/>
    <w:rsid w:val="00971F54"/>
    <w:rsid w:val="00972057"/>
    <w:rsid w:val="0097227B"/>
    <w:rsid w:val="0097262E"/>
    <w:rsid w:val="00974022"/>
    <w:rsid w:val="0097564A"/>
    <w:rsid w:val="009772F2"/>
    <w:rsid w:val="009778CF"/>
    <w:rsid w:val="00977B97"/>
    <w:rsid w:val="009810BE"/>
    <w:rsid w:val="009819A7"/>
    <w:rsid w:val="009851F5"/>
    <w:rsid w:val="0098534B"/>
    <w:rsid w:val="0098764E"/>
    <w:rsid w:val="00987D58"/>
    <w:rsid w:val="009906D4"/>
    <w:rsid w:val="00990EB7"/>
    <w:rsid w:val="00990F5F"/>
    <w:rsid w:val="00993135"/>
    <w:rsid w:val="00993AC7"/>
    <w:rsid w:val="00997044"/>
    <w:rsid w:val="0099792B"/>
    <w:rsid w:val="009A106B"/>
    <w:rsid w:val="009A2B9F"/>
    <w:rsid w:val="009A2BF3"/>
    <w:rsid w:val="009A3C3E"/>
    <w:rsid w:val="009A7E7C"/>
    <w:rsid w:val="009B2BF1"/>
    <w:rsid w:val="009B3564"/>
    <w:rsid w:val="009B3796"/>
    <w:rsid w:val="009B3D38"/>
    <w:rsid w:val="009B7505"/>
    <w:rsid w:val="009C0020"/>
    <w:rsid w:val="009C19FC"/>
    <w:rsid w:val="009C27F7"/>
    <w:rsid w:val="009C3BC4"/>
    <w:rsid w:val="009C424E"/>
    <w:rsid w:val="009C4708"/>
    <w:rsid w:val="009C4870"/>
    <w:rsid w:val="009C4C4E"/>
    <w:rsid w:val="009C4D37"/>
    <w:rsid w:val="009C574C"/>
    <w:rsid w:val="009C5753"/>
    <w:rsid w:val="009C620F"/>
    <w:rsid w:val="009C7F2B"/>
    <w:rsid w:val="009D1654"/>
    <w:rsid w:val="009D1BDB"/>
    <w:rsid w:val="009D24D5"/>
    <w:rsid w:val="009D256A"/>
    <w:rsid w:val="009D2F9C"/>
    <w:rsid w:val="009D4E4A"/>
    <w:rsid w:val="009D5130"/>
    <w:rsid w:val="009D6081"/>
    <w:rsid w:val="009D678C"/>
    <w:rsid w:val="009D7BC7"/>
    <w:rsid w:val="009D7FAC"/>
    <w:rsid w:val="009E0342"/>
    <w:rsid w:val="009E09AB"/>
    <w:rsid w:val="009E19BB"/>
    <w:rsid w:val="009E38D1"/>
    <w:rsid w:val="009E5701"/>
    <w:rsid w:val="009E5711"/>
    <w:rsid w:val="009E6249"/>
    <w:rsid w:val="009E6D26"/>
    <w:rsid w:val="009E758E"/>
    <w:rsid w:val="009E7A4C"/>
    <w:rsid w:val="009E7D6B"/>
    <w:rsid w:val="009F1109"/>
    <w:rsid w:val="009F2EDB"/>
    <w:rsid w:val="009F2F52"/>
    <w:rsid w:val="009F56C0"/>
    <w:rsid w:val="009F5C76"/>
    <w:rsid w:val="00A00E00"/>
    <w:rsid w:val="00A01221"/>
    <w:rsid w:val="00A012A8"/>
    <w:rsid w:val="00A016FF"/>
    <w:rsid w:val="00A0207F"/>
    <w:rsid w:val="00A04337"/>
    <w:rsid w:val="00A044AA"/>
    <w:rsid w:val="00A04D99"/>
    <w:rsid w:val="00A078F6"/>
    <w:rsid w:val="00A102F8"/>
    <w:rsid w:val="00A10A20"/>
    <w:rsid w:val="00A116AC"/>
    <w:rsid w:val="00A117D5"/>
    <w:rsid w:val="00A123D0"/>
    <w:rsid w:val="00A131F5"/>
    <w:rsid w:val="00A133C1"/>
    <w:rsid w:val="00A13F2D"/>
    <w:rsid w:val="00A14225"/>
    <w:rsid w:val="00A14F81"/>
    <w:rsid w:val="00A1535F"/>
    <w:rsid w:val="00A15CB1"/>
    <w:rsid w:val="00A15E84"/>
    <w:rsid w:val="00A16021"/>
    <w:rsid w:val="00A160B4"/>
    <w:rsid w:val="00A16F3E"/>
    <w:rsid w:val="00A22C3E"/>
    <w:rsid w:val="00A22C4D"/>
    <w:rsid w:val="00A254AB"/>
    <w:rsid w:val="00A266CC"/>
    <w:rsid w:val="00A26DB4"/>
    <w:rsid w:val="00A3023E"/>
    <w:rsid w:val="00A305C5"/>
    <w:rsid w:val="00A30919"/>
    <w:rsid w:val="00A31FD2"/>
    <w:rsid w:val="00A33A02"/>
    <w:rsid w:val="00A33BDB"/>
    <w:rsid w:val="00A341AB"/>
    <w:rsid w:val="00A355F9"/>
    <w:rsid w:val="00A35AA9"/>
    <w:rsid w:val="00A364BC"/>
    <w:rsid w:val="00A3786A"/>
    <w:rsid w:val="00A402ED"/>
    <w:rsid w:val="00A40685"/>
    <w:rsid w:val="00A41123"/>
    <w:rsid w:val="00A41819"/>
    <w:rsid w:val="00A41C9A"/>
    <w:rsid w:val="00A42F49"/>
    <w:rsid w:val="00A433DA"/>
    <w:rsid w:val="00A433E8"/>
    <w:rsid w:val="00A4424E"/>
    <w:rsid w:val="00A44A45"/>
    <w:rsid w:val="00A4534D"/>
    <w:rsid w:val="00A46BFB"/>
    <w:rsid w:val="00A46C6D"/>
    <w:rsid w:val="00A472B8"/>
    <w:rsid w:val="00A502F5"/>
    <w:rsid w:val="00A504F4"/>
    <w:rsid w:val="00A51577"/>
    <w:rsid w:val="00A51B47"/>
    <w:rsid w:val="00A526CE"/>
    <w:rsid w:val="00A54DC0"/>
    <w:rsid w:val="00A550C9"/>
    <w:rsid w:val="00A55228"/>
    <w:rsid w:val="00A5589F"/>
    <w:rsid w:val="00A55D4E"/>
    <w:rsid w:val="00A564DE"/>
    <w:rsid w:val="00A61B91"/>
    <w:rsid w:val="00A63335"/>
    <w:rsid w:val="00A63685"/>
    <w:rsid w:val="00A63DDD"/>
    <w:rsid w:val="00A66473"/>
    <w:rsid w:val="00A66E28"/>
    <w:rsid w:val="00A70590"/>
    <w:rsid w:val="00A71542"/>
    <w:rsid w:val="00A71FA0"/>
    <w:rsid w:val="00A72C1A"/>
    <w:rsid w:val="00A74021"/>
    <w:rsid w:val="00A7463E"/>
    <w:rsid w:val="00A762DA"/>
    <w:rsid w:val="00A765B1"/>
    <w:rsid w:val="00A76B41"/>
    <w:rsid w:val="00A772F2"/>
    <w:rsid w:val="00A77828"/>
    <w:rsid w:val="00A8073D"/>
    <w:rsid w:val="00A807A2"/>
    <w:rsid w:val="00A80D02"/>
    <w:rsid w:val="00A812A8"/>
    <w:rsid w:val="00A82D32"/>
    <w:rsid w:val="00A82EAE"/>
    <w:rsid w:val="00A84F27"/>
    <w:rsid w:val="00A8519C"/>
    <w:rsid w:val="00A8733A"/>
    <w:rsid w:val="00A90B66"/>
    <w:rsid w:val="00A91D4B"/>
    <w:rsid w:val="00A920B2"/>
    <w:rsid w:val="00A92A96"/>
    <w:rsid w:val="00A92AF0"/>
    <w:rsid w:val="00A930F2"/>
    <w:rsid w:val="00A937D5"/>
    <w:rsid w:val="00A93C70"/>
    <w:rsid w:val="00A94700"/>
    <w:rsid w:val="00A970CE"/>
    <w:rsid w:val="00A974A9"/>
    <w:rsid w:val="00A974ED"/>
    <w:rsid w:val="00A97718"/>
    <w:rsid w:val="00AA08F3"/>
    <w:rsid w:val="00AA0F23"/>
    <w:rsid w:val="00AA1DA8"/>
    <w:rsid w:val="00AA238E"/>
    <w:rsid w:val="00AA2EB9"/>
    <w:rsid w:val="00AA3243"/>
    <w:rsid w:val="00AA388F"/>
    <w:rsid w:val="00AA4F6D"/>
    <w:rsid w:val="00AA536B"/>
    <w:rsid w:val="00AA57D7"/>
    <w:rsid w:val="00AA5A6F"/>
    <w:rsid w:val="00AA5C40"/>
    <w:rsid w:val="00AA6BB8"/>
    <w:rsid w:val="00AA7519"/>
    <w:rsid w:val="00AB02EA"/>
    <w:rsid w:val="00AB22BF"/>
    <w:rsid w:val="00AB256E"/>
    <w:rsid w:val="00AB32AD"/>
    <w:rsid w:val="00AB3466"/>
    <w:rsid w:val="00AB3BBB"/>
    <w:rsid w:val="00AB408C"/>
    <w:rsid w:val="00AB5030"/>
    <w:rsid w:val="00AB759A"/>
    <w:rsid w:val="00AB7B06"/>
    <w:rsid w:val="00AB7EAA"/>
    <w:rsid w:val="00AC0432"/>
    <w:rsid w:val="00AC4094"/>
    <w:rsid w:val="00AC42B6"/>
    <w:rsid w:val="00AC4AB7"/>
    <w:rsid w:val="00AC60EC"/>
    <w:rsid w:val="00AC6CD9"/>
    <w:rsid w:val="00AD2679"/>
    <w:rsid w:val="00AD3F3C"/>
    <w:rsid w:val="00AD5F0A"/>
    <w:rsid w:val="00AD6741"/>
    <w:rsid w:val="00AD6B4F"/>
    <w:rsid w:val="00AD7CFA"/>
    <w:rsid w:val="00AE11C1"/>
    <w:rsid w:val="00AE163D"/>
    <w:rsid w:val="00AE1C5C"/>
    <w:rsid w:val="00AE25D1"/>
    <w:rsid w:val="00AE2918"/>
    <w:rsid w:val="00AE315E"/>
    <w:rsid w:val="00AE31D9"/>
    <w:rsid w:val="00AE3CF0"/>
    <w:rsid w:val="00AE4337"/>
    <w:rsid w:val="00AE71EE"/>
    <w:rsid w:val="00AF03CF"/>
    <w:rsid w:val="00AF06B6"/>
    <w:rsid w:val="00AF0A0A"/>
    <w:rsid w:val="00AF1ED2"/>
    <w:rsid w:val="00AF1F4E"/>
    <w:rsid w:val="00AF3557"/>
    <w:rsid w:val="00AF4CEE"/>
    <w:rsid w:val="00AF5D84"/>
    <w:rsid w:val="00AF672C"/>
    <w:rsid w:val="00AF6D69"/>
    <w:rsid w:val="00AF6F5E"/>
    <w:rsid w:val="00B00378"/>
    <w:rsid w:val="00B00E41"/>
    <w:rsid w:val="00B018BD"/>
    <w:rsid w:val="00B04678"/>
    <w:rsid w:val="00B04A04"/>
    <w:rsid w:val="00B04F00"/>
    <w:rsid w:val="00B05A66"/>
    <w:rsid w:val="00B05EFD"/>
    <w:rsid w:val="00B066FE"/>
    <w:rsid w:val="00B06912"/>
    <w:rsid w:val="00B10B04"/>
    <w:rsid w:val="00B10CC6"/>
    <w:rsid w:val="00B12082"/>
    <w:rsid w:val="00B13389"/>
    <w:rsid w:val="00B1364C"/>
    <w:rsid w:val="00B141A5"/>
    <w:rsid w:val="00B15286"/>
    <w:rsid w:val="00B1550D"/>
    <w:rsid w:val="00B1631F"/>
    <w:rsid w:val="00B163E8"/>
    <w:rsid w:val="00B1767E"/>
    <w:rsid w:val="00B203B6"/>
    <w:rsid w:val="00B203CE"/>
    <w:rsid w:val="00B21676"/>
    <w:rsid w:val="00B241D5"/>
    <w:rsid w:val="00B26677"/>
    <w:rsid w:val="00B26C57"/>
    <w:rsid w:val="00B274E3"/>
    <w:rsid w:val="00B27B92"/>
    <w:rsid w:val="00B30563"/>
    <w:rsid w:val="00B30A76"/>
    <w:rsid w:val="00B3412E"/>
    <w:rsid w:val="00B346EA"/>
    <w:rsid w:val="00B356B8"/>
    <w:rsid w:val="00B35C9C"/>
    <w:rsid w:val="00B37B8E"/>
    <w:rsid w:val="00B40222"/>
    <w:rsid w:val="00B404C3"/>
    <w:rsid w:val="00B40BA6"/>
    <w:rsid w:val="00B4280F"/>
    <w:rsid w:val="00B43381"/>
    <w:rsid w:val="00B448BF"/>
    <w:rsid w:val="00B45F9F"/>
    <w:rsid w:val="00B4627C"/>
    <w:rsid w:val="00B46793"/>
    <w:rsid w:val="00B46953"/>
    <w:rsid w:val="00B46A7F"/>
    <w:rsid w:val="00B47A59"/>
    <w:rsid w:val="00B51520"/>
    <w:rsid w:val="00B5169E"/>
    <w:rsid w:val="00B517C2"/>
    <w:rsid w:val="00B518CE"/>
    <w:rsid w:val="00B51F06"/>
    <w:rsid w:val="00B52234"/>
    <w:rsid w:val="00B53623"/>
    <w:rsid w:val="00B536F5"/>
    <w:rsid w:val="00B53E98"/>
    <w:rsid w:val="00B5634D"/>
    <w:rsid w:val="00B56ECA"/>
    <w:rsid w:val="00B57093"/>
    <w:rsid w:val="00B60613"/>
    <w:rsid w:val="00B616E6"/>
    <w:rsid w:val="00B630F2"/>
    <w:rsid w:val="00B63E7A"/>
    <w:rsid w:val="00B65582"/>
    <w:rsid w:val="00B66054"/>
    <w:rsid w:val="00B672EA"/>
    <w:rsid w:val="00B6747B"/>
    <w:rsid w:val="00B70200"/>
    <w:rsid w:val="00B72CF0"/>
    <w:rsid w:val="00B740F6"/>
    <w:rsid w:val="00B74615"/>
    <w:rsid w:val="00B75035"/>
    <w:rsid w:val="00B755B6"/>
    <w:rsid w:val="00B76B55"/>
    <w:rsid w:val="00B804F8"/>
    <w:rsid w:val="00B815D3"/>
    <w:rsid w:val="00B83E76"/>
    <w:rsid w:val="00B8506D"/>
    <w:rsid w:val="00B86289"/>
    <w:rsid w:val="00B87F1C"/>
    <w:rsid w:val="00B91B61"/>
    <w:rsid w:val="00B93849"/>
    <w:rsid w:val="00B944E9"/>
    <w:rsid w:val="00B94896"/>
    <w:rsid w:val="00B949D8"/>
    <w:rsid w:val="00B94CDD"/>
    <w:rsid w:val="00B965F4"/>
    <w:rsid w:val="00B96F52"/>
    <w:rsid w:val="00B97C76"/>
    <w:rsid w:val="00BA07F3"/>
    <w:rsid w:val="00BA15DC"/>
    <w:rsid w:val="00BA1602"/>
    <w:rsid w:val="00BA2C82"/>
    <w:rsid w:val="00BA2E8A"/>
    <w:rsid w:val="00BA583B"/>
    <w:rsid w:val="00BA5EC7"/>
    <w:rsid w:val="00BA6319"/>
    <w:rsid w:val="00BA63CE"/>
    <w:rsid w:val="00BA6551"/>
    <w:rsid w:val="00BA6791"/>
    <w:rsid w:val="00BA6E3C"/>
    <w:rsid w:val="00BA7227"/>
    <w:rsid w:val="00BA7CD7"/>
    <w:rsid w:val="00BA7D1F"/>
    <w:rsid w:val="00BB2E4E"/>
    <w:rsid w:val="00BB2E62"/>
    <w:rsid w:val="00BB36C9"/>
    <w:rsid w:val="00BB5886"/>
    <w:rsid w:val="00BB7EC0"/>
    <w:rsid w:val="00BC0A5A"/>
    <w:rsid w:val="00BC0B2F"/>
    <w:rsid w:val="00BC0E64"/>
    <w:rsid w:val="00BC0F07"/>
    <w:rsid w:val="00BC25D1"/>
    <w:rsid w:val="00BC3BCB"/>
    <w:rsid w:val="00BC427C"/>
    <w:rsid w:val="00BC428A"/>
    <w:rsid w:val="00BC4C40"/>
    <w:rsid w:val="00BC5BAD"/>
    <w:rsid w:val="00BC76C5"/>
    <w:rsid w:val="00BD138A"/>
    <w:rsid w:val="00BD1547"/>
    <w:rsid w:val="00BD164A"/>
    <w:rsid w:val="00BD2B4D"/>
    <w:rsid w:val="00BD2DAE"/>
    <w:rsid w:val="00BD2FB9"/>
    <w:rsid w:val="00BD31C2"/>
    <w:rsid w:val="00BD450A"/>
    <w:rsid w:val="00BD4717"/>
    <w:rsid w:val="00BD48BC"/>
    <w:rsid w:val="00BD48EA"/>
    <w:rsid w:val="00BD4BA8"/>
    <w:rsid w:val="00BD6B0E"/>
    <w:rsid w:val="00BD7941"/>
    <w:rsid w:val="00BD7E5F"/>
    <w:rsid w:val="00BE0C55"/>
    <w:rsid w:val="00BE11A2"/>
    <w:rsid w:val="00BE246C"/>
    <w:rsid w:val="00BE2657"/>
    <w:rsid w:val="00BE37AE"/>
    <w:rsid w:val="00BE73C3"/>
    <w:rsid w:val="00BE7B29"/>
    <w:rsid w:val="00BF03C0"/>
    <w:rsid w:val="00BF21D4"/>
    <w:rsid w:val="00BF2E46"/>
    <w:rsid w:val="00BF4A15"/>
    <w:rsid w:val="00BF4E27"/>
    <w:rsid w:val="00BF6D77"/>
    <w:rsid w:val="00C01EF2"/>
    <w:rsid w:val="00C0378E"/>
    <w:rsid w:val="00C04258"/>
    <w:rsid w:val="00C05AFD"/>
    <w:rsid w:val="00C0724C"/>
    <w:rsid w:val="00C07AEF"/>
    <w:rsid w:val="00C07C11"/>
    <w:rsid w:val="00C07CC1"/>
    <w:rsid w:val="00C10015"/>
    <w:rsid w:val="00C12ECB"/>
    <w:rsid w:val="00C14ABD"/>
    <w:rsid w:val="00C151E0"/>
    <w:rsid w:val="00C20051"/>
    <w:rsid w:val="00C20B86"/>
    <w:rsid w:val="00C21145"/>
    <w:rsid w:val="00C239A8"/>
    <w:rsid w:val="00C24381"/>
    <w:rsid w:val="00C249D9"/>
    <w:rsid w:val="00C24C2E"/>
    <w:rsid w:val="00C24C7A"/>
    <w:rsid w:val="00C24FFB"/>
    <w:rsid w:val="00C25CFF"/>
    <w:rsid w:val="00C261C1"/>
    <w:rsid w:val="00C30B0B"/>
    <w:rsid w:val="00C31339"/>
    <w:rsid w:val="00C332D4"/>
    <w:rsid w:val="00C33E51"/>
    <w:rsid w:val="00C34848"/>
    <w:rsid w:val="00C349B4"/>
    <w:rsid w:val="00C34C47"/>
    <w:rsid w:val="00C35A80"/>
    <w:rsid w:val="00C368F9"/>
    <w:rsid w:val="00C3715C"/>
    <w:rsid w:val="00C405C8"/>
    <w:rsid w:val="00C41E09"/>
    <w:rsid w:val="00C42DBE"/>
    <w:rsid w:val="00C4360C"/>
    <w:rsid w:val="00C4414C"/>
    <w:rsid w:val="00C452DC"/>
    <w:rsid w:val="00C46564"/>
    <w:rsid w:val="00C50A02"/>
    <w:rsid w:val="00C512D1"/>
    <w:rsid w:val="00C51856"/>
    <w:rsid w:val="00C51B5E"/>
    <w:rsid w:val="00C5518B"/>
    <w:rsid w:val="00C5531B"/>
    <w:rsid w:val="00C55375"/>
    <w:rsid w:val="00C57120"/>
    <w:rsid w:val="00C575D4"/>
    <w:rsid w:val="00C57873"/>
    <w:rsid w:val="00C61246"/>
    <w:rsid w:val="00C62A79"/>
    <w:rsid w:val="00C634F9"/>
    <w:rsid w:val="00C64534"/>
    <w:rsid w:val="00C64767"/>
    <w:rsid w:val="00C65200"/>
    <w:rsid w:val="00C655E0"/>
    <w:rsid w:val="00C65649"/>
    <w:rsid w:val="00C665DE"/>
    <w:rsid w:val="00C667C3"/>
    <w:rsid w:val="00C6728B"/>
    <w:rsid w:val="00C7020C"/>
    <w:rsid w:val="00C71528"/>
    <w:rsid w:val="00C71F09"/>
    <w:rsid w:val="00C72588"/>
    <w:rsid w:val="00C727B9"/>
    <w:rsid w:val="00C73670"/>
    <w:rsid w:val="00C73DE0"/>
    <w:rsid w:val="00C74609"/>
    <w:rsid w:val="00C749AB"/>
    <w:rsid w:val="00C75A8F"/>
    <w:rsid w:val="00C81716"/>
    <w:rsid w:val="00C82795"/>
    <w:rsid w:val="00C832CB"/>
    <w:rsid w:val="00C84085"/>
    <w:rsid w:val="00C8779E"/>
    <w:rsid w:val="00C87850"/>
    <w:rsid w:val="00C87BD0"/>
    <w:rsid w:val="00C90B95"/>
    <w:rsid w:val="00C90CA9"/>
    <w:rsid w:val="00C9354F"/>
    <w:rsid w:val="00C93B40"/>
    <w:rsid w:val="00C93D48"/>
    <w:rsid w:val="00C93DB5"/>
    <w:rsid w:val="00C97DD7"/>
    <w:rsid w:val="00C97EF9"/>
    <w:rsid w:val="00CA0492"/>
    <w:rsid w:val="00CA0A04"/>
    <w:rsid w:val="00CA3CAB"/>
    <w:rsid w:val="00CA6A2E"/>
    <w:rsid w:val="00CB52A4"/>
    <w:rsid w:val="00CB537C"/>
    <w:rsid w:val="00CB5778"/>
    <w:rsid w:val="00CB6675"/>
    <w:rsid w:val="00CC03A0"/>
    <w:rsid w:val="00CC0915"/>
    <w:rsid w:val="00CC1AF5"/>
    <w:rsid w:val="00CC1B74"/>
    <w:rsid w:val="00CC2EB0"/>
    <w:rsid w:val="00CC2F38"/>
    <w:rsid w:val="00CC44F5"/>
    <w:rsid w:val="00CC5F95"/>
    <w:rsid w:val="00CD1255"/>
    <w:rsid w:val="00CD1484"/>
    <w:rsid w:val="00CD1892"/>
    <w:rsid w:val="00CD1D00"/>
    <w:rsid w:val="00CD26B8"/>
    <w:rsid w:val="00CD2A82"/>
    <w:rsid w:val="00CD32C2"/>
    <w:rsid w:val="00CD347C"/>
    <w:rsid w:val="00CD3CAB"/>
    <w:rsid w:val="00CD3FF0"/>
    <w:rsid w:val="00CD4E50"/>
    <w:rsid w:val="00CD64E1"/>
    <w:rsid w:val="00CD699D"/>
    <w:rsid w:val="00CD701B"/>
    <w:rsid w:val="00CD70DB"/>
    <w:rsid w:val="00CD7466"/>
    <w:rsid w:val="00CD7C49"/>
    <w:rsid w:val="00CE2E2E"/>
    <w:rsid w:val="00CE3A51"/>
    <w:rsid w:val="00CE59F6"/>
    <w:rsid w:val="00CE71C3"/>
    <w:rsid w:val="00CE7ECB"/>
    <w:rsid w:val="00CF0AF0"/>
    <w:rsid w:val="00CF1834"/>
    <w:rsid w:val="00CF2ACF"/>
    <w:rsid w:val="00CF345B"/>
    <w:rsid w:val="00CF475F"/>
    <w:rsid w:val="00CF5069"/>
    <w:rsid w:val="00CF7082"/>
    <w:rsid w:val="00D01590"/>
    <w:rsid w:val="00D0336E"/>
    <w:rsid w:val="00D04F01"/>
    <w:rsid w:val="00D04F8B"/>
    <w:rsid w:val="00D054EF"/>
    <w:rsid w:val="00D05637"/>
    <w:rsid w:val="00D05BA9"/>
    <w:rsid w:val="00D06E71"/>
    <w:rsid w:val="00D0764E"/>
    <w:rsid w:val="00D07D82"/>
    <w:rsid w:val="00D10BE1"/>
    <w:rsid w:val="00D11FE3"/>
    <w:rsid w:val="00D132F1"/>
    <w:rsid w:val="00D13D50"/>
    <w:rsid w:val="00D14919"/>
    <w:rsid w:val="00D14E25"/>
    <w:rsid w:val="00D152D6"/>
    <w:rsid w:val="00D165D8"/>
    <w:rsid w:val="00D1724E"/>
    <w:rsid w:val="00D17C81"/>
    <w:rsid w:val="00D206F6"/>
    <w:rsid w:val="00D237E0"/>
    <w:rsid w:val="00D25676"/>
    <w:rsid w:val="00D25F78"/>
    <w:rsid w:val="00D27129"/>
    <w:rsid w:val="00D2738C"/>
    <w:rsid w:val="00D279E7"/>
    <w:rsid w:val="00D3046D"/>
    <w:rsid w:val="00D31B07"/>
    <w:rsid w:val="00D32FA0"/>
    <w:rsid w:val="00D33112"/>
    <w:rsid w:val="00D331CB"/>
    <w:rsid w:val="00D3426E"/>
    <w:rsid w:val="00D3746F"/>
    <w:rsid w:val="00D40217"/>
    <w:rsid w:val="00D40385"/>
    <w:rsid w:val="00D404CE"/>
    <w:rsid w:val="00D417C6"/>
    <w:rsid w:val="00D43FAE"/>
    <w:rsid w:val="00D44259"/>
    <w:rsid w:val="00D44895"/>
    <w:rsid w:val="00D5064C"/>
    <w:rsid w:val="00D5098E"/>
    <w:rsid w:val="00D51B02"/>
    <w:rsid w:val="00D539DA"/>
    <w:rsid w:val="00D55C81"/>
    <w:rsid w:val="00D56B56"/>
    <w:rsid w:val="00D56BF5"/>
    <w:rsid w:val="00D56F99"/>
    <w:rsid w:val="00D5743F"/>
    <w:rsid w:val="00D605C2"/>
    <w:rsid w:val="00D60733"/>
    <w:rsid w:val="00D61E1D"/>
    <w:rsid w:val="00D62BDF"/>
    <w:rsid w:val="00D64F1C"/>
    <w:rsid w:val="00D6570C"/>
    <w:rsid w:val="00D675B0"/>
    <w:rsid w:val="00D70552"/>
    <w:rsid w:val="00D70D42"/>
    <w:rsid w:val="00D71285"/>
    <w:rsid w:val="00D71ABC"/>
    <w:rsid w:val="00D72175"/>
    <w:rsid w:val="00D72454"/>
    <w:rsid w:val="00D72A5B"/>
    <w:rsid w:val="00D73F06"/>
    <w:rsid w:val="00D74160"/>
    <w:rsid w:val="00D74247"/>
    <w:rsid w:val="00D753A9"/>
    <w:rsid w:val="00D804C5"/>
    <w:rsid w:val="00D81146"/>
    <w:rsid w:val="00D81A28"/>
    <w:rsid w:val="00D82AB8"/>
    <w:rsid w:val="00D82B00"/>
    <w:rsid w:val="00D82BE4"/>
    <w:rsid w:val="00D82E05"/>
    <w:rsid w:val="00D82F67"/>
    <w:rsid w:val="00D83A05"/>
    <w:rsid w:val="00D83C0D"/>
    <w:rsid w:val="00D869C1"/>
    <w:rsid w:val="00D86EC6"/>
    <w:rsid w:val="00D87418"/>
    <w:rsid w:val="00D87FE6"/>
    <w:rsid w:val="00D90BC3"/>
    <w:rsid w:val="00D90DB9"/>
    <w:rsid w:val="00D91337"/>
    <w:rsid w:val="00D915C9"/>
    <w:rsid w:val="00D9198F"/>
    <w:rsid w:val="00D92A87"/>
    <w:rsid w:val="00D9384E"/>
    <w:rsid w:val="00D94C8D"/>
    <w:rsid w:val="00D95AEB"/>
    <w:rsid w:val="00D96876"/>
    <w:rsid w:val="00D96B12"/>
    <w:rsid w:val="00D96F59"/>
    <w:rsid w:val="00DA061C"/>
    <w:rsid w:val="00DA099C"/>
    <w:rsid w:val="00DA2125"/>
    <w:rsid w:val="00DA24DE"/>
    <w:rsid w:val="00DA281F"/>
    <w:rsid w:val="00DA289D"/>
    <w:rsid w:val="00DA3E06"/>
    <w:rsid w:val="00DA6EE2"/>
    <w:rsid w:val="00DA78CF"/>
    <w:rsid w:val="00DA7A89"/>
    <w:rsid w:val="00DA7BF4"/>
    <w:rsid w:val="00DA7F8B"/>
    <w:rsid w:val="00DB03E8"/>
    <w:rsid w:val="00DB08F0"/>
    <w:rsid w:val="00DB0C0F"/>
    <w:rsid w:val="00DB102D"/>
    <w:rsid w:val="00DB12BA"/>
    <w:rsid w:val="00DB154B"/>
    <w:rsid w:val="00DB3490"/>
    <w:rsid w:val="00DB4F12"/>
    <w:rsid w:val="00DB5256"/>
    <w:rsid w:val="00DB53A2"/>
    <w:rsid w:val="00DB6E8E"/>
    <w:rsid w:val="00DB6F96"/>
    <w:rsid w:val="00DB71B9"/>
    <w:rsid w:val="00DC0B56"/>
    <w:rsid w:val="00DC1395"/>
    <w:rsid w:val="00DC1BCB"/>
    <w:rsid w:val="00DC32FC"/>
    <w:rsid w:val="00DC43C4"/>
    <w:rsid w:val="00DC4F47"/>
    <w:rsid w:val="00DC6747"/>
    <w:rsid w:val="00DC6AF3"/>
    <w:rsid w:val="00DC740D"/>
    <w:rsid w:val="00DC7608"/>
    <w:rsid w:val="00DC761E"/>
    <w:rsid w:val="00DC7CFC"/>
    <w:rsid w:val="00DD0090"/>
    <w:rsid w:val="00DD2C42"/>
    <w:rsid w:val="00DD2D14"/>
    <w:rsid w:val="00DD3A99"/>
    <w:rsid w:val="00DD4344"/>
    <w:rsid w:val="00DD5B8C"/>
    <w:rsid w:val="00DD5DFA"/>
    <w:rsid w:val="00DD67EC"/>
    <w:rsid w:val="00DD6F7F"/>
    <w:rsid w:val="00DE1A9D"/>
    <w:rsid w:val="00DE1CB1"/>
    <w:rsid w:val="00DE2073"/>
    <w:rsid w:val="00DE30AC"/>
    <w:rsid w:val="00DE368A"/>
    <w:rsid w:val="00DE3CF3"/>
    <w:rsid w:val="00DE4106"/>
    <w:rsid w:val="00DE5563"/>
    <w:rsid w:val="00DE6E4D"/>
    <w:rsid w:val="00DF05A0"/>
    <w:rsid w:val="00DF1BA8"/>
    <w:rsid w:val="00DF1F63"/>
    <w:rsid w:val="00DF25FE"/>
    <w:rsid w:val="00DF28F2"/>
    <w:rsid w:val="00DF2BFF"/>
    <w:rsid w:val="00DF48D9"/>
    <w:rsid w:val="00DF4FF1"/>
    <w:rsid w:val="00DF6FD2"/>
    <w:rsid w:val="00DF7724"/>
    <w:rsid w:val="00DF7C43"/>
    <w:rsid w:val="00E000B2"/>
    <w:rsid w:val="00E00C1E"/>
    <w:rsid w:val="00E00F5F"/>
    <w:rsid w:val="00E014E7"/>
    <w:rsid w:val="00E026A9"/>
    <w:rsid w:val="00E02C24"/>
    <w:rsid w:val="00E0356F"/>
    <w:rsid w:val="00E03B42"/>
    <w:rsid w:val="00E041AA"/>
    <w:rsid w:val="00E0479F"/>
    <w:rsid w:val="00E04D6A"/>
    <w:rsid w:val="00E06100"/>
    <w:rsid w:val="00E06E97"/>
    <w:rsid w:val="00E07767"/>
    <w:rsid w:val="00E10DD1"/>
    <w:rsid w:val="00E1254C"/>
    <w:rsid w:val="00E12BDF"/>
    <w:rsid w:val="00E13326"/>
    <w:rsid w:val="00E14961"/>
    <w:rsid w:val="00E14D76"/>
    <w:rsid w:val="00E20CE7"/>
    <w:rsid w:val="00E217B1"/>
    <w:rsid w:val="00E222FA"/>
    <w:rsid w:val="00E24A62"/>
    <w:rsid w:val="00E24F52"/>
    <w:rsid w:val="00E279B2"/>
    <w:rsid w:val="00E30BD5"/>
    <w:rsid w:val="00E31143"/>
    <w:rsid w:val="00E31812"/>
    <w:rsid w:val="00E3533E"/>
    <w:rsid w:val="00E35A45"/>
    <w:rsid w:val="00E37C85"/>
    <w:rsid w:val="00E43006"/>
    <w:rsid w:val="00E43551"/>
    <w:rsid w:val="00E50809"/>
    <w:rsid w:val="00E510CF"/>
    <w:rsid w:val="00E52AAB"/>
    <w:rsid w:val="00E533B0"/>
    <w:rsid w:val="00E5448E"/>
    <w:rsid w:val="00E54E0D"/>
    <w:rsid w:val="00E56795"/>
    <w:rsid w:val="00E57932"/>
    <w:rsid w:val="00E57DA3"/>
    <w:rsid w:val="00E60811"/>
    <w:rsid w:val="00E64050"/>
    <w:rsid w:val="00E6514D"/>
    <w:rsid w:val="00E65161"/>
    <w:rsid w:val="00E652C9"/>
    <w:rsid w:val="00E65700"/>
    <w:rsid w:val="00E6593B"/>
    <w:rsid w:val="00E672C6"/>
    <w:rsid w:val="00E675EE"/>
    <w:rsid w:val="00E71809"/>
    <w:rsid w:val="00E71D1E"/>
    <w:rsid w:val="00E728E2"/>
    <w:rsid w:val="00E74976"/>
    <w:rsid w:val="00E75667"/>
    <w:rsid w:val="00E756D3"/>
    <w:rsid w:val="00E76869"/>
    <w:rsid w:val="00E769CC"/>
    <w:rsid w:val="00E80AF8"/>
    <w:rsid w:val="00E827BB"/>
    <w:rsid w:val="00E82D24"/>
    <w:rsid w:val="00E8308F"/>
    <w:rsid w:val="00E8317B"/>
    <w:rsid w:val="00E8357D"/>
    <w:rsid w:val="00E84C04"/>
    <w:rsid w:val="00E84E4F"/>
    <w:rsid w:val="00E856A2"/>
    <w:rsid w:val="00E85AD2"/>
    <w:rsid w:val="00E9036E"/>
    <w:rsid w:val="00E917B6"/>
    <w:rsid w:val="00E92292"/>
    <w:rsid w:val="00E92D0B"/>
    <w:rsid w:val="00E93195"/>
    <w:rsid w:val="00E93F21"/>
    <w:rsid w:val="00E9411C"/>
    <w:rsid w:val="00E9522C"/>
    <w:rsid w:val="00E95C2A"/>
    <w:rsid w:val="00E963BC"/>
    <w:rsid w:val="00E97F7A"/>
    <w:rsid w:val="00EA0143"/>
    <w:rsid w:val="00EA089B"/>
    <w:rsid w:val="00EA2E21"/>
    <w:rsid w:val="00EA380C"/>
    <w:rsid w:val="00EA47B5"/>
    <w:rsid w:val="00EA7308"/>
    <w:rsid w:val="00EB089C"/>
    <w:rsid w:val="00EB0BB0"/>
    <w:rsid w:val="00EB0C65"/>
    <w:rsid w:val="00EB169F"/>
    <w:rsid w:val="00EB2961"/>
    <w:rsid w:val="00EB2E1A"/>
    <w:rsid w:val="00EB3268"/>
    <w:rsid w:val="00EB3298"/>
    <w:rsid w:val="00EB3CE6"/>
    <w:rsid w:val="00EB3E92"/>
    <w:rsid w:val="00EB68E6"/>
    <w:rsid w:val="00EB69AB"/>
    <w:rsid w:val="00EB6D1C"/>
    <w:rsid w:val="00EB7B67"/>
    <w:rsid w:val="00EC328C"/>
    <w:rsid w:val="00EC3BEC"/>
    <w:rsid w:val="00EC5241"/>
    <w:rsid w:val="00EC594C"/>
    <w:rsid w:val="00EC5C7B"/>
    <w:rsid w:val="00EC66AA"/>
    <w:rsid w:val="00EC6B8F"/>
    <w:rsid w:val="00EC7B48"/>
    <w:rsid w:val="00ED0257"/>
    <w:rsid w:val="00ED1339"/>
    <w:rsid w:val="00ED3E65"/>
    <w:rsid w:val="00ED4448"/>
    <w:rsid w:val="00ED4EDF"/>
    <w:rsid w:val="00ED5981"/>
    <w:rsid w:val="00ED66B2"/>
    <w:rsid w:val="00ED71BA"/>
    <w:rsid w:val="00ED73A1"/>
    <w:rsid w:val="00ED7CA2"/>
    <w:rsid w:val="00EE13DA"/>
    <w:rsid w:val="00EE332A"/>
    <w:rsid w:val="00EE5324"/>
    <w:rsid w:val="00EE55FA"/>
    <w:rsid w:val="00EE56E2"/>
    <w:rsid w:val="00EE6D45"/>
    <w:rsid w:val="00EE6E89"/>
    <w:rsid w:val="00EF0FE6"/>
    <w:rsid w:val="00EF11AA"/>
    <w:rsid w:val="00EF1C44"/>
    <w:rsid w:val="00EF1F9B"/>
    <w:rsid w:val="00EF2B18"/>
    <w:rsid w:val="00EF3AC4"/>
    <w:rsid w:val="00EF3BB9"/>
    <w:rsid w:val="00EF4008"/>
    <w:rsid w:val="00EF547C"/>
    <w:rsid w:val="00EF55E9"/>
    <w:rsid w:val="00EF5B41"/>
    <w:rsid w:val="00EF611C"/>
    <w:rsid w:val="00EF7462"/>
    <w:rsid w:val="00EF768D"/>
    <w:rsid w:val="00F00630"/>
    <w:rsid w:val="00F00922"/>
    <w:rsid w:val="00F011FF"/>
    <w:rsid w:val="00F01BE6"/>
    <w:rsid w:val="00F0217A"/>
    <w:rsid w:val="00F0251B"/>
    <w:rsid w:val="00F03E4C"/>
    <w:rsid w:val="00F0665D"/>
    <w:rsid w:val="00F06D42"/>
    <w:rsid w:val="00F07134"/>
    <w:rsid w:val="00F07378"/>
    <w:rsid w:val="00F10B81"/>
    <w:rsid w:val="00F11353"/>
    <w:rsid w:val="00F129F4"/>
    <w:rsid w:val="00F14CD1"/>
    <w:rsid w:val="00F15115"/>
    <w:rsid w:val="00F15D8C"/>
    <w:rsid w:val="00F16E1A"/>
    <w:rsid w:val="00F20197"/>
    <w:rsid w:val="00F20607"/>
    <w:rsid w:val="00F208BB"/>
    <w:rsid w:val="00F20D7A"/>
    <w:rsid w:val="00F210BE"/>
    <w:rsid w:val="00F21A5D"/>
    <w:rsid w:val="00F21C13"/>
    <w:rsid w:val="00F21DEA"/>
    <w:rsid w:val="00F22558"/>
    <w:rsid w:val="00F22796"/>
    <w:rsid w:val="00F238F7"/>
    <w:rsid w:val="00F23BA0"/>
    <w:rsid w:val="00F25641"/>
    <w:rsid w:val="00F26065"/>
    <w:rsid w:val="00F30313"/>
    <w:rsid w:val="00F303BC"/>
    <w:rsid w:val="00F318A1"/>
    <w:rsid w:val="00F3265C"/>
    <w:rsid w:val="00F343EE"/>
    <w:rsid w:val="00F3547E"/>
    <w:rsid w:val="00F35494"/>
    <w:rsid w:val="00F3619D"/>
    <w:rsid w:val="00F3722A"/>
    <w:rsid w:val="00F37366"/>
    <w:rsid w:val="00F419B8"/>
    <w:rsid w:val="00F41C0F"/>
    <w:rsid w:val="00F42856"/>
    <w:rsid w:val="00F43390"/>
    <w:rsid w:val="00F43EF6"/>
    <w:rsid w:val="00F4482B"/>
    <w:rsid w:val="00F44F02"/>
    <w:rsid w:val="00F4526B"/>
    <w:rsid w:val="00F462DF"/>
    <w:rsid w:val="00F4662D"/>
    <w:rsid w:val="00F468AC"/>
    <w:rsid w:val="00F471BE"/>
    <w:rsid w:val="00F47316"/>
    <w:rsid w:val="00F47507"/>
    <w:rsid w:val="00F5052D"/>
    <w:rsid w:val="00F50BF0"/>
    <w:rsid w:val="00F51A82"/>
    <w:rsid w:val="00F5254B"/>
    <w:rsid w:val="00F53A44"/>
    <w:rsid w:val="00F54431"/>
    <w:rsid w:val="00F54B29"/>
    <w:rsid w:val="00F551DB"/>
    <w:rsid w:val="00F559BE"/>
    <w:rsid w:val="00F56417"/>
    <w:rsid w:val="00F56EE7"/>
    <w:rsid w:val="00F56FEF"/>
    <w:rsid w:val="00F57521"/>
    <w:rsid w:val="00F57AC4"/>
    <w:rsid w:val="00F60938"/>
    <w:rsid w:val="00F61606"/>
    <w:rsid w:val="00F62BD1"/>
    <w:rsid w:val="00F62CA8"/>
    <w:rsid w:val="00F63BF4"/>
    <w:rsid w:val="00F63C60"/>
    <w:rsid w:val="00F64991"/>
    <w:rsid w:val="00F65BA9"/>
    <w:rsid w:val="00F6630F"/>
    <w:rsid w:val="00F67E81"/>
    <w:rsid w:val="00F719B2"/>
    <w:rsid w:val="00F71C68"/>
    <w:rsid w:val="00F724E2"/>
    <w:rsid w:val="00F72A89"/>
    <w:rsid w:val="00F73E5D"/>
    <w:rsid w:val="00F74103"/>
    <w:rsid w:val="00F7425F"/>
    <w:rsid w:val="00F75BB5"/>
    <w:rsid w:val="00F7604C"/>
    <w:rsid w:val="00F81623"/>
    <w:rsid w:val="00F81D25"/>
    <w:rsid w:val="00F83045"/>
    <w:rsid w:val="00F83615"/>
    <w:rsid w:val="00F85329"/>
    <w:rsid w:val="00F878CD"/>
    <w:rsid w:val="00F8794A"/>
    <w:rsid w:val="00F90C1F"/>
    <w:rsid w:val="00F93231"/>
    <w:rsid w:val="00F950B5"/>
    <w:rsid w:val="00F953D5"/>
    <w:rsid w:val="00F97A34"/>
    <w:rsid w:val="00F97EA1"/>
    <w:rsid w:val="00FA05C8"/>
    <w:rsid w:val="00FA0678"/>
    <w:rsid w:val="00FA107F"/>
    <w:rsid w:val="00FA23F7"/>
    <w:rsid w:val="00FA27EB"/>
    <w:rsid w:val="00FA4117"/>
    <w:rsid w:val="00FA672F"/>
    <w:rsid w:val="00FA7792"/>
    <w:rsid w:val="00FB11FA"/>
    <w:rsid w:val="00FB18F8"/>
    <w:rsid w:val="00FB2F8E"/>
    <w:rsid w:val="00FB39B0"/>
    <w:rsid w:val="00FB5183"/>
    <w:rsid w:val="00FB5A71"/>
    <w:rsid w:val="00FB6DF2"/>
    <w:rsid w:val="00FB7823"/>
    <w:rsid w:val="00FC08B3"/>
    <w:rsid w:val="00FC09D7"/>
    <w:rsid w:val="00FC1998"/>
    <w:rsid w:val="00FC391E"/>
    <w:rsid w:val="00FC3AB7"/>
    <w:rsid w:val="00FC448A"/>
    <w:rsid w:val="00FC453D"/>
    <w:rsid w:val="00FC4A89"/>
    <w:rsid w:val="00FC665F"/>
    <w:rsid w:val="00FC6D59"/>
    <w:rsid w:val="00FC78F5"/>
    <w:rsid w:val="00FD10B3"/>
    <w:rsid w:val="00FD11C3"/>
    <w:rsid w:val="00FD154E"/>
    <w:rsid w:val="00FD3742"/>
    <w:rsid w:val="00FD3A41"/>
    <w:rsid w:val="00FD3AE2"/>
    <w:rsid w:val="00FD5975"/>
    <w:rsid w:val="00FD5AE4"/>
    <w:rsid w:val="00FD5F25"/>
    <w:rsid w:val="00FD60BE"/>
    <w:rsid w:val="00FD6894"/>
    <w:rsid w:val="00FD6980"/>
    <w:rsid w:val="00FD6AF0"/>
    <w:rsid w:val="00FD79B8"/>
    <w:rsid w:val="00FE0AD1"/>
    <w:rsid w:val="00FE0BBF"/>
    <w:rsid w:val="00FE0C6C"/>
    <w:rsid w:val="00FE33DB"/>
    <w:rsid w:val="00FE37DD"/>
    <w:rsid w:val="00FE3C31"/>
    <w:rsid w:val="00FE4015"/>
    <w:rsid w:val="00FE44F5"/>
    <w:rsid w:val="00FE480D"/>
    <w:rsid w:val="00FE6227"/>
    <w:rsid w:val="00FE6A50"/>
    <w:rsid w:val="00FE705C"/>
    <w:rsid w:val="00FF0B4F"/>
    <w:rsid w:val="00FF1AD3"/>
    <w:rsid w:val="00FF49F4"/>
    <w:rsid w:val="00FF651D"/>
    <w:rsid w:val="00FF68CA"/>
    <w:rsid w:val="010651D9"/>
    <w:rsid w:val="014B6728"/>
    <w:rsid w:val="014C70DD"/>
    <w:rsid w:val="029C1EB6"/>
    <w:rsid w:val="02A51A28"/>
    <w:rsid w:val="02DA0C0E"/>
    <w:rsid w:val="03DD35E4"/>
    <w:rsid w:val="04FF037E"/>
    <w:rsid w:val="05406753"/>
    <w:rsid w:val="057523EE"/>
    <w:rsid w:val="05E06AAE"/>
    <w:rsid w:val="061816F7"/>
    <w:rsid w:val="06214D1D"/>
    <w:rsid w:val="065A6178"/>
    <w:rsid w:val="07531A99"/>
    <w:rsid w:val="075562B7"/>
    <w:rsid w:val="07B43916"/>
    <w:rsid w:val="07F6164B"/>
    <w:rsid w:val="086D018F"/>
    <w:rsid w:val="087A1B7A"/>
    <w:rsid w:val="08E826EA"/>
    <w:rsid w:val="096A4E8D"/>
    <w:rsid w:val="096B2097"/>
    <w:rsid w:val="0A5B7E63"/>
    <w:rsid w:val="0A896E9D"/>
    <w:rsid w:val="0B2A3393"/>
    <w:rsid w:val="0B420FC5"/>
    <w:rsid w:val="0B5E31B8"/>
    <w:rsid w:val="0C803B53"/>
    <w:rsid w:val="0C87121B"/>
    <w:rsid w:val="0CDE05EF"/>
    <w:rsid w:val="0DF702FE"/>
    <w:rsid w:val="0E3F698B"/>
    <w:rsid w:val="0E576B35"/>
    <w:rsid w:val="0EBC236B"/>
    <w:rsid w:val="0EBC6E34"/>
    <w:rsid w:val="0F21508F"/>
    <w:rsid w:val="0F4A5C7C"/>
    <w:rsid w:val="0F816ACD"/>
    <w:rsid w:val="0FB94501"/>
    <w:rsid w:val="104A0A4B"/>
    <w:rsid w:val="10B047CF"/>
    <w:rsid w:val="10FC16EA"/>
    <w:rsid w:val="110C1E59"/>
    <w:rsid w:val="1183694F"/>
    <w:rsid w:val="118963A1"/>
    <w:rsid w:val="127723A9"/>
    <w:rsid w:val="12DB7D35"/>
    <w:rsid w:val="13072A44"/>
    <w:rsid w:val="140B0015"/>
    <w:rsid w:val="140D5C74"/>
    <w:rsid w:val="145044FA"/>
    <w:rsid w:val="149F2FE4"/>
    <w:rsid w:val="152143DD"/>
    <w:rsid w:val="15A227EC"/>
    <w:rsid w:val="165B59B4"/>
    <w:rsid w:val="169528F0"/>
    <w:rsid w:val="17386B10"/>
    <w:rsid w:val="186742B0"/>
    <w:rsid w:val="196A016E"/>
    <w:rsid w:val="1B2830AF"/>
    <w:rsid w:val="1B2A271F"/>
    <w:rsid w:val="1B890139"/>
    <w:rsid w:val="1BD17F27"/>
    <w:rsid w:val="1BD72C73"/>
    <w:rsid w:val="1C4F709D"/>
    <w:rsid w:val="1C8A279F"/>
    <w:rsid w:val="1C8E6B3D"/>
    <w:rsid w:val="1D266CE1"/>
    <w:rsid w:val="1D3963AF"/>
    <w:rsid w:val="1DDB4B14"/>
    <w:rsid w:val="1E714A66"/>
    <w:rsid w:val="1E766568"/>
    <w:rsid w:val="1F7D3F22"/>
    <w:rsid w:val="1FE868A9"/>
    <w:rsid w:val="20E96EDC"/>
    <w:rsid w:val="2107679C"/>
    <w:rsid w:val="211E26D6"/>
    <w:rsid w:val="21283D08"/>
    <w:rsid w:val="212E1977"/>
    <w:rsid w:val="214F53AA"/>
    <w:rsid w:val="21C94302"/>
    <w:rsid w:val="222B253C"/>
    <w:rsid w:val="2331574F"/>
    <w:rsid w:val="234647A0"/>
    <w:rsid w:val="244A7DE5"/>
    <w:rsid w:val="24831FDA"/>
    <w:rsid w:val="248F0CA5"/>
    <w:rsid w:val="2500240E"/>
    <w:rsid w:val="25B440B3"/>
    <w:rsid w:val="25C40AFC"/>
    <w:rsid w:val="25F3318F"/>
    <w:rsid w:val="278E13C2"/>
    <w:rsid w:val="295334CD"/>
    <w:rsid w:val="29E05594"/>
    <w:rsid w:val="2A12139B"/>
    <w:rsid w:val="2A39701D"/>
    <w:rsid w:val="2A4F3451"/>
    <w:rsid w:val="2A8F6FDA"/>
    <w:rsid w:val="2AA1365A"/>
    <w:rsid w:val="2AA837C2"/>
    <w:rsid w:val="2AAB4774"/>
    <w:rsid w:val="2AFE4C0F"/>
    <w:rsid w:val="2B8C029D"/>
    <w:rsid w:val="2BA267D3"/>
    <w:rsid w:val="2BA57D3C"/>
    <w:rsid w:val="2CB1791C"/>
    <w:rsid w:val="2D014E65"/>
    <w:rsid w:val="2D3C2A38"/>
    <w:rsid w:val="2DD15014"/>
    <w:rsid w:val="2DDD275B"/>
    <w:rsid w:val="2E8E204B"/>
    <w:rsid w:val="2EC22ECE"/>
    <w:rsid w:val="2EFA0894"/>
    <w:rsid w:val="2F5C0536"/>
    <w:rsid w:val="2FD25781"/>
    <w:rsid w:val="314964D6"/>
    <w:rsid w:val="319C6071"/>
    <w:rsid w:val="3240150B"/>
    <w:rsid w:val="32C062B9"/>
    <w:rsid w:val="32D401C8"/>
    <w:rsid w:val="32DB72BE"/>
    <w:rsid w:val="342E63AB"/>
    <w:rsid w:val="345A60C4"/>
    <w:rsid w:val="345D260B"/>
    <w:rsid w:val="34AF4725"/>
    <w:rsid w:val="34E73EBF"/>
    <w:rsid w:val="35A266DF"/>
    <w:rsid w:val="35E13608"/>
    <w:rsid w:val="362178A5"/>
    <w:rsid w:val="365302AE"/>
    <w:rsid w:val="36D6243D"/>
    <w:rsid w:val="37BD7E71"/>
    <w:rsid w:val="37D7646D"/>
    <w:rsid w:val="37EB30BD"/>
    <w:rsid w:val="37F142D2"/>
    <w:rsid w:val="38027B2C"/>
    <w:rsid w:val="384E36BB"/>
    <w:rsid w:val="38E20E0E"/>
    <w:rsid w:val="38EC5F48"/>
    <w:rsid w:val="391626C5"/>
    <w:rsid w:val="39A13F14"/>
    <w:rsid w:val="3B4D5E09"/>
    <w:rsid w:val="3C1220B2"/>
    <w:rsid w:val="3C371BD0"/>
    <w:rsid w:val="3C5F759A"/>
    <w:rsid w:val="3CD15B81"/>
    <w:rsid w:val="3CF555AF"/>
    <w:rsid w:val="3D04283E"/>
    <w:rsid w:val="3D5C78D4"/>
    <w:rsid w:val="3EC84D62"/>
    <w:rsid w:val="3FFF72A6"/>
    <w:rsid w:val="401F6C03"/>
    <w:rsid w:val="40B03CFF"/>
    <w:rsid w:val="41702E62"/>
    <w:rsid w:val="4172072B"/>
    <w:rsid w:val="42E1381E"/>
    <w:rsid w:val="43857659"/>
    <w:rsid w:val="43AD1976"/>
    <w:rsid w:val="43FB717C"/>
    <w:rsid w:val="44EB68E3"/>
    <w:rsid w:val="451E447A"/>
    <w:rsid w:val="45345B76"/>
    <w:rsid w:val="456747A2"/>
    <w:rsid w:val="462C3E28"/>
    <w:rsid w:val="46FF2BC0"/>
    <w:rsid w:val="47307808"/>
    <w:rsid w:val="47B40657"/>
    <w:rsid w:val="485B5A04"/>
    <w:rsid w:val="486F747C"/>
    <w:rsid w:val="48926A6A"/>
    <w:rsid w:val="48A95C04"/>
    <w:rsid w:val="48E00EFA"/>
    <w:rsid w:val="49951AC7"/>
    <w:rsid w:val="4A021147"/>
    <w:rsid w:val="4B007631"/>
    <w:rsid w:val="4C413881"/>
    <w:rsid w:val="4C4F6AC2"/>
    <w:rsid w:val="4C7042D7"/>
    <w:rsid w:val="4C8A18A8"/>
    <w:rsid w:val="4CA54934"/>
    <w:rsid w:val="4D861CF6"/>
    <w:rsid w:val="4E5C54C6"/>
    <w:rsid w:val="4FA47125"/>
    <w:rsid w:val="501527AD"/>
    <w:rsid w:val="504C1986"/>
    <w:rsid w:val="51A0432A"/>
    <w:rsid w:val="527140E5"/>
    <w:rsid w:val="5292508F"/>
    <w:rsid w:val="52A96B6F"/>
    <w:rsid w:val="52C264CE"/>
    <w:rsid w:val="52F83A10"/>
    <w:rsid w:val="54807967"/>
    <w:rsid w:val="54CD4A28"/>
    <w:rsid w:val="550764A4"/>
    <w:rsid w:val="551926E0"/>
    <w:rsid w:val="55C23E61"/>
    <w:rsid w:val="561279B9"/>
    <w:rsid w:val="563A463E"/>
    <w:rsid w:val="56515F3B"/>
    <w:rsid w:val="565977BE"/>
    <w:rsid w:val="56B527FF"/>
    <w:rsid w:val="572B71CA"/>
    <w:rsid w:val="57CA524F"/>
    <w:rsid w:val="5849726D"/>
    <w:rsid w:val="58951D01"/>
    <w:rsid w:val="58AE4F0C"/>
    <w:rsid w:val="58C561C6"/>
    <w:rsid w:val="58CF6ABA"/>
    <w:rsid w:val="59A3044D"/>
    <w:rsid w:val="59AD7FA2"/>
    <w:rsid w:val="59D7103B"/>
    <w:rsid w:val="5A2A7C7B"/>
    <w:rsid w:val="5A9801EF"/>
    <w:rsid w:val="5A9F2AE4"/>
    <w:rsid w:val="5AC35660"/>
    <w:rsid w:val="5B4D241F"/>
    <w:rsid w:val="5BDD7C46"/>
    <w:rsid w:val="5BE2700B"/>
    <w:rsid w:val="5C80234E"/>
    <w:rsid w:val="5D323938"/>
    <w:rsid w:val="5D631959"/>
    <w:rsid w:val="5E1A4FFD"/>
    <w:rsid w:val="5E261785"/>
    <w:rsid w:val="5E91296F"/>
    <w:rsid w:val="5EB6477F"/>
    <w:rsid w:val="5F66297C"/>
    <w:rsid w:val="5FCC5339"/>
    <w:rsid w:val="5FE70807"/>
    <w:rsid w:val="603460E8"/>
    <w:rsid w:val="60E53485"/>
    <w:rsid w:val="61054A27"/>
    <w:rsid w:val="611D2366"/>
    <w:rsid w:val="61202113"/>
    <w:rsid w:val="626145E2"/>
    <w:rsid w:val="627666FF"/>
    <w:rsid w:val="62885958"/>
    <w:rsid w:val="62B95B6A"/>
    <w:rsid w:val="64581BAD"/>
    <w:rsid w:val="64C30063"/>
    <w:rsid w:val="64CE2EAA"/>
    <w:rsid w:val="654A5C21"/>
    <w:rsid w:val="65772C72"/>
    <w:rsid w:val="65987E96"/>
    <w:rsid w:val="662E75B1"/>
    <w:rsid w:val="66342C2E"/>
    <w:rsid w:val="6639016F"/>
    <w:rsid w:val="663E784C"/>
    <w:rsid w:val="66EB728A"/>
    <w:rsid w:val="67C3028D"/>
    <w:rsid w:val="685867EC"/>
    <w:rsid w:val="692D388F"/>
    <w:rsid w:val="69DF48FD"/>
    <w:rsid w:val="69F06F0B"/>
    <w:rsid w:val="6A3D709E"/>
    <w:rsid w:val="6AC634A7"/>
    <w:rsid w:val="6ADA7E79"/>
    <w:rsid w:val="6B9B01DE"/>
    <w:rsid w:val="6BB875B1"/>
    <w:rsid w:val="6BDA4D67"/>
    <w:rsid w:val="6DC46415"/>
    <w:rsid w:val="6E8E12EF"/>
    <w:rsid w:val="6EA502EB"/>
    <w:rsid w:val="6F550AE7"/>
    <w:rsid w:val="6FA31026"/>
    <w:rsid w:val="702A2F9C"/>
    <w:rsid w:val="708C3CA2"/>
    <w:rsid w:val="717B4801"/>
    <w:rsid w:val="71CC4D10"/>
    <w:rsid w:val="71D43752"/>
    <w:rsid w:val="720F7FD6"/>
    <w:rsid w:val="729B22F4"/>
    <w:rsid w:val="72C55778"/>
    <w:rsid w:val="73080ABA"/>
    <w:rsid w:val="73171838"/>
    <w:rsid w:val="734F3E89"/>
    <w:rsid w:val="735A7977"/>
    <w:rsid w:val="735E1128"/>
    <w:rsid w:val="73DD6243"/>
    <w:rsid w:val="73F00353"/>
    <w:rsid w:val="74262565"/>
    <w:rsid w:val="74930D71"/>
    <w:rsid w:val="749C4185"/>
    <w:rsid w:val="74B35591"/>
    <w:rsid w:val="759873CC"/>
    <w:rsid w:val="75B012A4"/>
    <w:rsid w:val="75DA2C18"/>
    <w:rsid w:val="75FB611F"/>
    <w:rsid w:val="761E2EDE"/>
    <w:rsid w:val="766B233D"/>
    <w:rsid w:val="76A258BD"/>
    <w:rsid w:val="76FD5631"/>
    <w:rsid w:val="775319EF"/>
    <w:rsid w:val="77D53A70"/>
    <w:rsid w:val="786B1CDE"/>
    <w:rsid w:val="78850FF2"/>
    <w:rsid w:val="790F1C77"/>
    <w:rsid w:val="798E1AF5"/>
    <w:rsid w:val="79953E26"/>
    <w:rsid w:val="79A060E3"/>
    <w:rsid w:val="79B25E17"/>
    <w:rsid w:val="79DF6DA1"/>
    <w:rsid w:val="7A67303B"/>
    <w:rsid w:val="7A801345"/>
    <w:rsid w:val="7A9E78D8"/>
    <w:rsid w:val="7AAB1D04"/>
    <w:rsid w:val="7ABA4368"/>
    <w:rsid w:val="7B257FFD"/>
    <w:rsid w:val="7B3C694F"/>
    <w:rsid w:val="7B8C7B5C"/>
    <w:rsid w:val="7C2B1DA5"/>
    <w:rsid w:val="7CA65570"/>
    <w:rsid w:val="7D016009"/>
    <w:rsid w:val="7DF4317E"/>
    <w:rsid w:val="7E0C63D5"/>
    <w:rsid w:val="7E454518"/>
    <w:rsid w:val="7E620B28"/>
    <w:rsid w:val="7E64308B"/>
    <w:rsid w:val="7EEE529E"/>
    <w:rsid w:val="7F2C0419"/>
    <w:rsid w:val="7F2D7288"/>
    <w:rsid w:val="7F871AF4"/>
    <w:rsid w:val="7FE10FC2"/>
    <w:rsid w:val="7FFF78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550"/>
    <w:qFormat/>
    <w:uiPriority w:val="0"/>
    <w:pPr>
      <w:keepNext/>
      <w:keepLines/>
      <w:numPr>
        <w:ilvl w:val="0"/>
        <w:numId w:val="1"/>
      </w:numPr>
      <w:spacing w:before="340" w:after="330" w:line="578" w:lineRule="auto"/>
      <w:outlineLvl w:val="0"/>
    </w:pPr>
    <w:rPr>
      <w:b/>
      <w:bCs/>
      <w:kern w:val="44"/>
      <w:sz w:val="44"/>
      <w:szCs w:val="44"/>
    </w:rPr>
  </w:style>
  <w:style w:type="paragraph" w:styleId="6">
    <w:name w:val="heading 2"/>
    <w:basedOn w:val="1"/>
    <w:next w:val="1"/>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7">
    <w:name w:val="heading 3"/>
    <w:basedOn w:val="1"/>
    <w:next w:val="8"/>
    <w:qFormat/>
    <w:uiPriority w:val="0"/>
    <w:pPr>
      <w:keepNext/>
      <w:keepLines/>
      <w:numPr>
        <w:ilvl w:val="2"/>
        <w:numId w:val="1"/>
      </w:numPr>
      <w:spacing w:before="260" w:after="260" w:line="416" w:lineRule="auto"/>
      <w:outlineLvl w:val="2"/>
    </w:pPr>
    <w:rPr>
      <w:b/>
      <w:bCs/>
      <w:sz w:val="32"/>
      <w:szCs w:val="32"/>
    </w:rPr>
  </w:style>
  <w:style w:type="paragraph" w:styleId="9">
    <w:name w:val="heading 4"/>
    <w:basedOn w:val="1"/>
    <w:next w:val="1"/>
    <w:link w:val="600"/>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10">
    <w:name w:val="heading 5"/>
    <w:basedOn w:val="1"/>
    <w:next w:val="1"/>
    <w:link w:val="574"/>
    <w:qFormat/>
    <w:uiPriority w:val="0"/>
    <w:pPr>
      <w:keepNext/>
      <w:keepLines/>
      <w:numPr>
        <w:ilvl w:val="4"/>
        <w:numId w:val="1"/>
      </w:numPr>
      <w:spacing w:before="280" w:after="290" w:line="376" w:lineRule="auto"/>
      <w:outlineLvl w:val="4"/>
    </w:pPr>
    <w:rPr>
      <w:b/>
      <w:bCs/>
      <w:sz w:val="28"/>
      <w:szCs w:val="28"/>
    </w:rPr>
  </w:style>
  <w:style w:type="paragraph" w:styleId="11">
    <w:name w:val="heading 6"/>
    <w:basedOn w:val="1"/>
    <w:next w:val="1"/>
    <w:link w:val="613"/>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12">
    <w:name w:val="heading 7"/>
    <w:basedOn w:val="1"/>
    <w:next w:val="1"/>
    <w:link w:val="482"/>
    <w:qFormat/>
    <w:uiPriority w:val="0"/>
    <w:pPr>
      <w:keepNext/>
      <w:keepLines/>
      <w:numPr>
        <w:ilvl w:val="6"/>
        <w:numId w:val="1"/>
      </w:numPr>
      <w:spacing w:before="240" w:after="64" w:line="320" w:lineRule="auto"/>
      <w:outlineLvl w:val="6"/>
    </w:pPr>
    <w:rPr>
      <w:b/>
      <w:bCs/>
      <w:sz w:val="24"/>
    </w:rPr>
  </w:style>
  <w:style w:type="paragraph" w:styleId="13">
    <w:name w:val="heading 8"/>
    <w:basedOn w:val="1"/>
    <w:next w:val="1"/>
    <w:link w:val="472"/>
    <w:qFormat/>
    <w:uiPriority w:val="0"/>
    <w:pPr>
      <w:keepNext/>
      <w:keepLines/>
      <w:numPr>
        <w:ilvl w:val="7"/>
        <w:numId w:val="1"/>
      </w:numPr>
      <w:spacing w:before="240" w:after="64" w:line="320" w:lineRule="auto"/>
      <w:outlineLvl w:val="7"/>
    </w:pPr>
    <w:rPr>
      <w:rFonts w:ascii="Arial" w:hAnsi="Arial" w:eastAsia="黑体"/>
      <w:sz w:val="24"/>
    </w:rPr>
  </w:style>
  <w:style w:type="paragraph" w:styleId="14">
    <w:name w:val="heading 9"/>
    <w:basedOn w:val="1"/>
    <w:next w:val="1"/>
    <w:link w:val="520"/>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2">
    <w:name w:val="Default Paragraph Font"/>
    <w:semiHidden/>
    <w:unhideWhenUsed/>
    <w:qFormat/>
    <w:uiPriority w:val="1"/>
  </w:style>
  <w:style w:type="table" w:default="1" w:styleId="6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513"/>
    <w:qFormat/>
    <w:uiPriority w:val="0"/>
    <w:pPr>
      <w:autoSpaceDE w:val="0"/>
      <w:autoSpaceDN w:val="0"/>
      <w:spacing w:line="360" w:lineRule="auto"/>
    </w:pPr>
    <w:rPr>
      <w:rFonts w:ascii="宋体"/>
      <w:sz w:val="24"/>
      <w:szCs w:val="21"/>
      <w:lang w:val="zh-CN"/>
    </w:rPr>
  </w:style>
  <w:style w:type="paragraph" w:styleId="3">
    <w:name w:val="Body Text First Indent"/>
    <w:basedOn w:val="2"/>
    <w:next w:val="4"/>
    <w:link w:val="546"/>
    <w:qFormat/>
    <w:uiPriority w:val="0"/>
    <w:pPr>
      <w:ind w:firstLine="420"/>
    </w:pPr>
    <w:rPr>
      <w:szCs w:val="20"/>
    </w:rPr>
  </w:style>
  <w:style w:type="paragraph" w:styleId="4">
    <w:name w:val="toc 6"/>
    <w:basedOn w:val="1"/>
    <w:next w:val="1"/>
    <w:qFormat/>
    <w:uiPriority w:val="0"/>
    <w:pPr>
      <w:ind w:left="2100" w:leftChars="1000"/>
    </w:pPr>
  </w:style>
  <w:style w:type="paragraph" w:styleId="8">
    <w:name w:val="Normal Indent"/>
    <w:basedOn w:val="1"/>
    <w:link w:val="614"/>
    <w:qFormat/>
    <w:uiPriority w:val="0"/>
    <w:pPr>
      <w:widowControl/>
      <w:snapToGrid w:val="0"/>
      <w:spacing w:line="480" w:lineRule="exact"/>
      <w:ind w:firstLine="567"/>
    </w:pPr>
    <w:rPr>
      <w:rFonts w:ascii="宋体"/>
      <w:snapToGrid w:val="0"/>
      <w:color w:val="000000"/>
      <w:kern w:val="28"/>
      <w:sz w:val="28"/>
      <w:szCs w:val="20"/>
    </w:rPr>
  </w:style>
  <w:style w:type="paragraph" w:styleId="15">
    <w:name w:val="toc 7"/>
    <w:basedOn w:val="1"/>
    <w:next w:val="1"/>
    <w:qFormat/>
    <w:uiPriority w:val="0"/>
    <w:pPr>
      <w:ind w:left="2520" w:leftChars="1200"/>
    </w:pPr>
  </w:style>
  <w:style w:type="paragraph" w:styleId="16">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7">
    <w:name w:val="List Bullet 4"/>
    <w:basedOn w:val="1"/>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8">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9">
    <w:name w:val="caption"/>
    <w:basedOn w:val="1"/>
    <w:next w:val="1"/>
    <w:qFormat/>
    <w:uiPriority w:val="0"/>
    <w:rPr>
      <w:b/>
      <w:sz w:val="28"/>
      <w:szCs w:val="20"/>
    </w:rPr>
  </w:style>
  <w:style w:type="paragraph" w:styleId="20">
    <w:name w:val="index 5"/>
    <w:basedOn w:val="1"/>
    <w:next w:val="1"/>
    <w:qFormat/>
    <w:uiPriority w:val="0"/>
    <w:pPr>
      <w:adjustRightInd/>
      <w:ind w:left="800" w:leftChars="800" w:firstLine="200" w:firstLineChars="200"/>
    </w:pPr>
  </w:style>
  <w:style w:type="paragraph" w:styleId="21">
    <w:name w:val="Document Map"/>
    <w:basedOn w:val="1"/>
    <w:semiHidden/>
    <w:qFormat/>
    <w:uiPriority w:val="0"/>
    <w:pPr>
      <w:shd w:val="clear" w:color="auto" w:fill="000080"/>
    </w:pPr>
  </w:style>
  <w:style w:type="paragraph" w:styleId="22">
    <w:name w:val="annotation text"/>
    <w:basedOn w:val="1"/>
    <w:link w:val="615"/>
    <w:qFormat/>
    <w:uiPriority w:val="99"/>
    <w:pPr>
      <w:jc w:val="left"/>
    </w:pPr>
  </w:style>
  <w:style w:type="paragraph" w:styleId="23">
    <w:name w:val="Salutation"/>
    <w:basedOn w:val="1"/>
    <w:next w:val="1"/>
    <w:link w:val="483"/>
    <w:qFormat/>
    <w:uiPriority w:val="0"/>
    <w:rPr>
      <w:rFonts w:ascii="仿宋_GB2312" w:eastAsia="仿宋_GB2312"/>
      <w:sz w:val="28"/>
      <w:szCs w:val="20"/>
    </w:rPr>
  </w:style>
  <w:style w:type="paragraph" w:styleId="24">
    <w:name w:val="Body Text 3"/>
    <w:basedOn w:val="1"/>
    <w:link w:val="582"/>
    <w:qFormat/>
    <w:uiPriority w:val="0"/>
    <w:pPr>
      <w:jc w:val="center"/>
    </w:pPr>
    <w:rPr>
      <w:szCs w:val="20"/>
    </w:rPr>
  </w:style>
  <w:style w:type="paragraph" w:styleId="25">
    <w:name w:val="Body Text Indent"/>
    <w:basedOn w:val="1"/>
    <w:link w:val="476"/>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572"/>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490"/>
    <w:qFormat/>
    <w:uiPriority w:val="0"/>
    <w:rPr>
      <w:rFonts w:ascii="宋体" w:hAnsi="Courier New"/>
      <w:szCs w:val="20"/>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599"/>
    <w:qFormat/>
    <w:uiPriority w:val="0"/>
    <w:pPr>
      <w:ind w:left="100" w:leftChars="2500"/>
    </w:pPr>
    <w:rPr>
      <w:rFonts w:ascii="宋体"/>
      <w:sz w:val="24"/>
      <w:szCs w:val="21"/>
      <w:lang w:val="zh-CN"/>
    </w:rPr>
  </w:style>
  <w:style w:type="paragraph" w:styleId="37">
    <w:name w:val="Body Text Indent 2"/>
    <w:basedOn w:val="1"/>
    <w:link w:val="504"/>
    <w:qFormat/>
    <w:uiPriority w:val="0"/>
    <w:pPr>
      <w:spacing w:line="360" w:lineRule="auto"/>
      <w:ind w:firstLine="601"/>
      <w:textAlignment w:val="baseline"/>
    </w:pPr>
    <w:rPr>
      <w:rFonts w:ascii="宋体"/>
      <w:kern w:val="0"/>
      <w:sz w:val="28"/>
      <w:szCs w:val="20"/>
    </w:rPr>
  </w:style>
  <w:style w:type="paragraph" w:styleId="38">
    <w:name w:val="Balloon Text"/>
    <w:basedOn w:val="1"/>
    <w:link w:val="616"/>
    <w:semiHidden/>
    <w:qFormat/>
    <w:uiPriority w:val="0"/>
    <w:rPr>
      <w:sz w:val="18"/>
      <w:szCs w:val="18"/>
    </w:rPr>
  </w:style>
  <w:style w:type="paragraph" w:styleId="39">
    <w:name w:val="footer"/>
    <w:basedOn w:val="1"/>
    <w:qFormat/>
    <w:uiPriority w:val="0"/>
    <w:pPr>
      <w:tabs>
        <w:tab w:val="center" w:pos="4153"/>
        <w:tab w:val="right" w:pos="8306"/>
      </w:tabs>
      <w:snapToGrid w:val="0"/>
      <w:jc w:val="left"/>
    </w:pPr>
    <w:rPr>
      <w:sz w:val="18"/>
      <w:szCs w:val="18"/>
    </w:rPr>
  </w:style>
  <w:style w:type="paragraph" w:styleId="4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1">
    <w:name w:val="Signature"/>
    <w:basedOn w:val="1"/>
    <w:link w:val="436"/>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489"/>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8"/>
    <w:link w:val="474"/>
    <w:qFormat/>
    <w:uiPriority w:val="0"/>
    <w:pPr>
      <w:adjustRightInd/>
      <w:snapToGrid/>
      <w:spacing w:before="60" w:after="60" w:line="300" w:lineRule="exact"/>
      <w:ind w:firstLine="0"/>
    </w:pPr>
    <w:rPr>
      <w:rFonts w:ascii="Times New Roman"/>
      <w:snapToGrid/>
      <w:color w:val="0000FF"/>
      <w:kern w:val="0"/>
      <w:sz w:val="21"/>
    </w:rPr>
  </w:style>
  <w:style w:type="paragraph" w:styleId="50">
    <w:name w:val="List 5"/>
    <w:basedOn w:val="1"/>
    <w:qFormat/>
    <w:uiPriority w:val="0"/>
    <w:pPr>
      <w:adjustRightInd/>
      <w:ind w:left="100" w:leftChars="800" w:hanging="200" w:hangingChars="200"/>
    </w:pPr>
  </w:style>
  <w:style w:type="paragraph" w:styleId="51">
    <w:name w:val="Body Text Indent 3"/>
    <w:basedOn w:val="1"/>
    <w:link w:val="589"/>
    <w:qFormat/>
    <w:uiPriority w:val="0"/>
    <w:pPr>
      <w:spacing w:line="360" w:lineRule="auto"/>
      <w:ind w:firstLine="420"/>
    </w:pPr>
    <w:rPr>
      <w:sz w:val="24"/>
      <w:szCs w:val="20"/>
    </w:rPr>
  </w:style>
  <w:style w:type="paragraph" w:styleId="52">
    <w:name w:val="toc 2"/>
    <w:basedOn w:val="1"/>
    <w:next w:val="1"/>
    <w:qFormat/>
    <w:uiPriority w:val="0"/>
    <w:pPr>
      <w:ind w:left="420" w:leftChars="200"/>
    </w:pPr>
  </w:style>
  <w:style w:type="paragraph" w:styleId="53">
    <w:name w:val="toc 9"/>
    <w:basedOn w:val="1"/>
    <w:next w:val="1"/>
    <w:qFormat/>
    <w:uiPriority w:val="0"/>
    <w:pPr>
      <w:ind w:left="3360" w:leftChars="1600"/>
    </w:pPr>
  </w:style>
  <w:style w:type="paragraph" w:styleId="54">
    <w:name w:val="Body Text 2"/>
    <w:basedOn w:val="1"/>
    <w:qFormat/>
    <w:uiPriority w:val="0"/>
    <w:pPr>
      <w:spacing w:after="120" w:line="480" w:lineRule="auto"/>
    </w:pPr>
  </w:style>
  <w:style w:type="paragraph" w:styleId="55">
    <w:name w:val="HTML Preformatted"/>
    <w:basedOn w:val="1"/>
    <w:link w:val="54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6">
    <w:name w:val="Normal (Web)"/>
    <w:basedOn w:val="1"/>
    <w:qFormat/>
    <w:uiPriority w:val="99"/>
    <w:pPr>
      <w:widowControl/>
      <w:spacing w:before="100" w:beforeAutospacing="1" w:after="100" w:afterAutospacing="1"/>
      <w:jc w:val="left"/>
    </w:pPr>
    <w:rPr>
      <w:rFonts w:ascii="宋体" w:hAnsi="宋体"/>
      <w:kern w:val="0"/>
      <w:sz w:val="24"/>
    </w:rPr>
  </w:style>
  <w:style w:type="paragraph" w:styleId="57">
    <w:name w:val="Title"/>
    <w:basedOn w:val="1"/>
    <w:qFormat/>
    <w:uiPriority w:val="0"/>
    <w:pPr>
      <w:widowControl/>
      <w:overflowPunct w:val="0"/>
      <w:autoSpaceDE w:val="0"/>
      <w:autoSpaceDN w:val="0"/>
      <w:jc w:val="center"/>
      <w:textAlignment w:val="baseline"/>
    </w:pPr>
    <w:rPr>
      <w:b/>
      <w:kern w:val="0"/>
      <w:sz w:val="24"/>
      <w:szCs w:val="20"/>
      <w:lang w:val="en-GB"/>
    </w:rPr>
  </w:style>
  <w:style w:type="paragraph" w:styleId="58">
    <w:name w:val="annotation subject"/>
    <w:basedOn w:val="22"/>
    <w:next w:val="22"/>
    <w:semiHidden/>
    <w:qFormat/>
    <w:uiPriority w:val="0"/>
    <w:rPr>
      <w:b/>
      <w:bCs/>
    </w:rPr>
  </w:style>
  <w:style w:type="paragraph" w:styleId="59">
    <w:name w:val="Body Text First Indent 2"/>
    <w:basedOn w:val="25"/>
    <w:link w:val="503"/>
    <w:qFormat/>
    <w:uiPriority w:val="0"/>
    <w:pPr>
      <w:adjustRightInd/>
      <w:spacing w:after="120" w:line="240" w:lineRule="auto"/>
      <w:ind w:left="420" w:leftChars="200" w:firstLine="210"/>
    </w:pPr>
    <w:rPr>
      <w:sz w:val="21"/>
    </w:rPr>
  </w:style>
  <w:style w:type="table" w:styleId="61">
    <w:name w:val="Table Grid"/>
    <w:basedOn w:val="60"/>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3">
    <w:name w:val="Strong"/>
    <w:qFormat/>
    <w:uiPriority w:val="22"/>
    <w:rPr>
      <w:b/>
      <w:bCs/>
    </w:rPr>
  </w:style>
  <w:style w:type="character" w:styleId="64">
    <w:name w:val="page number"/>
    <w:basedOn w:val="62"/>
    <w:qFormat/>
    <w:uiPriority w:val="0"/>
  </w:style>
  <w:style w:type="character" w:styleId="65">
    <w:name w:val="FollowedHyperlink"/>
    <w:qFormat/>
    <w:uiPriority w:val="0"/>
    <w:rPr>
      <w:rFonts w:ascii="Arial" w:hAnsi="Arial" w:eastAsia="黑体" w:cs="Arial"/>
      <w:snapToGrid w:val="0"/>
      <w:color w:val="000000"/>
      <w:kern w:val="0"/>
      <w:sz w:val="18"/>
      <w:szCs w:val="18"/>
      <w:u w:val="none"/>
    </w:rPr>
  </w:style>
  <w:style w:type="character" w:styleId="66">
    <w:name w:val="Emphasis"/>
    <w:qFormat/>
    <w:uiPriority w:val="0"/>
    <w:rPr>
      <w:color w:val="CC0033"/>
    </w:rPr>
  </w:style>
  <w:style w:type="character" w:styleId="67">
    <w:name w:val="line number"/>
    <w:basedOn w:val="62"/>
    <w:qFormat/>
    <w:uiPriority w:val="0"/>
  </w:style>
  <w:style w:type="character" w:styleId="68">
    <w:name w:val="Hyperlink"/>
    <w:qFormat/>
    <w:uiPriority w:val="0"/>
    <w:rPr>
      <w:rFonts w:ascii="Arial" w:hAnsi="Arial" w:eastAsia="黑体" w:cs="Arial"/>
      <w:snapToGrid w:val="0"/>
      <w:color w:val="000000"/>
      <w:kern w:val="0"/>
      <w:sz w:val="18"/>
      <w:szCs w:val="18"/>
      <w:u w:val="none"/>
    </w:rPr>
  </w:style>
  <w:style w:type="character" w:styleId="69">
    <w:name w:val="HTML Code"/>
    <w:qFormat/>
    <w:uiPriority w:val="0"/>
    <w:rPr>
      <w:rFonts w:ascii="黑体" w:hAnsi="Courier New" w:eastAsia="黑体" w:cs="楷体_GB2312"/>
      <w:sz w:val="20"/>
      <w:szCs w:val="20"/>
    </w:rPr>
  </w:style>
  <w:style w:type="character" w:styleId="70">
    <w:name w:val="annotation reference"/>
    <w:qFormat/>
    <w:uiPriority w:val="99"/>
    <w:rPr>
      <w:sz w:val="21"/>
      <w:szCs w:val="21"/>
    </w:rPr>
  </w:style>
  <w:style w:type="paragraph" w:customStyle="1" w:styleId="71">
    <w:name w:val="_Style 7"/>
    <w:basedOn w:val="1"/>
    <w:qFormat/>
    <w:uiPriority w:val="0"/>
    <w:pPr>
      <w:ind w:firstLine="420" w:firstLineChars="200"/>
    </w:pPr>
  </w:style>
  <w:style w:type="paragraph" w:customStyle="1" w:styleId="72">
    <w:name w:val="Default"/>
    <w:next w:val="1"/>
    <w:link w:val="628"/>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73">
    <w:name w:val="自动更正"/>
    <w:unhideWhenUsed/>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74">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5">
    <w:name w:val="冯"/>
    <w:basedOn w:val="1"/>
    <w:link w:val="517"/>
    <w:qFormat/>
    <w:uiPriority w:val="0"/>
    <w:pPr>
      <w:widowControl/>
      <w:adjustRightInd/>
      <w:spacing w:line="360" w:lineRule="auto"/>
      <w:ind w:firstLine="480" w:firstLineChars="200"/>
    </w:pPr>
    <w:rPr>
      <w:rFonts w:ascii="宋体" w:hAnsi="宋体"/>
      <w:color w:val="000000"/>
      <w:kern w:val="0"/>
      <w:sz w:val="24"/>
    </w:rPr>
  </w:style>
  <w:style w:type="paragraph" w:customStyle="1" w:styleId="76">
    <w:name w:val="样式3"/>
    <w:basedOn w:val="77"/>
    <w:qFormat/>
    <w:uiPriority w:val="0"/>
    <w:pPr>
      <w:tabs>
        <w:tab w:val="left" w:pos="2790"/>
        <w:tab w:val="left" w:pos="4230"/>
      </w:tabs>
      <w:spacing w:before="312" w:beforeLines="100"/>
      <w:jc w:val="left"/>
    </w:pPr>
  </w:style>
  <w:style w:type="paragraph" w:customStyle="1" w:styleId="7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78">
    <w:name w:val="P1"/>
    <w:basedOn w:val="1"/>
    <w:qFormat/>
    <w:uiPriority w:val="0"/>
    <w:pPr>
      <w:adjustRightInd/>
      <w:spacing w:line="288" w:lineRule="auto"/>
      <w:ind w:firstLine="425" w:firstLineChars="200"/>
    </w:pPr>
  </w:style>
  <w:style w:type="paragraph" w:customStyle="1" w:styleId="79">
    <w:name w:val="Char1 Char Char Char"/>
    <w:basedOn w:val="1"/>
    <w:qFormat/>
    <w:uiPriority w:val="0"/>
    <w:rPr>
      <w:rFonts w:ascii="Tahoma" w:hAnsi="Tahoma"/>
      <w:sz w:val="24"/>
      <w:szCs w:val="20"/>
    </w:rPr>
  </w:style>
  <w:style w:type="paragraph" w:customStyle="1" w:styleId="8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82">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3">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4">
    <w:name w:val="样式7"/>
    <w:basedOn w:val="85"/>
    <w:next w:val="1"/>
    <w:qFormat/>
    <w:uiPriority w:val="0"/>
    <w:pPr>
      <w:spacing w:after="156" w:afterLines="50"/>
      <w:jc w:val="left"/>
      <w:outlineLvl w:val="3"/>
    </w:pPr>
    <w:rPr>
      <w:sz w:val="24"/>
      <w:szCs w:val="24"/>
    </w:rPr>
  </w:style>
  <w:style w:type="paragraph" w:customStyle="1" w:styleId="85">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86">
    <w:name w:val="Bulleted List"/>
    <w:basedOn w:val="1"/>
    <w:qFormat/>
    <w:uiPriority w:val="0"/>
    <w:pPr>
      <w:numPr>
        <w:ilvl w:val="1"/>
        <w:numId w:val="4"/>
      </w:numPr>
      <w:adjustRightInd/>
    </w:pPr>
  </w:style>
  <w:style w:type="paragraph" w:customStyle="1" w:styleId="87">
    <w:name w:val="Char3"/>
    <w:basedOn w:val="1"/>
    <w:qFormat/>
    <w:uiPriority w:val="0"/>
    <w:pPr>
      <w:adjustRightInd/>
    </w:pPr>
    <w:rPr>
      <w:rFonts w:ascii="仿宋_GB2312" w:eastAsia="仿宋_GB2312"/>
      <w:b/>
      <w:sz w:val="32"/>
      <w:szCs w:val="32"/>
    </w:rPr>
  </w:style>
  <w:style w:type="paragraph" w:customStyle="1" w:styleId="88">
    <w:name w:val="Char Char1 Char Char Char Char Char Char"/>
    <w:basedOn w:val="1"/>
    <w:qFormat/>
    <w:uiPriority w:val="0"/>
    <w:rPr>
      <w:rFonts w:ascii="仿宋_GB2312" w:eastAsia="仿宋_GB2312"/>
      <w:b/>
      <w:sz w:val="32"/>
      <w:szCs w:val="20"/>
    </w:rPr>
  </w:style>
  <w:style w:type="paragraph" w:customStyle="1" w:styleId="89">
    <w:name w:val="文本正文 Char"/>
    <w:basedOn w:val="1"/>
    <w:qFormat/>
    <w:uiPriority w:val="0"/>
    <w:pPr>
      <w:spacing w:line="360" w:lineRule="auto"/>
      <w:ind w:firstLine="200" w:firstLineChars="200"/>
    </w:pPr>
    <w:rPr>
      <w:kern w:val="0"/>
      <w:sz w:val="24"/>
      <w:szCs w:val="20"/>
    </w:rPr>
  </w:style>
  <w:style w:type="paragraph" w:customStyle="1" w:styleId="90">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91">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9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3">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94">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95">
    <w:name w:val="样式 标题 22h2L1 Heading 2H2sect 1.2H21sect 1.21H22sect 1.2..."/>
    <w:basedOn w:val="6"/>
    <w:next w:val="1"/>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96">
    <w:name w:val="正文首行缩进1"/>
    <w:basedOn w:val="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7">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98">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99">
    <w:name w:val="Char1"/>
    <w:basedOn w:val="1"/>
    <w:qFormat/>
    <w:uiPriority w:val="0"/>
    <w:rPr>
      <w:rFonts w:ascii="仿宋_GB2312" w:eastAsia="仿宋_GB2312"/>
      <w:b/>
      <w:sz w:val="32"/>
      <w:szCs w:val="32"/>
    </w:rPr>
  </w:style>
  <w:style w:type="paragraph" w:customStyle="1" w:styleId="100">
    <w:name w:val="CM14"/>
    <w:basedOn w:val="72"/>
    <w:next w:val="72"/>
    <w:qFormat/>
    <w:uiPriority w:val="0"/>
    <w:pPr>
      <w:spacing w:after="68"/>
    </w:pPr>
    <w:rPr>
      <w:rFonts w:ascii="FHLHE E+ Futura Bk" w:eastAsia="FHLHE E+ Futura Bk" w:cs="Times New Roman"/>
      <w:color w:val="auto"/>
    </w:rPr>
  </w:style>
  <w:style w:type="paragraph" w:customStyle="1" w:styleId="101">
    <w:name w:val="目录 71"/>
    <w:next w:val="1"/>
    <w:qFormat/>
    <w:uiPriority w:val="0"/>
    <w:pPr>
      <w:wordWrap w:val="0"/>
      <w:ind w:left="2550"/>
      <w:jc w:val="both"/>
    </w:pPr>
    <w:rPr>
      <w:rFonts w:ascii="Calibri" w:hAnsi="Calibri" w:eastAsia="宋体" w:cs="Times New Roman"/>
      <w:sz w:val="21"/>
      <w:szCs w:val="22"/>
      <w:lang w:val="en-US" w:eastAsia="zh-CN" w:bidi="ar-SA"/>
    </w:rPr>
  </w:style>
  <w:style w:type="paragraph" w:customStyle="1" w:styleId="102">
    <w:name w:val="正文文字缩进2字"/>
    <w:basedOn w:val="2"/>
    <w:qFormat/>
    <w:uiPriority w:val="0"/>
    <w:pPr>
      <w:autoSpaceDE/>
      <w:autoSpaceDN/>
      <w:adjustRightInd/>
      <w:spacing w:before="60" w:after="60"/>
      <w:ind w:firstLine="200" w:firstLineChars="200"/>
    </w:pPr>
    <w:rPr>
      <w:rFonts w:ascii="Times New Roman"/>
      <w:szCs w:val="20"/>
      <w:lang w:val="en-US"/>
    </w:rPr>
  </w:style>
  <w:style w:type="paragraph" w:customStyle="1" w:styleId="103">
    <w:name w:val="正文 编号"/>
    <w:basedOn w:val="1"/>
    <w:qFormat/>
    <w:uiPriority w:val="0"/>
    <w:pPr>
      <w:widowControl/>
      <w:numPr>
        <w:ilvl w:val="0"/>
        <w:numId w:val="4"/>
      </w:numPr>
      <w:spacing w:after="120" w:line="440" w:lineRule="exact"/>
      <w:jc w:val="left"/>
    </w:pPr>
    <w:rPr>
      <w:rFonts w:ascii="仿宋_GB2312" w:hAnsi="仿宋_GB2312" w:eastAsia="仿宋_GB2312"/>
      <w:sz w:val="24"/>
      <w:szCs w:val="20"/>
    </w:rPr>
  </w:style>
  <w:style w:type="paragraph" w:customStyle="1" w:styleId="104">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10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106">
    <w:name w:val="标书标题4"/>
    <w:basedOn w:val="9"/>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styleId="107">
    <w:name w:val="List Paragraph"/>
    <w:basedOn w:val="1"/>
    <w:qFormat/>
    <w:uiPriority w:val="0"/>
    <w:pPr>
      <w:spacing w:line="360" w:lineRule="auto"/>
      <w:ind w:firstLine="200" w:firstLineChars="200"/>
    </w:pPr>
    <w:rPr>
      <w:rFonts w:eastAsia="楷体_GB2312" w:cs="Lucida Sans"/>
      <w:sz w:val="24"/>
    </w:rPr>
  </w:style>
  <w:style w:type="paragraph" w:customStyle="1" w:styleId="108">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109">
    <w:name w:val="Char2 Char Char Char"/>
    <w:basedOn w:val="1"/>
    <w:qFormat/>
    <w:uiPriority w:val="0"/>
    <w:rPr>
      <w:rFonts w:ascii="仿宋_GB2312" w:eastAsia="仿宋_GB2312"/>
      <w:b/>
      <w:sz w:val="32"/>
      <w:szCs w:val="32"/>
    </w:rPr>
  </w:style>
  <w:style w:type="paragraph" w:customStyle="1" w:styleId="110">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11">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2">
    <w:name w:val="Char Char Char"/>
    <w:basedOn w:val="1"/>
    <w:qFormat/>
    <w:uiPriority w:val="0"/>
    <w:rPr>
      <w:rFonts w:ascii="Tahoma" w:hAnsi="Tahoma"/>
      <w:sz w:val="24"/>
      <w:szCs w:val="20"/>
    </w:rPr>
  </w:style>
  <w:style w:type="paragraph" w:customStyle="1" w:styleId="113">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114">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115">
    <w:name w:val="样式 正文缩进 + 首行缩进:  2 字符"/>
    <w:basedOn w:val="8"/>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1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117">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18">
    <w:name w:val="浅色底纹 - 强调文字颜色 51"/>
    <w:semiHidden/>
    <w:qFormat/>
    <w:uiPriority w:val="0"/>
    <w:rPr>
      <w:rFonts w:ascii="Times New Roman" w:hAnsi="Times New Roman" w:eastAsia="宋体" w:cs="Times New Roman"/>
      <w:kern w:val="2"/>
      <w:sz w:val="21"/>
      <w:szCs w:val="24"/>
      <w:lang w:val="en-US" w:eastAsia="zh-CN" w:bidi="ar-SA"/>
    </w:rPr>
  </w:style>
  <w:style w:type="paragraph" w:customStyle="1" w:styleId="11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20">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121">
    <w:name w:val="FA正文"/>
    <w:basedOn w:val="1"/>
    <w:qFormat/>
    <w:uiPriority w:val="0"/>
    <w:pPr>
      <w:spacing w:line="360" w:lineRule="auto"/>
      <w:ind w:firstLine="480" w:firstLineChars="200"/>
    </w:pPr>
    <w:rPr>
      <w:rFonts w:hAnsi="宋体"/>
      <w:sz w:val="24"/>
      <w:szCs w:val="20"/>
    </w:rPr>
  </w:style>
  <w:style w:type="paragraph" w:customStyle="1" w:styleId="122">
    <w:name w:val="MM Topic 4"/>
    <w:basedOn w:val="9"/>
    <w:qFormat/>
    <w:uiPriority w:val="0"/>
    <w:pPr>
      <w:numPr>
        <w:ilvl w:val="0"/>
        <w:numId w:val="0"/>
      </w:numPr>
      <w:tabs>
        <w:tab w:val="left" w:pos="2100"/>
        <w:tab w:val="clear" w:pos="864"/>
      </w:tabs>
      <w:adjustRightInd/>
      <w:ind w:left="2100" w:hanging="420"/>
    </w:pPr>
    <w:rPr>
      <w:lang w:val="en-US"/>
    </w:rPr>
  </w:style>
  <w:style w:type="paragraph" w:customStyle="1" w:styleId="123">
    <w:name w:val="Char Char1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4">
    <w:name w:val="有符号正文"/>
    <w:basedOn w:val="1"/>
    <w:qFormat/>
    <w:uiPriority w:val="0"/>
    <w:pPr>
      <w:adjustRightInd/>
      <w:spacing w:line="400" w:lineRule="exact"/>
      <w:ind w:firstLine="200" w:firstLineChars="200"/>
    </w:pPr>
    <w:rPr>
      <w:rFonts w:ascii="Arial" w:hAnsi="Arial"/>
    </w:rPr>
  </w:style>
  <w:style w:type="paragraph" w:customStyle="1" w:styleId="12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126">
    <w:name w:val="默认段落字体 Para Char"/>
    <w:basedOn w:val="1"/>
    <w:qFormat/>
    <w:uiPriority w:val="0"/>
    <w:rPr>
      <w:rFonts w:ascii="Tahoma" w:hAnsi="Tahoma"/>
      <w:sz w:val="24"/>
      <w:szCs w:val="20"/>
    </w:rPr>
  </w:style>
  <w:style w:type="paragraph" w:customStyle="1" w:styleId="127">
    <w:name w:val="Char1 Char Char Char2"/>
    <w:basedOn w:val="1"/>
    <w:qFormat/>
    <w:uiPriority w:val="0"/>
    <w:pPr>
      <w:adjustRightInd/>
      <w:ind w:firstLine="200" w:firstLineChars="200"/>
    </w:pPr>
    <w:rPr>
      <w:rFonts w:ascii="Tahoma" w:hAnsi="Tahoma"/>
      <w:sz w:val="24"/>
      <w:szCs w:val="20"/>
    </w:rPr>
  </w:style>
  <w:style w:type="paragraph" w:customStyle="1" w:styleId="128">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29">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30">
    <w:name w:val="注释"/>
    <w:basedOn w:val="1"/>
    <w:qFormat/>
    <w:uiPriority w:val="0"/>
    <w:pPr>
      <w:adjustRightInd/>
      <w:spacing w:line="360" w:lineRule="auto"/>
      <w:ind w:firstLine="480"/>
    </w:pPr>
    <w:rPr>
      <w:sz w:val="24"/>
    </w:rPr>
  </w:style>
  <w:style w:type="paragraph" w:customStyle="1" w:styleId="131">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32">
    <w:name w:val="Char1 Char Char Char Char Char Char Char Char Char"/>
    <w:basedOn w:val="1"/>
    <w:semiHidden/>
    <w:qFormat/>
    <w:uiPriority w:val="0"/>
    <w:pPr>
      <w:adjustRightInd/>
      <w:spacing w:before="240" w:after="120" w:line="288" w:lineRule="auto"/>
      <w:ind w:firstLine="200" w:firstLineChars="200"/>
      <w:jc w:val="left"/>
    </w:pPr>
    <w:rPr>
      <w:rFonts w:ascii="Tahoma" w:hAnsi="Tahoma"/>
      <w:sz w:val="24"/>
    </w:rPr>
  </w:style>
  <w:style w:type="paragraph" w:customStyle="1" w:styleId="133">
    <w:name w:val="trademark"/>
    <w:qFormat/>
    <w:uiPriority w:val="0"/>
    <w:pPr>
      <w:spacing w:after="60"/>
    </w:pPr>
    <w:rPr>
      <w:rFonts w:ascii="Futura Bk" w:hAnsi="Futura Bk" w:eastAsia="宋体" w:cs="Times New Roman"/>
      <w:sz w:val="15"/>
      <w:lang w:val="en-US" w:eastAsia="en-US" w:bidi="ar-SA"/>
    </w:rPr>
  </w:style>
  <w:style w:type="paragraph" w:customStyle="1" w:styleId="13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5">
    <w:name w:val="EB_表格"/>
    <w:basedOn w:val="1"/>
    <w:qFormat/>
    <w:uiPriority w:val="0"/>
    <w:pPr>
      <w:adjustRightInd/>
      <w:spacing w:line="300" w:lineRule="auto"/>
      <w:jc w:val="center"/>
    </w:pPr>
  </w:style>
  <w:style w:type="paragraph" w:customStyle="1" w:styleId="136">
    <w:name w:val="Char Char Char1 Char"/>
    <w:basedOn w:val="1"/>
    <w:qFormat/>
    <w:uiPriority w:val="0"/>
    <w:rPr>
      <w:szCs w:val="20"/>
    </w:rPr>
  </w:style>
  <w:style w:type="paragraph" w:customStyle="1" w:styleId="137">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3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139">
    <w:name w:val="章标题"/>
    <w:next w:val="1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1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1">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142">
    <w:name w:val="标准有序列表（L1）"/>
    <w:basedOn w:val="8"/>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3">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144">
    <w:name w:val="表文字"/>
    <w:qFormat/>
    <w:uiPriority w:val="0"/>
    <w:rPr>
      <w:rFonts w:ascii="宋体" w:hAnsi="Times New Roman" w:eastAsia="宋体" w:cs="Times New Roman"/>
      <w:kern w:val="2"/>
      <w:lang w:val="en-US" w:eastAsia="zh-CN" w:bidi="ar-SA"/>
    </w:rPr>
  </w:style>
  <w:style w:type="paragraph" w:customStyle="1" w:styleId="145">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146">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4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48">
    <w:name w:val="列表内容"/>
    <w:basedOn w:val="1"/>
    <w:next w:val="1"/>
    <w:qFormat/>
    <w:uiPriority w:val="0"/>
    <w:pPr>
      <w:widowControl/>
      <w:tabs>
        <w:tab w:val="left" w:pos="840"/>
      </w:tabs>
      <w:ind w:left="840" w:hanging="420"/>
      <w:jc w:val="left"/>
    </w:pPr>
    <w:rPr>
      <w:kern w:val="0"/>
      <w:sz w:val="18"/>
    </w:rPr>
  </w:style>
  <w:style w:type="paragraph" w:customStyle="1" w:styleId="149">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150">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51">
    <w:name w:val="body text bold"/>
    <w:basedOn w:val="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52">
    <w:name w:val="Char2 Char Char"/>
    <w:basedOn w:val="1"/>
    <w:qFormat/>
    <w:uiPriority w:val="0"/>
    <w:pPr>
      <w:adjustRightInd/>
    </w:pPr>
    <w:rPr>
      <w:rFonts w:ascii="Tahoma" w:hAnsi="Tahoma"/>
      <w:sz w:val="24"/>
      <w:szCs w:val="20"/>
    </w:rPr>
  </w:style>
  <w:style w:type="paragraph" w:customStyle="1" w:styleId="153">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154">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1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57">
    <w:name w:val="Char Char1 Char Char Char"/>
    <w:basedOn w:val="1"/>
    <w:qFormat/>
    <w:uiPriority w:val="0"/>
    <w:rPr>
      <w:rFonts w:ascii="仿宋_GB2312" w:eastAsia="仿宋_GB2312"/>
      <w:b/>
      <w:sz w:val="32"/>
      <w:szCs w:val="20"/>
    </w:rPr>
  </w:style>
  <w:style w:type="paragraph" w:customStyle="1" w:styleId="158">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59">
    <w:name w:val="WW-正文文字缩进 2"/>
    <w:basedOn w:val="1"/>
    <w:qFormat/>
    <w:uiPriority w:val="0"/>
    <w:pPr>
      <w:suppressAutoHyphens/>
      <w:adjustRightInd/>
      <w:ind w:firstLine="420"/>
    </w:pPr>
    <w:rPr>
      <w:kern w:val="1"/>
      <w:szCs w:val="20"/>
    </w:rPr>
  </w:style>
  <w:style w:type="paragraph" w:customStyle="1" w:styleId="16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6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62">
    <w:name w:val="默认段落字体 Para Char Char Char Char"/>
    <w:basedOn w:val="1"/>
    <w:qFormat/>
    <w:uiPriority w:val="0"/>
    <w:pPr>
      <w:spacing w:line="360" w:lineRule="auto"/>
    </w:pPr>
    <w:rPr>
      <w:szCs w:val="20"/>
    </w:rPr>
  </w:style>
  <w:style w:type="paragraph" w:customStyle="1" w:styleId="163">
    <w:name w:val="Char Char11 Char Char Char"/>
    <w:basedOn w:val="1"/>
    <w:qFormat/>
    <w:uiPriority w:val="0"/>
    <w:pPr>
      <w:spacing w:line="360" w:lineRule="auto"/>
    </w:pPr>
    <w:rPr>
      <w:szCs w:val="20"/>
    </w:rPr>
  </w:style>
  <w:style w:type="paragraph" w:customStyle="1" w:styleId="16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5">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6">
    <w:name w:val="左对齐表格文字"/>
    <w:basedOn w:val="1"/>
    <w:qFormat/>
    <w:uiPriority w:val="0"/>
    <w:pPr>
      <w:adjustRightInd/>
      <w:ind w:firstLine="200" w:firstLineChars="200"/>
      <w:jc w:val="right"/>
    </w:pPr>
  </w:style>
  <w:style w:type="paragraph" w:customStyle="1" w:styleId="167">
    <w:name w:val="Picture"/>
    <w:basedOn w:val="1"/>
    <w:next w:val="19"/>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68">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69">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170">
    <w:name w:val="无间隔1"/>
    <w:link w:val="532"/>
    <w:qFormat/>
    <w:uiPriority w:val="1"/>
    <w:rPr>
      <w:rFonts w:ascii="Calibri" w:hAnsi="Calibri" w:eastAsia="宋体" w:cs="Times New Roman"/>
      <w:sz w:val="22"/>
      <w:szCs w:val="22"/>
      <w:lang w:val="en-US" w:eastAsia="zh-CN" w:bidi="ar-SA"/>
    </w:rPr>
  </w:style>
  <w:style w:type="paragraph" w:customStyle="1" w:styleId="171">
    <w:name w:val="样式 样式 标题 4h4H4Fab-4T5Ref Heading 1rh1Heading sqlsect 1.2.3.... +..."/>
    <w:basedOn w:val="172"/>
    <w:link w:val="610"/>
    <w:qFormat/>
    <w:uiPriority w:val="0"/>
    <w:pPr>
      <w:tabs>
        <w:tab w:val="left" w:pos="2356"/>
      </w:tabs>
    </w:pPr>
  </w:style>
  <w:style w:type="paragraph" w:customStyle="1" w:styleId="172">
    <w:name w:val="样式 标题 4h4H4Fab-4T5Ref Heading 1rh1Heading sqlsect 1.2.3...."/>
    <w:basedOn w:val="9"/>
    <w:link w:val="560"/>
    <w:qFormat/>
    <w:uiPriority w:val="0"/>
    <w:pPr>
      <w:numPr>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3">
    <w:name w:val="四级条标题"/>
    <w:basedOn w:val="174"/>
    <w:next w:val="140"/>
    <w:qFormat/>
    <w:uiPriority w:val="0"/>
    <w:pPr>
      <w:numPr>
        <w:ilvl w:val="5"/>
        <w:numId w:val="4"/>
      </w:numPr>
      <w:tabs>
        <w:tab w:val="left" w:pos="1680"/>
        <w:tab w:val="left" w:pos="2100"/>
        <w:tab w:val="left" w:pos="2520"/>
      </w:tabs>
      <w:outlineLvl w:val="5"/>
    </w:pPr>
  </w:style>
  <w:style w:type="paragraph" w:customStyle="1" w:styleId="174">
    <w:name w:val="三级条标题"/>
    <w:basedOn w:val="175"/>
    <w:next w:val="140"/>
    <w:qFormat/>
    <w:uiPriority w:val="0"/>
    <w:pPr>
      <w:numPr>
        <w:ilvl w:val="0"/>
        <w:numId w:val="0"/>
      </w:numPr>
      <w:tabs>
        <w:tab w:val="left" w:pos="1680"/>
        <w:tab w:val="left" w:pos="2100"/>
        <w:tab w:val="left" w:pos="2520"/>
      </w:tabs>
      <w:ind w:left="2520" w:hanging="420"/>
      <w:outlineLvl w:val="4"/>
    </w:pPr>
  </w:style>
  <w:style w:type="paragraph" w:customStyle="1" w:styleId="175">
    <w:name w:val="二级条标题"/>
    <w:basedOn w:val="176"/>
    <w:next w:val="140"/>
    <w:qFormat/>
    <w:uiPriority w:val="0"/>
    <w:pPr>
      <w:numPr>
        <w:ilvl w:val="3"/>
        <w:numId w:val="4"/>
      </w:numPr>
      <w:tabs>
        <w:tab w:val="left" w:pos="1680"/>
      </w:tabs>
      <w:ind w:left="0"/>
      <w:outlineLvl w:val="3"/>
    </w:pPr>
  </w:style>
  <w:style w:type="paragraph" w:customStyle="1" w:styleId="176">
    <w:name w:val="一级条标题"/>
    <w:basedOn w:val="139"/>
    <w:next w:val="140"/>
    <w:qFormat/>
    <w:uiPriority w:val="0"/>
    <w:pPr>
      <w:tabs>
        <w:tab w:val="left" w:pos="1680"/>
        <w:tab w:val="clear" w:pos="1260"/>
      </w:tabs>
      <w:spacing w:before="0" w:beforeLines="0" w:after="0" w:afterLines="0"/>
      <w:ind w:left="1680"/>
      <w:outlineLvl w:val="2"/>
    </w:pPr>
  </w:style>
  <w:style w:type="paragraph" w:customStyle="1" w:styleId="17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78">
    <w:name w:val="标准小四"/>
    <w:basedOn w:val="1"/>
    <w:qFormat/>
    <w:uiPriority w:val="0"/>
    <w:pPr>
      <w:spacing w:line="360" w:lineRule="auto"/>
      <w:ind w:firstLine="480" w:firstLineChars="200"/>
    </w:pPr>
    <w:rPr>
      <w:rFonts w:ascii="Arial" w:hAnsi="Arial"/>
      <w:sz w:val="24"/>
      <w:szCs w:val="21"/>
    </w:rPr>
  </w:style>
  <w:style w:type="paragraph" w:customStyle="1" w:styleId="179">
    <w:name w:val="表格"/>
    <w:basedOn w:val="1"/>
    <w:qFormat/>
    <w:uiPriority w:val="0"/>
    <w:pPr>
      <w:snapToGrid w:val="0"/>
      <w:ind w:firstLine="42" w:firstLineChars="21"/>
    </w:pPr>
    <w:rPr>
      <w:rFonts w:ascii="宋体" w:hAnsi="宋体"/>
      <w:kern w:val="0"/>
      <w:sz w:val="20"/>
      <w:szCs w:val="20"/>
    </w:rPr>
  </w:style>
  <w:style w:type="paragraph" w:customStyle="1" w:styleId="18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81">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82">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3">
    <w:name w:val="封面公司名"/>
    <w:qFormat/>
    <w:uiPriority w:val="0"/>
    <w:pPr>
      <w:jc w:val="center"/>
    </w:pPr>
    <w:rPr>
      <w:rFonts w:ascii="Arial" w:hAnsi="Arial" w:eastAsia="楷体_GB2312" w:cs="宋体"/>
      <w:bCs/>
      <w:kern w:val="2"/>
      <w:sz w:val="28"/>
      <w:lang w:val="en-US" w:eastAsia="zh-CN" w:bidi="ar-SA"/>
    </w:rPr>
  </w:style>
  <w:style w:type="paragraph" w:customStyle="1" w:styleId="184">
    <w:name w:val="Char2 Char Char Char1"/>
    <w:basedOn w:val="1"/>
    <w:qFormat/>
    <w:uiPriority w:val="0"/>
    <w:rPr>
      <w:rFonts w:ascii="仿宋_GB2312" w:eastAsia="仿宋_GB2312"/>
      <w:b/>
      <w:sz w:val="32"/>
      <w:szCs w:val="32"/>
    </w:rPr>
  </w:style>
  <w:style w:type="paragraph" w:customStyle="1" w:styleId="185">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187">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188">
    <w:name w:val="Char2"/>
    <w:basedOn w:val="1"/>
    <w:qFormat/>
    <w:uiPriority w:val="0"/>
    <w:rPr>
      <w:rFonts w:ascii="仿宋_GB2312" w:eastAsia="仿宋_GB2312"/>
      <w:b/>
      <w:sz w:val="32"/>
      <w:szCs w:val="32"/>
    </w:rPr>
  </w:style>
  <w:style w:type="paragraph" w:customStyle="1" w:styleId="189">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90">
    <w:name w:val="小节"/>
    <w:basedOn w:val="7"/>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19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92">
    <w:name w:val="Char Char Char Char Char Char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93">
    <w:name w:val="!大节"/>
    <w:basedOn w:val="6"/>
    <w:qFormat/>
    <w:uiPriority w:val="0"/>
    <w:pPr>
      <w:numPr>
        <w:numId w:val="0"/>
      </w:numPr>
      <w:spacing w:before="260" w:after="260" w:line="415" w:lineRule="auto"/>
      <w:ind w:left="420" w:hanging="420"/>
    </w:pPr>
    <w:rPr>
      <w:rFonts w:ascii="Arial" w:hAnsi="Arial" w:eastAsia="微软雅黑"/>
      <w:lang w:val="en-US"/>
    </w:rPr>
  </w:style>
  <w:style w:type="paragraph" w:customStyle="1" w:styleId="194">
    <w:name w:val="Char Char4 Char Char"/>
    <w:basedOn w:val="1"/>
    <w:qFormat/>
    <w:uiPriority w:val="0"/>
    <w:pPr>
      <w:widowControl/>
      <w:adjustRightInd/>
      <w:spacing w:after="160" w:line="240" w:lineRule="exact"/>
      <w:jc w:val="left"/>
    </w:pPr>
  </w:style>
  <w:style w:type="paragraph" w:customStyle="1" w:styleId="195">
    <w:name w:val="Char2 Char Char1"/>
    <w:basedOn w:val="1"/>
    <w:qFormat/>
    <w:uiPriority w:val="0"/>
    <w:pPr>
      <w:adjustRightInd/>
    </w:pPr>
    <w:rPr>
      <w:rFonts w:ascii="Tahoma" w:hAnsi="Tahoma"/>
      <w:sz w:val="24"/>
      <w:szCs w:val="20"/>
    </w:rPr>
  </w:style>
  <w:style w:type="paragraph" w:customStyle="1" w:styleId="196">
    <w:name w:val="默认段落字体 Para Char Char Char Char Char Char Char"/>
    <w:basedOn w:val="1"/>
    <w:qFormat/>
    <w:uiPriority w:val="0"/>
    <w:rPr>
      <w:rFonts w:eastAsia="仿宋_GB2312"/>
      <w:sz w:val="28"/>
      <w:szCs w:val="20"/>
    </w:rPr>
  </w:style>
  <w:style w:type="paragraph" w:customStyle="1" w:styleId="197">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198">
    <w:name w:val="正文21"/>
    <w:basedOn w:val="1"/>
    <w:qFormat/>
    <w:uiPriority w:val="0"/>
    <w:pPr>
      <w:adjustRightInd/>
      <w:spacing w:before="156" w:line="360" w:lineRule="auto"/>
      <w:ind w:firstLine="510" w:firstLineChars="200"/>
    </w:pPr>
    <w:rPr>
      <w:sz w:val="24"/>
      <w:szCs w:val="20"/>
    </w:rPr>
  </w:style>
  <w:style w:type="paragraph" w:customStyle="1" w:styleId="199">
    <w:name w:val="标题4_自定义"/>
    <w:basedOn w:val="9"/>
    <w:qFormat/>
    <w:uiPriority w:val="0"/>
    <w:pPr>
      <w:numPr>
        <w:numId w:val="0"/>
      </w:numPr>
      <w:adjustRightInd/>
      <w:spacing w:before="0" w:after="0" w:line="360" w:lineRule="auto"/>
    </w:pPr>
    <w:rPr>
      <w:rFonts w:ascii="Verdana" w:eastAsia="Verdana"/>
      <w:sz w:val="21"/>
      <w:lang w:val="en-US"/>
    </w:rPr>
  </w:style>
  <w:style w:type="paragraph" w:customStyle="1" w:styleId="200">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01">
    <w:name w:val="标题五"/>
    <w:basedOn w:val="1"/>
    <w:qFormat/>
    <w:uiPriority w:val="0"/>
    <w:pPr>
      <w:adjustRightInd/>
      <w:spacing w:before="156" w:beforeLines="50" w:line="360" w:lineRule="auto"/>
    </w:pPr>
    <w:rPr>
      <w:b/>
      <w:sz w:val="24"/>
    </w:rPr>
  </w:style>
  <w:style w:type="paragraph" w:customStyle="1" w:styleId="202">
    <w:name w:val="样式 标题 3H3 + 两端对齐"/>
    <w:basedOn w:val="7"/>
    <w:qFormat/>
    <w:uiPriority w:val="0"/>
    <w:pPr>
      <w:keepLines w:val="0"/>
      <w:numPr>
        <w:numId w:val="0"/>
      </w:numPr>
      <w:spacing w:before="0" w:after="0" w:line="240" w:lineRule="auto"/>
      <w:jc w:val="left"/>
    </w:pPr>
    <w:rPr>
      <w:rFonts w:cs="宋体"/>
      <w:sz w:val="21"/>
      <w:szCs w:val="20"/>
    </w:rPr>
  </w:style>
  <w:style w:type="paragraph" w:customStyle="1" w:styleId="203">
    <w:name w:val="Char Char11"/>
    <w:basedOn w:val="1"/>
    <w:qFormat/>
    <w:uiPriority w:val="0"/>
    <w:pPr>
      <w:spacing w:line="360" w:lineRule="auto"/>
    </w:pPr>
    <w:rPr>
      <w:szCs w:val="20"/>
    </w:rPr>
  </w:style>
  <w:style w:type="paragraph" w:customStyle="1" w:styleId="204">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5">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206">
    <w:name w:val="样式 标题 1章节第一层h1H"/>
    <w:basedOn w:val="5"/>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07">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08">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09">
    <w:name w:val="Char Char11 Char Char Char Char Char Char Char Char Char"/>
    <w:basedOn w:val="1"/>
    <w:qFormat/>
    <w:uiPriority w:val="0"/>
    <w:pPr>
      <w:spacing w:line="360" w:lineRule="auto"/>
    </w:pPr>
    <w:rPr>
      <w:szCs w:val="20"/>
    </w:rPr>
  </w:style>
  <w:style w:type="paragraph" w:customStyle="1" w:styleId="210">
    <w:name w:val="Char Char1 Char Char Char1"/>
    <w:basedOn w:val="1"/>
    <w:qFormat/>
    <w:uiPriority w:val="0"/>
    <w:rPr>
      <w:rFonts w:ascii="仿宋_GB2312" w:eastAsia="仿宋_GB2312"/>
      <w:b/>
      <w:sz w:val="32"/>
      <w:szCs w:val="32"/>
    </w:rPr>
  </w:style>
  <w:style w:type="paragraph" w:customStyle="1" w:styleId="211">
    <w:name w:val="样式 标题 4PIM 4H4h4bulletblbbH41H42H43H44H45H46H47H48...1"/>
    <w:basedOn w:val="9"/>
    <w:qFormat/>
    <w:uiPriority w:val="0"/>
    <w:pPr>
      <w:widowControl/>
      <w:jc w:val="left"/>
    </w:pPr>
    <w:rPr>
      <w:rFonts w:cs="宋体"/>
      <w:sz w:val="24"/>
      <w:szCs w:val="20"/>
    </w:rPr>
  </w:style>
  <w:style w:type="paragraph" w:customStyle="1" w:styleId="21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3">
    <w:name w:val="表格标题2"/>
    <w:basedOn w:val="214"/>
    <w:qFormat/>
    <w:uiPriority w:val="0"/>
    <w:rPr>
      <w:b/>
    </w:rPr>
  </w:style>
  <w:style w:type="paragraph" w:customStyle="1" w:styleId="214">
    <w:name w:val="表格内文"/>
    <w:basedOn w:val="1"/>
    <w:qFormat/>
    <w:uiPriority w:val="0"/>
    <w:pPr>
      <w:adjustRightInd/>
      <w:spacing w:line="360" w:lineRule="auto"/>
    </w:pPr>
    <w:rPr>
      <w:rFonts w:ascii="宋体" w:hAnsi="宋体" w:cs="宋体"/>
      <w:color w:val="000000"/>
      <w:szCs w:val="20"/>
    </w:rPr>
  </w:style>
  <w:style w:type="paragraph" w:customStyle="1" w:styleId="215">
    <w:name w:val="Char Char Char Char Char Char Char"/>
    <w:basedOn w:val="1"/>
    <w:qFormat/>
    <w:uiPriority w:val="0"/>
    <w:rPr>
      <w:rFonts w:ascii="仿宋_GB2312" w:eastAsia="仿宋_GB2312"/>
      <w:b/>
      <w:sz w:val="32"/>
      <w:szCs w:val="32"/>
    </w:rPr>
  </w:style>
  <w:style w:type="paragraph" w:customStyle="1" w:styleId="216">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217">
    <w:name w:val="数字标题6"/>
    <w:basedOn w:val="11"/>
    <w:next w:val="1"/>
    <w:qFormat/>
    <w:uiPriority w:val="0"/>
    <w:pPr>
      <w:numPr>
        <w:numId w:val="5"/>
      </w:numPr>
      <w:tabs>
        <w:tab w:val="left" w:pos="480"/>
        <w:tab w:val="left" w:pos="1080"/>
        <w:tab w:val="clear" w:pos="1152"/>
      </w:tabs>
    </w:pPr>
    <w:rPr>
      <w:rFonts w:ascii="Times New Roman" w:hAnsi="Times New Roman" w:eastAsia="宋体"/>
      <w:i/>
    </w:rPr>
  </w:style>
  <w:style w:type="paragraph" w:customStyle="1" w:styleId="21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9">
    <w:name w:val="列出段落2"/>
    <w:basedOn w:val="1"/>
    <w:qFormat/>
    <w:uiPriority w:val="0"/>
    <w:pPr>
      <w:adjustRightInd/>
      <w:ind w:firstLine="420" w:firstLineChars="200"/>
    </w:pPr>
    <w:rPr>
      <w:rFonts w:ascii="宋体" w:hAnsi="宋体"/>
      <w:sz w:val="24"/>
    </w:rPr>
  </w:style>
  <w:style w:type="paragraph" w:customStyle="1" w:styleId="22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221">
    <w:name w:val="TOC 标题1"/>
    <w:basedOn w:val="5"/>
    <w:next w:val="1"/>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22">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3">
    <w:name w:val="正文 首行缩进:  2 字符 Char"/>
    <w:basedOn w:val="1"/>
    <w:qFormat/>
    <w:uiPriority w:val="0"/>
    <w:pPr>
      <w:adjustRightInd/>
      <w:spacing w:line="360" w:lineRule="auto"/>
      <w:ind w:firstLine="480"/>
    </w:pPr>
    <w:rPr>
      <w:rFonts w:cs="宋体"/>
      <w:sz w:val="24"/>
      <w:szCs w:val="20"/>
    </w:rPr>
  </w:style>
  <w:style w:type="paragraph" w:customStyle="1" w:styleId="224">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225">
    <w:name w:val="Table Text"/>
    <w:basedOn w:val="1"/>
    <w:qFormat/>
    <w:uiPriority w:val="0"/>
    <w:pPr>
      <w:widowControl/>
      <w:spacing w:before="60" w:after="60"/>
      <w:jc w:val="left"/>
    </w:pPr>
    <w:rPr>
      <w:kern w:val="0"/>
      <w:sz w:val="24"/>
    </w:rPr>
  </w:style>
  <w:style w:type="paragraph" w:customStyle="1" w:styleId="226">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27">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28">
    <w:name w:val="Char Char Char Char Char Char Char Char Char Char"/>
    <w:basedOn w:val="1"/>
    <w:qFormat/>
    <w:uiPriority w:val="0"/>
    <w:rPr>
      <w:rFonts w:ascii="仿宋_GB2312" w:eastAsia="仿宋_GB2312"/>
      <w:b/>
      <w:sz w:val="32"/>
      <w:szCs w:val="32"/>
    </w:rPr>
  </w:style>
  <w:style w:type="paragraph" w:customStyle="1" w:styleId="229">
    <w:name w:val="MM Title"/>
    <w:basedOn w:val="57"/>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30">
    <w:name w:val="正文文字表格居中"/>
    <w:basedOn w:val="1"/>
    <w:next w:val="54"/>
    <w:qFormat/>
    <w:uiPriority w:val="0"/>
    <w:pPr>
      <w:snapToGrid w:val="0"/>
      <w:spacing w:line="360" w:lineRule="auto"/>
    </w:pPr>
    <w:rPr>
      <w:rFonts w:ascii="宋体"/>
      <w:b/>
      <w:sz w:val="24"/>
      <w:szCs w:val="20"/>
    </w:rPr>
  </w:style>
  <w:style w:type="paragraph" w:customStyle="1" w:styleId="231">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232">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233">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23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5">
    <w:name w:val="Char"/>
    <w:basedOn w:val="1"/>
    <w:qFormat/>
    <w:uiPriority w:val="0"/>
    <w:rPr>
      <w:rFonts w:ascii="仿宋_GB2312" w:eastAsia="仿宋_GB2312"/>
      <w:b/>
      <w:sz w:val="32"/>
      <w:szCs w:val="32"/>
    </w:rPr>
  </w:style>
  <w:style w:type="paragraph" w:customStyle="1" w:styleId="236">
    <w:name w:val="冯广丽"/>
    <w:basedOn w:val="1"/>
    <w:link w:val="473"/>
    <w:qFormat/>
    <w:uiPriority w:val="0"/>
    <w:pPr>
      <w:adjustRightInd/>
      <w:spacing w:line="360" w:lineRule="auto"/>
      <w:ind w:firstLine="480" w:firstLineChars="200"/>
    </w:pPr>
    <w:rPr>
      <w:rFonts w:ascii="宋体" w:hAnsi="宋体"/>
      <w:sz w:val="24"/>
      <w:szCs w:val="22"/>
    </w:rPr>
  </w:style>
  <w:style w:type="paragraph" w:customStyle="1" w:styleId="237">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238">
    <w:name w:val="Char31"/>
    <w:basedOn w:val="1"/>
    <w:qFormat/>
    <w:uiPriority w:val="0"/>
    <w:pPr>
      <w:adjustRightInd/>
      <w:ind w:firstLine="200" w:firstLineChars="200"/>
    </w:pPr>
    <w:rPr>
      <w:rFonts w:ascii="Tahoma" w:hAnsi="Tahoma"/>
      <w:sz w:val="24"/>
      <w:szCs w:val="20"/>
    </w:rPr>
  </w:style>
  <w:style w:type="paragraph" w:customStyle="1" w:styleId="239">
    <w:name w:val="Char Char11 Char Char Char1"/>
    <w:basedOn w:val="1"/>
    <w:qFormat/>
    <w:uiPriority w:val="0"/>
    <w:pPr>
      <w:spacing w:line="360" w:lineRule="auto"/>
    </w:pPr>
    <w:rPr>
      <w:szCs w:val="20"/>
    </w:rPr>
  </w:style>
  <w:style w:type="paragraph" w:customStyle="1" w:styleId="240">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241">
    <w:name w:val="_Style 236"/>
    <w:qFormat/>
    <w:uiPriority w:val="0"/>
    <w:rPr>
      <w:rFonts w:ascii="Times New Roman" w:hAnsi="Times New Roman" w:eastAsia="宋体" w:cs="Times New Roman"/>
      <w:kern w:val="2"/>
      <w:sz w:val="21"/>
      <w:lang w:val="en-US" w:eastAsia="zh-CN" w:bidi="ar-SA"/>
    </w:rPr>
  </w:style>
  <w:style w:type="paragraph" w:customStyle="1" w:styleId="242">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24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4">
    <w:name w:val="正文文字缩进项目"/>
    <w:basedOn w:val="25"/>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5">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47">
    <w:name w:val="文章标题"/>
    <w:next w:val="183"/>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248">
    <w:name w:val="4"/>
    <w:basedOn w:val="1"/>
    <w:next w:val="37"/>
    <w:qFormat/>
    <w:uiPriority w:val="0"/>
    <w:pPr>
      <w:spacing w:after="120" w:line="480" w:lineRule="auto"/>
      <w:ind w:left="420" w:leftChars="200"/>
    </w:pPr>
    <w:rPr>
      <w:sz w:val="24"/>
      <w:szCs w:val="20"/>
    </w:rPr>
  </w:style>
  <w:style w:type="paragraph" w:customStyle="1" w:styleId="249">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50">
    <w:name w:val="Char Char Char Char Char Char Char Char Char Char Char1 Char"/>
    <w:basedOn w:val="1"/>
    <w:qFormat/>
    <w:uiPriority w:val="0"/>
    <w:pPr>
      <w:adjustRightInd/>
    </w:pPr>
    <w:rPr>
      <w:rFonts w:ascii="Tahoma" w:hAnsi="Tahoma"/>
      <w:sz w:val="24"/>
    </w:rPr>
  </w:style>
  <w:style w:type="paragraph" w:customStyle="1" w:styleId="251">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252">
    <w:name w:val="标书表格字体格式"/>
    <w:next w:val="156"/>
    <w:qFormat/>
    <w:uiPriority w:val="0"/>
    <w:rPr>
      <w:rFonts w:ascii="Times New Roman" w:hAnsi="Times New Roman" w:eastAsia="宋体" w:cs="Times New Roman"/>
      <w:kern w:val="2"/>
      <w:sz w:val="21"/>
      <w:szCs w:val="24"/>
      <w:lang w:val="en-US" w:eastAsia="zh-CN" w:bidi="ar-SA"/>
    </w:rPr>
  </w:style>
  <w:style w:type="paragraph" w:customStyle="1" w:styleId="25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4">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5">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256">
    <w:name w:val="带编号样式"/>
    <w:basedOn w:val="89"/>
    <w:qFormat/>
    <w:uiPriority w:val="0"/>
    <w:pPr>
      <w:tabs>
        <w:tab w:val="left" w:pos="840"/>
      </w:tabs>
      <w:snapToGrid w:val="0"/>
      <w:ind w:left="840" w:firstLine="0" w:firstLineChars="0"/>
    </w:pPr>
    <w:rPr>
      <w:rFonts w:ascii="仿宋_GB2312" w:eastAsia="仿宋_GB2312"/>
      <w:color w:val="000000"/>
    </w:rPr>
  </w:style>
  <w:style w:type="paragraph" w:customStyle="1" w:styleId="257">
    <w:name w:val="正文文字 2"/>
    <w:basedOn w:val="72"/>
    <w:next w:val="72"/>
    <w:qFormat/>
    <w:uiPriority w:val="0"/>
    <w:rPr>
      <w:rFonts w:ascii="宋体" w:eastAsia="宋体" w:cs="Times New Roman"/>
      <w:color w:val="auto"/>
    </w:rPr>
  </w:style>
  <w:style w:type="paragraph" w:customStyle="1" w:styleId="258">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59">
    <w:name w:val="样式 标题 3h33rd level3Heading 3 - oldH3l3CTheading 3Headin..."/>
    <w:basedOn w:val="7"/>
    <w:qFormat/>
    <w:uiPriority w:val="0"/>
    <w:pPr>
      <w:snapToGrid w:val="0"/>
      <w:ind w:left="0" w:firstLine="0"/>
      <w:jc w:val="left"/>
    </w:pPr>
    <w:rPr>
      <w:rFonts w:eastAsia="黑体" w:cs="宋体"/>
      <w:sz w:val="28"/>
      <w:szCs w:val="20"/>
    </w:rPr>
  </w:style>
  <w:style w:type="paragraph" w:customStyle="1" w:styleId="260">
    <w:name w:val="Char5"/>
    <w:basedOn w:val="1"/>
    <w:qFormat/>
    <w:uiPriority w:val="0"/>
    <w:rPr>
      <w:rFonts w:ascii="仿宋_GB2312" w:eastAsia="仿宋_GB2312"/>
      <w:b/>
      <w:sz w:val="32"/>
      <w:szCs w:val="32"/>
    </w:rPr>
  </w:style>
  <w:style w:type="paragraph" w:customStyle="1" w:styleId="261">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2">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3">
    <w:name w:val="Item List"/>
    <w:link w:val="478"/>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65">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266">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7">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268">
    <w:name w:val="Char Char1 Char Char Char Char Char Char1"/>
    <w:basedOn w:val="1"/>
    <w:qFormat/>
    <w:uiPriority w:val="0"/>
    <w:rPr>
      <w:rFonts w:ascii="仿宋_GB2312" w:eastAsia="仿宋_GB2312"/>
      <w:b/>
      <w:sz w:val="32"/>
      <w:szCs w:val="20"/>
    </w:rPr>
  </w:style>
  <w:style w:type="paragraph" w:customStyle="1" w:styleId="269">
    <w:name w:val="Char Char Char Char Char Char Char Char Char Char Char Char1 Char"/>
    <w:basedOn w:val="1"/>
    <w:qFormat/>
    <w:uiPriority w:val="0"/>
    <w:rPr>
      <w:rFonts w:ascii="Tahoma" w:hAnsi="Tahoma" w:cs="仿宋_GB2312"/>
      <w:sz w:val="24"/>
      <w:szCs w:val="20"/>
    </w:rPr>
  </w:style>
  <w:style w:type="paragraph" w:customStyle="1" w:styleId="270">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71">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272">
    <w:name w:val="样式 标题 2标题2H2Heading 2 HiddenHeading 2 CCBSheading 22nd lev..."/>
    <w:basedOn w:val="6"/>
    <w:qFormat/>
    <w:uiPriority w:val="0"/>
    <w:pPr>
      <w:widowControl/>
      <w:spacing w:before="260" w:after="260" w:line="416" w:lineRule="auto"/>
      <w:ind w:left="0" w:firstLine="0"/>
    </w:pPr>
    <w:rPr>
      <w:rFonts w:ascii="Arial" w:hAnsi="Arial" w:eastAsia="黑体"/>
      <w:sz w:val="30"/>
      <w:szCs w:val="21"/>
    </w:rPr>
  </w:style>
  <w:style w:type="paragraph" w:customStyle="1" w:styleId="273">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4">
    <w:name w:val="样式 正文文本缩进 + 段前: 2 字符"/>
    <w:basedOn w:val="1"/>
    <w:qFormat/>
    <w:uiPriority w:val="0"/>
    <w:pPr>
      <w:adjustRightInd/>
      <w:ind w:left="420" w:leftChars="200"/>
      <w:jc w:val="left"/>
    </w:pPr>
    <w:rPr>
      <w:sz w:val="28"/>
      <w:szCs w:val="20"/>
      <w:lang w:eastAsia="zh-TW"/>
    </w:rPr>
  </w:style>
  <w:style w:type="paragraph" w:customStyle="1" w:styleId="275">
    <w:name w:val="Char1 Char Char Char3"/>
    <w:basedOn w:val="1"/>
    <w:qFormat/>
    <w:uiPriority w:val="0"/>
    <w:pPr>
      <w:adjustRightInd/>
      <w:ind w:firstLine="200" w:firstLineChars="200"/>
    </w:pPr>
    <w:rPr>
      <w:rFonts w:ascii="Tahoma" w:hAnsi="Tahoma"/>
      <w:sz w:val="24"/>
      <w:szCs w:val="20"/>
    </w:rPr>
  </w:style>
  <w:style w:type="paragraph" w:customStyle="1" w:styleId="276">
    <w:name w:val="_Style 271"/>
    <w:basedOn w:val="5"/>
    <w:next w:val="1"/>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77">
    <w:name w:val="Char Char Char Char Char Char Char Char Char Char Char Char1 Char1"/>
    <w:basedOn w:val="1"/>
    <w:qFormat/>
    <w:uiPriority w:val="0"/>
    <w:rPr>
      <w:rFonts w:ascii="Tahoma" w:hAnsi="Tahoma" w:cs="仿宋_GB2312"/>
      <w:sz w:val="24"/>
      <w:szCs w:val="20"/>
    </w:rPr>
  </w:style>
  <w:style w:type="paragraph" w:customStyle="1" w:styleId="278">
    <w:name w:val="Char Char1 Char1"/>
    <w:basedOn w:val="1"/>
    <w:qFormat/>
    <w:uiPriority w:val="0"/>
    <w:rPr>
      <w:rFonts w:ascii="仿宋_GB2312" w:eastAsia="仿宋_GB2312"/>
      <w:b/>
      <w:sz w:val="32"/>
      <w:szCs w:val="32"/>
    </w:rPr>
  </w:style>
  <w:style w:type="paragraph" w:customStyle="1" w:styleId="279">
    <w:name w:val="List Paragraph11"/>
    <w:basedOn w:val="1"/>
    <w:qFormat/>
    <w:uiPriority w:val="0"/>
    <w:pPr>
      <w:adjustRightInd/>
      <w:spacing w:line="360" w:lineRule="auto"/>
      <w:ind w:firstLine="420" w:firstLineChars="200"/>
    </w:pPr>
    <w:rPr>
      <w:rFonts w:ascii="Calibri" w:hAnsi="Calibri"/>
      <w:sz w:val="24"/>
      <w:szCs w:val="22"/>
    </w:rPr>
  </w:style>
  <w:style w:type="paragraph" w:customStyle="1" w:styleId="280">
    <w:name w:val="插图题注"/>
    <w:next w:val="1"/>
    <w:qFormat/>
    <w:uiPriority w:val="0"/>
    <w:pPr>
      <w:numPr>
        <w:ilvl w:val="7"/>
        <w:numId w:val="4"/>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281">
    <w:name w:val="Bulleting First Indent 1"/>
    <w:basedOn w:val="3"/>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82">
    <w:name w:val="Char Char1"/>
    <w:basedOn w:val="1"/>
    <w:qFormat/>
    <w:uiPriority w:val="0"/>
    <w:pPr>
      <w:widowControl/>
      <w:spacing w:after="160" w:line="240" w:lineRule="exact"/>
      <w:jc w:val="left"/>
    </w:pPr>
    <w:rPr>
      <w:rFonts w:eastAsia="仿宋_GB2312"/>
      <w:sz w:val="28"/>
    </w:rPr>
  </w:style>
  <w:style w:type="paragraph" w:customStyle="1" w:styleId="283">
    <w:name w:val="单元格居中"/>
    <w:basedOn w:val="1"/>
    <w:qFormat/>
    <w:uiPriority w:val="0"/>
    <w:pPr>
      <w:adjustRightInd/>
      <w:spacing w:line="360" w:lineRule="auto"/>
      <w:jc w:val="center"/>
    </w:pPr>
    <w:rPr>
      <w:sz w:val="24"/>
    </w:rPr>
  </w:style>
  <w:style w:type="paragraph" w:customStyle="1" w:styleId="284">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5">
    <w:name w:val="样式 标题 1Level 1 HeadPIM 1Section Headh1l11Heading 0Datash..."/>
    <w:basedOn w:val="5"/>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6">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287">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88">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89">
    <w:name w:val="MM Empty"/>
    <w:basedOn w:val="1"/>
    <w:qFormat/>
    <w:uiPriority w:val="0"/>
    <w:pPr>
      <w:adjustRightInd/>
    </w:pPr>
  </w:style>
  <w:style w:type="paragraph" w:customStyle="1" w:styleId="290">
    <w:name w:val="文档正文"/>
    <w:basedOn w:val="1"/>
    <w:qFormat/>
    <w:uiPriority w:val="0"/>
    <w:pPr>
      <w:spacing w:line="480" w:lineRule="atLeast"/>
      <w:ind w:firstLine="567"/>
      <w:textAlignment w:val="baseline"/>
    </w:pPr>
    <w:rPr>
      <w:kern w:val="0"/>
      <w:sz w:val="24"/>
      <w:szCs w:val="20"/>
    </w:rPr>
  </w:style>
  <w:style w:type="paragraph" w:customStyle="1" w:styleId="291">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92">
    <w:name w:val="Char Char1 Char Char1 Char Char1"/>
    <w:basedOn w:val="1"/>
    <w:qFormat/>
    <w:uiPriority w:val="0"/>
    <w:pPr>
      <w:tabs>
        <w:tab w:val="left" w:pos="840"/>
      </w:tabs>
      <w:ind w:left="840" w:hanging="420"/>
    </w:pPr>
    <w:rPr>
      <w:rFonts w:ascii="Tahoma" w:hAnsi="Tahoma"/>
      <w:sz w:val="24"/>
    </w:rPr>
  </w:style>
  <w:style w:type="paragraph" w:customStyle="1" w:styleId="293">
    <w:name w:val="样式 标题 2H2h2Underrubrik1prop2l2Chapter Titlesect 1.2DO NO..."/>
    <w:basedOn w:val="6"/>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294">
    <w:name w:val="Char Char Char Char Char Char Char Char Char Char1"/>
    <w:basedOn w:val="1"/>
    <w:qFormat/>
    <w:uiPriority w:val="0"/>
    <w:rPr>
      <w:rFonts w:ascii="仿宋_GB2312" w:eastAsia="仿宋_GB2312"/>
      <w:b/>
      <w:sz w:val="32"/>
      <w:szCs w:val="32"/>
    </w:rPr>
  </w:style>
  <w:style w:type="paragraph" w:customStyle="1" w:styleId="295">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6">
    <w:name w:val="默认段落字体 Para Char Char Char1 Char"/>
    <w:basedOn w:val="1"/>
    <w:qFormat/>
    <w:uiPriority w:val="0"/>
    <w:pPr>
      <w:spacing w:line="240" w:lineRule="atLeast"/>
      <w:ind w:left="420" w:firstLine="420"/>
    </w:pPr>
    <w:rPr>
      <w:sz w:val="24"/>
    </w:rPr>
  </w:style>
  <w:style w:type="paragraph" w:styleId="297">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8">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99">
    <w:name w:val="Char1 Char Char Char5"/>
    <w:basedOn w:val="1"/>
    <w:qFormat/>
    <w:uiPriority w:val="0"/>
    <w:pPr>
      <w:adjustRightInd/>
      <w:ind w:firstLine="200" w:firstLineChars="200"/>
    </w:pPr>
    <w:rPr>
      <w:rFonts w:ascii="Tahoma" w:hAnsi="Tahoma"/>
      <w:sz w:val="24"/>
      <w:szCs w:val="20"/>
    </w:rPr>
  </w:style>
  <w:style w:type="paragraph" w:customStyle="1" w:styleId="300">
    <w:name w:val="Char Char Char Char Char Char Char1"/>
    <w:basedOn w:val="1"/>
    <w:qFormat/>
    <w:uiPriority w:val="0"/>
    <w:rPr>
      <w:rFonts w:ascii="仿宋_GB2312" w:eastAsia="仿宋_GB2312"/>
      <w:b/>
      <w:sz w:val="32"/>
      <w:szCs w:val="32"/>
    </w:rPr>
  </w:style>
  <w:style w:type="paragraph" w:customStyle="1" w:styleId="301">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302">
    <w:name w:val="正文表标题"/>
    <w:next w:val="1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3">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4">
    <w:name w:val="四号　首行缩进"/>
    <w:basedOn w:val="1"/>
    <w:qFormat/>
    <w:uiPriority w:val="0"/>
    <w:pPr>
      <w:adjustRightInd/>
      <w:spacing w:line="360" w:lineRule="auto"/>
    </w:pPr>
    <w:rPr>
      <w:rFonts w:ascii="宋体" w:hAnsi="宋体"/>
      <w:szCs w:val="20"/>
    </w:rPr>
  </w:style>
  <w:style w:type="paragraph" w:customStyle="1" w:styleId="305">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6">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7">
    <w:name w:val="首行缩进"/>
    <w:basedOn w:val="1"/>
    <w:qFormat/>
    <w:uiPriority w:val="0"/>
    <w:pPr>
      <w:spacing w:line="360" w:lineRule="auto"/>
      <w:ind w:firstLine="480" w:firstLineChars="200"/>
    </w:pPr>
    <w:rPr>
      <w:rFonts w:ascii="宋体"/>
      <w:sz w:val="24"/>
      <w:szCs w:val="20"/>
    </w:rPr>
  </w:style>
  <w:style w:type="paragraph" w:customStyle="1" w:styleId="308">
    <w:name w:val="Char1 Char Char Char1"/>
    <w:basedOn w:val="1"/>
    <w:qFormat/>
    <w:uiPriority w:val="0"/>
    <w:pPr>
      <w:adjustRightInd/>
      <w:ind w:firstLine="200" w:firstLineChars="200"/>
    </w:pPr>
    <w:rPr>
      <w:rFonts w:ascii="Tahoma" w:hAnsi="Tahoma"/>
      <w:sz w:val="24"/>
      <w:szCs w:val="20"/>
    </w:rPr>
  </w:style>
  <w:style w:type="paragraph" w:customStyle="1" w:styleId="309">
    <w:name w:val="MM Topic 2"/>
    <w:basedOn w:val="6"/>
    <w:qFormat/>
    <w:uiPriority w:val="0"/>
    <w:pPr>
      <w:numPr>
        <w:numId w:val="0"/>
      </w:numPr>
      <w:tabs>
        <w:tab w:val="left" w:pos="860"/>
        <w:tab w:val="left" w:pos="1260"/>
        <w:tab w:val="clear" w:pos="432"/>
      </w:tabs>
      <w:ind w:left="1260" w:hanging="420"/>
    </w:pPr>
    <w:rPr>
      <w:rFonts w:ascii="Arial" w:hAnsi="Arial" w:eastAsia="黑体"/>
      <w:lang w:val="en-US"/>
    </w:rPr>
  </w:style>
  <w:style w:type="paragraph" w:customStyle="1" w:styleId="310">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11">
    <w:name w:val="样式 样式2 + 左侧:  1 字符 右侧:  1 字符"/>
    <w:basedOn w:val="7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12">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3">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14">
    <w:name w:val="哈哈正文"/>
    <w:basedOn w:val="1"/>
    <w:link w:val="498"/>
    <w:qFormat/>
    <w:uiPriority w:val="0"/>
    <w:pPr>
      <w:adjustRightInd/>
      <w:spacing w:line="360" w:lineRule="auto"/>
      <w:ind w:firstLine="200" w:firstLineChars="200"/>
    </w:pPr>
    <w:rPr>
      <w:rFonts w:ascii="宋体" w:hAnsi="宋体"/>
      <w:sz w:val="24"/>
      <w:szCs w:val="20"/>
    </w:rPr>
  </w:style>
  <w:style w:type="paragraph" w:customStyle="1" w:styleId="315">
    <w:name w:val="List Paragraph1"/>
    <w:basedOn w:val="1"/>
    <w:qFormat/>
    <w:uiPriority w:val="34"/>
    <w:pPr>
      <w:spacing w:line="360" w:lineRule="auto"/>
      <w:ind w:firstLine="200" w:firstLineChars="200"/>
    </w:pPr>
    <w:rPr>
      <w:rFonts w:eastAsia="楷体_GB2312" w:cs="Lucida Sans"/>
      <w:sz w:val="24"/>
    </w:rPr>
  </w:style>
  <w:style w:type="paragraph" w:customStyle="1" w:styleId="316">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317">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318">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319">
    <w:name w:val="Char Char11 Char Char Char Char Char Char Char Char Char1"/>
    <w:basedOn w:val="1"/>
    <w:qFormat/>
    <w:uiPriority w:val="0"/>
    <w:pPr>
      <w:spacing w:line="360" w:lineRule="auto"/>
    </w:pPr>
    <w:rPr>
      <w:szCs w:val="20"/>
    </w:rPr>
  </w:style>
  <w:style w:type="paragraph" w:customStyle="1" w:styleId="320">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21">
    <w:name w:val="正文 项目2"/>
    <w:basedOn w:val="322"/>
    <w:qFormat/>
    <w:uiPriority w:val="0"/>
    <w:pPr>
      <w:numPr>
        <w:ilvl w:val="0"/>
        <w:numId w:val="6"/>
      </w:numPr>
      <w:tabs>
        <w:tab w:val="left" w:pos="840"/>
      </w:tabs>
      <w:spacing w:after="0"/>
    </w:pPr>
  </w:style>
  <w:style w:type="paragraph" w:customStyle="1" w:styleId="322">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3">
    <w:name w:val="Char Char Char1 Char1"/>
    <w:basedOn w:val="1"/>
    <w:qFormat/>
    <w:uiPriority w:val="0"/>
    <w:rPr>
      <w:szCs w:val="20"/>
    </w:rPr>
  </w:style>
  <w:style w:type="paragraph" w:customStyle="1" w:styleId="324">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5">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6">
    <w:name w:val="封面"/>
    <w:basedOn w:val="1"/>
    <w:qFormat/>
    <w:uiPriority w:val="0"/>
    <w:pPr>
      <w:spacing w:line="360" w:lineRule="atLeast"/>
      <w:jc w:val="right"/>
      <w:textAlignment w:val="baseline"/>
    </w:pPr>
    <w:rPr>
      <w:rFonts w:ascii="Symbol" w:hAnsi="Symbol"/>
      <w:kern w:val="0"/>
      <w:szCs w:val="20"/>
    </w:rPr>
  </w:style>
  <w:style w:type="paragraph" w:customStyle="1" w:styleId="327">
    <w:name w:val="正文（缩进2汉字）"/>
    <w:basedOn w:val="1"/>
    <w:link w:val="58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28">
    <w:name w:val="数字标题3"/>
    <w:basedOn w:val="7"/>
    <w:next w:val="1"/>
    <w:qFormat/>
    <w:uiPriority w:val="0"/>
    <w:pPr>
      <w:numPr>
        <w:numId w:val="0"/>
      </w:numPr>
      <w:spacing w:line="240" w:lineRule="auto"/>
    </w:pPr>
    <w:rPr>
      <w:sz w:val="28"/>
      <w:szCs w:val="28"/>
    </w:rPr>
  </w:style>
  <w:style w:type="paragraph" w:customStyle="1" w:styleId="329">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30">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31">
    <w:name w:val="正文（首行缩进2字符）"/>
    <w:basedOn w:val="1"/>
    <w:qFormat/>
    <w:uiPriority w:val="0"/>
    <w:pPr>
      <w:adjustRightInd/>
      <w:spacing w:line="360" w:lineRule="auto"/>
      <w:ind w:firstLine="480" w:firstLineChars="200"/>
    </w:pPr>
    <w:rPr>
      <w:sz w:val="24"/>
      <w:szCs w:val="20"/>
    </w:rPr>
  </w:style>
  <w:style w:type="paragraph" w:customStyle="1" w:styleId="33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3">
    <w:name w:val="正文段"/>
    <w:basedOn w:val="1"/>
    <w:qFormat/>
    <w:uiPriority w:val="0"/>
    <w:pPr>
      <w:widowControl/>
      <w:snapToGrid w:val="0"/>
      <w:spacing w:after="156" w:afterLines="50"/>
      <w:ind w:firstLine="200" w:firstLineChars="200"/>
    </w:pPr>
    <w:rPr>
      <w:kern w:val="0"/>
      <w:sz w:val="24"/>
      <w:szCs w:val="20"/>
    </w:rPr>
  </w:style>
  <w:style w:type="paragraph" w:customStyle="1" w:styleId="334">
    <w:name w:val="Test2"/>
    <w:basedOn w:val="6"/>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5">
    <w:name w:val="数字标题2"/>
    <w:basedOn w:val="6"/>
    <w:next w:val="1"/>
    <w:qFormat/>
    <w:uiPriority w:val="0"/>
    <w:pPr>
      <w:numPr>
        <w:ilvl w:val="1"/>
        <w:numId w:val="5"/>
      </w:numPr>
      <w:tabs>
        <w:tab w:val="clear" w:pos="432"/>
      </w:tabs>
    </w:pPr>
    <w:rPr>
      <w:rFonts w:ascii="Times New Roman" w:eastAsia="宋体"/>
      <w:i/>
      <w:sz w:val="36"/>
      <w:szCs w:val="36"/>
      <w:lang w:val="en-US"/>
    </w:rPr>
  </w:style>
  <w:style w:type="paragraph" w:customStyle="1" w:styleId="336">
    <w:name w:val="彩色列表 - 强调文字颜色 11"/>
    <w:basedOn w:val="1"/>
    <w:qFormat/>
    <w:uiPriority w:val="0"/>
    <w:pPr>
      <w:adjustRightInd/>
      <w:ind w:firstLine="420" w:firstLineChars="200"/>
    </w:pPr>
    <w:rPr>
      <w:rFonts w:ascii="Calibri" w:hAnsi="Calibri"/>
      <w:szCs w:val="22"/>
    </w:rPr>
  </w:style>
  <w:style w:type="paragraph" w:customStyle="1" w:styleId="337">
    <w:name w:val="数字标题4"/>
    <w:basedOn w:val="9"/>
    <w:qFormat/>
    <w:uiPriority w:val="0"/>
    <w:pPr>
      <w:numPr>
        <w:numId w:val="0"/>
      </w:num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38">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339">
    <w:name w:val="样式1 + (中宋体"/>
    <w:basedOn w:val="16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340">
    <w:name w:val="仿宋正文"/>
    <w:basedOn w:val="1"/>
    <w:link w:val="463"/>
    <w:qFormat/>
    <w:uiPriority w:val="0"/>
    <w:pPr>
      <w:adjustRightInd/>
      <w:spacing w:line="360" w:lineRule="auto"/>
      <w:ind w:firstLine="480" w:firstLineChars="200"/>
    </w:pPr>
    <w:rPr>
      <w:rFonts w:ascii="仿宋_GB2312" w:eastAsia="仿宋_GB2312"/>
      <w:sz w:val="24"/>
      <w:szCs w:val="20"/>
    </w:rPr>
  </w:style>
  <w:style w:type="paragraph" w:customStyle="1" w:styleId="341">
    <w:name w:val="正文（标题三）"/>
    <w:basedOn w:val="1"/>
    <w:qFormat/>
    <w:uiPriority w:val="0"/>
    <w:pPr>
      <w:spacing w:line="360" w:lineRule="auto"/>
      <w:ind w:firstLine="200" w:firstLineChars="200"/>
    </w:pPr>
    <w:rPr>
      <w:sz w:val="24"/>
    </w:rPr>
  </w:style>
  <w:style w:type="paragraph" w:customStyle="1" w:styleId="342">
    <w:name w:val="MM Topic 3"/>
    <w:basedOn w:val="7"/>
    <w:qFormat/>
    <w:uiPriority w:val="0"/>
    <w:pPr>
      <w:numPr>
        <w:numId w:val="4"/>
      </w:numPr>
      <w:tabs>
        <w:tab w:val="left" w:pos="840"/>
        <w:tab w:val="left" w:pos="1680"/>
        <w:tab w:val="clear" w:pos="900"/>
      </w:tabs>
      <w:adjustRightInd/>
    </w:pPr>
  </w:style>
  <w:style w:type="paragraph" w:customStyle="1" w:styleId="34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4">
    <w:name w:val="图中文字"/>
    <w:basedOn w:val="1"/>
    <w:qFormat/>
    <w:uiPriority w:val="0"/>
    <w:pPr>
      <w:snapToGrid w:val="0"/>
      <w:spacing w:line="0" w:lineRule="atLeast"/>
      <w:ind w:firstLine="200" w:firstLineChars="200"/>
      <w:jc w:val="center"/>
    </w:pPr>
    <w:rPr>
      <w:sz w:val="24"/>
      <w:szCs w:val="20"/>
    </w:rPr>
  </w:style>
  <w:style w:type="paragraph" w:customStyle="1" w:styleId="345">
    <w:name w:val="正文－恩普"/>
    <w:basedOn w:val="8"/>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346">
    <w:name w:val="Char21"/>
    <w:basedOn w:val="1"/>
    <w:qFormat/>
    <w:uiPriority w:val="0"/>
    <w:pPr>
      <w:adjustRightInd/>
      <w:ind w:firstLine="200" w:firstLineChars="200"/>
    </w:pPr>
    <w:rPr>
      <w:rFonts w:ascii="仿宋_GB2312" w:eastAsia="仿宋_GB2312"/>
      <w:b/>
      <w:sz w:val="32"/>
      <w:szCs w:val="32"/>
    </w:rPr>
  </w:style>
  <w:style w:type="paragraph" w:customStyle="1" w:styleId="34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48">
    <w:name w:val="标题4-dyf"/>
    <w:basedOn w:val="9"/>
    <w:link w:val="553"/>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349">
    <w:name w:val="Char1 Char Char Char4"/>
    <w:basedOn w:val="1"/>
    <w:qFormat/>
    <w:uiPriority w:val="0"/>
    <w:pPr>
      <w:adjustRightInd/>
      <w:ind w:firstLine="200" w:firstLineChars="200"/>
    </w:pPr>
    <w:rPr>
      <w:rFonts w:ascii="Tahoma" w:hAnsi="Tahoma"/>
      <w:sz w:val="24"/>
      <w:szCs w:val="20"/>
    </w:rPr>
  </w:style>
  <w:style w:type="paragraph" w:customStyle="1" w:styleId="350">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5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352">
    <w:name w:val="Char23"/>
    <w:basedOn w:val="1"/>
    <w:qFormat/>
    <w:uiPriority w:val="0"/>
    <w:rPr>
      <w:rFonts w:ascii="仿宋_GB2312" w:eastAsia="仿宋_GB2312"/>
      <w:b/>
      <w:sz w:val="32"/>
      <w:szCs w:val="32"/>
    </w:rPr>
  </w:style>
  <w:style w:type="paragraph" w:customStyle="1" w:styleId="353">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354">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56">
    <w:name w:val="此正文"/>
    <w:basedOn w:val="1"/>
    <w:link w:val="441"/>
    <w:qFormat/>
    <w:uiPriority w:val="0"/>
    <w:pPr>
      <w:adjustRightInd/>
      <w:spacing w:line="360" w:lineRule="auto"/>
      <w:ind w:firstLine="200" w:firstLineChars="200"/>
    </w:pPr>
    <w:rPr>
      <w:sz w:val="24"/>
    </w:rPr>
  </w:style>
  <w:style w:type="paragraph" w:customStyle="1" w:styleId="3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58">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59">
    <w:name w:val="Char3 Char Char Char"/>
    <w:basedOn w:val="1"/>
    <w:qFormat/>
    <w:uiPriority w:val="0"/>
    <w:pPr>
      <w:widowControl/>
      <w:adjustRightInd/>
      <w:spacing w:after="160" w:line="240" w:lineRule="exact"/>
      <w:jc w:val="left"/>
    </w:pPr>
    <w:rPr>
      <w:szCs w:val="20"/>
    </w:rPr>
  </w:style>
  <w:style w:type="paragraph" w:customStyle="1" w:styleId="360">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61">
    <w:name w:val="Normal0"/>
    <w:qFormat/>
    <w:uiPriority w:val="0"/>
    <w:rPr>
      <w:rFonts w:ascii="Times New Roman" w:hAnsi="Times New Roman" w:eastAsia="宋体" w:cs="Times New Roman"/>
      <w:lang w:val="en-US" w:eastAsia="en-US" w:bidi="ar-SA"/>
    </w:rPr>
  </w:style>
  <w:style w:type="paragraph" w:customStyle="1" w:styleId="36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3">
    <w:name w:val="a1"/>
    <w:basedOn w:val="1"/>
    <w:qFormat/>
    <w:uiPriority w:val="0"/>
    <w:pPr>
      <w:widowControl/>
      <w:spacing w:line="300" w:lineRule="atLeast"/>
      <w:jc w:val="left"/>
    </w:pPr>
    <w:rPr>
      <w:rFonts w:ascii="宋体" w:hAnsi="宋体"/>
      <w:kern w:val="0"/>
      <w:sz w:val="18"/>
      <w:szCs w:val="20"/>
    </w:rPr>
  </w:style>
  <w:style w:type="paragraph" w:customStyle="1" w:styleId="364">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5">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366">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67">
    <w:name w:val="Thf"/>
    <w:basedOn w:val="92"/>
    <w:qFormat/>
    <w:uiPriority w:val="0"/>
    <w:pPr>
      <w:ind w:left="0"/>
    </w:pPr>
  </w:style>
  <w:style w:type="paragraph" w:customStyle="1" w:styleId="368">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6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70">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71">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72">
    <w:name w:val="_Style 12"/>
    <w:basedOn w:val="21"/>
    <w:qFormat/>
    <w:uiPriority w:val="0"/>
    <w:pPr>
      <w:snapToGrid w:val="0"/>
      <w:spacing w:line="360" w:lineRule="auto"/>
    </w:pPr>
  </w:style>
  <w:style w:type="paragraph" w:customStyle="1" w:styleId="373">
    <w:name w:val="表格题注"/>
    <w:next w:val="1"/>
    <w:qFormat/>
    <w:uiPriority w:val="0"/>
    <w:pPr>
      <w:keepLines/>
      <w:numPr>
        <w:ilvl w:val="8"/>
        <w:numId w:val="4"/>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374">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375">
    <w:name w:val="标书标题2"/>
    <w:basedOn w:val="6"/>
    <w:qFormat/>
    <w:uiPriority w:val="0"/>
    <w:pPr>
      <w:keepLines w:val="0"/>
      <w:widowControl/>
      <w:numPr>
        <w:numId w:val="0"/>
      </w:numPr>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376">
    <w:name w:val="Char Char"/>
    <w:basedOn w:val="1"/>
    <w:qFormat/>
    <w:uiPriority w:val="0"/>
    <w:pPr>
      <w:spacing w:line="360" w:lineRule="auto"/>
    </w:pPr>
    <w:rPr>
      <w:rFonts w:ascii="Tahoma" w:hAnsi="Tahoma"/>
      <w:sz w:val="24"/>
      <w:szCs w:val="20"/>
    </w:rPr>
  </w:style>
  <w:style w:type="paragraph" w:customStyle="1" w:styleId="377">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378">
    <w:name w:val="样式 标题 1 + 黑色 段前: 0.5 行 段后: 0.5 行1"/>
    <w:basedOn w:val="5"/>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79">
    <w:name w:val="彩色列表 - 强调文字颜色 12"/>
    <w:basedOn w:val="1"/>
    <w:qFormat/>
    <w:uiPriority w:val="0"/>
    <w:pPr>
      <w:adjustRightInd/>
      <w:ind w:firstLine="420" w:firstLineChars="200"/>
    </w:pPr>
    <w:rPr>
      <w:rFonts w:ascii="Calibri" w:hAnsi="Calibri"/>
      <w:szCs w:val="22"/>
    </w:rPr>
  </w:style>
  <w:style w:type="paragraph" w:customStyle="1" w:styleId="38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81">
    <w:name w:val="Char19"/>
    <w:basedOn w:val="1"/>
    <w:qFormat/>
    <w:uiPriority w:val="0"/>
    <w:pPr>
      <w:adjustRightInd/>
    </w:pPr>
    <w:rPr>
      <w:szCs w:val="20"/>
    </w:rPr>
  </w:style>
  <w:style w:type="paragraph" w:customStyle="1" w:styleId="382">
    <w:name w:val="CSS1级正文 Char"/>
    <w:basedOn w:val="2"/>
    <w:qFormat/>
    <w:uiPriority w:val="0"/>
    <w:pPr>
      <w:autoSpaceDE/>
      <w:autoSpaceDN/>
      <w:snapToGrid w:val="0"/>
      <w:ind w:firstLine="480" w:firstLineChars="200"/>
    </w:pPr>
    <w:rPr>
      <w:rFonts w:ascii="Times New Roman"/>
      <w:szCs w:val="24"/>
      <w:lang w:val="en-US"/>
    </w:rPr>
  </w:style>
  <w:style w:type="paragraph" w:customStyle="1" w:styleId="383">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5">
    <w:name w:val="表格（小）"/>
    <w:basedOn w:val="1"/>
    <w:qFormat/>
    <w:uiPriority w:val="0"/>
    <w:pPr>
      <w:adjustRightInd/>
      <w:snapToGrid w:val="0"/>
      <w:spacing w:line="300" w:lineRule="auto"/>
    </w:pPr>
    <w:rPr>
      <w:rFonts w:eastAsia="仿宋"/>
      <w:szCs w:val="21"/>
    </w:rPr>
  </w:style>
  <w:style w:type="paragraph" w:customStyle="1" w:styleId="38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7">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88">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89">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90">
    <w:name w:val="Char Char Char Char2"/>
    <w:basedOn w:val="1"/>
    <w:qFormat/>
    <w:uiPriority w:val="0"/>
    <w:rPr>
      <w:rFonts w:ascii="Tahoma" w:hAnsi="Tahoma"/>
      <w:sz w:val="24"/>
      <w:szCs w:val="20"/>
    </w:rPr>
  </w:style>
  <w:style w:type="paragraph" w:customStyle="1" w:styleId="391">
    <w:name w:val="p0"/>
    <w:basedOn w:val="1"/>
    <w:qFormat/>
    <w:uiPriority w:val="0"/>
    <w:pPr>
      <w:widowControl/>
      <w:adjustRightInd/>
    </w:pPr>
    <w:rPr>
      <w:kern w:val="0"/>
      <w:szCs w:val="21"/>
    </w:rPr>
  </w:style>
  <w:style w:type="paragraph" w:customStyle="1" w:styleId="39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39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4">
    <w:name w:val="默认段落样式"/>
    <w:basedOn w:val="395"/>
    <w:qFormat/>
    <w:uiPriority w:val="0"/>
    <w:pPr>
      <w:spacing w:before="0"/>
      <w:ind w:firstLine="480"/>
      <w:outlineLvl w:val="2"/>
    </w:pPr>
    <w:rPr>
      <w:rFonts w:ascii="仿宋_GB2312" w:hAnsi="宋体" w:eastAsia="仿宋_GB2312"/>
      <w:color w:val="000000"/>
      <w:szCs w:val="24"/>
    </w:rPr>
  </w:style>
  <w:style w:type="paragraph" w:customStyle="1" w:styleId="395">
    <w:name w:val="正文2"/>
    <w:basedOn w:val="1"/>
    <w:link w:val="448"/>
    <w:qFormat/>
    <w:uiPriority w:val="0"/>
    <w:pPr>
      <w:spacing w:before="156" w:line="360" w:lineRule="auto"/>
      <w:ind w:firstLine="510" w:firstLineChars="200"/>
    </w:pPr>
    <w:rPr>
      <w:sz w:val="24"/>
      <w:szCs w:val="20"/>
    </w:rPr>
  </w:style>
  <w:style w:type="paragraph" w:customStyle="1" w:styleId="39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9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399">
    <w:name w:val="bullet"/>
    <w:basedOn w:val="1"/>
    <w:qFormat/>
    <w:uiPriority w:val="0"/>
    <w:pPr>
      <w:tabs>
        <w:tab w:val="left" w:pos="840"/>
      </w:tabs>
      <w:adjustRightInd/>
      <w:ind w:left="840" w:hanging="420"/>
    </w:pPr>
  </w:style>
  <w:style w:type="paragraph" w:customStyle="1" w:styleId="400">
    <w:name w:val="五级条标题"/>
    <w:basedOn w:val="173"/>
    <w:next w:val="140"/>
    <w:qFormat/>
    <w:uiPriority w:val="0"/>
    <w:pPr>
      <w:numPr>
        <w:ilvl w:val="6"/>
      </w:numPr>
      <w:tabs>
        <w:tab w:val="clear" w:pos="2940"/>
      </w:tabs>
      <w:outlineLvl w:val="6"/>
    </w:pPr>
  </w:style>
  <w:style w:type="paragraph" w:customStyle="1" w:styleId="401">
    <w:name w:val="Char Char Char Char Char Char Char Char"/>
    <w:basedOn w:val="1"/>
    <w:qFormat/>
    <w:uiPriority w:val="0"/>
    <w:pPr>
      <w:tabs>
        <w:tab w:val="left" w:pos="360"/>
      </w:tabs>
    </w:pPr>
    <w:rPr>
      <w:sz w:val="24"/>
      <w:szCs w:val="20"/>
    </w:rPr>
  </w:style>
  <w:style w:type="paragraph" w:customStyle="1" w:styleId="402">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3">
    <w:name w:val="数字标题5"/>
    <w:basedOn w:val="10"/>
    <w:next w:val="1"/>
    <w:qFormat/>
    <w:uiPriority w:val="0"/>
    <w:pPr>
      <w:numPr>
        <w:numId w:val="5"/>
      </w:numPr>
      <w:tabs>
        <w:tab w:val="left" w:pos="480"/>
        <w:tab w:val="left" w:pos="1080"/>
        <w:tab w:val="clear" w:pos="1008"/>
      </w:tabs>
    </w:pPr>
  </w:style>
  <w:style w:type="paragraph" w:customStyle="1" w:styleId="404">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05">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406">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07">
    <w:name w:val="表格文字"/>
    <w:basedOn w:val="1"/>
    <w:next w:val="8"/>
    <w:qFormat/>
    <w:uiPriority w:val="0"/>
    <w:pPr>
      <w:adjustRightInd/>
      <w:ind w:firstLine="200" w:firstLineChars="200"/>
    </w:pPr>
    <w:rPr>
      <w:rFonts w:ascii="Arial" w:hAnsi="Arial"/>
      <w:spacing w:val="-5"/>
      <w:kern w:val="0"/>
      <w:sz w:val="24"/>
      <w:szCs w:val="20"/>
    </w:rPr>
  </w:style>
  <w:style w:type="paragraph" w:customStyle="1" w:styleId="408">
    <w:name w:val="0"/>
    <w:basedOn w:val="1"/>
    <w:qFormat/>
    <w:uiPriority w:val="0"/>
    <w:pPr>
      <w:widowControl/>
    </w:pPr>
    <w:rPr>
      <w:kern w:val="0"/>
      <w:sz w:val="24"/>
      <w:szCs w:val="20"/>
    </w:rPr>
  </w:style>
  <w:style w:type="paragraph" w:customStyle="1" w:styleId="409">
    <w:name w:val="Char1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10">
    <w:name w:val="b11_01b"/>
    <w:basedOn w:val="1"/>
    <w:next w:val="1"/>
    <w:link w:val="552"/>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11">
    <w:name w:val="MM Topic 5"/>
    <w:basedOn w:val="10"/>
    <w:qFormat/>
    <w:uiPriority w:val="0"/>
    <w:pPr>
      <w:numPr>
        <w:numId w:val="4"/>
      </w:numPr>
      <w:tabs>
        <w:tab w:val="left" w:pos="840"/>
        <w:tab w:val="left" w:pos="2520"/>
        <w:tab w:val="clear" w:pos="1008"/>
      </w:tabs>
      <w:adjustRightInd/>
    </w:pPr>
  </w:style>
  <w:style w:type="paragraph" w:customStyle="1" w:styleId="412">
    <w:name w:val="样式 标题 3标题 3 Char第二层条h33Bold Headbh章标题1小标题level_3PIM 3..."/>
    <w:basedOn w:val="7"/>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3">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4">
    <w:name w:val="数字标题1"/>
    <w:basedOn w:val="5"/>
    <w:next w:val="1"/>
    <w:qFormat/>
    <w:uiPriority w:val="0"/>
    <w:pPr>
      <w:numPr>
        <w:numId w:val="5"/>
      </w:numPr>
      <w:tabs>
        <w:tab w:val="left" w:pos="480"/>
        <w:tab w:val="clear" w:pos="432"/>
      </w:tabs>
    </w:pPr>
  </w:style>
  <w:style w:type="paragraph" w:customStyle="1" w:styleId="415">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6">
    <w:name w:val="标书标题3"/>
    <w:basedOn w:val="7"/>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17">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1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9">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20">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421">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22">
    <w:name w:val="MM Topic 1"/>
    <w:basedOn w:val="5"/>
    <w:qFormat/>
    <w:uiPriority w:val="0"/>
    <w:pPr>
      <w:numPr>
        <w:numId w:val="0"/>
      </w:numPr>
      <w:tabs>
        <w:tab w:val="left" w:pos="840"/>
        <w:tab w:val="clear" w:pos="432"/>
      </w:tabs>
      <w:adjustRightInd/>
      <w:ind w:left="840" w:hanging="420"/>
    </w:pPr>
  </w:style>
  <w:style w:type="paragraph" w:customStyle="1" w:styleId="423">
    <w:name w:val="Char Char Char Char Char Char Char Char1"/>
    <w:basedOn w:val="1"/>
    <w:qFormat/>
    <w:uiPriority w:val="0"/>
    <w:pPr>
      <w:tabs>
        <w:tab w:val="left" w:pos="360"/>
      </w:tabs>
    </w:pPr>
    <w:rPr>
      <w:sz w:val="24"/>
      <w:szCs w:val="20"/>
    </w:rPr>
  </w:style>
  <w:style w:type="paragraph" w:customStyle="1" w:styleId="424">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5">
    <w:name w:val="Char3 Char Char Char1"/>
    <w:basedOn w:val="1"/>
    <w:qFormat/>
    <w:uiPriority w:val="0"/>
    <w:pPr>
      <w:widowControl/>
      <w:adjustRightInd/>
      <w:spacing w:after="160" w:line="240" w:lineRule="exact"/>
      <w:jc w:val="left"/>
    </w:pPr>
    <w:rPr>
      <w:szCs w:val="20"/>
    </w:rPr>
  </w:style>
  <w:style w:type="paragraph" w:customStyle="1" w:styleId="426">
    <w:name w:val="Char Char12"/>
    <w:basedOn w:val="1"/>
    <w:qFormat/>
    <w:uiPriority w:val="0"/>
    <w:pPr>
      <w:widowControl/>
      <w:spacing w:after="160" w:line="240" w:lineRule="exact"/>
      <w:jc w:val="left"/>
    </w:pPr>
    <w:rPr>
      <w:rFonts w:eastAsia="仿宋_GB2312"/>
      <w:sz w:val="28"/>
    </w:rPr>
  </w:style>
  <w:style w:type="paragraph" w:customStyle="1" w:styleId="427">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2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29">
    <w:name w:val="正文文本 21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0">
    <w:name w:val="单元格左对齐"/>
    <w:basedOn w:val="1"/>
    <w:qFormat/>
    <w:uiPriority w:val="0"/>
    <w:pPr>
      <w:adjustRightInd/>
      <w:spacing w:line="360" w:lineRule="auto"/>
    </w:pPr>
    <w:rPr>
      <w:sz w:val="24"/>
    </w:rPr>
  </w:style>
  <w:style w:type="paragraph" w:customStyle="1" w:styleId="431">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43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3">
    <w:name w:val="正文文本 Char"/>
    <w:qFormat/>
    <w:uiPriority w:val="0"/>
    <w:rPr>
      <w:rFonts w:eastAsia="宋体"/>
      <w:kern w:val="2"/>
      <w:sz w:val="24"/>
      <w:szCs w:val="24"/>
      <w:lang w:val="en-US" w:eastAsia="zh-CN" w:bidi="ar-SA"/>
    </w:rPr>
  </w:style>
  <w:style w:type="character" w:customStyle="1" w:styleId="434">
    <w:name w:val="myp1111"/>
    <w:qFormat/>
    <w:uiPriority w:val="0"/>
    <w:rPr>
      <w:rFonts w:hint="default" w:ascii="ˎ̥" w:hAnsi="ˎ̥"/>
      <w:color w:val="000000"/>
      <w:sz w:val="20"/>
      <w:szCs w:val="20"/>
      <w:u w:val="none"/>
    </w:rPr>
  </w:style>
  <w:style w:type="character" w:customStyle="1" w:styleId="435">
    <w:name w:val="mdeck"/>
    <w:qFormat/>
    <w:uiPriority w:val="0"/>
    <w:rPr>
      <w:rFonts w:ascii="仿宋_GB2312" w:eastAsia="微软雅黑"/>
      <w:b/>
      <w:kern w:val="2"/>
      <w:sz w:val="32"/>
      <w:szCs w:val="32"/>
      <w:lang w:val="en-US" w:eastAsia="zh-CN" w:bidi="ar-SA"/>
    </w:rPr>
  </w:style>
  <w:style w:type="character" w:customStyle="1" w:styleId="436">
    <w:name w:val="签名 字符"/>
    <w:link w:val="41"/>
    <w:qFormat/>
    <w:uiPriority w:val="0"/>
    <w:rPr>
      <w:rFonts w:eastAsia="仿宋_GB2312"/>
      <w:sz w:val="24"/>
    </w:rPr>
  </w:style>
  <w:style w:type="character" w:customStyle="1" w:styleId="437">
    <w:name w:val="tw4winMark"/>
    <w:qFormat/>
    <w:uiPriority w:val="0"/>
    <w:rPr>
      <w:rFonts w:ascii="Courier New" w:hAnsi="Courier New" w:cs="Courier New"/>
      <w:vanish/>
      <w:color w:val="800080"/>
      <w:sz w:val="24"/>
      <w:szCs w:val="24"/>
      <w:vertAlign w:val="subscript"/>
    </w:rPr>
  </w:style>
  <w:style w:type="character" w:customStyle="1" w:styleId="438">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439">
    <w:name w:val="Balloon Text Char"/>
    <w:semiHidden/>
    <w:qFormat/>
    <w:locked/>
    <w:uiPriority w:val="0"/>
    <w:rPr>
      <w:rFonts w:eastAsia="宋体"/>
      <w:kern w:val="2"/>
      <w:sz w:val="18"/>
      <w:szCs w:val="18"/>
      <w:lang w:val="en-US" w:eastAsia="zh-CN" w:bidi="ar-SA"/>
    </w:rPr>
  </w:style>
  <w:style w:type="character" w:customStyle="1" w:styleId="440">
    <w:name w:val="正文非缩进 Char"/>
    <w:qFormat/>
    <w:uiPriority w:val="0"/>
    <w:rPr>
      <w:rFonts w:ascii="宋体" w:eastAsia="宋体"/>
      <w:snapToGrid w:val="0"/>
      <w:color w:val="000000"/>
      <w:kern w:val="28"/>
      <w:sz w:val="28"/>
      <w:lang w:val="en-US" w:eastAsia="zh-CN" w:bidi="ar-SA"/>
    </w:rPr>
  </w:style>
  <w:style w:type="character" w:customStyle="1" w:styleId="441">
    <w:name w:val="此正文 Char"/>
    <w:link w:val="356"/>
    <w:qFormat/>
    <w:uiPriority w:val="0"/>
    <w:rPr>
      <w:kern w:val="2"/>
      <w:sz w:val="24"/>
      <w:szCs w:val="24"/>
    </w:rPr>
  </w:style>
  <w:style w:type="character" w:customStyle="1" w:styleId="442">
    <w:name w:val="Ò³Ã¼ Char Char"/>
    <w:qFormat/>
    <w:uiPriority w:val="0"/>
    <w:rPr>
      <w:rFonts w:eastAsia="宋体"/>
      <w:kern w:val="2"/>
      <w:sz w:val="18"/>
      <w:lang w:val="en-US" w:eastAsia="zh-CN" w:bidi="ar-SA"/>
    </w:rPr>
  </w:style>
  <w:style w:type="character" w:customStyle="1" w:styleId="443">
    <w:name w:val="style91"/>
    <w:qFormat/>
    <w:uiPriority w:val="0"/>
    <w:rPr>
      <w:color w:val="333333"/>
    </w:rPr>
  </w:style>
  <w:style w:type="character" w:customStyle="1" w:styleId="444">
    <w:name w:val="标书1 Char"/>
    <w:qFormat/>
    <w:uiPriority w:val="0"/>
    <w:rPr>
      <w:rFonts w:eastAsia="宋体"/>
      <w:b/>
      <w:bCs/>
      <w:kern w:val="44"/>
      <w:sz w:val="44"/>
      <w:szCs w:val="44"/>
      <w:lang w:val="en-US" w:eastAsia="zh-CN" w:bidi="ar-SA"/>
    </w:rPr>
  </w:style>
  <w:style w:type="character" w:customStyle="1" w:styleId="445">
    <w:name w:val="ca-131"/>
    <w:qFormat/>
    <w:uiPriority w:val="0"/>
    <w:rPr>
      <w:rFonts w:hint="eastAsia" w:ascii="仿宋_GB2312" w:eastAsia="仿宋_GB2312"/>
      <w:b/>
      <w:bCs/>
      <w:color w:val="000000"/>
      <w:spacing w:val="-20"/>
      <w:sz w:val="24"/>
      <w:szCs w:val="24"/>
    </w:rPr>
  </w:style>
  <w:style w:type="character" w:customStyle="1" w:styleId="446">
    <w:name w:val="标书正文格式 Char"/>
    <w:qFormat/>
    <w:uiPriority w:val="0"/>
    <w:rPr>
      <w:rFonts w:eastAsia="楷体_GB2312"/>
      <w:kern w:val="2"/>
      <w:sz w:val="24"/>
      <w:szCs w:val="24"/>
      <w:lang w:bidi="ar-SA"/>
    </w:rPr>
  </w:style>
  <w:style w:type="character" w:customStyle="1" w:styleId="447">
    <w:name w:val="Char Char6"/>
    <w:qFormat/>
    <w:uiPriority w:val="0"/>
    <w:rPr>
      <w:rFonts w:eastAsia="宋体"/>
      <w:kern w:val="2"/>
      <w:sz w:val="21"/>
      <w:szCs w:val="24"/>
      <w:lang w:val="en-US" w:eastAsia="zh-CN" w:bidi="ar-SA"/>
    </w:rPr>
  </w:style>
  <w:style w:type="character" w:customStyle="1" w:styleId="448">
    <w:name w:val="正文2 Char Char"/>
    <w:link w:val="395"/>
    <w:qFormat/>
    <w:uiPriority w:val="0"/>
    <w:rPr>
      <w:rFonts w:eastAsia="宋体"/>
      <w:kern w:val="2"/>
      <w:sz w:val="24"/>
      <w:lang w:val="en-US" w:eastAsia="zh-CN" w:bidi="ar-SA"/>
    </w:rPr>
  </w:style>
  <w:style w:type="character" w:customStyle="1" w:styleId="449">
    <w:name w:val="content"/>
    <w:qFormat/>
    <w:uiPriority w:val="0"/>
  </w:style>
  <w:style w:type="character" w:customStyle="1" w:styleId="450">
    <w:name w:val="正文文本 2 Char"/>
    <w:qFormat/>
    <w:uiPriority w:val="0"/>
    <w:rPr>
      <w:rFonts w:eastAsia="宋体"/>
      <w:kern w:val="2"/>
      <w:sz w:val="21"/>
      <w:szCs w:val="24"/>
      <w:lang w:val="en-US" w:eastAsia="zh-CN" w:bidi="ar-SA"/>
    </w:rPr>
  </w:style>
  <w:style w:type="character" w:customStyle="1" w:styleId="451">
    <w:name w:val="Heading 2 Hidden Char"/>
    <w:qFormat/>
    <w:uiPriority w:val="0"/>
    <w:rPr>
      <w:rFonts w:ascii="仿宋_GB2312" w:eastAsia="仿宋_GB2312"/>
      <w:b/>
      <w:bCs/>
      <w:kern w:val="2"/>
      <w:sz w:val="24"/>
      <w:szCs w:val="24"/>
      <w:lang w:val="zh-CN" w:eastAsia="zh-CN" w:bidi="ar-SA"/>
    </w:rPr>
  </w:style>
  <w:style w:type="character" w:customStyle="1" w:styleId="452">
    <w:name w:val="首行缩进 Char"/>
    <w:qFormat/>
    <w:uiPriority w:val="0"/>
    <w:rPr>
      <w:rFonts w:ascii="宋体" w:eastAsia="宋体"/>
      <w:kern w:val="2"/>
      <w:sz w:val="24"/>
      <w:lang w:val="en-US" w:eastAsia="zh-CN" w:bidi="ar-SA"/>
    </w:rPr>
  </w:style>
  <w:style w:type="character" w:customStyle="1" w:styleId="453">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454">
    <w:name w:val="普通文字 Char Char1"/>
    <w:qFormat/>
    <w:uiPriority w:val="0"/>
    <w:rPr>
      <w:rFonts w:ascii="宋体" w:hAnsi="Courier New"/>
      <w:kern w:val="2"/>
      <w:sz w:val="21"/>
    </w:rPr>
  </w:style>
  <w:style w:type="character" w:customStyle="1" w:styleId="455">
    <w:name w:val="Footer-Even Char"/>
    <w:qFormat/>
    <w:uiPriority w:val="0"/>
    <w:rPr>
      <w:rFonts w:eastAsia="宋体"/>
      <w:kern w:val="2"/>
      <w:sz w:val="18"/>
      <w:lang w:val="en-US" w:eastAsia="zh-CN" w:bidi="ar-SA"/>
    </w:rPr>
  </w:style>
  <w:style w:type="character" w:customStyle="1" w:styleId="456">
    <w:name w:val="dandyren_title1"/>
    <w:qFormat/>
    <w:uiPriority w:val="0"/>
    <w:rPr>
      <w:b/>
      <w:bCs/>
      <w:color w:val="FF6633"/>
      <w:sz w:val="18"/>
      <w:szCs w:val="18"/>
    </w:rPr>
  </w:style>
  <w:style w:type="character" w:customStyle="1" w:styleId="457">
    <w:name w:val="标题 3 Char2"/>
    <w:qFormat/>
    <w:uiPriority w:val="0"/>
    <w:rPr>
      <w:rFonts w:eastAsia="宋体"/>
      <w:b/>
      <w:bCs/>
      <w:kern w:val="2"/>
      <w:sz w:val="32"/>
      <w:szCs w:val="32"/>
      <w:lang w:val="en-US" w:eastAsia="zh-CN" w:bidi="ar-SA"/>
    </w:rPr>
  </w:style>
  <w:style w:type="character" w:customStyle="1" w:styleId="458">
    <w:name w:val="gray6"/>
    <w:basedOn w:val="62"/>
    <w:qFormat/>
    <w:uiPriority w:val="0"/>
  </w:style>
  <w:style w:type="character" w:customStyle="1" w:styleId="459">
    <w:name w:val="标准正文格式 Char"/>
    <w:qFormat/>
    <w:uiPriority w:val="0"/>
    <w:rPr>
      <w:rFonts w:ascii="宋体" w:eastAsia="仿宋_GB2312" w:cs="宋体"/>
      <w:color w:val="000000"/>
      <w:sz w:val="24"/>
      <w:lang w:val="en-US" w:eastAsia="zh-CN" w:bidi="ar-SA"/>
    </w:rPr>
  </w:style>
  <w:style w:type="character" w:customStyle="1" w:styleId="460">
    <w:name w:val="Char Char3"/>
    <w:qFormat/>
    <w:uiPriority w:val="0"/>
    <w:rPr>
      <w:rFonts w:eastAsia="宋体"/>
      <w:kern w:val="2"/>
      <w:sz w:val="21"/>
      <w:szCs w:val="24"/>
      <w:lang w:val="en-US" w:eastAsia="zh-CN" w:bidi="ar-SA"/>
    </w:rPr>
  </w:style>
  <w:style w:type="character" w:customStyle="1" w:styleId="461">
    <w:name w:val="px14"/>
    <w:qFormat/>
    <w:uiPriority w:val="0"/>
    <w:rPr>
      <w:rFonts w:ascii="仿宋_GB2312" w:eastAsia="微软雅黑" w:cs="Times New Roman"/>
      <w:b/>
      <w:kern w:val="2"/>
      <w:sz w:val="32"/>
      <w:szCs w:val="32"/>
      <w:lang w:val="en-US" w:eastAsia="zh-CN" w:bidi="ar-SA"/>
    </w:rPr>
  </w:style>
  <w:style w:type="character" w:customStyle="1" w:styleId="462">
    <w:name w:val="txt"/>
    <w:qFormat/>
    <w:uiPriority w:val="0"/>
    <w:rPr>
      <w:rFonts w:ascii="仿宋_GB2312" w:eastAsia="微软雅黑"/>
      <w:b/>
      <w:kern w:val="2"/>
      <w:sz w:val="32"/>
      <w:szCs w:val="32"/>
      <w:lang w:val="en-US" w:eastAsia="zh-CN" w:bidi="ar-SA"/>
    </w:rPr>
  </w:style>
  <w:style w:type="character" w:customStyle="1" w:styleId="463">
    <w:name w:val="仿宋正文 Char"/>
    <w:link w:val="340"/>
    <w:qFormat/>
    <w:uiPriority w:val="0"/>
    <w:rPr>
      <w:rFonts w:ascii="仿宋_GB2312" w:eastAsia="仿宋_GB2312"/>
      <w:kern w:val="2"/>
      <w:sz w:val="24"/>
      <w:lang w:val="en-US" w:eastAsia="zh-CN" w:bidi="ar-SA"/>
    </w:rPr>
  </w:style>
  <w:style w:type="character" w:customStyle="1" w:styleId="464">
    <w:name w:val="Comment Text Char"/>
    <w:semiHidden/>
    <w:qFormat/>
    <w:locked/>
    <w:uiPriority w:val="0"/>
    <w:rPr>
      <w:rFonts w:ascii="宋体" w:hAnsi="宋体" w:eastAsia="宋体"/>
      <w:kern w:val="2"/>
      <w:sz w:val="24"/>
      <w:lang w:val="en-US" w:eastAsia="zh-CN" w:bidi="ar-SA"/>
    </w:rPr>
  </w:style>
  <w:style w:type="character" w:customStyle="1" w:styleId="465">
    <w:name w:val="tw4winExternal"/>
    <w:qFormat/>
    <w:uiPriority w:val="0"/>
    <w:rPr>
      <w:rFonts w:ascii="Courier New" w:hAnsi="Courier New" w:cs="Courier New"/>
      <w:color w:val="808080"/>
    </w:rPr>
  </w:style>
  <w:style w:type="character" w:customStyle="1" w:styleId="466">
    <w:name w:val="Char Char10"/>
    <w:semiHidden/>
    <w:qFormat/>
    <w:uiPriority w:val="0"/>
    <w:rPr>
      <w:rFonts w:ascii="宋体" w:hAnsi="宋体"/>
      <w:kern w:val="2"/>
      <w:sz w:val="21"/>
      <w:szCs w:val="24"/>
    </w:rPr>
  </w:style>
  <w:style w:type="character" w:customStyle="1" w:styleId="467">
    <w:name w:val="Bold"/>
    <w:qFormat/>
    <w:uiPriority w:val="0"/>
    <w:rPr>
      <w:rFonts w:ascii="Arial" w:hAnsi="Arial" w:eastAsia="黑体" w:cs="Times New Roman"/>
      <w:b/>
      <w:kern w:val="2"/>
      <w:sz w:val="32"/>
      <w:szCs w:val="32"/>
      <w:lang w:val="en-US" w:eastAsia="zh-CN" w:bidi="ar-SA"/>
    </w:rPr>
  </w:style>
  <w:style w:type="character" w:customStyle="1" w:styleId="468">
    <w:name w:val="Font Style82"/>
    <w:qFormat/>
    <w:uiPriority w:val="99"/>
    <w:rPr>
      <w:rFonts w:ascii="宋体" w:eastAsia="宋体" w:cs="宋体"/>
      <w:color w:val="000000"/>
      <w:sz w:val="14"/>
      <w:szCs w:val="14"/>
    </w:rPr>
  </w:style>
  <w:style w:type="character" w:customStyle="1" w:styleId="469">
    <w:name w:val="标题 2 Char"/>
    <w:qFormat/>
    <w:uiPriority w:val="0"/>
    <w:rPr>
      <w:rFonts w:ascii="Arial" w:hAnsi="Arial" w:eastAsia="黑体"/>
      <w:b/>
      <w:kern w:val="2"/>
      <w:sz w:val="32"/>
      <w:lang w:val="en-US" w:eastAsia="zh-CN"/>
    </w:rPr>
  </w:style>
  <w:style w:type="character" w:customStyle="1" w:styleId="470">
    <w:name w:val="h3 Char"/>
    <w:qFormat/>
    <w:uiPriority w:val="0"/>
    <w:rPr>
      <w:rFonts w:eastAsia="宋体"/>
      <w:b/>
      <w:kern w:val="2"/>
      <w:sz w:val="32"/>
      <w:lang w:val="en-US" w:eastAsia="zh-CN" w:bidi="ar-SA"/>
    </w:rPr>
  </w:style>
  <w:style w:type="character" w:customStyle="1" w:styleId="471">
    <w:name w:val="页眉 Char1"/>
    <w:qFormat/>
    <w:uiPriority w:val="0"/>
    <w:rPr>
      <w:rFonts w:eastAsia="宋体"/>
      <w:kern w:val="2"/>
      <w:sz w:val="18"/>
      <w:szCs w:val="18"/>
      <w:lang w:val="en-US" w:eastAsia="zh-CN" w:bidi="ar-SA"/>
    </w:rPr>
  </w:style>
  <w:style w:type="character" w:customStyle="1" w:styleId="472">
    <w:name w:val="标题 8 字符"/>
    <w:link w:val="13"/>
    <w:qFormat/>
    <w:uiPriority w:val="0"/>
    <w:rPr>
      <w:rFonts w:ascii="Arial" w:hAnsi="Arial" w:eastAsia="黑体"/>
      <w:kern w:val="2"/>
      <w:sz w:val="24"/>
      <w:szCs w:val="24"/>
    </w:rPr>
  </w:style>
  <w:style w:type="character" w:customStyle="1" w:styleId="473">
    <w:name w:val="冯广丽 Char"/>
    <w:link w:val="236"/>
    <w:qFormat/>
    <w:uiPriority w:val="0"/>
    <w:rPr>
      <w:rFonts w:ascii="宋体" w:hAnsi="宋体"/>
      <w:kern w:val="2"/>
      <w:sz w:val="24"/>
      <w:szCs w:val="22"/>
    </w:rPr>
  </w:style>
  <w:style w:type="character" w:customStyle="1" w:styleId="474">
    <w:name w:val="脚注文本 字符"/>
    <w:link w:val="49"/>
    <w:qFormat/>
    <w:uiPriority w:val="0"/>
    <w:rPr>
      <w:color w:val="0000FF"/>
      <w:sz w:val="21"/>
    </w:rPr>
  </w:style>
  <w:style w:type="character" w:customStyle="1" w:styleId="475">
    <w:name w:val="font12gray1"/>
    <w:qFormat/>
    <w:uiPriority w:val="0"/>
    <w:rPr>
      <w:rFonts w:ascii="仿宋_GB2312" w:eastAsia="微软雅黑"/>
      <w:b/>
      <w:spacing w:val="300"/>
      <w:kern w:val="2"/>
      <w:sz w:val="18"/>
      <w:szCs w:val="18"/>
      <w:lang w:val="en-US" w:eastAsia="zh-CN" w:bidi="ar-SA"/>
    </w:rPr>
  </w:style>
  <w:style w:type="character" w:customStyle="1" w:styleId="476">
    <w:name w:val="正文文本缩进 字符"/>
    <w:link w:val="25"/>
    <w:qFormat/>
    <w:uiPriority w:val="0"/>
    <w:rPr>
      <w:rFonts w:ascii="宋体" w:hAnsi="宋体"/>
      <w:kern w:val="2"/>
      <w:sz w:val="24"/>
      <w:szCs w:val="24"/>
    </w:rPr>
  </w:style>
  <w:style w:type="character" w:customStyle="1" w:styleId="477">
    <w:name w:val="方案正文 Char"/>
    <w:qFormat/>
    <w:uiPriority w:val="0"/>
    <w:rPr>
      <w:rFonts w:ascii="仿宋_GB2312" w:eastAsia="仿宋_GB2312"/>
      <w:b/>
      <w:color w:val="000000"/>
      <w:kern w:val="2"/>
      <w:sz w:val="24"/>
      <w:lang w:val="en-US" w:eastAsia="zh-CN" w:bidi="ar-SA"/>
    </w:rPr>
  </w:style>
  <w:style w:type="character" w:customStyle="1" w:styleId="478">
    <w:name w:val="Item List Char"/>
    <w:link w:val="263"/>
    <w:qFormat/>
    <w:uiPriority w:val="0"/>
    <w:rPr>
      <w:rFonts w:ascii="Arial"/>
      <w:bCs/>
      <w:sz w:val="21"/>
      <w:szCs w:val="21"/>
      <w:lang w:val="en-US" w:eastAsia="zh-CN" w:bidi="ar-SA"/>
    </w:rPr>
  </w:style>
  <w:style w:type="character" w:customStyle="1" w:styleId="479">
    <w:name w:val="Normal Indent Char Char"/>
    <w:qFormat/>
    <w:uiPriority w:val="0"/>
    <w:rPr>
      <w:rFonts w:eastAsia="宋体"/>
      <w:kern w:val="2"/>
      <w:sz w:val="21"/>
      <w:lang w:val="en-US" w:eastAsia="zh-CN" w:bidi="ar-SA"/>
    </w:rPr>
  </w:style>
  <w:style w:type="character" w:customStyle="1" w:styleId="480">
    <w:name w:val="t21"/>
    <w:qFormat/>
    <w:uiPriority w:val="0"/>
    <w:rPr>
      <w:rFonts w:ascii="仿宋_GB2312" w:eastAsia="微软雅黑"/>
      <w:b/>
      <w:kern w:val="2"/>
      <w:sz w:val="23"/>
      <w:szCs w:val="23"/>
      <w:lang w:val="en-US" w:eastAsia="zh-CN" w:bidi="ar-SA"/>
    </w:rPr>
  </w:style>
  <w:style w:type="character" w:customStyle="1" w:styleId="481">
    <w:name w:val="Char Char121"/>
    <w:qFormat/>
    <w:uiPriority w:val="0"/>
    <w:rPr>
      <w:rFonts w:ascii="仿宋_GB2312" w:eastAsia="仿宋_GB2312"/>
      <w:b/>
      <w:bCs/>
      <w:kern w:val="2"/>
      <w:sz w:val="24"/>
      <w:szCs w:val="24"/>
      <w:lang w:val="zh-CN" w:eastAsia="zh-CN" w:bidi="ar-SA"/>
    </w:rPr>
  </w:style>
  <w:style w:type="character" w:customStyle="1" w:styleId="482">
    <w:name w:val="标题 7 字符"/>
    <w:link w:val="12"/>
    <w:qFormat/>
    <w:uiPriority w:val="0"/>
    <w:rPr>
      <w:b/>
      <w:bCs/>
      <w:kern w:val="2"/>
      <w:sz w:val="24"/>
      <w:szCs w:val="24"/>
    </w:rPr>
  </w:style>
  <w:style w:type="character" w:customStyle="1" w:styleId="483">
    <w:name w:val="称呼 字符"/>
    <w:link w:val="23"/>
    <w:qFormat/>
    <w:uiPriority w:val="0"/>
    <w:rPr>
      <w:rFonts w:ascii="仿宋_GB2312" w:eastAsia="仿宋_GB2312"/>
      <w:kern w:val="2"/>
      <w:sz w:val="28"/>
    </w:rPr>
  </w:style>
  <w:style w:type="character" w:customStyle="1" w:styleId="484">
    <w:name w:val="正文 项目 Char"/>
    <w:qFormat/>
    <w:uiPriority w:val="0"/>
    <w:rPr>
      <w:rFonts w:ascii="仿宋_GB2312" w:hAnsi="仿宋_GB2312" w:eastAsia="仿宋_GB2312"/>
      <w:kern w:val="2"/>
      <w:sz w:val="24"/>
      <w:lang w:bidi="ar-SA"/>
    </w:rPr>
  </w:style>
  <w:style w:type="character" w:customStyle="1" w:styleId="485">
    <w:name w:val="普通文字 Char1"/>
    <w:qFormat/>
    <w:uiPriority w:val="0"/>
    <w:rPr>
      <w:rFonts w:ascii="宋体" w:hAnsi="Courier New" w:eastAsia="宋体"/>
      <w:kern w:val="2"/>
      <w:sz w:val="21"/>
      <w:lang w:val="en-US" w:eastAsia="zh-CN"/>
    </w:rPr>
  </w:style>
  <w:style w:type="character" w:customStyle="1" w:styleId="486">
    <w:name w:val="正文1 Char1"/>
    <w:qFormat/>
    <w:uiPriority w:val="0"/>
    <w:rPr>
      <w:rFonts w:ascii="仿宋_GB2312" w:hAnsi="Courier New" w:eastAsia="仿宋_GB2312"/>
      <w:kern w:val="28"/>
      <w:sz w:val="24"/>
      <w:szCs w:val="24"/>
    </w:rPr>
  </w:style>
  <w:style w:type="character" w:customStyle="1" w:styleId="487">
    <w:name w:val="hei16b1"/>
    <w:qFormat/>
    <w:uiPriority w:val="0"/>
    <w:rPr>
      <w:rFonts w:hint="default" w:ascii="Arial" w:hAnsi="Arial" w:cs="Arial"/>
      <w:b/>
      <w:bCs/>
      <w:color w:val="000000"/>
      <w:sz w:val="24"/>
      <w:szCs w:val="24"/>
    </w:rPr>
  </w:style>
  <w:style w:type="character" w:customStyle="1" w:styleId="488">
    <w:name w:val="c7 style3"/>
    <w:qFormat/>
    <w:uiPriority w:val="0"/>
  </w:style>
  <w:style w:type="character" w:customStyle="1" w:styleId="489">
    <w:name w:val="副标题 字符"/>
    <w:link w:val="46"/>
    <w:qFormat/>
    <w:uiPriority w:val="0"/>
    <w:rPr>
      <w:rFonts w:ascii="Arial" w:hAnsi="Arial" w:eastAsia="隶书"/>
      <w:b/>
      <w:bCs/>
      <w:kern w:val="28"/>
      <w:sz w:val="44"/>
      <w:szCs w:val="32"/>
      <w:lang w:val="en-US" w:eastAsia="zh-CN" w:bidi="ar-SA"/>
    </w:rPr>
  </w:style>
  <w:style w:type="character" w:customStyle="1" w:styleId="490">
    <w:name w:val="纯文本 字符"/>
    <w:link w:val="33"/>
    <w:qFormat/>
    <w:uiPriority w:val="0"/>
    <w:rPr>
      <w:rFonts w:ascii="宋体" w:hAnsi="Courier New" w:eastAsia="宋体" w:cs="Arial"/>
      <w:snapToGrid w:val="0"/>
      <w:kern w:val="2"/>
      <w:sz w:val="21"/>
      <w:szCs w:val="21"/>
      <w:lang w:val="en-US" w:eastAsia="zh-CN" w:bidi="ar-SA"/>
    </w:rPr>
  </w:style>
  <w:style w:type="character" w:customStyle="1" w:styleId="491">
    <w:name w:val="表正文 Char1"/>
    <w:qFormat/>
    <w:uiPriority w:val="0"/>
    <w:rPr>
      <w:rFonts w:ascii="宋体" w:eastAsia="宋体"/>
      <w:snapToGrid w:val="0"/>
      <w:color w:val="000000"/>
      <w:kern w:val="28"/>
      <w:sz w:val="28"/>
    </w:rPr>
  </w:style>
  <w:style w:type="character" w:customStyle="1" w:styleId="492">
    <w:name w:val="Char Char5"/>
    <w:qFormat/>
    <w:uiPriority w:val="0"/>
    <w:rPr>
      <w:rFonts w:ascii="宋体" w:hAnsi="Courier New" w:eastAsia="宋体"/>
      <w:kern w:val="2"/>
      <w:sz w:val="21"/>
      <w:lang w:val="en-US" w:eastAsia="zh-CN"/>
    </w:rPr>
  </w:style>
  <w:style w:type="character" w:customStyle="1" w:styleId="493">
    <w:name w:val="标题 1 Char Char"/>
    <w:qFormat/>
    <w:uiPriority w:val="0"/>
    <w:rPr>
      <w:rFonts w:hint="eastAsia" w:ascii="宋体" w:hAnsi="宋体" w:eastAsia="宋体"/>
      <w:b/>
      <w:spacing w:val="-2"/>
      <w:sz w:val="24"/>
      <w:lang w:val="en-US" w:eastAsia="zh-CN" w:bidi="ar-SA"/>
    </w:rPr>
  </w:style>
  <w:style w:type="character" w:customStyle="1" w:styleId="494">
    <w:name w:val="Char Char4"/>
    <w:qFormat/>
    <w:uiPriority w:val="0"/>
    <w:rPr>
      <w:rFonts w:eastAsia="宋体"/>
      <w:b/>
      <w:sz w:val="24"/>
      <w:lang w:val="en-GB" w:eastAsia="zh-CN" w:bidi="ar-SA"/>
    </w:rPr>
  </w:style>
  <w:style w:type="character" w:customStyle="1" w:styleId="495">
    <w:name w:val="zbggmain style9"/>
    <w:qFormat/>
    <w:uiPriority w:val="0"/>
  </w:style>
  <w:style w:type="character" w:customStyle="1" w:styleId="496">
    <w:name w:val="Header Char"/>
    <w:semiHidden/>
    <w:qFormat/>
    <w:locked/>
    <w:uiPriority w:val="0"/>
    <w:rPr>
      <w:rFonts w:eastAsia="宋体"/>
      <w:kern w:val="2"/>
      <w:sz w:val="18"/>
      <w:szCs w:val="18"/>
      <w:lang w:val="en-US" w:eastAsia="zh-CN" w:bidi="ar-SA"/>
    </w:rPr>
  </w:style>
  <w:style w:type="character" w:customStyle="1" w:styleId="497">
    <w:name w:val="样式 宋体"/>
    <w:qFormat/>
    <w:uiPriority w:val="0"/>
    <w:rPr>
      <w:rFonts w:ascii="宋体" w:hAnsi="宋体"/>
      <w:sz w:val="24"/>
    </w:rPr>
  </w:style>
  <w:style w:type="character" w:customStyle="1" w:styleId="498">
    <w:name w:val="哈哈正文 Char"/>
    <w:link w:val="314"/>
    <w:qFormat/>
    <w:uiPriority w:val="0"/>
    <w:rPr>
      <w:rFonts w:ascii="宋体" w:hAnsi="宋体" w:eastAsia="宋体"/>
      <w:kern w:val="2"/>
      <w:sz w:val="24"/>
      <w:lang w:bidi="ar-SA"/>
    </w:rPr>
  </w:style>
  <w:style w:type="character" w:customStyle="1" w:styleId="499">
    <w:name w:val="标题 Char"/>
    <w:qFormat/>
    <w:uiPriority w:val="0"/>
    <w:rPr>
      <w:rFonts w:eastAsia="宋体"/>
      <w:b/>
      <w:sz w:val="24"/>
      <w:lang w:val="en-GB" w:eastAsia="zh-CN" w:bidi="ar-SA"/>
    </w:rPr>
  </w:style>
  <w:style w:type="character" w:customStyle="1" w:styleId="500">
    <w:name w:val="纯文本 Char Char Char"/>
    <w:qFormat/>
    <w:uiPriority w:val="0"/>
    <w:rPr>
      <w:rFonts w:ascii="宋体" w:hAnsi="Courier New" w:eastAsia="宋体"/>
      <w:kern w:val="2"/>
      <w:sz w:val="21"/>
      <w:lang w:val="en-US" w:eastAsia="zh-CN" w:bidi="ar-SA"/>
    </w:rPr>
  </w:style>
  <w:style w:type="character" w:customStyle="1" w:styleId="501">
    <w:name w:val="正文 编号 Char"/>
    <w:qFormat/>
    <w:uiPriority w:val="0"/>
    <w:rPr>
      <w:rFonts w:ascii="仿宋_GB2312" w:hAnsi="仿宋_GB2312" w:eastAsia="仿宋_GB2312"/>
      <w:kern w:val="2"/>
      <w:sz w:val="24"/>
      <w:lang w:bidi="ar-SA"/>
    </w:rPr>
  </w:style>
  <w:style w:type="character" w:customStyle="1" w:styleId="502">
    <w:name w:val="插图说明 Char"/>
    <w:qFormat/>
    <w:uiPriority w:val="0"/>
    <w:rPr>
      <w:rFonts w:eastAsia="黑体"/>
      <w:sz w:val="24"/>
      <w:lang w:val="en-US" w:eastAsia="zh-CN"/>
    </w:rPr>
  </w:style>
  <w:style w:type="character" w:customStyle="1" w:styleId="503">
    <w:name w:val="正文文本首行缩进 2 字符"/>
    <w:link w:val="59"/>
    <w:qFormat/>
    <w:uiPriority w:val="0"/>
    <w:rPr>
      <w:rFonts w:ascii="宋体" w:hAnsi="宋体"/>
      <w:kern w:val="2"/>
      <w:sz w:val="21"/>
      <w:szCs w:val="24"/>
    </w:rPr>
  </w:style>
  <w:style w:type="character" w:customStyle="1" w:styleId="504">
    <w:name w:val="正文文本缩进 2 字符"/>
    <w:link w:val="37"/>
    <w:qFormat/>
    <w:uiPriority w:val="0"/>
    <w:rPr>
      <w:rFonts w:ascii="宋体"/>
      <w:sz w:val="28"/>
    </w:rPr>
  </w:style>
  <w:style w:type="character" w:customStyle="1" w:styleId="505">
    <w:name w:val="公文正文 Char"/>
    <w:qFormat/>
    <w:uiPriority w:val="0"/>
    <w:rPr>
      <w:rFonts w:ascii="仿宋_GB2312" w:eastAsia="仿宋_GB2312"/>
      <w:kern w:val="2"/>
      <w:sz w:val="24"/>
      <w:szCs w:val="24"/>
      <w:lang w:val="en-US" w:eastAsia="zh-CN" w:bidi="ar-SA"/>
    </w:rPr>
  </w:style>
  <w:style w:type="character" w:customStyle="1" w:styleId="506">
    <w:name w:val="Char Char41"/>
    <w:qFormat/>
    <w:uiPriority w:val="0"/>
    <w:rPr>
      <w:rFonts w:eastAsia="宋体"/>
      <w:b/>
      <w:sz w:val="24"/>
      <w:lang w:val="en-GB" w:eastAsia="zh-CN" w:bidi="ar-SA"/>
    </w:rPr>
  </w:style>
  <w:style w:type="character" w:customStyle="1" w:styleId="507">
    <w:name w:val="unnamed31"/>
    <w:qFormat/>
    <w:uiPriority w:val="0"/>
    <w:rPr>
      <w:rFonts w:ascii="Tahoma" w:hAnsi="Tahoma" w:eastAsia="宋体"/>
      <w:b/>
      <w:kern w:val="2"/>
      <w:sz w:val="24"/>
      <w:szCs w:val="32"/>
      <w:u w:val="none"/>
      <w:lang w:val="en-US" w:eastAsia="zh-CN" w:bidi="ar-SA"/>
    </w:rPr>
  </w:style>
  <w:style w:type="character" w:customStyle="1" w:styleId="508">
    <w:name w:val="Char Char91"/>
    <w:qFormat/>
    <w:uiPriority w:val="0"/>
    <w:rPr>
      <w:rFonts w:eastAsia="宋体"/>
      <w:kern w:val="2"/>
      <w:sz w:val="18"/>
      <w:szCs w:val="18"/>
      <w:lang w:val="en-US" w:eastAsia="zh-CN" w:bidi="ar-SA"/>
    </w:rPr>
  </w:style>
  <w:style w:type="character" w:customStyle="1" w:styleId="509">
    <w:name w:val="Footer-Even Char1"/>
    <w:qFormat/>
    <w:uiPriority w:val="0"/>
    <w:rPr>
      <w:rFonts w:eastAsia="宋体"/>
      <w:kern w:val="2"/>
      <w:sz w:val="18"/>
      <w:szCs w:val="18"/>
      <w:lang w:val="en-US" w:eastAsia="zh-CN" w:bidi="ar-SA"/>
    </w:rPr>
  </w:style>
  <w:style w:type="character" w:customStyle="1" w:styleId="510">
    <w:name w:val="gf正文1 Char"/>
    <w:qFormat/>
    <w:uiPriority w:val="0"/>
    <w:rPr>
      <w:rFonts w:ascii="宋体" w:hAnsi="宋体" w:eastAsia="宋体" w:cs="宋体"/>
      <w:kern w:val="2"/>
      <w:sz w:val="24"/>
      <w:szCs w:val="24"/>
      <w:lang w:val="en-US" w:eastAsia="zh-CN" w:bidi="ar-SA"/>
    </w:rPr>
  </w:style>
  <w:style w:type="character" w:customStyle="1" w:styleId="511">
    <w:name w:val="javascript"/>
    <w:qFormat/>
    <w:uiPriority w:val="0"/>
  </w:style>
  <w:style w:type="character" w:customStyle="1" w:styleId="512">
    <w:name w:val="列出段落 Char"/>
    <w:qFormat/>
    <w:uiPriority w:val="34"/>
    <w:rPr>
      <w:rFonts w:eastAsia="楷体_GB2312" w:cs="Lucida Sans"/>
      <w:kern w:val="2"/>
      <w:sz w:val="24"/>
      <w:szCs w:val="24"/>
      <w:lang w:val="en-US" w:eastAsia="zh-CN" w:bidi="ar-SA"/>
    </w:rPr>
  </w:style>
  <w:style w:type="character" w:customStyle="1" w:styleId="513">
    <w:name w:val="正文文本 字符"/>
    <w:link w:val="2"/>
    <w:qFormat/>
    <w:uiPriority w:val="0"/>
    <w:rPr>
      <w:rFonts w:ascii="宋体" w:hAnsi="Arial" w:eastAsia="宋体" w:cs="Arial"/>
      <w:snapToGrid w:val="0"/>
      <w:kern w:val="2"/>
      <w:sz w:val="24"/>
      <w:szCs w:val="21"/>
      <w:lang w:val="zh-CN" w:eastAsia="zh-CN" w:bidi="ar-SA"/>
    </w:rPr>
  </w:style>
  <w:style w:type="character" w:customStyle="1" w:styleId="514">
    <w:name w:val="标书表格字体格式 Char"/>
    <w:qFormat/>
    <w:uiPriority w:val="0"/>
    <w:rPr>
      <w:kern w:val="2"/>
      <w:sz w:val="21"/>
      <w:szCs w:val="24"/>
      <w:lang w:bidi="ar-SA"/>
    </w:rPr>
  </w:style>
  <w:style w:type="character" w:customStyle="1" w:styleId="515">
    <w:name w:val="普通文字 Char3"/>
    <w:qFormat/>
    <w:uiPriority w:val="0"/>
    <w:rPr>
      <w:rFonts w:ascii="宋体" w:hAnsi="Courier New" w:eastAsia="宋体"/>
      <w:kern w:val="2"/>
      <w:sz w:val="21"/>
      <w:lang w:val="en-US" w:eastAsia="zh-CN" w:bidi="ar-SA"/>
    </w:rPr>
  </w:style>
  <w:style w:type="character" w:customStyle="1" w:styleId="516">
    <w:name w:val="h Char Char1"/>
    <w:qFormat/>
    <w:uiPriority w:val="0"/>
    <w:rPr>
      <w:rFonts w:eastAsia="宋体"/>
      <w:kern w:val="2"/>
      <w:sz w:val="18"/>
      <w:szCs w:val="18"/>
      <w:lang w:val="en-US" w:eastAsia="zh-CN" w:bidi="ar-SA"/>
    </w:rPr>
  </w:style>
  <w:style w:type="character" w:customStyle="1" w:styleId="517">
    <w:name w:val="冯 Char"/>
    <w:link w:val="75"/>
    <w:qFormat/>
    <w:uiPriority w:val="0"/>
    <w:rPr>
      <w:rFonts w:ascii="宋体" w:hAnsi="宋体"/>
      <w:color w:val="000000"/>
      <w:sz w:val="24"/>
      <w:szCs w:val="24"/>
    </w:rPr>
  </w:style>
  <w:style w:type="character" w:customStyle="1" w:styleId="518">
    <w:name w:val="highlight1"/>
    <w:qFormat/>
    <w:uiPriority w:val="0"/>
    <w:rPr>
      <w:rFonts w:ascii="仿宋_GB2312" w:eastAsia="微软雅黑"/>
      <w:b/>
      <w:kern w:val="2"/>
      <w:sz w:val="23"/>
      <w:szCs w:val="23"/>
      <w:lang w:val="en-US" w:eastAsia="zh-CN" w:bidi="ar-SA"/>
    </w:rPr>
  </w:style>
  <w:style w:type="character" w:customStyle="1" w:styleId="519">
    <w:name w:val="样式6 Char"/>
    <w:qFormat/>
    <w:uiPriority w:val="0"/>
    <w:rPr>
      <w:rFonts w:ascii="仿宋_GB2312" w:hAnsi="宋体" w:eastAsia="仿宋_GB2312"/>
      <w:b/>
      <w:bCs/>
      <w:kern w:val="2"/>
      <w:sz w:val="24"/>
      <w:szCs w:val="24"/>
      <w:lang w:val="en-US" w:eastAsia="zh-CN" w:bidi="ar-SA"/>
    </w:rPr>
  </w:style>
  <w:style w:type="character" w:customStyle="1" w:styleId="520">
    <w:name w:val="标题 9 字符"/>
    <w:link w:val="14"/>
    <w:qFormat/>
    <w:uiPriority w:val="0"/>
    <w:rPr>
      <w:rFonts w:ascii="Arial" w:hAnsi="Arial" w:eastAsia="黑体"/>
      <w:kern w:val="2"/>
      <w:sz w:val="21"/>
      <w:szCs w:val="21"/>
    </w:rPr>
  </w:style>
  <w:style w:type="character" w:customStyle="1" w:styleId="521">
    <w:name w:val="md"/>
    <w:basedOn w:val="62"/>
    <w:qFormat/>
    <w:uiPriority w:val="0"/>
  </w:style>
  <w:style w:type="character" w:customStyle="1" w:styleId="522">
    <w:name w:val="myp11"/>
    <w:qFormat/>
    <w:uiPriority w:val="0"/>
    <w:rPr>
      <w:rFonts w:ascii="仿宋_GB2312" w:eastAsia="微软雅黑"/>
      <w:b/>
      <w:kern w:val="2"/>
      <w:sz w:val="32"/>
      <w:szCs w:val="32"/>
      <w:lang w:val="en-US" w:eastAsia="zh-CN" w:bidi="ar-SA"/>
    </w:rPr>
  </w:style>
  <w:style w:type="character" w:customStyle="1" w:styleId="523">
    <w:name w:val="Ò³Ã¼ Char Char1"/>
    <w:qFormat/>
    <w:uiPriority w:val="0"/>
    <w:rPr>
      <w:rFonts w:eastAsia="宋体"/>
      <w:kern w:val="2"/>
      <w:sz w:val="18"/>
      <w:szCs w:val="18"/>
      <w:lang w:val="en-US" w:eastAsia="zh-CN" w:bidi="ar-SA"/>
    </w:rPr>
  </w:style>
  <w:style w:type="character" w:customStyle="1" w:styleId="524">
    <w:name w:val="tw4winTerm"/>
    <w:qFormat/>
    <w:uiPriority w:val="0"/>
    <w:rPr>
      <w:color w:val="0000FF"/>
    </w:rPr>
  </w:style>
  <w:style w:type="character" w:customStyle="1" w:styleId="525">
    <w:name w:val="表格 Char Char"/>
    <w:qFormat/>
    <w:uiPriority w:val="0"/>
    <w:rPr>
      <w:rFonts w:ascii="宋体" w:hAnsi="宋体" w:eastAsia="宋体"/>
      <w:lang w:bidi="ar-SA"/>
    </w:rPr>
  </w:style>
  <w:style w:type="character" w:customStyle="1" w:styleId="526">
    <w:name w:val="样式8 Char"/>
    <w:qFormat/>
    <w:uiPriority w:val="0"/>
    <w:rPr>
      <w:rFonts w:ascii="仿宋_GB2312" w:hAnsi="宋体" w:eastAsia="仿宋_GB2312"/>
      <w:b/>
      <w:bCs/>
      <w:kern w:val="2"/>
      <w:sz w:val="24"/>
      <w:szCs w:val="24"/>
    </w:rPr>
  </w:style>
  <w:style w:type="character" w:customStyle="1" w:styleId="527">
    <w:name w:val="样式5 Char"/>
    <w:qFormat/>
    <w:uiPriority w:val="0"/>
    <w:rPr>
      <w:rFonts w:ascii="仿宋_GB2312" w:hAnsi="仿宋" w:eastAsia="仿宋_GB2312"/>
      <w:kern w:val="2"/>
      <w:sz w:val="24"/>
      <w:szCs w:val="24"/>
    </w:rPr>
  </w:style>
  <w:style w:type="character" w:customStyle="1" w:styleId="528">
    <w:name w:val="页脚 Char1"/>
    <w:qFormat/>
    <w:uiPriority w:val="0"/>
    <w:rPr>
      <w:rFonts w:eastAsia="宋体"/>
      <w:kern w:val="2"/>
      <w:sz w:val="18"/>
      <w:szCs w:val="18"/>
      <w:lang w:val="en-US" w:eastAsia="zh-CN" w:bidi="ar-SA"/>
    </w:rPr>
  </w:style>
  <w:style w:type="character" w:customStyle="1" w:styleId="529">
    <w:name w:val="tw4winJump"/>
    <w:qFormat/>
    <w:uiPriority w:val="0"/>
    <w:rPr>
      <w:rFonts w:ascii="Courier New" w:hAnsi="Courier New" w:cs="Courier New"/>
      <w:color w:val="008080"/>
    </w:rPr>
  </w:style>
  <w:style w:type="character" w:customStyle="1" w:styleId="530">
    <w:name w:val="批注文字 Char"/>
    <w:qFormat/>
    <w:uiPriority w:val="99"/>
    <w:rPr>
      <w:kern w:val="2"/>
      <w:sz w:val="21"/>
      <w:szCs w:val="24"/>
    </w:rPr>
  </w:style>
  <w:style w:type="character" w:customStyle="1" w:styleId="531">
    <w:name w:val="Char Char122"/>
    <w:qFormat/>
    <w:uiPriority w:val="0"/>
    <w:rPr>
      <w:rFonts w:ascii="仿宋_GB2312" w:eastAsia="仿宋_GB2312"/>
      <w:b/>
      <w:bCs/>
      <w:kern w:val="2"/>
      <w:sz w:val="24"/>
      <w:szCs w:val="24"/>
      <w:lang w:val="zh-CN" w:eastAsia="zh-CN" w:bidi="ar-SA"/>
    </w:rPr>
  </w:style>
  <w:style w:type="character" w:customStyle="1" w:styleId="532">
    <w:name w:val="No Spacing Char"/>
    <w:link w:val="170"/>
    <w:qFormat/>
    <w:uiPriority w:val="1"/>
    <w:rPr>
      <w:rFonts w:ascii="Calibri" w:hAnsi="Calibri"/>
      <w:sz w:val="22"/>
      <w:szCs w:val="22"/>
      <w:lang w:val="en-US" w:eastAsia="zh-CN" w:bidi="ar-SA"/>
    </w:rPr>
  </w:style>
  <w:style w:type="character" w:customStyle="1" w:styleId="533">
    <w:name w:val="Char Char21"/>
    <w:qFormat/>
    <w:uiPriority w:val="0"/>
    <w:rPr>
      <w:rFonts w:ascii="宋体" w:hAnsi="Courier New" w:eastAsia="宋体"/>
      <w:kern w:val="2"/>
      <w:sz w:val="21"/>
      <w:lang w:val="en-US" w:eastAsia="zh-CN" w:bidi="ar-SA"/>
    </w:rPr>
  </w:style>
  <w:style w:type="character" w:customStyle="1" w:styleId="534">
    <w:name w:val="Char Char8"/>
    <w:qFormat/>
    <w:uiPriority w:val="0"/>
    <w:rPr>
      <w:rFonts w:eastAsia="宋体"/>
      <w:b/>
      <w:sz w:val="24"/>
      <w:lang w:val="en-GB" w:eastAsia="zh-CN"/>
    </w:rPr>
  </w:style>
  <w:style w:type="character" w:customStyle="1" w:styleId="535">
    <w:name w:val="font21"/>
    <w:qFormat/>
    <w:uiPriority w:val="0"/>
    <w:rPr>
      <w:rFonts w:hint="eastAsia" w:ascii="宋体" w:hAnsi="宋体" w:eastAsia="宋体"/>
      <w:kern w:val="2"/>
      <w:sz w:val="28"/>
      <w:szCs w:val="28"/>
      <w:lang w:val="en-US" w:eastAsia="zh-CN" w:bidi="ar-SA"/>
    </w:rPr>
  </w:style>
  <w:style w:type="character" w:customStyle="1" w:styleId="536">
    <w:name w:val="正文2 Char"/>
    <w:qFormat/>
    <w:uiPriority w:val="0"/>
    <w:rPr>
      <w:rFonts w:eastAsia="宋体"/>
      <w:kern w:val="2"/>
      <w:sz w:val="24"/>
      <w:lang w:val="en-US" w:eastAsia="zh-CN" w:bidi="ar-SA"/>
    </w:rPr>
  </w:style>
  <w:style w:type="character" w:customStyle="1" w:styleId="537">
    <w:name w:val="big1"/>
    <w:qFormat/>
    <w:uiPriority w:val="0"/>
    <w:rPr>
      <w:rFonts w:hint="eastAsia" w:ascii="宋体" w:hAnsi="宋体" w:eastAsia="宋体"/>
      <w:color w:val="333333"/>
      <w:sz w:val="22"/>
      <w:szCs w:val="22"/>
    </w:rPr>
  </w:style>
  <w:style w:type="character" w:customStyle="1" w:styleId="538">
    <w:name w:val="Body Text(ch) Char Char"/>
    <w:qFormat/>
    <w:uiPriority w:val="0"/>
    <w:rPr>
      <w:rFonts w:ascii="宋体"/>
      <w:kern w:val="2"/>
      <w:sz w:val="24"/>
      <w:szCs w:val="21"/>
      <w:lang w:val="zh-CN"/>
    </w:rPr>
  </w:style>
  <w:style w:type="character" w:customStyle="1" w:styleId="539">
    <w:name w:val="blue1"/>
    <w:basedOn w:val="62"/>
    <w:qFormat/>
    <w:uiPriority w:val="0"/>
  </w:style>
  <w:style w:type="character" w:customStyle="1" w:styleId="540">
    <w:name w:val="正文 项目2 Char"/>
    <w:basedOn w:val="484"/>
    <w:qFormat/>
    <w:uiPriority w:val="0"/>
    <w:rPr>
      <w:rFonts w:ascii="仿宋_GB2312" w:hAnsi="仿宋_GB2312" w:eastAsia="仿宋_GB2312"/>
      <w:kern w:val="2"/>
      <w:sz w:val="24"/>
      <w:lang w:bidi="ar-SA"/>
    </w:rPr>
  </w:style>
  <w:style w:type="character" w:customStyle="1" w:styleId="541">
    <w:name w:val="solutionfonts"/>
    <w:qFormat/>
    <w:uiPriority w:val="0"/>
  </w:style>
  <w:style w:type="character" w:customStyle="1" w:styleId="542">
    <w:name w:val="Char Char81"/>
    <w:qFormat/>
    <w:uiPriority w:val="0"/>
    <w:rPr>
      <w:rFonts w:eastAsia="宋体"/>
      <w:b/>
      <w:sz w:val="24"/>
      <w:lang w:val="en-GB" w:eastAsia="zh-CN"/>
    </w:rPr>
  </w:style>
  <w:style w:type="character" w:customStyle="1" w:styleId="543">
    <w:name w:val="Char Char2"/>
    <w:qFormat/>
    <w:uiPriority w:val="0"/>
    <w:rPr>
      <w:rFonts w:eastAsia="宋体"/>
      <w:b/>
      <w:bCs/>
      <w:kern w:val="2"/>
      <w:sz w:val="21"/>
      <w:szCs w:val="24"/>
      <w:lang w:val="en-US" w:eastAsia="zh-CN" w:bidi="ar-SA"/>
    </w:rPr>
  </w:style>
  <w:style w:type="character" w:customStyle="1" w:styleId="544">
    <w:name w:val="HTML 预设格式 字符"/>
    <w:link w:val="55"/>
    <w:qFormat/>
    <w:uiPriority w:val="0"/>
    <w:rPr>
      <w:rFonts w:ascii="黑体" w:hAnsi="Courier New" w:eastAsia="黑体"/>
    </w:rPr>
  </w:style>
  <w:style w:type="character" w:customStyle="1" w:styleId="545">
    <w:name w:val="Heading 7 Char"/>
    <w:qFormat/>
    <w:locked/>
    <w:uiPriority w:val="0"/>
    <w:rPr>
      <w:rFonts w:ascii="宋体" w:hAnsi="宋体" w:eastAsia="宋体"/>
      <w:b/>
      <w:bCs/>
      <w:kern w:val="2"/>
      <w:sz w:val="24"/>
      <w:szCs w:val="24"/>
      <w:lang w:val="en-US" w:eastAsia="zh-CN" w:bidi="ar-SA"/>
    </w:rPr>
  </w:style>
  <w:style w:type="character" w:customStyle="1" w:styleId="546">
    <w:name w:val="正文文本首行缩进 字符"/>
    <w:link w:val="3"/>
    <w:qFormat/>
    <w:uiPriority w:val="0"/>
    <w:rPr>
      <w:rFonts w:ascii="宋体"/>
      <w:kern w:val="2"/>
      <w:sz w:val="24"/>
      <w:lang w:val="zh-CN"/>
    </w:rPr>
  </w:style>
  <w:style w:type="character" w:customStyle="1" w:styleId="547">
    <w:name w:val="标题 2 Char Char"/>
    <w:qFormat/>
    <w:uiPriority w:val="0"/>
    <w:rPr>
      <w:rFonts w:ascii="楷体_GB2312" w:hAnsi="Arial" w:eastAsia="楷体_GB2312"/>
      <w:b/>
      <w:bCs/>
      <w:kern w:val="2"/>
      <w:sz w:val="24"/>
      <w:szCs w:val="32"/>
      <w:lang w:val="en-US" w:eastAsia="zh-CN" w:bidi="ar-SA"/>
    </w:rPr>
  </w:style>
  <w:style w:type="character" w:customStyle="1" w:styleId="548">
    <w:name w:val="pt141"/>
    <w:qFormat/>
    <w:uiPriority w:val="0"/>
    <w:rPr>
      <w:color w:val="330066"/>
      <w:sz w:val="22"/>
      <w:szCs w:val="22"/>
    </w:rPr>
  </w:style>
  <w:style w:type="character" w:customStyle="1" w:styleId="549">
    <w:name w:val="h Char Char"/>
    <w:qFormat/>
    <w:uiPriority w:val="0"/>
    <w:rPr>
      <w:rFonts w:eastAsia="宋体"/>
      <w:kern w:val="2"/>
      <w:sz w:val="18"/>
      <w:lang w:val="en-US" w:eastAsia="zh-CN" w:bidi="ar-SA"/>
    </w:rPr>
  </w:style>
  <w:style w:type="character" w:customStyle="1" w:styleId="550">
    <w:name w:val="标题 1 字符"/>
    <w:link w:val="5"/>
    <w:qFormat/>
    <w:uiPriority w:val="0"/>
    <w:rPr>
      <w:b/>
      <w:bCs/>
      <w:kern w:val="44"/>
      <w:sz w:val="44"/>
      <w:szCs w:val="44"/>
    </w:rPr>
  </w:style>
  <w:style w:type="character" w:customStyle="1" w:styleId="551">
    <w:name w:val="页眉 Char"/>
    <w:qFormat/>
    <w:uiPriority w:val="0"/>
    <w:rPr>
      <w:rFonts w:eastAsia="仿宋_GB2312"/>
      <w:kern w:val="2"/>
      <w:sz w:val="18"/>
      <w:lang w:val="en-US" w:eastAsia="zh-CN"/>
    </w:rPr>
  </w:style>
  <w:style w:type="character" w:customStyle="1" w:styleId="552">
    <w:name w:val="b11_01b Char"/>
    <w:link w:val="410"/>
    <w:qFormat/>
    <w:uiPriority w:val="0"/>
    <w:rPr>
      <w:rFonts w:ascii="Verdana" w:hAnsi="Verdana"/>
      <w:b/>
      <w:bCs/>
      <w:color w:val="4A82CA"/>
      <w:sz w:val="17"/>
      <w:szCs w:val="17"/>
    </w:rPr>
  </w:style>
  <w:style w:type="character" w:customStyle="1" w:styleId="553">
    <w:name w:val="标题4-dyf Char"/>
    <w:link w:val="348"/>
    <w:qFormat/>
    <w:uiPriority w:val="0"/>
    <w:rPr>
      <w:rFonts w:ascii="Cambria" w:hAnsi="Cambria"/>
      <w:b/>
      <w:bCs/>
      <w:color w:val="000000"/>
      <w:kern w:val="2"/>
      <w:sz w:val="21"/>
      <w:szCs w:val="21"/>
    </w:rPr>
  </w:style>
  <w:style w:type="character" w:customStyle="1" w:styleId="554">
    <w:name w:val="批注主题 Char"/>
    <w:qFormat/>
    <w:uiPriority w:val="0"/>
    <w:rPr>
      <w:rFonts w:eastAsia="宋体"/>
      <w:b/>
      <w:bCs/>
      <w:kern w:val="2"/>
      <w:sz w:val="21"/>
      <w:szCs w:val="24"/>
      <w:lang w:val="en-US" w:eastAsia="zh-CN" w:bidi="ar-SA"/>
    </w:rPr>
  </w:style>
  <w:style w:type="character" w:customStyle="1" w:styleId="555">
    <w:name w:val="标题 3 Char1"/>
    <w:qFormat/>
    <w:uiPriority w:val="0"/>
    <w:rPr>
      <w:rFonts w:hint="eastAsia" w:ascii="华文中宋" w:hAnsi="华文中宋" w:eastAsia="华文中宋"/>
      <w:b/>
      <w:bCs/>
      <w:kern w:val="2"/>
      <w:sz w:val="32"/>
      <w:szCs w:val="32"/>
      <w:lang w:val="en-US" w:eastAsia="zh-CN" w:bidi="ar-SA"/>
    </w:rPr>
  </w:style>
  <w:style w:type="character" w:customStyle="1" w:styleId="556">
    <w:name w:val="正文首行缩进两字 Char"/>
    <w:qFormat/>
    <w:uiPriority w:val="0"/>
    <w:rPr>
      <w:sz w:val="24"/>
      <w:szCs w:val="24"/>
      <w:lang w:val="en-US" w:eastAsia="zh-CN" w:bidi="ar-SA"/>
    </w:rPr>
  </w:style>
  <w:style w:type="character" w:customStyle="1" w:styleId="557">
    <w:name w:val="Char Char51"/>
    <w:qFormat/>
    <w:uiPriority w:val="0"/>
    <w:rPr>
      <w:rFonts w:ascii="宋体" w:hAnsi="Courier New" w:eastAsia="宋体"/>
      <w:kern w:val="2"/>
      <w:sz w:val="21"/>
      <w:lang w:val="en-US" w:eastAsia="zh-CN"/>
    </w:rPr>
  </w:style>
  <w:style w:type="character" w:customStyle="1" w:styleId="558">
    <w:name w:val="带编号样式 Char"/>
    <w:qFormat/>
    <w:uiPriority w:val="0"/>
    <w:rPr>
      <w:rFonts w:ascii="仿宋_GB2312" w:eastAsia="仿宋_GB2312"/>
      <w:color w:val="000000"/>
      <w:sz w:val="24"/>
      <w:lang w:bidi="ar-SA"/>
    </w:rPr>
  </w:style>
  <w:style w:type="character" w:customStyle="1" w:styleId="559">
    <w:name w:val="样式4 Char"/>
    <w:qFormat/>
    <w:uiPriority w:val="0"/>
    <w:rPr>
      <w:rFonts w:ascii="仿宋_GB2312" w:hAnsi="仿宋" w:eastAsia="仿宋_GB2312"/>
      <w:b/>
      <w:kern w:val="2"/>
      <w:sz w:val="32"/>
      <w:szCs w:val="32"/>
      <w:lang w:bidi="ar-SA"/>
    </w:rPr>
  </w:style>
  <w:style w:type="character" w:customStyle="1" w:styleId="560">
    <w:name w:val="样式 标题 4h4H4Fab-4T5Ref Heading 1rh1Heading sqlsect 1.2.3.... Char"/>
    <w:link w:val="172"/>
    <w:qFormat/>
    <w:uiPriority w:val="0"/>
    <w:rPr>
      <w:rFonts w:ascii="微软雅黑" w:hAnsi="微软雅黑" w:eastAsia="微软雅黑"/>
      <w:b/>
      <w:bCs/>
      <w:kern w:val="2"/>
      <w:sz w:val="24"/>
      <w:szCs w:val="28"/>
    </w:rPr>
  </w:style>
  <w:style w:type="character" w:customStyle="1" w:styleId="561">
    <w:name w:val="PI Char"/>
    <w:qFormat/>
    <w:uiPriority w:val="0"/>
    <w:rPr>
      <w:rFonts w:ascii="宋体" w:hAnsi="宋体" w:eastAsia="宋体"/>
      <w:kern w:val="2"/>
      <w:sz w:val="24"/>
      <w:szCs w:val="24"/>
      <w:lang w:val="en-US" w:eastAsia="zh-CN" w:bidi="ar-SA"/>
    </w:rPr>
  </w:style>
  <w:style w:type="character" w:customStyle="1" w:styleId="562">
    <w:name w:val="Char Char111"/>
    <w:qFormat/>
    <w:locked/>
    <w:uiPriority w:val="0"/>
    <w:rPr>
      <w:rFonts w:ascii="宋体" w:hAnsi="宋体" w:eastAsia="宋体"/>
      <w:b/>
      <w:kern w:val="2"/>
      <w:sz w:val="24"/>
      <w:szCs w:val="24"/>
      <w:lang w:val="en-US" w:eastAsia="zh-CN" w:bidi="ar-SA"/>
    </w:rPr>
  </w:style>
  <w:style w:type="character" w:customStyle="1" w:styleId="563">
    <w:name w:val="Document Map Char"/>
    <w:semiHidden/>
    <w:qFormat/>
    <w:locked/>
    <w:uiPriority w:val="0"/>
    <w:rPr>
      <w:rFonts w:eastAsia="宋体"/>
      <w:kern w:val="2"/>
      <w:sz w:val="21"/>
      <w:szCs w:val="24"/>
      <w:lang w:val="en-US" w:eastAsia="zh-CN" w:bidi="ar-SA"/>
    </w:rPr>
  </w:style>
  <w:style w:type="character" w:customStyle="1" w:styleId="564">
    <w:name w:val="正文文本缩进 Char"/>
    <w:qFormat/>
    <w:uiPriority w:val="0"/>
    <w:rPr>
      <w:rFonts w:ascii="宋体" w:hAnsi="宋体"/>
      <w:kern w:val="2"/>
      <w:sz w:val="24"/>
      <w:szCs w:val="24"/>
    </w:rPr>
  </w:style>
  <w:style w:type="character" w:customStyle="1" w:styleId="565">
    <w:name w:val="文本正文 Char Char"/>
    <w:qFormat/>
    <w:locked/>
    <w:uiPriority w:val="0"/>
    <w:rPr>
      <w:sz w:val="24"/>
      <w:lang w:bidi="ar-SA"/>
    </w:rPr>
  </w:style>
  <w:style w:type="character" w:customStyle="1" w:styleId="566">
    <w:name w:val="样式7 Char"/>
    <w:qFormat/>
    <w:uiPriority w:val="0"/>
    <w:rPr>
      <w:rFonts w:ascii="仿宋_GB2312" w:hAnsi="仿宋" w:eastAsia="仿宋_GB2312"/>
      <w:b/>
      <w:kern w:val="2"/>
      <w:sz w:val="24"/>
      <w:szCs w:val="24"/>
    </w:rPr>
  </w:style>
  <w:style w:type="character" w:customStyle="1" w:styleId="567">
    <w:name w:val="样式3 Char"/>
    <w:basedOn w:val="568"/>
    <w:qFormat/>
    <w:uiPriority w:val="0"/>
    <w:rPr>
      <w:rFonts w:ascii="仿宋_GB2312" w:hAnsi="仿宋" w:eastAsia="仿宋_GB2312" w:cs="仿宋_GB2312"/>
      <w:sz w:val="32"/>
      <w:szCs w:val="30"/>
      <w:lang w:val="zh-CN"/>
    </w:rPr>
  </w:style>
  <w:style w:type="character" w:customStyle="1" w:styleId="568">
    <w:name w:val="样式2 Char"/>
    <w:qFormat/>
    <w:uiPriority w:val="0"/>
    <w:rPr>
      <w:rFonts w:ascii="仿宋_GB2312" w:hAnsi="仿宋" w:eastAsia="仿宋_GB2312" w:cs="仿宋_GB2312"/>
      <w:b/>
      <w:bCs/>
      <w:sz w:val="32"/>
      <w:szCs w:val="30"/>
      <w:lang w:val="zh-CN"/>
    </w:rPr>
  </w:style>
  <w:style w:type="character" w:customStyle="1" w:styleId="569">
    <w:name w:val="二级标题 Char Char"/>
    <w:qFormat/>
    <w:uiPriority w:val="0"/>
    <w:rPr>
      <w:rFonts w:ascii="宋体" w:hAnsi="宋体" w:eastAsia="宋体"/>
      <w:b/>
      <w:snapToGrid w:val="0"/>
      <w:kern w:val="2"/>
      <w:sz w:val="24"/>
      <w:szCs w:val="24"/>
      <w:lang w:val="en-US" w:eastAsia="zh-CN" w:bidi="ar-SA"/>
    </w:rPr>
  </w:style>
  <w:style w:type="character" w:customStyle="1" w:styleId="570">
    <w:name w:val="Table Text Char1"/>
    <w:qFormat/>
    <w:uiPriority w:val="0"/>
    <w:rPr>
      <w:rFonts w:eastAsia="宋体"/>
      <w:sz w:val="24"/>
      <w:szCs w:val="24"/>
      <w:lang w:val="en-US" w:eastAsia="zh-CN" w:bidi="ar-SA"/>
    </w:rPr>
  </w:style>
  <w:style w:type="character" w:customStyle="1" w:styleId="571">
    <w:name w:val="shadow11"/>
    <w:qFormat/>
    <w:uiPriority w:val="0"/>
    <w:rPr>
      <w:color w:val="000000"/>
      <w:sz w:val="21"/>
    </w:rPr>
  </w:style>
  <w:style w:type="character" w:customStyle="1" w:styleId="572">
    <w:name w:val="HTML 地址 字符"/>
    <w:link w:val="30"/>
    <w:qFormat/>
    <w:uiPriority w:val="0"/>
    <w:rPr>
      <w:rFonts w:ascii="宋体" w:hAnsi="宋体"/>
      <w:i/>
      <w:iCs/>
      <w:sz w:val="24"/>
      <w:szCs w:val="24"/>
    </w:rPr>
  </w:style>
  <w:style w:type="character" w:customStyle="1" w:styleId="573">
    <w:name w:val="Char Char22"/>
    <w:qFormat/>
    <w:uiPriority w:val="0"/>
    <w:rPr>
      <w:rFonts w:eastAsia="宋体"/>
      <w:b/>
      <w:bCs/>
      <w:kern w:val="2"/>
      <w:sz w:val="21"/>
      <w:szCs w:val="24"/>
      <w:lang w:val="en-US" w:eastAsia="zh-CN" w:bidi="ar-SA"/>
    </w:rPr>
  </w:style>
  <w:style w:type="character" w:customStyle="1" w:styleId="574">
    <w:name w:val="标题 5 字符"/>
    <w:link w:val="10"/>
    <w:qFormat/>
    <w:uiPriority w:val="0"/>
    <w:rPr>
      <w:b/>
      <w:bCs/>
      <w:kern w:val="2"/>
      <w:sz w:val="28"/>
      <w:szCs w:val="28"/>
    </w:rPr>
  </w:style>
  <w:style w:type="character" w:customStyle="1" w:styleId="575">
    <w:name w:val="h3 Char1"/>
    <w:qFormat/>
    <w:uiPriority w:val="0"/>
    <w:rPr>
      <w:rFonts w:eastAsia="宋体"/>
      <w:b/>
      <w:bCs/>
      <w:kern w:val="2"/>
      <w:sz w:val="32"/>
      <w:szCs w:val="32"/>
      <w:lang w:bidi="ar-SA"/>
    </w:rPr>
  </w:style>
  <w:style w:type="character" w:customStyle="1" w:styleId="576">
    <w:name w:val="FA正文 Char Char"/>
    <w:qFormat/>
    <w:uiPriority w:val="0"/>
    <w:rPr>
      <w:rFonts w:hAnsi="宋体"/>
      <w:kern w:val="2"/>
      <w:sz w:val="24"/>
      <w:lang w:bidi="ar-SA"/>
    </w:rPr>
  </w:style>
  <w:style w:type="character" w:customStyle="1" w:styleId="577">
    <w:name w:val="Char Char7"/>
    <w:semiHidden/>
    <w:qFormat/>
    <w:uiPriority w:val="0"/>
    <w:rPr>
      <w:rFonts w:eastAsia="宋体"/>
      <w:kern w:val="2"/>
      <w:sz w:val="21"/>
      <w:szCs w:val="24"/>
      <w:lang w:val="en-US" w:eastAsia="zh-CN" w:bidi="ar-SA"/>
    </w:rPr>
  </w:style>
  <w:style w:type="character" w:customStyle="1" w:styleId="578">
    <w:name w:val="hui"/>
    <w:basedOn w:val="62"/>
    <w:qFormat/>
    <w:uiPriority w:val="0"/>
  </w:style>
  <w:style w:type="character" w:customStyle="1" w:styleId="579">
    <w:name w:val="正文缩进 Char"/>
    <w:qFormat/>
    <w:uiPriority w:val="0"/>
    <w:rPr>
      <w:rFonts w:eastAsia="宋体"/>
      <w:kern w:val="2"/>
      <w:sz w:val="21"/>
      <w:lang w:val="en-US" w:eastAsia="zh-CN"/>
    </w:rPr>
  </w:style>
  <w:style w:type="character" w:customStyle="1" w:styleId="580">
    <w:name w:val="正文1 Char"/>
    <w:qFormat/>
    <w:uiPriority w:val="0"/>
    <w:rPr>
      <w:rFonts w:ascii="宋体" w:eastAsia="宋体"/>
      <w:snapToGrid w:val="0"/>
      <w:color w:val="000000"/>
      <w:kern w:val="28"/>
      <w:sz w:val="28"/>
      <w:lang w:val="en-US" w:eastAsia="zh-CN" w:bidi="ar-SA"/>
    </w:rPr>
  </w:style>
  <w:style w:type="character" w:customStyle="1" w:styleId="581">
    <w:name w:val="Char Char61"/>
    <w:qFormat/>
    <w:uiPriority w:val="0"/>
    <w:rPr>
      <w:rFonts w:eastAsia="宋体"/>
      <w:kern w:val="2"/>
      <w:sz w:val="21"/>
      <w:szCs w:val="24"/>
      <w:lang w:val="en-US" w:eastAsia="zh-CN" w:bidi="ar-SA"/>
    </w:rPr>
  </w:style>
  <w:style w:type="character" w:customStyle="1" w:styleId="582">
    <w:name w:val="正文文本 3 字符"/>
    <w:link w:val="24"/>
    <w:qFormat/>
    <w:uiPriority w:val="0"/>
    <w:rPr>
      <w:kern w:val="2"/>
      <w:sz w:val="21"/>
    </w:rPr>
  </w:style>
  <w:style w:type="character" w:customStyle="1" w:styleId="583">
    <w:name w:val="message1"/>
    <w:qFormat/>
    <w:uiPriority w:val="0"/>
    <w:rPr>
      <w:rFonts w:hint="default" w:ascii="Tahoma" w:hAnsi="Tahoma" w:cs="Tahoma"/>
      <w:sz w:val="18"/>
      <w:szCs w:val="18"/>
    </w:rPr>
  </w:style>
  <w:style w:type="character" w:customStyle="1" w:styleId="584">
    <w:name w:val="DO_NOT_TRANSLATE"/>
    <w:qFormat/>
    <w:uiPriority w:val="0"/>
    <w:rPr>
      <w:rFonts w:ascii="Courier New" w:hAnsi="Courier New" w:cs="Courier New"/>
      <w:color w:val="800000"/>
    </w:rPr>
  </w:style>
  <w:style w:type="character" w:customStyle="1" w:styleId="585">
    <w:name w:val="unnamed11"/>
    <w:qFormat/>
    <w:uiPriority w:val="0"/>
    <w:rPr>
      <w:sz w:val="20"/>
      <w:szCs w:val="20"/>
    </w:rPr>
  </w:style>
  <w:style w:type="character" w:customStyle="1" w:styleId="586">
    <w:name w:val="tw4winInternal"/>
    <w:qFormat/>
    <w:uiPriority w:val="0"/>
    <w:rPr>
      <w:rFonts w:ascii="Courier New" w:hAnsi="Courier New" w:cs="Courier New"/>
      <w:color w:val="FF0000"/>
    </w:rPr>
  </w:style>
  <w:style w:type="character" w:customStyle="1" w:styleId="587">
    <w:name w:val="正文（缩进2汉字） Char"/>
    <w:link w:val="327"/>
    <w:qFormat/>
    <w:uiPriority w:val="0"/>
    <w:rPr>
      <w:rFonts w:ascii="宋体"/>
    </w:rPr>
  </w:style>
  <w:style w:type="character" w:customStyle="1" w:styleId="588">
    <w:name w:val="页脚 Char"/>
    <w:qFormat/>
    <w:uiPriority w:val="0"/>
    <w:rPr>
      <w:rFonts w:eastAsia="仿宋_GB2312"/>
      <w:kern w:val="2"/>
      <w:sz w:val="18"/>
      <w:lang w:val="en-US" w:eastAsia="zh-CN"/>
    </w:rPr>
  </w:style>
  <w:style w:type="character" w:customStyle="1" w:styleId="589">
    <w:name w:val="正文文本缩进 3 字符"/>
    <w:link w:val="51"/>
    <w:qFormat/>
    <w:uiPriority w:val="0"/>
    <w:rPr>
      <w:kern w:val="2"/>
      <w:sz w:val="24"/>
    </w:rPr>
  </w:style>
  <w:style w:type="character" w:customStyle="1" w:styleId="590">
    <w:name w:val="正文缩进 Char1"/>
    <w:qFormat/>
    <w:uiPriority w:val="0"/>
    <w:rPr>
      <w:rFonts w:ascii="宋体" w:eastAsia="宋体"/>
      <w:snapToGrid w:val="0"/>
      <w:color w:val="000000"/>
      <w:kern w:val="28"/>
      <w:sz w:val="28"/>
      <w:lang w:val="en-US" w:eastAsia="zh-CN" w:bidi="ar-SA"/>
    </w:rPr>
  </w:style>
  <w:style w:type="character" w:customStyle="1" w:styleId="591">
    <w:name w:val="style36"/>
    <w:basedOn w:val="62"/>
    <w:qFormat/>
    <w:uiPriority w:val="0"/>
  </w:style>
  <w:style w:type="character" w:customStyle="1" w:styleId="592">
    <w:name w:val="hui3"/>
    <w:qFormat/>
    <w:uiPriority w:val="0"/>
    <w:rPr>
      <w:color w:val="333333"/>
    </w:rPr>
  </w:style>
  <w:style w:type="character" w:customStyle="1" w:styleId="593">
    <w:name w:val="apple-converted-space"/>
    <w:qFormat/>
    <w:uiPriority w:val="0"/>
  </w:style>
  <w:style w:type="character" w:customStyle="1" w:styleId="594">
    <w:name w:val="文档结构图 Char"/>
    <w:qFormat/>
    <w:uiPriority w:val="0"/>
    <w:rPr>
      <w:rFonts w:eastAsia="宋体"/>
      <w:kern w:val="2"/>
      <w:sz w:val="21"/>
      <w:szCs w:val="24"/>
      <w:lang w:val="en-US" w:eastAsia="zh-CN" w:bidi="ar-SA"/>
    </w:rPr>
  </w:style>
  <w:style w:type="character" w:customStyle="1" w:styleId="595">
    <w:name w:val="正文非缩进 Char3"/>
    <w:qFormat/>
    <w:uiPriority w:val="0"/>
    <w:rPr>
      <w:rFonts w:ascii="宋体" w:eastAsia="宋体"/>
      <w:snapToGrid w:val="0"/>
      <w:color w:val="000000"/>
      <w:kern w:val="28"/>
      <w:sz w:val="28"/>
      <w:lang w:val="en-US" w:eastAsia="zh-CN" w:bidi="ar-SA"/>
    </w:rPr>
  </w:style>
  <w:style w:type="character" w:customStyle="1" w:styleId="596">
    <w:name w:val="dectext1"/>
    <w:qFormat/>
    <w:uiPriority w:val="0"/>
    <w:rPr>
      <w:rFonts w:ascii="宋体" w:hAnsi="宋体" w:eastAsia="宋体"/>
      <w:color w:val="333333"/>
      <w:sz w:val="21"/>
      <w:szCs w:val="21"/>
      <w:u w:val="none"/>
    </w:rPr>
  </w:style>
  <w:style w:type="character" w:customStyle="1" w:styleId="597">
    <w:name w:val="副标题 Char1"/>
    <w:qFormat/>
    <w:uiPriority w:val="0"/>
    <w:rPr>
      <w:rFonts w:ascii="Cambria" w:hAnsi="Cambria" w:eastAsia="宋体" w:cs="Times New Roman"/>
      <w:b/>
      <w:bCs/>
      <w:snapToGrid w:val="0"/>
      <w:kern w:val="28"/>
      <w:sz w:val="32"/>
      <w:szCs w:val="32"/>
    </w:rPr>
  </w:style>
  <w:style w:type="character" w:customStyle="1" w:styleId="598">
    <w:name w:val="f141"/>
    <w:qFormat/>
    <w:uiPriority w:val="0"/>
    <w:rPr>
      <w:rFonts w:ascii="Tahoma" w:hAnsi="Tahoma" w:eastAsia="宋体"/>
      <w:b/>
      <w:kern w:val="2"/>
      <w:sz w:val="21"/>
      <w:szCs w:val="21"/>
      <w:lang w:val="en-US" w:eastAsia="zh-CN" w:bidi="ar-SA"/>
    </w:rPr>
  </w:style>
  <w:style w:type="character" w:customStyle="1" w:styleId="599">
    <w:name w:val="日期 字符"/>
    <w:link w:val="36"/>
    <w:qFormat/>
    <w:uiPriority w:val="0"/>
    <w:rPr>
      <w:rFonts w:ascii="宋体"/>
      <w:kern w:val="2"/>
      <w:sz w:val="24"/>
      <w:szCs w:val="21"/>
      <w:lang w:val="zh-CN"/>
    </w:rPr>
  </w:style>
  <w:style w:type="character" w:customStyle="1" w:styleId="600">
    <w:name w:val="标题 4 字符"/>
    <w:link w:val="9"/>
    <w:qFormat/>
    <w:uiPriority w:val="0"/>
    <w:rPr>
      <w:rFonts w:ascii="Arial" w:hAnsi="Arial" w:eastAsia="黑体"/>
      <w:b/>
      <w:bCs/>
      <w:kern w:val="2"/>
      <w:sz w:val="28"/>
      <w:szCs w:val="28"/>
      <w:lang w:val="zh-CN"/>
    </w:rPr>
  </w:style>
  <w:style w:type="character" w:customStyle="1" w:styleId="601">
    <w:name w:val="链接"/>
    <w:qFormat/>
    <w:uiPriority w:val="0"/>
    <w:rPr>
      <w:color w:val="0000FF"/>
      <w:sz w:val="21"/>
      <w:szCs w:val="21"/>
      <w:u w:val="single"/>
    </w:rPr>
  </w:style>
  <w:style w:type="character" w:customStyle="1" w:styleId="602">
    <w:name w:val="正文首行缩进 Char Char Char Char Char Char"/>
    <w:qFormat/>
    <w:uiPriority w:val="0"/>
    <w:rPr>
      <w:rFonts w:ascii="宋体" w:eastAsia="宋体"/>
      <w:kern w:val="2"/>
      <w:sz w:val="24"/>
      <w:lang w:val="zh-CN" w:bidi="ar-SA"/>
    </w:rPr>
  </w:style>
  <w:style w:type="character" w:customStyle="1" w:styleId="603">
    <w:name w:val="tw4winError"/>
    <w:qFormat/>
    <w:uiPriority w:val="0"/>
    <w:rPr>
      <w:rFonts w:ascii="Courier New" w:hAnsi="Courier New" w:cs="Courier New"/>
      <w:color w:val="00FF00"/>
      <w:sz w:val="40"/>
      <w:szCs w:val="40"/>
    </w:rPr>
  </w:style>
  <w:style w:type="character" w:customStyle="1" w:styleId="604">
    <w:name w:val="Used by Word for text of Help footnotes Char Char"/>
    <w:semiHidden/>
    <w:qFormat/>
    <w:uiPriority w:val="0"/>
    <w:rPr>
      <w:rFonts w:ascii="Times New Roman" w:hAnsi="Times New Roman" w:eastAsia="宋体" w:cs="Times New Roman"/>
      <w:sz w:val="20"/>
      <w:szCs w:val="20"/>
    </w:rPr>
  </w:style>
  <w:style w:type="character" w:customStyle="1" w:styleId="605">
    <w:name w:val="Char Char31"/>
    <w:semiHidden/>
    <w:qFormat/>
    <w:uiPriority w:val="0"/>
    <w:rPr>
      <w:rFonts w:ascii="Times New Roman" w:hAnsi="Times New Roman" w:eastAsia="宋体" w:cs="Times New Roman"/>
      <w:b/>
      <w:kern w:val="2"/>
      <w:sz w:val="32"/>
      <w:szCs w:val="24"/>
      <w:lang w:val="en-US" w:eastAsia="zh-CN" w:bidi="ar-SA"/>
    </w:rPr>
  </w:style>
  <w:style w:type="character" w:customStyle="1" w:styleId="606">
    <w:name w:val="表正文 Char"/>
    <w:qFormat/>
    <w:uiPriority w:val="0"/>
    <w:rPr>
      <w:rFonts w:ascii="宋体" w:eastAsia="宋体"/>
      <w:snapToGrid w:val="0"/>
      <w:color w:val="000000"/>
      <w:kern w:val="28"/>
      <w:sz w:val="28"/>
      <w:lang w:val="en-US" w:eastAsia="zh-CN" w:bidi="ar-SA"/>
    </w:rPr>
  </w:style>
  <w:style w:type="character" w:customStyle="1" w:styleId="607">
    <w:name w:val="普通文字 Char1 Char"/>
    <w:qFormat/>
    <w:uiPriority w:val="0"/>
    <w:rPr>
      <w:rFonts w:ascii="宋体" w:hAnsi="Courier New" w:eastAsia="宋体"/>
      <w:kern w:val="2"/>
      <w:sz w:val="21"/>
      <w:szCs w:val="24"/>
      <w:lang w:val="en-US" w:eastAsia="zh-CN" w:bidi="ar-SA"/>
    </w:rPr>
  </w:style>
  <w:style w:type="character" w:customStyle="1" w:styleId="608">
    <w:name w:val="pt9"/>
    <w:qFormat/>
    <w:uiPriority w:val="0"/>
    <w:rPr>
      <w:rFonts w:ascii="仿宋_GB2312" w:eastAsia="微软雅黑"/>
      <w:b/>
      <w:kern w:val="2"/>
      <w:sz w:val="32"/>
      <w:szCs w:val="32"/>
      <w:lang w:val="en-US" w:eastAsia="zh-CN" w:bidi="ar-SA"/>
    </w:rPr>
  </w:style>
  <w:style w:type="character" w:customStyle="1" w:styleId="609">
    <w:name w:val="large1"/>
    <w:qFormat/>
    <w:uiPriority w:val="0"/>
    <w:rPr>
      <w:rFonts w:hint="eastAsia" w:ascii="宋体" w:hAnsi="宋体" w:eastAsia="宋体"/>
      <w:sz w:val="21"/>
      <w:szCs w:val="21"/>
    </w:rPr>
  </w:style>
  <w:style w:type="character" w:customStyle="1" w:styleId="610">
    <w:name w:val="样式 样式 标题 4h4H4Fab-4T5Ref Heading 1rh1Heading sqlsect 1.2.3.... +... Char"/>
    <w:link w:val="171"/>
    <w:qFormat/>
    <w:uiPriority w:val="0"/>
    <w:rPr>
      <w:rFonts w:ascii="微软雅黑" w:hAnsi="微软雅黑" w:eastAsia="微软雅黑"/>
      <w:b/>
      <w:bCs/>
      <w:kern w:val="2"/>
      <w:sz w:val="24"/>
      <w:szCs w:val="28"/>
    </w:rPr>
  </w:style>
  <w:style w:type="character" w:customStyle="1" w:styleId="611">
    <w:name w:val="标题 4 Char1"/>
    <w:semiHidden/>
    <w:qFormat/>
    <w:uiPriority w:val="9"/>
    <w:rPr>
      <w:rFonts w:ascii="Cambria" w:hAnsi="Cambria" w:eastAsia="宋体" w:cs="Times New Roman"/>
      <w:b/>
      <w:bCs/>
      <w:kern w:val="2"/>
      <w:sz w:val="28"/>
      <w:szCs w:val="28"/>
    </w:rPr>
  </w:style>
  <w:style w:type="character" w:customStyle="1" w:styleId="612">
    <w:name w:val="tw4winPopup"/>
    <w:qFormat/>
    <w:uiPriority w:val="0"/>
    <w:rPr>
      <w:rFonts w:ascii="Courier New" w:hAnsi="Courier New" w:cs="Courier New"/>
      <w:color w:val="008000"/>
    </w:rPr>
  </w:style>
  <w:style w:type="character" w:customStyle="1" w:styleId="613">
    <w:name w:val="标题 6 字符"/>
    <w:link w:val="11"/>
    <w:qFormat/>
    <w:uiPriority w:val="0"/>
    <w:rPr>
      <w:rFonts w:ascii="Arial" w:hAnsi="Arial" w:eastAsia="黑体"/>
      <w:b/>
      <w:bCs/>
      <w:kern w:val="2"/>
      <w:sz w:val="24"/>
      <w:szCs w:val="24"/>
    </w:rPr>
  </w:style>
  <w:style w:type="character" w:customStyle="1" w:styleId="614">
    <w:name w:val="正文缩进 字符"/>
    <w:link w:val="8"/>
    <w:qFormat/>
    <w:uiPriority w:val="0"/>
    <w:rPr>
      <w:rFonts w:ascii="宋体" w:eastAsia="宋体"/>
      <w:snapToGrid w:val="0"/>
      <w:color w:val="000000"/>
      <w:kern w:val="28"/>
      <w:sz w:val="28"/>
      <w:lang w:val="en-US" w:eastAsia="zh-CN" w:bidi="ar-SA"/>
    </w:rPr>
  </w:style>
  <w:style w:type="character" w:customStyle="1" w:styleId="615">
    <w:name w:val="批注文字 字符"/>
    <w:link w:val="22"/>
    <w:qFormat/>
    <w:uiPriority w:val="99"/>
    <w:rPr>
      <w:kern w:val="2"/>
      <w:sz w:val="21"/>
      <w:szCs w:val="24"/>
    </w:rPr>
  </w:style>
  <w:style w:type="character" w:customStyle="1" w:styleId="616">
    <w:name w:val="批注框文本 字符"/>
    <w:link w:val="38"/>
    <w:semiHidden/>
    <w:qFormat/>
    <w:uiPriority w:val="0"/>
    <w:rPr>
      <w:kern w:val="2"/>
      <w:sz w:val="18"/>
      <w:szCs w:val="18"/>
    </w:rPr>
  </w:style>
  <w:style w:type="character" w:customStyle="1" w:styleId="617">
    <w:name w:val="Footer Char"/>
    <w:qFormat/>
    <w:locked/>
    <w:uiPriority w:val="0"/>
    <w:rPr>
      <w:rFonts w:eastAsia="宋体"/>
      <w:kern w:val="2"/>
      <w:sz w:val="18"/>
      <w:lang w:val="en-US" w:eastAsia="zh-CN" w:bidi="ar-SA"/>
    </w:rPr>
  </w:style>
  <w:style w:type="paragraph" w:customStyle="1" w:styleId="61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9">
    <w:name w:val="索引 11"/>
    <w:basedOn w:val="1"/>
    <w:next w:val="1"/>
    <w:qFormat/>
    <w:uiPriority w:val="0"/>
    <w:pPr>
      <w:adjustRightInd/>
      <w:spacing w:line="360" w:lineRule="auto"/>
    </w:pPr>
    <w:rPr>
      <w:rFonts w:ascii="仿宋_GB2312" w:eastAsia="仿宋_GB2312"/>
      <w:sz w:val="24"/>
      <w:szCs w:val="20"/>
    </w:rPr>
  </w:style>
  <w:style w:type="paragraph" w:customStyle="1" w:styleId="620">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621">
    <w:name w:val="纯文本_0_0"/>
    <w:basedOn w:val="1"/>
    <w:link w:val="622"/>
    <w:qFormat/>
    <w:uiPriority w:val="0"/>
    <w:pPr>
      <w:adjustRightInd/>
    </w:pPr>
    <w:rPr>
      <w:rFonts w:ascii="宋体" w:hAnsi="Courier New"/>
      <w:szCs w:val="21"/>
    </w:rPr>
  </w:style>
  <w:style w:type="character" w:customStyle="1" w:styleId="622">
    <w:name w:val="纯文本 Char_0"/>
    <w:link w:val="621"/>
    <w:qFormat/>
    <w:uiPriority w:val="0"/>
    <w:rPr>
      <w:rFonts w:ascii="宋体" w:hAnsi="Courier New"/>
      <w:kern w:val="2"/>
      <w:sz w:val="21"/>
      <w:szCs w:val="21"/>
      <w:lang w:val="en-US" w:eastAsia="zh-CN"/>
    </w:rPr>
  </w:style>
  <w:style w:type="character" w:customStyle="1" w:styleId="623">
    <w:name w:val="纯文本 Char1"/>
    <w:link w:val="624"/>
    <w:qFormat/>
    <w:uiPriority w:val="0"/>
    <w:rPr>
      <w:rFonts w:ascii="宋体" w:hAnsi="Courier New"/>
    </w:rPr>
  </w:style>
  <w:style w:type="paragraph" w:customStyle="1" w:styleId="624">
    <w:name w:val="纯文本1"/>
    <w:basedOn w:val="1"/>
    <w:link w:val="623"/>
    <w:qFormat/>
    <w:uiPriority w:val="0"/>
    <w:pPr>
      <w:adjustRightInd/>
    </w:pPr>
    <w:rPr>
      <w:rFonts w:ascii="宋体" w:hAnsi="Courier New"/>
      <w:kern w:val="0"/>
      <w:sz w:val="20"/>
      <w:szCs w:val="20"/>
    </w:rPr>
  </w:style>
  <w:style w:type="paragraph" w:customStyle="1" w:styleId="625">
    <w:name w:val="Char Char Char Char Char Char Char2"/>
    <w:basedOn w:val="1"/>
    <w:qFormat/>
    <w:uiPriority w:val="0"/>
    <w:rPr>
      <w:rFonts w:ascii="仿宋_GB2312" w:eastAsia="仿宋_GB2312"/>
      <w:b/>
      <w:sz w:val="32"/>
      <w:szCs w:val="32"/>
    </w:rPr>
  </w:style>
  <w:style w:type="paragraph" w:customStyle="1" w:styleId="626">
    <w:name w:val="Char Char1 Char Char Char Char Char Char2"/>
    <w:basedOn w:val="1"/>
    <w:qFormat/>
    <w:uiPriority w:val="0"/>
    <w:rPr>
      <w:rFonts w:ascii="仿宋_GB2312" w:eastAsia="仿宋_GB2312"/>
      <w:b/>
      <w:sz w:val="32"/>
      <w:szCs w:val="20"/>
    </w:rPr>
  </w:style>
  <w:style w:type="paragraph" w:customStyle="1" w:styleId="627">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628">
    <w:name w:val="Default Char"/>
    <w:link w:val="72"/>
    <w:qFormat/>
    <w:uiPriority w:val="0"/>
    <w:rPr>
      <w:rFonts w:ascii="仿宋_GB2312" w:eastAsia="仿宋_GB2312" w:cs="仿宋_GB2312"/>
      <w:color w:val="000000"/>
      <w:sz w:val="24"/>
      <w:szCs w:val="24"/>
    </w:rPr>
  </w:style>
  <w:style w:type="paragraph" w:customStyle="1" w:styleId="629">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30">
    <w:name w:val="font61"/>
    <w:basedOn w:val="62"/>
    <w:qFormat/>
    <w:uiPriority w:val="0"/>
    <w:rPr>
      <w:rFonts w:hint="eastAsia" w:ascii="仿宋" w:hAnsi="仿宋" w:eastAsia="仿宋" w:cs="仿宋"/>
      <w:snapToGrid w:val="0"/>
      <w:color w:val="000000"/>
      <w:kern w:val="0"/>
      <w:sz w:val="20"/>
      <w:szCs w:val="20"/>
      <w:u w:val="none"/>
    </w:rPr>
  </w:style>
  <w:style w:type="character" w:customStyle="1" w:styleId="631">
    <w:name w:val="font11"/>
    <w:basedOn w:val="62"/>
    <w:qFormat/>
    <w:uiPriority w:val="0"/>
    <w:rPr>
      <w:rFonts w:hint="default" w:ascii="Times New Roman" w:hAnsi="Times New Roman" w:eastAsia="黑体" w:cs="Times New Roman"/>
      <w:snapToGrid w:val="0"/>
      <w:color w:val="000000"/>
      <w:kern w:val="0"/>
      <w:sz w:val="22"/>
      <w:szCs w:val="22"/>
      <w:u w:val="none"/>
    </w:rPr>
  </w:style>
  <w:style w:type="paragraph" w:customStyle="1" w:styleId="632">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33">
    <w:name w:val="WPSOffice手动目录 1"/>
    <w:qFormat/>
    <w:uiPriority w:val="0"/>
    <w:rPr>
      <w:rFonts w:ascii="Times New Roman" w:hAnsi="Times New Roman" w:eastAsia="宋体" w:cs="Times New Roman"/>
      <w:lang w:val="en-US" w:eastAsia="zh-CN" w:bidi="ar-SA"/>
    </w:rPr>
  </w:style>
  <w:style w:type="paragraph" w:customStyle="1" w:styleId="634">
    <w:name w:val="_Style 3"/>
    <w:basedOn w:val="1"/>
    <w:qFormat/>
    <w:uiPriority w:val="0"/>
    <w:pPr>
      <w:adjustRightInd/>
      <w:ind w:firstLine="420" w:firstLineChars="200"/>
    </w:pPr>
    <w:rPr>
      <w:rFonts w:eastAsia="仿宋_GB2312"/>
      <w:sz w:val="28"/>
    </w:rPr>
  </w:style>
  <w:style w:type="paragraph" w:customStyle="1" w:styleId="635">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36">
    <w:name w:val="须知二级小标题"/>
    <w:basedOn w:val="1"/>
    <w:qFormat/>
    <w:uiPriority w:val="0"/>
    <w:pPr>
      <w:spacing w:line="500" w:lineRule="exact"/>
    </w:pPr>
    <w:rPr>
      <w:rFonts w:ascii="宋体"/>
      <w:b/>
      <w:sz w:val="24"/>
      <w:szCs w:val="20"/>
    </w:rPr>
  </w:style>
  <w:style w:type="paragraph" w:customStyle="1" w:styleId="637">
    <w:name w:val="正文 "/>
    <w:basedOn w:val="1"/>
    <w:qFormat/>
    <w:uiPriority w:val="0"/>
    <w:pPr>
      <w:widowControl w:val="0"/>
      <w:adjustRightInd w:val="0"/>
      <w:spacing w:line="318" w:lineRule="atLeast"/>
      <w:ind w:left="369" w:firstLine="369"/>
      <w:jc w:val="both"/>
      <w:textAlignment w:val="baseline"/>
    </w:pPr>
    <w:rPr>
      <w:rFonts w:ascii="宋体"/>
      <w:sz w:val="21"/>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73</Pages>
  <Words>48122</Words>
  <Characters>51277</Characters>
  <Lines>391</Lines>
  <Paragraphs>110</Paragraphs>
  <TotalTime>2</TotalTime>
  <ScaleCrop>false</ScaleCrop>
  <LinksUpToDate>false</LinksUpToDate>
  <CharactersWithSpaces>55454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2015-04-27T09:52:00Z</dcterms:created>
  <dc:creator>玥</dc:creator>
  <cp:lastModifiedBy>CC</cp:lastModifiedBy>
  <cp:lastPrinted>2024-06-03T05:34:00Z</cp:lastPrinted>
  <dcterms:modified xsi:type="dcterms:W3CDTF">2024-06-19T00:32:29Z</dcterms:modified>
  <dc:title>杭州市市民卡扩大发卡工程</dc:title>
  <cp:revision>453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3F74898CC332495B8055453A66F2DD70_13</vt:lpwstr>
  </property>
</Properties>
</file>