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EFE55">
      <w:pPr>
        <w:spacing w:after="240"/>
        <w:jc w:val="center"/>
        <w:rPr>
          <w:rFonts w:hint="eastAsia" w:ascii="宋体" w:hAnsi="宋体" w:eastAsia="宋体" w:cs="宋体"/>
          <w:b/>
          <w:bCs/>
          <w:sz w:val="72"/>
          <w:szCs w:val="72"/>
        </w:rPr>
      </w:pPr>
      <w:bookmarkStart w:id="0" w:name="_Toc110177688"/>
    </w:p>
    <w:p w14:paraId="2669A760">
      <w:pPr>
        <w:spacing w:after="240"/>
        <w:jc w:val="center"/>
        <w:rPr>
          <w:rFonts w:hint="eastAsia" w:ascii="宋体" w:hAnsi="宋体" w:eastAsia="宋体" w:cs="宋体"/>
          <w:b/>
          <w:bCs/>
          <w:sz w:val="72"/>
          <w:szCs w:val="72"/>
        </w:rPr>
      </w:pPr>
      <w:r>
        <w:rPr>
          <w:rFonts w:hint="eastAsia" w:ascii="宋体" w:hAnsi="宋体" w:eastAsia="宋体" w:cs="宋体"/>
          <w:b/>
          <w:bCs/>
          <w:sz w:val="72"/>
          <w:szCs w:val="72"/>
        </w:rPr>
        <w:t>公开招标文件</w:t>
      </w:r>
    </w:p>
    <w:p w14:paraId="1AA7131E">
      <w:pPr>
        <w:spacing w:after="240"/>
        <w:jc w:val="center"/>
        <w:rPr>
          <w:rFonts w:hint="eastAsia" w:ascii="宋体" w:hAnsi="宋体" w:eastAsia="宋体" w:cs="宋体"/>
          <w:sz w:val="32"/>
          <w:szCs w:val="32"/>
        </w:rPr>
      </w:pPr>
      <w:r>
        <w:rPr>
          <w:rFonts w:hint="eastAsia" w:ascii="宋体" w:hAnsi="宋体" w:eastAsia="宋体" w:cs="宋体"/>
          <w:sz w:val="32"/>
          <w:szCs w:val="32"/>
        </w:rPr>
        <w:t>（政府采购电子交易项目）</w:t>
      </w:r>
    </w:p>
    <w:p w14:paraId="75FBD61D">
      <w:pPr>
        <w:pStyle w:val="371"/>
        <w:ind w:left="560" w:firstLine="480"/>
        <w:rPr>
          <w:rFonts w:hint="eastAsia" w:ascii="宋体" w:hAnsi="宋体" w:eastAsia="宋体" w:cs="宋体"/>
        </w:rPr>
      </w:pPr>
    </w:p>
    <w:p w14:paraId="69DF5261">
      <w:pPr>
        <w:pStyle w:val="371"/>
        <w:ind w:left="560" w:firstLine="480"/>
        <w:rPr>
          <w:rFonts w:hint="eastAsia" w:ascii="宋体" w:hAnsi="宋体" w:eastAsia="宋体" w:cs="宋体"/>
        </w:rPr>
      </w:pPr>
    </w:p>
    <w:p w14:paraId="414F0751">
      <w:pPr>
        <w:pStyle w:val="371"/>
        <w:ind w:left="560" w:firstLine="480"/>
        <w:rPr>
          <w:rFonts w:hint="eastAsia" w:ascii="宋体" w:hAnsi="宋体" w:eastAsia="宋体" w:cs="宋体"/>
        </w:rPr>
      </w:pPr>
    </w:p>
    <w:p w14:paraId="6C0B26B2">
      <w:pPr>
        <w:pStyle w:val="371"/>
        <w:ind w:left="560" w:firstLine="480"/>
        <w:rPr>
          <w:rFonts w:hint="eastAsia" w:ascii="宋体" w:hAnsi="宋体" w:eastAsia="宋体" w:cs="宋体"/>
        </w:rPr>
      </w:pPr>
    </w:p>
    <w:p w14:paraId="4316128C">
      <w:pPr>
        <w:pStyle w:val="371"/>
        <w:ind w:left="560" w:firstLine="480"/>
        <w:rPr>
          <w:rFonts w:hint="eastAsia" w:ascii="宋体" w:hAnsi="宋体" w:eastAsia="宋体" w:cs="宋体"/>
        </w:rPr>
      </w:pPr>
    </w:p>
    <w:p w14:paraId="67F7D71D">
      <w:pPr>
        <w:pStyle w:val="371"/>
        <w:ind w:left="560" w:firstLine="480"/>
        <w:rPr>
          <w:rFonts w:hint="eastAsia" w:ascii="宋体" w:hAnsi="宋体" w:eastAsia="宋体" w:cs="宋体"/>
        </w:rPr>
      </w:pPr>
    </w:p>
    <w:p w14:paraId="206764F2">
      <w:pPr>
        <w:pStyle w:val="371"/>
        <w:ind w:left="560" w:firstLine="480"/>
        <w:rPr>
          <w:rFonts w:hint="eastAsia" w:ascii="宋体" w:hAnsi="宋体" w:eastAsia="宋体" w:cs="宋体"/>
        </w:rPr>
      </w:pPr>
    </w:p>
    <w:p w14:paraId="4C29F43A">
      <w:pPr>
        <w:pStyle w:val="371"/>
        <w:ind w:left="560" w:firstLine="480"/>
        <w:rPr>
          <w:rFonts w:hint="eastAsia" w:ascii="宋体" w:hAnsi="宋体" w:eastAsia="宋体" w:cs="宋体"/>
        </w:rPr>
      </w:pPr>
    </w:p>
    <w:p w14:paraId="241845AC">
      <w:pPr>
        <w:pStyle w:val="371"/>
        <w:ind w:left="560" w:firstLine="480"/>
        <w:rPr>
          <w:rFonts w:hint="eastAsia" w:ascii="宋体" w:hAnsi="宋体" w:eastAsia="宋体" w:cs="宋体"/>
        </w:rPr>
      </w:pPr>
    </w:p>
    <w:p w14:paraId="3564FB82">
      <w:pPr>
        <w:pStyle w:val="371"/>
        <w:ind w:left="560" w:firstLine="480"/>
        <w:rPr>
          <w:rFonts w:hint="eastAsia" w:ascii="宋体" w:hAnsi="宋体" w:eastAsia="宋体" w:cs="宋体"/>
        </w:rPr>
      </w:pPr>
    </w:p>
    <w:p w14:paraId="129A3E02">
      <w:pPr>
        <w:pStyle w:val="371"/>
        <w:ind w:left="560" w:firstLine="480"/>
        <w:rPr>
          <w:rFonts w:hint="eastAsia" w:ascii="宋体" w:hAnsi="宋体" w:eastAsia="宋体" w:cs="宋体"/>
        </w:rPr>
      </w:pPr>
    </w:p>
    <w:p w14:paraId="17C4FA9B">
      <w:pPr>
        <w:pStyle w:val="371"/>
        <w:ind w:left="560" w:firstLine="480"/>
        <w:rPr>
          <w:rFonts w:hint="eastAsia" w:ascii="宋体" w:hAnsi="宋体" w:eastAsia="宋体" w:cs="宋体"/>
        </w:rPr>
      </w:pPr>
    </w:p>
    <w:p w14:paraId="29CD4F49">
      <w:pPr>
        <w:pStyle w:val="371"/>
        <w:ind w:left="560" w:firstLine="480"/>
        <w:rPr>
          <w:rFonts w:hint="eastAsia" w:ascii="宋体" w:hAnsi="宋体" w:eastAsia="宋体" w:cs="宋体"/>
        </w:rPr>
      </w:pPr>
    </w:p>
    <w:p w14:paraId="6A4F1342">
      <w:pPr>
        <w:pStyle w:val="371"/>
        <w:ind w:left="560" w:firstLine="480"/>
        <w:rPr>
          <w:rFonts w:hint="eastAsia" w:ascii="宋体" w:hAnsi="宋体" w:eastAsia="宋体" w:cs="宋体"/>
        </w:rPr>
      </w:pPr>
    </w:p>
    <w:p w14:paraId="07360F7E">
      <w:pPr>
        <w:pStyle w:val="371"/>
        <w:ind w:left="560" w:firstLine="480"/>
        <w:rPr>
          <w:rFonts w:hint="eastAsia" w:ascii="宋体" w:hAnsi="宋体" w:eastAsia="宋体" w:cs="宋体"/>
        </w:rPr>
      </w:pPr>
    </w:p>
    <w:p w14:paraId="31DC51D5">
      <w:pPr>
        <w:pStyle w:val="371"/>
        <w:ind w:left="560" w:firstLine="480"/>
        <w:rPr>
          <w:rFonts w:hint="eastAsia" w:ascii="宋体" w:hAnsi="宋体" w:eastAsia="宋体" w:cs="宋体"/>
        </w:rPr>
      </w:pPr>
    </w:p>
    <w:p w14:paraId="59AD7177">
      <w:pPr>
        <w:pStyle w:val="371"/>
        <w:ind w:left="560" w:firstLine="480"/>
        <w:rPr>
          <w:rFonts w:hint="eastAsia" w:ascii="宋体" w:hAnsi="宋体" w:eastAsia="宋体" w:cs="宋体"/>
        </w:rPr>
      </w:pPr>
    </w:p>
    <w:p w14:paraId="0E87A441">
      <w:pPr>
        <w:tabs>
          <w:tab w:val="left" w:pos="2410"/>
        </w:tabs>
        <w:autoSpaceDE w:val="0"/>
        <w:autoSpaceDN w:val="0"/>
        <w:adjustRightInd w:val="0"/>
        <w:snapToGrid w:val="0"/>
        <w:spacing w:line="360" w:lineRule="auto"/>
        <w:rPr>
          <w:rFonts w:hint="eastAsia" w:ascii="宋体" w:hAnsi="宋体" w:eastAsia="宋体" w:cs="宋体"/>
          <w:b/>
          <w:spacing w:val="20"/>
          <w:kern w:val="0"/>
          <w:sz w:val="32"/>
          <w:szCs w:val="32"/>
        </w:rPr>
      </w:pPr>
    </w:p>
    <w:p w14:paraId="503CFEC7">
      <w:pPr>
        <w:tabs>
          <w:tab w:val="left" w:pos="2410"/>
        </w:tabs>
        <w:autoSpaceDE w:val="0"/>
        <w:autoSpaceDN w:val="0"/>
        <w:adjustRightInd w:val="0"/>
        <w:snapToGrid w:val="0"/>
        <w:spacing w:after="120" w:afterLines="50" w:line="480" w:lineRule="auto"/>
        <w:ind w:firstLine="643" w:firstLineChars="200"/>
        <w:rPr>
          <w:rFonts w:hint="eastAsia" w:ascii="宋体" w:hAnsi="宋体" w:eastAsia="宋体" w:cs="宋体"/>
          <w:b/>
          <w:kern w:val="0"/>
          <w:sz w:val="32"/>
          <w:szCs w:val="32"/>
          <w:u w:val="single"/>
          <w:lang w:eastAsia="zh-CN"/>
        </w:rPr>
      </w:pPr>
      <w:r>
        <w:rPr>
          <w:rFonts w:hint="eastAsia" w:ascii="宋体" w:hAnsi="宋体" w:eastAsia="宋体" w:cs="宋体"/>
          <w:b/>
          <w:kern w:val="0"/>
          <w:sz w:val="32"/>
          <w:szCs w:val="32"/>
        </w:rPr>
        <w:t>项目名称：</w:t>
      </w:r>
      <w:r>
        <w:rPr>
          <w:rFonts w:hint="eastAsia" w:ascii="宋体" w:hAnsi="宋体" w:eastAsia="宋体" w:cs="宋体"/>
          <w:b/>
          <w:kern w:val="0"/>
          <w:sz w:val="32"/>
          <w:szCs w:val="32"/>
          <w:u w:val="single"/>
          <w:lang w:eastAsia="zh-CN"/>
        </w:rPr>
        <w:t>2025年象山县食品安全抽检监测项目</w:t>
      </w:r>
    </w:p>
    <w:p w14:paraId="45A94FE6">
      <w:pPr>
        <w:tabs>
          <w:tab w:val="left" w:pos="2410"/>
        </w:tabs>
        <w:autoSpaceDE w:val="0"/>
        <w:autoSpaceDN w:val="0"/>
        <w:adjustRightInd w:val="0"/>
        <w:snapToGrid w:val="0"/>
        <w:spacing w:after="120" w:afterLines="50" w:line="480" w:lineRule="auto"/>
        <w:ind w:firstLine="643" w:firstLineChars="200"/>
        <w:rPr>
          <w:rFonts w:hint="eastAsia" w:ascii="宋体" w:hAnsi="宋体" w:eastAsia="宋体" w:cs="宋体"/>
          <w:b/>
          <w:kern w:val="0"/>
          <w:sz w:val="32"/>
          <w:szCs w:val="32"/>
          <w:lang w:eastAsia="zh-CN"/>
        </w:rPr>
      </w:pPr>
      <w:r>
        <w:rPr>
          <w:rFonts w:hint="eastAsia" w:ascii="宋体" w:hAnsi="宋体" w:eastAsia="宋体" w:cs="宋体"/>
          <w:b/>
          <w:kern w:val="0"/>
          <w:sz w:val="32"/>
          <w:szCs w:val="32"/>
        </w:rPr>
        <w:t>项目编号：</w:t>
      </w:r>
      <w:r>
        <w:rPr>
          <w:rFonts w:hint="eastAsia" w:ascii="宋体" w:hAnsi="宋体" w:eastAsia="宋体" w:cs="宋体"/>
          <w:b/>
          <w:kern w:val="0"/>
          <w:sz w:val="32"/>
          <w:szCs w:val="32"/>
          <w:u w:val="single"/>
          <w:lang w:eastAsia="zh-CN"/>
        </w:rPr>
        <w:t>ZJQY-2025-007CG</w:t>
      </w:r>
    </w:p>
    <w:p w14:paraId="653F3DE3">
      <w:pPr>
        <w:tabs>
          <w:tab w:val="left" w:pos="2410"/>
        </w:tabs>
        <w:autoSpaceDE w:val="0"/>
        <w:autoSpaceDN w:val="0"/>
        <w:adjustRightInd w:val="0"/>
        <w:snapToGrid w:val="0"/>
        <w:spacing w:after="120" w:afterLines="50" w:line="480" w:lineRule="auto"/>
        <w:ind w:firstLine="643" w:firstLineChars="200"/>
        <w:rPr>
          <w:rFonts w:hint="eastAsia" w:ascii="宋体" w:hAnsi="宋体" w:eastAsia="宋体" w:cs="宋体"/>
          <w:b/>
          <w:kern w:val="0"/>
          <w:sz w:val="32"/>
          <w:szCs w:val="32"/>
          <w:u w:val="single"/>
          <w:lang w:eastAsia="zh-CN"/>
        </w:rPr>
      </w:pPr>
      <w:r>
        <w:rPr>
          <w:rFonts w:hint="eastAsia" w:ascii="宋体" w:hAnsi="宋体" w:eastAsia="宋体" w:cs="宋体"/>
          <w:b/>
          <w:kern w:val="0"/>
          <w:sz w:val="32"/>
          <w:szCs w:val="32"/>
        </w:rPr>
        <w:t>采 购 人：</w:t>
      </w:r>
      <w:r>
        <w:rPr>
          <w:rFonts w:hint="eastAsia" w:ascii="宋体" w:hAnsi="宋体" w:eastAsia="宋体" w:cs="宋体"/>
          <w:b/>
          <w:kern w:val="0"/>
          <w:sz w:val="32"/>
          <w:szCs w:val="32"/>
          <w:u w:val="single"/>
          <w:lang w:eastAsia="zh-CN"/>
        </w:rPr>
        <w:t>象山县市场监督管理局</w:t>
      </w:r>
    </w:p>
    <w:p w14:paraId="260B94C8">
      <w:pPr>
        <w:tabs>
          <w:tab w:val="left" w:pos="2410"/>
        </w:tabs>
        <w:autoSpaceDE w:val="0"/>
        <w:autoSpaceDN w:val="0"/>
        <w:adjustRightInd w:val="0"/>
        <w:snapToGrid w:val="0"/>
        <w:spacing w:after="120" w:afterLines="50" w:line="480" w:lineRule="auto"/>
        <w:ind w:firstLine="643" w:firstLineChars="200"/>
        <w:rPr>
          <w:rFonts w:hint="eastAsia" w:ascii="宋体" w:hAnsi="宋体" w:eastAsia="宋体" w:cs="宋体"/>
          <w:b/>
          <w:kern w:val="0"/>
          <w:sz w:val="32"/>
          <w:szCs w:val="32"/>
          <w:lang w:eastAsia="zh-CN"/>
        </w:rPr>
      </w:pPr>
      <w:r>
        <w:rPr>
          <w:rFonts w:hint="eastAsia" w:ascii="宋体" w:hAnsi="宋体" w:eastAsia="宋体" w:cs="宋体"/>
          <w:b/>
          <w:kern w:val="0"/>
          <w:sz w:val="32"/>
          <w:szCs w:val="32"/>
        </w:rPr>
        <w:t>采购代理机构：</w:t>
      </w:r>
      <w:r>
        <w:rPr>
          <w:rFonts w:hint="eastAsia" w:ascii="宋体" w:hAnsi="宋体" w:eastAsia="宋体" w:cs="宋体"/>
          <w:b/>
          <w:kern w:val="0"/>
          <w:sz w:val="32"/>
          <w:szCs w:val="32"/>
          <w:u w:val="single"/>
          <w:lang w:eastAsia="zh-CN"/>
        </w:rPr>
        <w:t>浙江乾原工程管理有限公司</w:t>
      </w:r>
    </w:p>
    <w:p w14:paraId="5E445F3C">
      <w:pPr>
        <w:pStyle w:val="371"/>
        <w:ind w:left="560" w:firstLine="480"/>
        <w:rPr>
          <w:rFonts w:hint="eastAsia" w:ascii="宋体" w:hAnsi="宋体" w:eastAsia="宋体" w:cs="宋体"/>
        </w:rPr>
      </w:pPr>
    </w:p>
    <w:p w14:paraId="64E59D86">
      <w:pPr>
        <w:pStyle w:val="24"/>
        <w:spacing w:beforeLines="0" w:afterLines="0" w:line="360" w:lineRule="auto"/>
        <w:rPr>
          <w:rFonts w:hint="eastAsia" w:ascii="宋体" w:hAnsi="宋体" w:eastAsia="宋体" w:cs="宋体"/>
        </w:rPr>
      </w:pPr>
    </w:p>
    <w:p w14:paraId="3493DD83">
      <w:pPr>
        <w:pStyle w:val="24"/>
        <w:spacing w:beforeLines="0" w:afterLines="0" w:line="360" w:lineRule="auto"/>
        <w:jc w:val="center"/>
        <w:rPr>
          <w:rFonts w:hint="eastAsia" w:ascii="宋体" w:hAnsi="宋体" w:eastAsia="宋体" w:cs="宋体"/>
          <w:sz w:val="28"/>
          <w:szCs w:val="28"/>
        </w:rPr>
        <w:sectPr>
          <w:headerReference r:id="rId3" w:type="default"/>
          <w:pgSz w:w="11906" w:h="16838"/>
          <w:pgMar w:top="1440" w:right="1440" w:bottom="1440" w:left="1610" w:header="851" w:footer="851" w:gutter="0"/>
          <w:cols w:space="720" w:num="1"/>
          <w:titlePg/>
          <w:docGrid w:linePitch="312" w:charSpace="0"/>
        </w:sectPr>
      </w:pPr>
    </w:p>
    <w:sdt>
      <w:sdtPr>
        <w:rPr>
          <w:rFonts w:hint="eastAsia" w:ascii="宋体" w:hAnsi="宋体" w:eastAsia="宋体" w:cs="宋体"/>
          <w:b w:val="0"/>
          <w:bCs w:val="0"/>
          <w:color w:val="auto"/>
          <w:kern w:val="2"/>
          <w:sz w:val="21"/>
          <w:szCs w:val="24"/>
          <w:lang w:val="zh-CN"/>
        </w:rPr>
        <w:id w:val="1"/>
        <w:docPartObj>
          <w:docPartGallery w:val="Table of Contents"/>
          <w:docPartUnique/>
        </w:docPartObj>
      </w:sdtPr>
      <w:sdtEndPr>
        <w:rPr>
          <w:rFonts w:hint="eastAsia" w:ascii="宋体" w:hAnsi="宋体" w:eastAsia="宋体" w:cs="宋体"/>
          <w:b w:val="0"/>
          <w:bCs w:val="0"/>
          <w:color w:val="auto"/>
          <w:kern w:val="2"/>
          <w:sz w:val="21"/>
          <w:szCs w:val="24"/>
          <w:lang w:val="zh-CN"/>
        </w:rPr>
      </w:sdtEndPr>
      <w:sdtContent>
        <w:p w14:paraId="58DD0ED5">
          <w:pPr>
            <w:pStyle w:val="251"/>
            <w:spacing w:before="0" w:after="0"/>
            <w:rPr>
              <w:rFonts w:hint="eastAsia" w:ascii="宋体" w:hAnsi="宋体" w:eastAsia="宋体" w:cs="宋体"/>
              <w:color w:val="auto"/>
            </w:rPr>
          </w:pPr>
          <w:r>
            <w:rPr>
              <w:rFonts w:hint="eastAsia" w:ascii="宋体" w:hAnsi="宋体" w:eastAsia="宋体" w:cs="宋体"/>
              <w:color w:val="auto"/>
              <w:lang w:val="zh-CN"/>
            </w:rPr>
            <w:t>目录</w:t>
          </w:r>
        </w:p>
        <w:p w14:paraId="59E6A321">
          <w:pPr>
            <w:pStyle w:val="30"/>
            <w:tabs>
              <w:tab w:val="right" w:leader="dot" w:pos="8846"/>
            </w:tabs>
            <w:spacing w:line="360" w:lineRule="auto"/>
            <w:rPr>
              <w:rFonts w:hint="eastAsia" w:ascii="宋体" w:hAnsi="宋体" w:eastAsia="宋体" w:cs="宋体"/>
              <w:szCs w:val="22"/>
            </w:rPr>
          </w:pPr>
          <w:r>
            <w:rPr>
              <w:rFonts w:hint="eastAsia" w:ascii="宋体" w:hAnsi="宋体" w:eastAsia="宋体" w:cs="宋体"/>
              <w:sz w:val="24"/>
            </w:rPr>
            <w:fldChar w:fldCharType="begin"/>
          </w:r>
          <w:r>
            <w:rPr>
              <w:rFonts w:hint="eastAsia" w:ascii="宋体" w:hAnsi="宋体" w:eastAsia="宋体" w:cs="宋体"/>
              <w:sz w:val="24"/>
            </w:rPr>
            <w:instrText xml:space="preserve"> TOC \o "1-3" \h \z \u </w:instrText>
          </w:r>
          <w:r>
            <w:rPr>
              <w:rFonts w:hint="eastAsia" w:ascii="宋体" w:hAnsi="宋体" w:eastAsia="宋体" w:cs="宋体"/>
              <w:sz w:val="24"/>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"_Toc110177688" </w:instrText>
          </w:r>
          <w:r>
            <w:rPr>
              <w:rFonts w:hint="eastAsia" w:ascii="宋体" w:hAnsi="宋体" w:eastAsia="宋体" w:cs="宋体"/>
            </w:rPr>
            <w:fldChar w:fldCharType="separate"/>
          </w:r>
          <w:r>
            <w:rPr>
              <w:rStyle w:val="50"/>
              <w:rFonts w:hint="eastAsia" w:ascii="宋体" w:hAnsi="宋体" w:eastAsia="宋体" w:cs="宋体"/>
            </w:rPr>
            <w:t>第一章  投标邀请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_Toc110177688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6E4D30FA">
          <w:pPr>
            <w:pStyle w:val="30"/>
            <w:tabs>
              <w:tab w:val="right" w:leader="dot" w:pos="8846"/>
            </w:tabs>
            <w:spacing w:line="360" w:lineRule="auto"/>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"_Toc110177689" </w:instrText>
          </w:r>
          <w:r>
            <w:rPr>
              <w:rFonts w:hint="eastAsia" w:ascii="宋体" w:hAnsi="宋体" w:eastAsia="宋体" w:cs="宋体"/>
            </w:rPr>
            <w:fldChar w:fldCharType="separate"/>
          </w:r>
          <w:r>
            <w:rPr>
              <w:rStyle w:val="50"/>
              <w:rFonts w:hint="eastAsia" w:ascii="宋体" w:hAnsi="宋体" w:eastAsia="宋体" w:cs="宋体"/>
            </w:rPr>
            <w:t>第二章  采购需求</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rPr>
            <w:fldChar w:fldCharType="end"/>
          </w:r>
        </w:p>
        <w:p w14:paraId="329822FA">
          <w:pPr>
            <w:pStyle w:val="30"/>
            <w:tabs>
              <w:tab w:val="right" w:leader="dot" w:pos="8846"/>
            </w:tabs>
            <w:spacing w:line="360" w:lineRule="auto"/>
            <w:rPr>
              <w:rFonts w:hint="eastAsia" w:ascii="宋体" w:hAnsi="宋体" w:eastAsia="宋体" w:cs="宋体"/>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"_Toc110177690" </w:instrText>
          </w:r>
          <w:r>
            <w:rPr>
              <w:rFonts w:hint="eastAsia" w:ascii="宋体" w:hAnsi="宋体" w:eastAsia="宋体" w:cs="宋体"/>
            </w:rPr>
            <w:fldChar w:fldCharType="separate"/>
          </w:r>
          <w:r>
            <w:rPr>
              <w:rStyle w:val="50"/>
              <w:rFonts w:hint="eastAsia" w:ascii="宋体" w:hAnsi="宋体" w:eastAsia="宋体" w:cs="宋体"/>
            </w:rPr>
            <w:t>第三章  投标人须知</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rPr>
            <w:fldChar w:fldCharType="end"/>
          </w:r>
          <w:r>
            <w:rPr>
              <w:rFonts w:hint="eastAsia" w:ascii="宋体" w:hAnsi="宋体" w:cs="宋体"/>
              <w:lang w:val="en-US" w:eastAsia="zh-CN"/>
            </w:rPr>
            <w:t>0</w:t>
          </w:r>
        </w:p>
        <w:p w14:paraId="046586B0">
          <w:pPr>
            <w:pStyle w:val="35"/>
            <w:tabs>
              <w:tab w:val="right" w:leader="dot" w:pos="8846"/>
            </w:tabs>
            <w:spacing w:line="360" w:lineRule="auto"/>
            <w:rPr>
              <w:rFonts w:hint="eastAsia" w:ascii="宋体" w:hAnsi="宋体" w:eastAsia="宋体" w:cs="宋体"/>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"_Toc110177691" </w:instrText>
          </w:r>
          <w:r>
            <w:rPr>
              <w:rFonts w:hint="eastAsia" w:ascii="宋体" w:hAnsi="宋体" w:eastAsia="宋体" w:cs="宋体"/>
            </w:rPr>
            <w:fldChar w:fldCharType="separate"/>
          </w:r>
          <w:r>
            <w:rPr>
              <w:rStyle w:val="50"/>
              <w:rFonts w:hint="eastAsia" w:ascii="宋体" w:hAnsi="宋体" w:eastAsia="宋体" w:cs="宋体"/>
            </w:rPr>
            <w:t>一、总则</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rPr>
            <w:fldChar w:fldCharType="end"/>
          </w:r>
          <w:r>
            <w:rPr>
              <w:rFonts w:hint="eastAsia" w:ascii="宋体" w:hAnsi="宋体" w:cs="宋体"/>
              <w:lang w:val="en-US" w:eastAsia="zh-CN"/>
            </w:rPr>
            <w:t>2</w:t>
          </w:r>
        </w:p>
        <w:p w14:paraId="00119A44">
          <w:pPr>
            <w:pStyle w:val="35"/>
            <w:tabs>
              <w:tab w:val="right" w:leader="dot" w:pos="8846"/>
            </w:tabs>
            <w:spacing w:line="360" w:lineRule="auto"/>
            <w:rPr>
              <w:rFonts w:hint="eastAsia" w:ascii="宋体" w:hAnsi="宋体" w:eastAsia="宋体" w:cs="宋体"/>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"_Toc110177692" </w:instrText>
          </w:r>
          <w:r>
            <w:rPr>
              <w:rFonts w:hint="eastAsia" w:ascii="宋体" w:hAnsi="宋体" w:eastAsia="宋体" w:cs="宋体"/>
            </w:rPr>
            <w:fldChar w:fldCharType="separate"/>
          </w:r>
          <w:r>
            <w:rPr>
              <w:rStyle w:val="50"/>
              <w:rFonts w:hint="eastAsia" w:ascii="宋体" w:hAnsi="宋体" w:eastAsia="宋体" w:cs="宋体"/>
            </w:rPr>
            <w:t>二、招标文件</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rPr>
            <w:fldChar w:fldCharType="end"/>
          </w:r>
          <w:r>
            <w:rPr>
              <w:rFonts w:hint="eastAsia" w:ascii="宋体" w:hAnsi="宋体" w:cs="宋体"/>
              <w:lang w:val="en-US" w:eastAsia="zh-CN"/>
            </w:rPr>
            <w:t>4</w:t>
          </w:r>
        </w:p>
        <w:p w14:paraId="480BECC1">
          <w:pPr>
            <w:pStyle w:val="35"/>
            <w:tabs>
              <w:tab w:val="right" w:leader="dot" w:pos="8846"/>
            </w:tabs>
            <w:spacing w:line="360" w:lineRule="auto"/>
            <w:rPr>
              <w:rFonts w:hint="eastAsia" w:ascii="宋体" w:hAnsi="宋体" w:eastAsia="宋体" w:cs="宋体"/>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"_Toc110177693" </w:instrText>
          </w:r>
          <w:r>
            <w:rPr>
              <w:rFonts w:hint="eastAsia" w:ascii="宋体" w:hAnsi="宋体" w:eastAsia="宋体" w:cs="宋体"/>
            </w:rPr>
            <w:fldChar w:fldCharType="separate"/>
          </w:r>
          <w:r>
            <w:rPr>
              <w:rStyle w:val="50"/>
              <w:rFonts w:hint="eastAsia" w:ascii="宋体" w:hAnsi="宋体" w:eastAsia="宋体" w:cs="宋体"/>
            </w:rPr>
            <w:t>三、投标文件的编制</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rPr>
            <w:fldChar w:fldCharType="end"/>
          </w:r>
          <w:r>
            <w:rPr>
              <w:rFonts w:hint="eastAsia" w:ascii="宋体" w:hAnsi="宋体" w:cs="宋体"/>
              <w:lang w:val="en-US" w:eastAsia="zh-CN"/>
            </w:rPr>
            <w:t>5</w:t>
          </w:r>
        </w:p>
        <w:p w14:paraId="510F9470">
          <w:pPr>
            <w:pStyle w:val="35"/>
            <w:tabs>
              <w:tab w:val="right" w:leader="dot" w:pos="8846"/>
            </w:tabs>
            <w:spacing w:line="360" w:lineRule="auto"/>
            <w:rPr>
              <w:rFonts w:hint="eastAsia" w:ascii="宋体" w:hAnsi="宋体" w:eastAsia="宋体" w:cs="宋体"/>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"_Toc110177694" </w:instrText>
          </w:r>
          <w:r>
            <w:rPr>
              <w:rFonts w:hint="eastAsia" w:ascii="宋体" w:hAnsi="宋体" w:eastAsia="宋体" w:cs="宋体"/>
            </w:rPr>
            <w:fldChar w:fldCharType="separate"/>
          </w:r>
          <w:r>
            <w:rPr>
              <w:rStyle w:val="50"/>
              <w:rFonts w:hint="eastAsia" w:ascii="宋体" w:hAnsi="宋体" w:eastAsia="宋体" w:cs="宋体"/>
            </w:rPr>
            <w:t>四、投标文件的提交</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rPr>
            <w:fldChar w:fldCharType="end"/>
          </w:r>
          <w:r>
            <w:rPr>
              <w:rFonts w:hint="eastAsia" w:ascii="宋体" w:hAnsi="宋体" w:cs="宋体"/>
              <w:lang w:val="en-US" w:eastAsia="zh-CN"/>
            </w:rPr>
            <w:t>6</w:t>
          </w:r>
        </w:p>
        <w:p w14:paraId="6CACB8C9">
          <w:pPr>
            <w:pStyle w:val="35"/>
            <w:tabs>
              <w:tab w:val="right" w:leader="dot" w:pos="8846"/>
            </w:tabs>
            <w:spacing w:line="360" w:lineRule="auto"/>
            <w:rPr>
              <w:rFonts w:hint="eastAsia" w:ascii="宋体" w:hAnsi="宋体" w:eastAsia="宋体" w:cs="宋体"/>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"_Toc110177695" </w:instrText>
          </w:r>
          <w:r>
            <w:rPr>
              <w:rFonts w:hint="eastAsia" w:ascii="宋体" w:hAnsi="宋体" w:eastAsia="宋体" w:cs="宋体"/>
            </w:rPr>
            <w:fldChar w:fldCharType="separate"/>
          </w:r>
          <w:r>
            <w:rPr>
              <w:rStyle w:val="50"/>
              <w:rFonts w:hint="eastAsia" w:ascii="宋体" w:hAnsi="宋体" w:eastAsia="宋体" w:cs="宋体"/>
            </w:rPr>
            <w:t>五、开标与评标</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rPr>
            <w:fldChar w:fldCharType="end"/>
          </w:r>
          <w:r>
            <w:rPr>
              <w:rFonts w:hint="eastAsia" w:ascii="宋体" w:hAnsi="宋体" w:cs="宋体"/>
              <w:lang w:val="en-US" w:eastAsia="zh-CN"/>
            </w:rPr>
            <w:t>7</w:t>
          </w:r>
        </w:p>
        <w:p w14:paraId="28A42439">
          <w:pPr>
            <w:pStyle w:val="35"/>
            <w:tabs>
              <w:tab w:val="right" w:leader="dot" w:pos="8846"/>
            </w:tabs>
            <w:spacing w:line="360" w:lineRule="auto"/>
            <w:rPr>
              <w:rFonts w:hint="eastAsia" w:ascii="宋体" w:hAnsi="宋体" w:eastAsia="宋体" w:cs="宋体"/>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"_Toc110177696" </w:instrText>
          </w:r>
          <w:r>
            <w:rPr>
              <w:rFonts w:hint="eastAsia" w:ascii="宋体" w:hAnsi="宋体" w:eastAsia="宋体" w:cs="宋体"/>
            </w:rPr>
            <w:fldChar w:fldCharType="separate"/>
          </w:r>
          <w:r>
            <w:rPr>
              <w:rStyle w:val="50"/>
              <w:rFonts w:hint="eastAsia" w:ascii="宋体" w:hAnsi="宋体" w:eastAsia="宋体" w:cs="宋体"/>
            </w:rPr>
            <w:t>六、授予合同</w:t>
          </w:r>
          <w:r>
            <w:rPr>
              <w:rFonts w:hint="eastAsia" w:ascii="宋体" w:hAnsi="宋体" w:eastAsia="宋体" w:cs="宋体"/>
            </w:rPr>
            <w:tab/>
          </w:r>
          <w:r>
            <w:rPr>
              <w:rFonts w:hint="eastAsia" w:ascii="宋体" w:hAnsi="宋体" w:cs="宋体"/>
              <w:lang w:val="en-US" w:eastAsia="zh-CN"/>
            </w:rPr>
            <w:t>5</w:t>
          </w:r>
          <w:r>
            <w:rPr>
              <w:rFonts w:hint="eastAsia" w:ascii="宋体" w:hAnsi="宋体" w:eastAsia="宋体" w:cs="宋体"/>
            </w:rPr>
            <w:fldChar w:fldCharType="end"/>
          </w:r>
          <w:r>
            <w:rPr>
              <w:rFonts w:hint="eastAsia" w:ascii="宋体" w:hAnsi="宋体" w:cs="宋体"/>
              <w:lang w:val="en-US" w:eastAsia="zh-CN"/>
            </w:rPr>
            <w:t>0</w:t>
          </w:r>
        </w:p>
        <w:p w14:paraId="065E0757">
          <w:pPr>
            <w:pStyle w:val="30"/>
            <w:tabs>
              <w:tab w:val="right" w:leader="dot" w:pos="8846"/>
            </w:tabs>
            <w:spacing w:line="360" w:lineRule="auto"/>
            <w:rPr>
              <w:rFonts w:hint="eastAsia" w:ascii="宋体" w:hAnsi="宋体" w:eastAsia="宋体" w:cs="宋体"/>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"_Toc110177697" </w:instrText>
          </w:r>
          <w:r>
            <w:rPr>
              <w:rFonts w:hint="eastAsia" w:ascii="宋体" w:hAnsi="宋体" w:eastAsia="宋体" w:cs="宋体"/>
            </w:rPr>
            <w:fldChar w:fldCharType="separate"/>
          </w:r>
          <w:r>
            <w:rPr>
              <w:rStyle w:val="50"/>
              <w:rFonts w:hint="eastAsia" w:ascii="宋体" w:hAnsi="宋体" w:eastAsia="宋体" w:cs="宋体"/>
            </w:rPr>
            <w:t>第四章  评标方法和标准</w:t>
          </w:r>
          <w:r>
            <w:rPr>
              <w:rFonts w:hint="eastAsia" w:ascii="宋体" w:hAnsi="宋体" w:eastAsia="宋体" w:cs="宋体"/>
            </w:rPr>
            <w:tab/>
          </w:r>
          <w:r>
            <w:rPr>
              <w:rFonts w:hint="eastAsia" w:ascii="宋体" w:hAnsi="宋体" w:cs="宋体"/>
              <w:lang w:val="en-US" w:eastAsia="zh-CN"/>
            </w:rPr>
            <w:t>5</w:t>
          </w:r>
          <w:r>
            <w:rPr>
              <w:rFonts w:hint="eastAsia" w:ascii="宋体" w:hAnsi="宋体" w:eastAsia="宋体" w:cs="宋体"/>
            </w:rPr>
            <w:fldChar w:fldCharType="end"/>
          </w:r>
          <w:r>
            <w:rPr>
              <w:rFonts w:hint="eastAsia" w:ascii="宋体" w:hAnsi="宋体" w:cs="宋体"/>
              <w:lang w:val="en-US" w:eastAsia="zh-CN"/>
            </w:rPr>
            <w:t>2</w:t>
          </w:r>
        </w:p>
        <w:p w14:paraId="64E2F56C">
          <w:pPr>
            <w:pStyle w:val="35"/>
            <w:tabs>
              <w:tab w:val="right" w:leader="dot" w:pos="8846"/>
            </w:tabs>
            <w:spacing w:line="360" w:lineRule="auto"/>
            <w:rPr>
              <w:rFonts w:hint="eastAsia" w:ascii="宋体" w:hAnsi="宋体" w:eastAsia="宋体" w:cs="宋体"/>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"_Toc110177698" </w:instrText>
          </w:r>
          <w:r>
            <w:rPr>
              <w:rFonts w:hint="eastAsia" w:ascii="宋体" w:hAnsi="宋体" w:eastAsia="宋体" w:cs="宋体"/>
            </w:rPr>
            <w:fldChar w:fldCharType="separate"/>
          </w:r>
          <w:r>
            <w:rPr>
              <w:rStyle w:val="50"/>
              <w:rFonts w:hint="eastAsia" w:ascii="宋体" w:hAnsi="宋体" w:eastAsia="宋体" w:cs="宋体"/>
            </w:rPr>
            <w:t>一、总则</w:t>
          </w:r>
          <w:r>
            <w:rPr>
              <w:rFonts w:hint="eastAsia" w:ascii="宋体" w:hAnsi="宋体" w:eastAsia="宋体" w:cs="宋体"/>
            </w:rPr>
            <w:tab/>
          </w:r>
          <w:r>
            <w:rPr>
              <w:rFonts w:hint="eastAsia" w:ascii="宋体" w:hAnsi="宋体" w:cs="宋体"/>
              <w:lang w:val="en-US" w:eastAsia="zh-CN"/>
            </w:rPr>
            <w:t>5</w:t>
          </w:r>
          <w:r>
            <w:rPr>
              <w:rFonts w:hint="eastAsia" w:ascii="宋体" w:hAnsi="宋体" w:eastAsia="宋体" w:cs="宋体"/>
            </w:rPr>
            <w:fldChar w:fldCharType="end"/>
          </w:r>
          <w:r>
            <w:rPr>
              <w:rFonts w:hint="eastAsia" w:ascii="宋体" w:hAnsi="宋体" w:cs="宋体"/>
              <w:lang w:val="en-US" w:eastAsia="zh-CN"/>
            </w:rPr>
            <w:t>2</w:t>
          </w:r>
        </w:p>
        <w:p w14:paraId="63EC4A16">
          <w:pPr>
            <w:pStyle w:val="35"/>
            <w:tabs>
              <w:tab w:val="right" w:leader="dot" w:pos="8846"/>
            </w:tabs>
            <w:spacing w:line="360" w:lineRule="auto"/>
            <w:rPr>
              <w:rFonts w:hint="eastAsia" w:ascii="宋体" w:hAnsi="宋体" w:eastAsia="宋体" w:cs="宋体"/>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"_Toc110177699" </w:instrText>
          </w:r>
          <w:r>
            <w:rPr>
              <w:rFonts w:hint="eastAsia" w:ascii="宋体" w:hAnsi="宋体" w:eastAsia="宋体" w:cs="宋体"/>
            </w:rPr>
            <w:fldChar w:fldCharType="separate"/>
          </w:r>
          <w:r>
            <w:rPr>
              <w:rStyle w:val="50"/>
              <w:rFonts w:hint="eastAsia" w:ascii="宋体" w:hAnsi="宋体" w:eastAsia="宋体" w:cs="宋体"/>
            </w:rPr>
            <w:t>二、评标方法</w:t>
          </w:r>
          <w:r>
            <w:rPr>
              <w:rFonts w:hint="eastAsia" w:ascii="宋体" w:hAnsi="宋体" w:eastAsia="宋体" w:cs="宋体"/>
            </w:rPr>
            <w:tab/>
          </w:r>
          <w:r>
            <w:rPr>
              <w:rFonts w:hint="eastAsia" w:ascii="宋体" w:hAnsi="宋体" w:cs="宋体"/>
              <w:lang w:val="en-US" w:eastAsia="zh-CN"/>
            </w:rPr>
            <w:t>5</w:t>
          </w:r>
          <w:r>
            <w:rPr>
              <w:rFonts w:hint="eastAsia" w:ascii="宋体" w:hAnsi="宋体" w:eastAsia="宋体" w:cs="宋体"/>
            </w:rPr>
            <w:fldChar w:fldCharType="end"/>
          </w:r>
          <w:r>
            <w:rPr>
              <w:rFonts w:hint="eastAsia" w:ascii="宋体" w:hAnsi="宋体" w:cs="宋体"/>
              <w:lang w:val="en-US" w:eastAsia="zh-CN"/>
            </w:rPr>
            <w:t>2</w:t>
          </w:r>
        </w:p>
        <w:p w14:paraId="37C4AF8F">
          <w:pPr>
            <w:pStyle w:val="35"/>
            <w:tabs>
              <w:tab w:val="right" w:leader="dot" w:pos="8846"/>
            </w:tabs>
            <w:spacing w:line="360" w:lineRule="auto"/>
            <w:rPr>
              <w:rFonts w:hint="eastAsia" w:ascii="宋体" w:hAnsi="宋体" w:eastAsia="宋体" w:cs="宋体"/>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"_Toc110177700" </w:instrText>
          </w:r>
          <w:r>
            <w:rPr>
              <w:rFonts w:hint="eastAsia" w:ascii="宋体" w:hAnsi="宋体" w:eastAsia="宋体" w:cs="宋体"/>
            </w:rPr>
            <w:fldChar w:fldCharType="separate"/>
          </w:r>
          <w:r>
            <w:rPr>
              <w:rStyle w:val="50"/>
              <w:rFonts w:hint="eastAsia" w:ascii="宋体" w:hAnsi="宋体" w:eastAsia="宋体" w:cs="宋体"/>
            </w:rPr>
            <w:t>三、评审程序</w:t>
          </w:r>
          <w:r>
            <w:rPr>
              <w:rFonts w:hint="eastAsia" w:ascii="宋体" w:hAnsi="宋体" w:eastAsia="宋体" w:cs="宋体"/>
            </w:rPr>
            <w:tab/>
          </w:r>
          <w:r>
            <w:rPr>
              <w:rFonts w:hint="eastAsia" w:ascii="宋体" w:hAnsi="宋体" w:cs="宋体"/>
              <w:lang w:val="en-US" w:eastAsia="zh-CN"/>
            </w:rPr>
            <w:t>5</w:t>
          </w:r>
          <w:r>
            <w:rPr>
              <w:rFonts w:hint="eastAsia" w:ascii="宋体" w:hAnsi="宋体" w:eastAsia="宋体" w:cs="宋体"/>
            </w:rPr>
            <w:fldChar w:fldCharType="end"/>
          </w:r>
          <w:r>
            <w:rPr>
              <w:rFonts w:hint="eastAsia" w:ascii="宋体" w:hAnsi="宋体" w:cs="宋体"/>
              <w:lang w:val="en-US" w:eastAsia="zh-CN"/>
            </w:rPr>
            <w:t>2</w:t>
          </w:r>
        </w:p>
        <w:p w14:paraId="0B7BF3B8">
          <w:pPr>
            <w:pStyle w:val="30"/>
            <w:tabs>
              <w:tab w:val="right" w:leader="dot" w:pos="8846"/>
            </w:tabs>
            <w:spacing w:line="360" w:lineRule="auto"/>
            <w:rPr>
              <w:rFonts w:hint="eastAsia" w:ascii="宋体" w:hAnsi="宋体" w:eastAsia="宋体" w:cs="宋体"/>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"_Toc110177701" </w:instrText>
          </w:r>
          <w:r>
            <w:rPr>
              <w:rFonts w:hint="eastAsia" w:ascii="宋体" w:hAnsi="宋体" w:eastAsia="宋体" w:cs="宋体"/>
            </w:rPr>
            <w:fldChar w:fldCharType="separate"/>
          </w:r>
          <w:r>
            <w:rPr>
              <w:rStyle w:val="50"/>
              <w:rFonts w:hint="eastAsia" w:ascii="宋体" w:hAnsi="宋体" w:eastAsia="宋体" w:cs="宋体"/>
            </w:rPr>
            <w:t>第五章  合同文本</w:t>
          </w:r>
          <w:r>
            <w:rPr>
              <w:rFonts w:hint="eastAsia" w:ascii="宋体" w:hAnsi="宋体" w:eastAsia="宋体" w:cs="宋体"/>
            </w:rPr>
            <w:tab/>
          </w:r>
          <w:r>
            <w:rPr>
              <w:rFonts w:hint="eastAsia" w:ascii="宋体" w:hAnsi="宋体" w:cs="宋体"/>
              <w:lang w:val="en-US" w:eastAsia="zh-CN"/>
            </w:rPr>
            <w:t>5</w:t>
          </w:r>
          <w:r>
            <w:rPr>
              <w:rFonts w:hint="eastAsia" w:ascii="宋体" w:hAnsi="宋体" w:eastAsia="宋体" w:cs="宋体"/>
            </w:rPr>
            <w:fldChar w:fldCharType="end"/>
          </w:r>
          <w:r>
            <w:rPr>
              <w:rFonts w:hint="eastAsia" w:ascii="宋体" w:hAnsi="宋体" w:cs="宋体"/>
              <w:lang w:val="en-US" w:eastAsia="zh-CN"/>
            </w:rPr>
            <w:t>7</w:t>
          </w:r>
        </w:p>
        <w:p w14:paraId="4EA1A128">
          <w:pPr>
            <w:pStyle w:val="30"/>
            <w:tabs>
              <w:tab w:val="right" w:leader="dot" w:pos="8846"/>
            </w:tabs>
            <w:spacing w:line="360" w:lineRule="auto"/>
            <w:rPr>
              <w:rFonts w:hint="eastAsia" w:ascii="宋体" w:hAnsi="宋体" w:eastAsia="宋体" w:cs="宋体"/>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"_Toc110177702" </w:instrText>
          </w:r>
          <w:r>
            <w:rPr>
              <w:rFonts w:hint="eastAsia" w:ascii="宋体" w:hAnsi="宋体" w:eastAsia="宋体" w:cs="宋体"/>
            </w:rPr>
            <w:fldChar w:fldCharType="separate"/>
          </w:r>
          <w:r>
            <w:rPr>
              <w:rStyle w:val="50"/>
              <w:rFonts w:hint="eastAsia" w:ascii="宋体" w:hAnsi="宋体" w:eastAsia="宋体" w:cs="宋体"/>
            </w:rPr>
            <w:t>第六章  投标文件格式</w:t>
          </w:r>
          <w:r>
            <w:rPr>
              <w:rFonts w:hint="eastAsia" w:ascii="宋体" w:hAnsi="宋体" w:eastAsia="宋体" w:cs="宋体"/>
            </w:rPr>
            <w:tab/>
          </w:r>
          <w:r>
            <w:rPr>
              <w:rFonts w:hint="eastAsia" w:ascii="宋体" w:hAnsi="宋体" w:cs="宋体"/>
              <w:lang w:val="en-US" w:eastAsia="zh-CN"/>
            </w:rPr>
            <w:t>6</w:t>
          </w:r>
          <w:r>
            <w:rPr>
              <w:rFonts w:hint="eastAsia" w:ascii="宋体" w:hAnsi="宋体" w:eastAsia="宋体" w:cs="宋体"/>
            </w:rPr>
            <w:fldChar w:fldCharType="end"/>
          </w:r>
          <w:r>
            <w:rPr>
              <w:rFonts w:hint="eastAsia" w:ascii="宋体" w:hAnsi="宋体" w:cs="宋体"/>
              <w:lang w:val="en-US" w:eastAsia="zh-CN"/>
            </w:rPr>
            <w:t>2</w:t>
          </w:r>
        </w:p>
        <w:p w14:paraId="13DB2D00">
          <w:pPr>
            <w:pStyle w:val="30"/>
            <w:tabs>
              <w:tab w:val="right" w:leader="dot" w:pos="8846"/>
            </w:tabs>
            <w:spacing w:line="360" w:lineRule="auto"/>
            <w:rPr>
              <w:rFonts w:hint="eastAsia" w:ascii="宋体" w:hAnsi="宋体" w:eastAsia="宋体" w:cs="宋体"/>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"_Toc110177703" </w:instrText>
          </w:r>
          <w:r>
            <w:rPr>
              <w:rFonts w:hint="eastAsia" w:ascii="宋体" w:hAnsi="宋体" w:eastAsia="宋体" w:cs="宋体"/>
            </w:rPr>
            <w:fldChar w:fldCharType="separate"/>
          </w:r>
          <w:r>
            <w:rPr>
              <w:rStyle w:val="50"/>
              <w:rFonts w:hint="eastAsia" w:ascii="宋体" w:hAnsi="宋体" w:eastAsia="宋体" w:cs="宋体"/>
            </w:rPr>
            <w:t>第七章  政府采购供应商质疑函及投诉书范本</w:t>
          </w:r>
          <w:r>
            <w:rPr>
              <w:rFonts w:hint="eastAsia" w:ascii="宋体" w:hAnsi="宋体" w:eastAsia="宋体" w:cs="宋体"/>
            </w:rPr>
            <w:tab/>
          </w:r>
          <w:r>
            <w:rPr>
              <w:rFonts w:hint="eastAsia" w:ascii="宋体" w:hAnsi="宋体" w:cs="宋体"/>
              <w:lang w:val="en-US" w:eastAsia="zh-CN"/>
            </w:rPr>
            <w:t>7</w:t>
          </w:r>
          <w:r>
            <w:rPr>
              <w:rFonts w:hint="eastAsia" w:ascii="宋体" w:hAnsi="宋体" w:eastAsia="宋体" w:cs="宋体"/>
            </w:rPr>
            <w:fldChar w:fldCharType="end"/>
          </w:r>
          <w:r>
            <w:rPr>
              <w:rFonts w:hint="eastAsia" w:ascii="宋体" w:hAnsi="宋体" w:cs="宋体"/>
              <w:lang w:val="en-US" w:eastAsia="zh-CN"/>
            </w:rPr>
            <w:t>5</w:t>
          </w:r>
        </w:p>
        <w:p w14:paraId="3344F370">
          <w:pPr>
            <w:spacing w:line="360" w:lineRule="auto"/>
            <w:rPr>
              <w:rFonts w:hint="eastAsia" w:ascii="宋体" w:hAnsi="宋体" w:eastAsia="宋体" w:cs="宋体"/>
            </w:rPr>
          </w:pPr>
          <w:r>
            <w:rPr>
              <w:rFonts w:hint="eastAsia" w:ascii="宋体" w:hAnsi="宋体" w:eastAsia="宋体" w:cs="宋体"/>
              <w:b/>
              <w:bCs/>
              <w:sz w:val="24"/>
              <w:lang w:val="zh-CN"/>
            </w:rPr>
            <w:fldChar w:fldCharType="end"/>
          </w:r>
        </w:p>
      </w:sdtContent>
    </w:sdt>
    <w:p w14:paraId="3E66FA8F">
      <w:pPr>
        <w:spacing w:line="360" w:lineRule="auto"/>
        <w:rPr>
          <w:rFonts w:hint="eastAsia" w:ascii="宋体" w:hAnsi="宋体" w:eastAsia="宋体" w:cs="宋体"/>
          <w:sz w:val="28"/>
          <w:szCs w:val="28"/>
        </w:rPr>
      </w:pPr>
    </w:p>
    <w:p w14:paraId="71FD75CA">
      <w:pPr>
        <w:spacing w:line="360" w:lineRule="auto"/>
        <w:rPr>
          <w:rFonts w:hint="eastAsia" w:ascii="宋体" w:hAnsi="宋体" w:eastAsia="宋体" w:cs="宋体"/>
          <w:kern w:val="0"/>
          <w:sz w:val="28"/>
          <w:szCs w:val="28"/>
        </w:rPr>
      </w:pPr>
      <w:r>
        <w:rPr>
          <w:rFonts w:hint="eastAsia" w:ascii="宋体" w:hAnsi="宋体" w:eastAsia="宋体" w:cs="宋体"/>
          <w:sz w:val="28"/>
          <w:szCs w:val="28"/>
        </w:rPr>
        <w:br w:type="page"/>
      </w:r>
    </w:p>
    <w:p w14:paraId="1C90259F">
      <w:pPr>
        <w:pStyle w:val="24"/>
        <w:snapToGrid w:val="0"/>
        <w:spacing w:beforeLines="0" w:afterLines="0" w:line="360" w:lineRule="auto"/>
        <w:jc w:val="center"/>
        <w:outlineLvl w:val="0"/>
        <w:rPr>
          <w:rFonts w:hint="eastAsia" w:ascii="宋体" w:hAnsi="宋体" w:eastAsia="宋体" w:cs="宋体"/>
          <w:sz w:val="28"/>
          <w:szCs w:val="28"/>
        </w:rPr>
        <w:sectPr>
          <w:footerReference r:id="rId5" w:type="first"/>
          <w:footerReference r:id="rId4" w:type="default"/>
          <w:pgSz w:w="11906" w:h="16838"/>
          <w:pgMar w:top="1440" w:right="1440" w:bottom="1440" w:left="1610" w:header="851" w:footer="851" w:gutter="0"/>
          <w:pgNumType w:start="1"/>
          <w:cols w:space="720" w:num="1"/>
          <w:docGrid w:linePitch="312" w:charSpace="0"/>
        </w:sectPr>
      </w:pPr>
    </w:p>
    <w:p w14:paraId="1F220737">
      <w:pPr>
        <w:pStyle w:val="2"/>
        <w:rPr>
          <w:rFonts w:hint="eastAsia" w:ascii="宋体" w:hAnsi="宋体" w:eastAsia="宋体" w:cs="宋体"/>
          <w:color w:val="auto"/>
        </w:rPr>
      </w:pPr>
      <w:r>
        <w:rPr>
          <w:rFonts w:hint="eastAsia" w:ascii="宋体" w:hAnsi="宋体" w:eastAsia="宋体" w:cs="宋体"/>
          <w:color w:val="auto"/>
        </w:rPr>
        <w:t>第一章  投标邀请</w:t>
      </w:r>
      <w:bookmarkEnd w:id="0"/>
    </w:p>
    <w:p w14:paraId="78A7CCBC">
      <w:pPr>
        <w:pBdr>
          <w:top w:val="single" w:color="auto" w:sz="4" w:space="1"/>
          <w:left w:val="single" w:color="auto" w:sz="4" w:space="4"/>
          <w:bottom w:val="single" w:color="auto" w:sz="4" w:space="1"/>
          <w:right w:val="single" w:color="auto" w:sz="4" w:space="0"/>
        </w:pBdr>
        <w:spacing w:before="120"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项目概况</w:t>
      </w:r>
    </w:p>
    <w:p w14:paraId="0DCF0FA8">
      <w:pPr>
        <w:pBdr>
          <w:top w:val="single" w:color="auto" w:sz="4" w:space="1"/>
          <w:left w:val="single" w:color="auto" w:sz="4" w:space="4"/>
          <w:bottom w:val="single" w:color="auto" w:sz="4" w:space="1"/>
          <w:right w:val="single" w:color="auto" w:sz="4" w:space="0"/>
        </w:pBdr>
        <w:spacing w:line="360" w:lineRule="auto"/>
        <w:ind w:firstLine="525" w:firstLineChars="250"/>
        <w:jc w:val="left"/>
        <w:rPr>
          <w:rFonts w:hint="eastAsia" w:ascii="宋体" w:hAnsi="宋体" w:eastAsia="宋体" w:cs="宋体"/>
          <w:szCs w:val="21"/>
          <w:highlight w:val="none"/>
        </w:rPr>
      </w:pPr>
      <w:bookmarkStart w:id="1" w:name="_Toc35393621"/>
      <w:bookmarkStart w:id="2" w:name="_Toc28359002"/>
      <w:bookmarkStart w:id="3" w:name="_Toc35393790"/>
      <w:bookmarkStart w:id="4" w:name="_Hlk24379207"/>
      <w:bookmarkStart w:id="5" w:name="_Toc28359079"/>
      <w:r>
        <w:rPr>
          <w:rFonts w:hint="eastAsia" w:ascii="宋体" w:hAnsi="宋体" w:eastAsia="宋体" w:cs="宋体"/>
          <w:kern w:val="0"/>
          <w:u w:val="single"/>
          <w:lang w:eastAsia="zh-CN"/>
        </w:rPr>
        <w:t>2025年象山县食品安全抽检监测项目</w:t>
      </w:r>
      <w:r>
        <w:rPr>
          <w:rFonts w:hint="eastAsia" w:ascii="宋体" w:hAnsi="宋体" w:eastAsia="宋体" w:cs="宋体"/>
          <w:szCs w:val="21"/>
        </w:rPr>
        <w:t>招标项目的潜在投标人应在</w:t>
      </w:r>
      <w:r>
        <w:rPr>
          <w:rFonts w:hint="eastAsia" w:ascii="宋体" w:hAnsi="宋体" w:eastAsia="宋体" w:cs="宋体"/>
          <w:szCs w:val="21"/>
          <w:u w:val="single"/>
        </w:rPr>
        <w:t>政采云平台（https：//www.zcygov.cn）</w:t>
      </w:r>
      <w:r>
        <w:rPr>
          <w:rFonts w:hint="eastAsia" w:ascii="宋体" w:hAnsi="宋体" w:eastAsia="宋体" w:cs="宋体"/>
          <w:bCs/>
          <w:szCs w:val="21"/>
          <w:u w:val="single"/>
        </w:rPr>
        <w:t>获取（下载）招标文件，并</w:t>
      </w:r>
      <w:r>
        <w:rPr>
          <w:rFonts w:hint="eastAsia" w:ascii="宋体" w:hAnsi="宋体" w:eastAsia="宋体" w:cs="宋体"/>
          <w:bCs/>
          <w:szCs w:val="21"/>
          <w:highlight w:val="none"/>
          <w:u w:val="single"/>
        </w:rPr>
        <w:t>于2</w:t>
      </w:r>
      <w:r>
        <w:rPr>
          <w:rFonts w:hint="eastAsia" w:ascii="宋体" w:hAnsi="宋体" w:eastAsia="宋体" w:cs="宋体"/>
          <w:bCs/>
          <w:szCs w:val="21"/>
          <w:highlight w:val="none"/>
          <w:u w:val="single"/>
          <w:lang w:val="en-US" w:eastAsia="zh-CN"/>
        </w:rPr>
        <w:t>025</w:t>
      </w:r>
      <w:r>
        <w:rPr>
          <w:rFonts w:hint="eastAsia" w:ascii="宋体" w:hAnsi="宋体" w:eastAsia="宋体" w:cs="宋体"/>
          <w:bCs/>
          <w:szCs w:val="21"/>
          <w:highlight w:val="none"/>
          <w:u w:val="single"/>
        </w:rPr>
        <w:t>年</w:t>
      </w:r>
      <w:r>
        <w:rPr>
          <w:rFonts w:hint="eastAsia" w:ascii="宋体" w:hAnsi="宋体" w:eastAsia="宋体" w:cs="宋体"/>
          <w:bCs/>
          <w:szCs w:val="21"/>
          <w:highlight w:val="none"/>
          <w:u w:val="single"/>
          <w:lang w:val="en-US" w:eastAsia="zh-CN"/>
        </w:rPr>
        <w:t>2</w:t>
      </w:r>
      <w:r>
        <w:rPr>
          <w:rFonts w:hint="eastAsia" w:ascii="宋体" w:hAnsi="宋体" w:eastAsia="宋体" w:cs="宋体"/>
          <w:bCs/>
          <w:szCs w:val="21"/>
          <w:highlight w:val="none"/>
          <w:u w:val="single"/>
        </w:rPr>
        <w:t>月</w:t>
      </w:r>
      <w:r>
        <w:rPr>
          <w:rFonts w:hint="eastAsia" w:ascii="宋体" w:hAnsi="宋体" w:eastAsia="宋体" w:cs="宋体"/>
          <w:bCs/>
          <w:szCs w:val="21"/>
          <w:highlight w:val="none"/>
          <w:u w:val="single"/>
          <w:lang w:val="en-US" w:eastAsia="zh-CN"/>
        </w:rPr>
        <w:t xml:space="preserve"> 21</w:t>
      </w:r>
      <w:r>
        <w:rPr>
          <w:rFonts w:hint="eastAsia" w:ascii="宋体" w:hAnsi="宋体" w:eastAsia="宋体" w:cs="宋体"/>
          <w:bCs/>
          <w:szCs w:val="21"/>
          <w:highlight w:val="none"/>
          <w:u w:val="single"/>
        </w:rPr>
        <w:t>日</w:t>
      </w:r>
      <w:r>
        <w:rPr>
          <w:rFonts w:hint="eastAsia" w:ascii="宋体" w:hAnsi="宋体" w:eastAsia="宋体" w:cs="宋体"/>
          <w:bCs/>
          <w:szCs w:val="21"/>
          <w:highlight w:val="none"/>
          <w:u w:val="single"/>
          <w:lang w:val="en-US" w:eastAsia="zh-CN"/>
        </w:rPr>
        <w:t>9</w:t>
      </w:r>
      <w:r>
        <w:rPr>
          <w:rFonts w:hint="eastAsia" w:ascii="宋体" w:hAnsi="宋体" w:eastAsia="宋体" w:cs="宋体"/>
          <w:bCs/>
          <w:szCs w:val="21"/>
          <w:highlight w:val="none"/>
          <w:u w:val="single"/>
        </w:rPr>
        <w:t>点</w:t>
      </w:r>
      <w:r>
        <w:rPr>
          <w:rFonts w:hint="eastAsia" w:ascii="宋体" w:hAnsi="宋体" w:eastAsia="宋体" w:cs="宋体"/>
          <w:bCs/>
          <w:szCs w:val="21"/>
          <w:highlight w:val="none"/>
          <w:u w:val="single"/>
          <w:lang w:val="en-US" w:eastAsia="zh-CN"/>
        </w:rPr>
        <w:t>1</w:t>
      </w:r>
      <w:r>
        <w:rPr>
          <w:rFonts w:hint="eastAsia" w:ascii="宋体" w:hAnsi="宋体" w:eastAsia="宋体" w:cs="宋体"/>
          <w:bCs/>
          <w:szCs w:val="21"/>
          <w:highlight w:val="none"/>
          <w:u w:val="single"/>
        </w:rPr>
        <w:t>0分</w:t>
      </w:r>
      <w:r>
        <w:rPr>
          <w:rFonts w:hint="eastAsia" w:ascii="宋体" w:hAnsi="宋体" w:eastAsia="宋体" w:cs="宋体"/>
          <w:bCs/>
          <w:szCs w:val="21"/>
          <w:highlight w:val="none"/>
        </w:rPr>
        <w:t>（北京时间）前递交（上传）投标文件</w:t>
      </w:r>
      <w:r>
        <w:rPr>
          <w:rFonts w:hint="eastAsia" w:ascii="宋体" w:hAnsi="宋体" w:eastAsia="宋体" w:cs="宋体"/>
          <w:szCs w:val="21"/>
          <w:highlight w:val="none"/>
        </w:rPr>
        <w:t>。</w:t>
      </w:r>
    </w:p>
    <w:p w14:paraId="0CA5C26C">
      <w:pPr>
        <w:snapToGrid w:val="0"/>
        <w:spacing w:line="240" w:lineRule="auto"/>
        <w:rPr>
          <w:rFonts w:hint="eastAsia" w:ascii="宋体" w:hAnsi="宋体" w:eastAsia="宋体" w:cs="宋体"/>
          <w:b/>
          <w:szCs w:val="21"/>
          <w:highlight w:val="none"/>
        </w:rPr>
      </w:pPr>
      <w:r>
        <w:rPr>
          <w:rFonts w:hint="eastAsia" w:ascii="宋体" w:hAnsi="宋体" w:eastAsia="宋体" w:cs="宋体"/>
          <w:b/>
          <w:szCs w:val="21"/>
          <w:highlight w:val="none"/>
        </w:rPr>
        <w:t>一、项目基本情况</w:t>
      </w:r>
    </w:p>
    <w:p w14:paraId="2E477C16">
      <w:pPr>
        <w:spacing w:line="24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项目编号：</w:t>
      </w:r>
      <w:r>
        <w:rPr>
          <w:rFonts w:hint="eastAsia" w:ascii="宋体" w:hAnsi="宋体" w:eastAsia="宋体" w:cs="宋体"/>
          <w:szCs w:val="21"/>
          <w:highlight w:val="none"/>
          <w:lang w:eastAsia="zh-CN"/>
        </w:rPr>
        <w:t>ZJQY-2025-007CG</w:t>
      </w:r>
    </w:p>
    <w:p w14:paraId="22EC249F">
      <w:pPr>
        <w:spacing w:line="24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项目名称：</w:t>
      </w:r>
      <w:r>
        <w:rPr>
          <w:rFonts w:hint="eastAsia" w:ascii="宋体" w:hAnsi="宋体" w:eastAsia="宋体" w:cs="宋体"/>
          <w:szCs w:val="21"/>
          <w:highlight w:val="none"/>
          <w:lang w:eastAsia="zh-CN"/>
        </w:rPr>
        <w:t>2025年象山县食品安全抽检监测项目</w:t>
      </w:r>
    </w:p>
    <w:p w14:paraId="1D3EC6FD">
      <w:pPr>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预算总金额（元）：</w:t>
      </w:r>
      <w:r>
        <w:rPr>
          <w:rFonts w:hint="eastAsia" w:ascii="宋体" w:hAnsi="宋体" w:eastAsia="宋体" w:cs="宋体"/>
          <w:szCs w:val="21"/>
          <w:highlight w:val="none"/>
          <w:lang w:val="en-US" w:eastAsia="zh-CN"/>
        </w:rPr>
        <w:t>180</w:t>
      </w:r>
      <w:r>
        <w:rPr>
          <w:rFonts w:hint="eastAsia" w:ascii="宋体" w:hAnsi="宋体" w:eastAsia="宋体" w:cs="宋体"/>
          <w:szCs w:val="21"/>
          <w:highlight w:val="none"/>
        </w:rPr>
        <w:t>0000</w:t>
      </w:r>
    </w:p>
    <w:p w14:paraId="7B6587F0">
      <w:pPr>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最高限价（元）：</w:t>
      </w:r>
      <w:r>
        <w:rPr>
          <w:rFonts w:hint="eastAsia" w:ascii="宋体" w:hAnsi="宋体" w:eastAsia="宋体" w:cs="宋体"/>
          <w:szCs w:val="21"/>
          <w:highlight w:val="none"/>
          <w:lang w:val="en-US" w:eastAsia="zh-CN"/>
        </w:rPr>
        <w:t>900000</w:t>
      </w:r>
      <w:r>
        <w:rPr>
          <w:rFonts w:hint="eastAsia" w:ascii="宋体" w:hAnsi="宋体" w:eastAsia="宋体" w:cs="宋体"/>
          <w:szCs w:val="21"/>
          <w:highlight w:val="none"/>
        </w:rPr>
        <w:t>、</w:t>
      </w:r>
      <w:r>
        <w:rPr>
          <w:rFonts w:hint="eastAsia" w:ascii="宋体" w:hAnsi="宋体" w:eastAsia="宋体" w:cs="宋体"/>
          <w:kern w:val="0"/>
          <w:szCs w:val="21"/>
          <w:highlight w:val="none"/>
          <w:lang w:val="en-US" w:eastAsia="zh-CN" w:bidi="ar"/>
        </w:rPr>
        <w:t>400000</w:t>
      </w:r>
      <w:r>
        <w:rPr>
          <w:rFonts w:hint="eastAsia" w:ascii="宋体" w:hAnsi="宋体" w:eastAsia="宋体" w:cs="宋体"/>
          <w:szCs w:val="21"/>
          <w:highlight w:val="none"/>
        </w:rPr>
        <w:t>、</w:t>
      </w:r>
      <w:r>
        <w:rPr>
          <w:rFonts w:hint="eastAsia" w:ascii="宋体" w:hAnsi="宋体" w:eastAsia="宋体" w:cs="宋体"/>
          <w:kern w:val="0"/>
          <w:szCs w:val="21"/>
          <w:highlight w:val="none"/>
          <w:lang w:val="en-US" w:eastAsia="zh-CN" w:bidi="ar"/>
        </w:rPr>
        <w:t>300000</w:t>
      </w:r>
      <w:r>
        <w:rPr>
          <w:rFonts w:hint="eastAsia" w:ascii="宋体" w:hAnsi="宋体" w:eastAsia="宋体" w:cs="宋体"/>
          <w:szCs w:val="21"/>
          <w:highlight w:val="none"/>
        </w:rPr>
        <w:t>、</w:t>
      </w:r>
      <w:r>
        <w:rPr>
          <w:rFonts w:hint="eastAsia" w:ascii="宋体" w:hAnsi="宋体" w:eastAsia="宋体" w:cs="宋体"/>
          <w:kern w:val="0"/>
          <w:szCs w:val="21"/>
          <w:highlight w:val="none"/>
          <w:lang w:val="en-US" w:eastAsia="zh-CN" w:bidi="ar"/>
        </w:rPr>
        <w:t>200000，最高折扣率为100%，超过最高折扣率的投标无效。</w:t>
      </w:r>
    </w:p>
    <w:p w14:paraId="48213A16">
      <w:pPr>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采购需求：</w:t>
      </w:r>
    </w:p>
    <w:p w14:paraId="1A4AB2F2">
      <w:pPr>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标项一：</w:t>
      </w:r>
    </w:p>
    <w:p w14:paraId="2B413858">
      <w:pPr>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标项名称：食品风险隐患治理</w:t>
      </w:r>
    </w:p>
    <w:p w14:paraId="4D5DEE7C">
      <w:pPr>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数量：1</w:t>
      </w:r>
    </w:p>
    <w:p w14:paraId="384E0932">
      <w:pPr>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预算金额（元）：</w:t>
      </w:r>
      <w:r>
        <w:rPr>
          <w:rFonts w:hint="eastAsia" w:ascii="宋体" w:hAnsi="宋体" w:eastAsia="宋体" w:cs="宋体"/>
          <w:szCs w:val="21"/>
          <w:highlight w:val="none"/>
          <w:lang w:val="en-US" w:eastAsia="zh-CN"/>
        </w:rPr>
        <w:t>90</w:t>
      </w:r>
      <w:r>
        <w:rPr>
          <w:rFonts w:hint="eastAsia" w:ascii="宋体" w:hAnsi="宋体" w:eastAsia="宋体" w:cs="宋体"/>
          <w:szCs w:val="21"/>
          <w:highlight w:val="none"/>
        </w:rPr>
        <w:t>0000</w:t>
      </w:r>
    </w:p>
    <w:p w14:paraId="01453527">
      <w:pPr>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项目基本概况介绍：</w:t>
      </w:r>
      <w:r>
        <w:rPr>
          <w:rFonts w:hint="eastAsia" w:ascii="宋体" w:hAnsi="宋体" w:eastAsia="宋体" w:cs="宋体"/>
          <w:szCs w:val="21"/>
          <w:highlight w:val="none"/>
          <w:lang w:val="en-US" w:eastAsia="zh-CN"/>
        </w:rPr>
        <w:t>完成</w:t>
      </w:r>
      <w:r>
        <w:rPr>
          <w:rFonts w:hint="eastAsia" w:ascii="宋体" w:hAnsi="宋体" w:eastAsia="宋体" w:cs="宋体"/>
          <w:szCs w:val="21"/>
          <w:highlight w:val="none"/>
        </w:rPr>
        <w:t>检测数量</w:t>
      </w:r>
      <w:r>
        <w:rPr>
          <w:rFonts w:hint="eastAsia" w:ascii="宋体" w:hAnsi="宋体" w:eastAsia="宋体" w:cs="宋体"/>
          <w:szCs w:val="21"/>
          <w:highlight w:val="none"/>
          <w:lang w:val="en-US" w:eastAsia="zh-CN"/>
        </w:rPr>
        <w:t>不少于750批次</w:t>
      </w:r>
      <w:r>
        <w:rPr>
          <w:rFonts w:hint="eastAsia" w:ascii="宋体" w:hAnsi="宋体" w:eastAsia="宋体" w:cs="宋体"/>
          <w:kern w:val="0"/>
          <w:highlight w:val="none"/>
        </w:rPr>
        <w:t>（暂估值，以实际发生的检测量为准）</w:t>
      </w:r>
      <w:r>
        <w:rPr>
          <w:rFonts w:hint="eastAsia" w:ascii="宋体" w:hAnsi="宋体" w:eastAsia="宋体" w:cs="宋体"/>
          <w:szCs w:val="21"/>
          <w:highlight w:val="none"/>
          <w:lang w:val="en-US" w:eastAsia="zh-CN"/>
        </w:rPr>
        <w:t>的食品检测</w:t>
      </w:r>
      <w:r>
        <w:rPr>
          <w:rFonts w:hint="eastAsia" w:ascii="宋体" w:hAnsi="宋体" w:eastAsia="宋体" w:cs="宋体"/>
          <w:szCs w:val="21"/>
          <w:highlight w:val="none"/>
        </w:rPr>
        <w:t>。</w:t>
      </w:r>
    </w:p>
    <w:p w14:paraId="4BB8E08C">
      <w:pPr>
        <w:pStyle w:val="30"/>
        <w:rPr>
          <w:rFonts w:hint="eastAsia" w:ascii="宋体" w:hAnsi="宋体" w:eastAsia="宋体" w:cs="宋体"/>
          <w:highlight w:val="none"/>
        </w:rPr>
      </w:pPr>
    </w:p>
    <w:p w14:paraId="64B7159F">
      <w:pPr>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标项二：</w:t>
      </w:r>
    </w:p>
    <w:p w14:paraId="08EDE2EE">
      <w:pPr>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标项名称：</w:t>
      </w:r>
      <w:r>
        <w:rPr>
          <w:rFonts w:hint="eastAsia" w:ascii="宋体" w:hAnsi="宋体" w:eastAsia="宋体" w:cs="宋体"/>
          <w:szCs w:val="21"/>
          <w:highlight w:val="none"/>
          <w:lang w:val="en-US" w:eastAsia="zh-CN"/>
        </w:rPr>
        <w:t>食品安全综合抽检任务</w:t>
      </w:r>
    </w:p>
    <w:p w14:paraId="7D53D514">
      <w:pPr>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数量：1</w:t>
      </w:r>
    </w:p>
    <w:p w14:paraId="02247E2F">
      <w:pPr>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预算金额（元）</w:t>
      </w:r>
      <w:r>
        <w:rPr>
          <w:rFonts w:hint="eastAsia" w:ascii="宋体" w:hAnsi="宋体" w:eastAsia="宋体" w:cs="宋体"/>
          <w:szCs w:val="21"/>
          <w:highlight w:val="none"/>
          <w:lang w:val="en-US" w:eastAsia="zh-CN"/>
        </w:rPr>
        <w:t>40</w:t>
      </w:r>
      <w:r>
        <w:rPr>
          <w:rFonts w:hint="eastAsia" w:ascii="宋体" w:hAnsi="宋体" w:eastAsia="宋体" w:cs="宋体"/>
          <w:szCs w:val="21"/>
          <w:highlight w:val="none"/>
        </w:rPr>
        <w:t>0000</w:t>
      </w:r>
    </w:p>
    <w:p w14:paraId="75795F5D">
      <w:pPr>
        <w:spacing w:line="240"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项目基本概况介绍：</w:t>
      </w:r>
      <w:r>
        <w:rPr>
          <w:rFonts w:hint="eastAsia" w:ascii="宋体" w:hAnsi="宋体" w:eastAsia="宋体" w:cs="宋体"/>
          <w:szCs w:val="21"/>
          <w:highlight w:val="none"/>
          <w:lang w:val="en-US" w:eastAsia="zh-CN"/>
        </w:rPr>
        <w:t>完成</w:t>
      </w:r>
      <w:r>
        <w:rPr>
          <w:rFonts w:hint="eastAsia" w:ascii="宋体" w:hAnsi="宋体" w:eastAsia="宋体" w:cs="宋体"/>
          <w:szCs w:val="21"/>
          <w:highlight w:val="none"/>
        </w:rPr>
        <w:t>检测数量</w:t>
      </w:r>
      <w:r>
        <w:rPr>
          <w:rFonts w:hint="eastAsia" w:ascii="宋体" w:hAnsi="宋体" w:eastAsia="宋体" w:cs="宋体"/>
          <w:szCs w:val="21"/>
          <w:highlight w:val="none"/>
          <w:lang w:val="en-US" w:eastAsia="zh-CN"/>
        </w:rPr>
        <w:t>不少于335批次</w:t>
      </w:r>
      <w:r>
        <w:rPr>
          <w:rFonts w:hint="eastAsia" w:ascii="宋体" w:hAnsi="宋体" w:eastAsia="宋体" w:cs="宋体"/>
          <w:kern w:val="0"/>
          <w:highlight w:val="none"/>
        </w:rPr>
        <w:t>（暂估值，以实际发生的检测量为准）</w:t>
      </w:r>
      <w:r>
        <w:rPr>
          <w:rFonts w:hint="eastAsia" w:ascii="宋体" w:hAnsi="宋体" w:eastAsia="宋体" w:cs="宋体"/>
          <w:szCs w:val="21"/>
          <w:highlight w:val="none"/>
          <w:lang w:val="en-US" w:eastAsia="zh-CN"/>
        </w:rPr>
        <w:t>的食品检测。</w:t>
      </w:r>
    </w:p>
    <w:p w14:paraId="2C458E07">
      <w:pPr>
        <w:pStyle w:val="30"/>
        <w:rPr>
          <w:rFonts w:hint="eastAsia" w:ascii="宋体" w:hAnsi="宋体" w:eastAsia="宋体" w:cs="宋体"/>
          <w:highlight w:val="none"/>
        </w:rPr>
      </w:pPr>
    </w:p>
    <w:p w14:paraId="20B29A63">
      <w:pPr>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标项三：</w:t>
      </w:r>
    </w:p>
    <w:p w14:paraId="7E788FE3">
      <w:pPr>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标项名称：</w:t>
      </w:r>
      <w:r>
        <w:rPr>
          <w:rFonts w:hint="eastAsia" w:ascii="宋体" w:hAnsi="宋体" w:eastAsia="宋体" w:cs="宋体"/>
          <w:szCs w:val="21"/>
          <w:highlight w:val="none"/>
          <w:lang w:val="en-US" w:eastAsia="zh-CN"/>
        </w:rPr>
        <w:t>高风险食品抽检监测任务</w:t>
      </w:r>
    </w:p>
    <w:p w14:paraId="6AC46F27">
      <w:pPr>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数量：1</w:t>
      </w:r>
    </w:p>
    <w:p w14:paraId="2649D5C9">
      <w:pPr>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预算金额（元）：</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0000</w:t>
      </w:r>
    </w:p>
    <w:p w14:paraId="73089A31">
      <w:pPr>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项目基本概况介绍：</w:t>
      </w:r>
      <w:r>
        <w:rPr>
          <w:rFonts w:hint="eastAsia" w:ascii="宋体" w:hAnsi="宋体" w:eastAsia="宋体" w:cs="宋体"/>
          <w:szCs w:val="21"/>
          <w:highlight w:val="none"/>
          <w:lang w:val="en-US" w:eastAsia="zh-CN"/>
        </w:rPr>
        <w:t>完成</w:t>
      </w:r>
      <w:r>
        <w:rPr>
          <w:rFonts w:hint="eastAsia" w:ascii="宋体" w:hAnsi="宋体" w:eastAsia="宋体" w:cs="宋体"/>
          <w:szCs w:val="21"/>
          <w:highlight w:val="none"/>
        </w:rPr>
        <w:t>检测数量</w:t>
      </w:r>
      <w:r>
        <w:rPr>
          <w:rFonts w:hint="eastAsia" w:ascii="宋体" w:hAnsi="宋体" w:eastAsia="宋体" w:cs="宋体"/>
          <w:szCs w:val="21"/>
          <w:highlight w:val="none"/>
          <w:lang w:val="en-US" w:eastAsia="zh-CN"/>
        </w:rPr>
        <w:t>不少于250批次</w:t>
      </w:r>
      <w:r>
        <w:rPr>
          <w:rFonts w:hint="eastAsia" w:ascii="宋体" w:hAnsi="宋体" w:eastAsia="宋体" w:cs="宋体"/>
          <w:kern w:val="0"/>
          <w:highlight w:val="none"/>
        </w:rPr>
        <w:t>（暂估值，以实际发生的检测量为准）</w:t>
      </w:r>
      <w:r>
        <w:rPr>
          <w:rFonts w:hint="eastAsia" w:ascii="宋体" w:hAnsi="宋体" w:eastAsia="宋体" w:cs="宋体"/>
          <w:szCs w:val="21"/>
          <w:highlight w:val="none"/>
          <w:lang w:val="en-US" w:eastAsia="zh-CN"/>
        </w:rPr>
        <w:t>的食品检测</w:t>
      </w:r>
      <w:r>
        <w:rPr>
          <w:rFonts w:hint="eastAsia" w:ascii="宋体" w:hAnsi="宋体" w:eastAsia="宋体" w:cs="宋体"/>
          <w:szCs w:val="21"/>
          <w:highlight w:val="none"/>
        </w:rPr>
        <w:t>。</w:t>
      </w:r>
    </w:p>
    <w:p w14:paraId="632EDD9D">
      <w:pPr>
        <w:pStyle w:val="30"/>
        <w:rPr>
          <w:rFonts w:hint="eastAsia" w:ascii="宋体" w:hAnsi="宋体" w:eastAsia="宋体" w:cs="宋体"/>
          <w:highlight w:val="none"/>
        </w:rPr>
      </w:pPr>
    </w:p>
    <w:p w14:paraId="373F6C7F">
      <w:pPr>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标项四：</w:t>
      </w:r>
    </w:p>
    <w:p w14:paraId="576F1FA6">
      <w:pPr>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标项名称：</w:t>
      </w:r>
      <w:r>
        <w:rPr>
          <w:rFonts w:hint="eastAsia" w:ascii="宋体" w:hAnsi="宋体" w:eastAsia="宋体" w:cs="宋体"/>
          <w:szCs w:val="21"/>
          <w:highlight w:val="none"/>
          <w:lang w:val="en-US" w:eastAsia="zh-CN"/>
        </w:rPr>
        <w:t>节令食品专项抽检</w:t>
      </w:r>
    </w:p>
    <w:p w14:paraId="3E41B17E">
      <w:pPr>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数量：1</w:t>
      </w:r>
    </w:p>
    <w:p w14:paraId="794F9861">
      <w:pPr>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预算金额（元）：</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0000</w:t>
      </w:r>
    </w:p>
    <w:p w14:paraId="0323EB0C">
      <w:pPr>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项目基本概况介绍：</w:t>
      </w:r>
      <w:r>
        <w:rPr>
          <w:rFonts w:hint="eastAsia" w:ascii="宋体" w:hAnsi="宋体" w:eastAsia="宋体" w:cs="宋体"/>
          <w:szCs w:val="21"/>
          <w:highlight w:val="none"/>
          <w:lang w:val="en-US" w:eastAsia="zh-CN"/>
        </w:rPr>
        <w:t>完成</w:t>
      </w:r>
      <w:r>
        <w:rPr>
          <w:rFonts w:hint="eastAsia" w:ascii="宋体" w:hAnsi="宋体" w:eastAsia="宋体" w:cs="宋体"/>
          <w:szCs w:val="21"/>
          <w:highlight w:val="none"/>
        </w:rPr>
        <w:t>检测数量</w:t>
      </w:r>
      <w:r>
        <w:rPr>
          <w:rFonts w:hint="eastAsia" w:ascii="宋体" w:hAnsi="宋体" w:eastAsia="宋体" w:cs="宋体"/>
          <w:szCs w:val="21"/>
          <w:highlight w:val="none"/>
          <w:lang w:val="en-US" w:eastAsia="zh-CN"/>
        </w:rPr>
        <w:t>不少于165批次</w:t>
      </w:r>
      <w:r>
        <w:rPr>
          <w:rFonts w:hint="eastAsia" w:ascii="宋体" w:hAnsi="宋体" w:eastAsia="宋体" w:cs="宋体"/>
          <w:kern w:val="0"/>
          <w:highlight w:val="none"/>
        </w:rPr>
        <w:t>（暂估值，以实际发生的检测量为准）</w:t>
      </w:r>
      <w:r>
        <w:rPr>
          <w:rFonts w:hint="eastAsia" w:ascii="宋体" w:hAnsi="宋体" w:eastAsia="宋体" w:cs="宋体"/>
          <w:szCs w:val="21"/>
          <w:highlight w:val="none"/>
          <w:lang w:val="en-US" w:eastAsia="zh-CN"/>
        </w:rPr>
        <w:t>的食品检测</w:t>
      </w:r>
      <w:r>
        <w:rPr>
          <w:rFonts w:hint="eastAsia" w:ascii="宋体" w:hAnsi="宋体" w:eastAsia="宋体" w:cs="宋体"/>
          <w:szCs w:val="21"/>
          <w:highlight w:val="none"/>
        </w:rPr>
        <w:t>。</w:t>
      </w:r>
    </w:p>
    <w:bookmarkEnd w:id="1"/>
    <w:bookmarkEnd w:id="2"/>
    <w:bookmarkEnd w:id="3"/>
    <w:bookmarkEnd w:id="4"/>
    <w:bookmarkEnd w:id="5"/>
    <w:p w14:paraId="3AC1EC3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合同履约期限：自合同签订生效之日起至项目完成止。</w:t>
      </w:r>
    </w:p>
    <w:p w14:paraId="0BF56EB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本项目（</w:t>
      </w:r>
      <w:r>
        <w:rPr>
          <w:rFonts w:hint="eastAsia" w:ascii="宋体" w:hAnsi="宋体" w:eastAsia="宋体" w:cs="宋体"/>
          <w:szCs w:val="21"/>
          <w:lang w:val="en-US" w:eastAsia="zh-CN"/>
        </w:rPr>
        <w:t>否</w:t>
      </w:r>
      <w:r>
        <w:rPr>
          <w:rFonts w:hint="eastAsia" w:ascii="宋体" w:hAnsi="宋体" w:eastAsia="宋体" w:cs="宋体"/>
          <w:szCs w:val="21"/>
        </w:rPr>
        <w:t>）接受联合体投标。</w:t>
      </w:r>
    </w:p>
    <w:p w14:paraId="403847B0">
      <w:pPr>
        <w:snapToGrid w:val="0"/>
        <w:spacing w:line="360" w:lineRule="auto"/>
        <w:rPr>
          <w:rFonts w:hint="eastAsia" w:ascii="宋体" w:hAnsi="宋体" w:eastAsia="宋体" w:cs="宋体"/>
          <w:b/>
          <w:szCs w:val="21"/>
        </w:rPr>
      </w:pPr>
      <w:bookmarkStart w:id="6" w:name="_Toc28359080"/>
      <w:bookmarkStart w:id="7" w:name="_Toc35393791"/>
      <w:bookmarkStart w:id="8" w:name="_Toc28359003"/>
      <w:bookmarkStart w:id="9" w:name="_Toc35393622"/>
      <w:r>
        <w:rPr>
          <w:rFonts w:hint="eastAsia" w:ascii="宋体" w:hAnsi="宋体" w:eastAsia="宋体" w:cs="宋体"/>
          <w:b/>
          <w:szCs w:val="21"/>
        </w:rPr>
        <w:t>二、申请人的资格要求：</w:t>
      </w:r>
      <w:bookmarkEnd w:id="6"/>
      <w:bookmarkEnd w:id="7"/>
      <w:bookmarkEnd w:id="8"/>
      <w:bookmarkEnd w:id="9"/>
    </w:p>
    <w:p w14:paraId="23BA2F3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满足《中华人民共和国政府采购法》第二十二条第一款的规定；未被“信用中国”（www.creditchina.gov.cn)、中国政府采购网（www.ccgp.gov.cn）列入失信被执行人、重大税收违法失信主体、政府采购严重违法失信行为记录名单；</w:t>
      </w:r>
    </w:p>
    <w:p w14:paraId="7749B17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2.单位负责人为同一人或者存在直接控股、管理关系的不同供应商，不得同时参加本项目的政府采购活动；</w:t>
      </w:r>
    </w:p>
    <w:p w14:paraId="5E90941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3.为本项目提供整体设计、规范编制或者项目管理、监理、检测等服务的供应商，不得再参加本项目的投标；</w:t>
      </w:r>
    </w:p>
    <w:p w14:paraId="3D05C398">
      <w:pPr>
        <w:spacing w:line="360" w:lineRule="auto"/>
        <w:ind w:firstLine="420" w:firstLineChars="200"/>
        <w:rPr>
          <w:rFonts w:hint="eastAsia" w:ascii="宋体" w:hAnsi="宋体" w:eastAsia="宋体" w:cs="宋体"/>
          <w:bCs/>
          <w:szCs w:val="21"/>
          <w:highlight w:val="none"/>
        </w:rPr>
      </w:pPr>
      <w:bookmarkStart w:id="10" w:name="_Toc28359081"/>
      <w:bookmarkStart w:id="11" w:name="_Toc28359004"/>
      <w:r>
        <w:rPr>
          <w:rFonts w:hint="eastAsia" w:ascii="宋体" w:hAnsi="宋体" w:eastAsia="宋体" w:cs="宋体"/>
          <w:bCs/>
          <w:szCs w:val="21"/>
          <w:highlight w:val="none"/>
        </w:rPr>
        <w:t>4.落实政府采购政策需满足的资格要求：标项1：</w:t>
      </w:r>
      <w:r>
        <w:rPr>
          <w:rFonts w:hint="eastAsia" w:ascii="宋体" w:hAnsi="宋体" w:eastAsia="宋体" w:cs="宋体"/>
          <w:bCs/>
          <w:szCs w:val="21"/>
          <w:highlight w:val="none"/>
          <w:lang w:val="en-US" w:eastAsia="zh-CN"/>
        </w:rPr>
        <w:t>无</w:t>
      </w:r>
      <w:r>
        <w:rPr>
          <w:rFonts w:hint="eastAsia" w:ascii="宋体" w:hAnsi="宋体" w:eastAsia="宋体" w:cs="宋体"/>
          <w:bCs/>
          <w:szCs w:val="21"/>
          <w:highlight w:val="none"/>
        </w:rPr>
        <w:t>;标项2、3、4：要求投标人为中小企业 。</w:t>
      </w:r>
    </w:p>
    <w:p w14:paraId="58BFF24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5.本项目的特定资格要求：投标人具备合法有效的《检验检测机构资质认定证书》（CMA）证书。</w:t>
      </w:r>
    </w:p>
    <w:p w14:paraId="5552D4BE">
      <w:pPr>
        <w:snapToGrid w:val="0"/>
        <w:spacing w:line="360" w:lineRule="auto"/>
        <w:rPr>
          <w:rFonts w:hint="eastAsia" w:ascii="宋体" w:hAnsi="宋体" w:eastAsia="宋体" w:cs="宋体"/>
          <w:b/>
          <w:szCs w:val="21"/>
        </w:rPr>
      </w:pPr>
      <w:bookmarkStart w:id="12" w:name="_Toc35393623"/>
      <w:bookmarkStart w:id="13" w:name="_Toc35393792"/>
      <w:r>
        <w:rPr>
          <w:rFonts w:hint="eastAsia" w:ascii="宋体" w:hAnsi="宋体" w:eastAsia="宋体" w:cs="宋体"/>
          <w:b/>
          <w:szCs w:val="21"/>
        </w:rPr>
        <w:t>三、获取招标文件</w:t>
      </w:r>
      <w:bookmarkEnd w:id="10"/>
      <w:bookmarkEnd w:id="11"/>
      <w:bookmarkEnd w:id="12"/>
      <w:bookmarkEnd w:id="13"/>
    </w:p>
    <w:p w14:paraId="7173CFFD">
      <w:pPr>
        <w:snapToGrid w:val="0"/>
        <w:spacing w:line="360" w:lineRule="auto"/>
        <w:ind w:firstLine="411" w:firstLineChars="196"/>
        <w:rPr>
          <w:rFonts w:hint="eastAsia" w:ascii="宋体" w:hAnsi="宋体" w:eastAsia="宋体" w:cs="宋体"/>
          <w:b/>
          <w:szCs w:val="21"/>
        </w:rPr>
      </w:pPr>
      <w:r>
        <w:rPr>
          <w:rFonts w:hint="eastAsia" w:ascii="宋体" w:hAnsi="宋体" w:eastAsia="宋体" w:cs="宋体"/>
          <w:szCs w:val="21"/>
        </w:rPr>
        <w:t>时间：</w:t>
      </w:r>
      <w:r>
        <w:rPr>
          <w:rFonts w:hint="eastAsia" w:ascii="宋体" w:hAnsi="宋体" w:eastAsia="宋体" w:cs="宋体"/>
          <w:szCs w:val="21"/>
          <w:u w:val="single"/>
        </w:rPr>
        <w:t>20</w:t>
      </w:r>
      <w:r>
        <w:rPr>
          <w:rFonts w:hint="eastAsia" w:ascii="宋体" w:hAnsi="宋体" w:eastAsia="宋体" w:cs="宋体"/>
          <w:szCs w:val="21"/>
          <w:u w:val="single"/>
          <w:lang w:val="en-US" w:eastAsia="zh-CN"/>
        </w:rPr>
        <w:t>25</w:t>
      </w:r>
      <w:r>
        <w:rPr>
          <w:rFonts w:hint="eastAsia" w:ascii="宋体" w:hAnsi="宋体" w:eastAsia="宋体" w:cs="宋体"/>
          <w:szCs w:val="21"/>
          <w:u w:val="single"/>
        </w:rPr>
        <w:t>年</w:t>
      </w:r>
      <w:r>
        <w:rPr>
          <w:rFonts w:hint="eastAsia" w:ascii="宋体" w:hAnsi="宋体" w:eastAsia="宋体" w:cs="宋体"/>
          <w:szCs w:val="21"/>
          <w:u w:val="single"/>
          <w:lang w:val="en-US" w:eastAsia="zh-CN"/>
        </w:rPr>
        <w:t>1</w:t>
      </w:r>
      <w:r>
        <w:rPr>
          <w:rFonts w:hint="eastAsia" w:ascii="宋体" w:hAnsi="宋体" w:eastAsia="宋体" w:cs="宋体"/>
          <w:szCs w:val="21"/>
          <w:u w:val="single"/>
        </w:rPr>
        <w:t>月</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26</w:t>
      </w:r>
      <w:r>
        <w:rPr>
          <w:rFonts w:hint="eastAsia" w:ascii="宋体" w:hAnsi="宋体" w:eastAsia="宋体" w:cs="宋体"/>
          <w:szCs w:val="21"/>
          <w:u w:val="single"/>
        </w:rPr>
        <w:t>日至202</w:t>
      </w:r>
      <w:r>
        <w:rPr>
          <w:rFonts w:hint="eastAsia" w:ascii="宋体" w:hAnsi="宋体" w:eastAsia="宋体" w:cs="宋体"/>
          <w:szCs w:val="21"/>
          <w:u w:val="single"/>
          <w:lang w:val="en-US" w:eastAsia="zh-CN"/>
        </w:rPr>
        <w:t>5</w:t>
      </w:r>
      <w:r>
        <w:rPr>
          <w:rFonts w:hint="eastAsia" w:ascii="宋体" w:hAnsi="宋体" w:eastAsia="宋体" w:cs="宋体"/>
          <w:szCs w:val="21"/>
          <w:u w:val="single"/>
        </w:rPr>
        <w:t>年</w:t>
      </w:r>
      <w:r>
        <w:rPr>
          <w:rFonts w:hint="eastAsia" w:ascii="宋体" w:hAnsi="宋体" w:cs="宋体"/>
          <w:szCs w:val="21"/>
          <w:u w:val="single"/>
          <w:lang w:val="en-US" w:eastAsia="zh-CN"/>
        </w:rPr>
        <w:t>2</w:t>
      </w:r>
      <w:r>
        <w:rPr>
          <w:rFonts w:hint="eastAsia" w:ascii="宋体" w:hAnsi="宋体" w:eastAsia="宋体" w:cs="宋体"/>
          <w:szCs w:val="21"/>
          <w:u w:val="single"/>
        </w:rPr>
        <w:t>月</w:t>
      </w:r>
      <w:r>
        <w:rPr>
          <w:rFonts w:hint="eastAsia" w:ascii="宋体" w:hAnsi="宋体" w:cs="宋体"/>
          <w:szCs w:val="21"/>
          <w:u w:val="single"/>
          <w:lang w:val="en-US" w:eastAsia="zh-CN"/>
        </w:rPr>
        <w:t>11</w:t>
      </w:r>
      <w:r>
        <w:rPr>
          <w:rFonts w:hint="eastAsia" w:ascii="宋体" w:hAnsi="宋体" w:eastAsia="宋体" w:cs="宋体"/>
          <w:szCs w:val="21"/>
          <w:u w:val="single"/>
        </w:rPr>
        <w:t>日</w:t>
      </w:r>
      <w:r>
        <w:rPr>
          <w:rFonts w:hint="eastAsia" w:ascii="宋体" w:hAnsi="宋体" w:eastAsia="宋体" w:cs="宋体"/>
          <w:szCs w:val="21"/>
        </w:rPr>
        <w:t>，每天上午</w:t>
      </w:r>
      <w:r>
        <w:rPr>
          <w:rFonts w:hint="eastAsia" w:ascii="宋体" w:hAnsi="宋体" w:eastAsia="宋体" w:cs="宋体"/>
          <w:szCs w:val="21"/>
          <w:u w:val="single"/>
        </w:rPr>
        <w:t>00：00</w:t>
      </w:r>
      <w:r>
        <w:rPr>
          <w:rFonts w:hint="eastAsia" w:ascii="宋体" w:hAnsi="宋体" w:eastAsia="宋体" w:cs="宋体"/>
          <w:szCs w:val="21"/>
        </w:rPr>
        <w:t>至</w:t>
      </w:r>
      <w:r>
        <w:rPr>
          <w:rFonts w:hint="eastAsia" w:ascii="宋体" w:hAnsi="宋体" w:eastAsia="宋体" w:cs="宋体"/>
          <w:szCs w:val="21"/>
          <w:u w:val="single"/>
        </w:rPr>
        <w:t>12：00</w:t>
      </w:r>
      <w:r>
        <w:rPr>
          <w:rFonts w:hint="eastAsia" w:ascii="宋体" w:hAnsi="宋体" w:eastAsia="宋体" w:cs="宋体"/>
          <w:szCs w:val="21"/>
        </w:rPr>
        <w:t>，下午</w:t>
      </w:r>
      <w:r>
        <w:rPr>
          <w:rFonts w:hint="eastAsia" w:ascii="宋体" w:hAnsi="宋体" w:eastAsia="宋体" w:cs="宋体"/>
          <w:szCs w:val="21"/>
          <w:u w:val="single"/>
        </w:rPr>
        <w:t>12：00</w:t>
      </w:r>
      <w:r>
        <w:rPr>
          <w:rFonts w:hint="eastAsia" w:ascii="宋体" w:hAnsi="宋体" w:eastAsia="宋体" w:cs="宋体"/>
          <w:szCs w:val="21"/>
        </w:rPr>
        <w:t>至</w:t>
      </w:r>
      <w:r>
        <w:rPr>
          <w:rFonts w:hint="eastAsia" w:ascii="宋体" w:hAnsi="宋体" w:eastAsia="宋体" w:cs="宋体"/>
          <w:szCs w:val="21"/>
          <w:u w:val="single"/>
        </w:rPr>
        <w:t>23：59</w:t>
      </w:r>
      <w:r>
        <w:rPr>
          <w:rFonts w:hint="eastAsia" w:ascii="宋体" w:hAnsi="宋体" w:eastAsia="宋体" w:cs="宋体"/>
          <w:szCs w:val="21"/>
        </w:rPr>
        <w:t>（北京时间，线上获取法定节假日均可，线下获取文件法定节假日除外）</w:t>
      </w:r>
    </w:p>
    <w:p w14:paraId="461C24B3">
      <w:pPr>
        <w:snapToGrid w:val="0"/>
        <w:spacing w:line="360" w:lineRule="auto"/>
        <w:ind w:firstLine="411" w:firstLineChars="196"/>
        <w:rPr>
          <w:rFonts w:hint="eastAsia" w:ascii="宋体" w:hAnsi="宋体" w:eastAsia="宋体" w:cs="宋体"/>
          <w:szCs w:val="21"/>
          <w:u w:val="single"/>
        </w:rPr>
      </w:pPr>
      <w:r>
        <w:rPr>
          <w:rFonts w:hint="eastAsia" w:ascii="宋体" w:hAnsi="宋体" w:eastAsia="宋体" w:cs="宋体"/>
          <w:szCs w:val="21"/>
        </w:rPr>
        <w:t>地点（网址）：</w:t>
      </w:r>
      <w:r>
        <w:rPr>
          <w:rFonts w:hint="eastAsia" w:ascii="宋体" w:hAnsi="宋体" w:eastAsia="宋体" w:cs="宋体"/>
          <w:szCs w:val="21"/>
          <w:u w:val="single"/>
        </w:rPr>
        <w:t>政采云平台（https：//www.zcygov.cn）</w:t>
      </w:r>
    </w:p>
    <w:p w14:paraId="4037C2C9">
      <w:pPr>
        <w:snapToGrid w:val="0"/>
        <w:spacing w:line="360" w:lineRule="auto"/>
        <w:ind w:firstLine="411" w:firstLineChars="196"/>
        <w:rPr>
          <w:rFonts w:hint="eastAsia" w:ascii="宋体" w:hAnsi="宋体" w:eastAsia="宋体" w:cs="宋体"/>
          <w:szCs w:val="21"/>
        </w:rPr>
      </w:pPr>
      <w:r>
        <w:rPr>
          <w:rFonts w:hint="eastAsia" w:ascii="宋体" w:hAnsi="宋体" w:eastAsia="宋体" w:cs="宋体"/>
          <w:szCs w:val="21"/>
        </w:rPr>
        <w:t>方式：供应商登录政采云平台（https://www.zcygov.cn/）在线申请获取采购文件（进入“项目采购”应用，在获取采购文件菜单中选择项目，申请获取采购文件）</w:t>
      </w:r>
    </w:p>
    <w:p w14:paraId="4E4E17A3">
      <w:pPr>
        <w:snapToGrid w:val="0"/>
        <w:spacing w:line="360" w:lineRule="auto"/>
        <w:ind w:firstLine="411" w:firstLineChars="196"/>
        <w:rPr>
          <w:rFonts w:hint="eastAsia" w:ascii="宋体" w:hAnsi="宋体" w:eastAsia="宋体" w:cs="宋体"/>
          <w:szCs w:val="21"/>
        </w:rPr>
      </w:pPr>
      <w:r>
        <w:rPr>
          <w:rFonts w:hint="eastAsia" w:ascii="宋体" w:hAnsi="宋体" w:eastAsia="宋体" w:cs="宋体"/>
          <w:szCs w:val="21"/>
        </w:rPr>
        <w:t>售价（元）：0</w:t>
      </w:r>
    </w:p>
    <w:p w14:paraId="1FA177AE">
      <w:pPr>
        <w:snapToGrid w:val="0"/>
        <w:spacing w:line="360" w:lineRule="auto"/>
        <w:rPr>
          <w:rFonts w:hint="eastAsia" w:ascii="宋体" w:hAnsi="宋体" w:eastAsia="宋体" w:cs="宋体"/>
          <w:b/>
          <w:szCs w:val="21"/>
        </w:rPr>
      </w:pPr>
      <w:bookmarkStart w:id="14" w:name="_Toc28359005"/>
      <w:bookmarkStart w:id="15" w:name="_Toc28359082"/>
      <w:bookmarkStart w:id="16" w:name="_Toc35393624"/>
      <w:bookmarkStart w:id="17" w:name="_Toc35393793"/>
      <w:r>
        <w:rPr>
          <w:rFonts w:hint="eastAsia" w:ascii="宋体" w:hAnsi="宋体" w:eastAsia="宋体" w:cs="宋体"/>
          <w:b/>
          <w:szCs w:val="21"/>
        </w:rPr>
        <w:t>四、提交投标文件</w:t>
      </w:r>
      <w:bookmarkEnd w:id="14"/>
      <w:bookmarkEnd w:id="15"/>
      <w:r>
        <w:rPr>
          <w:rFonts w:hint="eastAsia" w:ascii="宋体" w:hAnsi="宋体" w:eastAsia="宋体" w:cs="宋体"/>
          <w:b/>
          <w:szCs w:val="21"/>
        </w:rPr>
        <w:t>截止时间、开标时间和地点</w:t>
      </w:r>
      <w:bookmarkEnd w:id="16"/>
      <w:bookmarkEnd w:id="17"/>
    </w:p>
    <w:p w14:paraId="6488F790">
      <w:pPr>
        <w:spacing w:line="360" w:lineRule="auto"/>
        <w:ind w:firstLine="420" w:firstLineChars="200"/>
        <w:rPr>
          <w:rFonts w:hint="eastAsia" w:ascii="宋体" w:hAnsi="宋体" w:eastAsia="宋体" w:cs="宋体"/>
          <w:bCs/>
          <w:szCs w:val="21"/>
        </w:rPr>
      </w:pPr>
      <w:r>
        <w:rPr>
          <w:rFonts w:hint="eastAsia" w:ascii="宋体" w:hAnsi="宋体" w:eastAsia="宋体" w:cs="宋体"/>
          <w:szCs w:val="21"/>
        </w:rPr>
        <w:t>提交投标文件截止时间：20</w:t>
      </w:r>
      <w:r>
        <w:rPr>
          <w:rFonts w:hint="eastAsia" w:ascii="宋体" w:hAnsi="宋体" w:eastAsia="宋体" w:cs="宋体"/>
          <w:szCs w:val="21"/>
          <w:lang w:val="en-US" w:eastAsia="zh-CN"/>
        </w:rPr>
        <w:t>25</w:t>
      </w:r>
      <w:r>
        <w:rPr>
          <w:rFonts w:hint="eastAsia" w:ascii="宋体" w:hAnsi="宋体" w:eastAsia="宋体" w:cs="宋体"/>
          <w:bCs/>
          <w:szCs w:val="21"/>
        </w:rPr>
        <w:t>年</w:t>
      </w:r>
      <w:r>
        <w:rPr>
          <w:rFonts w:hint="eastAsia" w:ascii="宋体" w:hAnsi="宋体" w:cs="宋体"/>
          <w:bCs/>
          <w:szCs w:val="21"/>
          <w:lang w:val="en-US" w:eastAsia="zh-CN"/>
        </w:rPr>
        <w:t>2</w:t>
      </w:r>
      <w:r>
        <w:rPr>
          <w:rFonts w:hint="eastAsia" w:ascii="宋体" w:hAnsi="宋体" w:eastAsia="宋体" w:cs="宋体"/>
          <w:bCs/>
          <w:szCs w:val="21"/>
        </w:rPr>
        <w:t>月</w:t>
      </w:r>
      <w:r>
        <w:rPr>
          <w:rFonts w:hint="eastAsia" w:ascii="宋体" w:hAnsi="宋体" w:cs="宋体"/>
          <w:bCs/>
          <w:szCs w:val="21"/>
          <w:lang w:val="en-US" w:eastAsia="zh-CN"/>
        </w:rPr>
        <w:t>21</w:t>
      </w:r>
      <w:r>
        <w:rPr>
          <w:rFonts w:hint="eastAsia" w:ascii="宋体" w:hAnsi="宋体" w:eastAsia="宋体" w:cs="宋体"/>
          <w:bCs/>
          <w:szCs w:val="21"/>
        </w:rPr>
        <w:t>日9:</w:t>
      </w:r>
      <w:r>
        <w:rPr>
          <w:rFonts w:hint="eastAsia" w:ascii="宋体" w:hAnsi="宋体" w:cs="宋体"/>
          <w:bCs/>
          <w:szCs w:val="21"/>
          <w:lang w:val="en-US" w:eastAsia="zh-CN"/>
        </w:rPr>
        <w:t>1</w:t>
      </w:r>
      <w:r>
        <w:rPr>
          <w:rFonts w:hint="eastAsia" w:ascii="宋体" w:hAnsi="宋体" w:eastAsia="宋体" w:cs="宋体"/>
          <w:bCs/>
          <w:szCs w:val="21"/>
        </w:rPr>
        <w:t>0</w:t>
      </w:r>
      <w:r>
        <w:rPr>
          <w:rFonts w:hint="eastAsia" w:ascii="宋体" w:hAnsi="宋体" w:cs="宋体"/>
          <w:bCs/>
          <w:szCs w:val="21"/>
          <w:lang w:val="en-US" w:eastAsia="zh-CN"/>
        </w:rPr>
        <w:t>分</w:t>
      </w:r>
      <w:r>
        <w:rPr>
          <w:rFonts w:hint="eastAsia" w:ascii="宋体" w:hAnsi="宋体" w:eastAsia="宋体" w:cs="宋体"/>
          <w:bCs/>
          <w:szCs w:val="21"/>
        </w:rPr>
        <w:t>（北京时间）</w:t>
      </w:r>
    </w:p>
    <w:p w14:paraId="2DEAF06D">
      <w:pPr>
        <w:spacing w:line="360" w:lineRule="auto"/>
        <w:ind w:firstLine="420" w:firstLineChars="200"/>
        <w:rPr>
          <w:rFonts w:hint="eastAsia" w:ascii="宋体" w:hAnsi="宋体" w:eastAsia="宋体" w:cs="宋体"/>
          <w:bCs/>
          <w:szCs w:val="21"/>
        </w:rPr>
      </w:pPr>
      <w:r>
        <w:rPr>
          <w:rFonts w:hint="eastAsia" w:ascii="宋体" w:hAnsi="宋体" w:eastAsia="宋体" w:cs="宋体"/>
          <w:szCs w:val="21"/>
        </w:rPr>
        <w:t>投标地点（网址）</w:t>
      </w:r>
      <w:r>
        <w:rPr>
          <w:rFonts w:hint="eastAsia" w:ascii="宋体" w:hAnsi="宋体" w:eastAsia="宋体" w:cs="宋体"/>
          <w:bCs/>
          <w:szCs w:val="21"/>
        </w:rPr>
        <w:t>：</w:t>
      </w:r>
      <w:r>
        <w:rPr>
          <w:rFonts w:hint="eastAsia" w:ascii="宋体" w:hAnsi="宋体" w:eastAsia="宋体" w:cs="宋体"/>
          <w:szCs w:val="21"/>
          <w:u w:val="single"/>
        </w:rPr>
        <w:t>政采云平台（https://www.zcygov.cn）</w:t>
      </w:r>
    </w:p>
    <w:p w14:paraId="7D0A1573">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开标时间：</w:t>
      </w:r>
      <w:r>
        <w:rPr>
          <w:rFonts w:hint="eastAsia" w:ascii="宋体" w:hAnsi="宋体" w:eastAsia="宋体" w:cs="宋体"/>
          <w:szCs w:val="21"/>
        </w:rPr>
        <w:t>20</w:t>
      </w:r>
      <w:r>
        <w:rPr>
          <w:rFonts w:hint="eastAsia" w:ascii="宋体" w:hAnsi="宋体" w:eastAsia="宋体" w:cs="宋体"/>
          <w:szCs w:val="21"/>
          <w:lang w:val="en-US" w:eastAsia="zh-CN"/>
        </w:rPr>
        <w:t>25</w:t>
      </w:r>
      <w:r>
        <w:rPr>
          <w:rFonts w:hint="eastAsia" w:ascii="宋体" w:hAnsi="宋体" w:eastAsia="宋体" w:cs="宋体"/>
          <w:bCs/>
          <w:szCs w:val="21"/>
        </w:rPr>
        <w:t>年</w:t>
      </w:r>
      <w:r>
        <w:rPr>
          <w:rFonts w:hint="eastAsia" w:ascii="宋体" w:hAnsi="宋体" w:cs="宋体"/>
          <w:bCs/>
          <w:szCs w:val="21"/>
          <w:lang w:val="en-US" w:eastAsia="zh-CN"/>
        </w:rPr>
        <w:t>2</w:t>
      </w:r>
      <w:r>
        <w:rPr>
          <w:rFonts w:hint="eastAsia" w:ascii="宋体" w:hAnsi="宋体" w:eastAsia="宋体" w:cs="宋体"/>
          <w:bCs/>
          <w:szCs w:val="21"/>
        </w:rPr>
        <w:t>月</w:t>
      </w:r>
      <w:r>
        <w:rPr>
          <w:rFonts w:hint="eastAsia" w:ascii="宋体" w:hAnsi="宋体" w:cs="宋体"/>
          <w:bCs/>
          <w:szCs w:val="21"/>
          <w:lang w:val="en-US" w:eastAsia="zh-CN"/>
        </w:rPr>
        <w:t>21</w:t>
      </w:r>
      <w:r>
        <w:rPr>
          <w:rFonts w:hint="eastAsia" w:ascii="宋体" w:hAnsi="宋体" w:eastAsia="宋体" w:cs="宋体"/>
          <w:bCs/>
          <w:szCs w:val="21"/>
        </w:rPr>
        <w:t>日9:</w:t>
      </w:r>
      <w:r>
        <w:rPr>
          <w:rFonts w:hint="eastAsia" w:ascii="宋体" w:hAnsi="宋体" w:cs="宋体"/>
          <w:bCs/>
          <w:szCs w:val="21"/>
          <w:lang w:val="en-US" w:eastAsia="zh-CN"/>
        </w:rPr>
        <w:t>1</w:t>
      </w:r>
      <w:r>
        <w:rPr>
          <w:rFonts w:hint="eastAsia" w:ascii="宋体" w:hAnsi="宋体" w:eastAsia="宋体" w:cs="宋体"/>
          <w:bCs/>
          <w:szCs w:val="21"/>
        </w:rPr>
        <w:t>0</w:t>
      </w:r>
      <w:r>
        <w:rPr>
          <w:rFonts w:hint="eastAsia" w:ascii="宋体" w:hAnsi="宋体" w:cs="宋体"/>
          <w:bCs/>
          <w:szCs w:val="21"/>
          <w:lang w:val="en-US" w:eastAsia="zh-CN"/>
        </w:rPr>
        <w:t>分</w:t>
      </w:r>
      <w:r>
        <w:rPr>
          <w:rFonts w:hint="eastAsia" w:ascii="宋体" w:hAnsi="宋体" w:eastAsia="宋体" w:cs="宋体"/>
          <w:bCs/>
          <w:szCs w:val="21"/>
        </w:rPr>
        <w:t>（北京时间）</w:t>
      </w:r>
    </w:p>
    <w:p w14:paraId="20BDFC4D">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开标地点（网址）：</w:t>
      </w:r>
      <w:r>
        <w:rPr>
          <w:rFonts w:hint="eastAsia" w:ascii="宋体" w:hAnsi="宋体" w:eastAsia="宋体" w:cs="宋体"/>
          <w:bCs/>
          <w:szCs w:val="21"/>
          <w:u w:val="single"/>
        </w:rPr>
        <w:t>政采云平台（https://www.zcygov.cn）</w:t>
      </w:r>
    </w:p>
    <w:p w14:paraId="61AB4B76">
      <w:pPr>
        <w:snapToGrid w:val="0"/>
        <w:spacing w:line="360" w:lineRule="auto"/>
        <w:rPr>
          <w:rFonts w:hint="eastAsia" w:ascii="宋体" w:hAnsi="宋体" w:eastAsia="宋体" w:cs="宋体"/>
          <w:b/>
          <w:szCs w:val="21"/>
        </w:rPr>
      </w:pPr>
      <w:bookmarkStart w:id="18" w:name="_Toc35393625"/>
      <w:bookmarkStart w:id="19" w:name="_Toc28359084"/>
      <w:bookmarkStart w:id="20" w:name="_Toc28359007"/>
      <w:bookmarkStart w:id="21" w:name="_Toc35393794"/>
      <w:r>
        <w:rPr>
          <w:rFonts w:hint="eastAsia" w:ascii="宋体" w:hAnsi="宋体" w:eastAsia="宋体" w:cs="宋体"/>
          <w:b/>
          <w:szCs w:val="21"/>
        </w:rPr>
        <w:t>五、公告期限</w:t>
      </w:r>
      <w:bookmarkEnd w:id="18"/>
      <w:bookmarkEnd w:id="19"/>
      <w:bookmarkEnd w:id="20"/>
      <w:bookmarkEnd w:id="21"/>
    </w:p>
    <w:p w14:paraId="1D3956D0">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14:paraId="580EA932">
      <w:pPr>
        <w:snapToGrid w:val="0"/>
        <w:spacing w:line="360" w:lineRule="auto"/>
        <w:rPr>
          <w:rFonts w:hint="eastAsia" w:ascii="宋体" w:hAnsi="宋体" w:eastAsia="宋体" w:cs="宋体"/>
          <w:b/>
          <w:szCs w:val="21"/>
        </w:rPr>
      </w:pPr>
      <w:bookmarkStart w:id="22" w:name="_Toc35393626"/>
      <w:bookmarkStart w:id="23" w:name="_Toc35393795"/>
      <w:r>
        <w:rPr>
          <w:rFonts w:hint="eastAsia" w:ascii="宋体" w:hAnsi="宋体" w:eastAsia="宋体" w:cs="宋体"/>
          <w:b/>
          <w:szCs w:val="21"/>
        </w:rPr>
        <w:t>六、其他补充事宜</w:t>
      </w:r>
      <w:bookmarkEnd w:id="22"/>
      <w:bookmarkEnd w:id="23"/>
    </w:p>
    <w:p w14:paraId="315CE541">
      <w:pPr>
        <w:snapToGrid w:val="0"/>
        <w:spacing w:line="360" w:lineRule="auto"/>
        <w:ind w:firstLine="411" w:firstLineChars="196"/>
        <w:rPr>
          <w:rFonts w:hint="eastAsia" w:ascii="宋体" w:hAnsi="宋体" w:eastAsia="宋体" w:cs="宋体"/>
          <w:szCs w:val="21"/>
        </w:rPr>
      </w:pPr>
      <w:bookmarkStart w:id="24" w:name="_Toc28359085"/>
      <w:bookmarkStart w:id="25" w:name="_Toc35393627"/>
      <w:bookmarkStart w:id="26" w:name="_Toc35393796"/>
      <w:bookmarkStart w:id="27" w:name="_Toc28359008"/>
      <w:r>
        <w:rPr>
          <w:rFonts w:hint="eastAsia" w:ascii="宋体" w:hAnsi="宋体" w:eastAsia="宋体" w:cs="宋体"/>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3DFEF117">
      <w:pPr>
        <w:snapToGrid w:val="0"/>
        <w:spacing w:line="360" w:lineRule="auto"/>
        <w:ind w:firstLine="411" w:firstLineChars="196"/>
        <w:rPr>
          <w:rFonts w:hint="eastAsia" w:ascii="宋体" w:hAnsi="宋体" w:eastAsia="宋体" w:cs="宋体"/>
          <w:szCs w:val="21"/>
        </w:rPr>
      </w:pPr>
      <w:r>
        <w:rPr>
          <w:rFonts w:hint="eastAsia" w:ascii="宋体" w:hAnsi="宋体" w:eastAsia="宋体" w:cs="宋体"/>
          <w:szCs w:val="21"/>
        </w:rPr>
        <w:t>2.其他事项：</w:t>
      </w:r>
    </w:p>
    <w:p w14:paraId="6EC82503">
      <w:pPr>
        <w:snapToGrid w:val="0"/>
        <w:spacing w:line="360" w:lineRule="auto"/>
        <w:ind w:firstLine="411" w:firstLineChars="196"/>
        <w:rPr>
          <w:rFonts w:hint="eastAsia" w:ascii="宋体" w:hAnsi="宋体" w:eastAsia="宋体" w:cs="宋体"/>
          <w:szCs w:val="21"/>
        </w:rPr>
      </w:pPr>
      <w:r>
        <w:rPr>
          <w:rFonts w:hint="eastAsia" w:ascii="宋体" w:hAnsi="宋体" w:eastAsia="宋体" w:cs="宋体"/>
          <w:szCs w:val="21"/>
        </w:rPr>
        <w:t>（1）为依法获取本项目招标文件及投标响应，潜在投标人应当按照《浙江省政府采购供应商注册及诚信管理暂行办法》的规定在“浙江政府采购网(http：//zfcg.czt.zj.gov.cn/)”政采云平台注册登记。中标人必须在采购人支付合同款项前成为注册供应商。</w:t>
      </w:r>
    </w:p>
    <w:p w14:paraId="683D2072">
      <w:pPr>
        <w:snapToGrid w:val="0"/>
        <w:spacing w:line="360" w:lineRule="auto"/>
        <w:ind w:firstLine="411" w:firstLineChars="196"/>
        <w:rPr>
          <w:rFonts w:hint="eastAsia" w:ascii="宋体" w:hAnsi="宋体" w:eastAsia="宋体" w:cs="宋体"/>
          <w:szCs w:val="21"/>
        </w:rPr>
      </w:pPr>
      <w:r>
        <w:rPr>
          <w:rFonts w:hint="eastAsia" w:ascii="宋体" w:hAnsi="宋体" w:eastAsia="宋体" w:cs="宋体"/>
          <w:szCs w:val="21"/>
        </w:rPr>
        <w:t>（2）本项目依据《浙江省政府采购项目电子交易管理暂行办法》采用电子交易方式实施采购，电子交易平台为政采云平台(</w:t>
      </w:r>
      <w:r>
        <w:rPr>
          <w:rFonts w:hint="eastAsia" w:ascii="宋体" w:hAnsi="宋体" w:eastAsia="宋体" w:cs="宋体"/>
          <w:szCs w:val="21"/>
          <w:u w:val="single"/>
        </w:rPr>
        <w:t>https：//www.zcygov.cn</w:t>
      </w:r>
      <w:r>
        <w:rPr>
          <w:rFonts w:hint="eastAsia" w:ascii="宋体" w:hAnsi="宋体" w:eastAsia="宋体" w:cs="宋体"/>
          <w:szCs w:val="21"/>
        </w:rPr>
        <w:t>）。潜在投标人在参与本项目投标前应当完成政采云平台的账号注册、身份认证（CA数字证书申领）、“政采云电子交易客户端”下载安装。</w:t>
      </w:r>
    </w:p>
    <w:p w14:paraId="44A33D3C">
      <w:pPr>
        <w:snapToGrid w:val="0"/>
        <w:spacing w:line="360" w:lineRule="auto"/>
        <w:ind w:firstLine="411" w:firstLineChars="196"/>
        <w:rPr>
          <w:rFonts w:hint="eastAsia" w:ascii="宋体" w:hAnsi="宋体" w:eastAsia="宋体" w:cs="宋体"/>
          <w:szCs w:val="21"/>
        </w:rPr>
      </w:pPr>
      <w:r>
        <w:rPr>
          <w:rFonts w:hint="eastAsia" w:ascii="宋体" w:hAnsi="宋体" w:eastAsia="宋体" w:cs="宋体"/>
          <w:szCs w:val="21"/>
        </w:rPr>
        <w:t>（3）投标人如提供备份投标文件的，应于提交投标文件截止时间前，将以U盘存储的电子备份投标文件按照招标文件的规定密封、标注并盖章后，递交至</w:t>
      </w:r>
      <w:r>
        <w:rPr>
          <w:rFonts w:hint="eastAsia" w:ascii="宋体" w:hAnsi="宋体" w:eastAsia="宋体" w:cs="宋体"/>
          <w:b/>
          <w:szCs w:val="21"/>
          <w:lang w:eastAsia="zh-CN"/>
        </w:rPr>
        <w:t>象山县百花路28号三楼</w:t>
      </w:r>
      <w:r>
        <w:rPr>
          <w:rFonts w:hint="eastAsia" w:ascii="宋体" w:hAnsi="宋体" w:eastAsia="宋体" w:cs="宋体"/>
          <w:szCs w:val="21"/>
        </w:rPr>
        <w:t>，逾期送达或未按照规定密封包装的招标代理机构有权拒绝接收。</w:t>
      </w:r>
    </w:p>
    <w:p w14:paraId="1FC32609">
      <w:pPr>
        <w:snapToGrid w:val="0"/>
        <w:spacing w:line="360" w:lineRule="auto"/>
        <w:ind w:firstLine="411" w:firstLineChars="196"/>
        <w:rPr>
          <w:rFonts w:hint="eastAsia" w:ascii="宋体" w:hAnsi="宋体" w:eastAsia="宋体" w:cs="宋体"/>
          <w:b/>
          <w:bCs/>
          <w:szCs w:val="21"/>
        </w:rPr>
      </w:pPr>
      <w:r>
        <w:rPr>
          <w:rFonts w:hint="eastAsia" w:ascii="宋体" w:hAnsi="宋体" w:eastAsia="宋体" w:cs="宋体"/>
          <w:bCs/>
          <w:szCs w:val="21"/>
        </w:rPr>
        <w:t>（4）落实政府采购政策：</w:t>
      </w:r>
      <w:r>
        <w:rPr>
          <w:rFonts w:hint="eastAsia" w:ascii="宋体" w:hAnsi="宋体" w:eastAsia="宋体" w:cs="宋体"/>
          <w:szCs w:val="21"/>
        </w:rPr>
        <w:t>本项目标项2、3、4专门面向中小企业采购，标项</w:t>
      </w:r>
      <w:r>
        <w:rPr>
          <w:rFonts w:hint="eastAsia" w:ascii="宋体" w:hAnsi="宋体" w:eastAsia="宋体" w:cs="宋体"/>
          <w:szCs w:val="21"/>
          <w:lang w:val="en-US" w:eastAsia="zh-CN"/>
        </w:rPr>
        <w:t>1</w:t>
      </w:r>
      <w:r>
        <w:rPr>
          <w:rFonts w:hint="eastAsia" w:ascii="宋体" w:hAnsi="宋体" w:eastAsia="宋体" w:cs="宋体"/>
          <w:szCs w:val="21"/>
        </w:rPr>
        <w:t>对符合财政扶持政策的中小企业、监狱企业、残疾人福利性单位给予价格优惠。</w:t>
      </w:r>
    </w:p>
    <w:p w14:paraId="0284CA2E">
      <w:pPr>
        <w:snapToGrid w:val="0"/>
        <w:spacing w:line="360" w:lineRule="auto"/>
        <w:rPr>
          <w:rFonts w:hint="eastAsia" w:ascii="宋体" w:hAnsi="宋体" w:eastAsia="宋体" w:cs="宋体"/>
          <w:b/>
          <w:szCs w:val="21"/>
        </w:rPr>
      </w:pPr>
      <w:r>
        <w:rPr>
          <w:rFonts w:hint="eastAsia" w:ascii="宋体" w:hAnsi="宋体" w:eastAsia="宋体" w:cs="宋体"/>
          <w:b/>
          <w:szCs w:val="21"/>
        </w:rPr>
        <w:t>七、对本次招标提出询问，请按以下方式联系。</w:t>
      </w:r>
      <w:bookmarkEnd w:id="24"/>
      <w:bookmarkEnd w:id="25"/>
      <w:bookmarkEnd w:id="26"/>
      <w:bookmarkEnd w:id="27"/>
    </w:p>
    <w:p w14:paraId="70040BB8">
      <w:pPr>
        <w:snapToGrid w:val="0"/>
        <w:spacing w:line="360" w:lineRule="auto"/>
        <w:ind w:firstLine="411" w:firstLineChars="196"/>
        <w:rPr>
          <w:rFonts w:hint="eastAsia" w:ascii="宋体" w:hAnsi="宋体" w:eastAsia="宋体" w:cs="宋体"/>
          <w:szCs w:val="21"/>
        </w:rPr>
      </w:pPr>
      <w:r>
        <w:rPr>
          <w:rFonts w:hint="eastAsia" w:ascii="宋体" w:hAnsi="宋体" w:eastAsia="宋体" w:cs="宋体"/>
          <w:szCs w:val="21"/>
        </w:rPr>
        <w:t>1.采购人信息</w:t>
      </w:r>
    </w:p>
    <w:p w14:paraId="4FBA5EB1">
      <w:pPr>
        <w:snapToGrid w:val="0"/>
        <w:spacing w:line="360" w:lineRule="auto"/>
        <w:ind w:firstLine="411" w:firstLineChars="196"/>
        <w:rPr>
          <w:rFonts w:hint="eastAsia" w:ascii="宋体" w:hAnsi="宋体" w:eastAsia="宋体" w:cs="宋体"/>
          <w:szCs w:val="21"/>
          <w:lang w:eastAsia="zh-CN"/>
        </w:rPr>
      </w:pPr>
      <w:r>
        <w:rPr>
          <w:rFonts w:hint="eastAsia" w:ascii="宋体" w:hAnsi="宋体" w:eastAsia="宋体" w:cs="宋体"/>
          <w:szCs w:val="21"/>
        </w:rPr>
        <w:t>名称：</w:t>
      </w:r>
      <w:r>
        <w:rPr>
          <w:rFonts w:hint="eastAsia" w:ascii="宋体" w:hAnsi="宋体" w:eastAsia="宋体" w:cs="宋体"/>
          <w:szCs w:val="21"/>
          <w:lang w:eastAsia="zh-CN"/>
        </w:rPr>
        <w:t>象山县市场监督管理局</w:t>
      </w:r>
    </w:p>
    <w:p w14:paraId="28BCF5A4">
      <w:pPr>
        <w:snapToGrid w:val="0"/>
        <w:spacing w:line="360" w:lineRule="auto"/>
        <w:ind w:firstLine="411" w:firstLineChars="196"/>
        <w:rPr>
          <w:rFonts w:hint="eastAsia" w:ascii="宋体" w:hAnsi="宋体" w:eastAsia="宋体" w:cs="宋体"/>
          <w:szCs w:val="21"/>
          <w:lang w:eastAsia="zh-CN"/>
        </w:rPr>
      </w:pPr>
      <w:r>
        <w:rPr>
          <w:rFonts w:hint="eastAsia" w:ascii="宋体" w:hAnsi="宋体" w:eastAsia="宋体" w:cs="宋体"/>
          <w:szCs w:val="21"/>
        </w:rPr>
        <w:t>地址：</w:t>
      </w:r>
      <w:r>
        <w:rPr>
          <w:rFonts w:hint="eastAsia" w:ascii="宋体" w:hAnsi="宋体" w:eastAsia="宋体" w:cs="宋体"/>
          <w:szCs w:val="21"/>
          <w:lang w:eastAsia="zh-CN"/>
        </w:rPr>
        <w:t>浙江省宁波市象山县丹东街道丹河路828号</w:t>
      </w:r>
    </w:p>
    <w:p w14:paraId="6D3AD00E">
      <w:pPr>
        <w:snapToGrid w:val="0"/>
        <w:spacing w:line="360" w:lineRule="auto"/>
        <w:ind w:firstLine="411" w:firstLineChars="196"/>
        <w:rPr>
          <w:rFonts w:hint="eastAsia" w:ascii="宋体" w:hAnsi="宋体" w:eastAsia="宋体" w:cs="宋体"/>
          <w:szCs w:val="21"/>
        </w:rPr>
      </w:pPr>
      <w:r>
        <w:rPr>
          <w:rFonts w:hint="eastAsia" w:ascii="宋体" w:hAnsi="宋体" w:eastAsia="宋体" w:cs="宋体"/>
          <w:szCs w:val="21"/>
        </w:rPr>
        <w:t>传真：/</w:t>
      </w:r>
    </w:p>
    <w:p w14:paraId="1AF2151E">
      <w:pPr>
        <w:snapToGrid w:val="0"/>
        <w:spacing w:line="360" w:lineRule="auto"/>
        <w:ind w:firstLine="411" w:firstLineChars="196"/>
        <w:rPr>
          <w:rFonts w:hint="eastAsia" w:ascii="宋体" w:hAnsi="宋体" w:eastAsia="宋体" w:cs="宋体"/>
          <w:szCs w:val="21"/>
          <w:lang w:eastAsia="zh-CN"/>
        </w:rPr>
      </w:pPr>
      <w:bookmarkStart w:id="28" w:name="_Toc28359086"/>
      <w:bookmarkStart w:id="29" w:name="_Toc28359009"/>
      <w:r>
        <w:rPr>
          <w:rFonts w:hint="eastAsia" w:ascii="宋体" w:hAnsi="宋体" w:eastAsia="宋体" w:cs="宋体"/>
          <w:szCs w:val="21"/>
        </w:rPr>
        <w:t>项目联系人（询问）：</w:t>
      </w:r>
      <w:r>
        <w:rPr>
          <w:rFonts w:hint="eastAsia" w:ascii="宋体" w:hAnsi="宋体" w:eastAsia="宋体" w:cs="宋体"/>
          <w:szCs w:val="21"/>
          <w:lang w:eastAsia="zh-CN"/>
        </w:rPr>
        <w:t>象山县市场监督管理局</w:t>
      </w:r>
    </w:p>
    <w:p w14:paraId="07B09E54">
      <w:pPr>
        <w:snapToGrid w:val="0"/>
        <w:spacing w:line="360" w:lineRule="auto"/>
        <w:ind w:firstLine="411" w:firstLineChars="196"/>
        <w:rPr>
          <w:rFonts w:hint="eastAsia" w:ascii="宋体" w:hAnsi="宋体" w:eastAsia="宋体" w:cs="宋体"/>
          <w:szCs w:val="21"/>
          <w:lang w:eastAsia="zh-CN"/>
        </w:rPr>
      </w:pPr>
      <w:r>
        <w:rPr>
          <w:rFonts w:hint="eastAsia" w:ascii="宋体" w:hAnsi="宋体" w:eastAsia="宋体" w:cs="宋体"/>
          <w:szCs w:val="21"/>
        </w:rPr>
        <w:t>项目联系方式（询问）：</w:t>
      </w:r>
      <w:r>
        <w:rPr>
          <w:rFonts w:hint="eastAsia" w:ascii="宋体" w:hAnsi="宋体" w:eastAsia="宋体" w:cs="宋体"/>
          <w:szCs w:val="21"/>
          <w:lang w:eastAsia="zh-CN"/>
        </w:rPr>
        <w:t>18892630603</w:t>
      </w:r>
    </w:p>
    <w:p w14:paraId="78B6E568">
      <w:pPr>
        <w:snapToGrid w:val="0"/>
        <w:spacing w:line="360" w:lineRule="auto"/>
        <w:ind w:firstLine="411" w:firstLineChars="196"/>
        <w:rPr>
          <w:rFonts w:hint="eastAsia" w:ascii="宋体" w:hAnsi="宋体" w:eastAsia="宋体" w:cs="宋体"/>
          <w:szCs w:val="21"/>
          <w:lang w:eastAsia="zh-CN"/>
        </w:rPr>
      </w:pPr>
      <w:r>
        <w:rPr>
          <w:rFonts w:hint="eastAsia" w:ascii="宋体" w:hAnsi="宋体" w:eastAsia="宋体" w:cs="宋体"/>
          <w:szCs w:val="21"/>
        </w:rPr>
        <w:t>质疑联系人：</w:t>
      </w:r>
      <w:r>
        <w:rPr>
          <w:rFonts w:hint="eastAsia" w:ascii="宋体" w:hAnsi="宋体" w:eastAsia="宋体" w:cs="宋体"/>
          <w:szCs w:val="21"/>
          <w:lang w:val="en-US" w:eastAsia="zh-CN"/>
        </w:rPr>
        <w:t>徐</w:t>
      </w:r>
      <w:r>
        <w:rPr>
          <w:rFonts w:hint="eastAsia" w:ascii="宋体" w:hAnsi="宋体" w:eastAsia="宋体" w:cs="宋体"/>
          <w:szCs w:val="21"/>
          <w:lang w:eastAsia="zh-CN"/>
        </w:rPr>
        <w:t>老师</w:t>
      </w:r>
    </w:p>
    <w:p w14:paraId="4C21E5A0">
      <w:pPr>
        <w:snapToGrid w:val="0"/>
        <w:spacing w:line="360" w:lineRule="auto"/>
        <w:ind w:firstLine="411" w:firstLineChars="196"/>
        <w:rPr>
          <w:rFonts w:hint="eastAsia" w:ascii="宋体" w:hAnsi="宋体" w:eastAsia="宋体" w:cs="宋体"/>
          <w:szCs w:val="21"/>
          <w:lang w:eastAsia="zh-CN"/>
        </w:rPr>
      </w:pPr>
      <w:r>
        <w:rPr>
          <w:rFonts w:hint="eastAsia" w:ascii="宋体" w:hAnsi="宋体" w:eastAsia="宋体" w:cs="宋体"/>
          <w:szCs w:val="21"/>
        </w:rPr>
        <w:t>质疑联系方式：</w:t>
      </w:r>
      <w:r>
        <w:rPr>
          <w:rFonts w:hint="eastAsia" w:ascii="宋体" w:hAnsi="宋体" w:eastAsia="宋体" w:cs="宋体"/>
          <w:szCs w:val="21"/>
          <w:lang w:eastAsia="zh-CN"/>
        </w:rPr>
        <w:t>18892630603</w:t>
      </w:r>
    </w:p>
    <w:p w14:paraId="1A549194">
      <w:pPr>
        <w:snapToGrid w:val="0"/>
        <w:spacing w:line="360" w:lineRule="auto"/>
        <w:ind w:firstLine="411" w:firstLineChars="196"/>
        <w:rPr>
          <w:rFonts w:hint="eastAsia" w:ascii="宋体" w:hAnsi="宋体" w:eastAsia="宋体" w:cs="宋体"/>
          <w:szCs w:val="21"/>
        </w:rPr>
      </w:pPr>
      <w:r>
        <w:rPr>
          <w:rFonts w:hint="eastAsia" w:ascii="宋体" w:hAnsi="宋体" w:eastAsia="宋体" w:cs="宋体"/>
          <w:szCs w:val="21"/>
        </w:rPr>
        <w:t>2.采购代理机构信息</w:t>
      </w:r>
      <w:bookmarkEnd w:id="28"/>
      <w:bookmarkEnd w:id="29"/>
    </w:p>
    <w:p w14:paraId="7774185E">
      <w:pPr>
        <w:snapToGrid w:val="0"/>
        <w:spacing w:line="360" w:lineRule="auto"/>
        <w:ind w:firstLine="411" w:firstLineChars="196"/>
        <w:rPr>
          <w:rFonts w:hint="eastAsia" w:ascii="宋体" w:hAnsi="宋体" w:eastAsia="宋体" w:cs="宋体"/>
          <w:szCs w:val="21"/>
          <w:lang w:eastAsia="zh-CN"/>
        </w:rPr>
      </w:pPr>
      <w:bookmarkStart w:id="30" w:name="_Toc28359010"/>
      <w:bookmarkStart w:id="31" w:name="_Toc28359087"/>
      <w:r>
        <w:rPr>
          <w:rFonts w:hint="eastAsia" w:ascii="宋体" w:hAnsi="宋体" w:eastAsia="宋体" w:cs="宋体"/>
          <w:szCs w:val="21"/>
        </w:rPr>
        <w:t>名称：</w:t>
      </w:r>
      <w:r>
        <w:rPr>
          <w:rFonts w:hint="eastAsia" w:ascii="宋体" w:hAnsi="宋体" w:eastAsia="宋体" w:cs="宋体"/>
          <w:szCs w:val="21"/>
          <w:lang w:eastAsia="zh-CN"/>
        </w:rPr>
        <w:t>浙江乾原工程管理有限公司</w:t>
      </w:r>
    </w:p>
    <w:p w14:paraId="1F8D4C5A">
      <w:pPr>
        <w:snapToGrid w:val="0"/>
        <w:spacing w:line="360" w:lineRule="auto"/>
        <w:ind w:firstLine="411" w:firstLineChars="196"/>
        <w:rPr>
          <w:rFonts w:hint="eastAsia" w:ascii="宋体" w:hAnsi="宋体" w:eastAsia="宋体" w:cs="宋体"/>
          <w:szCs w:val="21"/>
          <w:lang w:eastAsia="zh-CN"/>
        </w:rPr>
      </w:pPr>
      <w:r>
        <w:rPr>
          <w:rFonts w:hint="eastAsia" w:ascii="宋体" w:hAnsi="宋体" w:eastAsia="宋体" w:cs="宋体"/>
          <w:szCs w:val="21"/>
        </w:rPr>
        <w:t>地址：</w:t>
      </w:r>
      <w:r>
        <w:rPr>
          <w:rFonts w:hint="eastAsia" w:ascii="宋体" w:hAnsi="宋体" w:eastAsia="宋体" w:cs="宋体"/>
          <w:szCs w:val="21"/>
          <w:lang w:eastAsia="zh-CN"/>
        </w:rPr>
        <w:t>象山县百花路28号三楼</w:t>
      </w:r>
    </w:p>
    <w:p w14:paraId="5F43CE2F">
      <w:pPr>
        <w:snapToGrid w:val="0"/>
        <w:spacing w:line="360" w:lineRule="auto"/>
        <w:ind w:firstLine="411" w:firstLineChars="196"/>
        <w:rPr>
          <w:rFonts w:hint="eastAsia" w:ascii="宋体" w:hAnsi="宋体" w:eastAsia="宋体" w:cs="宋体"/>
          <w:szCs w:val="21"/>
          <w:lang w:eastAsia="zh-CN"/>
        </w:rPr>
      </w:pPr>
      <w:r>
        <w:rPr>
          <w:rFonts w:hint="eastAsia" w:ascii="宋体" w:hAnsi="宋体" w:eastAsia="宋体" w:cs="宋体"/>
          <w:szCs w:val="21"/>
        </w:rPr>
        <w:t>传真：</w:t>
      </w:r>
      <w:r>
        <w:rPr>
          <w:rFonts w:hint="eastAsia" w:ascii="宋体" w:hAnsi="宋体" w:eastAsia="宋体" w:cs="宋体"/>
          <w:szCs w:val="21"/>
          <w:lang w:eastAsia="zh-CN"/>
        </w:rPr>
        <w:t>/</w:t>
      </w:r>
    </w:p>
    <w:p w14:paraId="1E52270B">
      <w:pPr>
        <w:snapToGrid w:val="0"/>
        <w:spacing w:line="360" w:lineRule="auto"/>
        <w:ind w:firstLine="411" w:firstLineChars="196"/>
        <w:rPr>
          <w:rFonts w:hint="eastAsia" w:ascii="宋体" w:hAnsi="宋体" w:eastAsia="宋体" w:cs="宋体"/>
          <w:szCs w:val="21"/>
          <w:lang w:eastAsia="zh-CN"/>
        </w:rPr>
      </w:pPr>
      <w:r>
        <w:rPr>
          <w:rFonts w:hint="eastAsia" w:ascii="宋体" w:hAnsi="宋体" w:eastAsia="宋体" w:cs="宋体"/>
          <w:szCs w:val="21"/>
        </w:rPr>
        <w:t>项目联系人（询问）：</w:t>
      </w:r>
      <w:r>
        <w:rPr>
          <w:rFonts w:hint="eastAsia" w:ascii="宋体" w:hAnsi="宋体" w:eastAsia="宋体" w:cs="宋体"/>
          <w:szCs w:val="21"/>
          <w:lang w:eastAsia="zh-CN"/>
        </w:rPr>
        <w:t>张黛娜</w:t>
      </w:r>
    </w:p>
    <w:p w14:paraId="2E69845D">
      <w:pPr>
        <w:snapToGrid w:val="0"/>
        <w:spacing w:line="360" w:lineRule="auto"/>
        <w:ind w:firstLine="411" w:firstLineChars="196"/>
        <w:rPr>
          <w:rFonts w:hint="eastAsia" w:ascii="宋体" w:hAnsi="宋体" w:eastAsia="宋体" w:cs="宋体"/>
          <w:szCs w:val="21"/>
          <w:lang w:eastAsia="zh-CN"/>
        </w:rPr>
      </w:pPr>
      <w:r>
        <w:rPr>
          <w:rFonts w:hint="eastAsia" w:ascii="宋体" w:hAnsi="宋体" w:eastAsia="宋体" w:cs="宋体"/>
          <w:szCs w:val="21"/>
        </w:rPr>
        <w:t>项目联系方式（询问）：</w:t>
      </w:r>
      <w:r>
        <w:rPr>
          <w:rFonts w:hint="eastAsia" w:ascii="宋体" w:hAnsi="宋体" w:eastAsia="宋体" w:cs="宋体"/>
          <w:szCs w:val="21"/>
          <w:lang w:eastAsia="zh-CN"/>
        </w:rPr>
        <w:t>13616540949</w:t>
      </w:r>
    </w:p>
    <w:p w14:paraId="33DA3582">
      <w:pPr>
        <w:snapToGrid w:val="0"/>
        <w:spacing w:line="360" w:lineRule="auto"/>
        <w:ind w:firstLine="411" w:firstLineChars="196"/>
        <w:rPr>
          <w:rFonts w:hint="eastAsia" w:ascii="宋体" w:hAnsi="宋体" w:eastAsia="宋体" w:cs="宋体"/>
          <w:szCs w:val="21"/>
          <w:lang w:eastAsia="zh-CN"/>
        </w:rPr>
      </w:pPr>
      <w:r>
        <w:rPr>
          <w:rFonts w:hint="eastAsia" w:ascii="宋体" w:hAnsi="宋体" w:eastAsia="宋体" w:cs="宋体"/>
          <w:szCs w:val="21"/>
        </w:rPr>
        <w:t>质疑联系人：</w:t>
      </w:r>
      <w:r>
        <w:rPr>
          <w:rFonts w:hint="eastAsia" w:ascii="宋体" w:hAnsi="宋体" w:eastAsia="宋体" w:cs="宋体"/>
          <w:szCs w:val="21"/>
          <w:lang w:eastAsia="zh-CN"/>
        </w:rPr>
        <w:t>张黛娜</w:t>
      </w:r>
    </w:p>
    <w:p w14:paraId="6CD56034">
      <w:pPr>
        <w:snapToGrid w:val="0"/>
        <w:spacing w:line="360" w:lineRule="auto"/>
        <w:ind w:firstLine="411" w:firstLineChars="196"/>
        <w:rPr>
          <w:rFonts w:hint="eastAsia" w:ascii="宋体" w:hAnsi="宋体" w:eastAsia="宋体" w:cs="宋体"/>
          <w:szCs w:val="21"/>
          <w:lang w:eastAsia="zh-CN"/>
        </w:rPr>
      </w:pPr>
      <w:r>
        <w:rPr>
          <w:rFonts w:hint="eastAsia" w:ascii="宋体" w:hAnsi="宋体" w:eastAsia="宋体" w:cs="宋体"/>
          <w:szCs w:val="21"/>
        </w:rPr>
        <w:t>质疑联系方式：</w:t>
      </w:r>
      <w:r>
        <w:rPr>
          <w:rFonts w:hint="eastAsia" w:ascii="宋体" w:hAnsi="宋体" w:eastAsia="宋体" w:cs="宋体"/>
          <w:szCs w:val="21"/>
          <w:lang w:eastAsia="zh-CN"/>
        </w:rPr>
        <w:t>13616540949</w:t>
      </w:r>
    </w:p>
    <w:bookmarkEnd w:id="30"/>
    <w:bookmarkEnd w:id="31"/>
    <w:p w14:paraId="7E19C8F6">
      <w:pPr>
        <w:snapToGrid w:val="0"/>
        <w:spacing w:line="360" w:lineRule="auto"/>
        <w:ind w:firstLine="411" w:firstLineChars="196"/>
        <w:rPr>
          <w:rFonts w:hint="eastAsia" w:ascii="宋体" w:hAnsi="宋体" w:eastAsia="宋体" w:cs="宋体"/>
          <w:szCs w:val="21"/>
        </w:rPr>
      </w:pPr>
      <w:r>
        <w:rPr>
          <w:rFonts w:hint="eastAsia" w:ascii="宋体" w:hAnsi="宋体" w:eastAsia="宋体" w:cs="宋体"/>
          <w:szCs w:val="21"/>
        </w:rPr>
        <w:t>3.同级政府采购监督管理部门</w:t>
      </w:r>
    </w:p>
    <w:p w14:paraId="2DC1D42E">
      <w:pPr>
        <w:snapToGrid w:val="0"/>
        <w:spacing w:line="360" w:lineRule="auto"/>
        <w:ind w:firstLine="411" w:firstLineChars="196"/>
        <w:rPr>
          <w:rFonts w:hint="eastAsia" w:ascii="宋体" w:hAnsi="宋体" w:eastAsia="宋体" w:cs="宋体"/>
          <w:szCs w:val="21"/>
          <w:lang w:eastAsia="zh-CN"/>
        </w:rPr>
      </w:pPr>
      <w:r>
        <w:rPr>
          <w:rFonts w:hint="eastAsia" w:ascii="宋体" w:hAnsi="宋体" w:eastAsia="宋体" w:cs="宋体"/>
          <w:szCs w:val="21"/>
        </w:rPr>
        <w:t>名称：</w:t>
      </w:r>
      <w:r>
        <w:rPr>
          <w:rFonts w:hint="eastAsia" w:ascii="宋体" w:hAnsi="宋体" w:eastAsia="宋体" w:cs="宋体"/>
          <w:szCs w:val="21"/>
          <w:lang w:eastAsia="zh-CN"/>
        </w:rPr>
        <w:t>象山县财政局政府采购管理办公室</w:t>
      </w:r>
    </w:p>
    <w:p w14:paraId="52C9F253">
      <w:pPr>
        <w:snapToGrid w:val="0"/>
        <w:spacing w:line="360" w:lineRule="auto"/>
        <w:ind w:firstLine="411" w:firstLineChars="196"/>
        <w:rPr>
          <w:rFonts w:hint="eastAsia" w:ascii="宋体" w:hAnsi="宋体" w:eastAsia="宋体" w:cs="宋体"/>
          <w:szCs w:val="21"/>
          <w:lang w:eastAsia="zh-CN"/>
        </w:rPr>
      </w:pPr>
      <w:r>
        <w:rPr>
          <w:rFonts w:hint="eastAsia" w:ascii="宋体" w:hAnsi="宋体" w:eastAsia="宋体" w:cs="宋体"/>
          <w:szCs w:val="21"/>
        </w:rPr>
        <w:t>地址：</w:t>
      </w:r>
      <w:r>
        <w:rPr>
          <w:rFonts w:hint="eastAsia" w:ascii="宋体" w:hAnsi="宋体" w:eastAsia="宋体" w:cs="宋体"/>
          <w:szCs w:val="21"/>
          <w:lang w:eastAsia="zh-CN"/>
        </w:rPr>
        <w:t>象山县丹西街道丹峰西路163号</w:t>
      </w:r>
    </w:p>
    <w:p w14:paraId="06964189">
      <w:pPr>
        <w:snapToGrid w:val="0"/>
        <w:spacing w:line="360" w:lineRule="auto"/>
        <w:ind w:firstLine="411" w:firstLineChars="196"/>
        <w:rPr>
          <w:rFonts w:hint="eastAsia" w:ascii="宋体" w:hAnsi="宋体" w:eastAsia="宋体" w:cs="宋体"/>
          <w:szCs w:val="21"/>
        </w:rPr>
      </w:pPr>
      <w:r>
        <w:rPr>
          <w:rFonts w:hint="eastAsia" w:ascii="宋体" w:hAnsi="宋体" w:eastAsia="宋体" w:cs="宋体"/>
          <w:szCs w:val="21"/>
        </w:rPr>
        <w:t>传真：/</w:t>
      </w:r>
    </w:p>
    <w:p w14:paraId="48F98388">
      <w:pPr>
        <w:snapToGrid w:val="0"/>
        <w:spacing w:line="360" w:lineRule="auto"/>
        <w:ind w:firstLine="411" w:firstLineChars="196"/>
        <w:rPr>
          <w:rFonts w:hint="eastAsia" w:ascii="宋体" w:hAnsi="宋体" w:eastAsia="宋体" w:cs="宋体"/>
          <w:szCs w:val="21"/>
          <w:lang w:eastAsia="zh-CN"/>
        </w:rPr>
      </w:pPr>
      <w:r>
        <w:rPr>
          <w:rFonts w:hint="eastAsia" w:ascii="宋体" w:hAnsi="宋体" w:eastAsia="宋体" w:cs="宋体"/>
          <w:szCs w:val="21"/>
        </w:rPr>
        <w:t>联系人：</w:t>
      </w:r>
      <w:r>
        <w:rPr>
          <w:rFonts w:hint="eastAsia" w:ascii="宋体" w:hAnsi="宋体" w:eastAsia="宋体" w:cs="宋体"/>
          <w:szCs w:val="21"/>
          <w:lang w:eastAsia="zh-CN"/>
        </w:rPr>
        <w:t>林老师</w:t>
      </w:r>
    </w:p>
    <w:p w14:paraId="37C27E54">
      <w:pPr>
        <w:snapToGrid w:val="0"/>
        <w:spacing w:line="360" w:lineRule="auto"/>
        <w:ind w:firstLine="411" w:firstLineChars="196"/>
        <w:rPr>
          <w:rFonts w:hint="eastAsia" w:ascii="宋体" w:hAnsi="宋体" w:eastAsia="宋体" w:cs="宋体"/>
          <w:szCs w:val="21"/>
          <w:lang w:eastAsia="zh-CN"/>
        </w:rPr>
      </w:pPr>
      <w:r>
        <w:rPr>
          <w:rFonts w:hint="eastAsia" w:ascii="宋体" w:hAnsi="宋体" w:eastAsia="宋体" w:cs="宋体"/>
          <w:szCs w:val="21"/>
        </w:rPr>
        <w:t>监督投诉电话：</w:t>
      </w:r>
      <w:r>
        <w:rPr>
          <w:rFonts w:hint="eastAsia" w:ascii="宋体" w:hAnsi="宋体" w:eastAsia="宋体" w:cs="宋体"/>
          <w:szCs w:val="21"/>
          <w:lang w:eastAsia="zh-CN"/>
        </w:rPr>
        <w:t>0574-65753557</w:t>
      </w:r>
    </w:p>
    <w:p w14:paraId="74B45330">
      <w:pPr>
        <w:pStyle w:val="18"/>
        <w:spacing w:after="0" w:line="360" w:lineRule="auto"/>
        <w:rPr>
          <w:rFonts w:hint="eastAsia" w:ascii="宋体" w:hAnsi="宋体" w:eastAsia="宋体" w:cs="宋体"/>
        </w:rPr>
      </w:pPr>
    </w:p>
    <w:p w14:paraId="06836ACE">
      <w:pPr>
        <w:snapToGrid w:val="0"/>
        <w:spacing w:line="360" w:lineRule="auto"/>
        <w:ind w:firstLine="411" w:firstLineChars="196"/>
        <w:rPr>
          <w:rFonts w:hint="eastAsia" w:ascii="宋体" w:hAnsi="宋体" w:eastAsia="宋体" w:cs="宋体"/>
          <w:szCs w:val="21"/>
        </w:rPr>
      </w:pPr>
      <w:r>
        <w:rPr>
          <w:rFonts w:hint="eastAsia" w:ascii="宋体" w:hAnsi="宋体" w:eastAsia="宋体" w:cs="宋体"/>
          <w:szCs w:val="21"/>
        </w:rPr>
        <w:t>若对项目采购电子交易系统操作有疑问，可登录政采云（https://www.zcygov.cn/），点击右侧咨询小采，获取采小蜜智能服务管家帮助，或拨打政采云服务热线95763获取热线服务帮助。</w:t>
      </w:r>
    </w:p>
    <w:p w14:paraId="40A0E06C">
      <w:pPr>
        <w:snapToGrid w:val="0"/>
        <w:spacing w:line="360" w:lineRule="auto"/>
        <w:ind w:firstLine="411" w:firstLineChars="196"/>
        <w:rPr>
          <w:rFonts w:hint="eastAsia" w:ascii="宋体" w:hAnsi="宋体" w:eastAsia="宋体" w:cs="宋体"/>
          <w:szCs w:val="21"/>
        </w:rPr>
      </w:pPr>
      <w:r>
        <w:rPr>
          <w:rFonts w:hint="eastAsia" w:ascii="宋体" w:hAnsi="宋体" w:eastAsia="宋体" w:cs="宋体"/>
          <w:szCs w:val="21"/>
        </w:rPr>
        <w:t>CA问题联系电话（人工）：汇信CA 400-888-4636；天谷CA 400-087-8198。</w:t>
      </w:r>
    </w:p>
    <w:p w14:paraId="64FADDE5">
      <w:pPr>
        <w:widowControl/>
        <w:jc w:val="left"/>
        <w:rPr>
          <w:rFonts w:hint="eastAsia" w:ascii="宋体" w:hAnsi="宋体" w:eastAsia="宋体" w:cs="宋体"/>
          <w:szCs w:val="21"/>
        </w:rPr>
      </w:pPr>
      <w:r>
        <w:rPr>
          <w:rFonts w:hint="eastAsia" w:ascii="宋体" w:hAnsi="宋体" w:eastAsia="宋体" w:cs="宋体"/>
          <w:szCs w:val="21"/>
        </w:rPr>
        <w:br w:type="page"/>
      </w:r>
    </w:p>
    <w:p w14:paraId="60D4FEBA">
      <w:pPr>
        <w:pStyle w:val="2"/>
        <w:spacing w:before="0" w:after="0"/>
        <w:rPr>
          <w:rFonts w:hint="eastAsia" w:ascii="宋体" w:hAnsi="宋体" w:eastAsia="宋体" w:cs="宋体"/>
          <w:color w:val="auto"/>
        </w:rPr>
      </w:pPr>
      <w:bookmarkStart w:id="32" w:name="_Toc110177689"/>
      <w:r>
        <w:rPr>
          <w:rFonts w:hint="eastAsia" w:ascii="宋体" w:hAnsi="宋体" w:eastAsia="宋体" w:cs="宋体"/>
          <w:color w:val="auto"/>
        </w:rPr>
        <w:t>第二章  采购需求</w:t>
      </w:r>
      <w:bookmarkEnd w:id="32"/>
    </w:p>
    <w:p w14:paraId="2CF964E1">
      <w:pPr>
        <w:spacing w:line="360" w:lineRule="auto"/>
        <w:ind w:firstLine="435"/>
        <w:rPr>
          <w:rFonts w:hint="eastAsia" w:ascii="宋体" w:hAnsi="宋体" w:eastAsia="宋体" w:cs="宋体"/>
          <w:b/>
          <w:szCs w:val="21"/>
        </w:rPr>
      </w:pPr>
      <w:r>
        <w:rPr>
          <w:rFonts w:hint="eastAsia" w:ascii="宋体" w:hAnsi="宋体" w:eastAsia="宋体" w:cs="宋体"/>
          <w:b/>
          <w:szCs w:val="21"/>
        </w:rPr>
        <w:t>前注</w:t>
      </w:r>
    </w:p>
    <w:p w14:paraId="3A0C7F4A">
      <w:pPr>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本项目技术和服务的详细要求，投标人必须对其有明确的响应，并如实描述偏离情况。明确要求提供证明材料的，如在响应时仅复制粘贴或仅具有文字描述而未提供要求的佐证材料，其产生的影响直至被认定为未实质性响应的后果将由投标人自行承担。</w:t>
      </w:r>
    </w:p>
    <w:p w14:paraId="2E1EEFF3">
      <w:pPr>
        <w:spacing w:line="360" w:lineRule="auto"/>
        <w:ind w:firstLine="435"/>
        <w:rPr>
          <w:rFonts w:hint="eastAsia" w:ascii="宋体" w:hAnsi="宋体" w:eastAsia="宋体" w:cs="宋体"/>
          <w:b/>
          <w:szCs w:val="21"/>
        </w:rPr>
      </w:pPr>
      <w:r>
        <w:rPr>
          <w:rFonts w:hint="eastAsia" w:ascii="宋体" w:hAnsi="宋体" w:eastAsia="宋体" w:cs="宋体"/>
          <w:b/>
          <w:szCs w:val="21"/>
        </w:rPr>
        <w:t>一、商务要求</w:t>
      </w:r>
    </w:p>
    <w:tbl>
      <w:tblPr>
        <w:tblStyle w:val="43"/>
        <w:tblW w:w="9067" w:type="dxa"/>
        <w:jc w:val="center"/>
        <w:tblLayout w:type="fixed"/>
        <w:tblCellMar>
          <w:top w:w="0" w:type="dxa"/>
          <w:left w:w="108" w:type="dxa"/>
          <w:bottom w:w="0" w:type="dxa"/>
          <w:right w:w="108" w:type="dxa"/>
        </w:tblCellMar>
      </w:tblPr>
      <w:tblGrid>
        <w:gridCol w:w="709"/>
        <w:gridCol w:w="1559"/>
        <w:gridCol w:w="6799"/>
      </w:tblGrid>
      <w:tr w14:paraId="2A761302">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1B71BF3">
            <w:pPr>
              <w:jc w:val="center"/>
              <w:rPr>
                <w:rFonts w:hint="eastAsia" w:ascii="宋体" w:hAnsi="宋体" w:eastAsia="宋体" w:cs="宋体"/>
                <w:b/>
              </w:rPr>
            </w:pPr>
            <w:r>
              <w:rPr>
                <w:rFonts w:hint="eastAsia" w:ascii="宋体" w:hAnsi="宋体" w:eastAsia="宋体" w:cs="宋体"/>
                <w:b/>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36E540E7">
            <w:pPr>
              <w:jc w:val="center"/>
              <w:rPr>
                <w:rFonts w:hint="eastAsia" w:ascii="宋体" w:hAnsi="宋体" w:eastAsia="宋体" w:cs="宋体"/>
                <w:b/>
              </w:rPr>
            </w:pPr>
            <w:r>
              <w:rPr>
                <w:rFonts w:hint="eastAsia" w:ascii="宋体" w:hAnsi="宋体" w:eastAsia="宋体" w:cs="宋体"/>
                <w:b/>
              </w:rPr>
              <w:t>项目</w:t>
            </w:r>
          </w:p>
        </w:tc>
        <w:tc>
          <w:tcPr>
            <w:tcW w:w="6799" w:type="dxa"/>
            <w:tcBorders>
              <w:top w:val="single" w:color="000000" w:sz="4" w:space="0"/>
              <w:left w:val="single" w:color="000000" w:sz="4" w:space="0"/>
              <w:bottom w:val="single" w:color="000000" w:sz="4" w:space="0"/>
              <w:right w:val="single" w:color="000000" w:sz="4" w:space="0"/>
            </w:tcBorders>
            <w:vAlign w:val="center"/>
          </w:tcPr>
          <w:p w14:paraId="034BD1DC">
            <w:pPr>
              <w:jc w:val="center"/>
              <w:rPr>
                <w:rFonts w:hint="eastAsia" w:ascii="宋体" w:hAnsi="宋体" w:eastAsia="宋体" w:cs="宋体"/>
                <w:b/>
              </w:rPr>
            </w:pPr>
            <w:r>
              <w:rPr>
                <w:rFonts w:hint="eastAsia" w:ascii="宋体" w:hAnsi="宋体" w:eastAsia="宋体" w:cs="宋体"/>
                <w:b/>
              </w:rPr>
              <w:t>要求</w:t>
            </w:r>
          </w:p>
        </w:tc>
      </w:tr>
      <w:tr w14:paraId="69C6864A">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42EE099">
            <w:pPr>
              <w:jc w:val="center"/>
              <w:rPr>
                <w:rFonts w:hint="eastAsia" w:ascii="宋体" w:hAnsi="宋体" w:eastAsia="宋体" w:cs="宋体"/>
              </w:rPr>
            </w:pPr>
            <w:r>
              <w:rPr>
                <w:rFonts w:hint="eastAsia" w:ascii="宋体" w:hAnsi="宋体" w:eastAsia="宋体" w:cs="宋体"/>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4CB2BD27">
            <w:pPr>
              <w:jc w:val="left"/>
              <w:rPr>
                <w:rFonts w:hint="eastAsia" w:ascii="宋体" w:hAnsi="宋体" w:eastAsia="宋体" w:cs="宋体"/>
              </w:rPr>
            </w:pPr>
            <w:r>
              <w:rPr>
                <w:rFonts w:hint="eastAsia" w:ascii="宋体" w:hAnsi="宋体" w:eastAsia="宋体" w:cs="宋体"/>
              </w:rPr>
              <w:t>服务期限</w:t>
            </w:r>
          </w:p>
        </w:tc>
        <w:tc>
          <w:tcPr>
            <w:tcW w:w="6799" w:type="dxa"/>
            <w:tcBorders>
              <w:top w:val="single" w:color="000000" w:sz="4" w:space="0"/>
              <w:left w:val="single" w:color="000000" w:sz="4" w:space="0"/>
              <w:bottom w:val="single" w:color="000000" w:sz="4" w:space="0"/>
              <w:right w:val="single" w:color="000000" w:sz="4" w:space="0"/>
            </w:tcBorders>
            <w:vAlign w:val="center"/>
          </w:tcPr>
          <w:p w14:paraId="752C3CA2">
            <w:pPr>
              <w:rPr>
                <w:rFonts w:hint="eastAsia" w:ascii="宋体" w:hAnsi="宋体" w:eastAsia="宋体" w:cs="宋体"/>
              </w:rPr>
            </w:pPr>
            <w:r>
              <w:rPr>
                <w:rFonts w:hint="eastAsia" w:ascii="宋体" w:hAnsi="宋体" w:eastAsia="宋体" w:cs="宋体"/>
                <w:szCs w:val="21"/>
              </w:rPr>
              <w:t>自合同签订之日起至项目完成</w:t>
            </w:r>
          </w:p>
        </w:tc>
      </w:tr>
      <w:tr w14:paraId="450457BA">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1695B55">
            <w:pPr>
              <w:jc w:val="center"/>
              <w:rPr>
                <w:rFonts w:hint="eastAsia" w:ascii="宋体" w:hAnsi="宋体" w:eastAsia="宋体" w:cs="宋体"/>
              </w:rPr>
            </w:pPr>
            <w:r>
              <w:rPr>
                <w:rFonts w:hint="eastAsia" w:ascii="宋体" w:hAnsi="宋体" w:eastAsia="宋体" w:cs="宋体"/>
              </w:rPr>
              <w:t>2</w:t>
            </w:r>
          </w:p>
        </w:tc>
        <w:tc>
          <w:tcPr>
            <w:tcW w:w="1559" w:type="dxa"/>
            <w:tcBorders>
              <w:top w:val="single" w:color="000000" w:sz="4" w:space="0"/>
              <w:left w:val="single" w:color="000000" w:sz="4" w:space="0"/>
              <w:bottom w:val="single" w:color="000000" w:sz="4" w:space="0"/>
              <w:right w:val="single" w:color="000000" w:sz="4" w:space="0"/>
            </w:tcBorders>
            <w:vAlign w:val="center"/>
          </w:tcPr>
          <w:p w14:paraId="6B04793D">
            <w:pPr>
              <w:jc w:val="left"/>
              <w:rPr>
                <w:rFonts w:hint="eastAsia" w:ascii="宋体" w:hAnsi="宋体" w:eastAsia="宋体" w:cs="宋体"/>
              </w:rPr>
            </w:pPr>
            <w:r>
              <w:rPr>
                <w:rFonts w:hint="eastAsia" w:ascii="宋体" w:hAnsi="宋体" w:eastAsia="宋体" w:cs="宋体"/>
              </w:rPr>
              <w:t>服务地点</w:t>
            </w:r>
          </w:p>
        </w:tc>
        <w:tc>
          <w:tcPr>
            <w:tcW w:w="6799" w:type="dxa"/>
            <w:tcBorders>
              <w:top w:val="single" w:color="000000" w:sz="4" w:space="0"/>
              <w:left w:val="single" w:color="000000" w:sz="4" w:space="0"/>
              <w:bottom w:val="single" w:color="000000" w:sz="4" w:space="0"/>
              <w:right w:val="single" w:color="000000" w:sz="4" w:space="0"/>
            </w:tcBorders>
            <w:vAlign w:val="center"/>
          </w:tcPr>
          <w:p w14:paraId="767DF7FC">
            <w:pPr>
              <w:rPr>
                <w:rFonts w:hint="eastAsia" w:ascii="宋体" w:hAnsi="宋体" w:eastAsia="宋体" w:cs="宋体"/>
                <w:lang w:eastAsia="zh-CN"/>
              </w:rPr>
            </w:pPr>
            <w:r>
              <w:rPr>
                <w:rFonts w:hint="eastAsia" w:ascii="宋体" w:hAnsi="宋体" w:eastAsia="宋体" w:cs="宋体"/>
                <w:lang w:val="en-US" w:eastAsia="zh-CN"/>
              </w:rPr>
              <w:t>象山县</w:t>
            </w:r>
          </w:p>
        </w:tc>
      </w:tr>
      <w:tr w14:paraId="7D25D9D5">
        <w:tblPrEx>
          <w:tblCellMar>
            <w:top w:w="0" w:type="dxa"/>
            <w:left w:w="108" w:type="dxa"/>
            <w:bottom w:w="0" w:type="dxa"/>
            <w:right w:w="108" w:type="dxa"/>
          </w:tblCellMar>
        </w:tblPrEx>
        <w:trPr>
          <w:trHeight w:val="106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2FD17B8">
            <w:pPr>
              <w:jc w:val="center"/>
              <w:rPr>
                <w:rFonts w:hint="eastAsia" w:ascii="宋体" w:hAnsi="宋体" w:eastAsia="宋体" w:cs="宋体"/>
              </w:rPr>
            </w:pPr>
            <w:r>
              <w:rPr>
                <w:rFonts w:hint="eastAsia" w:ascii="宋体" w:hAnsi="宋体" w:eastAsia="宋体" w:cs="宋体"/>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454CAA06">
            <w:pPr>
              <w:jc w:val="left"/>
              <w:rPr>
                <w:rFonts w:hint="eastAsia" w:ascii="宋体" w:hAnsi="宋体" w:eastAsia="宋体" w:cs="宋体"/>
                <w:highlight w:val="none"/>
              </w:rPr>
            </w:pPr>
            <w:r>
              <w:rPr>
                <w:rFonts w:hint="eastAsia" w:ascii="宋体" w:hAnsi="宋体" w:eastAsia="宋体" w:cs="宋体"/>
                <w:highlight w:val="none"/>
              </w:rPr>
              <w:t>质量标准</w:t>
            </w:r>
          </w:p>
        </w:tc>
        <w:tc>
          <w:tcPr>
            <w:tcW w:w="6799" w:type="dxa"/>
            <w:tcBorders>
              <w:top w:val="single" w:color="000000" w:sz="4" w:space="0"/>
              <w:left w:val="single" w:color="000000" w:sz="4" w:space="0"/>
              <w:bottom w:val="single" w:color="000000" w:sz="4" w:space="0"/>
              <w:right w:val="single" w:color="000000" w:sz="4" w:space="0"/>
            </w:tcBorders>
            <w:vAlign w:val="center"/>
          </w:tcPr>
          <w:p w14:paraId="111613C9">
            <w:pPr>
              <w:rPr>
                <w:rFonts w:hint="eastAsia" w:ascii="宋体" w:hAnsi="宋体" w:eastAsia="宋体" w:cs="宋体"/>
                <w:highlight w:val="none"/>
              </w:rPr>
            </w:pPr>
            <w:r>
              <w:rPr>
                <w:rFonts w:hint="eastAsia" w:ascii="宋体" w:hAnsi="宋体" w:eastAsia="宋体" w:cs="宋体"/>
                <w:highlight w:val="none"/>
              </w:rPr>
              <w:t>服务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符合招标文件的技术要求。</w:t>
            </w:r>
          </w:p>
        </w:tc>
      </w:tr>
      <w:tr w14:paraId="58143C63">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4C88AED">
            <w:pPr>
              <w:jc w:val="center"/>
              <w:rPr>
                <w:rFonts w:hint="eastAsia" w:ascii="宋体" w:hAnsi="宋体" w:eastAsia="宋体" w:cs="宋体"/>
              </w:rPr>
            </w:pPr>
            <w:r>
              <w:rPr>
                <w:rFonts w:hint="eastAsia" w:ascii="宋体" w:hAnsi="宋体" w:eastAsia="宋体" w:cs="宋体"/>
              </w:rPr>
              <w:t>4</w:t>
            </w:r>
          </w:p>
        </w:tc>
        <w:tc>
          <w:tcPr>
            <w:tcW w:w="1559" w:type="dxa"/>
            <w:tcBorders>
              <w:top w:val="single" w:color="000000" w:sz="4" w:space="0"/>
              <w:left w:val="single" w:color="000000" w:sz="4" w:space="0"/>
              <w:bottom w:val="single" w:color="000000" w:sz="4" w:space="0"/>
              <w:right w:val="single" w:color="000000" w:sz="4" w:space="0"/>
            </w:tcBorders>
            <w:vAlign w:val="center"/>
          </w:tcPr>
          <w:p w14:paraId="46988B20">
            <w:pPr>
              <w:jc w:val="left"/>
              <w:rPr>
                <w:rFonts w:hint="eastAsia" w:ascii="宋体" w:hAnsi="宋体" w:eastAsia="宋体" w:cs="宋体"/>
              </w:rPr>
            </w:pPr>
            <w:r>
              <w:rPr>
                <w:rFonts w:hint="eastAsia" w:ascii="宋体" w:hAnsi="宋体" w:eastAsia="宋体" w:cs="宋体"/>
              </w:rPr>
              <w:t>验收</w:t>
            </w:r>
          </w:p>
        </w:tc>
        <w:tc>
          <w:tcPr>
            <w:tcW w:w="6799" w:type="dxa"/>
            <w:tcBorders>
              <w:top w:val="single" w:color="000000" w:sz="4" w:space="0"/>
              <w:left w:val="single" w:color="000000" w:sz="4" w:space="0"/>
              <w:bottom w:val="single" w:color="000000" w:sz="4" w:space="0"/>
              <w:right w:val="single" w:color="000000" w:sz="4" w:space="0"/>
            </w:tcBorders>
            <w:vAlign w:val="center"/>
          </w:tcPr>
          <w:p w14:paraId="7E948CCC">
            <w:pPr>
              <w:rPr>
                <w:rFonts w:hint="eastAsia" w:ascii="宋体" w:hAnsi="宋体" w:eastAsia="宋体" w:cs="宋体"/>
              </w:rPr>
            </w:pPr>
            <w:r>
              <w:rPr>
                <w:rFonts w:hint="eastAsia" w:ascii="宋体" w:hAnsi="宋体" w:eastAsia="宋体" w:cs="宋体"/>
              </w:rPr>
              <w:t>双方按照确定的技术标准进行验收。验收前，乙方应向甲方提交所有验收必备资料。</w:t>
            </w:r>
          </w:p>
        </w:tc>
      </w:tr>
      <w:tr w14:paraId="0B9975B5">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506E3953">
            <w:pPr>
              <w:jc w:val="center"/>
              <w:rPr>
                <w:rFonts w:hint="eastAsia" w:ascii="宋体" w:hAnsi="宋体" w:eastAsia="宋体" w:cs="宋体"/>
              </w:rPr>
            </w:pPr>
            <w:r>
              <w:rPr>
                <w:rFonts w:hint="eastAsia" w:ascii="宋体" w:hAnsi="宋体" w:eastAsia="宋体" w:cs="宋体"/>
              </w:rPr>
              <w:t>5</w:t>
            </w:r>
          </w:p>
        </w:tc>
        <w:tc>
          <w:tcPr>
            <w:tcW w:w="1559" w:type="dxa"/>
            <w:tcBorders>
              <w:top w:val="single" w:color="000000" w:sz="4" w:space="0"/>
              <w:left w:val="single" w:color="000000" w:sz="4" w:space="0"/>
              <w:bottom w:val="single" w:color="000000" w:sz="4" w:space="0"/>
              <w:right w:val="single" w:color="000000" w:sz="4" w:space="0"/>
            </w:tcBorders>
            <w:vAlign w:val="center"/>
          </w:tcPr>
          <w:p w14:paraId="0CCAEA48">
            <w:pPr>
              <w:jc w:val="left"/>
              <w:rPr>
                <w:rFonts w:hint="eastAsia" w:ascii="宋体" w:hAnsi="宋体" w:eastAsia="宋体" w:cs="宋体"/>
              </w:rPr>
            </w:pPr>
            <w:r>
              <w:rPr>
                <w:rFonts w:hint="eastAsia" w:ascii="宋体" w:hAnsi="宋体" w:eastAsia="宋体" w:cs="宋体"/>
              </w:rPr>
              <w:t>签订合同时间</w:t>
            </w:r>
          </w:p>
        </w:tc>
        <w:tc>
          <w:tcPr>
            <w:tcW w:w="6799" w:type="dxa"/>
            <w:tcBorders>
              <w:top w:val="single" w:color="000000" w:sz="4" w:space="0"/>
              <w:left w:val="single" w:color="000000" w:sz="4" w:space="0"/>
              <w:bottom w:val="single" w:color="000000" w:sz="4" w:space="0"/>
              <w:right w:val="single" w:color="000000" w:sz="4" w:space="0"/>
            </w:tcBorders>
            <w:vAlign w:val="center"/>
          </w:tcPr>
          <w:p w14:paraId="0F891A31">
            <w:pPr>
              <w:rPr>
                <w:rFonts w:hint="eastAsia" w:ascii="宋体" w:hAnsi="宋体" w:eastAsia="宋体" w:cs="宋体"/>
              </w:rPr>
            </w:pPr>
            <w:r>
              <w:rPr>
                <w:rFonts w:hint="eastAsia" w:ascii="宋体" w:hAnsi="宋体" w:eastAsia="宋体" w:cs="宋体"/>
              </w:rPr>
              <w:t>采购人在中标通知书发出之日起30日内与中标人签订书面合同。</w:t>
            </w:r>
          </w:p>
        </w:tc>
      </w:tr>
      <w:tr w14:paraId="09378F56">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7C642430">
            <w:pPr>
              <w:jc w:val="center"/>
              <w:rPr>
                <w:rFonts w:hint="eastAsia" w:ascii="宋体" w:hAnsi="宋体" w:eastAsia="宋体" w:cs="宋体"/>
              </w:rPr>
            </w:pPr>
            <w:r>
              <w:rPr>
                <w:rFonts w:hint="eastAsia" w:ascii="宋体" w:hAnsi="宋体" w:eastAsia="宋体" w:cs="宋体"/>
              </w:rPr>
              <w:t>6</w:t>
            </w:r>
          </w:p>
        </w:tc>
        <w:tc>
          <w:tcPr>
            <w:tcW w:w="1559" w:type="dxa"/>
            <w:tcBorders>
              <w:top w:val="single" w:color="000000" w:sz="4" w:space="0"/>
              <w:left w:val="single" w:color="000000" w:sz="4" w:space="0"/>
              <w:bottom w:val="single" w:color="000000" w:sz="4" w:space="0"/>
              <w:right w:val="single" w:color="000000" w:sz="4" w:space="0"/>
            </w:tcBorders>
            <w:vAlign w:val="center"/>
          </w:tcPr>
          <w:p w14:paraId="3704E86B">
            <w:pPr>
              <w:jc w:val="left"/>
              <w:rPr>
                <w:rFonts w:hint="eastAsia" w:ascii="宋体" w:hAnsi="宋体" w:eastAsia="宋体" w:cs="宋体"/>
                <w:highlight w:val="none"/>
              </w:rPr>
            </w:pPr>
            <w:r>
              <w:rPr>
                <w:rFonts w:hint="eastAsia" w:ascii="宋体" w:hAnsi="宋体" w:eastAsia="宋体" w:cs="宋体"/>
                <w:highlight w:val="none"/>
              </w:rPr>
              <w:t>合同款项支付条件及方式</w:t>
            </w:r>
          </w:p>
        </w:tc>
        <w:tc>
          <w:tcPr>
            <w:tcW w:w="6799" w:type="dxa"/>
            <w:tcBorders>
              <w:top w:val="single" w:color="000000" w:sz="4" w:space="0"/>
              <w:left w:val="single" w:color="000000" w:sz="4" w:space="0"/>
              <w:bottom w:val="single" w:color="000000" w:sz="4" w:space="0"/>
              <w:right w:val="single" w:color="000000" w:sz="4" w:space="0"/>
            </w:tcBorders>
            <w:vAlign w:val="center"/>
          </w:tcPr>
          <w:p w14:paraId="778759C5">
            <w:pPr>
              <w:rPr>
                <w:rFonts w:hint="eastAsia" w:ascii="宋体" w:hAnsi="宋体" w:eastAsia="宋体" w:cs="宋体"/>
                <w:highlight w:val="none"/>
              </w:rPr>
            </w:pPr>
            <w:r>
              <w:rPr>
                <w:rFonts w:hint="eastAsia" w:ascii="宋体" w:hAnsi="宋体" w:eastAsia="宋体" w:cs="宋体"/>
                <w:highlight w:val="none"/>
                <w:lang w:val="en-US" w:eastAsia="zh-CN"/>
              </w:rPr>
              <w:t>固</w:t>
            </w:r>
            <w:r>
              <w:rPr>
                <w:rFonts w:hint="eastAsia" w:ascii="宋体" w:hAnsi="宋体" w:eastAsia="宋体" w:cs="宋体"/>
                <w:highlight w:val="none"/>
              </w:rPr>
              <w:t>定单价按实结算，按</w:t>
            </w:r>
            <w:r>
              <w:rPr>
                <w:rFonts w:hint="eastAsia" w:ascii="宋体" w:hAnsi="宋体" w:eastAsia="宋体" w:cs="宋体"/>
                <w:highlight w:val="none"/>
                <w:lang w:val="en-US" w:eastAsia="zh-CN"/>
              </w:rPr>
              <w:t>月</w:t>
            </w:r>
            <w:r>
              <w:rPr>
                <w:rFonts w:hint="eastAsia" w:ascii="宋体" w:hAnsi="宋体" w:eastAsia="宋体" w:cs="宋体"/>
                <w:highlight w:val="none"/>
              </w:rPr>
              <w:t>批次进行结算</w:t>
            </w:r>
            <w:r>
              <w:rPr>
                <w:rFonts w:hint="eastAsia" w:ascii="宋体" w:hAnsi="宋体" w:eastAsia="宋体" w:cs="宋体"/>
                <w:highlight w:val="none"/>
                <w:lang w:val="en-US" w:eastAsia="zh-CN"/>
              </w:rPr>
              <w:t>付款</w:t>
            </w:r>
            <w:r>
              <w:rPr>
                <w:rFonts w:hint="eastAsia" w:ascii="宋体" w:hAnsi="宋体" w:eastAsia="宋体" w:cs="宋体"/>
                <w:highlight w:val="none"/>
              </w:rPr>
              <w:t>(以采购人收到检验报告为准</w:t>
            </w:r>
            <w:r>
              <w:rPr>
                <w:rFonts w:hint="eastAsia" w:ascii="宋体" w:hAnsi="宋体" w:eastAsia="宋体" w:cs="宋体"/>
                <w:highlight w:val="none"/>
                <w:lang w:eastAsia="zh-CN"/>
              </w:rPr>
              <w:t>），</w:t>
            </w:r>
            <w:r>
              <w:rPr>
                <w:rFonts w:hint="eastAsia" w:ascii="宋体" w:hAnsi="宋体" w:eastAsia="宋体" w:cs="宋体"/>
                <w:highlight w:val="none"/>
              </w:rPr>
              <w:t>如有扣罚款的，在当</w:t>
            </w:r>
            <w:r>
              <w:rPr>
                <w:rFonts w:hint="eastAsia" w:ascii="宋体" w:hAnsi="宋体" w:eastAsia="宋体" w:cs="宋体"/>
                <w:highlight w:val="none"/>
                <w:lang w:val="en-US" w:eastAsia="zh-CN"/>
              </w:rPr>
              <w:t>季度</w:t>
            </w:r>
            <w:r>
              <w:rPr>
                <w:rFonts w:hint="eastAsia" w:ascii="宋体" w:hAnsi="宋体" w:eastAsia="宋体" w:cs="宋体"/>
                <w:highlight w:val="none"/>
              </w:rPr>
              <w:t>服务费中直接扣除，中标人在次月的5个工作日内提交月度结算申请及完整正确的结算清单，甲方在收到中标人提交的上述材料后15个工作日内支付。</w:t>
            </w:r>
            <w:r>
              <w:rPr>
                <w:rFonts w:hint="eastAsia" w:ascii="宋体" w:hAnsi="宋体" w:eastAsia="宋体" w:cs="宋体"/>
                <w:i w:val="0"/>
                <w:caps w:val="0"/>
                <w:color w:val="auto"/>
                <w:spacing w:val="0"/>
                <w:sz w:val="21"/>
                <w:szCs w:val="21"/>
                <w:highlight w:val="none"/>
                <w:shd w:val="clear" w:color="auto" w:fill="FFFFFF"/>
                <w:lang w:val="en-US" w:eastAsia="zh-CN"/>
              </w:rPr>
              <w:t>其中：样品检验费=采购人提供的食品安全检验项目限价表（详见表1）×抽检批次×中标浮动率。</w:t>
            </w:r>
            <w:r>
              <w:rPr>
                <w:rFonts w:hint="eastAsia" w:ascii="宋体" w:hAnsi="宋体" w:eastAsia="宋体" w:cs="宋体"/>
                <w:highlight w:val="none"/>
              </w:rPr>
              <w:t>注:(1)买样费采购人不再另外支付</w:t>
            </w:r>
            <w:r>
              <w:rPr>
                <w:rFonts w:hint="eastAsia" w:ascii="宋体" w:hAnsi="宋体" w:eastAsia="宋体" w:cs="宋体"/>
                <w:highlight w:val="none"/>
                <w:lang w:eastAsia="zh-CN"/>
              </w:rPr>
              <w:t>。</w:t>
            </w:r>
            <w:r>
              <w:rPr>
                <w:rFonts w:hint="eastAsia" w:ascii="宋体" w:hAnsi="宋体" w:eastAsia="宋体" w:cs="宋体"/>
                <w:i w:val="0"/>
                <w:caps w:val="0"/>
                <w:color w:val="auto"/>
                <w:spacing w:val="0"/>
                <w:sz w:val="21"/>
                <w:szCs w:val="21"/>
                <w:highlight w:val="none"/>
                <w:shd w:val="clear" w:color="auto" w:fill="FFFFFF"/>
                <w:lang w:val="en-US" w:eastAsia="zh-CN"/>
              </w:rPr>
              <w:t>（2）每次结算的均价原则上不超过1100元/批次；（3）中标人须及时向采购人开具符合采购人财务部门要求的发票，否则采购人不承担逾付的责任。</w:t>
            </w:r>
            <w:r>
              <w:rPr>
                <w:rFonts w:hint="eastAsia" w:ascii="宋体" w:hAnsi="宋体" w:eastAsia="宋体" w:cs="宋体"/>
                <w:highlight w:val="none"/>
                <w:lang w:eastAsia="zh-CN"/>
              </w:rPr>
              <w:t>（</w:t>
            </w:r>
            <w:r>
              <w:rPr>
                <w:rFonts w:hint="eastAsia" w:ascii="宋体" w:hAnsi="宋体" w:eastAsia="宋体" w:cs="宋体"/>
                <w:highlight w:val="none"/>
                <w:lang w:val="en-US" w:eastAsia="zh-CN"/>
              </w:rPr>
              <w:t>4</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如实际费用超过合同价则按照合同价总支付</w:t>
            </w:r>
            <w:r>
              <w:rPr>
                <w:rFonts w:hint="eastAsia" w:ascii="宋体" w:hAnsi="宋体" w:eastAsia="宋体" w:cs="宋体"/>
                <w:highlight w:val="none"/>
              </w:rPr>
              <w:t>；</w:t>
            </w:r>
          </w:p>
          <w:p w14:paraId="51D3C951">
            <w:pPr>
              <w:rPr>
                <w:rFonts w:hint="eastAsia" w:ascii="宋体" w:hAnsi="宋体" w:eastAsia="宋体" w:cs="宋体"/>
                <w:highlight w:val="none"/>
              </w:rPr>
            </w:pPr>
          </w:p>
        </w:tc>
      </w:tr>
      <w:tr w14:paraId="6F5B0C5A">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DA30C12">
            <w:pPr>
              <w:jc w:val="center"/>
              <w:rPr>
                <w:rFonts w:hint="eastAsia" w:ascii="宋体" w:hAnsi="宋体" w:eastAsia="宋体" w:cs="宋体"/>
              </w:rPr>
            </w:pPr>
            <w:r>
              <w:rPr>
                <w:rFonts w:hint="eastAsia" w:ascii="宋体" w:hAnsi="宋体" w:eastAsia="宋体" w:cs="宋体"/>
              </w:rPr>
              <w:t>7</w:t>
            </w:r>
          </w:p>
        </w:tc>
        <w:tc>
          <w:tcPr>
            <w:tcW w:w="1559" w:type="dxa"/>
            <w:tcBorders>
              <w:top w:val="single" w:color="000000" w:sz="4" w:space="0"/>
              <w:left w:val="single" w:color="000000" w:sz="4" w:space="0"/>
              <w:bottom w:val="single" w:color="000000" w:sz="4" w:space="0"/>
              <w:right w:val="single" w:color="000000" w:sz="4" w:space="0"/>
            </w:tcBorders>
            <w:vAlign w:val="center"/>
          </w:tcPr>
          <w:p w14:paraId="6FBDFACE">
            <w:pPr>
              <w:jc w:val="left"/>
              <w:rPr>
                <w:rFonts w:hint="eastAsia" w:ascii="宋体" w:hAnsi="宋体" w:eastAsia="宋体" w:cs="宋体"/>
              </w:rPr>
            </w:pPr>
            <w:r>
              <w:rPr>
                <w:rFonts w:hint="eastAsia" w:ascii="宋体" w:hAnsi="宋体" w:eastAsia="宋体" w:cs="宋体"/>
              </w:rPr>
              <w:t>履约保证金</w:t>
            </w:r>
          </w:p>
        </w:tc>
        <w:tc>
          <w:tcPr>
            <w:tcW w:w="6799" w:type="dxa"/>
            <w:tcBorders>
              <w:top w:val="single" w:color="000000" w:sz="4" w:space="0"/>
              <w:left w:val="single" w:color="000000" w:sz="4" w:space="0"/>
              <w:bottom w:val="single" w:color="000000" w:sz="4" w:space="0"/>
              <w:right w:val="single" w:color="000000" w:sz="4" w:space="0"/>
            </w:tcBorders>
            <w:vAlign w:val="center"/>
          </w:tcPr>
          <w:p w14:paraId="293EFA9B">
            <w:pPr>
              <w:rPr>
                <w:rFonts w:hint="eastAsia" w:ascii="宋体" w:hAnsi="宋体" w:eastAsia="宋体" w:cs="宋体"/>
              </w:rPr>
            </w:pPr>
            <w:r>
              <w:rPr>
                <w:rFonts w:hint="eastAsia" w:ascii="宋体" w:hAnsi="宋体" w:eastAsia="宋体" w:cs="宋体"/>
              </w:rPr>
              <w:t>不收取</w:t>
            </w:r>
          </w:p>
        </w:tc>
      </w:tr>
      <w:tr w14:paraId="4BF63B1B">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CB4492C">
            <w:pPr>
              <w:jc w:val="center"/>
              <w:rPr>
                <w:rFonts w:hint="eastAsia" w:ascii="宋体" w:hAnsi="宋体" w:eastAsia="宋体" w:cs="宋体"/>
              </w:rPr>
            </w:pPr>
            <w:r>
              <w:rPr>
                <w:rFonts w:hint="eastAsia" w:ascii="宋体" w:hAnsi="宋体" w:eastAsia="宋体" w:cs="宋体"/>
              </w:rPr>
              <w:t>8</w:t>
            </w:r>
          </w:p>
        </w:tc>
        <w:tc>
          <w:tcPr>
            <w:tcW w:w="1559" w:type="dxa"/>
            <w:tcBorders>
              <w:top w:val="single" w:color="000000" w:sz="4" w:space="0"/>
              <w:left w:val="single" w:color="000000" w:sz="4" w:space="0"/>
              <w:bottom w:val="single" w:color="000000" w:sz="4" w:space="0"/>
              <w:right w:val="single" w:color="000000" w:sz="4" w:space="0"/>
            </w:tcBorders>
            <w:vAlign w:val="center"/>
          </w:tcPr>
          <w:p w14:paraId="3C0BF5AA">
            <w:pPr>
              <w:jc w:val="left"/>
              <w:rPr>
                <w:rFonts w:hint="eastAsia" w:ascii="宋体" w:hAnsi="宋体" w:eastAsia="宋体" w:cs="宋体"/>
              </w:rPr>
            </w:pPr>
            <w:r>
              <w:rPr>
                <w:rFonts w:hint="eastAsia" w:ascii="宋体" w:hAnsi="宋体" w:eastAsia="宋体" w:cs="宋体"/>
              </w:rPr>
              <w:t>发票要求</w:t>
            </w:r>
          </w:p>
        </w:tc>
        <w:tc>
          <w:tcPr>
            <w:tcW w:w="6799" w:type="dxa"/>
            <w:tcBorders>
              <w:top w:val="single" w:color="000000" w:sz="4" w:space="0"/>
              <w:left w:val="single" w:color="000000" w:sz="4" w:space="0"/>
              <w:bottom w:val="single" w:color="000000" w:sz="4" w:space="0"/>
              <w:right w:val="single" w:color="000000" w:sz="4" w:space="0"/>
            </w:tcBorders>
            <w:vAlign w:val="center"/>
          </w:tcPr>
          <w:p w14:paraId="2767F356">
            <w:pPr>
              <w:rPr>
                <w:rFonts w:hint="eastAsia" w:ascii="宋体" w:hAnsi="宋体" w:eastAsia="宋体" w:cs="宋体"/>
              </w:rPr>
            </w:pPr>
            <w:r>
              <w:rPr>
                <w:rFonts w:hint="eastAsia" w:ascii="宋体" w:hAnsi="宋体" w:eastAsia="宋体" w:cs="宋体"/>
              </w:rPr>
              <w:t>1.中标人应在采购人支付费用前，依据相应的金额，先行向采购人提供足额且符合税法规定的发票。采购人在收到中标人提供的发票后在合同约定的时间内支付相应款项，否则采购人有权延迟支付而不被视为违约，亦无须承担任何责任。</w:t>
            </w:r>
          </w:p>
          <w:p w14:paraId="012D90F4">
            <w:pPr>
              <w:rPr>
                <w:rFonts w:hint="eastAsia" w:ascii="宋体" w:hAnsi="宋体" w:eastAsia="宋体" w:cs="宋体"/>
              </w:rPr>
            </w:pPr>
            <w:r>
              <w:rPr>
                <w:rFonts w:hint="eastAsia" w:ascii="宋体" w:hAnsi="宋体" w:eastAsia="宋体" w:cs="宋体"/>
              </w:rPr>
              <w:t>2.本项目合同签署的中标人名称与发票开具单位及收款单位必须一致，中标人不得以任何理由在合同执行过程中要求调整发票开具单位或收款单位（中标人依法变更单位名称或存在其他特殊情况符合规定要求除外），否则视为中标人违约并自行承担相关责任，且须承担由此对采购人造成的一切损失。</w:t>
            </w:r>
          </w:p>
        </w:tc>
      </w:tr>
      <w:tr w14:paraId="7A7137B6">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FCAE701">
            <w:pPr>
              <w:jc w:val="center"/>
              <w:rPr>
                <w:rFonts w:hint="eastAsia" w:ascii="宋体" w:hAnsi="宋体" w:eastAsia="宋体" w:cs="宋体"/>
              </w:rPr>
            </w:pPr>
            <w:r>
              <w:rPr>
                <w:rFonts w:hint="eastAsia" w:ascii="宋体" w:hAnsi="宋体" w:eastAsia="宋体" w:cs="宋体"/>
              </w:rPr>
              <w:t>9</w:t>
            </w:r>
          </w:p>
        </w:tc>
        <w:tc>
          <w:tcPr>
            <w:tcW w:w="1559" w:type="dxa"/>
            <w:tcBorders>
              <w:top w:val="single" w:color="000000" w:sz="4" w:space="0"/>
              <w:left w:val="single" w:color="000000" w:sz="4" w:space="0"/>
              <w:bottom w:val="single" w:color="000000" w:sz="4" w:space="0"/>
              <w:right w:val="single" w:color="000000" w:sz="4" w:space="0"/>
            </w:tcBorders>
            <w:vAlign w:val="center"/>
          </w:tcPr>
          <w:p w14:paraId="1AF56AFA">
            <w:pPr>
              <w:jc w:val="left"/>
              <w:rPr>
                <w:rFonts w:hint="eastAsia" w:ascii="宋体" w:hAnsi="宋体" w:eastAsia="宋体" w:cs="宋体"/>
              </w:rPr>
            </w:pPr>
            <w:r>
              <w:rPr>
                <w:rFonts w:hint="eastAsia" w:ascii="宋体" w:hAnsi="宋体" w:eastAsia="宋体" w:cs="宋体"/>
              </w:rPr>
              <w:t>其他</w:t>
            </w:r>
          </w:p>
        </w:tc>
        <w:tc>
          <w:tcPr>
            <w:tcW w:w="6799" w:type="dxa"/>
            <w:tcBorders>
              <w:top w:val="single" w:color="000000" w:sz="4" w:space="0"/>
              <w:left w:val="single" w:color="000000" w:sz="4" w:space="0"/>
              <w:bottom w:val="single" w:color="000000" w:sz="4" w:space="0"/>
              <w:right w:val="single" w:color="000000" w:sz="4" w:space="0"/>
            </w:tcBorders>
            <w:vAlign w:val="center"/>
          </w:tcPr>
          <w:p w14:paraId="7D5F79E9">
            <w:pPr>
              <w:rPr>
                <w:rFonts w:hint="eastAsia" w:ascii="宋体" w:hAnsi="宋体" w:eastAsia="宋体" w:cs="宋体"/>
              </w:rPr>
            </w:pPr>
            <w:r>
              <w:rPr>
                <w:rFonts w:hint="eastAsia" w:ascii="宋体" w:hAnsi="宋体" w:eastAsia="宋体" w:cs="宋体"/>
                <w:kern w:val="1"/>
                <w:szCs w:val="21"/>
              </w:rPr>
              <w:t>在合同执行过程中，中标人应承担由于其行为所造成的采购人或第三人的人身伤害、财产损失或损坏的责任，无论何种原因造成，与采购人无涉，由此导致的损失由中标人承担，无论何种原因采购人先行支付的，采购人有权向中标人进行追偿。</w:t>
            </w:r>
          </w:p>
        </w:tc>
      </w:tr>
      <w:tr w14:paraId="3D3EDBC4">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7ED6CC9B">
            <w:pPr>
              <w:jc w:val="center"/>
              <w:rPr>
                <w:rFonts w:hint="eastAsia" w:ascii="宋体" w:hAnsi="宋体" w:eastAsia="宋体" w:cs="宋体"/>
              </w:rPr>
            </w:pPr>
            <w:r>
              <w:rPr>
                <w:rFonts w:hint="eastAsia" w:ascii="宋体" w:hAnsi="宋体" w:eastAsia="宋体" w:cs="宋体"/>
              </w:rPr>
              <w:t>10</w:t>
            </w:r>
          </w:p>
        </w:tc>
        <w:tc>
          <w:tcPr>
            <w:tcW w:w="1559" w:type="dxa"/>
            <w:tcBorders>
              <w:top w:val="single" w:color="000000" w:sz="4" w:space="0"/>
              <w:left w:val="single" w:color="000000" w:sz="4" w:space="0"/>
              <w:bottom w:val="single" w:color="000000" w:sz="4" w:space="0"/>
              <w:right w:val="single" w:color="000000" w:sz="4" w:space="0"/>
            </w:tcBorders>
            <w:vAlign w:val="center"/>
          </w:tcPr>
          <w:p w14:paraId="71BEF0C7">
            <w:pPr>
              <w:jc w:val="left"/>
              <w:rPr>
                <w:rFonts w:hint="eastAsia" w:ascii="宋体" w:hAnsi="宋体" w:eastAsia="宋体" w:cs="宋体"/>
              </w:rPr>
            </w:pPr>
            <w:r>
              <w:rPr>
                <w:rFonts w:hint="eastAsia" w:ascii="宋体" w:hAnsi="宋体" w:eastAsia="宋体" w:cs="宋体"/>
                <w:szCs w:val="21"/>
              </w:rPr>
              <w:t>知识产权要求</w:t>
            </w:r>
          </w:p>
        </w:tc>
        <w:tc>
          <w:tcPr>
            <w:tcW w:w="6799" w:type="dxa"/>
            <w:tcBorders>
              <w:top w:val="single" w:color="000000" w:sz="4" w:space="0"/>
              <w:left w:val="single" w:color="000000" w:sz="4" w:space="0"/>
              <w:bottom w:val="single" w:color="000000" w:sz="4" w:space="0"/>
              <w:right w:val="single" w:color="000000" w:sz="4" w:space="0"/>
            </w:tcBorders>
            <w:vAlign w:val="center"/>
          </w:tcPr>
          <w:p w14:paraId="4145561F">
            <w:pPr>
              <w:rPr>
                <w:rFonts w:hint="eastAsia" w:ascii="宋体" w:hAnsi="宋体" w:eastAsia="宋体" w:cs="宋体"/>
                <w:szCs w:val="28"/>
              </w:rPr>
            </w:pPr>
            <w:r>
              <w:rPr>
                <w:rFonts w:hint="eastAsia" w:ascii="宋体" w:hAnsi="宋体" w:eastAsia="宋体" w:cs="宋体"/>
                <w:szCs w:val="21"/>
              </w:rPr>
              <w:t>投标人提供的产品未侵犯他人的知识产权。</w:t>
            </w:r>
          </w:p>
        </w:tc>
      </w:tr>
    </w:tbl>
    <w:p w14:paraId="4D7B7E1C">
      <w:pPr>
        <w:spacing w:line="360" w:lineRule="auto"/>
        <w:ind w:firstLine="437"/>
        <w:rPr>
          <w:rFonts w:hint="eastAsia" w:ascii="宋体" w:hAnsi="宋体" w:eastAsia="宋体" w:cs="宋体"/>
          <w:b/>
          <w:szCs w:val="21"/>
        </w:rPr>
      </w:pPr>
    </w:p>
    <w:p w14:paraId="279FC3C1">
      <w:pPr>
        <w:spacing w:line="360" w:lineRule="auto"/>
        <w:ind w:firstLine="437"/>
        <w:rPr>
          <w:rFonts w:hint="eastAsia" w:ascii="宋体" w:hAnsi="宋体" w:eastAsia="宋体" w:cs="宋体"/>
          <w:b/>
          <w:szCs w:val="21"/>
        </w:rPr>
      </w:pPr>
    </w:p>
    <w:p w14:paraId="09F92D26">
      <w:pPr>
        <w:spacing w:line="360" w:lineRule="auto"/>
        <w:ind w:firstLine="437"/>
        <w:rPr>
          <w:rFonts w:hint="eastAsia" w:ascii="宋体" w:hAnsi="宋体" w:eastAsia="宋体" w:cs="宋体"/>
          <w:b/>
          <w:szCs w:val="21"/>
        </w:rPr>
      </w:pPr>
      <w:r>
        <w:rPr>
          <w:rFonts w:hint="eastAsia" w:ascii="宋体" w:hAnsi="宋体" w:eastAsia="宋体" w:cs="宋体"/>
          <w:b/>
          <w:szCs w:val="21"/>
        </w:rPr>
        <w:t>二、项目概况</w:t>
      </w:r>
    </w:p>
    <w:p w14:paraId="52220045">
      <w:pPr>
        <w:tabs>
          <w:tab w:val="left" w:pos="851"/>
        </w:tabs>
        <w:spacing w:line="360" w:lineRule="auto"/>
        <w:ind w:firstLine="415" w:firstLineChars="198"/>
        <w:rPr>
          <w:rFonts w:hint="eastAsia" w:ascii="宋体" w:hAnsi="宋体" w:eastAsia="宋体" w:cs="宋体"/>
          <w:szCs w:val="21"/>
          <w:lang w:eastAsia="zh-CN"/>
        </w:rPr>
      </w:pPr>
      <w:r>
        <w:rPr>
          <w:rFonts w:hint="eastAsia" w:ascii="宋体" w:hAnsi="宋体" w:eastAsia="宋体" w:cs="宋体"/>
          <w:szCs w:val="21"/>
        </w:rPr>
        <w:t>1.项目名称：</w:t>
      </w:r>
      <w:r>
        <w:rPr>
          <w:rFonts w:hint="eastAsia" w:ascii="宋体" w:hAnsi="宋体" w:eastAsia="宋体" w:cs="宋体"/>
          <w:szCs w:val="21"/>
          <w:lang w:eastAsia="zh-CN"/>
        </w:rPr>
        <w:t>2025年象山县食品安全抽检监测项目</w:t>
      </w:r>
    </w:p>
    <w:p w14:paraId="3D4D65CF">
      <w:pPr>
        <w:tabs>
          <w:tab w:val="left" w:pos="851"/>
        </w:tabs>
        <w:spacing w:line="360" w:lineRule="auto"/>
        <w:ind w:firstLine="415" w:firstLineChars="198"/>
        <w:rPr>
          <w:rFonts w:hint="eastAsia" w:ascii="宋体" w:hAnsi="宋体" w:eastAsia="宋体" w:cs="宋体"/>
          <w:szCs w:val="21"/>
          <w:highlight w:val="none"/>
        </w:rPr>
      </w:pPr>
      <w:r>
        <w:rPr>
          <w:rFonts w:hint="eastAsia" w:ascii="宋体" w:hAnsi="宋体" w:eastAsia="宋体" w:cs="宋体"/>
          <w:szCs w:val="21"/>
        </w:rPr>
        <w:t>2.服务内容</w:t>
      </w:r>
      <w:r>
        <w:rPr>
          <w:rFonts w:hint="eastAsia" w:ascii="宋体" w:hAnsi="宋体" w:eastAsia="宋体" w:cs="宋体"/>
          <w:szCs w:val="21"/>
          <w:highlight w:val="none"/>
        </w:rPr>
        <w:t>：承担采购人指定范围内食品抽样、送检、出具检测报告等服务，服务期限为1年，检测数量不</w:t>
      </w:r>
      <w:r>
        <w:rPr>
          <w:rFonts w:hint="eastAsia" w:ascii="宋体" w:hAnsi="宋体" w:eastAsia="宋体" w:cs="宋体"/>
          <w:szCs w:val="21"/>
          <w:highlight w:val="none"/>
          <w:lang w:val="en-US" w:eastAsia="zh-CN"/>
        </w:rPr>
        <w:t>少于1500</w:t>
      </w:r>
      <w:r>
        <w:rPr>
          <w:rFonts w:hint="eastAsia" w:ascii="宋体" w:hAnsi="宋体" w:eastAsia="宋体" w:cs="宋体"/>
          <w:szCs w:val="21"/>
          <w:highlight w:val="none"/>
        </w:rPr>
        <w:t xml:space="preserve"> 批次，最终批次数按实际情况而定。主要涵盖</w:t>
      </w:r>
      <w:r>
        <w:rPr>
          <w:rFonts w:hint="eastAsia" w:ascii="宋体" w:hAnsi="宋体" w:eastAsia="宋体" w:cs="宋体"/>
          <w:szCs w:val="21"/>
          <w:highlight w:val="none"/>
          <w:lang w:val="en-US" w:eastAsia="zh-CN"/>
        </w:rPr>
        <w:t>食品风险隐患治理</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食品安全综合抽检任务、高风险食品抽检监测任务及节令食品专项抽检</w:t>
      </w:r>
      <w:r>
        <w:rPr>
          <w:rFonts w:hint="eastAsia" w:ascii="宋体" w:hAnsi="宋体" w:eastAsia="宋体" w:cs="宋体"/>
          <w:szCs w:val="21"/>
          <w:highlight w:val="none"/>
        </w:rPr>
        <w:t>，共分为</w:t>
      </w:r>
      <w:r>
        <w:rPr>
          <w:rFonts w:hint="eastAsia" w:ascii="宋体" w:hAnsi="宋体" w:eastAsia="宋体" w:cs="宋体"/>
          <w:szCs w:val="21"/>
          <w:highlight w:val="none"/>
          <w:lang w:val="en-US" w:eastAsia="zh-CN"/>
        </w:rPr>
        <w:t>四</w:t>
      </w:r>
      <w:r>
        <w:rPr>
          <w:rFonts w:hint="eastAsia" w:ascii="宋体" w:hAnsi="宋体" w:eastAsia="宋体" w:cs="宋体"/>
          <w:szCs w:val="21"/>
          <w:highlight w:val="none"/>
        </w:rPr>
        <w:t>个标项</w:t>
      </w:r>
      <w:r>
        <w:rPr>
          <w:rFonts w:hint="eastAsia" w:ascii="宋体" w:hAnsi="宋体" w:eastAsia="宋体" w:cs="宋体"/>
          <w:szCs w:val="21"/>
          <w:highlight w:val="none"/>
          <w:lang w:eastAsia="zh-CN"/>
        </w:rPr>
        <w:t>，</w:t>
      </w:r>
      <w:r>
        <w:rPr>
          <w:rFonts w:hint="eastAsia" w:ascii="宋体" w:hAnsi="宋体" w:eastAsia="宋体" w:cs="宋体"/>
          <w:szCs w:val="21"/>
          <w:highlight w:val="none"/>
        </w:rPr>
        <w:t>预算</w:t>
      </w:r>
      <w:r>
        <w:rPr>
          <w:rFonts w:hint="eastAsia" w:ascii="宋体" w:hAnsi="宋体" w:eastAsia="宋体" w:cs="宋体"/>
          <w:szCs w:val="21"/>
          <w:highlight w:val="none"/>
          <w:lang w:val="en-US" w:eastAsia="zh-CN"/>
        </w:rPr>
        <w:t>总</w:t>
      </w:r>
      <w:r>
        <w:rPr>
          <w:rFonts w:hint="eastAsia" w:ascii="宋体" w:hAnsi="宋体" w:eastAsia="宋体" w:cs="宋体"/>
          <w:szCs w:val="21"/>
          <w:highlight w:val="none"/>
        </w:rPr>
        <w:t>金额为</w:t>
      </w:r>
      <w:r>
        <w:rPr>
          <w:rFonts w:hint="eastAsia" w:ascii="宋体" w:hAnsi="宋体" w:eastAsia="宋体" w:cs="宋体"/>
          <w:szCs w:val="21"/>
          <w:highlight w:val="none"/>
          <w:lang w:val="en-US" w:eastAsia="zh-CN"/>
        </w:rPr>
        <w:t>180万</w:t>
      </w:r>
      <w:r>
        <w:rPr>
          <w:rFonts w:hint="eastAsia" w:ascii="宋体" w:hAnsi="宋体" w:eastAsia="宋体" w:cs="宋体"/>
          <w:szCs w:val="21"/>
          <w:highlight w:val="none"/>
        </w:rPr>
        <w:t>元。</w:t>
      </w:r>
    </w:p>
    <w:p w14:paraId="199008C6">
      <w:pPr>
        <w:tabs>
          <w:tab w:val="left" w:pos="851"/>
        </w:tabs>
        <w:spacing w:line="360" w:lineRule="auto"/>
        <w:ind w:firstLine="417" w:firstLineChars="198"/>
        <w:rPr>
          <w:rFonts w:hint="eastAsia" w:ascii="宋体" w:hAnsi="宋体" w:eastAsia="宋体" w:cs="宋体"/>
          <w:b/>
          <w:szCs w:val="21"/>
        </w:rPr>
      </w:pPr>
      <w:r>
        <w:rPr>
          <w:rFonts w:hint="eastAsia" w:ascii="宋体" w:hAnsi="宋体" w:eastAsia="宋体" w:cs="宋体"/>
          <w:b/>
          <w:szCs w:val="21"/>
        </w:rPr>
        <w:t>三、抽检工作要求</w:t>
      </w:r>
    </w:p>
    <w:p w14:paraId="1911CF2F">
      <w:pPr>
        <w:snapToGrid w:val="0"/>
        <w:spacing w:line="360" w:lineRule="auto"/>
        <w:ind w:firstLine="420"/>
        <w:rPr>
          <w:rFonts w:hint="eastAsia" w:ascii="宋体" w:hAnsi="宋体" w:eastAsia="宋体" w:cs="宋体"/>
          <w:szCs w:val="21"/>
          <w:highlight w:val="none"/>
        </w:rPr>
      </w:pPr>
      <w:r>
        <w:rPr>
          <w:rFonts w:hint="eastAsia" w:ascii="宋体" w:hAnsi="宋体" w:eastAsia="宋体" w:cs="宋体"/>
          <w:b/>
          <w:szCs w:val="21"/>
          <w:highlight w:val="none"/>
        </w:rPr>
        <w:t>1、抽样要求</w:t>
      </w:r>
    </w:p>
    <w:p w14:paraId="08BDC824">
      <w:pPr>
        <w:snapToGrid w:val="0"/>
        <w:spacing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1.1本项目抽样工作严格按照国家市场监督管理总局《食品安全抽样检验管理办法》《国家食品安全监督抽检实施细则（有效版本）》等规定执行，其中标项一至标项</w:t>
      </w:r>
      <w:r>
        <w:rPr>
          <w:rFonts w:hint="eastAsia" w:ascii="宋体" w:hAnsi="宋体" w:eastAsia="宋体" w:cs="宋体"/>
          <w:szCs w:val="21"/>
          <w:highlight w:val="none"/>
          <w:lang w:val="en-US" w:eastAsia="zh-CN"/>
        </w:rPr>
        <w:t>四</w:t>
      </w:r>
      <w:r>
        <w:rPr>
          <w:rFonts w:hint="eastAsia" w:ascii="宋体" w:hAnsi="宋体" w:eastAsia="宋体" w:cs="宋体"/>
          <w:szCs w:val="21"/>
          <w:highlight w:val="none"/>
        </w:rPr>
        <w:t>实行抽检分离。样品采集严格按照监督抽检工作程序，履行法定手续，应急和风险监测任务可以不实行抽检分离。</w:t>
      </w:r>
    </w:p>
    <w:p w14:paraId="490F4735">
      <w:pPr>
        <w:snapToGrid w:val="0"/>
        <w:spacing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1.2</w:t>
      </w:r>
      <w:r>
        <w:rPr>
          <w:rFonts w:hint="eastAsia" w:ascii="宋体" w:hAnsi="宋体" w:eastAsia="宋体" w:cs="宋体"/>
          <w:szCs w:val="21"/>
          <w:highlight w:val="none"/>
          <w:lang w:eastAsia="zh-CN"/>
        </w:rPr>
        <w:t>抽样区域覆盖象山县的全部镇、乡行政区</w:t>
      </w:r>
      <w:r>
        <w:rPr>
          <w:rFonts w:hint="eastAsia" w:ascii="宋体" w:hAnsi="宋体" w:eastAsia="宋体" w:cs="宋体"/>
          <w:szCs w:val="21"/>
          <w:highlight w:val="none"/>
        </w:rPr>
        <w:t>。</w:t>
      </w:r>
    </w:p>
    <w:p w14:paraId="7B6E9C2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1.3项目中各品种的抽样时间原则上遵循合同履行过程中采购人提供的“抽检任务清单”中的要求，遇特殊情况，因采购人要求或经采购人同意，可适当调整。</w:t>
      </w:r>
    </w:p>
    <w:p w14:paraId="7275155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1.4抽样机构应在接到采购人通知后2天内，组织安排好相关人员及车辆，开展</w:t>
      </w:r>
      <w:r>
        <w:rPr>
          <w:rFonts w:hint="eastAsia" w:ascii="宋体" w:hAnsi="宋体" w:eastAsia="宋体" w:cs="宋体"/>
          <w:szCs w:val="21"/>
          <w:highlight w:val="none"/>
          <w:lang w:val="en-US" w:eastAsia="zh-CN"/>
        </w:rPr>
        <w:t>协助</w:t>
      </w:r>
      <w:r>
        <w:rPr>
          <w:rFonts w:hint="eastAsia" w:ascii="宋体" w:hAnsi="宋体" w:eastAsia="宋体" w:cs="宋体"/>
          <w:szCs w:val="21"/>
          <w:highlight w:val="none"/>
        </w:rPr>
        <w:t>抽样工作（应急情况根据采购人提出的要求配合实施）。</w:t>
      </w:r>
    </w:p>
    <w:p w14:paraId="625FC17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1.5行前准备</w:t>
      </w:r>
    </w:p>
    <w:p w14:paraId="4DB14B5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由抽样机构通过浙江政务服务网一体化平台，实施“双随机”抽样。通知选中的抽样人员，落实保密纪律；安排抽样行程，准备相关文书（抽样告知书、工作纪律反馈单）、证件、抽样设施设备等。</w:t>
      </w:r>
    </w:p>
    <w:p w14:paraId="1A8F2370">
      <w:pPr>
        <w:spacing w:line="360" w:lineRule="auto"/>
        <w:ind w:firstLine="417" w:firstLineChars="199"/>
        <w:rPr>
          <w:rFonts w:hint="eastAsia" w:ascii="宋体" w:hAnsi="宋体" w:eastAsia="宋体" w:cs="宋体"/>
          <w:szCs w:val="21"/>
          <w:highlight w:val="none"/>
        </w:rPr>
      </w:pPr>
      <w:r>
        <w:rPr>
          <w:rFonts w:hint="eastAsia" w:ascii="宋体" w:hAnsi="宋体" w:eastAsia="宋体" w:cs="宋体"/>
          <w:szCs w:val="21"/>
          <w:highlight w:val="none"/>
        </w:rPr>
        <w:t>1.6抽样现场</w:t>
      </w:r>
    </w:p>
    <w:p w14:paraId="50D9D8C7">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1.6.1告知相关内容。抽样时应向被抽样单位出示《国家食品安全抽样检验告知书》和抽样人员有效身份证件，告知以下内容：</w:t>
      </w:r>
    </w:p>
    <w:p w14:paraId="7C5233F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（1）抽检性质范围。指导被抽样单位阅读文书背面须知，告知抽检监测性质、抽检监测食品范围等相关信息。</w:t>
      </w:r>
    </w:p>
    <w:p w14:paraId="31821DC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异议投诉渠道。告知被抽样单位如对抽样过程有异议，可在抽样完成后7个工作日内，向实施监督抽检的市场监督管理部门提出书面申请，并提交相关证明材料。告知投诉渠道，若检验机构在样品检验时不按要求违规联系企业的，可及时向当地市场监督管理部门投诉。</w:t>
      </w:r>
    </w:p>
    <w:p w14:paraId="0C32DF0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1.6.2现场视频和拍照。抽样人员通过拍照和录像等方式对被抽样品状态、食品库存及其他可能影响抽检监测结果的情形进行现场信息采集，原则上要求全程视频录像，且现场采集的信息需包含：</w:t>
      </w:r>
    </w:p>
    <w:p w14:paraId="363898C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（1）被抽样单位外观照片，若被抽样单位悬挂厂牌的，应包含在照片内；</w:t>
      </w:r>
    </w:p>
    <w:p w14:paraId="6D43865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（2）被抽样单位营业执照、许可证等法定资质证书复印件或照片；</w:t>
      </w:r>
    </w:p>
    <w:p w14:paraId="3BC9801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（3）抽样人员从样品堆中取样照片，应包含</w:t>
      </w:r>
      <w:r>
        <w:rPr>
          <w:rFonts w:hint="eastAsia" w:ascii="宋体" w:hAnsi="宋体" w:eastAsia="宋体" w:cs="宋体"/>
          <w:highlight w:val="none"/>
        </w:rPr>
        <w:t>抽样人员及</w:t>
      </w:r>
      <w:r>
        <w:rPr>
          <w:rFonts w:hint="eastAsia" w:ascii="宋体" w:hAnsi="宋体" w:eastAsia="宋体" w:cs="宋体"/>
          <w:szCs w:val="21"/>
          <w:highlight w:val="none"/>
        </w:rPr>
        <w:t>样品堆信息（可大致反映抽样基数）；</w:t>
      </w:r>
    </w:p>
    <w:p w14:paraId="4E5782A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（4）从不同部位抽取的含有外包装的样品照片；</w:t>
      </w:r>
    </w:p>
    <w:p w14:paraId="6C3B51D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（5）封样完毕后，所封样品码放整齐后的外观照片和封条近照；</w:t>
      </w:r>
    </w:p>
    <w:p w14:paraId="1020BDA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（6）同时包含所封样品、抽样人员和被抽样单位人员的照片；</w:t>
      </w:r>
    </w:p>
    <w:p w14:paraId="6670A23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（7）填写完毕的抽样单、买样票据等在一起的照片；</w:t>
      </w:r>
    </w:p>
    <w:p w14:paraId="4AD0CAB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（8）所抽样品产品标签等其他需要采集的信息。</w:t>
      </w:r>
    </w:p>
    <w:p w14:paraId="7A24495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1.7样品取样</w:t>
      </w:r>
    </w:p>
    <w:p w14:paraId="413B76B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抽样人员应当从食品生产者的成品库待销产品中或者从食品经营者仓库和用于经营的食品中随机抽取样品。至少有2名抽样人员同时现场抽取，不得由被抽样单位自行提供。</w:t>
      </w:r>
    </w:p>
    <w:p w14:paraId="5E7A5899">
      <w:pPr>
        <w:spacing w:line="360" w:lineRule="auto"/>
        <w:ind w:firstLine="422" w:firstLineChars="200"/>
        <w:rPr>
          <w:rFonts w:hint="eastAsia" w:ascii="宋体" w:hAnsi="宋体" w:eastAsia="宋体" w:cs="宋体"/>
          <w:szCs w:val="21"/>
          <w:highlight w:val="none"/>
        </w:rPr>
      </w:pPr>
      <w:r>
        <w:rPr>
          <w:rFonts w:hint="eastAsia" w:ascii="宋体" w:hAnsi="宋体" w:eastAsia="宋体" w:cs="宋体"/>
          <w:b/>
          <w:szCs w:val="21"/>
          <w:highlight w:val="none"/>
        </w:rPr>
        <w:t>▲</w:t>
      </w:r>
      <w:r>
        <w:rPr>
          <w:rFonts w:hint="eastAsia" w:ascii="宋体" w:hAnsi="宋体" w:eastAsia="宋体" w:cs="宋体"/>
          <w:szCs w:val="21"/>
          <w:highlight w:val="none"/>
        </w:rPr>
        <w:t>1.8信息单填写</w:t>
      </w:r>
    </w:p>
    <w:p w14:paraId="46BD721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抽样要求采用PAD电子抽样，严格按照“国家食品安全抽样检验抽样单填表说明”要求在线填写抽样单，严格按照浙江省市场监督管理局“双随机”抽样要求在抽样单指定位置完整填写双随机抽样任务编号。现场抽样时，抽样人员（食用农产品抽样现场含监管人员）及被抽样单位人员应当由本人在抽样文书上共同签字或盖章。</w:t>
      </w:r>
    </w:p>
    <w:p w14:paraId="3FC58A5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1.9样品封存</w:t>
      </w:r>
    </w:p>
    <w:p w14:paraId="653AD51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样品一经抽取，抽样人员应在现场以妥善的方式进行封样，并贴上盖有抽样单位公章的封条，以防止样品被擅自拆封、动用及调换。</w:t>
      </w:r>
    </w:p>
    <w:p w14:paraId="4E276ED4">
      <w:pPr>
        <w:spacing w:line="360" w:lineRule="auto"/>
        <w:ind w:firstLine="422" w:firstLineChars="200"/>
        <w:rPr>
          <w:rFonts w:hint="eastAsia" w:ascii="宋体" w:hAnsi="宋体" w:eastAsia="宋体" w:cs="宋体"/>
          <w:szCs w:val="21"/>
          <w:highlight w:val="none"/>
        </w:rPr>
      </w:pPr>
      <w:r>
        <w:rPr>
          <w:rFonts w:hint="eastAsia" w:ascii="宋体" w:hAnsi="宋体" w:eastAsia="宋体" w:cs="宋体"/>
          <w:b/>
          <w:szCs w:val="21"/>
          <w:highlight w:val="none"/>
        </w:rPr>
        <w:t>▲</w:t>
      </w:r>
      <w:r>
        <w:rPr>
          <w:rFonts w:hint="eastAsia" w:ascii="宋体" w:hAnsi="宋体" w:eastAsia="宋体" w:cs="宋体"/>
          <w:szCs w:val="21"/>
          <w:highlight w:val="none"/>
        </w:rPr>
        <w:t>1.10抽样频次</w:t>
      </w:r>
    </w:p>
    <w:p w14:paraId="082759B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以同一标称生产者或被抽检人销售的同一品牌、同一型号、同一规格、同一批次（生产日期）的食品作为一个抽检批次。国家食品安全抽检监测系统同一报送分类下，同一食品生产经营单位（门店）同一食品品种抽检频率不超过2批次/季度，同一食品生产经营单位（门店）累计不超过8批次/季度。</w:t>
      </w:r>
    </w:p>
    <w:p w14:paraId="7C174A76">
      <w:pPr>
        <w:spacing w:line="360" w:lineRule="auto"/>
        <w:ind w:firstLine="422" w:firstLineChars="200"/>
        <w:rPr>
          <w:rFonts w:hint="eastAsia" w:ascii="宋体" w:hAnsi="宋体" w:eastAsia="宋体" w:cs="宋体"/>
          <w:szCs w:val="21"/>
          <w:highlight w:val="none"/>
        </w:rPr>
      </w:pPr>
      <w:r>
        <w:rPr>
          <w:rFonts w:hint="eastAsia" w:ascii="宋体" w:hAnsi="宋体" w:eastAsia="宋体" w:cs="宋体"/>
          <w:b/>
          <w:szCs w:val="21"/>
          <w:highlight w:val="none"/>
        </w:rPr>
        <w:t>▲</w:t>
      </w:r>
      <w:r>
        <w:rPr>
          <w:rFonts w:hint="eastAsia" w:ascii="宋体" w:hAnsi="宋体" w:eastAsia="宋体" w:cs="宋体"/>
          <w:szCs w:val="21"/>
          <w:highlight w:val="none"/>
        </w:rPr>
        <w:t>1.11样品费用支付</w:t>
      </w:r>
    </w:p>
    <w:p w14:paraId="14465133">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各标项的预算费用已包含抽样费和买样费。每个中标人各标项的投标报价以及投标报价明细表中的单批次检测费用报价均含该标项所需抽样批次的抽样费用及送至承检机构检测的样品买样费用，采购人不再另外支付抽样费和买样费，投标人在报价时应充分考虑其中的成本等风险因素。</w:t>
      </w:r>
    </w:p>
    <w:p w14:paraId="07C125B3">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2、样品交接要求</w:t>
      </w:r>
    </w:p>
    <w:p w14:paraId="6F14756D">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2.1时限要求。抽样机构按照样品性质，在5个工作日内将样品和相关文书交接给承检机构。</w:t>
      </w:r>
    </w:p>
    <w:p w14:paraId="650EE472">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核对信息。交接时，承检机构样品交接人员会同抽样机构，共同对样品的外包装、数量、存储方式、保质期、抽样单信息（生产日期、抽样日期、样品名称、被抽样单位营业执照号及许可证编号、双随机抽样任务编号）等逐一进行核对，现场封样并签字接收样品。如拒收样品的，应有合理理由，抽样机构做好拒收样品的登记记录，并加强追溯责任处理。</w:t>
      </w:r>
    </w:p>
    <w:p w14:paraId="3A6A287F">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2.3样品封样。检样、备样按照规定要求进行封存，保证无法替换。有条件的承检机构，可应用盲样编号管理制度。</w:t>
      </w:r>
    </w:p>
    <w:p w14:paraId="26BC1530">
      <w:pPr>
        <w:snapToGrid w:val="0"/>
        <w:spacing w:line="360" w:lineRule="auto"/>
        <w:ind w:firstLine="420"/>
        <w:rPr>
          <w:rFonts w:hint="eastAsia" w:ascii="宋体" w:hAnsi="宋体" w:eastAsia="宋体" w:cs="宋体"/>
          <w:b/>
          <w:szCs w:val="21"/>
          <w:highlight w:val="none"/>
        </w:rPr>
      </w:pPr>
      <w:r>
        <w:rPr>
          <w:rFonts w:hint="eastAsia" w:ascii="宋体" w:hAnsi="宋体" w:eastAsia="宋体" w:cs="宋体"/>
          <w:b/>
          <w:szCs w:val="21"/>
          <w:highlight w:val="none"/>
        </w:rPr>
        <w:t>3、检验时限要求</w:t>
      </w:r>
    </w:p>
    <w:p w14:paraId="34C5B374">
      <w:pPr>
        <w:snapToGrid w:val="0"/>
        <w:spacing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3.1样品采集完成后应有措施保障样品的有效性，确保检测样品和正常留样样品能复现产品质量状况。</w:t>
      </w:r>
    </w:p>
    <w:p w14:paraId="65BD68FF">
      <w:pPr>
        <w:snapToGrid w:val="0"/>
        <w:spacing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3.2接样后20个工作日内在国抽系统上提交检测数据（不合格的样品要求同时出具纸质报告，连同抽样单、资质证明等相关纸质材料给采购人）。保质期短的产品应在尽可能短的期限内出具检测报告（紧急任务以采购人要求为准，特殊情况另行协商确定）。</w:t>
      </w:r>
    </w:p>
    <w:p w14:paraId="1AA9B139">
      <w:pPr>
        <w:snapToGrid w:val="0"/>
        <w:spacing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3.3检测过程中，遇到不合格项目情况，需在检测结果确认后24小时内报采购人。</w:t>
      </w:r>
    </w:p>
    <w:p w14:paraId="5DCB1780">
      <w:pPr>
        <w:snapToGrid w:val="0"/>
        <w:spacing w:line="360" w:lineRule="auto"/>
        <w:ind w:firstLine="422" w:firstLineChars="200"/>
        <w:rPr>
          <w:rFonts w:hint="eastAsia" w:ascii="宋体" w:hAnsi="宋体" w:eastAsia="宋体" w:cs="宋体"/>
          <w:szCs w:val="21"/>
          <w:highlight w:val="none"/>
        </w:rPr>
      </w:pPr>
      <w:r>
        <w:rPr>
          <w:rFonts w:hint="eastAsia" w:ascii="宋体" w:hAnsi="宋体" w:eastAsia="宋体" w:cs="宋体"/>
          <w:b/>
          <w:szCs w:val="21"/>
          <w:highlight w:val="none"/>
        </w:rPr>
        <w:t>4、检验检测要求</w:t>
      </w:r>
    </w:p>
    <w:p w14:paraId="06AD3415">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4.1承检机构必须在规定的检验时间内按照采购人要求依据《国家食品安全监督抽检实施细则（有效版本）》中的检测项目对产品进行检验。本次监督抽检的承检机构未经采购人同意，严禁将检验任务分包给其他检验机构或修改检测项目。</w:t>
      </w:r>
    </w:p>
    <w:p w14:paraId="248621F1">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4.2各抽样单位和承检机构应将抽样及检验工作按要求合理分配，避免集中抽样、集中检验。</w:t>
      </w:r>
    </w:p>
    <w:p w14:paraId="06DE2B2D">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4.3承检机构在检测过程中要严格加强对组织实施、样品抽样、实验室检测、数据报送等关键环节的质量控制，确保检测结果准确可靠。</w:t>
      </w:r>
    </w:p>
    <w:p w14:paraId="7EB0FE42">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4.4若需要复检的，应通过省局双随机系统随机抽取复检机构进行复检。</w:t>
      </w:r>
    </w:p>
    <w:p w14:paraId="79593ED1">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▲4.5提交的报告经复检后，更改结果的，由原检测单位支付并承担相应的复检费用；检测结果因异议、复检导致改判超过3批次的，采购人将扣除3倍相应批次的抽样检测费用（以单批次中标价格计算）。</w:t>
      </w:r>
    </w:p>
    <w:p w14:paraId="167336A9">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4.6实验室能力要求：承检机构承诺合同履行期间的食品检测实验室满足浙江省市场监督管理局关于《食品安全数字化实验室建设管理要求与分级标准（试行）》中C级实验室的标准要求（不要求在投标文件中提供单独的承诺函，只需在《服务要求响应表》中响应要求即可）。</w:t>
      </w:r>
    </w:p>
    <w:p w14:paraId="5E62F0D6">
      <w:pPr>
        <w:snapToGrid w:val="0"/>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5、检验报告要求</w:t>
      </w:r>
    </w:p>
    <w:p w14:paraId="2035D925">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5.1出具的检测报告应具有相关执法效力，并对检测结果做出科学分析。</w:t>
      </w:r>
    </w:p>
    <w:p w14:paraId="7770BC3E">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5.2所有抽检的样品均要按照采购人要求录入国家食品安全抽样检验信息系统，并出具电子报告。对于检验不合格的，按采购人要求及方式提供抽样文书、资质证明、检测报告等相关材料。</w:t>
      </w:r>
    </w:p>
    <w:p w14:paraId="1108202A">
      <w:pPr>
        <w:snapToGrid w:val="0"/>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6、数据报送要求</w:t>
      </w:r>
    </w:p>
    <w:p w14:paraId="222F52F4">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所有抽样信息和检测结果统一由承检机构录入国家食品安全抽样检验信息系统。</w:t>
      </w:r>
    </w:p>
    <w:p w14:paraId="187D1794">
      <w:pPr>
        <w:snapToGrid w:val="0"/>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7、数据分析要求</w:t>
      </w:r>
    </w:p>
    <w:p w14:paraId="1691FBFE">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7.1数据分析：在抽检任务实施期间，承检机构需按采购人要求及方式，提供抽检数据汇总表、检验结果数据和质量分析报告（每类产品均须分析，合格率低于90%且5批次以上不合格的产品须重点分析）等。</w:t>
      </w:r>
    </w:p>
    <w:p w14:paraId="283433D0">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7.2质量分析：按照采购人具体要求及方式，承检机构完成并上报全部承检任务的质量分析报告。</w:t>
      </w:r>
    </w:p>
    <w:p w14:paraId="6E9774FB">
      <w:pPr>
        <w:snapToGrid w:val="0"/>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8、其他要求</w:t>
      </w:r>
    </w:p>
    <w:p w14:paraId="1059BD90">
      <w:pPr>
        <w:snapToGrid w:val="0"/>
        <w:spacing w:line="360" w:lineRule="auto"/>
        <w:ind w:firstLine="411" w:firstLineChars="196"/>
        <w:jc w:val="left"/>
        <w:rPr>
          <w:rFonts w:hint="eastAsia" w:ascii="宋体" w:hAnsi="宋体" w:eastAsia="宋体" w:cs="宋体"/>
          <w:szCs w:val="21"/>
          <w:highlight w:val="none"/>
        </w:rPr>
      </w:pPr>
      <w:r>
        <w:rPr>
          <w:rFonts w:hint="eastAsia" w:ascii="宋体" w:hAnsi="宋体" w:eastAsia="宋体" w:cs="宋体"/>
          <w:szCs w:val="21"/>
          <w:highlight w:val="none"/>
        </w:rPr>
        <w:t>8.1在采购人日常检测过程中，遇到食品安全突发事件或紧急任务需承检机构协助抽检样品或需要承检机构技术人员配合时，必须义务满足采购人的要求。</w:t>
      </w:r>
    </w:p>
    <w:p w14:paraId="7E2B28A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8.2当有应急或突发任务发生需要承检机构协助抽检时，采购人从承检机构中选取，产生的抽检费用参照该机构在本项目投标中所报的同类产品和同类项目的报价，另行结算。</w:t>
      </w:r>
    </w:p>
    <w:p w14:paraId="0446371B">
      <w:pPr>
        <w:snapToGrid w:val="0"/>
        <w:spacing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8.3当遇不可抗力原因造成承担的任务无法完成需要调整任务时，承检机构必须事前征得采购人的书面同意后方可进行。</w:t>
      </w:r>
    </w:p>
    <w:p w14:paraId="1009F7B2">
      <w:pPr>
        <w:snapToGrid w:val="0"/>
        <w:spacing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lang w:val="en-US" w:eastAsia="zh-CN"/>
        </w:rPr>
        <w:t>8.4年度食品抽检不合格率必须达到2%以上，其中食用农产品抽检不合格率需达到4%以上；当年度抽检不合格率根据上级下达年度任务目标再作调整。</w:t>
      </w:r>
    </w:p>
    <w:p w14:paraId="1F1364B3">
      <w:pPr>
        <w:snapToGrid w:val="0"/>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9、管理要求</w:t>
      </w:r>
    </w:p>
    <w:p w14:paraId="39010624">
      <w:pPr>
        <w:snapToGrid w:val="0"/>
        <w:spacing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承检机构应接受并遵守采购人的各项规定，严格履行承诺的义务，为</w:t>
      </w:r>
      <w:r>
        <w:rPr>
          <w:rFonts w:hint="eastAsia" w:ascii="宋体" w:hAnsi="宋体" w:eastAsia="宋体" w:cs="宋体"/>
          <w:szCs w:val="21"/>
          <w:highlight w:val="none"/>
          <w:lang w:val="en-US" w:eastAsia="zh-CN"/>
        </w:rPr>
        <w:t>象山县</w:t>
      </w:r>
      <w:r>
        <w:rPr>
          <w:rFonts w:hint="eastAsia" w:ascii="宋体" w:hAnsi="宋体" w:eastAsia="宋体" w:cs="宋体"/>
          <w:szCs w:val="21"/>
          <w:highlight w:val="none"/>
        </w:rPr>
        <w:t>食品安全工作做好服务，并接受以下各项管理要求：</w:t>
      </w:r>
    </w:p>
    <w:p w14:paraId="27C4B198">
      <w:pPr>
        <w:snapToGrid w:val="0"/>
        <w:spacing w:line="360" w:lineRule="auto"/>
        <w:ind w:firstLine="411" w:firstLineChars="196"/>
        <w:jc w:val="left"/>
        <w:rPr>
          <w:rFonts w:hint="eastAsia" w:ascii="宋体" w:hAnsi="宋体" w:eastAsia="宋体" w:cs="宋体"/>
          <w:szCs w:val="21"/>
          <w:highlight w:val="none"/>
        </w:rPr>
      </w:pPr>
      <w:r>
        <w:rPr>
          <w:rFonts w:hint="eastAsia" w:ascii="宋体" w:hAnsi="宋体" w:eastAsia="宋体" w:cs="宋体"/>
          <w:szCs w:val="21"/>
          <w:highlight w:val="none"/>
        </w:rPr>
        <w:t>（1）承检机构确定后，由采购人与承检机构签订项目合同。</w:t>
      </w:r>
    </w:p>
    <w:p w14:paraId="2DB107E2">
      <w:pPr>
        <w:snapToGrid w:val="0"/>
        <w:spacing w:line="360" w:lineRule="auto"/>
        <w:ind w:firstLine="411" w:firstLineChars="196"/>
        <w:jc w:val="left"/>
        <w:rPr>
          <w:rFonts w:hint="eastAsia" w:ascii="宋体" w:hAnsi="宋体" w:eastAsia="宋体" w:cs="宋体"/>
          <w:szCs w:val="21"/>
          <w:highlight w:val="none"/>
        </w:rPr>
      </w:pPr>
      <w:r>
        <w:rPr>
          <w:rFonts w:hint="eastAsia" w:ascii="宋体" w:hAnsi="宋体" w:eastAsia="宋体" w:cs="宋体"/>
          <w:szCs w:val="21"/>
          <w:highlight w:val="none"/>
        </w:rPr>
        <w:t>（2）承检机构应遵守服务承诺，做好各项服务工作，认真履行义务。</w:t>
      </w:r>
    </w:p>
    <w:p w14:paraId="00EEA856">
      <w:pPr>
        <w:snapToGrid w:val="0"/>
        <w:spacing w:line="360" w:lineRule="auto"/>
        <w:ind w:firstLine="411" w:firstLineChars="196"/>
        <w:jc w:val="left"/>
        <w:rPr>
          <w:rFonts w:hint="eastAsia" w:ascii="宋体" w:hAnsi="宋体" w:eastAsia="宋体" w:cs="宋体"/>
          <w:szCs w:val="21"/>
          <w:highlight w:val="none"/>
        </w:rPr>
      </w:pPr>
      <w:r>
        <w:rPr>
          <w:rFonts w:hint="eastAsia" w:ascii="宋体" w:hAnsi="宋体" w:eastAsia="宋体" w:cs="宋体"/>
          <w:szCs w:val="21"/>
          <w:highlight w:val="none"/>
        </w:rPr>
        <w:t>（3）在服务期内，承检机构必须接受采购人、监管部门及相关部门的监督管理。</w:t>
      </w:r>
    </w:p>
    <w:p w14:paraId="31E76D6D">
      <w:pPr>
        <w:snapToGrid w:val="0"/>
        <w:spacing w:line="360" w:lineRule="auto"/>
        <w:ind w:firstLine="411" w:firstLineChars="196"/>
        <w:jc w:val="left"/>
        <w:rPr>
          <w:rFonts w:hint="eastAsia" w:ascii="宋体" w:hAnsi="宋体" w:eastAsia="宋体" w:cs="宋体"/>
          <w:szCs w:val="21"/>
          <w:highlight w:val="none"/>
        </w:rPr>
      </w:pPr>
      <w:r>
        <w:rPr>
          <w:rFonts w:hint="eastAsia" w:ascii="宋体" w:hAnsi="宋体" w:eastAsia="宋体" w:cs="宋体"/>
          <w:szCs w:val="21"/>
          <w:highlight w:val="none"/>
        </w:rPr>
        <w:t>（4）质量管理：承检机构要严格按照《浙江省食品安全抽检监测承检机构考核管理办法》，加强对样品采集、实验室检测、数据报送等关键环节的质量控制，确保检测结果准确可靠。采购人将通过飞行检查、能力验证、盲样比对等形式开展对承检机构的工作考核，并将有关问题向承检机构资质管理部门通报。</w:t>
      </w:r>
    </w:p>
    <w:p w14:paraId="6B98F65B">
      <w:pPr>
        <w:snapToGrid w:val="0"/>
        <w:spacing w:line="360" w:lineRule="auto"/>
        <w:ind w:firstLine="411" w:firstLineChars="196"/>
        <w:jc w:val="left"/>
        <w:rPr>
          <w:rFonts w:hint="eastAsia" w:ascii="宋体" w:hAnsi="宋体" w:eastAsia="宋体" w:cs="宋体"/>
          <w:szCs w:val="21"/>
          <w:highlight w:val="none"/>
        </w:rPr>
      </w:pPr>
      <w:r>
        <w:rPr>
          <w:rFonts w:hint="eastAsia" w:ascii="宋体" w:hAnsi="宋体" w:eastAsia="宋体" w:cs="宋体"/>
          <w:szCs w:val="21"/>
          <w:highlight w:val="none"/>
        </w:rPr>
        <w:t>（5）业务建档制度：承检机构须针对</w:t>
      </w:r>
      <w:r>
        <w:rPr>
          <w:rFonts w:hint="eastAsia" w:ascii="宋体" w:hAnsi="宋体" w:eastAsia="宋体" w:cs="宋体"/>
          <w:szCs w:val="21"/>
          <w:highlight w:val="none"/>
          <w:lang w:eastAsia="zh-CN"/>
        </w:rPr>
        <w:t>象山县市场监督管理局</w:t>
      </w:r>
      <w:r>
        <w:rPr>
          <w:rFonts w:hint="eastAsia" w:ascii="宋体" w:hAnsi="宋体" w:eastAsia="宋体" w:cs="宋体"/>
          <w:szCs w:val="21"/>
          <w:highlight w:val="none"/>
        </w:rPr>
        <w:t>食品安全监督抽检业务建立单独的业务档案资料，并按规定进行备案。</w:t>
      </w:r>
    </w:p>
    <w:p w14:paraId="67E252D7">
      <w:pPr>
        <w:snapToGrid w:val="0"/>
        <w:spacing w:line="360" w:lineRule="auto"/>
        <w:ind w:firstLine="411" w:firstLineChars="196"/>
        <w:jc w:val="left"/>
        <w:rPr>
          <w:rFonts w:hint="eastAsia" w:ascii="宋体" w:hAnsi="宋体" w:eastAsia="宋体" w:cs="宋体"/>
          <w:szCs w:val="21"/>
          <w:highlight w:val="none"/>
        </w:rPr>
      </w:pPr>
      <w:r>
        <w:rPr>
          <w:rFonts w:hint="eastAsia" w:ascii="宋体" w:hAnsi="宋体" w:eastAsia="宋体" w:cs="宋体"/>
          <w:szCs w:val="21"/>
          <w:highlight w:val="none"/>
        </w:rPr>
        <w:t>（6）工作纪律：参与抽检监测的承检机构及其工作人员应严格按照要求进行抽样、检验和结果上报，不得随意更改抽样地点和样品信息，不得瞒报、谎报和故意漏报、错报检测数据，确保结果的真实客观和准确。不得擅自发布有关抽检监测的信息，不得在开展抽样工作前事先通知被抽检监测单位和接受相关单位馈赠，不得利用抽检监测结果开展有偿活动，牟取不正当利益。</w:t>
      </w:r>
    </w:p>
    <w:p w14:paraId="10FAB09E">
      <w:pPr>
        <w:snapToGrid w:val="0"/>
        <w:spacing w:line="360" w:lineRule="auto"/>
        <w:ind w:firstLine="411" w:firstLineChars="196"/>
        <w:jc w:val="left"/>
        <w:rPr>
          <w:rFonts w:hint="eastAsia" w:ascii="宋体" w:hAnsi="宋体" w:eastAsia="宋体" w:cs="宋体"/>
          <w:szCs w:val="21"/>
          <w:highlight w:val="none"/>
        </w:rPr>
      </w:pPr>
      <w:r>
        <w:rPr>
          <w:rFonts w:hint="eastAsia" w:ascii="宋体" w:hAnsi="宋体" w:eastAsia="宋体" w:cs="宋体"/>
          <w:szCs w:val="21"/>
          <w:highlight w:val="none"/>
        </w:rPr>
        <w:t>（7）投诉制度：</w:t>
      </w:r>
      <w:r>
        <w:rPr>
          <w:rFonts w:hint="eastAsia" w:ascii="宋体" w:hAnsi="宋体" w:eastAsia="宋体" w:cs="宋体"/>
          <w:szCs w:val="21"/>
          <w:highlight w:val="none"/>
          <w:lang w:eastAsia="zh-CN"/>
        </w:rPr>
        <w:t>象山县市场监督管理局</w:t>
      </w:r>
      <w:r>
        <w:rPr>
          <w:rFonts w:hint="eastAsia" w:ascii="宋体" w:hAnsi="宋体" w:eastAsia="宋体" w:cs="宋体"/>
          <w:szCs w:val="21"/>
          <w:highlight w:val="none"/>
        </w:rPr>
        <w:t>有权对承检机构监督投诉。</w:t>
      </w:r>
    </w:p>
    <w:p w14:paraId="48300842">
      <w:pPr>
        <w:snapToGrid w:val="0"/>
        <w:spacing w:line="360" w:lineRule="auto"/>
        <w:ind w:firstLine="411" w:firstLineChars="196"/>
        <w:jc w:val="left"/>
        <w:rPr>
          <w:rFonts w:hint="eastAsia" w:ascii="宋体" w:hAnsi="宋体" w:eastAsia="宋体" w:cs="宋体"/>
          <w:szCs w:val="21"/>
          <w:highlight w:val="none"/>
        </w:rPr>
      </w:pPr>
      <w:r>
        <w:rPr>
          <w:rFonts w:hint="eastAsia" w:ascii="宋体" w:hAnsi="宋体" w:eastAsia="宋体" w:cs="宋体"/>
          <w:szCs w:val="21"/>
          <w:highlight w:val="none"/>
        </w:rPr>
        <w:t>（8）违规处理：采购人可在承检机构接受工作委托期间对其是否规范操作进行监督检查，如发现严重违法违规事件，采购人有权单方面解除合同。</w:t>
      </w:r>
    </w:p>
    <w:p w14:paraId="415E40D3">
      <w:pPr>
        <w:snapToGrid w:val="0"/>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10、管理考核</w:t>
      </w:r>
    </w:p>
    <w:p w14:paraId="5011C566">
      <w:pPr>
        <w:snapToGrid w:val="0"/>
        <w:spacing w:line="360" w:lineRule="auto"/>
        <w:ind w:firstLine="411" w:firstLineChars="196"/>
        <w:jc w:val="left"/>
        <w:rPr>
          <w:rFonts w:hint="eastAsia" w:ascii="宋体" w:hAnsi="宋体" w:eastAsia="宋体" w:cs="宋体"/>
          <w:szCs w:val="21"/>
          <w:highlight w:val="none"/>
        </w:rPr>
      </w:pPr>
      <w:r>
        <w:rPr>
          <w:rFonts w:hint="eastAsia" w:ascii="宋体" w:hAnsi="宋体" w:eastAsia="宋体" w:cs="宋体"/>
          <w:szCs w:val="21"/>
          <w:highlight w:val="none"/>
        </w:rPr>
        <w:t>本项目承检机构纳入宁波市市本级承检机构考核名单，接受采购人根据</w:t>
      </w:r>
      <w:r>
        <w:rPr>
          <w:rFonts w:hint="eastAsia" w:ascii="宋体" w:hAnsi="宋体" w:eastAsia="宋体" w:cs="宋体"/>
          <w:szCs w:val="21"/>
          <w:highlight w:val="none"/>
          <w:lang w:val="en-US" w:eastAsia="zh-CN"/>
        </w:rPr>
        <w:t>宁波市</w:t>
      </w:r>
      <w:r>
        <w:rPr>
          <w:rFonts w:hint="eastAsia" w:ascii="宋体" w:hAnsi="宋体" w:eastAsia="宋体" w:cs="宋体"/>
          <w:szCs w:val="21"/>
          <w:highlight w:val="none"/>
          <w:lang w:eastAsia="zh-CN"/>
        </w:rPr>
        <w:t>市场监督管理局</w:t>
      </w:r>
      <w:r>
        <w:rPr>
          <w:rFonts w:hint="eastAsia" w:ascii="宋体" w:hAnsi="宋体" w:eastAsia="宋体" w:cs="宋体"/>
          <w:szCs w:val="21"/>
          <w:highlight w:val="none"/>
        </w:rPr>
        <w:t>关于《宁波市食品安全抽检监测承检机构考核管理办法（试行）》所规定的监督检查考核。承检机构出现重大数据质量问题的经考核考评综合分数高于95分以上（含）的，按合同结算金额全额拨付经费；考评分数低于95分的，每低1分按合同结算金额扣减1%；低于55分（含）的，采购人有权要求承检机构根据考核结果返还已预（支）付的抽检费用。</w:t>
      </w:r>
    </w:p>
    <w:p w14:paraId="01DB9ED1">
      <w:pPr>
        <w:snapToGrid w:val="0"/>
        <w:spacing w:line="360" w:lineRule="auto"/>
        <w:ind w:firstLine="411" w:firstLineChars="196"/>
        <w:jc w:val="left"/>
        <w:rPr>
          <w:rFonts w:hint="eastAsia" w:ascii="宋体" w:hAnsi="宋体" w:eastAsia="宋体" w:cs="宋体"/>
          <w:szCs w:val="21"/>
          <w:highlight w:val="none"/>
        </w:rPr>
      </w:pPr>
      <w:r>
        <w:rPr>
          <w:rFonts w:hint="eastAsia" w:ascii="宋体" w:hAnsi="宋体" w:eastAsia="宋体" w:cs="宋体"/>
          <w:szCs w:val="21"/>
          <w:highlight w:val="none"/>
        </w:rPr>
        <w:t>投标人近三年无食品检验数据严重质量问题并造成社会不良后果。投标人中标后需接受委托方组织的关于实验室质量体系检查与考核工作。发现存在严重问题的，招标人有权取消中标资格，终止委托合同。</w:t>
      </w:r>
    </w:p>
    <w:p w14:paraId="6CCA8358">
      <w:pPr>
        <w:snapToGrid w:val="0"/>
        <w:spacing w:line="360" w:lineRule="auto"/>
        <w:ind w:firstLine="413" w:firstLineChars="196"/>
        <w:jc w:val="left"/>
        <w:rPr>
          <w:rFonts w:hint="eastAsia" w:ascii="宋体" w:hAnsi="宋体" w:eastAsia="宋体" w:cs="宋体"/>
          <w:b/>
          <w:szCs w:val="21"/>
          <w:highlight w:val="none"/>
        </w:rPr>
      </w:pPr>
      <w:r>
        <w:rPr>
          <w:rFonts w:hint="eastAsia" w:ascii="宋体" w:hAnsi="宋体" w:eastAsia="宋体" w:cs="宋体"/>
          <w:b/>
          <w:szCs w:val="21"/>
          <w:highlight w:val="none"/>
        </w:rPr>
        <w:t>说明：</w:t>
      </w:r>
    </w:p>
    <w:p w14:paraId="6243FDF4">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采购人对承检机构的监督检查考核有权采用一票否决制。否决事项：由于承检工作质量造成严重不良社会影响；发现承检项目无资质授权、承检工作存在超范围检验、与被检单位串通、出具虚假检验结果等违规违纪行为；擅自租借其他单位检测设备或未经同意分包开展承检工作；存在不满足招标文件实质性要求的情形。</w:t>
      </w:r>
    </w:p>
    <w:p w14:paraId="2EA4E042">
      <w:pPr>
        <w:pStyle w:val="20"/>
        <w:spacing w:after="0" w:line="360" w:lineRule="auto"/>
        <w:rPr>
          <w:rFonts w:hint="eastAsia" w:ascii="宋体" w:hAnsi="宋体" w:eastAsia="宋体" w:cs="宋体"/>
          <w:b/>
          <w:sz w:val="21"/>
          <w:szCs w:val="21"/>
          <w:highlight w:val="none"/>
        </w:rPr>
      </w:pPr>
      <w:r>
        <w:rPr>
          <w:rFonts w:hint="eastAsia" w:ascii="宋体" w:hAnsi="宋体" w:eastAsia="宋体" w:cs="宋体"/>
          <w:b/>
          <w:szCs w:val="21"/>
          <w:highlight w:val="none"/>
        </w:rPr>
        <w:t>▲</w:t>
      </w:r>
      <w:r>
        <w:rPr>
          <w:rFonts w:hint="eastAsia" w:ascii="宋体" w:hAnsi="宋体" w:eastAsia="宋体" w:cs="宋体"/>
          <w:b/>
          <w:sz w:val="21"/>
          <w:szCs w:val="21"/>
          <w:highlight w:val="none"/>
        </w:rPr>
        <w:t>11、相关费用和报价说明</w:t>
      </w:r>
    </w:p>
    <w:p w14:paraId="552CAF61">
      <w:pPr>
        <w:spacing w:line="360" w:lineRule="auto"/>
        <w:ind w:firstLine="420" w:firstLineChars="200"/>
        <w:rPr>
          <w:rFonts w:hint="eastAsia" w:ascii="宋体" w:hAnsi="宋体" w:eastAsia="宋体" w:cs="宋体"/>
          <w:b/>
          <w:bCs/>
          <w:szCs w:val="21"/>
          <w:highlight w:val="none"/>
        </w:rPr>
      </w:pPr>
      <w:r>
        <w:rPr>
          <w:rFonts w:hint="eastAsia" w:ascii="宋体" w:hAnsi="宋体" w:eastAsia="宋体" w:cs="宋体"/>
          <w:szCs w:val="21"/>
          <w:highlight w:val="none"/>
        </w:rPr>
        <w:t>（1）</w:t>
      </w:r>
      <w:r>
        <w:rPr>
          <w:rFonts w:hint="eastAsia" w:ascii="宋体" w:hAnsi="宋体" w:eastAsia="宋体" w:cs="宋体"/>
          <w:b/>
          <w:bCs/>
          <w:szCs w:val="21"/>
          <w:highlight w:val="none"/>
        </w:rPr>
        <w:t>各标项的预算费用已包含抽样费和买样费。每个中标人的投标报价的检测费用均含该标项所需抽样批次的抽样费用及送至承检机构检测的样品买样费用，采购人不再另外支付抽样费和买样费，请各投标单位在报价中均予以考虑。</w:t>
      </w:r>
    </w:p>
    <w:p w14:paraId="2B507836">
      <w:pPr>
        <w:snapToGrid w:val="0"/>
        <w:spacing w:line="360" w:lineRule="auto"/>
        <w:ind w:firstLine="363" w:firstLineChars="172"/>
        <w:rPr>
          <w:rFonts w:hint="eastAsia" w:ascii="宋体" w:hAnsi="宋体" w:eastAsia="宋体" w:cs="宋体"/>
          <w:szCs w:val="21"/>
          <w:highlight w:val="none"/>
        </w:rPr>
      </w:pPr>
      <w:r>
        <w:rPr>
          <w:rFonts w:hint="eastAsia" w:ascii="宋体" w:hAnsi="宋体" w:eastAsia="宋体" w:cs="宋体"/>
          <w:b/>
          <w:szCs w:val="21"/>
          <w:highlight w:val="none"/>
        </w:rPr>
        <w:t>（2）投标人按照《食品安全检验项目限价表》填报统一折扣率</w:t>
      </w:r>
      <w:r>
        <w:rPr>
          <w:rFonts w:hint="eastAsia" w:ascii="宋体" w:hAnsi="宋体" w:eastAsia="宋体" w:cs="宋体"/>
          <w:szCs w:val="21"/>
          <w:highlight w:val="none"/>
        </w:rPr>
        <w:t>。</w:t>
      </w:r>
    </w:p>
    <w:p w14:paraId="483C2F49">
      <w:pPr>
        <w:pStyle w:val="42"/>
        <w:spacing w:after="0"/>
        <w:ind w:left="0" w:leftChars="0" w:firstLine="404"/>
        <w:rPr>
          <w:rFonts w:hint="eastAsia" w:ascii="宋体" w:hAnsi="宋体" w:eastAsia="宋体" w:cs="宋体"/>
          <w:sz w:val="21"/>
          <w:szCs w:val="21"/>
          <w:highlight w:val="none"/>
        </w:rPr>
      </w:pPr>
      <w:r>
        <w:rPr>
          <w:rFonts w:hint="eastAsia" w:ascii="宋体" w:hAnsi="宋体" w:eastAsia="宋体" w:cs="宋体"/>
          <w:sz w:val="21"/>
          <w:szCs w:val="21"/>
          <w:highlight w:val="none"/>
        </w:rPr>
        <w:t>根据食品安全抽检工作需要，如涉及《国家食品安全监督抽检实施细则（有效版本）》未列入的产品、检测项目和检测方法时，参照类似项目，另行协商确定。</w:t>
      </w:r>
    </w:p>
    <w:p w14:paraId="6C5307B6">
      <w:pPr>
        <w:snapToGrid w:val="0"/>
        <w:jc w:val="center"/>
        <w:rPr>
          <w:rFonts w:hint="eastAsia" w:ascii="宋体" w:hAnsi="宋体" w:eastAsia="宋体" w:cs="宋体"/>
          <w:szCs w:val="21"/>
          <w:highlight w:val="none"/>
        </w:rPr>
      </w:pPr>
      <w:r>
        <w:rPr>
          <w:rFonts w:hint="eastAsia" w:ascii="宋体" w:hAnsi="宋体" w:eastAsia="宋体" w:cs="宋体"/>
          <w:b/>
          <w:bCs/>
          <w:szCs w:val="21"/>
          <w:highlight w:val="none"/>
        </w:rPr>
        <w:t>食品安全检验项目限价表</w:t>
      </w:r>
    </w:p>
    <w:tbl>
      <w:tblPr>
        <w:tblStyle w:val="43"/>
        <w:tblW w:w="8829" w:type="dxa"/>
        <w:jc w:val="center"/>
        <w:tblLayout w:type="autofit"/>
        <w:tblCellMar>
          <w:top w:w="0" w:type="dxa"/>
          <w:left w:w="108" w:type="dxa"/>
          <w:bottom w:w="0" w:type="dxa"/>
          <w:right w:w="108" w:type="dxa"/>
        </w:tblCellMar>
      </w:tblPr>
      <w:tblGrid>
        <w:gridCol w:w="711"/>
        <w:gridCol w:w="3345"/>
        <w:gridCol w:w="3330"/>
        <w:gridCol w:w="1443"/>
      </w:tblGrid>
      <w:tr w14:paraId="1238EFEF">
        <w:tblPrEx>
          <w:tblCellMar>
            <w:top w:w="0" w:type="dxa"/>
            <w:left w:w="108" w:type="dxa"/>
            <w:bottom w:w="0" w:type="dxa"/>
            <w:right w:w="108" w:type="dxa"/>
          </w:tblCellMar>
        </w:tblPrEx>
        <w:trPr>
          <w:trHeight w:val="480" w:hRule="atLeast"/>
          <w:tblHeader/>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1ED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序号</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F6A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项目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551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检测方法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270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综合单价限价（元）</w:t>
            </w:r>
          </w:p>
        </w:tc>
      </w:tr>
      <w:tr w14:paraId="4232A00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6DE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43E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镉（以Cd计）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6C4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5009.15、GB 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A55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61</w:t>
            </w:r>
          </w:p>
        </w:tc>
      </w:tr>
      <w:tr w14:paraId="21ECDF2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B2D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EDC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苯并[a]芘</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F1B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977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265</w:t>
            </w:r>
          </w:p>
        </w:tc>
      </w:tr>
      <w:tr w14:paraId="5ED5B58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FE7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6DF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玉米赤霉烯酮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8CA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5009.209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F22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265</w:t>
            </w:r>
          </w:p>
        </w:tc>
      </w:tr>
      <w:tr w14:paraId="49483FF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373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E83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脱氧雪腐镰刀菌烯醇</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A68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5009.111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EFF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265</w:t>
            </w:r>
          </w:p>
        </w:tc>
      </w:tr>
      <w:tr w14:paraId="730BC71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76F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84E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赭曲霉毒素A</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A03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5009.96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824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159</w:t>
            </w:r>
          </w:p>
        </w:tc>
      </w:tr>
      <w:tr w14:paraId="62315CD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4C4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6F9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黄曲霉毒素B1</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1D6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DAF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90</w:t>
            </w:r>
          </w:p>
        </w:tc>
      </w:tr>
      <w:tr w14:paraId="401817D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B6C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F75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偶氮甲酰胺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018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5009.283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DE7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215</w:t>
            </w:r>
          </w:p>
        </w:tc>
      </w:tr>
      <w:tr w14:paraId="26FDBD8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60B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486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过氧化苯甲酰</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04F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22325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C03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159</w:t>
            </w:r>
          </w:p>
        </w:tc>
      </w:tr>
      <w:tr w14:paraId="3379383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9D4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9E5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铅（以Pb计）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614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5009.12、GB 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32F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56</w:t>
            </w:r>
          </w:p>
        </w:tc>
      </w:tr>
      <w:tr w14:paraId="1316BB8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890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59E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无机砷（以As计）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4E3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718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58</w:t>
            </w:r>
          </w:p>
        </w:tc>
      </w:tr>
      <w:tr w14:paraId="3944E4C6">
        <w:tblPrEx>
          <w:tblCellMar>
            <w:top w:w="0" w:type="dxa"/>
            <w:left w:w="108" w:type="dxa"/>
            <w:bottom w:w="0" w:type="dxa"/>
            <w:right w:w="108" w:type="dxa"/>
          </w:tblCellMar>
        </w:tblPrEx>
        <w:trPr>
          <w:trHeight w:val="48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3DF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89E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脱氢乙酸及其钠盐（以脱氢乙酸计）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134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5009.121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63E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6833CD9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4DE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518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苯甲酸及其钠盐（以苯甲酸计）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F8C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93E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w:t>
            </w:r>
          </w:p>
        </w:tc>
      </w:tr>
      <w:tr w14:paraId="1F1B1B3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D54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8A0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山梨酸及其钾盐（以山梨酸计）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794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BA3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w:t>
            </w:r>
          </w:p>
        </w:tc>
      </w:tr>
      <w:tr w14:paraId="20CE268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972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871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二氧化硫残留量</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9EF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5009.34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E79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w:t>
            </w:r>
          </w:p>
        </w:tc>
      </w:tr>
      <w:tr w14:paraId="60E5815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E89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5D6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糖精钠（以糖精计）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ACD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2B4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w:t>
            </w:r>
          </w:p>
        </w:tc>
      </w:tr>
      <w:tr w14:paraId="7FF6E7B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981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83F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菌落总数</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37A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4789.2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793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46</w:t>
            </w:r>
          </w:p>
        </w:tc>
      </w:tr>
      <w:tr w14:paraId="2AAB1A34">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C65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270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大肠菌群</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123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4789.3、GB 14934附录B、GB 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00C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46</w:t>
            </w:r>
          </w:p>
        </w:tc>
      </w:tr>
      <w:tr w14:paraId="3F3FDEF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ED1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AF1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沙门氏菌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87C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4789.4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01B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55</w:t>
            </w:r>
          </w:p>
        </w:tc>
      </w:tr>
      <w:tr w14:paraId="6DFFBD5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185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CCF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金黄色葡萄球菌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E2E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4789.10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02A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55</w:t>
            </w:r>
          </w:p>
        </w:tc>
      </w:tr>
      <w:tr w14:paraId="7C8E55F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406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710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酸值/酸价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121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5009.229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2A7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80</w:t>
            </w:r>
          </w:p>
        </w:tc>
      </w:tr>
      <w:tr w14:paraId="36CB94A9">
        <w:tblPrEx>
          <w:tblCellMar>
            <w:top w:w="0" w:type="dxa"/>
            <w:left w:w="108" w:type="dxa"/>
            <w:bottom w:w="0" w:type="dxa"/>
            <w:right w:w="108" w:type="dxa"/>
          </w:tblCellMar>
        </w:tblPrEx>
        <w:trPr>
          <w:trHeight w:val="49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ED6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FB9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过氧化值</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196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5009.227、产品明示标准和质量要求</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CBB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57</w:t>
            </w:r>
          </w:p>
        </w:tc>
      </w:tr>
      <w:tr w14:paraId="30A8469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171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A3E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溶剂残留量</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2DB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5009.262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96D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80</w:t>
            </w:r>
          </w:p>
        </w:tc>
      </w:tr>
      <w:tr w14:paraId="3F557A0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B0D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E56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特丁基对苯二酚（TBHQ）</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B76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5009.32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2FB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101</w:t>
            </w:r>
          </w:p>
        </w:tc>
      </w:tr>
      <w:tr w14:paraId="0097FA8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8F7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11B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乙基麦芽酚</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E41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BJS 201708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35B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5E39C18D">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455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0C1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氨基酸态氮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5A8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5009.235、GB/T 13662、SB/T 10416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B57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w:t>
            </w:r>
          </w:p>
        </w:tc>
      </w:tr>
      <w:tr w14:paraId="64BE258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C81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566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全氮（以氮计）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0D4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18186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DFC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65</w:t>
            </w:r>
          </w:p>
        </w:tc>
      </w:tr>
      <w:tr w14:paraId="668A1C88">
        <w:tblPrEx>
          <w:tblCellMar>
            <w:top w:w="0" w:type="dxa"/>
            <w:left w:w="108" w:type="dxa"/>
            <w:bottom w:w="0" w:type="dxa"/>
            <w:right w:w="108" w:type="dxa"/>
          </w:tblCellMar>
        </w:tblPrEx>
        <w:trPr>
          <w:trHeight w:val="48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E98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9B8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铵盐（以占氨基酸态氮的百分比计）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90C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5009.234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CC8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w:t>
            </w:r>
          </w:p>
        </w:tc>
      </w:tr>
      <w:tr w14:paraId="61643B15">
        <w:tblPrEx>
          <w:tblCellMar>
            <w:top w:w="0" w:type="dxa"/>
            <w:left w:w="108" w:type="dxa"/>
            <w:bottom w:w="0" w:type="dxa"/>
            <w:right w:w="108" w:type="dxa"/>
          </w:tblCellMar>
        </w:tblPrEx>
        <w:trPr>
          <w:trHeight w:val="48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BA2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B1D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对羟基苯甲酸酯类及其钠盐（以对羟基苯甲酸计）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7AC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5009.31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7BE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159</w:t>
            </w:r>
          </w:p>
        </w:tc>
      </w:tr>
      <w:tr w14:paraId="6B1DF4B9">
        <w:tblPrEx>
          <w:tblCellMar>
            <w:top w:w="0" w:type="dxa"/>
            <w:left w:w="108" w:type="dxa"/>
            <w:bottom w:w="0" w:type="dxa"/>
            <w:right w:w="108" w:type="dxa"/>
          </w:tblCellMar>
        </w:tblPrEx>
        <w:trPr>
          <w:trHeight w:val="48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6BE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ABB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防腐剂混合使用时各自用量占其最大使用量的比例之和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4FD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4B7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0</w:t>
            </w:r>
          </w:p>
        </w:tc>
      </w:tr>
      <w:tr w14:paraId="14828D7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DAC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034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三氯蔗糖</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7D2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22255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381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159</w:t>
            </w:r>
          </w:p>
        </w:tc>
      </w:tr>
      <w:tr w14:paraId="54FB415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8A4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735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总酸（以乙酸计）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6D0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12456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5B6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w:t>
            </w:r>
          </w:p>
        </w:tc>
      </w:tr>
      <w:tr w14:paraId="336B58A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1F6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EE5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不挥发酸（以乳酸计）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61B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18187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B86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215</w:t>
            </w:r>
          </w:p>
        </w:tc>
      </w:tr>
      <w:tr w14:paraId="68C531A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CD8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0D4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甜蜜素（以环己基氨基磺酸计）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E74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5009.97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21F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w:t>
            </w:r>
          </w:p>
        </w:tc>
      </w:tr>
      <w:tr w14:paraId="549F30E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20B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272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罗丹明B</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7F9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SN/T 2430、BJS 201905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A2E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265</w:t>
            </w:r>
          </w:p>
        </w:tc>
      </w:tr>
      <w:tr w14:paraId="6F675D0D">
        <w:tblPrEx>
          <w:tblCellMar>
            <w:top w:w="0" w:type="dxa"/>
            <w:left w:w="108" w:type="dxa"/>
            <w:bottom w:w="0" w:type="dxa"/>
            <w:right w:w="108" w:type="dxa"/>
          </w:tblCellMar>
        </w:tblPrEx>
        <w:trPr>
          <w:trHeight w:val="48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F6F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54B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苏丹红Ⅰ、苏丹红Ⅱ、苏丹红Ⅲ、苏丹红Ⅳ</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EEA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19681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514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301</w:t>
            </w:r>
          </w:p>
        </w:tc>
      </w:tr>
      <w:tr w14:paraId="7867E92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EC2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0AC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谷氨酸钠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916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SB/T 10371、GB 5009.43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B58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w:t>
            </w:r>
          </w:p>
        </w:tc>
      </w:tr>
      <w:tr w14:paraId="609C02D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E2D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570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呈味核苷酸二钠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859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SB/T 10371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582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w:t>
            </w:r>
          </w:p>
        </w:tc>
      </w:tr>
      <w:tr w14:paraId="1584221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67D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5AB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罂粟碱</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D7F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BJS 201802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374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265</w:t>
            </w:r>
          </w:p>
        </w:tc>
      </w:tr>
      <w:tr w14:paraId="4C551BEA">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20F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B05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吗啡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3C4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BJS 201802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3D1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265</w:t>
            </w:r>
          </w:p>
        </w:tc>
      </w:tr>
      <w:tr w14:paraId="1B750CF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EF6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A35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可待因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BAE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BJS 201802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470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265</w:t>
            </w:r>
          </w:p>
        </w:tc>
      </w:tr>
      <w:tr w14:paraId="13304B2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276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12E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那可丁</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032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BJS 201802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B19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265</w:t>
            </w:r>
          </w:p>
        </w:tc>
      </w:tr>
      <w:tr w14:paraId="036571D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C52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BFB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阿斯巴甜</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E52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5009.263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F53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w:t>
            </w:r>
          </w:p>
        </w:tc>
      </w:tr>
      <w:tr w14:paraId="3A1F84A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3A4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C68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氯化钠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EB2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5009.42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4DA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353</w:t>
            </w:r>
          </w:p>
        </w:tc>
      </w:tr>
      <w:tr w14:paraId="781829F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6D4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D06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钡（以Ba计）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421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5009.42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C3A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132</w:t>
            </w:r>
          </w:p>
        </w:tc>
      </w:tr>
      <w:tr w14:paraId="33967F2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E93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DDC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碘（以I计）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E77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5009.42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E00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132</w:t>
            </w:r>
          </w:p>
        </w:tc>
      </w:tr>
      <w:tr w14:paraId="5DD8CC3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973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E78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总砷（以As计）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998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5009.11、GB 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95E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56</w:t>
            </w:r>
          </w:p>
        </w:tc>
      </w:tr>
      <w:tr w14:paraId="2750D50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6C4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C25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总汞（以Hg计）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7AC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5009.17、GB 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91C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72</w:t>
            </w:r>
          </w:p>
        </w:tc>
      </w:tr>
      <w:tr w14:paraId="01FEE9FC">
        <w:tblPrEx>
          <w:tblCellMar>
            <w:top w:w="0" w:type="dxa"/>
            <w:left w:w="108" w:type="dxa"/>
            <w:bottom w:w="0" w:type="dxa"/>
            <w:right w:w="108" w:type="dxa"/>
          </w:tblCellMar>
        </w:tblPrEx>
        <w:trPr>
          <w:trHeight w:val="49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C14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C07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亚铁氰化钾/亚铁氰化钠（以亚铁氰根计）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189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5009.42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F07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80</w:t>
            </w:r>
          </w:p>
        </w:tc>
      </w:tr>
      <w:tr w14:paraId="4E8C229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F1B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FEE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过氧化值（以脂肪计）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4CF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19300、GB 5009.227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55B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57</w:t>
            </w:r>
          </w:p>
        </w:tc>
      </w:tr>
      <w:tr w14:paraId="6C6F86A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B99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604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胭脂红</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9C3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9695.6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7F5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55845DB2">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0F8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002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氯霉素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BE3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31658.2、GB 31658.20、GB/T 22338、GB/T 18932.19、GB/T 20756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7E0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24AEE84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DD8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043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铬（以Cr计）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45E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5009.123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D83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80</w:t>
            </w:r>
          </w:p>
        </w:tc>
      </w:tr>
      <w:tr w14:paraId="202DC02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90D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D66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纳他霉素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DB1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5009.286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26A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w:t>
            </w:r>
          </w:p>
        </w:tc>
      </w:tr>
      <w:tr w14:paraId="3FB975F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BCC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D1F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酸性橙Ⅱ</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FCA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SN/T 3536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71E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95</w:t>
            </w:r>
          </w:p>
        </w:tc>
      </w:tr>
      <w:tr w14:paraId="14ADB2F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980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2F2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单核细胞增生李斯特氏菌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842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4789.30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1A2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55</w:t>
            </w:r>
          </w:p>
        </w:tc>
      </w:tr>
      <w:tr w14:paraId="506D1BE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1FF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F72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致泻大肠埃希氏菌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DEC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4789.6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FA5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78046EE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909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5AF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商业无菌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3AB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4789.26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B7C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66</w:t>
            </w:r>
          </w:p>
        </w:tc>
      </w:tr>
      <w:tr w14:paraId="793DD5D9">
        <w:tblPrEx>
          <w:tblCellMar>
            <w:top w:w="0" w:type="dxa"/>
            <w:left w:w="108" w:type="dxa"/>
            <w:bottom w:w="0" w:type="dxa"/>
            <w:right w:w="108" w:type="dxa"/>
          </w:tblCellMar>
        </w:tblPrEx>
        <w:trPr>
          <w:trHeight w:val="49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484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7CA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蛋白质</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D94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5009.5、产品明示标准和质量要求</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644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88</w:t>
            </w:r>
          </w:p>
        </w:tc>
      </w:tr>
      <w:tr w14:paraId="5F087FE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38F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624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非脂乳固体</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907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5413.39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534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132</w:t>
            </w:r>
          </w:p>
        </w:tc>
      </w:tr>
      <w:tr w14:paraId="4D691BB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321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AFB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酸度</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7C8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5009.239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770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38</w:t>
            </w:r>
          </w:p>
        </w:tc>
      </w:tr>
      <w:tr w14:paraId="0F432DE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862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A81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脂肪</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A36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823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88</w:t>
            </w:r>
          </w:p>
        </w:tc>
      </w:tr>
      <w:tr w14:paraId="2A32982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8D2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407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三聚氰胺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BFB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22388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408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212</w:t>
            </w:r>
          </w:p>
        </w:tc>
      </w:tr>
      <w:tr w14:paraId="0ED52A5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8D8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002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丙二醇</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5A8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5009.251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FC8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74E826A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DFD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531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乳酸菌数</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E2E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4789.35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0F9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w:t>
            </w:r>
          </w:p>
        </w:tc>
      </w:tr>
      <w:tr w14:paraId="76B324C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643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A27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酵母</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48D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4789.15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D27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47</w:t>
            </w:r>
          </w:p>
        </w:tc>
      </w:tr>
      <w:tr w14:paraId="386F18E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EB8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FCB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霉菌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5D1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4789.15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EAF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47</w:t>
            </w:r>
          </w:p>
        </w:tc>
      </w:tr>
      <w:tr w14:paraId="646E4EF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CBB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1DE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界限指标-锂</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855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633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w:t>
            </w:r>
          </w:p>
        </w:tc>
      </w:tr>
      <w:tr w14:paraId="3725BC9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4A1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E7D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界限指标-锶</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99A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6E8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w:t>
            </w:r>
          </w:p>
        </w:tc>
      </w:tr>
      <w:tr w14:paraId="4760AE9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263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182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界限指标-锌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10D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850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w:t>
            </w:r>
          </w:p>
        </w:tc>
      </w:tr>
      <w:tr w14:paraId="5DE1E54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1D1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80C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界限指标-偏硅酸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851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376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w:t>
            </w:r>
          </w:p>
        </w:tc>
      </w:tr>
      <w:tr w14:paraId="3176407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59A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115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界限指标-硒</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7BB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9BF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w:t>
            </w:r>
          </w:p>
        </w:tc>
      </w:tr>
      <w:tr w14:paraId="087324E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4B8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6D0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界限指标-游离二氧化碳</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CCD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E42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w:t>
            </w:r>
          </w:p>
        </w:tc>
      </w:tr>
      <w:tr w14:paraId="635900F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595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D16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界限指标-溶解性总固体</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CF3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D05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w:t>
            </w:r>
          </w:p>
        </w:tc>
      </w:tr>
      <w:tr w14:paraId="5E5E3E2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576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23E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镍</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FE3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7BF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80</w:t>
            </w:r>
          </w:p>
        </w:tc>
      </w:tr>
      <w:tr w14:paraId="368D920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E46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432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溴酸盐</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492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8538、GB/T 5750.10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5DB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159</w:t>
            </w:r>
          </w:p>
        </w:tc>
      </w:tr>
      <w:tr w14:paraId="31B1369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2F1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07B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硝酸盐（以NO3-计）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7F3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85E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w:t>
            </w:r>
          </w:p>
        </w:tc>
      </w:tr>
      <w:tr w14:paraId="3109116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D51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89F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亚硝酸盐（以NO2-计）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A67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B71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42</w:t>
            </w:r>
          </w:p>
        </w:tc>
      </w:tr>
      <w:tr w14:paraId="69C4C6A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96C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BAB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铜绿假单胞菌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242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9BB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06342E0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225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5BB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电导率</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ECF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17323附录A</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70D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54</w:t>
            </w:r>
          </w:p>
        </w:tc>
      </w:tr>
      <w:tr w14:paraId="3A2E054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BBF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6D7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耗氧量（以O2）计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F0B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5750.7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A81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80</w:t>
            </w:r>
          </w:p>
        </w:tc>
      </w:tr>
      <w:tr w14:paraId="4BAC05C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74D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E8D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余氯（游离氯）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F0C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5750.11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3B5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80</w:t>
            </w:r>
          </w:p>
        </w:tc>
      </w:tr>
      <w:tr w14:paraId="69EFF06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1B5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F54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三氯甲烷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6F2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5750.10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A9C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80</w:t>
            </w:r>
          </w:p>
        </w:tc>
      </w:tr>
      <w:tr w14:paraId="79D9E8C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09D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3F9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展青霉素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B03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5009.185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EB9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265</w:t>
            </w:r>
          </w:p>
        </w:tc>
      </w:tr>
      <w:tr w14:paraId="5B077E4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EBE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EAB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安赛蜜</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1DB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5009.140、SN/T 3538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A62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w:t>
            </w:r>
          </w:p>
        </w:tc>
      </w:tr>
      <w:tr w14:paraId="63CF12FB">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595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3EC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苋菜红</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BE6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GB5009.35、GB/T 21916、SN/T 1743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86F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w:t>
            </w:r>
          </w:p>
        </w:tc>
      </w:tr>
      <w:tr w14:paraId="3CA89947">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7BC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856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柠檬黄</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833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GB5009.35、GB/T 21916、SN/T 1743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3BC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607B8A8F">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251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4D3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日落黄</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F8D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GB5009.35、GB/T 21916、SN/T 1743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274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w:t>
            </w:r>
          </w:p>
        </w:tc>
      </w:tr>
      <w:tr w14:paraId="34952C61">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0BF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A84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亮蓝</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7A6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GB5009.35、GB/T 21916、SN/T 1743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D42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1E7E815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A4A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A37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诱惑红</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EAE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21916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98B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#N/A</w:t>
            </w:r>
          </w:p>
        </w:tc>
      </w:tr>
      <w:tr w14:paraId="4521C89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C00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90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60B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二氧化碳气容量</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C6F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10792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380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49</w:t>
            </w:r>
          </w:p>
        </w:tc>
      </w:tr>
      <w:tr w14:paraId="75E424BA">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E27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91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4F9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茶多酚</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E8E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21733附录A</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DFD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7AE2195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D86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92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8A7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咖啡因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A82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5009.139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E39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159</w:t>
            </w:r>
          </w:p>
        </w:tc>
      </w:tr>
      <w:tr w14:paraId="6529E65D">
        <w:tblPrEx>
          <w:tblCellMar>
            <w:top w:w="0" w:type="dxa"/>
            <w:left w:w="108" w:type="dxa"/>
            <w:bottom w:w="0" w:type="dxa"/>
            <w:right w:w="108" w:type="dxa"/>
          </w:tblCellMar>
        </w:tblPrEx>
        <w:trPr>
          <w:trHeight w:val="48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C93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93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D83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相同色泽着色剂混合使用时各自用量占其最大使用量的比例之和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4F1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6AD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0</w:t>
            </w:r>
          </w:p>
        </w:tc>
      </w:tr>
      <w:tr w14:paraId="73F0498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8B1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94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139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水分</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64D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6E8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38</w:t>
            </w:r>
          </w:p>
        </w:tc>
      </w:tr>
      <w:tr w14:paraId="40B4822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68F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95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8CA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酸价（以脂肪计）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FBF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19300、GB 5009.229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F41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80</w:t>
            </w:r>
          </w:p>
        </w:tc>
      </w:tr>
      <w:tr w14:paraId="7C357ED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F6C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96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7A8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铝的残留量（干样品，以Al计）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104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5009.182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C30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159</w:t>
            </w:r>
          </w:p>
        </w:tc>
      </w:tr>
      <w:tr w14:paraId="17E0248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DA9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97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4BF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组胺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CBA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4CD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61F6A0D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E1D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98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1EC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赤藓红</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005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21916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A89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#N/A</w:t>
            </w:r>
          </w:p>
        </w:tc>
      </w:tr>
      <w:tr w14:paraId="61B5ACC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60F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99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F0B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乙二胺四乙酸二钠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94D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5009.278、SN/T 3855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EAD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27EB4BC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B02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5A3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挥发性盐基氮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3D5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5009.228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F68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0BCD2FD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072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714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副溶血性弧菌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B89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4789.7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83F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008608D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A6E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B62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草甘膦</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F38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SN/T 1923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872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1323DAFD">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36B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FF4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吡虫啉</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1FC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20769、GB 23200.121、GB/T 23379、参照NY/T 1379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B4A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546075E5">
        <w:tblPrEx>
          <w:tblCellMar>
            <w:top w:w="0" w:type="dxa"/>
            <w:left w:w="108" w:type="dxa"/>
            <w:bottom w:w="0" w:type="dxa"/>
            <w:right w:w="108" w:type="dxa"/>
          </w:tblCellMar>
        </w:tblPrEx>
        <w:trPr>
          <w:trHeight w:val="76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6AA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9E6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乙酰甲胺磷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C0A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23200.113、GB 23200.116、GB 23200.121、GB/T 5009.103、GB/T 5009.145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AE8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7260CF14">
        <w:tblPrEx>
          <w:tblCellMar>
            <w:top w:w="0" w:type="dxa"/>
            <w:left w:w="108" w:type="dxa"/>
            <w:bottom w:w="0" w:type="dxa"/>
            <w:right w:w="108" w:type="dxa"/>
          </w:tblCellMar>
        </w:tblPrEx>
        <w:trPr>
          <w:trHeight w:val="76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848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ECE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联苯菊酯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D99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23200.8、GB 23200.113、GB 23200.121、GB/T 5009.146、NY/T 761、SN/T 1969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A2F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5C702208">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D75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6A9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灭多威</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F76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23200.112、GB 23200.121、NY/T 761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73A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6E24BBA4">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E57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3C0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三氯杀螨醇</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DD0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5009.176、GB 23200.113、NY/T 761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CC5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029B612D">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9C3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5B3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氰戊菊酯和S-氰戊菊酯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DB3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23204、GB 23200.113、GB 23200.121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BA4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3A76A5B9">
        <w:tblPrEx>
          <w:tblCellMar>
            <w:top w:w="0" w:type="dxa"/>
            <w:left w:w="108" w:type="dxa"/>
            <w:bottom w:w="0" w:type="dxa"/>
            <w:right w:w="108" w:type="dxa"/>
          </w:tblCellMar>
        </w:tblPrEx>
        <w:trPr>
          <w:trHeight w:val="76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698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A7B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甲拌磷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1C4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23204、GB 23200.113、GB 23200.121、GB 23200.113、GB 23200.116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E51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30122A67">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395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C20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克百威</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25C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23200.112、GB 23200.121、NY/T 761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2B7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55A7D429">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CDA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D15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水胺硫磷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E51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23200.113、GB 23200.121、GB/T 5009.20、NY/T 761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8FA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6D35FE9D">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A7E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3D7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氧乐果</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A68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23200.113、GB 23200.121、NY/T 761、NY/T 1379、GB 23200.13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6F0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1B5CB306">
        <w:tblPrEx>
          <w:tblCellMar>
            <w:top w:w="0" w:type="dxa"/>
            <w:left w:w="108" w:type="dxa"/>
            <w:bottom w:w="0" w:type="dxa"/>
            <w:right w:w="108" w:type="dxa"/>
          </w:tblCellMar>
        </w:tblPrEx>
        <w:trPr>
          <w:trHeight w:val="76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F57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826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毒死蜱</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F9F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23200.8、GB 23200.113、GB 23200.116、GB 23200.121、NY/T 761、SN/T 2158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5F9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4EF1038F">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EC5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B59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啶虫脒</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100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23584、GB/T 20769、GB 23200.121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FF6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50FA3F0D">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BF9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816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多菌灵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433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20769、GB 23200.121、NY/T 1453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F30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75DC573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02D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31E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茚虫威</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8F3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23200.13、GB 23200.121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EF3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608F3F3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B13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991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呋虫胺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E36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参照GB/T 20770、GB 23200.121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14A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129</w:t>
            </w:r>
          </w:p>
        </w:tc>
      </w:tr>
      <w:tr w14:paraId="4337DC0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3EF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C8C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酒精度</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B85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5009.225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E8E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w:t>
            </w:r>
          </w:p>
        </w:tc>
      </w:tr>
      <w:tr w14:paraId="41C0FC9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5AB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980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甲醇</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F35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5009.266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133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80</w:t>
            </w:r>
          </w:p>
        </w:tc>
      </w:tr>
      <w:tr w14:paraId="1FDAC94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A64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559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氰化物（以HCN计）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031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5009.36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ADD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80</w:t>
            </w:r>
          </w:p>
        </w:tc>
      </w:tr>
      <w:tr w14:paraId="1AA2D2B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E3C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B4C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甲醛</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186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5009.49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F3C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w:t>
            </w:r>
          </w:p>
        </w:tc>
      </w:tr>
      <w:tr w14:paraId="450CC88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0F5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82B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亚硝酸盐（以NaNO2计）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44A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5009.33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137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42</w:t>
            </w:r>
          </w:p>
        </w:tc>
      </w:tr>
      <w:tr w14:paraId="57804E2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EA4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0A8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甲基汞（以Hg计）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016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4EB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265</w:t>
            </w:r>
          </w:p>
        </w:tc>
      </w:tr>
      <w:tr w14:paraId="400B0CB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810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7AD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炔螨特</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FC6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23200.10、GB 23200.121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621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117</w:t>
            </w:r>
          </w:p>
        </w:tc>
      </w:tr>
      <w:tr w14:paraId="7514CDF1">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7D2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49A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氯氰菊酯和高效氯氰菊酯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912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23200.8、GB 23200.113、GB/T 5009.146、NY/Y 761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3D7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09D36578">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70D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5B4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蔗糖分</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7FC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QB/T 5010、GB 317-1998、GB/T 35887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676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w:t>
            </w:r>
          </w:p>
        </w:tc>
      </w:tr>
      <w:tr w14:paraId="36A1E5D2">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7C8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510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还原糖分</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9D2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QB/T 5010、GB 317-1998、GB/T 35887、QB/T 5012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D3D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159</w:t>
            </w:r>
          </w:p>
        </w:tc>
      </w:tr>
      <w:tr w14:paraId="3ED88E8C">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DA7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85B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色值</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984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QB/T 5010、GB 317-1998、GB/T 35887、QB/T 5012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432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w:t>
            </w:r>
          </w:p>
        </w:tc>
      </w:tr>
      <w:tr w14:paraId="180D1D4B">
        <w:tblPrEx>
          <w:tblCellMar>
            <w:top w:w="0" w:type="dxa"/>
            <w:left w:w="108" w:type="dxa"/>
            <w:bottom w:w="0" w:type="dxa"/>
            <w:right w:w="108" w:type="dxa"/>
          </w:tblCellMar>
        </w:tblPrEx>
        <w:trPr>
          <w:trHeight w:val="76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4FC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3D2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干燥失重</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B9C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QB/T 1173、QB/T 1174、QB/T 5010、GB/T 35887、QB/T 2343.2、GB 5009.3、QB/T 5012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6D0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38</w:t>
            </w:r>
          </w:p>
        </w:tc>
      </w:tr>
      <w:tr w14:paraId="501BFBF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130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130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FC1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螨</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EAC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13104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AE7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w:t>
            </w:r>
          </w:p>
        </w:tc>
      </w:tr>
      <w:tr w14:paraId="243D038A">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C0C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131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672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总糖分</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825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QB/T 5012、QB/T 2343.2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9B4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w:t>
            </w:r>
          </w:p>
        </w:tc>
      </w:tr>
      <w:tr w14:paraId="6D89ADE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7A2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132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160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不溶于水杂质</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A9E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QB/T 2343.2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7E3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45</w:t>
            </w:r>
          </w:p>
        </w:tc>
      </w:tr>
      <w:tr w14:paraId="6BC6723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5F1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133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F85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多氯联苯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60B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5009.190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591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163</w:t>
            </w:r>
          </w:p>
        </w:tc>
      </w:tr>
      <w:tr w14:paraId="436C95F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A7A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134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397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铝的残留量（以即食海蜇中Al计）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0AE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GB5009.182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373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159</w:t>
            </w:r>
          </w:p>
        </w:tc>
      </w:tr>
      <w:tr w14:paraId="180B0E9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57A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135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E99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霉菌和酵母</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776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4789.15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015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52</w:t>
            </w:r>
          </w:p>
        </w:tc>
      </w:tr>
      <w:tr w14:paraId="1FC5D87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DDC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136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B4F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丙酸及其钠盐、钙盐（以丙酸计）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781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5009.120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6DE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1562726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3C1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137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292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碱性嫩黄</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6A9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BJS 202204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033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156</w:t>
            </w:r>
          </w:p>
        </w:tc>
      </w:tr>
      <w:tr w14:paraId="2D6AF84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235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138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EBA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果糖和葡萄糖</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226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1CA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229</w:t>
            </w:r>
          </w:p>
        </w:tc>
      </w:tr>
      <w:tr w14:paraId="17343A5A">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D90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139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323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蔗糖</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7EC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7FA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1C4E12C5">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EBF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F35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呋喃西林代谢物</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475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18932.24、农业部781号公告-4-2006、GB 31656.13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919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057967F4">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35F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138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呋喃妥因代谢物</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F0A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18932.24、农业部781号公告-4-2006、GB 31656.13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0AD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41A22884">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B8F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E00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呋喃唑酮代谢物</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BBF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18932.24、农业部781号公告-4-2006、GB 31656.13、GB/T 21311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640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1CCC71A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A96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79F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洛硝哒唑</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4E2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23410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386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175</w:t>
            </w:r>
          </w:p>
        </w:tc>
      </w:tr>
      <w:tr w14:paraId="1D3D57E3">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D4F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0A1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甲硝唑</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3F6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21318、GB 31658.23、GB/T 23410、SN/T 1928、SN/T 2624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C3A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45FD26E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96C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43C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双甲脒</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4F0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23200.103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935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154</w:t>
            </w:r>
          </w:p>
        </w:tc>
      </w:tr>
      <w:tr w14:paraId="26FCE52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97A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129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氟胺氰菊酯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796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31657.1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3B7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132</w:t>
            </w:r>
          </w:p>
        </w:tc>
      </w:tr>
      <w:tr w14:paraId="49DFA6FC">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B97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D65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诺氟沙星</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5B1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31657.2、GB/T 20366、农业部1077号公告-1-2008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A48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04DAEA9D">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864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1F8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氧氟沙星</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268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31657.2、GB/T 20366、农业部1077号公告-1-2008、GB/T 21312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36B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1FE24CC3">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CA5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122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培氟沙星</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48F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31657.2、GB/T 20366、农业部1077号公告-1-2008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9CD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0D97CB1A">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29B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75C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霉菌计数</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B4E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4789.15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489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47</w:t>
            </w:r>
          </w:p>
        </w:tc>
      </w:tr>
      <w:tr w14:paraId="0385C81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B3B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E4F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嗜渗酵母计数</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F4B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14963附录A</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531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80</w:t>
            </w:r>
          </w:p>
        </w:tc>
      </w:tr>
      <w:tr w14:paraId="5F94D6C2">
        <w:tblPrEx>
          <w:tblCellMar>
            <w:top w:w="0" w:type="dxa"/>
            <w:left w:w="108" w:type="dxa"/>
            <w:bottom w:w="0" w:type="dxa"/>
            <w:right w:w="108" w:type="dxa"/>
          </w:tblCellMar>
        </w:tblPrEx>
        <w:trPr>
          <w:trHeight w:val="48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A71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A11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阴离子合成洗涤剂（以十二烷基苯磺酸钠计）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D2E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5750.4第10章</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024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80</w:t>
            </w:r>
          </w:p>
        </w:tc>
      </w:tr>
      <w:tr w14:paraId="4D5C470E">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F39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066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克伦特罗</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F56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22286、GB 31658.22、SN/T 1924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F4C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6BB32BC5">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1D3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76C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莱克多巴胺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9AE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22286、GB 31658.22、SN/T 1924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A0D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160E3189">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8DA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FE9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沙丁胺醇</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B97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22286、GB 31658.22、SN/T 1924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3A7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2A7BB91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540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778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五氯酚酸钠（以五氯酚计）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8D2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23200.92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7D4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4B58B243">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A89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934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恩诺沙星</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F5B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31658.17、GB/T 20366、农业部1077号公告-1-2008、GB/T 21312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6F8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3E793943">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EE6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0CB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氟苯尼考</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3A1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31658.5、GB 31658.20、GB/T 22338、GB/T 20756、SN/T 1865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99A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0B994543">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961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756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地塞米松</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E91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农业部1031号公告-2-2008、GB/T 21981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AF0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1BFCC8F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741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CAC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尼卡巴嗪</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C46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29690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534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56B88C0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69E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DB0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沙拉沙星</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65F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31658.17、GB/T 21312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6CB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3C38774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F33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615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多西环素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DD4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31658.17、GB 31659.2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6AE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3248F9D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A9E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670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甲氧苄啶</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CA5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21316、SN/T 2538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4CB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211998E6">
        <w:tblPrEx>
          <w:tblCellMar>
            <w:top w:w="0" w:type="dxa"/>
            <w:left w:w="108" w:type="dxa"/>
            <w:bottom w:w="0" w:type="dxa"/>
            <w:right w:w="108" w:type="dxa"/>
          </w:tblCellMar>
        </w:tblPrEx>
        <w:trPr>
          <w:trHeight w:val="49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090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AB0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4-氯苯氧乙酸钠（以4-氯苯氧乙酸钠计）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20E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SN/T 3725、BJS 201703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147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2DA4AA1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E02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D24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6-苄基腺嘌呤</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7C0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BJS 201703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B9C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73EF0A8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847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AD9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亚硫酸盐（以SO2计）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B04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5009.34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765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55</w:t>
            </w:r>
          </w:p>
        </w:tc>
      </w:tr>
      <w:tr w14:paraId="0C558A69">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50B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AD6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百菌清</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572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5009.105、NY/T 761、SN/T 2320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42F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115</w:t>
            </w:r>
          </w:p>
        </w:tc>
      </w:tr>
      <w:tr w14:paraId="51189D7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587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46A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甲氨基阿维菌素苯甲酸盐</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B06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23200.121、GB/T 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C4A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4B9D3B8C">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06E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BB1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氯氟氰菊酯和高效氯氟氰菊酯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5BA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23200.8、GB 23200.113、GB/T 5009.146、NY/T 761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2B4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29C9704C">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626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487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氟虫腈</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122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23200.121、SN/T 1982、GB 23200.115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B6B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050FD8F3">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FBB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A4A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腐霉利</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6E1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23200.8、GB 23200.113、GB 23200.121、NY/T 761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32E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5F4222D1">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B91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B8C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甲胺磷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EC6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23200.113、GB 23200.121、GB/T 5009.103、NY/T 761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76F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0E6E32B3">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F55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F75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甲基异柳磷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674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23200.113、GB 23200.116、GB 23200.121、GB/T 5009.144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B8E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6F96E12F">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941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9A2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阿维菌素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E80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23200.19、GB 23200.20、GB 23200.121、NY/T 1379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AB2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3EB64ADA">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495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908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唑虫酰胺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989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23200.121、GB/T 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5FB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75CD5137">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2A7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415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噻虫嗪</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DB0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23200.8、GB 23200.39、GB 23200.121、GB/T 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1EA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2F1A24A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954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AAF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噻虫胺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3B3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GB23200.39、GB 23200.121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7D5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161</w:t>
            </w:r>
          </w:p>
        </w:tc>
      </w:tr>
      <w:tr w14:paraId="67912E72">
        <w:tblPrEx>
          <w:tblCellMar>
            <w:top w:w="0" w:type="dxa"/>
            <w:left w:w="108" w:type="dxa"/>
            <w:bottom w:w="0" w:type="dxa"/>
            <w:right w:w="108" w:type="dxa"/>
          </w:tblCellMar>
        </w:tblPrEx>
        <w:trPr>
          <w:trHeight w:val="76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8B0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679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杀扑磷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401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23200.8、GB 23200.113、GB 23200.116、GB 23200.121、GB/T 14553、NY/T 761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6EA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049AABF8">
        <w:tblPrEx>
          <w:tblCellMar>
            <w:top w:w="0" w:type="dxa"/>
            <w:left w:w="108" w:type="dxa"/>
            <w:bottom w:w="0" w:type="dxa"/>
            <w:right w:w="108" w:type="dxa"/>
          </w:tblCellMar>
        </w:tblPrEx>
        <w:trPr>
          <w:trHeight w:val="76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B70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51D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敌敌畏</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907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23200.8、GB 23200.113、GB 23200.121、GB/T 5009.20、NY/T 761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EAD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17121E47">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095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180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77E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倍硫磷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7D1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23200.8、GB 23200.113、GB 23200.121、GB/T 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4A7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346FE33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D59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181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F06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灭蝇胺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3DD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 1725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F29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0C5A931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8CE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182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B3B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咪鲜胺和咪鲜胺锰盐</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215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 1456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EB3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06C3B6B6">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71E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183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037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涕灭威</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C97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23200.112、GB 23200.121、NY/T 761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628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5E4F5BB9">
        <w:tblPrEx>
          <w:tblCellMar>
            <w:top w:w="0" w:type="dxa"/>
            <w:left w:w="108" w:type="dxa"/>
            <w:bottom w:w="0" w:type="dxa"/>
            <w:right w:w="108" w:type="dxa"/>
          </w:tblCellMar>
        </w:tblPrEx>
        <w:trPr>
          <w:trHeight w:val="49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ECC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184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28F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孔雀石绿</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9FE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19857（液相色谱-串联质谱法）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315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36A2EE5E">
        <w:tblPrEx>
          <w:tblCellMar>
            <w:top w:w="0" w:type="dxa"/>
            <w:left w:w="108" w:type="dxa"/>
            <w:bottom w:w="0" w:type="dxa"/>
            <w:right w:w="108" w:type="dxa"/>
          </w:tblCellMar>
        </w:tblPrEx>
        <w:trPr>
          <w:trHeight w:val="76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48B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185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464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丙溴磷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816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23200.8、GB 23200.113、GB 23200.116、GB 23200.121、NY/T 761、SN/T 2234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4E4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15C4E189">
        <w:tblPrEx>
          <w:tblCellMar>
            <w:top w:w="0" w:type="dxa"/>
            <w:left w:w="108" w:type="dxa"/>
            <w:bottom w:w="0" w:type="dxa"/>
            <w:right w:w="108" w:type="dxa"/>
          </w:tblCellMar>
        </w:tblPrEx>
        <w:trPr>
          <w:trHeight w:val="76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E13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186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31F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苯醚甲环唑</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525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23200.8、GB 23200.49、GB 23200.113、GB 23200.121、GB/T 5009.218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875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1C39D7FA">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1E9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187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E7A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氯唑磷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3AC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23200.113、GB 23200.121、GB/T 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332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69B6C8AC">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33D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188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2A3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三唑磷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7D8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23200.113、GB 23200.116、GB 23200.121、NY/T 761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B64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7EACB30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27F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189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29E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烯酰吗啉</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516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23200.121、GB/T 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053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63FC78F1">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BE1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190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8A8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戊菌唑</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766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23200.8、GB 23200.113、GB 23200.121、GB/T 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27C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166</w:t>
            </w:r>
          </w:p>
        </w:tc>
      </w:tr>
      <w:tr w14:paraId="397F023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9DD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191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6C7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氯吡脲</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7E3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23200.110、GB 23200.121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EFD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1C5EF8E1">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50C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192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8CF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吡唑醚菌酯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597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20769、GB 23200.8、GB 23200.121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C4E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0DC3DE00">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5DE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193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78D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腈苯唑</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A6B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23200.8、GB 23200.113、GB 23200.121、GB/T 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36A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5085A9CD">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FFF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194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23E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氟环唑</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D75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23200.8、GB 23200.113、GB 23200.121、GB/T 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2B4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140</w:t>
            </w:r>
          </w:p>
        </w:tc>
      </w:tr>
      <w:tr w14:paraId="231859CE">
        <w:tblPrEx>
          <w:tblCellMar>
            <w:top w:w="0" w:type="dxa"/>
            <w:left w:w="108" w:type="dxa"/>
            <w:bottom w:w="0" w:type="dxa"/>
            <w:right w:w="108" w:type="dxa"/>
          </w:tblCellMar>
        </w:tblPrEx>
        <w:trPr>
          <w:trHeight w:val="76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8EA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195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C81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嘧菌酯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785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23200.46、GB 23200.54、GB 23200.121、NY/T 1453、SN/T 1976、GB 23200.34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AF4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70C73349">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227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196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AE8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戊唑醇</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17B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23200.8、GB 23200.113、GB 23200.121、GB/T 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AF0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25D60D3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A44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197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472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地美硝唑</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BDB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SN/T 2624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479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r>
      <w:tr w14:paraId="54420C27">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FA2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198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924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磺胺类（总量）</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A36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31658.17、农业部1025号公告-23-2008、农业部1077号公告-1-2008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219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645</w:t>
            </w:r>
          </w:p>
        </w:tc>
      </w:tr>
      <w:tr w14:paraId="269BBB2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CDD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199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6FC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2,4-滴和2,4-滴钠盐</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96C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 1434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039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0353B6CA">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570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200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A5D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吡蚜酮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555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SN/T 3860、GB 23200.13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8FA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6BCA535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2A4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201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964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敌百虫</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7FF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 761、GB/T 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A0C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65B7682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475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202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A7C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丁硫克百威</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F81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GB23200.13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295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5493D7BC">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8A2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203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B05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氟硅唑</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6A7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GB23200.8、GB/T20769、GB23200.53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688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47C719F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B10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204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DDA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联苯肼酯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DDE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64C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1E4EF4D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5EB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205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BFB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硫线磷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CA8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904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55AFD58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152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206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E16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螺螨酯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738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286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7EB185F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9B1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207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1AB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内吸磷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331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23200.13、GB/T 23204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60D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0041373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AA4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208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310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杀虫脒</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672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44E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5B89C3F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D51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209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A38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霜霉威</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509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NY/T1379、GB/T20769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69A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26AE9C6C">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FC1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210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A35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辛硫磷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2BE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GB/T5009.102、GB/T20769、SN/T 3769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30A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3390C0A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F40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211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2F9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唑螨酯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994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145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377851C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3E6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212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AE7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乙螨唑</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DE6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DC9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4E7FD148">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2FF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213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698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丙环唑</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FC3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23200.8、GB 23200.113、GB/T 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E6E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654127A7">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66E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214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A08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抗蚜威</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13B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23200.8、GB 23200.113、NY/T 1379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D20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3713888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AE6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215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C95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莠去津</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CA2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C02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2C71AD54">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354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216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777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哒螨灵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439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23200.8、GB/T 20769、GB 23200.113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79C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6C7710D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1A1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217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330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狄氏剂</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0DA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 761、GB 23200.113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91F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36E0C6C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379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218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DC2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对硫磷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838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5009.145、GB 23200.113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3A0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7B2177C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B75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219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D26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噁唑菌酮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DD6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DE4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3148E67D">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39F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220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AF3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二甲戊灵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530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23200.8、GB 23200.113、NY/T 1379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850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038B941F">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821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221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BD6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二嗪磷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011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23200.113 、GB/T 5009.107 、GB/T 20769 、NY/T 761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22C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4BE700DA">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B2A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222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E2D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己唑醇</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7F9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GB23200.8、GB 23200.113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DFD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368D40F8">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498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223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C22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甲基毒死蜱</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E23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23200.8、NY/T 761、GB 23200.113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590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23BC2D7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738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224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E14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甲基对硫磷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F7C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 761、GB 23200.113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38E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41D9C5C5">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DC1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225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D78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甲氰菊酯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3E6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23200.8、GB 23200.113、NY/T 761、SN/T 2233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148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13AD3EA8">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4CD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226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2CD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甲霜灵和精甲霜灵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9FD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GB23200.8、GB/T 20769、GB 23200.113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1EE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4F1A7A0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97A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227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B20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久效磷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BE7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 761、GB 23200.113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FA8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03CF2319">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DF7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228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294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乐果</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766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5009.145、GB/T 20769、NY/T 761、GB 23200.113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0DC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2B6CBBC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264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229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B2A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硫环磷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E85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 761、GB 23200.113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61C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09E4A96A">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2F4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230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CD3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马拉硫磷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F8B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23200.8、GB/T 20769、NY/T 761、GB 23200.113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A83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170DEFF1">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0D3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231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259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嘧霉胺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F76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23200.8、GB 23200.113、GB/T 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D48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162B4FCA">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314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232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920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灭线磷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3A9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23200.113、NY/T 761、GB/T 23204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D1B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7D6FC44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BA2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233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DD7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三唑醇</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D1F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GB23200.8、GB 23200.113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F6A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022DCA77">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B01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234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930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三唑酮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FEF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23200.113、GB23200.8、GB/T20769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9EC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633C6AC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CD6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235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A0E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肟菌酯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DFC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 、GB 23200.113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EE0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553CFE73">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B97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236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E0B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溴氰菊酯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652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23200.8、GB 23200.113、SN/T 0217、NY/T 761、GB/T 5009.110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629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4884B44E">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BE4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237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00E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异丙威</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1EE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23200.112、GB 23200.113、NY/T 761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575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2A36C2C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597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238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29B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治螟磷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252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NY/T761、GB 23200.113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422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181351E7">
        <w:tblPrEx>
          <w:tblCellMar>
            <w:top w:w="0" w:type="dxa"/>
            <w:left w:w="108" w:type="dxa"/>
            <w:bottom w:w="0" w:type="dxa"/>
            <w:right w:w="108" w:type="dxa"/>
          </w:tblCellMar>
        </w:tblPrEx>
        <w:trPr>
          <w:trHeight w:val="100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D5A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239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E7B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地西泮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04D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SN/T 3235、国家食品药品监督管理局药品检验补充检验方法和检验项目批准件2012004、2009024、2013002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442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6D910A84">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5DE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16E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环丙沙星</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E2D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20366、农业部1077号公告-1-2008、GB/T 21312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384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5D8F535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723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CF9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金刚烷胺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6C9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31660.5、SN/T 4253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87A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16B935A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691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146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金刚乙胺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DC7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SN/T 4253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076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53B683F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F2C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BE5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金霉素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F0C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SC/T 3015、GB/T 21317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560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3FD7B94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747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DF6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喹乙醇（MQCA）</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DB9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20746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77A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2FEA565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492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9C6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利巴韦林</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0AA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SN/T 4519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3F3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5471D7E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243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99A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林可霉素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B5D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20762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84C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7F75011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8A5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976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氯丙嗪</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093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20763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65F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7349A59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425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860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四环素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B06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GB/T21317、SC/T 3015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088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65CFA21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2AF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249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348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替米考星</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02B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20762、SN/T 1777.2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A99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413DDFE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440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250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646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土霉素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E6F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GB/T21317、SC/T 3015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311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247 </w:t>
            </w:r>
          </w:p>
        </w:tc>
      </w:tr>
      <w:tr w14:paraId="34374B4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969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251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FE8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10-羟基-2-癸烯酸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623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9697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C2A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2B45F53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230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252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CFB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α-亚麻酸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AB1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F21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5D1878D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66B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253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3B9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α-亚麻酸供能比</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2A3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790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70 </w:t>
            </w:r>
          </w:p>
        </w:tc>
      </w:tr>
      <w:tr w14:paraId="37208DE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C63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254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2F6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丙二醛</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772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5009.181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3B3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442B6AF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ACB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255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E9D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不溶性膳食纤维</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367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5413.6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7E2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5B0747E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BA7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256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E76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胆碱</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EA4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5413.20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74A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2F8ACA4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EFF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257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C0B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碘</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D82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5009.267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039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80 </w:t>
            </w:r>
          </w:p>
        </w:tc>
      </w:tr>
      <w:tr w14:paraId="609AE64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2F5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258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D51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豆蔻酸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994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FB1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2575289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CE2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259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1D7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二十二碳六烯酸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FD1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525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6CEBFB5D">
        <w:tblPrEx>
          <w:tblCellMar>
            <w:top w:w="0" w:type="dxa"/>
            <w:left w:w="108" w:type="dxa"/>
            <w:bottom w:w="0" w:type="dxa"/>
            <w:right w:w="108" w:type="dxa"/>
          </w:tblCellMar>
        </w:tblPrEx>
        <w:trPr>
          <w:trHeight w:val="48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8FA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260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4CE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二十二碳六烯酸与二十碳四烯酸的比</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CAF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C2B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70 </w:t>
            </w:r>
          </w:p>
        </w:tc>
      </w:tr>
      <w:tr w14:paraId="2F848B5A">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E88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261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08A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二十二碳六烯酸与总脂肪酸比</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32E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352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70 </w:t>
            </w:r>
          </w:p>
        </w:tc>
      </w:tr>
      <w:tr w14:paraId="6E202A1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EF0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262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4E0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二十碳四烯酸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908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1A1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3F0CD01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4F8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263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86A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二十碳四烯酸与总脂肪酸比</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827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7FF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70 </w:t>
            </w:r>
          </w:p>
        </w:tc>
      </w:tr>
      <w:tr w14:paraId="7AF97709">
        <w:tblPrEx>
          <w:tblCellMar>
            <w:top w:w="0" w:type="dxa"/>
            <w:left w:w="108" w:type="dxa"/>
            <w:bottom w:w="0" w:type="dxa"/>
            <w:right w:w="108" w:type="dxa"/>
          </w:tblCellMar>
        </w:tblPrEx>
        <w:trPr>
          <w:trHeight w:val="48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A1E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264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3F8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二十碳五烯酸与二十二碳六烯酸的比</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F52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ADA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30E0A35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083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265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1E2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反式脂肪酸（C18:1T）</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282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5413.36、GB 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4A7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115 </w:t>
            </w:r>
          </w:p>
        </w:tc>
      </w:tr>
      <w:tr w14:paraId="710BB82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591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266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ED8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反式脂肪酸（C18:2T+C18:3T）</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7E4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5413.36、GB 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8E4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36F75C4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2CC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267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406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反式脂肪酸与总脂肪酸比值</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EA8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GB5009.168、GB5413.36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8AC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70 </w:t>
            </w:r>
          </w:p>
        </w:tc>
      </w:tr>
      <w:tr w14:paraId="6AA2A22F">
        <w:tblPrEx>
          <w:tblCellMar>
            <w:top w:w="0" w:type="dxa"/>
            <w:left w:w="108" w:type="dxa"/>
            <w:bottom w:w="0" w:type="dxa"/>
            <w:right w:w="108" w:type="dxa"/>
          </w:tblCellMar>
        </w:tblPrEx>
        <w:trPr>
          <w:trHeight w:val="48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D3A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268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94C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反式脂肪酸最高含量与总脂肪酸比值</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CCF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GB5009.168、GB5413.36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39E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70 </w:t>
            </w:r>
          </w:p>
        </w:tc>
      </w:tr>
      <w:tr w14:paraId="74FE298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17F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269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FAC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泛酸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7E7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5009.210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36A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577F01D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925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270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676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氟</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A1D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5009.18、GB 19965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6E8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62 </w:t>
            </w:r>
          </w:p>
        </w:tc>
      </w:tr>
      <w:tr w14:paraId="6DDCA63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CF2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271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D26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钙</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BA2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5009.92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A48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56 </w:t>
            </w:r>
          </w:p>
        </w:tc>
      </w:tr>
      <w:tr w14:paraId="72759CA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368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272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50B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过氧化物</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9AD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6783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016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55 </w:t>
            </w:r>
          </w:p>
        </w:tc>
      </w:tr>
      <w:tr w14:paraId="5D1ECE90">
        <w:tblPrEx>
          <w:tblCellMar>
            <w:top w:w="0" w:type="dxa"/>
            <w:left w:w="108" w:type="dxa"/>
            <w:bottom w:w="0" w:type="dxa"/>
            <w:right w:w="108" w:type="dxa"/>
          </w:tblCellMar>
        </w:tblPrEx>
        <w:trPr>
          <w:trHeight w:val="12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FC6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273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C9D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核苷酸（胞嘧啶核苷酸</w:t>
            </w:r>
            <w:r>
              <w:rPr>
                <w:rFonts w:hint="eastAsia" w:ascii="宋体" w:hAnsi="宋体" w:eastAsia="宋体" w:cs="宋体"/>
                <w:kern w:val="0"/>
                <w:sz w:val="20"/>
                <w:szCs w:val="20"/>
                <w:highlight w:val="none"/>
                <w:lang w:bidi="ar"/>
              </w:rPr>
              <w:br w:type="textWrapping"/>
            </w:r>
            <w:r>
              <w:rPr>
                <w:rFonts w:hint="eastAsia" w:ascii="宋体" w:hAnsi="宋体" w:eastAsia="宋体" w:cs="宋体"/>
                <w:kern w:val="0"/>
                <w:sz w:val="20"/>
                <w:szCs w:val="20"/>
                <w:highlight w:val="none"/>
                <w:lang w:bidi="ar"/>
              </w:rPr>
              <w:t>尿嘧啶核苷酸</w:t>
            </w:r>
            <w:r>
              <w:rPr>
                <w:rFonts w:hint="eastAsia" w:ascii="宋体" w:hAnsi="宋体" w:eastAsia="宋体" w:cs="宋体"/>
                <w:kern w:val="0"/>
                <w:sz w:val="20"/>
                <w:szCs w:val="20"/>
                <w:highlight w:val="none"/>
                <w:lang w:bidi="ar"/>
              </w:rPr>
              <w:br w:type="textWrapping"/>
            </w:r>
            <w:r>
              <w:rPr>
                <w:rFonts w:hint="eastAsia" w:ascii="宋体" w:hAnsi="宋体" w:eastAsia="宋体" w:cs="宋体"/>
                <w:kern w:val="0"/>
                <w:sz w:val="20"/>
                <w:szCs w:val="20"/>
                <w:highlight w:val="none"/>
                <w:lang w:bidi="ar"/>
              </w:rPr>
              <w:t>次黄嘌呤核苷酸</w:t>
            </w:r>
            <w:r>
              <w:rPr>
                <w:rFonts w:hint="eastAsia" w:ascii="宋体" w:hAnsi="宋体" w:eastAsia="宋体" w:cs="宋体"/>
                <w:kern w:val="0"/>
                <w:sz w:val="20"/>
                <w:szCs w:val="20"/>
                <w:highlight w:val="none"/>
                <w:lang w:bidi="ar"/>
              </w:rPr>
              <w:br w:type="textWrapping"/>
            </w:r>
            <w:r>
              <w:rPr>
                <w:rFonts w:hint="eastAsia" w:ascii="宋体" w:hAnsi="宋体" w:eastAsia="宋体" w:cs="宋体"/>
                <w:kern w:val="0"/>
                <w:sz w:val="20"/>
                <w:szCs w:val="20"/>
                <w:highlight w:val="none"/>
                <w:lang w:bidi="ar"/>
              </w:rPr>
              <w:t>鸟嘌呤核苷酸</w:t>
            </w:r>
            <w:r>
              <w:rPr>
                <w:rFonts w:hint="eastAsia" w:ascii="宋体" w:hAnsi="宋体" w:eastAsia="宋体" w:cs="宋体"/>
                <w:kern w:val="0"/>
                <w:sz w:val="20"/>
                <w:szCs w:val="20"/>
                <w:highlight w:val="none"/>
                <w:lang w:bidi="ar"/>
              </w:rPr>
              <w:br w:type="textWrapping"/>
            </w:r>
            <w:r>
              <w:rPr>
                <w:rFonts w:hint="eastAsia" w:ascii="宋体" w:hAnsi="宋体" w:eastAsia="宋体" w:cs="宋体"/>
                <w:kern w:val="0"/>
                <w:sz w:val="20"/>
                <w:szCs w:val="20"/>
                <w:highlight w:val="none"/>
                <w:lang w:bidi="ar"/>
              </w:rPr>
              <w:t>腺嘌呤核苷酸）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D72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5413.40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C00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2BF8DC3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072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274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59B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花生四烯酸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61E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126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5F38841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33A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275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DF8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灰分</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C13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07D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33 </w:t>
            </w:r>
          </w:p>
        </w:tc>
      </w:tr>
      <w:tr w14:paraId="52D1A09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E0E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276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C22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浑浊度</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D06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5750.4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BA2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38 </w:t>
            </w:r>
          </w:p>
        </w:tc>
      </w:tr>
      <w:tr w14:paraId="24DD06A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1F8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277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6F5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肌醇</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D6F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5009.270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046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5E94BFD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647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278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9CF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极性组分</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341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3C4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76 </w:t>
            </w:r>
          </w:p>
        </w:tc>
      </w:tr>
      <w:tr w14:paraId="4AFC6FC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227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279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7D9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钾</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854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5009.91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B40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63 </w:t>
            </w:r>
          </w:p>
        </w:tc>
      </w:tr>
      <w:tr w14:paraId="7726BE9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CBC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280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A5D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芥酸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739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898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3E51DD5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D32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281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277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芥酸与总脂肪酸比值</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EF7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AAD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3593B85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A54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282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BAE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界限指标-碘化物</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3E5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936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63 </w:t>
            </w:r>
          </w:p>
        </w:tc>
      </w:tr>
      <w:tr w14:paraId="30C4796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A60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283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329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界限指标-二氧化碳</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A23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321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63 </w:t>
            </w:r>
          </w:p>
        </w:tc>
      </w:tr>
      <w:tr w14:paraId="4E936E2A">
        <w:tblPrEx>
          <w:tblCellMar>
            <w:top w:w="0" w:type="dxa"/>
            <w:left w:w="108" w:type="dxa"/>
            <w:bottom w:w="0" w:type="dxa"/>
            <w:right w:w="108" w:type="dxa"/>
          </w:tblCellMar>
        </w:tblPrEx>
        <w:trPr>
          <w:trHeight w:val="48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A74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284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2E7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警示语标注（限玻璃瓶装啤酒检测）</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BE8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2758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A3D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35 </w:t>
            </w:r>
          </w:p>
        </w:tc>
      </w:tr>
      <w:tr w14:paraId="4E5827C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FDC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285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FC5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C85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5009.87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376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42 </w:t>
            </w:r>
          </w:p>
        </w:tc>
      </w:tr>
      <w:tr w14:paraId="16EDB96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41B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286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3F3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D1B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5009.44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3C0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80 </w:t>
            </w:r>
          </w:p>
        </w:tc>
      </w:tr>
      <w:tr w14:paraId="7CDB890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DDB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287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3F0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镁</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246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5009.241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7FC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53 </w:t>
            </w:r>
          </w:p>
        </w:tc>
      </w:tr>
      <w:tr w14:paraId="78E4A4C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45B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288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96A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锰</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13F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5009.242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BE2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80 </w:t>
            </w:r>
          </w:p>
        </w:tc>
      </w:tr>
      <w:tr w14:paraId="50675D1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3BC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289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A8F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钼</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CF0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52D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80 </w:t>
            </w:r>
          </w:p>
        </w:tc>
      </w:tr>
      <w:tr w14:paraId="18FE661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2EA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290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E9D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AA5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5009.91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1B9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80 </w:t>
            </w:r>
          </w:p>
        </w:tc>
      </w:tr>
      <w:tr w14:paraId="29ECDF4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07D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291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714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能量</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069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10769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594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32 </w:t>
            </w:r>
          </w:p>
        </w:tc>
      </w:tr>
      <w:tr w14:paraId="440589F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403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292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605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脲酶活性定性（脲酶）</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DFF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5413.31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629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53 </w:t>
            </w:r>
          </w:p>
        </w:tc>
      </w:tr>
      <w:tr w14:paraId="7C936E6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207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293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B5C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脲酶试验（脲酶）</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6AC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5009.183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560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53 </w:t>
            </w:r>
          </w:p>
        </w:tc>
      </w:tr>
      <w:tr w14:paraId="4C7D45D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C78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294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878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牛磺酸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274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3AF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0A226F3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217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295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DF1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肉豆蔻酸占总脂肪的比值</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E6E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E23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12ABD3B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660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296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EF6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乳糖</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121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GB5413.5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38D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62 </w:t>
            </w:r>
          </w:p>
        </w:tc>
      </w:tr>
      <w:tr w14:paraId="28C29EB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13C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297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6CD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乳糖占碳水化合物总量比</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BFB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GB5413.5、GB25596、GB 10765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08B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35 </w:t>
            </w:r>
          </w:p>
        </w:tc>
      </w:tr>
      <w:tr w14:paraId="3985C78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4C4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298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698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三甲胺氮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4F5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5009.179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417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98 </w:t>
            </w:r>
          </w:p>
        </w:tc>
      </w:tr>
      <w:tr w14:paraId="641EA32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2EB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299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033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生物素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309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GB5009.259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769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241 </w:t>
            </w:r>
          </w:p>
        </w:tc>
      </w:tr>
      <w:tr w14:paraId="7A46829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800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300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D6D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碳水化合物</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1A4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GB25596、GB 10765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D15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42 </w:t>
            </w:r>
          </w:p>
        </w:tc>
      </w:tr>
      <w:tr w14:paraId="6EA2FDD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930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301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40E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锑</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7E9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D25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80 </w:t>
            </w:r>
          </w:p>
        </w:tc>
      </w:tr>
      <w:tr w14:paraId="600227B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46D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302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2F2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铁</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BF7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GB5009.90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B77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52 </w:t>
            </w:r>
          </w:p>
        </w:tc>
      </w:tr>
      <w:tr w14:paraId="1E5F1BF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586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303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311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铜</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E2E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05A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56 </w:t>
            </w:r>
          </w:p>
        </w:tc>
      </w:tr>
      <w:tr w14:paraId="189C5B5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C54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304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3A8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维生素A</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B21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GB5009.82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313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3DB52E89">
        <w:tblPrEx>
          <w:tblCellMar>
            <w:top w:w="0" w:type="dxa"/>
            <w:left w:w="108" w:type="dxa"/>
            <w:bottom w:w="0" w:type="dxa"/>
            <w:right w:w="108" w:type="dxa"/>
          </w:tblCellMar>
        </w:tblPrEx>
        <w:trPr>
          <w:trHeight w:val="33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193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305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C5B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维生素B</w:t>
            </w:r>
            <w:r>
              <w:rPr>
                <w:rFonts w:hint="eastAsia" w:ascii="宋体" w:hAnsi="宋体" w:eastAsia="宋体" w:cs="宋体"/>
                <w:kern w:val="0"/>
                <w:sz w:val="20"/>
                <w:szCs w:val="20"/>
                <w:highlight w:val="none"/>
                <w:vertAlign w:val="subscript"/>
                <w:lang w:bidi="ar"/>
              </w:rPr>
              <w:t>1</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313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GB5009.84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D46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0C541E9B">
        <w:tblPrEx>
          <w:tblCellMar>
            <w:top w:w="0" w:type="dxa"/>
            <w:left w:w="108" w:type="dxa"/>
            <w:bottom w:w="0" w:type="dxa"/>
            <w:right w:w="108" w:type="dxa"/>
          </w:tblCellMar>
        </w:tblPrEx>
        <w:trPr>
          <w:trHeight w:val="33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C78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306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555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维生素B</w:t>
            </w:r>
            <w:r>
              <w:rPr>
                <w:rFonts w:hint="eastAsia" w:ascii="宋体" w:hAnsi="宋体" w:eastAsia="宋体" w:cs="宋体"/>
                <w:kern w:val="0"/>
                <w:sz w:val="20"/>
                <w:szCs w:val="20"/>
                <w:highlight w:val="none"/>
                <w:vertAlign w:val="subscript"/>
                <w:lang w:bidi="ar"/>
              </w:rPr>
              <w:t>12</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6C5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GB5413.14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7E3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416DE955">
        <w:tblPrEx>
          <w:tblCellMar>
            <w:top w:w="0" w:type="dxa"/>
            <w:left w:w="108" w:type="dxa"/>
            <w:bottom w:w="0" w:type="dxa"/>
            <w:right w:w="108" w:type="dxa"/>
          </w:tblCellMar>
        </w:tblPrEx>
        <w:trPr>
          <w:trHeight w:val="33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B93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307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867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维生素B</w:t>
            </w:r>
            <w:r>
              <w:rPr>
                <w:rFonts w:hint="eastAsia" w:ascii="宋体" w:hAnsi="宋体" w:eastAsia="宋体" w:cs="宋体"/>
                <w:kern w:val="0"/>
                <w:sz w:val="20"/>
                <w:szCs w:val="20"/>
                <w:highlight w:val="none"/>
                <w:vertAlign w:val="subscript"/>
                <w:lang w:bidi="ar"/>
              </w:rPr>
              <w:t>2</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3A9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GB5009.85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845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7D1FF66E">
        <w:tblPrEx>
          <w:tblCellMar>
            <w:top w:w="0" w:type="dxa"/>
            <w:left w:w="108" w:type="dxa"/>
            <w:bottom w:w="0" w:type="dxa"/>
            <w:right w:w="108" w:type="dxa"/>
          </w:tblCellMar>
        </w:tblPrEx>
        <w:trPr>
          <w:trHeight w:val="33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672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308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647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维生素B</w:t>
            </w:r>
            <w:r>
              <w:rPr>
                <w:rFonts w:hint="eastAsia" w:ascii="宋体" w:hAnsi="宋体" w:eastAsia="宋体" w:cs="宋体"/>
                <w:kern w:val="0"/>
                <w:sz w:val="20"/>
                <w:szCs w:val="20"/>
                <w:highlight w:val="none"/>
                <w:vertAlign w:val="subscript"/>
                <w:lang w:bidi="ar"/>
              </w:rPr>
              <w:t>6</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AD2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GB5009.154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808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34D2ACB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1D7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309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D69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维生素C</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D79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GB5413.18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C54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5422CA8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721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310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005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维生素D</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F09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GB5009.82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A01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43DD729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90A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311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ACC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维生素E</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FFA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GB5009.82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795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32886EAA">
        <w:tblPrEx>
          <w:tblCellMar>
            <w:top w:w="0" w:type="dxa"/>
            <w:left w:w="108" w:type="dxa"/>
            <w:bottom w:w="0" w:type="dxa"/>
            <w:right w:w="108" w:type="dxa"/>
          </w:tblCellMar>
        </w:tblPrEx>
        <w:trPr>
          <w:trHeight w:val="33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646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312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8E6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维生素K</w:t>
            </w:r>
            <w:r>
              <w:rPr>
                <w:rFonts w:hint="eastAsia" w:ascii="宋体" w:hAnsi="宋体" w:eastAsia="宋体" w:cs="宋体"/>
                <w:kern w:val="0"/>
                <w:sz w:val="20"/>
                <w:szCs w:val="20"/>
                <w:highlight w:val="none"/>
                <w:vertAlign w:val="subscript"/>
                <w:lang w:bidi="ar"/>
              </w:rPr>
              <w:t>1</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43F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GB5009.158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E60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2F4FB84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7AF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313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B51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硒</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C69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5009.93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56B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80 </w:t>
            </w:r>
          </w:p>
        </w:tc>
      </w:tr>
      <w:tr w14:paraId="77E83B5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892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314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ACD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03B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F2D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56 </w:t>
            </w:r>
          </w:p>
        </w:tc>
      </w:tr>
      <w:tr w14:paraId="230E6F1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8D1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315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BA7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亚麻酸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32D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FB8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35F972B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C58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316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676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亚油酸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B96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253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4E264AE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2F9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317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B0C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亚油酸供能比</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BCE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18D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70 </w:t>
            </w:r>
          </w:p>
        </w:tc>
      </w:tr>
      <w:tr w14:paraId="766DA65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FA1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318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BC3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烟酸（烟酰胺）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872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5009.89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D20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091B975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298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319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B57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叶黄素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9E1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GB5009.248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206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572584A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6A0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320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EDF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叶酸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D06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5009.211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B82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0E6F7C4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C90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321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145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月桂酸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676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75F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100 </w:t>
            </w:r>
          </w:p>
        </w:tc>
      </w:tr>
      <w:tr w14:paraId="200FDD3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5AE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322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3F9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月桂酸占总脂肪的比值</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F66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8EE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63 </w:t>
            </w:r>
          </w:p>
        </w:tc>
      </w:tr>
      <w:tr w14:paraId="6AE0DD0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560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323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ED5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杂质度</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8FC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GB5413.30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AA0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53 </w:t>
            </w:r>
          </w:p>
        </w:tc>
      </w:tr>
      <w:tr w14:paraId="21ECCE81">
        <w:tblPrEx>
          <w:tblCellMar>
            <w:top w:w="0" w:type="dxa"/>
            <w:left w:w="108" w:type="dxa"/>
            <w:bottom w:w="0" w:type="dxa"/>
            <w:right w:w="108" w:type="dxa"/>
          </w:tblCellMar>
        </w:tblPrEx>
        <w:trPr>
          <w:trHeight w:val="72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335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324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BC3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终产品脂肪中月桂酸和肉豆蔻酸（十四烷酸）总量占总脂肪酸的比值</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18D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2D3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65EC925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7E4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325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FD9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（总）钠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5D3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GB5009.91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993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87 </w:t>
            </w:r>
          </w:p>
        </w:tc>
      </w:tr>
      <w:tr w14:paraId="7AEF785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4D3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326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A50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总糖</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D28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9697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D89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7E41C65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183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327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444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左旋肉碱</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83F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GB29989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016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23BB360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E58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328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EAD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游离性余氯（游离余氯）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4CB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 5750.11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8A9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42 </w:t>
            </w:r>
          </w:p>
        </w:tc>
      </w:tr>
      <w:tr w14:paraId="727FF35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5B2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329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236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阿力甜</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37F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5009.263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DA1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5557CB1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47C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330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372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靛蓝</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60D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GB/T21916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DD3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3F6C793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C27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331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0A1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叔丁基羟基茴香醚（BHA）</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0E0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5009.32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201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2ED2C5F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F2A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332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8BD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2,6-二叔丁基对甲酚（BHT）</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42C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5009.32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F30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497C749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D7E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333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5BF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没食子酸丙酯（PG）</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0AF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5009.32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1B0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0D3F7BF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348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334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07A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纽甜</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A2C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5009.247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A05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0BBDD247">
        <w:tblPrEx>
          <w:tblCellMar>
            <w:top w:w="0" w:type="dxa"/>
            <w:left w:w="108" w:type="dxa"/>
            <w:bottom w:w="0" w:type="dxa"/>
            <w:right w:w="108" w:type="dxa"/>
          </w:tblCellMar>
        </w:tblPrEx>
        <w:trPr>
          <w:trHeight w:val="12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A6B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335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755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香兰素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5D1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国家食品药品监督管理总局 关于发布食品中香兰素、甲基香兰素和乙基香兰素等的测定等2项食品补充检验方法的公告（2017年第64号）附件1（BJS 201705）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ED2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5330AD4C">
        <w:tblPrEx>
          <w:tblCellMar>
            <w:top w:w="0" w:type="dxa"/>
            <w:left w:w="108" w:type="dxa"/>
            <w:bottom w:w="0" w:type="dxa"/>
            <w:right w:w="108" w:type="dxa"/>
          </w:tblCellMar>
        </w:tblPrEx>
        <w:trPr>
          <w:trHeight w:val="12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94D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336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1FC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乙基香兰素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5E2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国家食品药品监督管理总局 关于发布食品中香兰素、甲基香兰素和乙基香兰素等的测定等2项食品补充检验方法的公告（2017年第64号）附件1（BJS 201705）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393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3A931F9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504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337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9EE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乙酰磺胺酸钾（安赛蜜）</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6F4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GB/T5009.140、SN/T 3538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9A5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63 </w:t>
            </w:r>
          </w:p>
        </w:tc>
      </w:tr>
      <w:tr w14:paraId="7F1D6FC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040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338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689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汞</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2CE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2B0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72 </w:t>
            </w:r>
          </w:p>
        </w:tc>
      </w:tr>
      <w:tr w14:paraId="7FA80A2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9C1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339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662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砷（以As计）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772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5009.11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2F2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56 </w:t>
            </w:r>
          </w:p>
        </w:tc>
      </w:tr>
      <w:tr w14:paraId="1C8A0E2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647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340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15C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锡（以Sn计）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001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F66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80 </w:t>
            </w:r>
          </w:p>
        </w:tc>
      </w:tr>
      <w:tr w14:paraId="43FC99FF">
        <w:tblPrEx>
          <w:tblCellMar>
            <w:top w:w="0" w:type="dxa"/>
            <w:left w:w="108" w:type="dxa"/>
            <w:bottom w:w="0" w:type="dxa"/>
            <w:right w:w="108" w:type="dxa"/>
          </w:tblCellMar>
        </w:tblPrEx>
        <w:trPr>
          <w:trHeight w:val="33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341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341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4F8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黄曲霉毒素M</w:t>
            </w:r>
            <w:r>
              <w:rPr>
                <w:rFonts w:hint="eastAsia" w:ascii="宋体" w:hAnsi="宋体" w:eastAsia="宋体" w:cs="宋体"/>
                <w:kern w:val="0"/>
                <w:sz w:val="20"/>
                <w:szCs w:val="20"/>
                <w:highlight w:val="none"/>
                <w:vertAlign w:val="subscript"/>
                <w:lang w:bidi="ar"/>
              </w:rPr>
              <w:t>1</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D28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63F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265 </w:t>
            </w:r>
          </w:p>
        </w:tc>
      </w:tr>
      <w:tr w14:paraId="5584923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24B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342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FE7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阪崎肠杆菌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CD5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4789.40第一法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720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132 </w:t>
            </w:r>
          </w:p>
        </w:tc>
      </w:tr>
      <w:tr w14:paraId="7F9E27F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E6F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343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49B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产气荚膜梭菌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7F1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350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132 </w:t>
            </w:r>
          </w:p>
        </w:tc>
      </w:tr>
      <w:tr w14:paraId="35F3246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B70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344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096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粪链球菌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71A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D39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55 </w:t>
            </w:r>
          </w:p>
        </w:tc>
      </w:tr>
      <w:tr w14:paraId="2B4C306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71C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345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85B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蒂巴因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9F0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BJS 201802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84F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265 </w:t>
            </w:r>
          </w:p>
        </w:tc>
      </w:tr>
      <w:tr w14:paraId="20E2B44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C89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346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FC4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富马酸二甲酯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A6B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 1723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CF3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159 </w:t>
            </w:r>
          </w:p>
        </w:tc>
      </w:tr>
      <w:tr w14:paraId="3C3843D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BD8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347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68B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N-二甲基亚硝胺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1F9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5009.26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2DE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265 </w:t>
            </w:r>
          </w:p>
        </w:tc>
      </w:tr>
      <w:tr w14:paraId="06E54FA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728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348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05C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绦虫裂头蚴</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599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GB10136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38F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5D469F5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F23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349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A84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吸虫囊蚴</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102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GB10136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55F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2CCC2F8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72D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350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05E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线虫幼虫</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DB3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GB10136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0B9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105 </w:t>
            </w:r>
          </w:p>
        </w:tc>
      </w:tr>
      <w:tr w14:paraId="60D8C0A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3D0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351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177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氯化钾</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DA6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 5009.42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F4C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 xml:space="preserve">61 </w:t>
            </w:r>
          </w:p>
        </w:tc>
      </w:tr>
      <w:tr w14:paraId="74EE742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A36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352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023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3-氯-1,2-丙二醇</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19C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GB5009.191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758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153</w:t>
            </w:r>
          </w:p>
        </w:tc>
      </w:tr>
      <w:tr w14:paraId="0CD115DF">
        <w:tblPrEx>
          <w:tblCellMar>
            <w:top w:w="0" w:type="dxa"/>
            <w:left w:w="108" w:type="dxa"/>
            <w:bottom w:w="0" w:type="dxa"/>
            <w:right w:w="108" w:type="dxa"/>
          </w:tblCellMar>
        </w:tblPrEx>
        <w:trPr>
          <w:trHeight w:val="99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338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353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941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N，N-双去甲基西布曲明</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A72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国家食品药品监督管理局药品检验补充检验方法和检验项目批准件2006004、2012005、食药监办[2010]114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FE8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180</w:t>
            </w:r>
          </w:p>
        </w:tc>
      </w:tr>
      <w:tr w14:paraId="7C87660E">
        <w:tblPrEx>
          <w:tblCellMar>
            <w:top w:w="0" w:type="dxa"/>
            <w:left w:w="108" w:type="dxa"/>
            <w:bottom w:w="0" w:type="dxa"/>
            <w:right w:w="108" w:type="dxa"/>
          </w:tblCellMar>
        </w:tblPrEx>
        <w:trPr>
          <w:trHeight w:val="99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5EF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354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59D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N-单去甲基西布曲明</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A34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国家食品药品监督管理局药品检验补充检验方法和检验项目批准件2006004、2012005、食药监办[2010]114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61D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180</w:t>
            </w:r>
          </w:p>
        </w:tc>
      </w:tr>
      <w:tr w14:paraId="6564408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D0A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355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080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β-苯乙醇</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24C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GB/T13662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867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109</w:t>
            </w:r>
          </w:p>
        </w:tc>
      </w:tr>
      <w:tr w14:paraId="48BF596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527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356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CD9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β-胡萝卜素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334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GB5009.83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EF4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124</w:t>
            </w:r>
          </w:p>
        </w:tc>
      </w:tr>
      <w:tr w14:paraId="35EBB1C2">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A3A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357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BFA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阿普唑仑</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030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国家食品药品监督管理局药品检验补充检验方法和检验项目批准件2012004、2009024、2013002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22F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0892CB84">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A4F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358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BE9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阿替洛尔</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335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国家食品药品监督管理局药品检验补充检验方法和检验项目批准件2009032、2014008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311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164</w:t>
            </w:r>
          </w:p>
        </w:tc>
      </w:tr>
      <w:tr w14:paraId="54AC3ACA">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D6A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359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776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艾氏剂</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DD1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NY/T761、GB/T5009.19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679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116</w:t>
            </w:r>
          </w:p>
        </w:tc>
      </w:tr>
      <w:tr w14:paraId="68B7EFB1">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ACF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360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900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艾司唑仑</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A55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国家食品药品监督管理局药品检验补充检验方法和检验项目批准件2012004、2009024、2013002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0AC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74EC575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844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361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456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氨苄青霉素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DFC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GB/T21315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7EF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163</w:t>
            </w:r>
          </w:p>
        </w:tc>
      </w:tr>
      <w:tr w14:paraId="4C415C03">
        <w:tblPrEx>
          <w:tblCellMar>
            <w:top w:w="0" w:type="dxa"/>
            <w:left w:w="108" w:type="dxa"/>
            <w:bottom w:w="0" w:type="dxa"/>
            <w:right w:w="108" w:type="dxa"/>
          </w:tblCellMar>
        </w:tblPrEx>
        <w:trPr>
          <w:trHeight w:val="75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058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362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179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氨基他达拉非</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ABA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总局关于发布食品中那非类物质的测定和小麦粉中硫脲的测定2项检验方法的公告(2016年第196号)</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7D7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163</w:t>
            </w:r>
          </w:p>
        </w:tc>
      </w:tr>
      <w:tr w14:paraId="215AA6F6">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A30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363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AB4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氨甲环酸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69C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《关于印发保健食品中非法添加沙丁胺醇检验方法等8项检验方法的通知》</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0E9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157</w:t>
            </w:r>
          </w:p>
        </w:tc>
      </w:tr>
      <w:tr w14:paraId="4BE3D6CF">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C2E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364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FB4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氨氯地平</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D79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国家食品药品监督管理局药品检验补充检验方法和检验项目批准件2009032、2014008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B63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424E39F8">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762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365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32E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奥沙西泮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D34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国家食品药品监督管理局药品检验补充检验方法和检验项目批准件2012004、2009024、2013002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17D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5844AFC7">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DAA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366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5F6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巴比妥</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625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国家食品药品监督管理局药品检验补充检验方法和检验项目批准件2012004、2009024、2013002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C66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36E9C42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5FB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367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F8F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饱和酸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526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B4E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116</w:t>
            </w:r>
          </w:p>
        </w:tc>
      </w:tr>
      <w:tr w14:paraId="33D4589D">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7FB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368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34B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苯巴比妥</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ADE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国家食品药品监督管理局药品检验补充检验方法和检验项目批准件2012004、2009024、2013002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824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161</w:t>
            </w:r>
          </w:p>
        </w:tc>
      </w:tr>
      <w:tr w14:paraId="1D81946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334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369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0F8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苯丁锡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2FA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参照SN0592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4B3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112</w:t>
            </w:r>
          </w:p>
        </w:tc>
      </w:tr>
      <w:tr w14:paraId="485C888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210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370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4A6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苯霜灵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D62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GB23200.8、GB/T20769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E50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151</w:t>
            </w:r>
          </w:p>
        </w:tc>
      </w:tr>
      <w:tr w14:paraId="5308157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769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371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E19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苯酰菌胺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A6D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GB/T20769、GB23200.8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995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171</w:t>
            </w:r>
          </w:p>
        </w:tc>
      </w:tr>
      <w:tr w14:paraId="142C60D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D97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372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9CE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苯线磷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233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GB/T5009.145、GB23200.8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50A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146</w:t>
            </w:r>
          </w:p>
        </w:tc>
      </w:tr>
      <w:tr w14:paraId="2AF605A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447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373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8F0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苯唑西林</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949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GB29682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358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131</w:t>
            </w:r>
          </w:p>
        </w:tc>
      </w:tr>
      <w:tr w14:paraId="7560FFA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7EC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374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BEB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苄青霉素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60D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GB/T21315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4BA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154</w:t>
            </w:r>
          </w:p>
        </w:tc>
      </w:tr>
      <w:tr w14:paraId="7DAF314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7DF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375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739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丙草胺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AD5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GB23200.24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D6E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155</w:t>
            </w:r>
          </w:p>
        </w:tc>
      </w:tr>
      <w:tr w14:paraId="7DE4D1E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4BF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376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1C6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丙森锌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986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参照SN/T0711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6E7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185</w:t>
            </w:r>
          </w:p>
        </w:tc>
      </w:tr>
      <w:tr w14:paraId="692C2D3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DAD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377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83B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丙酸睾酮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CDD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SN/T3235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F87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180</w:t>
            </w:r>
          </w:p>
        </w:tc>
      </w:tr>
      <w:tr w14:paraId="077635E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79B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378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08F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虫螨腈</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D2E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NY/T1379、GB23200.8、SN/T1986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09F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153</w:t>
            </w:r>
          </w:p>
        </w:tc>
      </w:tr>
      <w:tr w14:paraId="14A6E6B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3E6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379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EF0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虫酰肼</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A2A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参照GB/T20769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D33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179</w:t>
            </w:r>
          </w:p>
        </w:tc>
      </w:tr>
      <w:tr w14:paraId="79DF365F">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D0B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380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5D1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除虫脲</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222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GB/T5009.147、NY/T1720、GB23200.13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BDE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144</w:t>
            </w:r>
          </w:p>
        </w:tc>
      </w:tr>
      <w:tr w14:paraId="6D65FFCC">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047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381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9A9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雌二醇</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6FA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农业部958号公告-10-2007、GB/T21981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6BC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179</w:t>
            </w:r>
          </w:p>
        </w:tc>
      </w:tr>
      <w:tr w14:paraId="0F6B2CAC">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57E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382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781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醋氯芬酸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B73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《关于印发保健食品中非法添加沙丁胺醇检验方法等8项检验方法的通知》</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E7E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157</w:t>
            </w:r>
          </w:p>
        </w:tc>
      </w:tr>
      <w:tr w14:paraId="65AD26E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C9F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383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1C1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达氟沙星</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C40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GB/T21312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D53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177</w:t>
            </w:r>
          </w:p>
        </w:tc>
      </w:tr>
      <w:tr w14:paraId="36FCEEE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1C0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384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6EC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代森锰锌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0CA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参照SN/T0711、参照SN/T1541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B62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174</w:t>
            </w:r>
          </w:p>
        </w:tc>
      </w:tr>
      <w:tr w14:paraId="1FB2C11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192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385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081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稻瘟灵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ACA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GB/T5009.155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B9C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118</w:t>
            </w:r>
          </w:p>
        </w:tc>
      </w:tr>
      <w:tr w14:paraId="0F36998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875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386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6E9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滴滴涕</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CB0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GB/T5009.19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802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118</w:t>
            </w:r>
          </w:p>
        </w:tc>
      </w:tr>
      <w:tr w14:paraId="6C22A82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49A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387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688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敌草快</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0A2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参照GB/T5009.221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CE0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153</w:t>
            </w:r>
          </w:p>
        </w:tc>
      </w:tr>
      <w:tr w14:paraId="0BB9A90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231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388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D80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敌菌灵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49D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NY/T1722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79C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132</w:t>
            </w:r>
          </w:p>
        </w:tc>
      </w:tr>
      <w:tr w14:paraId="39EB596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887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389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918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敌瘟磷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87B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GB/T20770、SN/T2324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E11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172</w:t>
            </w:r>
          </w:p>
        </w:tc>
      </w:tr>
      <w:tr w14:paraId="14E2832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5BD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390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B05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地虫硫磷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4CD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GB23200.8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C9C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156</w:t>
            </w:r>
          </w:p>
        </w:tc>
      </w:tr>
      <w:tr w14:paraId="25E21DD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FC4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391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B60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淀粉</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075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GB9697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51E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58</w:t>
            </w:r>
          </w:p>
        </w:tc>
      </w:tr>
      <w:tr w14:paraId="3FE1D8B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FE4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392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540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丁基羟基茴香醚（BHA）</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CFF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GB5009.32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01D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99</w:t>
            </w:r>
          </w:p>
        </w:tc>
      </w:tr>
      <w:tr w14:paraId="522B614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3C1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393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26E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丁醚脲</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185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GB23200.13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BC2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180</w:t>
            </w:r>
          </w:p>
        </w:tc>
      </w:tr>
      <w:tr w14:paraId="5D5E848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75A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394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EEA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啶酰菌胺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FDD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参照GB/T20769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FB3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179</w:t>
            </w:r>
          </w:p>
        </w:tc>
      </w:tr>
      <w:tr w14:paraId="5B0184A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311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395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147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动物源性成分鉴定</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FA4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SN/T2978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95F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399</w:t>
            </w:r>
          </w:p>
        </w:tc>
      </w:tr>
      <w:tr w14:paraId="3F0827C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A58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396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8E8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毒杀芬</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467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YC/T180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04D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122</w:t>
            </w:r>
          </w:p>
        </w:tc>
      </w:tr>
      <w:tr w14:paraId="704B8B5E">
        <w:tblPrEx>
          <w:tblCellMar>
            <w:top w:w="0" w:type="dxa"/>
            <w:left w:w="108" w:type="dxa"/>
            <w:bottom w:w="0" w:type="dxa"/>
            <w:right w:w="108" w:type="dxa"/>
          </w:tblCellMar>
        </w:tblPrEx>
        <w:trPr>
          <w:trHeight w:val="48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1E5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397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F62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对羟基苯甲酸丙酯及其钠盐（以对羟基苯甲酸计）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BA3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GB5009.31、SN/T3545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74F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114</w:t>
            </w:r>
          </w:p>
        </w:tc>
      </w:tr>
      <w:tr w14:paraId="4E2B68E9">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E39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398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52C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噁喹酸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9B9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GB/T23198、农业部1077号公告-1-2008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858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158</w:t>
            </w:r>
          </w:p>
        </w:tc>
      </w:tr>
      <w:tr w14:paraId="4A11962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B5F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399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C61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噁霜灵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488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NY/T1379、GB23200.8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D02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166</w:t>
            </w:r>
          </w:p>
        </w:tc>
      </w:tr>
      <w:tr w14:paraId="4CA2DA2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664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400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10A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二丁基羟基甲苯（BHT）</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98A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GB5009.32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EA1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106</w:t>
            </w:r>
          </w:p>
        </w:tc>
      </w:tr>
      <w:tr w14:paraId="4927E52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992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401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00A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二十二碳二烯酸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523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02F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139</w:t>
            </w:r>
          </w:p>
        </w:tc>
      </w:tr>
      <w:tr w14:paraId="22F2022A">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FAB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402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3DD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二十四碳一烯酸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3B5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192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124</w:t>
            </w:r>
          </w:p>
        </w:tc>
      </w:tr>
      <w:tr w14:paraId="17C7D2B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B53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403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13C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二十四烷酸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811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3FE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139</w:t>
            </w:r>
          </w:p>
        </w:tc>
      </w:tr>
      <w:tr w14:paraId="62CA6BB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87C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404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7EF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二十碳烯酸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88D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1A9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139</w:t>
            </w:r>
          </w:p>
        </w:tc>
      </w:tr>
      <w:tr w14:paraId="036DA56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AD8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405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9EF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二氧化钛</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7F3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GB5009.246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FFE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73</w:t>
            </w:r>
          </w:p>
        </w:tc>
      </w:tr>
      <w:tr w14:paraId="78717B8F">
        <w:tblPrEx>
          <w:tblCellMar>
            <w:top w:w="0" w:type="dxa"/>
            <w:left w:w="108" w:type="dxa"/>
            <w:bottom w:w="0" w:type="dxa"/>
            <w:right w:w="108" w:type="dxa"/>
          </w:tblCellMar>
        </w:tblPrEx>
        <w:trPr>
          <w:trHeight w:val="75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F96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406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E87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伐地那非</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115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总局关于发布食品中那非类物质的测定和小麦粉中硫脲的测定2项检验方法的公告(2016年第196号)</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A77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163</w:t>
            </w:r>
          </w:p>
        </w:tc>
      </w:tr>
      <w:tr w14:paraId="7B61E7AA">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403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407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88E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非洛地平</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8F7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国家食品药品监督管理局药品检验补充检验方法和检验项目批准件2009032、2014008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176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111C9E8A">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332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408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BEA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非糖固形物</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8CD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GB/T13662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8FC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75</w:t>
            </w:r>
          </w:p>
        </w:tc>
      </w:tr>
      <w:tr w14:paraId="272E38CF">
        <w:tblPrEx>
          <w:tblCellMar>
            <w:top w:w="0" w:type="dxa"/>
            <w:left w:w="108" w:type="dxa"/>
            <w:bottom w:w="0" w:type="dxa"/>
            <w:right w:w="108" w:type="dxa"/>
          </w:tblCellMar>
        </w:tblPrEx>
        <w:trPr>
          <w:trHeight w:val="99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2EB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409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D5F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芬氟拉明</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5AE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国家食品药品监督管理局药品检验补充检验方法和检验项目批准件2006004、2012005、食药监办[2010]114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06D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180</w:t>
            </w:r>
          </w:p>
        </w:tc>
      </w:tr>
      <w:tr w14:paraId="7BA99F9D">
        <w:tblPrEx>
          <w:tblCellMar>
            <w:top w:w="0" w:type="dxa"/>
            <w:left w:w="108" w:type="dxa"/>
            <w:bottom w:w="0" w:type="dxa"/>
            <w:right w:w="108" w:type="dxa"/>
          </w:tblCellMar>
        </w:tblPrEx>
        <w:trPr>
          <w:trHeight w:val="99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D25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410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F64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酚酞</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7B5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国家食品药品监督管理局药品检验补充检验方法和检验项目批准件2006004、2012005、食药监办[2010]114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451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180</w:t>
            </w:r>
          </w:p>
        </w:tc>
      </w:tr>
      <w:tr w14:paraId="6B1507E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E77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411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A69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呋喃它酮代谢物</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E76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GB/T21311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453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179</w:t>
            </w:r>
          </w:p>
        </w:tc>
      </w:tr>
      <w:tr w14:paraId="5EE13569">
        <w:tblPrEx>
          <w:tblCellMar>
            <w:top w:w="0" w:type="dxa"/>
            <w:left w:w="108" w:type="dxa"/>
            <w:bottom w:w="0" w:type="dxa"/>
            <w:right w:w="108" w:type="dxa"/>
          </w:tblCellMar>
        </w:tblPrEx>
        <w:trPr>
          <w:trHeight w:val="99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B64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412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D76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呋塞米</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8C6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国家食品药品监督管理局药品检验补充检验方法和检验项目批准件2006004、2012005、食药监办[2010]114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AB6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180</w:t>
            </w:r>
          </w:p>
        </w:tc>
      </w:tr>
      <w:tr w14:paraId="4C032C8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FFE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413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FB5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氟苯脲</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665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NY/T1453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0AE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176</w:t>
            </w:r>
          </w:p>
        </w:tc>
      </w:tr>
      <w:tr w14:paraId="7F50D47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54E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414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97F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氟吡甲禾灵和高效氟吡甲禾灵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BD3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587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179</w:t>
            </w:r>
          </w:p>
        </w:tc>
      </w:tr>
      <w:tr w14:paraId="2FA0116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697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415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307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氟化物（以F-计）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66D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CB1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81</w:t>
            </w:r>
          </w:p>
        </w:tc>
      </w:tr>
      <w:tr w14:paraId="60802F0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926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416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CAB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氟甲喹</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DC5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GB/T21312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86A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177</w:t>
            </w:r>
          </w:p>
        </w:tc>
      </w:tr>
      <w:tr w14:paraId="71A13CB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A86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417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3AE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氟菌唑</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D8B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NY/T1379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167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166</w:t>
            </w:r>
          </w:p>
        </w:tc>
      </w:tr>
      <w:tr w14:paraId="298F89E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B4B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418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C80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氟铃脲</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AD5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NY/T1720、GB/T20769、SN/T2152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029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177</w:t>
            </w:r>
          </w:p>
        </w:tc>
      </w:tr>
      <w:tr w14:paraId="24E9E49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930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419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451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氟罗沙星</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DB5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农业部1077号公告-1-2008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F27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168</w:t>
            </w:r>
          </w:p>
        </w:tc>
      </w:tr>
      <w:tr w14:paraId="48E3796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608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420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B0F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氟氯氰菊酯和高效氟氯氰菊酯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487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GB/T23204、SN/T1117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979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152</w:t>
            </w:r>
          </w:p>
        </w:tc>
      </w:tr>
      <w:tr w14:paraId="79DD76D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B21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421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C32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氟氰戊菊酯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280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GB/T23204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C94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157</w:t>
            </w:r>
          </w:p>
        </w:tc>
      </w:tr>
      <w:tr w14:paraId="0AAFBD8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8D8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422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092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氟酰脲</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E45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参照GB23200.34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E33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158</w:t>
            </w:r>
          </w:p>
        </w:tc>
      </w:tr>
      <w:tr w14:paraId="27141D6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DBE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423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05B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福美双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C28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参照SN/T0711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6FC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172</w:t>
            </w:r>
          </w:p>
        </w:tc>
      </w:tr>
      <w:tr w14:paraId="1D50C41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1AE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424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A37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复原乳酸度</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051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GB5009.239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EBA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58</w:t>
            </w:r>
          </w:p>
        </w:tc>
      </w:tr>
      <w:tr w14:paraId="66616C8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A1B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425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52D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钙磷比值</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91F8">
            <w:pPr>
              <w:jc w:val="center"/>
              <w:rPr>
                <w:rFonts w:hint="eastAsia" w:ascii="宋体" w:hAnsi="宋体" w:eastAsia="宋体" w:cs="宋体"/>
                <w:sz w:val="20"/>
                <w:szCs w:val="20"/>
                <w:highlight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880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73</w:t>
            </w:r>
          </w:p>
        </w:tc>
      </w:tr>
      <w:tr w14:paraId="2D2F571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42B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426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787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干浸出物</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DC7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GB/T15038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3CE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70</w:t>
            </w:r>
          </w:p>
        </w:tc>
      </w:tr>
      <w:tr w14:paraId="10F8FC7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EBF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427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1C7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干物质含量</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E8F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F26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w:t>
            </w:r>
          </w:p>
        </w:tc>
      </w:tr>
      <w:tr w14:paraId="74677E20">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B1B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428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B9D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格列本脲</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4EB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国家食品药品监督管理局药品检验补充检验方法和检验项目批准件2009029、2011008、2013001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0F6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151</w:t>
            </w:r>
          </w:p>
        </w:tc>
      </w:tr>
      <w:tr w14:paraId="5C4F1E4D">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268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429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CBE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格列吡嗪</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CBF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国家食品药品监督管理局药品检验补充检验方法和检验项目批准件2009029、2011008、2013001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5BC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151</w:t>
            </w:r>
          </w:p>
        </w:tc>
      </w:tr>
      <w:tr w14:paraId="344CB36F">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24A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430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EF5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格列波脲</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F66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国家食品药品监督管理局药品检验补充检验方法和检验项目批准件2009029、2011008、2013001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696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151</w:t>
            </w:r>
          </w:p>
        </w:tc>
      </w:tr>
      <w:tr w14:paraId="52543E09">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EA4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431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D8D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格列喹酮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215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国家食品药品监督管理局药品检验补充检验方法和检验项目批准件2009029、2011008、2013001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A1F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151</w:t>
            </w:r>
          </w:p>
        </w:tc>
      </w:tr>
      <w:tr w14:paraId="36F8DD9C">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8E6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432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2A6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格列美脲</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4D2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国家食品药品监督管理局药品检验补充检验方法和检验项目批准件2009029、2011008、2013001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9E5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151</w:t>
            </w:r>
          </w:p>
        </w:tc>
      </w:tr>
      <w:tr w14:paraId="77C75D45">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1CE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433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13A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格列齐特</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93C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国家食品药品监督管理局药品检验补充检验方法和检验项目批准件2009029、2011008、2013001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1EE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151</w:t>
            </w:r>
          </w:p>
        </w:tc>
      </w:tr>
      <w:tr w14:paraId="7CDC595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718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434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35D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功效/标志性成分</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8C6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企业标准</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640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83</w:t>
            </w:r>
          </w:p>
        </w:tc>
      </w:tr>
      <w:tr w14:paraId="5C8C373A">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029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435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7B5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固形物</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9BA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GB/T10345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9AE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54</w:t>
            </w:r>
          </w:p>
        </w:tc>
      </w:tr>
      <w:tr w14:paraId="096001C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186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436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335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癸酸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14E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A63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125</w:t>
            </w:r>
          </w:p>
        </w:tc>
      </w:tr>
      <w:tr w14:paraId="1A814AB8">
        <w:tblPrEx>
          <w:tblCellMar>
            <w:top w:w="0" w:type="dxa"/>
            <w:left w:w="108" w:type="dxa"/>
            <w:bottom w:w="0" w:type="dxa"/>
            <w:right w:w="108" w:type="dxa"/>
          </w:tblCellMar>
        </w:tblPrEx>
        <w:trPr>
          <w:trHeight w:val="75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1D4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437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410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毫莫西地那非</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619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总局关于发布食品中那非类物质的测定和小麦粉中硫脲的测定2项检验方法的公告(2016年第196号)</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A74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163</w:t>
            </w:r>
          </w:p>
        </w:tc>
      </w:tr>
      <w:tr w14:paraId="0E00D62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C9B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438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AA2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禾草敌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BD8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GB/T5009.134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DBE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120</w:t>
            </w:r>
          </w:p>
        </w:tc>
      </w:tr>
      <w:tr w14:paraId="258B2A3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822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439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266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河豚毒素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122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GB5009.206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9C3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262</w:t>
            </w:r>
          </w:p>
        </w:tc>
      </w:tr>
      <w:tr w14:paraId="42ED41EA">
        <w:tblPrEx>
          <w:tblCellMar>
            <w:top w:w="0" w:type="dxa"/>
            <w:left w:w="108" w:type="dxa"/>
            <w:bottom w:w="0" w:type="dxa"/>
            <w:right w:w="108" w:type="dxa"/>
          </w:tblCellMar>
        </w:tblPrEx>
        <w:trPr>
          <w:trHeight w:val="75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498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440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15F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红地那非</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1EE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总局关于发布食品中那非类物质的测定和小麦粉中硫脲的测定2项检验方法的公告(2016年第196号)</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966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163</w:t>
            </w:r>
          </w:p>
        </w:tc>
      </w:tr>
      <w:tr w14:paraId="5469121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FE3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441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300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红霉素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F5B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GB/T20762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56B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178</w:t>
            </w:r>
          </w:p>
        </w:tc>
      </w:tr>
      <w:tr w14:paraId="6BAF7D2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4EF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442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99D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花生二烯酸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DD5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D59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124</w:t>
            </w:r>
          </w:p>
        </w:tc>
      </w:tr>
      <w:tr w14:paraId="303F780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C70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443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73B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花生酸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215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GB5009.268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6F9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124</w:t>
            </w:r>
          </w:p>
        </w:tc>
      </w:tr>
      <w:tr w14:paraId="6FDB42A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203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444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A22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花生一烯酸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5E6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GB5009.268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2EA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124</w:t>
            </w:r>
          </w:p>
        </w:tc>
      </w:tr>
      <w:tr w14:paraId="65BEDF5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693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445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692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滑石粉</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EBD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GB5009.269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5F4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76</w:t>
            </w:r>
          </w:p>
        </w:tc>
      </w:tr>
      <w:tr w14:paraId="7BF1790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517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446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B0A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黄曲霉毒素M1或黄曲霉毒素B1</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619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GB5009.24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2C3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186</w:t>
            </w:r>
          </w:p>
        </w:tc>
      </w:tr>
      <w:tr w14:paraId="7DE7355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F5A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447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720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挥发性酚（以苯酚计）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53A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661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66</w:t>
            </w:r>
          </w:p>
        </w:tc>
      </w:tr>
      <w:tr w14:paraId="03A46C7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132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448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D25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己酸乙酯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0AE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GB/T10345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D9D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108</w:t>
            </w:r>
          </w:p>
        </w:tc>
      </w:tr>
      <w:tr w14:paraId="61DD150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A49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449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372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己烯雌酚</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843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GB/T21981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79C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179</w:t>
            </w:r>
          </w:p>
        </w:tc>
      </w:tr>
      <w:tr w14:paraId="795320A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BEF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450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13C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甲苯氟磺胺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956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GB23200.8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5D0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155</w:t>
            </w:r>
          </w:p>
        </w:tc>
      </w:tr>
      <w:tr w14:paraId="78B1B598">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E89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451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1D5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甲苯磺丁脲</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D37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国家食品药品监督管理局药品检验补充检验方法和检验项目批准件2009029、2011008、2013001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5F6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060F8EC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07F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452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1BE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甲砜霉素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070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GB/T22338、GB/T20756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806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177</w:t>
            </w:r>
          </w:p>
        </w:tc>
      </w:tr>
      <w:tr w14:paraId="46FBDBA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5DB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453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C41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甲基睾丸酮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714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SN/T3235、GB/T21981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307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178</w:t>
            </w:r>
          </w:p>
        </w:tc>
      </w:tr>
      <w:tr w14:paraId="18F4D72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C0C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454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FCE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甲基立枯磷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606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GB23200.8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BEC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155</w:t>
            </w:r>
          </w:p>
        </w:tc>
      </w:tr>
      <w:tr w14:paraId="2A5269D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FCD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455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4C2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甲基硫环磷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99F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NY/T761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CC1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112</w:t>
            </w:r>
          </w:p>
        </w:tc>
      </w:tr>
      <w:tr w14:paraId="1D144BC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146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456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381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甲基硫菌灵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011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NY/T1680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E14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109</w:t>
            </w:r>
          </w:p>
        </w:tc>
      </w:tr>
      <w:tr w14:paraId="5F68EC72">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056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457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6C3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甲萘威</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91F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GB/T5009.145、NY/T761、GB/T20769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F5E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144</w:t>
            </w:r>
          </w:p>
        </w:tc>
      </w:tr>
      <w:tr w14:paraId="683E53C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506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458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3D7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甲醛次硫酸氢钠（以甲醛计）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BA5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GB/T21126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BCE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105</w:t>
            </w:r>
          </w:p>
        </w:tc>
      </w:tr>
      <w:tr w14:paraId="44AF1FD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77B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459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3DB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碱性橙21</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97E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GB/T23496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F88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112</w:t>
            </w:r>
          </w:p>
        </w:tc>
      </w:tr>
      <w:tr w14:paraId="747974E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887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460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39D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碱性橙22</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BE0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GB/T23496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CCF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112</w:t>
            </w:r>
          </w:p>
        </w:tc>
      </w:tr>
      <w:tr w14:paraId="3120C1B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7DF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461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542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碱性橙Ⅱ</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7ED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GB/T23496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683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112</w:t>
            </w:r>
          </w:p>
        </w:tc>
      </w:tr>
      <w:tr w14:paraId="2E1E1C2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D80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462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43E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胶囊壳中的铬</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B0B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《中国药典》2015年版</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F35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73</w:t>
            </w:r>
          </w:p>
        </w:tc>
      </w:tr>
      <w:tr w14:paraId="786E23D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1AC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463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985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结晶紫</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102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GB/T19857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515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164</w:t>
            </w:r>
          </w:p>
        </w:tc>
      </w:tr>
      <w:tr w14:paraId="1D75499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E6A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464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06F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精噁唑禾草灵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D3F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NY/T1379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77F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156</w:t>
            </w:r>
          </w:p>
        </w:tc>
      </w:tr>
      <w:tr w14:paraId="6D6A6E06">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F85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465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2E9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卡托普利</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6B6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国家食品药品监督管理局药品检验补充检验方法和检验项目批准件2009032、2014008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922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1AC40F7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5A6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466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50B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可可脂（以干物质计）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73B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GB5009.6、GB/T20705、GB/T20706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D1A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70</w:t>
            </w:r>
          </w:p>
        </w:tc>
      </w:tr>
      <w:tr w14:paraId="21FF9E3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410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467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A34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可溶性固形物</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AF2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企业标准</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769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48</w:t>
            </w:r>
          </w:p>
        </w:tc>
      </w:tr>
      <w:tr w14:paraId="6614677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744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468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18A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克菌丹</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701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GB23200.8、SN0654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75E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156</w:t>
            </w:r>
          </w:p>
        </w:tc>
      </w:tr>
      <w:tr w14:paraId="6881D27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4AE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469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ACC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喹螨醚</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233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GB/T23204、GB23200.13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7C0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164</w:t>
            </w:r>
          </w:p>
        </w:tc>
      </w:tr>
      <w:tr w14:paraId="768D5DA4">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FD2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470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C8D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劳拉西泮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90C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国家食品药品监督管理局药品检验补充检验方法和检验项目批准件2012004、2009024、2013002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85C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151</w:t>
            </w:r>
          </w:p>
        </w:tc>
      </w:tr>
      <w:tr w14:paraId="152E7EA7">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B2D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471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8C1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利血平</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521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国家食品药品监督管理局药品检验补充检验方法和检验项目批准件2009032、2014008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801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4556F734">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DCF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472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FB6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邻苯二甲酸二（2-乙基）己酯（DEHP）</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1E9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GB5009.271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530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162</w:t>
            </w:r>
          </w:p>
        </w:tc>
      </w:tr>
      <w:tr w14:paraId="4F4313A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1B6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473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ECA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邻苯二甲酸二丁酯（DBP）</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B52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GB5009.271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ADC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162</w:t>
            </w:r>
          </w:p>
        </w:tc>
      </w:tr>
      <w:tr w14:paraId="751FF42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6BB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474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37C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邻苯基苯酚</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95A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GB23200.8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A95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157</w:t>
            </w:r>
          </w:p>
        </w:tc>
      </w:tr>
      <w:tr w14:paraId="2A1BC26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EBF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475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C44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邻氯青霉素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388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GB/T21315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1E4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158</w:t>
            </w:r>
          </w:p>
        </w:tc>
      </w:tr>
      <w:tr w14:paraId="39DF18E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D84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476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92E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林丹</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667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GB/T5009.19、GB/T5009.162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8B4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118</w:t>
            </w:r>
          </w:p>
        </w:tc>
      </w:tr>
      <w:tr w14:paraId="10B187E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0EA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477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691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磷胺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73A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NY/T761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327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119</w:t>
            </w:r>
          </w:p>
        </w:tc>
      </w:tr>
      <w:tr w14:paraId="634D00E4">
        <w:tblPrEx>
          <w:tblCellMar>
            <w:top w:w="0" w:type="dxa"/>
            <w:left w:w="108" w:type="dxa"/>
            <w:bottom w:w="0" w:type="dxa"/>
            <w:right w:w="108" w:type="dxa"/>
          </w:tblCellMar>
        </w:tblPrEx>
        <w:trPr>
          <w:trHeight w:val="75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C5A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478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F3D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硫代艾地那非</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124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总局关于发布食品中那非类物质的测定和小麦粉中硫脲的测定2项检验方法的公告(2016年第196号)</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CF6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163</w:t>
            </w:r>
          </w:p>
        </w:tc>
      </w:tr>
      <w:tr w14:paraId="6E82D85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2FF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479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B71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硫丹</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498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GB/T5009.19、GB/T23204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8C5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124</w:t>
            </w:r>
          </w:p>
        </w:tc>
      </w:tr>
      <w:tr w14:paraId="169C7C7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43F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480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290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六六六</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7AC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GB/T5009.19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7D4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118</w:t>
            </w:r>
          </w:p>
        </w:tc>
      </w:tr>
      <w:tr w14:paraId="0B3F54D0">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D82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481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8B5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罗通定</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04D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国家食品药品监督管理局药品检验补充检验方法和检验项目批准件2012004、2009024、2013002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1E7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4FCBF03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8B7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482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73F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洛伐他汀</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1B4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食药监办许[2010]114号</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04D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154</w:t>
            </w:r>
          </w:p>
        </w:tc>
      </w:tr>
      <w:tr w14:paraId="71723EE4">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D93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483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8CF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洛伐他汀羟酸钠盐</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231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《关于印发保健食品中非法添加沙丁胺醇检验方法等8项检验方法的通知》</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B2B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177</w:t>
            </w:r>
          </w:p>
        </w:tc>
      </w:tr>
      <w:tr w14:paraId="0AA998A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DFC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484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D53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氯苯胺灵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297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GB23200.9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671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154</w:t>
            </w:r>
          </w:p>
        </w:tc>
      </w:tr>
      <w:tr w14:paraId="318ED073">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BA4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485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F64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氯苯那敏</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672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国家食品药品监督管理局药品检验补充检验方法和检验项目批准件2012004、2009024、2013002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B3B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078015D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D4F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486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117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氯丹</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E4D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GB/T5009.19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8F1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119</w:t>
            </w:r>
          </w:p>
        </w:tc>
      </w:tr>
      <w:tr w14:paraId="712CD7C3">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978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487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7BE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氯氮卓</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837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国家食品药品监督管理局药品检验补充检验方法和检验项目批准件2012004、2009024、2013002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346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54F211C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BB0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488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270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氯菊酯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B96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GB/T23204、SN/T1117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234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150</w:t>
            </w:r>
          </w:p>
        </w:tc>
      </w:tr>
      <w:tr w14:paraId="4DE48259">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E72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489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8D4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氯美扎酮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1B1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国家食品药品监督管理局药品检验补充检验方法和检验项目批准件2012004、2009024、2013002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3C2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2798255D">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8D5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490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116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氯硝西泮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701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国家食品药品监督管理局药品检验补充检验方法和检验项目批准件2012004、2009024、2013002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25B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74F57FA4">
        <w:tblPrEx>
          <w:tblCellMar>
            <w:top w:w="0" w:type="dxa"/>
            <w:left w:w="108" w:type="dxa"/>
            <w:bottom w:w="0" w:type="dxa"/>
            <w:right w:w="108" w:type="dxa"/>
          </w:tblCellMar>
        </w:tblPrEx>
        <w:trPr>
          <w:trHeight w:val="99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88D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491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189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麻黄碱</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375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国家食品药品监督管理局药品检验补充检验方法和检验项目批准件2006004、2012005、食药监办[2010]114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90C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191</w:t>
            </w:r>
          </w:p>
        </w:tc>
      </w:tr>
      <w:tr w14:paraId="24F2E87A">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4AC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492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59E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马来酸罗格列酮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535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国家食品药品监督管理局药品检验补充检验方法和检验项目批准件2009029、2011008、2013001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D48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4D245FD3">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4E8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493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C48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马来酸咪达唑仑</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A41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国家食品药品监督管理局药品检验补充检验方法和检验项目批准件2012004、2009024、2013002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DE7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4305A5B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D0B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494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97D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麦芽糖</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4AF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22E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85</w:t>
            </w:r>
          </w:p>
        </w:tc>
      </w:tr>
      <w:tr w14:paraId="3735AFE2">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1C5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495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1FF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美伐他汀</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187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《关于印发保健食品中非法添加沙丁胺醇检验方法等8项检验方法的通知》</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5EF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177</w:t>
            </w:r>
          </w:p>
        </w:tc>
      </w:tr>
      <w:tr w14:paraId="7659729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5C5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496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56E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咪鲜胺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403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NY/T1456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E35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120</w:t>
            </w:r>
          </w:p>
        </w:tc>
      </w:tr>
      <w:tr w14:paraId="603AE45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C34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497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E8C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醚菊酯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A41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参照SN/T2151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833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160</w:t>
            </w:r>
          </w:p>
        </w:tc>
      </w:tr>
      <w:tr w14:paraId="2195C44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591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498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E6B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米酵菌酸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380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GB5009.189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E11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140</w:t>
            </w:r>
          </w:p>
        </w:tc>
      </w:tr>
      <w:tr w14:paraId="70C818A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DED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499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24D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嘧菌环胺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FCB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NY/T1379、GB23200.8、GB/T20769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D61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169</w:t>
            </w:r>
          </w:p>
        </w:tc>
      </w:tr>
      <w:tr w14:paraId="39A140B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E9C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500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237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灭菌丹</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ECD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GB/T20769、SN/T2320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B74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179</w:t>
            </w:r>
          </w:p>
        </w:tc>
      </w:tr>
      <w:tr w14:paraId="34DD1DD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EAB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501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5F9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灭幼脲</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BA5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GB/T5009.135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209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102</w:t>
            </w:r>
          </w:p>
        </w:tc>
      </w:tr>
      <w:tr w14:paraId="2996DE2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F99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502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7D1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木焦油酸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342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32F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121</w:t>
            </w:r>
          </w:p>
        </w:tc>
      </w:tr>
      <w:tr w14:paraId="55BF25D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857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503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CE3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木糖醇含量（以干基计）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159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GB1886.234、GB13509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3AE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98</w:t>
            </w:r>
          </w:p>
        </w:tc>
      </w:tr>
      <w:tr w14:paraId="1AA4502D">
        <w:tblPrEx>
          <w:tblCellMar>
            <w:top w:w="0" w:type="dxa"/>
            <w:left w:w="108" w:type="dxa"/>
            <w:bottom w:w="0" w:type="dxa"/>
            <w:right w:w="108" w:type="dxa"/>
          </w:tblCellMar>
        </w:tblPrEx>
        <w:trPr>
          <w:trHeight w:val="75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7F4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504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552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那红地那非</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C16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总局关于发布食品中那非类物质的测定和小麦粉中硫脲的测定2项检验方法的公告(2016年第196号)</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2F6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163</w:t>
            </w:r>
          </w:p>
        </w:tc>
      </w:tr>
      <w:tr w14:paraId="636178CB">
        <w:tblPrEx>
          <w:tblCellMar>
            <w:top w:w="0" w:type="dxa"/>
            <w:left w:w="108" w:type="dxa"/>
            <w:bottom w:w="0" w:type="dxa"/>
            <w:right w:w="108" w:type="dxa"/>
          </w:tblCellMar>
        </w:tblPrEx>
        <w:trPr>
          <w:trHeight w:val="75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FAB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505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A75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那莫西地那非</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C97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总局关于发布食品中那非类物质的测定和小麦粉中硫脲的测定2项检验方法的公告(2016年第196号)</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240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163</w:t>
            </w:r>
          </w:p>
        </w:tc>
      </w:tr>
      <w:tr w14:paraId="79289DAA">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528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506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00D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尼莫地平</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134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国家食品药品监督管理局药品检验补充检验方法和检验项目批准件2009032、2014008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DCC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2BFC89D8">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9F7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507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9B0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尼群地平</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41E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国家食品药品监督管理局药品检验补充检验方法和检验项目批准件2009032、2014008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8FB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4683E884">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BAB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508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DF1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尼索地平</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CE8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国家食品药品监督管理局药品检验补充检验方法和检验项目批准件2009032、2014008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1EA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7370B2C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B0A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509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66E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柠檬酸钠含量（以干物质计）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8B2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GB1886.25、GB6782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786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70</w:t>
            </w:r>
          </w:p>
        </w:tc>
      </w:tr>
      <w:tr w14:paraId="753331C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ED1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510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F95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凝冻强度（6.67%）</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17C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GB6783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CE7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64</w:t>
            </w:r>
          </w:p>
        </w:tc>
      </w:tr>
      <w:tr w14:paraId="6235C6E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6FA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511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C60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牛源性成分</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090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SN/T2557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4F1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399</w:t>
            </w:r>
          </w:p>
        </w:tc>
      </w:tr>
      <w:tr w14:paraId="3BF7FFA7">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DEB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512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E12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哌唑嗪</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C5D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国家食品药品监督管理局药品检验补充检验方法和检验项目批准件2009032、2014008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A8B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51F3A00A">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239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513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8C9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硼酸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53A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GB5009.275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46A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65</w:t>
            </w:r>
          </w:p>
        </w:tc>
      </w:tr>
      <w:tr w14:paraId="311B4BA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1BA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514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53A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硼酸盐（以B计）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078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D5D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62</w:t>
            </w:r>
          </w:p>
        </w:tc>
      </w:tr>
      <w:tr w14:paraId="0E07EB0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2D8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515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061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七氯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43A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NY/T761、GB/T5009.19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90B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118</w:t>
            </w:r>
          </w:p>
        </w:tc>
      </w:tr>
      <w:tr w14:paraId="4181296C">
        <w:tblPrEx>
          <w:tblCellMar>
            <w:top w:w="0" w:type="dxa"/>
            <w:left w:w="108" w:type="dxa"/>
            <w:bottom w:w="0" w:type="dxa"/>
            <w:right w:w="108" w:type="dxa"/>
          </w:tblCellMar>
        </w:tblPrEx>
        <w:trPr>
          <w:trHeight w:val="75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017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516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4F4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羟基毫莫西地那非</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623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总局关于发布食品中那非类物质的测定和小麦粉中硫脲的测定2项检验方法的公告(2016年第196号)</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262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147</w:t>
            </w:r>
          </w:p>
        </w:tc>
      </w:tr>
      <w:tr w14:paraId="64C0985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644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517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7DA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羟基甲硝唑</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D1C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GB/T21318、SN/T1928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FFA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163</w:t>
            </w:r>
          </w:p>
        </w:tc>
      </w:tr>
      <w:tr w14:paraId="2BB7394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2BB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518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BC3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羟甲基甲硝咪唑</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858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GB/T21318、SN/T1928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29C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163</w:t>
            </w:r>
          </w:p>
        </w:tc>
      </w:tr>
      <w:tr w14:paraId="50CA301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3C9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519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8A6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羟脯氨酸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207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食药监食监三便函[2014]73号</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1FD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72</w:t>
            </w:r>
          </w:p>
        </w:tc>
      </w:tr>
      <w:tr w14:paraId="3E65CB7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98C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520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100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嗪氨灵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BEE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参照SN0695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2F7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125</w:t>
            </w:r>
          </w:p>
        </w:tc>
      </w:tr>
      <w:tr w14:paraId="1A648631">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785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521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468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青藤碱</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F91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国家食品药品监督管理局药品检验补充检验方法和检验项目批准件2012004、2009024、2013002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9C8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65C8D49B">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81D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522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E76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氢氯噻嗪</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EB3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国家食品药品监督管理局药品检验补充检验方法和检验项目批准件2009032、2014008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20F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79B8FF6A">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27A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523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196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氢氰酸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94E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GB5009.36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938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w:t>
            </w:r>
          </w:p>
        </w:tc>
      </w:tr>
      <w:tr w14:paraId="6F4758A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9D7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524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7B5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氰霜唑</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F62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参照GB23200.14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F47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177792B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8E2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525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592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氰戊菊酯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095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GB/T23204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DD7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155</w:t>
            </w:r>
          </w:p>
        </w:tc>
      </w:tr>
      <w:tr w14:paraId="3C96570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68D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526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E6A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庆大霉素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AFD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GB/T21323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DF6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160</w:t>
            </w:r>
          </w:p>
        </w:tc>
      </w:tr>
      <w:tr w14:paraId="6E4A62A8">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9C0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527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38D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去羟基洛伐他汀</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A19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《关于印发保健食品中非法添加沙丁胺醇检验方法等8项检验方法的通知》</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5AD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177</w:t>
            </w:r>
          </w:p>
        </w:tc>
      </w:tr>
      <w:tr w14:paraId="10D3B88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59E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528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748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群勃龙</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C37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GB/T21981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2C9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179</w:t>
            </w:r>
          </w:p>
        </w:tc>
      </w:tr>
      <w:tr w14:paraId="43DD7C7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B38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529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93E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溶血性链球菌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BE9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GB4789.11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3B7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66</w:t>
            </w:r>
          </w:p>
        </w:tc>
      </w:tr>
      <w:tr w14:paraId="6C97EE5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69A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C1E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乳固体</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A88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GB13102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21E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68</w:t>
            </w:r>
          </w:p>
        </w:tc>
      </w:tr>
      <w:tr w14:paraId="3B056E96">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9E9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33B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瑞格列奈</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77E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国家食品药品监督管理局药品检验补充检验方法和检验项目批准件2009029、2011008、2013001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516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570720B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409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836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噻节因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299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NY/T1379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BBF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166</w:t>
            </w:r>
          </w:p>
        </w:tc>
      </w:tr>
      <w:tr w14:paraId="2AC7C88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158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92A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噻菌灵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440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NY/T1680、GB/T20769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7BC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166</w:t>
            </w:r>
          </w:p>
        </w:tc>
      </w:tr>
      <w:tr w14:paraId="0C732D14">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411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644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噻螨酮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F29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GB23200.8、GB/T20769、GB/T23376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DA4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6247FE4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0FA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26D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噻嗪酮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91E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GB/T23204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60A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155</w:t>
            </w:r>
          </w:p>
        </w:tc>
      </w:tr>
      <w:tr w14:paraId="38D48A59">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10E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FFC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三唑仑</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606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国家食品药品监督管理局药品检验补充检验方法和检验项目批准件2012004、2009024、2013002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E0F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7A7BF50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95B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811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色度</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797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BFB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44</w:t>
            </w:r>
          </w:p>
        </w:tc>
      </w:tr>
      <w:tr w14:paraId="223956B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918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514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杀虫环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124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GB/T5009.113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1B9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121</w:t>
            </w:r>
          </w:p>
        </w:tc>
      </w:tr>
      <w:tr w14:paraId="67E3095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406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D66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杀螟丹</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8F6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CC3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177</w:t>
            </w:r>
          </w:p>
        </w:tc>
      </w:tr>
      <w:tr w14:paraId="3538718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A2E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540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BDA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杀螟硫磷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3DC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GB/T14553、GB/T5009.20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3CC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117</w:t>
            </w:r>
          </w:p>
        </w:tc>
      </w:tr>
      <w:tr w14:paraId="596BB26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2BC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541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D3A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杀线威</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361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NY/T1453、SN/T0134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879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165</w:t>
            </w:r>
          </w:p>
        </w:tc>
      </w:tr>
      <w:tr w14:paraId="26D469C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971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542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F6A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山梨酸钾（以干基计）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84D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GB1886.39、GB13736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5CE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70</w:t>
            </w:r>
          </w:p>
        </w:tc>
      </w:tr>
      <w:tr w14:paraId="5BC1086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9C4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543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292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山嵛酸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58F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A3F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125</w:t>
            </w:r>
          </w:p>
        </w:tc>
      </w:tr>
      <w:tr w14:paraId="42E80F6A">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AFD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544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7CF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砷盐</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D2C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FDA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70</w:t>
            </w:r>
          </w:p>
        </w:tc>
      </w:tr>
      <w:tr w14:paraId="67E0009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10D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545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64F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生物苄呋菊酯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0B1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GB/T20770、SN/T2151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626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171</w:t>
            </w:r>
          </w:p>
        </w:tc>
      </w:tr>
      <w:tr w14:paraId="50E2B78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4AB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546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552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十七碳一烯酸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903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361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124</w:t>
            </w:r>
          </w:p>
        </w:tc>
      </w:tr>
      <w:tr w14:paraId="4CE0C26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684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547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503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十七烷酸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175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9CB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124</w:t>
            </w:r>
          </w:p>
        </w:tc>
      </w:tr>
      <w:tr w14:paraId="238089D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EB3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548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3A1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十四碳以下脂肪酸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2CA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D88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124</w:t>
            </w:r>
          </w:p>
        </w:tc>
      </w:tr>
      <w:tr w14:paraId="3B420F04">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76E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549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938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双氟沙星</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DCF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GB/T20366、农业部1077号公告-1-2008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213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177</w:t>
            </w:r>
          </w:p>
        </w:tc>
      </w:tr>
      <w:tr w14:paraId="6938891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649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550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34A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双乙酰</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5B5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GB/T4928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BE2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73</w:t>
            </w:r>
          </w:p>
        </w:tc>
      </w:tr>
      <w:tr w14:paraId="20B74C21">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239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551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263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司可巴比妥</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D3E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国家食品药品监督管理局药品检验补充检验方法和检验项目批准件2012004、2009024、2013002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337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7FE00FB9">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CFF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552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7EB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司帕沙星</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2D8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GB/T20366、农业部1077号公告-1-2008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A9B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176</w:t>
            </w:r>
          </w:p>
        </w:tc>
      </w:tr>
      <w:tr w14:paraId="18F498C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938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553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F25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四氯化碳</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45A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GB/T5750.8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0DD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108</w:t>
            </w:r>
          </w:p>
        </w:tc>
      </w:tr>
      <w:tr w14:paraId="52B0C73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41E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554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2E1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四氯硝基苯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77D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GB23200.8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5C6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156</w:t>
            </w:r>
          </w:p>
        </w:tc>
      </w:tr>
      <w:tr w14:paraId="13A6B01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822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555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E56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四螨嗪</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A2F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参照GB/T20769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DD6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179</w:t>
            </w:r>
          </w:p>
        </w:tc>
      </w:tr>
      <w:tr w14:paraId="26007BC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FC7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556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F1F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酸性红</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D6A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SN/T1743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30C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92</w:t>
            </w:r>
          </w:p>
        </w:tc>
      </w:tr>
      <w:tr w14:paraId="78834A40">
        <w:tblPrEx>
          <w:tblCellMar>
            <w:top w:w="0" w:type="dxa"/>
            <w:left w:w="108" w:type="dxa"/>
            <w:bottom w:w="0" w:type="dxa"/>
            <w:right w:w="108" w:type="dxa"/>
          </w:tblCellMar>
        </w:tblPrEx>
        <w:trPr>
          <w:trHeight w:val="75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A82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557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A6D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他达拉非</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5C2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总局关于发布食品中那非类物质的测定和小麦粉中硫脲的测定2项检验方法的公告(2016年第196号)</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ABD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163</w:t>
            </w:r>
          </w:p>
        </w:tc>
      </w:tr>
      <w:tr w14:paraId="3D79D8C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91E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558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F04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特丁硫磷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64A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NY/T1379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719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153</w:t>
            </w:r>
          </w:p>
        </w:tc>
      </w:tr>
      <w:tr w14:paraId="08ABC71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33D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559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DC4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特征性含量指标</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93A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产品明示指定检验方法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C86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33</w:t>
            </w:r>
          </w:p>
        </w:tc>
      </w:tr>
      <w:tr w14:paraId="61477CA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CC4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560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5D6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透光率</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B53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GB1886.25、GB6782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774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45</w:t>
            </w:r>
          </w:p>
        </w:tc>
      </w:tr>
      <w:tr w14:paraId="614C1D78">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79A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561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197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褪黑素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489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国家食品药品监督管理局药品检验补充检验方法和检验项目批准件2012004、2009024、2013002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A36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155</w:t>
            </w:r>
          </w:p>
        </w:tc>
      </w:tr>
      <w:tr w14:paraId="0257B6A3">
        <w:tblPrEx>
          <w:tblCellMar>
            <w:top w:w="0" w:type="dxa"/>
            <w:left w:w="108" w:type="dxa"/>
            <w:bottom w:w="0" w:type="dxa"/>
            <w:right w:w="108" w:type="dxa"/>
          </w:tblCellMar>
        </w:tblPrEx>
        <w:trPr>
          <w:trHeight w:val="75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6A1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562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19B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伪伐地那非</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37A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总局关于发布食品中那非类物质的测定和小麦粉中硫脲的测定2项检验方法的公告(2016年第196号)</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356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146</w:t>
            </w:r>
          </w:p>
        </w:tc>
      </w:tr>
      <w:tr w14:paraId="1D72150B">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0F3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563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1D6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文拉法辛</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366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国家食品药品监督管理局药品检验补充检验方法和检验项目批准件2012004、2009024、2013002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A3E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3FDFC51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D92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564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57F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乌洛托品</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BB5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SN/T2226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BED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176</w:t>
            </w:r>
          </w:p>
        </w:tc>
      </w:tr>
      <w:tr w14:paraId="12E1851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EEA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565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277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五氯硝基苯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C8A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GB/T5009.136、GB/T5009.19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EA8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118</w:t>
            </w:r>
          </w:p>
        </w:tc>
      </w:tr>
      <w:tr w14:paraId="0E2E0D1B">
        <w:tblPrEx>
          <w:tblCellMar>
            <w:top w:w="0" w:type="dxa"/>
            <w:left w:w="108" w:type="dxa"/>
            <w:bottom w:w="0" w:type="dxa"/>
            <w:right w:w="108" w:type="dxa"/>
          </w:tblCellMar>
        </w:tblPrEx>
        <w:trPr>
          <w:trHeight w:val="99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9C3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566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BD5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西布曲明</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C0A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国家食品药品监督管理局药品检验补充检验方法和检验项目批准件2006004、2012005、食药监办[2010]114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07B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00E6AF00">
        <w:tblPrEx>
          <w:tblCellMar>
            <w:top w:w="0" w:type="dxa"/>
            <w:left w:w="108" w:type="dxa"/>
            <w:bottom w:w="0" w:type="dxa"/>
            <w:right w:w="108" w:type="dxa"/>
          </w:tblCellMar>
        </w:tblPrEx>
        <w:trPr>
          <w:trHeight w:val="75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38F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567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C71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西地那非</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313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总局关于发布食品中那非类物质的测定和小麦粉中硫脲的测定2项检验方法的公告(2016年第196号)</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385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146</w:t>
            </w:r>
          </w:p>
        </w:tc>
      </w:tr>
      <w:tr w14:paraId="741D97A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B70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568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C5E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西马特罗</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A57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GB/T22286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9A4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182</w:t>
            </w:r>
          </w:p>
        </w:tc>
      </w:tr>
      <w:tr w14:paraId="6266E47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B0F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569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248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烯草酮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16E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GB23200.8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986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155</w:t>
            </w:r>
          </w:p>
        </w:tc>
      </w:tr>
      <w:tr w14:paraId="35EF4A01">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8DC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570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219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硝苯地平</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514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国家食品药品监督管理局药品检验补充检验方法和检验项目批准件2009032、2014008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0E7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14F4F10D">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A53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571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013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硝西泮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6E6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国家食品药品监督管理局药品检验补充检验方法和检验项目批准件2012004、2009024、2013002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54A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7B03643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CD7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572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A3D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辛伐他汀</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29E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食药监办许[2010]114号</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9AB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154</w:t>
            </w:r>
          </w:p>
        </w:tc>
      </w:tr>
      <w:tr w14:paraId="7A8B03C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E79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573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99D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新红</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5B5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GB5009.35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095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92</w:t>
            </w:r>
          </w:p>
        </w:tc>
      </w:tr>
      <w:tr w14:paraId="7E114CC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0E7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574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467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溴螨酯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6E0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NY/T1379、GB23200.8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3A1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160</w:t>
            </w:r>
          </w:p>
        </w:tc>
      </w:tr>
      <w:tr w14:paraId="6D67A6B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44A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575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52A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溴酸钾</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11A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GB/T20188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6C5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99</w:t>
            </w:r>
          </w:p>
        </w:tc>
      </w:tr>
      <w:tr w14:paraId="63365DB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FF7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576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8DB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亚胺硫磷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046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参照GB23200.8、GB/T20770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5DE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162</w:t>
            </w:r>
          </w:p>
        </w:tc>
      </w:tr>
      <w:tr w14:paraId="517E7B2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D8C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577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2D9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亚油酸与α-亚麻酸比值</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D6BC">
            <w:pPr>
              <w:jc w:val="center"/>
              <w:rPr>
                <w:rFonts w:hint="eastAsia" w:ascii="宋体" w:hAnsi="宋体" w:eastAsia="宋体" w:cs="宋体"/>
                <w:sz w:val="20"/>
                <w:szCs w:val="20"/>
                <w:highlight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438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79</w:t>
            </w:r>
          </w:p>
        </w:tc>
      </w:tr>
      <w:tr w14:paraId="32C05B4C">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9B0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578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676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盐酸苯乙双胍</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01A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国家食品药品监督管理局药品检验补充检验方法和检验项目批准件2009029、2011008、2013001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D3F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1C12E54B">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DAE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579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631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盐酸吡格列酮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36D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国家食品药品监督管理局药品检验补充检验方法和检验项目批准件2009029、2011008、2013001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F34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18D3BBC3">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236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580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94F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盐酸丁二胍</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683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国家食品药品监督管理局药品检验补充检验方法和检验项目批准件2009029、2011008、2013001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D91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6E2B51B8">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B96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581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407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盐酸二甲双胍</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5D4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国家食品药品监督管理局药品检验补充检验方法和检验项目批准件2009029、2011008、2013001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594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563430EA">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C20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582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443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盐酸二氧丙嗪</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43F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《关于印发保健食品中非法添加沙丁胺醇检验方法等8项检验方法的通知》</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B47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157</w:t>
            </w:r>
          </w:p>
        </w:tc>
      </w:tr>
      <w:tr w14:paraId="0FDFAA6C">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CEE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583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A84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盐酸可乐定</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CA2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国家食品药品监督管理局药品检验补充检验方法和检验项目批准件2009032、2014008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9CB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39A2BA5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898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584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245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羊源性成分</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B10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SN/T2051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430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399</w:t>
            </w:r>
          </w:p>
        </w:tc>
      </w:tr>
      <w:tr w14:paraId="47920BA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C37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585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F5E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依维菌素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1EF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参照GB/T22968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07B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149</w:t>
            </w:r>
          </w:p>
        </w:tc>
      </w:tr>
      <w:tr w14:paraId="6DC2FCA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A7C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586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11B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乙霉威</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FD7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F89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179</w:t>
            </w:r>
          </w:p>
        </w:tc>
      </w:tr>
      <w:tr w14:paraId="557F973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38F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587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75D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乙酸乙酯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9EC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GB/T10345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331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102</w:t>
            </w:r>
          </w:p>
        </w:tc>
      </w:tr>
      <w:tr w14:paraId="3E3814F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AB7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588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464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乙烯菌核利</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1DC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NY/T761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29C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117</w:t>
            </w:r>
          </w:p>
        </w:tc>
      </w:tr>
      <w:tr w14:paraId="1A8EE5E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E62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589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238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乙烯利</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B4D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GB23200.16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D22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118</w:t>
            </w:r>
          </w:p>
        </w:tc>
      </w:tr>
      <w:tr w14:paraId="5D09EDF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D8D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590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2FD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异菌脲</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014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NY/T761、NY/T1277、GB23200.8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1FC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140</w:t>
            </w:r>
          </w:p>
        </w:tc>
      </w:tr>
      <w:tr w14:paraId="7EBB9C2C">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340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591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9F6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异戊巴比妥</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138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国家食品药品监督管理局药品检验补充检验方法和检验项目批准件2012004、2009024、2013002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416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10AE8B3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186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592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96E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抑霉唑</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953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GB23200.8、GB/T20769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0B7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162</w:t>
            </w:r>
          </w:p>
        </w:tc>
      </w:tr>
      <w:tr w14:paraId="222181C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891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593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41F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银</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5A8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GB8538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3B2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64</w:t>
            </w:r>
          </w:p>
        </w:tc>
      </w:tr>
      <w:tr w14:paraId="3D6FA35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2B1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594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00D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荧光增白物质</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213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NY/T1257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74B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52</w:t>
            </w:r>
          </w:p>
        </w:tc>
      </w:tr>
      <w:tr w14:paraId="2FB58A3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55B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595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A53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蝇毒磷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B76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GB23200.8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7C9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149</w:t>
            </w:r>
          </w:p>
        </w:tc>
      </w:tr>
      <w:tr w14:paraId="3E296F8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8DD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596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3A2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硬脂酸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C20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2B8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124</w:t>
            </w:r>
          </w:p>
        </w:tc>
      </w:tr>
      <w:tr w14:paraId="6F88253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A65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597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003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油酸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5AF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66E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124</w:t>
            </w:r>
          </w:p>
        </w:tc>
      </w:tr>
      <w:tr w14:paraId="642A220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D0E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598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134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游离矿酸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023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GB5009.233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C13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53</w:t>
            </w:r>
          </w:p>
        </w:tc>
      </w:tr>
      <w:tr w14:paraId="6BEE51C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78E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599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121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游离棉酚</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823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GB/T5009.37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C45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76</w:t>
            </w:r>
          </w:p>
        </w:tc>
      </w:tr>
      <w:tr w14:paraId="2A59F46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168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600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0B3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玉米赤霉醇</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4B4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GB5009.209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7D6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168</w:t>
            </w:r>
          </w:p>
        </w:tc>
      </w:tr>
      <w:tr w14:paraId="481F731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C87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601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355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原麦汁浓度</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AF7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GB/T4928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BC3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58</w:t>
            </w:r>
          </w:p>
        </w:tc>
      </w:tr>
      <w:tr w14:paraId="61FCF01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867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602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4F2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增效醚</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4C4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GB23200.8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348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149</w:t>
            </w:r>
          </w:p>
        </w:tc>
      </w:tr>
      <w:tr w14:paraId="7A5502B3">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16F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603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38D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扎来普隆</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0BF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国家食品药品监督管理局药品检验补充检验方法和检验项目批准件2012004、2009024、2013002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F1A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164</w:t>
            </w:r>
          </w:p>
        </w:tc>
      </w:tr>
      <w:tr w14:paraId="2E8F469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340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604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48C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蔗糖转化酶活性</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4AD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GB/T4928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174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58</w:t>
            </w:r>
          </w:p>
        </w:tc>
      </w:tr>
      <w:tr w14:paraId="55E6E34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750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605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AB4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志贺氏菌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C47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GB4789.5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AC6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66</w:t>
            </w:r>
          </w:p>
        </w:tc>
      </w:tr>
      <w:tr w14:paraId="4E51BB7D">
        <w:tblPrEx>
          <w:tblCellMar>
            <w:top w:w="0" w:type="dxa"/>
            <w:left w:w="108" w:type="dxa"/>
            <w:bottom w:w="0" w:type="dxa"/>
            <w:right w:w="108" w:type="dxa"/>
          </w:tblCellMar>
        </w:tblPrEx>
        <w:trPr>
          <w:trHeight w:val="48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DA2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606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44F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终产品中月桂酸和肉豆蔻酸（十四烷酸）总量占总脂肪酸的比值</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D84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669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109</w:t>
            </w:r>
          </w:p>
        </w:tc>
      </w:tr>
      <w:tr w14:paraId="4C81F27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5C7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607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9C6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重金属（以Pb计）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0D7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GB1886.245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A66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69</w:t>
            </w:r>
          </w:p>
        </w:tc>
      </w:tr>
      <w:tr w14:paraId="0B49890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148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608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B39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棕榈酸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D4E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D9D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124</w:t>
            </w:r>
          </w:p>
        </w:tc>
      </w:tr>
      <w:tr w14:paraId="35E1DB9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040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609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28C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棕榈一烯酸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70A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6E1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124</w:t>
            </w:r>
          </w:p>
        </w:tc>
      </w:tr>
      <w:tr w14:paraId="37701F1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6BE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610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452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棕榈油酸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FD7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GB5009.168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7A4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124</w:t>
            </w:r>
          </w:p>
        </w:tc>
      </w:tr>
      <w:tr w14:paraId="06CE7FF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133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611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5D4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总酯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C33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GB/T10345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12A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64</w:t>
            </w:r>
          </w:p>
        </w:tc>
      </w:tr>
      <w:tr w14:paraId="368A1E73">
        <w:tblPrEx>
          <w:tblCellMar>
            <w:top w:w="0" w:type="dxa"/>
            <w:left w:w="108" w:type="dxa"/>
            <w:bottom w:w="0" w:type="dxa"/>
            <w:right w:w="108" w:type="dxa"/>
          </w:tblCellMar>
        </w:tblPrEx>
        <w:trPr>
          <w:trHeight w:val="7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6A5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612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F6A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佐匹克隆</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69F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国家食品药品监督管理局药品检验补充检验方法和检验项目批准件2012004、2009024、2013002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B88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164</w:t>
            </w:r>
          </w:p>
        </w:tc>
      </w:tr>
      <w:tr w14:paraId="0B75A7B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F48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613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6B6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甲基嘧啶磷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369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7B9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143</w:t>
            </w:r>
          </w:p>
        </w:tc>
      </w:tr>
      <w:tr w14:paraId="1F4FE97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F8C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614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D54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丁草胺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325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204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154</w:t>
            </w:r>
          </w:p>
        </w:tc>
      </w:tr>
      <w:tr w14:paraId="58FC450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ADE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615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8DE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氟酰胺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7F7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5E2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154</w:t>
            </w:r>
          </w:p>
        </w:tc>
      </w:tr>
      <w:tr w14:paraId="6F82BBB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7F5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616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9BE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羰基价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8DB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888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198</w:t>
            </w:r>
          </w:p>
        </w:tc>
      </w:tr>
      <w:tr w14:paraId="1146B4A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F64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617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41C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致病性微生物</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451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F4C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136</w:t>
            </w:r>
          </w:p>
        </w:tc>
      </w:tr>
      <w:tr w14:paraId="7E065D4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C6C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618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58D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其他餐饮食品</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414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385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550</w:t>
            </w:r>
          </w:p>
        </w:tc>
      </w:tr>
      <w:tr w14:paraId="0CE3DC1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472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619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90E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T-2毒素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706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65F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143</w:t>
            </w:r>
          </w:p>
        </w:tc>
      </w:tr>
      <w:tr w14:paraId="1FE089A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DA6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620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B30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脂肪酸组成</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64F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6DA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1100</w:t>
            </w:r>
          </w:p>
        </w:tc>
      </w:tr>
      <w:tr w14:paraId="3A106336">
        <w:tblPrEx>
          <w:tblCellMar>
            <w:top w:w="0" w:type="dxa"/>
            <w:left w:w="108" w:type="dxa"/>
            <w:bottom w:w="0" w:type="dxa"/>
            <w:right w:w="108" w:type="dxa"/>
          </w:tblCellMar>
        </w:tblPrEx>
        <w:trPr>
          <w:trHeight w:val="49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6DE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621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3F3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黄曲霉毒素（B1、B2、G1、G2）总量</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21D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7DA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176</w:t>
            </w:r>
          </w:p>
        </w:tc>
      </w:tr>
      <w:tr w14:paraId="0BC556F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04B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622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F8D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氨基甲酸乙酯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7B3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9CA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110</w:t>
            </w:r>
          </w:p>
        </w:tc>
      </w:tr>
      <w:tr w14:paraId="04868E5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5E2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623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217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甜菊糖苷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3DF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9EF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128</w:t>
            </w:r>
          </w:p>
        </w:tc>
      </w:tr>
      <w:tr w14:paraId="27F8669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C47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624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DD3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豪莫西地那非</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124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4E6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163</w:t>
            </w:r>
          </w:p>
        </w:tc>
      </w:tr>
      <w:tr w14:paraId="323DD60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910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625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9F9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羟基豪莫西地那非</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326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AE6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163</w:t>
            </w:r>
          </w:p>
        </w:tc>
      </w:tr>
      <w:tr w14:paraId="50C64AF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050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626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622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总蒽醌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A5B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CA1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176</w:t>
            </w:r>
          </w:p>
        </w:tc>
      </w:tr>
      <w:tr w14:paraId="31B572E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D1D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627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1C7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软胶囊壳中的铬</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511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67F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67</w:t>
            </w:r>
          </w:p>
        </w:tc>
      </w:tr>
      <w:tr w14:paraId="40188B7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592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628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7B2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苯丙醇胺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F8B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53B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165</w:t>
            </w:r>
          </w:p>
        </w:tc>
      </w:tr>
      <w:tr w14:paraId="0118CB5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B82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629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CF3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去甲伪麻黄碱</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572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037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191</w:t>
            </w:r>
          </w:p>
        </w:tc>
      </w:tr>
      <w:tr w14:paraId="348C94B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567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983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伪麻黄碱</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611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B44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191</w:t>
            </w:r>
          </w:p>
        </w:tc>
      </w:tr>
      <w:tr w14:paraId="6B402FB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F3D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90A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甲基麻黄碱</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14A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313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191</w:t>
            </w:r>
          </w:p>
        </w:tc>
      </w:tr>
      <w:tr w14:paraId="7ADDB27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96C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8FB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安非他明</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69B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A9B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165</w:t>
            </w:r>
          </w:p>
        </w:tc>
      </w:tr>
      <w:tr w14:paraId="04201AB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E54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D9E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甲基安非他明</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3B0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69D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165</w:t>
            </w:r>
          </w:p>
        </w:tc>
      </w:tr>
      <w:tr w14:paraId="0793B4AF">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ADB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941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分特拉明</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89D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FBF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180</w:t>
            </w:r>
          </w:p>
        </w:tc>
      </w:tr>
      <w:tr w14:paraId="333CE13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7DD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2F4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氯卡色林</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187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FFE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165</w:t>
            </w:r>
          </w:p>
        </w:tc>
      </w:tr>
      <w:tr w14:paraId="7F6A19D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BC3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8E4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安非他酮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1E3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4CA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165</w:t>
            </w:r>
          </w:p>
        </w:tc>
      </w:tr>
      <w:tr w14:paraId="0605FAC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483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29C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普伐他汀</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688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096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165</w:t>
            </w:r>
          </w:p>
        </w:tc>
      </w:tr>
      <w:tr w14:paraId="43BB89B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335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255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氟西汀</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C2A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903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165</w:t>
            </w:r>
          </w:p>
        </w:tc>
      </w:tr>
      <w:tr w14:paraId="23711D7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F98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639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EE4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吲达帕胺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A9A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EAD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165</w:t>
            </w:r>
          </w:p>
        </w:tc>
      </w:tr>
      <w:tr w14:paraId="262E5CA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4D0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640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954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苄基西布曲明</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CAA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827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165</w:t>
            </w:r>
          </w:p>
        </w:tc>
      </w:tr>
      <w:tr w14:paraId="0BA5203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074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641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CE0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豪莫西布曲明</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A53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553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165</w:t>
            </w:r>
          </w:p>
        </w:tc>
      </w:tr>
      <w:tr w14:paraId="3F6BE4D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216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642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653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比沙可啶</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3F3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C16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165</w:t>
            </w:r>
          </w:p>
        </w:tc>
      </w:tr>
      <w:tr w14:paraId="4BFD4FA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E5C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643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B33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氯代西布曲明</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3EE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EC1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165</w:t>
            </w:r>
          </w:p>
        </w:tc>
      </w:tr>
      <w:tr w14:paraId="3A627B2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F4E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644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B26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苯扎贝特</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737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12F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165</w:t>
            </w:r>
          </w:p>
        </w:tc>
      </w:tr>
      <w:tr w14:paraId="5A16308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BED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645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0F7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布美他尼</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176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5DE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165</w:t>
            </w:r>
          </w:p>
        </w:tc>
      </w:tr>
      <w:tr w14:paraId="1466B62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2A5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646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F03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利莫那班</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195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1CB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165</w:t>
            </w:r>
          </w:p>
        </w:tc>
      </w:tr>
      <w:tr w14:paraId="339E5BC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82C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647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896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非诺贝特</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FF0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0CB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165</w:t>
            </w:r>
          </w:p>
        </w:tc>
      </w:tr>
      <w:tr w14:paraId="6ED754B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2AD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648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055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奥利司他</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78C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48B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165</w:t>
            </w:r>
          </w:p>
        </w:tc>
      </w:tr>
      <w:tr w14:paraId="4D28965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06D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649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4DB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去甲基他达拉非</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C71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E34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163</w:t>
            </w:r>
          </w:p>
        </w:tc>
      </w:tr>
      <w:tr w14:paraId="77131E7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B05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650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29B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硫代西地那非</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FAA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CD4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163</w:t>
            </w:r>
          </w:p>
        </w:tc>
      </w:tr>
      <w:tr w14:paraId="54149EF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D7F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651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EA7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铝含量</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177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D2B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72</w:t>
            </w:r>
          </w:p>
        </w:tc>
      </w:tr>
      <w:tr w14:paraId="47E63F3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E62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652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6A1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棕榈烯酸/总脂肪酸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3B4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C20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110</w:t>
            </w:r>
          </w:p>
        </w:tc>
      </w:tr>
      <w:tr w14:paraId="68928E2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719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653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52D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亚麻酸/总脂肪酸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42C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1F7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110</w:t>
            </w:r>
          </w:p>
        </w:tc>
      </w:tr>
      <w:tr w14:paraId="6022C8F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5E1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654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40D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花生酸/总脂肪酸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58C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B4B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110</w:t>
            </w:r>
          </w:p>
        </w:tc>
      </w:tr>
      <w:tr w14:paraId="48C659D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BE9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655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591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山嵛酸/总脂肪酸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60D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85E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110</w:t>
            </w:r>
          </w:p>
        </w:tc>
      </w:tr>
      <w:tr w14:paraId="1C312C2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5CF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656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4FE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油酸/总脂肪酸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C85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ED1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110</w:t>
            </w:r>
          </w:p>
        </w:tc>
      </w:tr>
      <w:tr w14:paraId="06D8753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490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657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FDF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亚油酸/总脂肪酸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2E5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014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110</w:t>
            </w:r>
          </w:p>
        </w:tc>
      </w:tr>
      <w:tr w14:paraId="2C97AD9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7EF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658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9C4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(花生酸+山嵛酸)/总脂肪酸</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FA0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C0C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110</w:t>
            </w:r>
          </w:p>
        </w:tc>
      </w:tr>
      <w:tr w14:paraId="4B23F90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DE6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659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E48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洛美沙星</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D1C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F97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176</w:t>
            </w:r>
          </w:p>
        </w:tc>
      </w:tr>
      <w:tr w14:paraId="062F027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A6F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660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7B0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丙炔氟草胺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9F1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5C9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143</w:t>
            </w:r>
          </w:p>
        </w:tc>
      </w:tr>
      <w:tr w14:paraId="6DB6627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420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661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FDF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啶氧菌酯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C35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9A9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143</w:t>
            </w:r>
          </w:p>
        </w:tc>
      </w:tr>
      <w:tr w14:paraId="6EC4505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434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662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414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多杀霉素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EE0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841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143</w:t>
            </w:r>
          </w:p>
        </w:tc>
      </w:tr>
      <w:tr w14:paraId="15886F1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89E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663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3F2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粉唑醇</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31D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ED3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154</w:t>
            </w:r>
          </w:p>
        </w:tc>
      </w:tr>
      <w:tr w14:paraId="25019123">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450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664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657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伏杀硫磷</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474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E4B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132</w:t>
            </w:r>
          </w:p>
        </w:tc>
      </w:tr>
      <w:tr w14:paraId="2866531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839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665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CAE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氟虫脲</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04A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ECF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143</w:t>
            </w:r>
          </w:p>
        </w:tc>
      </w:tr>
      <w:tr w14:paraId="135D3FD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68C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666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724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氟啶脲</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7FC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98C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143</w:t>
            </w:r>
          </w:p>
        </w:tc>
      </w:tr>
      <w:tr w14:paraId="6638906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2DE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667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3AD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氟磺胺草醚</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481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516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143</w:t>
            </w:r>
          </w:p>
        </w:tc>
      </w:tr>
      <w:tr w14:paraId="3981814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F10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668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751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腈菌唑</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366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A39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143</w:t>
            </w:r>
          </w:p>
        </w:tc>
      </w:tr>
      <w:tr w14:paraId="05B48B48">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9ED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669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293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联苯三唑醇</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F1E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D33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143</w:t>
            </w:r>
          </w:p>
        </w:tc>
      </w:tr>
      <w:tr w14:paraId="52A8D87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D77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670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7E8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氯苯嘧啶醇</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A05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02E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143</w:t>
            </w:r>
          </w:p>
        </w:tc>
      </w:tr>
      <w:tr w14:paraId="6AA3F3C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647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671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287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氯嘧磺隆</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743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F84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143</w:t>
            </w:r>
          </w:p>
        </w:tc>
      </w:tr>
      <w:tr w14:paraId="5B999DA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4B9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672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D14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醚菌酯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DC6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91D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154</w:t>
            </w:r>
          </w:p>
        </w:tc>
      </w:tr>
      <w:tr w14:paraId="4430609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1C9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673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B0E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噻虫啉</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58E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A6D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165</w:t>
            </w:r>
          </w:p>
        </w:tc>
      </w:tr>
      <w:tr w14:paraId="628675C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EF5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674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2B0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三环唑</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749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6C9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143</w:t>
            </w:r>
          </w:p>
        </w:tc>
      </w:tr>
      <w:tr w14:paraId="3F69B03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37A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675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A0A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霜霉威和霜霉威盐酸盐</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F34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CB7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174</w:t>
            </w:r>
          </w:p>
        </w:tc>
      </w:tr>
      <w:tr w14:paraId="0A55A9E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F01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676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751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特布他林</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194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A1D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176</w:t>
            </w:r>
          </w:p>
        </w:tc>
      </w:tr>
      <w:tr w14:paraId="3A85D5E6">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7B6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677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DEE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烯唑醇</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ABA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386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143</w:t>
            </w:r>
          </w:p>
        </w:tc>
      </w:tr>
      <w:tr w14:paraId="054976D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BF3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678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6FE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莠灭净</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93C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A51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143</w:t>
            </w:r>
          </w:p>
        </w:tc>
      </w:tr>
      <w:tr w14:paraId="09BBCD93">
        <w:tblPrEx>
          <w:tblCellMar>
            <w:top w:w="0" w:type="dxa"/>
            <w:left w:w="108" w:type="dxa"/>
            <w:bottom w:w="0" w:type="dxa"/>
            <w:right w:w="108" w:type="dxa"/>
          </w:tblCellMar>
        </w:tblPrEx>
        <w:trPr>
          <w:trHeight w:val="48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15F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679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E1F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辣椒素总量（天然辣椒素、二氢辣椒素、合成辣椒素）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E31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ECF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396</w:t>
            </w:r>
          </w:p>
        </w:tc>
      </w:tr>
      <w:tr w14:paraId="1804053C">
        <w:tblPrEx>
          <w:tblCellMar>
            <w:top w:w="0" w:type="dxa"/>
            <w:left w:w="108" w:type="dxa"/>
            <w:bottom w:w="0" w:type="dxa"/>
            <w:right w:w="108" w:type="dxa"/>
          </w:tblCellMar>
        </w:tblPrEx>
        <w:trPr>
          <w:trHeight w:val="5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D85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680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1DC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多环芳烃（苯并[a]芘、苯并[a]蒽、苯并[b]荧蒽、䓛）</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6C1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022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440</w:t>
            </w:r>
          </w:p>
        </w:tc>
      </w:tr>
      <w:tr w14:paraId="6BB7CD6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54F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681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9A8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刚果红</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982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61E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92</w:t>
            </w:r>
          </w:p>
        </w:tc>
      </w:tr>
      <w:tr w14:paraId="73881A6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5C1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682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EA0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磺胺二甲嘧啶</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208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BD9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176</w:t>
            </w:r>
          </w:p>
        </w:tc>
      </w:tr>
      <w:tr w14:paraId="076E8F4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AFD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683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E03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硫氰酸钠(以硫氰酸根计)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EF5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553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176</w:t>
            </w:r>
          </w:p>
        </w:tc>
      </w:tr>
      <w:tr w14:paraId="35186C0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FA0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684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3BB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蜡样芽胞杆菌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E35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D99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77</w:t>
            </w:r>
          </w:p>
        </w:tc>
      </w:tr>
      <w:tr w14:paraId="0426C50D">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B53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685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15A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高氯酸盐</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ED2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8D3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143</w:t>
            </w:r>
          </w:p>
        </w:tc>
      </w:tr>
      <w:tr w14:paraId="359537C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5DC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686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B7D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氯酸盐</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A1B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753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143</w:t>
            </w:r>
          </w:p>
        </w:tc>
      </w:tr>
      <w:tr w14:paraId="317DB90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2E5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687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57F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核桃源性成分</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CF8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3F3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220</w:t>
            </w:r>
          </w:p>
        </w:tc>
      </w:tr>
      <w:tr w14:paraId="0E696970">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E94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688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E08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杏仁源性成分</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2EA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E57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220</w:t>
            </w:r>
          </w:p>
        </w:tc>
      </w:tr>
      <w:tr w14:paraId="6A29CE2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CE3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689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866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花生源性成分</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438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C80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220</w:t>
            </w:r>
          </w:p>
        </w:tc>
      </w:tr>
      <w:tr w14:paraId="6AE27CE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7D5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690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FA5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大豆源性成分</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CC2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2074">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220</w:t>
            </w:r>
          </w:p>
        </w:tc>
      </w:tr>
      <w:tr w14:paraId="71E2A6F7">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0A0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691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36B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丙烯酰胺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0B2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61BB">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220</w:t>
            </w:r>
          </w:p>
        </w:tc>
      </w:tr>
      <w:tr w14:paraId="2660D7D5">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BFE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692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66F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氟苯尼考胺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E41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086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177</w:t>
            </w:r>
          </w:p>
        </w:tc>
      </w:tr>
      <w:tr w14:paraId="65D91C2E">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2953">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693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BA4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高果糖淀粉糖浆</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E15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511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220</w:t>
            </w:r>
          </w:p>
        </w:tc>
      </w:tr>
      <w:tr w14:paraId="6C71020A">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002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694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442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碳-4植物糖含量</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5D8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20C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220</w:t>
            </w:r>
          </w:p>
        </w:tc>
      </w:tr>
      <w:tr w14:paraId="7B8420C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4A2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695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A5F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番泻苷A</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7CC5">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1E0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154</w:t>
            </w:r>
          </w:p>
        </w:tc>
      </w:tr>
      <w:tr w14:paraId="769A2B7B">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69F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696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3476">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番泻苷B</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6C4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2CB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154</w:t>
            </w:r>
          </w:p>
        </w:tc>
      </w:tr>
      <w:tr w14:paraId="5253BF1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D10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697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8BE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大黄素</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DF8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5C4A">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154</w:t>
            </w:r>
          </w:p>
        </w:tc>
      </w:tr>
      <w:tr w14:paraId="0060003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EA4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698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5EF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大黄酚</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9C8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322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154</w:t>
            </w:r>
          </w:p>
        </w:tc>
      </w:tr>
      <w:tr w14:paraId="64BFAB91">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84B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699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870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氯噻嗪</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AE8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691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167</w:t>
            </w:r>
          </w:p>
        </w:tc>
      </w:tr>
      <w:tr w14:paraId="30F58034">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F9F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700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F6A7">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伏马毒素B1，B2之和</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920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BC6E">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220</w:t>
            </w:r>
          </w:p>
        </w:tc>
      </w:tr>
      <w:tr w14:paraId="39CA667A">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1150">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701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0C3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壬基酚</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9C2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91DD">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110</w:t>
            </w:r>
          </w:p>
        </w:tc>
      </w:tr>
      <w:tr w14:paraId="24A6F74C">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5BB1">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702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C93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双酚A</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DBA8">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EBF2">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110</w:t>
            </w:r>
          </w:p>
        </w:tc>
      </w:tr>
      <w:tr w14:paraId="7E8EF0E2">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C13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703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6F79">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崩解时限</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D8EC">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法定检测实验方法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53DF">
            <w:pPr>
              <w:widowControl/>
              <w:jc w:val="center"/>
              <w:textAlignment w:val="center"/>
              <w:rPr>
                <w:rFonts w:hint="eastAsia" w:ascii="宋体" w:hAnsi="宋体" w:eastAsia="宋体" w:cs="宋体"/>
                <w:sz w:val="20"/>
                <w:szCs w:val="20"/>
                <w:highlight w:val="none"/>
              </w:rPr>
            </w:pPr>
            <w:r>
              <w:rPr>
                <w:rFonts w:hint="eastAsia" w:ascii="宋体" w:hAnsi="宋体" w:eastAsia="宋体" w:cs="宋体"/>
                <w:kern w:val="0"/>
                <w:sz w:val="20"/>
                <w:szCs w:val="20"/>
                <w:highlight w:val="none"/>
                <w:lang w:bidi="ar"/>
              </w:rPr>
              <w:t>66</w:t>
            </w:r>
          </w:p>
        </w:tc>
      </w:tr>
      <w:tr w14:paraId="258B31B9">
        <w:tblPrEx>
          <w:tblCellMar>
            <w:top w:w="0" w:type="dxa"/>
            <w:left w:w="108" w:type="dxa"/>
            <w:bottom w:w="0" w:type="dxa"/>
            <w:right w:w="108" w:type="dxa"/>
          </w:tblCellMar>
        </w:tblPrEx>
        <w:trPr>
          <w:trHeight w:val="2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C2EB">
            <w:pPr>
              <w:widowControl/>
              <w:jc w:val="center"/>
              <w:textAlignment w:val="center"/>
              <w:rPr>
                <w:rFonts w:hint="eastAsia" w:ascii="宋体" w:hAnsi="宋体" w:eastAsia="宋体" w:cs="宋体"/>
                <w:kern w:val="0"/>
                <w:sz w:val="20"/>
                <w:szCs w:val="20"/>
                <w:highlight w:val="none"/>
                <w:lang w:bidi="ar"/>
              </w:rPr>
            </w:pPr>
            <w:r>
              <w:rPr>
                <w:rFonts w:hint="eastAsia" w:ascii="宋体" w:hAnsi="宋体" w:eastAsia="宋体" w:cs="宋体"/>
                <w:kern w:val="0"/>
                <w:sz w:val="20"/>
                <w:szCs w:val="20"/>
                <w:highlight w:val="none"/>
                <w:lang w:bidi="ar"/>
              </w:rPr>
              <w:t>704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2B9F">
            <w:pPr>
              <w:widowControl/>
              <w:jc w:val="center"/>
              <w:textAlignment w:val="center"/>
              <w:rPr>
                <w:rFonts w:hint="eastAsia" w:ascii="宋体" w:hAnsi="宋体" w:eastAsia="宋体" w:cs="宋体"/>
                <w:kern w:val="0"/>
                <w:sz w:val="20"/>
                <w:szCs w:val="20"/>
                <w:highlight w:val="none"/>
                <w:lang w:bidi="ar"/>
              </w:rPr>
            </w:pPr>
            <w:r>
              <w:rPr>
                <w:rFonts w:hint="eastAsia" w:ascii="宋体" w:hAnsi="宋体" w:eastAsia="宋体" w:cs="宋体"/>
                <w:kern w:val="0"/>
                <w:sz w:val="20"/>
                <w:szCs w:val="20"/>
                <w:highlight w:val="none"/>
                <w:lang w:bidi="ar"/>
              </w:rPr>
              <w:t>土霉素/金霉素/四环素（组合含量）</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704B">
            <w:pPr>
              <w:widowControl/>
              <w:jc w:val="center"/>
              <w:textAlignment w:val="center"/>
              <w:rPr>
                <w:rFonts w:hint="eastAsia" w:ascii="宋体" w:hAnsi="宋体" w:eastAsia="宋体" w:cs="宋体"/>
                <w:kern w:val="0"/>
                <w:sz w:val="20"/>
                <w:szCs w:val="20"/>
                <w:highlight w:val="none"/>
                <w:lang w:bidi="ar"/>
              </w:rPr>
            </w:pPr>
            <w:r>
              <w:rPr>
                <w:rFonts w:hint="eastAsia" w:ascii="宋体" w:hAnsi="宋体" w:eastAsia="宋体" w:cs="宋体"/>
                <w:kern w:val="0"/>
                <w:sz w:val="20"/>
                <w:szCs w:val="20"/>
                <w:highlight w:val="none"/>
                <w:lang w:bidi="ar"/>
              </w:rPr>
              <w:t>GB/T21317、SC/T 3015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04D1">
            <w:pPr>
              <w:widowControl/>
              <w:jc w:val="center"/>
              <w:textAlignment w:val="center"/>
              <w:rPr>
                <w:rFonts w:hint="eastAsia" w:ascii="宋体" w:hAnsi="宋体" w:eastAsia="宋体" w:cs="宋体"/>
                <w:kern w:val="0"/>
                <w:sz w:val="20"/>
                <w:szCs w:val="20"/>
                <w:highlight w:val="none"/>
                <w:lang w:bidi="ar"/>
              </w:rPr>
            </w:pPr>
            <w:r>
              <w:rPr>
                <w:rFonts w:hint="eastAsia" w:ascii="宋体" w:hAnsi="宋体" w:eastAsia="宋体" w:cs="宋体"/>
                <w:kern w:val="0"/>
                <w:sz w:val="20"/>
                <w:szCs w:val="20"/>
                <w:highlight w:val="none"/>
                <w:lang w:bidi="ar"/>
              </w:rPr>
              <w:t>741</w:t>
            </w:r>
          </w:p>
        </w:tc>
      </w:tr>
    </w:tbl>
    <w:p w14:paraId="32093CFC">
      <w:pPr>
        <w:snapToGrid w:val="0"/>
        <w:spacing w:before="120" w:beforeLines="50" w:line="360" w:lineRule="auto"/>
        <w:rPr>
          <w:rFonts w:hint="eastAsia" w:ascii="宋体" w:hAnsi="宋体" w:eastAsia="宋体" w:cs="宋体"/>
          <w:b/>
          <w:szCs w:val="21"/>
          <w:highlight w:val="none"/>
        </w:rPr>
      </w:pPr>
      <w:r>
        <w:rPr>
          <w:rFonts w:hint="eastAsia" w:ascii="宋体" w:hAnsi="宋体" w:eastAsia="宋体" w:cs="宋体"/>
          <w:b/>
          <w:szCs w:val="21"/>
          <w:highlight w:val="none"/>
        </w:rPr>
        <w:t>12、抽检任务</w:t>
      </w:r>
    </w:p>
    <w:p w14:paraId="201E4931">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标项一食品风险隐患治理</w:t>
      </w:r>
      <w:r>
        <w:rPr>
          <w:rFonts w:hint="eastAsia" w:ascii="宋体" w:hAnsi="宋体" w:eastAsia="宋体" w:cs="宋体"/>
          <w:szCs w:val="21"/>
          <w:highlight w:val="none"/>
          <w:lang w:val="en-US" w:eastAsia="zh-CN"/>
        </w:rPr>
        <w:t>完成</w:t>
      </w:r>
      <w:r>
        <w:rPr>
          <w:rFonts w:hint="eastAsia" w:ascii="宋体" w:hAnsi="宋体" w:eastAsia="宋体" w:cs="宋体"/>
          <w:szCs w:val="21"/>
          <w:highlight w:val="none"/>
        </w:rPr>
        <w:t>检测数量</w:t>
      </w:r>
      <w:r>
        <w:rPr>
          <w:rFonts w:hint="eastAsia" w:ascii="宋体" w:hAnsi="宋体" w:eastAsia="宋体" w:cs="宋体"/>
          <w:szCs w:val="21"/>
          <w:highlight w:val="none"/>
          <w:lang w:val="en-US" w:eastAsia="zh-CN"/>
        </w:rPr>
        <w:t>不少于750</w:t>
      </w:r>
      <w:r>
        <w:rPr>
          <w:rFonts w:hint="eastAsia" w:ascii="宋体" w:hAnsi="宋体" w:eastAsia="宋体" w:cs="宋体"/>
          <w:szCs w:val="21"/>
          <w:highlight w:val="none"/>
        </w:rPr>
        <w:t>批次，最终批次数按实际情况而定。</w:t>
      </w:r>
    </w:p>
    <w:p w14:paraId="04DA3D9C">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标项二</w:t>
      </w:r>
      <w:r>
        <w:rPr>
          <w:rFonts w:hint="eastAsia" w:ascii="宋体" w:hAnsi="宋体" w:eastAsia="宋体" w:cs="宋体"/>
          <w:szCs w:val="21"/>
          <w:highlight w:val="none"/>
          <w:lang w:val="en-US" w:eastAsia="zh-CN"/>
        </w:rPr>
        <w:t>食品安全综合抽检完成任务</w:t>
      </w:r>
      <w:r>
        <w:rPr>
          <w:rFonts w:hint="eastAsia" w:ascii="宋体" w:hAnsi="宋体" w:eastAsia="宋体" w:cs="宋体"/>
          <w:szCs w:val="21"/>
          <w:highlight w:val="none"/>
        </w:rPr>
        <w:t>检测数量</w:t>
      </w:r>
      <w:r>
        <w:rPr>
          <w:rFonts w:hint="eastAsia" w:ascii="宋体" w:hAnsi="宋体" w:eastAsia="宋体" w:cs="宋体"/>
          <w:szCs w:val="21"/>
          <w:highlight w:val="none"/>
          <w:lang w:val="en-US" w:eastAsia="zh-CN"/>
        </w:rPr>
        <w:t>不少于335</w:t>
      </w:r>
      <w:r>
        <w:rPr>
          <w:rFonts w:hint="eastAsia" w:ascii="宋体" w:hAnsi="宋体" w:eastAsia="宋体" w:cs="宋体"/>
          <w:szCs w:val="21"/>
          <w:highlight w:val="none"/>
        </w:rPr>
        <w:t>批次，最终批次数按实际情况而定。</w:t>
      </w:r>
    </w:p>
    <w:p w14:paraId="5408E150">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标项三</w:t>
      </w:r>
      <w:r>
        <w:rPr>
          <w:rFonts w:hint="eastAsia" w:ascii="宋体" w:hAnsi="宋体" w:eastAsia="宋体" w:cs="宋体"/>
          <w:szCs w:val="21"/>
          <w:highlight w:val="none"/>
          <w:lang w:val="en-US" w:eastAsia="zh-CN"/>
        </w:rPr>
        <w:t>高风险食品抽检监测任务完成</w:t>
      </w:r>
      <w:r>
        <w:rPr>
          <w:rFonts w:hint="eastAsia" w:ascii="宋体" w:hAnsi="宋体" w:eastAsia="宋体" w:cs="宋体"/>
          <w:szCs w:val="21"/>
          <w:highlight w:val="none"/>
        </w:rPr>
        <w:t>检测数量</w:t>
      </w:r>
      <w:r>
        <w:rPr>
          <w:rFonts w:hint="eastAsia" w:ascii="宋体" w:hAnsi="宋体" w:eastAsia="宋体" w:cs="宋体"/>
          <w:szCs w:val="21"/>
          <w:highlight w:val="none"/>
          <w:lang w:val="en-US" w:eastAsia="zh-CN"/>
        </w:rPr>
        <w:t>不少于250</w:t>
      </w:r>
      <w:r>
        <w:rPr>
          <w:rFonts w:hint="eastAsia" w:ascii="宋体" w:hAnsi="宋体" w:eastAsia="宋体" w:cs="宋体"/>
          <w:szCs w:val="21"/>
          <w:highlight w:val="none"/>
        </w:rPr>
        <w:t>批次，最终批次数按实际情况而定。</w:t>
      </w:r>
    </w:p>
    <w:p w14:paraId="37A7CBE3">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标项四</w:t>
      </w:r>
      <w:r>
        <w:rPr>
          <w:rFonts w:hint="eastAsia" w:ascii="宋体" w:hAnsi="宋体" w:eastAsia="宋体" w:cs="宋体"/>
          <w:szCs w:val="21"/>
          <w:highlight w:val="none"/>
          <w:lang w:val="en-US" w:eastAsia="zh-CN"/>
        </w:rPr>
        <w:t>节令食品专项抽检完成</w:t>
      </w:r>
      <w:r>
        <w:rPr>
          <w:rFonts w:hint="eastAsia" w:ascii="宋体" w:hAnsi="宋体" w:eastAsia="宋体" w:cs="宋体"/>
          <w:szCs w:val="21"/>
          <w:highlight w:val="none"/>
        </w:rPr>
        <w:t>检测数量</w:t>
      </w:r>
      <w:r>
        <w:rPr>
          <w:rFonts w:hint="eastAsia" w:ascii="宋体" w:hAnsi="宋体" w:eastAsia="宋体" w:cs="宋体"/>
          <w:szCs w:val="21"/>
          <w:highlight w:val="none"/>
          <w:lang w:val="en-US" w:eastAsia="zh-CN"/>
        </w:rPr>
        <w:t>不少于165</w:t>
      </w:r>
      <w:r>
        <w:rPr>
          <w:rFonts w:hint="eastAsia" w:ascii="宋体" w:hAnsi="宋体" w:eastAsia="宋体" w:cs="宋体"/>
          <w:szCs w:val="21"/>
          <w:highlight w:val="none"/>
        </w:rPr>
        <w:t>批次，最终批次数按实际情况而定。</w:t>
      </w:r>
    </w:p>
    <w:p w14:paraId="4870DFCF">
      <w:pPr>
        <w:pStyle w:val="30"/>
        <w:rPr>
          <w:rFonts w:hint="eastAsia" w:ascii="宋体" w:hAnsi="宋体" w:eastAsia="宋体" w:cs="宋体"/>
          <w:highlight w:val="none"/>
          <w:lang w:val="en-US" w:eastAsia="zh-CN"/>
        </w:rPr>
      </w:pPr>
      <w:r>
        <w:rPr>
          <w:rFonts w:hint="eastAsia" w:ascii="宋体" w:hAnsi="宋体" w:eastAsia="宋体" w:cs="宋体"/>
          <w:szCs w:val="21"/>
          <w:highlight w:val="none"/>
          <w:lang w:val="en-US" w:eastAsia="zh-CN"/>
        </w:rPr>
        <w:t>备注：具体抽检任务清单根据发包人要求实施。</w:t>
      </w:r>
    </w:p>
    <w:p w14:paraId="07849927">
      <w:pPr>
        <w:jc w:val="left"/>
        <w:rPr>
          <w:rFonts w:hint="eastAsia" w:ascii="宋体" w:hAnsi="宋体" w:eastAsia="宋体" w:cs="宋体"/>
          <w:b/>
          <w:bCs/>
          <w:highlight w:val="yellow"/>
        </w:rPr>
      </w:pPr>
    </w:p>
    <w:p w14:paraId="1303D8C2">
      <w:pPr>
        <w:pStyle w:val="18"/>
        <w:rPr>
          <w:rFonts w:hint="eastAsia" w:ascii="宋体" w:hAnsi="宋体" w:eastAsia="宋体" w:cs="宋体"/>
          <w:sz w:val="21"/>
          <w:szCs w:val="21"/>
        </w:rPr>
      </w:pPr>
    </w:p>
    <w:p w14:paraId="015A433C">
      <w:pPr>
        <w:snapToGrid w:val="0"/>
        <w:spacing w:line="360" w:lineRule="auto"/>
        <w:rPr>
          <w:rFonts w:hint="eastAsia" w:ascii="宋体" w:hAnsi="宋体" w:eastAsia="宋体" w:cs="宋体"/>
          <w:b/>
          <w:szCs w:val="21"/>
        </w:rPr>
      </w:pPr>
    </w:p>
    <w:p w14:paraId="0F539791">
      <w:pPr>
        <w:pStyle w:val="30"/>
        <w:rPr>
          <w:rFonts w:hint="eastAsia" w:ascii="宋体" w:hAnsi="宋体" w:eastAsia="宋体" w:cs="宋体"/>
          <w:b/>
          <w:szCs w:val="21"/>
        </w:rPr>
      </w:pPr>
    </w:p>
    <w:p w14:paraId="519E3085">
      <w:pPr>
        <w:snapToGrid w:val="0"/>
        <w:spacing w:line="360" w:lineRule="auto"/>
        <w:rPr>
          <w:rFonts w:hint="eastAsia" w:ascii="宋体" w:hAnsi="宋体" w:eastAsia="宋体" w:cs="宋体"/>
          <w:b/>
          <w:szCs w:val="21"/>
        </w:rPr>
      </w:pPr>
    </w:p>
    <w:p w14:paraId="7CD35C2B">
      <w:pPr>
        <w:snapToGrid w:val="0"/>
        <w:spacing w:line="360" w:lineRule="auto"/>
        <w:rPr>
          <w:rFonts w:hint="eastAsia" w:ascii="宋体" w:hAnsi="宋体" w:eastAsia="宋体" w:cs="宋体"/>
          <w:b/>
          <w:szCs w:val="21"/>
        </w:rPr>
      </w:pPr>
      <w:r>
        <w:rPr>
          <w:rFonts w:hint="eastAsia" w:ascii="宋体" w:hAnsi="宋体" w:eastAsia="宋体" w:cs="宋体"/>
          <w:b/>
          <w:szCs w:val="21"/>
        </w:rPr>
        <w:t>13、检验项目表</w:t>
      </w:r>
    </w:p>
    <w:p w14:paraId="7490FE0B">
      <w:pPr>
        <w:pStyle w:val="18"/>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检验项目表</w:t>
      </w:r>
    </w:p>
    <w:tbl>
      <w:tblPr>
        <w:tblStyle w:val="43"/>
        <w:tblW w:w="9840" w:type="dxa"/>
        <w:jc w:val="center"/>
        <w:tblLayout w:type="autofit"/>
        <w:tblCellMar>
          <w:top w:w="0" w:type="dxa"/>
          <w:left w:w="108" w:type="dxa"/>
          <w:bottom w:w="0" w:type="dxa"/>
          <w:right w:w="108" w:type="dxa"/>
        </w:tblCellMar>
      </w:tblPr>
      <w:tblGrid>
        <w:gridCol w:w="426"/>
        <w:gridCol w:w="913"/>
        <w:gridCol w:w="972"/>
        <w:gridCol w:w="1033"/>
        <w:gridCol w:w="1271"/>
        <w:gridCol w:w="5225"/>
      </w:tblGrid>
      <w:tr w14:paraId="7525CCF7">
        <w:tblPrEx>
          <w:tblCellMar>
            <w:top w:w="0" w:type="dxa"/>
            <w:left w:w="108" w:type="dxa"/>
            <w:bottom w:w="0" w:type="dxa"/>
            <w:right w:w="108" w:type="dxa"/>
          </w:tblCellMar>
        </w:tblPrEx>
        <w:trPr>
          <w:trHeight w:val="600" w:hRule="atLeast"/>
          <w:tblHeader/>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9BF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EEA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食品大类</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E7B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食品亚类</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CA6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食品品种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5E6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食品细类</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0FD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检验项目</w:t>
            </w:r>
          </w:p>
        </w:tc>
      </w:tr>
      <w:tr w14:paraId="29E82077">
        <w:tblPrEx>
          <w:tblCellMar>
            <w:top w:w="0" w:type="dxa"/>
            <w:left w:w="108" w:type="dxa"/>
            <w:bottom w:w="0" w:type="dxa"/>
            <w:right w:w="108" w:type="dxa"/>
          </w:tblCellMar>
        </w:tblPrEx>
        <w:trPr>
          <w:trHeight w:val="750"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7621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5A81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粮食加工品</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9DA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小麦粉</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925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小麦粉</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2FA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小麦粉</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A6A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镉(以Cd计)、玉米赤霉烯酮、脱氧雪腐镰刀菌烯醇、赭曲霉毒素A、黄曲霉毒素B1、苯并[a]芘、过氧化苯甲酰、偶氮甲酰胺</w:t>
            </w:r>
          </w:p>
        </w:tc>
      </w:tr>
      <w:tr w14:paraId="73EFAD70">
        <w:tblPrEx>
          <w:tblCellMar>
            <w:top w:w="0" w:type="dxa"/>
            <w:left w:w="108" w:type="dxa"/>
            <w:bottom w:w="0" w:type="dxa"/>
            <w:right w:w="108" w:type="dxa"/>
          </w:tblCellMar>
        </w:tblPrEx>
        <w:trPr>
          <w:trHeight w:val="51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8BB2D">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220F9">
            <w:pPr>
              <w:jc w:val="center"/>
              <w:rPr>
                <w:rFonts w:hint="eastAsia" w:ascii="宋体" w:hAnsi="宋体" w:eastAsia="宋体" w:cs="宋体"/>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F1B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大米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684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大米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52F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大米</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E5D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铅(以Pb计)、镉(以Cd计)、黄曲霉毒素B1、无机砷(以As计)、苯并[a]芘</w:t>
            </w:r>
          </w:p>
        </w:tc>
      </w:tr>
      <w:tr w14:paraId="6143341D">
        <w:tblPrEx>
          <w:tblCellMar>
            <w:top w:w="0" w:type="dxa"/>
            <w:left w:w="108" w:type="dxa"/>
            <w:bottom w:w="0" w:type="dxa"/>
            <w:right w:w="108" w:type="dxa"/>
          </w:tblCellMar>
        </w:tblPrEx>
        <w:trPr>
          <w:trHeight w:val="51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6204D">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7D8F8">
            <w:pPr>
              <w:jc w:val="center"/>
              <w:rPr>
                <w:rFonts w:hint="eastAsia" w:ascii="宋体" w:hAnsi="宋体" w:eastAsia="宋体" w:cs="宋体"/>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E4A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挂面</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7BC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挂面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C67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挂面</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966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铅(以Pb计)、黄曲霉毒素B1、脱氢乙酸及其钠盐(以脱氢乙酸计)</w:t>
            </w:r>
          </w:p>
        </w:tc>
      </w:tr>
      <w:tr w14:paraId="34687F25">
        <w:tblPrEx>
          <w:tblCellMar>
            <w:top w:w="0" w:type="dxa"/>
            <w:left w:w="108" w:type="dxa"/>
            <w:bottom w:w="0" w:type="dxa"/>
            <w:right w:w="108" w:type="dxa"/>
          </w:tblCellMar>
        </w:tblPrEx>
        <w:trPr>
          <w:trHeight w:val="75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07D15">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57D93">
            <w:pPr>
              <w:jc w:val="center"/>
              <w:rPr>
                <w:rFonts w:hint="eastAsia" w:ascii="宋体" w:hAnsi="宋体" w:eastAsia="宋体" w:cs="宋体"/>
                <w:szCs w:val="21"/>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DF37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其他粮食加工品</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E576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谷物粉类制成品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4FC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发酵面制品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690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苯甲酸及其钠盐(以苯甲酸计)、山梨酸及其钾盐(以山梨酸计)、脱氢乙酸及其钠盐(以脱氢乙酸计)、糖精钠(以糖精计)、菌落总数、大肠菌群、沙门氏菌、金黄色葡萄球菌</w:t>
            </w:r>
          </w:p>
        </w:tc>
      </w:tr>
      <w:tr w14:paraId="3DD9B016">
        <w:tblPrEx>
          <w:tblCellMar>
            <w:top w:w="0" w:type="dxa"/>
            <w:left w:w="108" w:type="dxa"/>
            <w:bottom w:w="0" w:type="dxa"/>
            <w:right w:w="108" w:type="dxa"/>
          </w:tblCellMar>
        </w:tblPrEx>
        <w:trPr>
          <w:trHeight w:val="75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964D3">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F60BC">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8AFAF">
            <w:pPr>
              <w:jc w:val="center"/>
              <w:rPr>
                <w:rFonts w:hint="eastAsia" w:ascii="宋体" w:hAnsi="宋体" w:eastAsia="宋体" w:cs="宋体"/>
                <w:szCs w:val="21"/>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0E5AE">
            <w:pPr>
              <w:jc w:val="center"/>
              <w:rPr>
                <w:rFonts w:hint="eastAsia" w:ascii="宋体" w:hAnsi="宋体" w:eastAsia="宋体" w:cs="宋体"/>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651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米粉制品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04A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苯甲酸及其钠盐(以苯甲酸计)、山梨酸及其钾盐(以山梨酸计)、脱氢乙酸及其钠盐(以脱氢乙酸计)、二氧化硫残留量、菌落总数、大肠菌群、沙门氏菌、金黄色葡萄球菌</w:t>
            </w:r>
          </w:p>
        </w:tc>
      </w:tr>
      <w:tr w14:paraId="208CE376">
        <w:tblPrEx>
          <w:tblCellMar>
            <w:top w:w="0" w:type="dxa"/>
            <w:left w:w="108" w:type="dxa"/>
            <w:bottom w:w="0" w:type="dxa"/>
            <w:right w:w="108" w:type="dxa"/>
          </w:tblCellMar>
        </w:tblPrEx>
        <w:trPr>
          <w:trHeight w:val="75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142F5">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9DE56">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5C8F6">
            <w:pPr>
              <w:jc w:val="center"/>
              <w:rPr>
                <w:rFonts w:hint="eastAsia" w:ascii="宋体" w:hAnsi="宋体" w:eastAsia="宋体" w:cs="宋体"/>
                <w:szCs w:val="21"/>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BA5B7">
            <w:pPr>
              <w:jc w:val="center"/>
              <w:rPr>
                <w:rFonts w:hint="eastAsia" w:ascii="宋体" w:hAnsi="宋体" w:eastAsia="宋体" w:cs="宋体"/>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232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其他谷物粉类制成品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4C7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黄曲霉毒素B1、苯甲酸及其钠盐(以苯甲酸计)、山梨酸及其钾盐(以山梨酸计)、脱氢乙酸及其钠盐(以脱氢乙酸计)、菌落总数、大肠菌群、沙门氏菌、金黄色葡萄球菌</w:t>
            </w:r>
          </w:p>
        </w:tc>
      </w:tr>
      <w:tr w14:paraId="36EF7F8F">
        <w:tblPrEx>
          <w:tblCellMar>
            <w:top w:w="0" w:type="dxa"/>
            <w:left w:w="108" w:type="dxa"/>
            <w:bottom w:w="0" w:type="dxa"/>
            <w:right w:w="108" w:type="dxa"/>
          </w:tblCellMar>
        </w:tblPrEx>
        <w:trPr>
          <w:trHeight w:val="75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6F0C9">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63CDD">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AD98B">
            <w:pPr>
              <w:jc w:val="center"/>
              <w:rPr>
                <w:rFonts w:hint="eastAsia" w:ascii="宋体" w:hAnsi="宋体" w:eastAsia="宋体" w:cs="宋体"/>
                <w:szCs w:val="21"/>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D815E">
            <w:pPr>
              <w:jc w:val="center"/>
              <w:rPr>
                <w:rFonts w:hint="eastAsia" w:ascii="宋体" w:hAnsi="宋体" w:eastAsia="宋体" w:cs="宋体"/>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90C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生湿面制品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A2F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铅(以Pb计)、苯甲酸及其钠盐(以苯甲酸计)、山梨酸及其钾盐(以山梨酸计)、脱氢乙酸及其钠盐(以脱氢乙酸计)、二氧化硫残留量</w:t>
            </w:r>
          </w:p>
        </w:tc>
      </w:tr>
      <w:tr w14:paraId="5366318B">
        <w:tblPrEx>
          <w:tblCellMar>
            <w:top w:w="0" w:type="dxa"/>
            <w:left w:w="108" w:type="dxa"/>
            <w:bottom w:w="0" w:type="dxa"/>
            <w:right w:w="108" w:type="dxa"/>
          </w:tblCellMar>
        </w:tblPrEx>
        <w:trPr>
          <w:trHeight w:val="960"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CCA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AEF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食用油、油脂及其制品</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0DF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食用植物油(含煎炸用油)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070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食用植物油(半精炼、全精炼)</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D4A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菜籽油、大豆油、花生油、玉米油、食用植物调和油等</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EC8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酸值/酸价、过氧化值、铅(以Pb计)、黄曲霉毒素B1、苯并[a]芘、溶剂残留量、特丁基对苯二酚(TBHQ)、乙基麦芽酚</w:t>
            </w:r>
          </w:p>
        </w:tc>
      </w:tr>
      <w:tr w14:paraId="14D5A870">
        <w:tblPrEx>
          <w:tblCellMar>
            <w:top w:w="0" w:type="dxa"/>
            <w:left w:w="108" w:type="dxa"/>
            <w:bottom w:w="0" w:type="dxa"/>
            <w:right w:w="108" w:type="dxa"/>
          </w:tblCellMar>
        </w:tblPrEx>
        <w:trPr>
          <w:trHeight w:val="1515"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024B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DC14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调味品</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818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酱油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510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酱油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880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酱油</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13E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三氯蔗糖、菌落总数、大肠菌群</w:t>
            </w:r>
          </w:p>
        </w:tc>
      </w:tr>
      <w:tr w14:paraId="48627B4C">
        <w:tblPrEx>
          <w:tblCellMar>
            <w:top w:w="0" w:type="dxa"/>
            <w:left w:w="108" w:type="dxa"/>
            <w:bottom w:w="0" w:type="dxa"/>
            <w:right w:w="108" w:type="dxa"/>
          </w:tblCellMar>
        </w:tblPrEx>
        <w:trPr>
          <w:trHeight w:val="127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AD011">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A93AF">
            <w:pPr>
              <w:jc w:val="center"/>
              <w:rPr>
                <w:rFonts w:hint="eastAsia" w:ascii="宋体" w:hAnsi="宋体" w:eastAsia="宋体" w:cs="宋体"/>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E40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食醋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98C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食醋</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5EC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食醋</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524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总酸(以乙酸计)、不挥发酸(以乳酸计)、苯甲酸及其钠盐(以苯甲酸计)、山梨酸及其钾盐(以山梨酸计)、脱氢乙酸及其钠盐(以脱氢乙酸计)、对羟基苯甲酸酯类及其钠盐(以对羟基苯甲酸计)、防腐剂混合使用时各自用量占其最大使用量的比例之和、糖精钠(以糖精计)、三氯蔗糖、菌落总数</w:t>
            </w:r>
          </w:p>
        </w:tc>
      </w:tr>
      <w:tr w14:paraId="255933C9">
        <w:tblPrEx>
          <w:tblCellMar>
            <w:top w:w="0" w:type="dxa"/>
            <w:left w:w="108" w:type="dxa"/>
            <w:bottom w:w="0" w:type="dxa"/>
            <w:right w:w="108" w:type="dxa"/>
          </w:tblCellMar>
        </w:tblPrEx>
        <w:trPr>
          <w:trHeight w:val="102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313E1">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66EC0">
            <w:pPr>
              <w:jc w:val="center"/>
              <w:rPr>
                <w:rFonts w:hint="eastAsia" w:ascii="宋体" w:hAnsi="宋体" w:eastAsia="宋体" w:cs="宋体"/>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AB1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酱类</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952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酿造酱</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D3E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黄豆酱、甜面酱等</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01B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氨基酸态氮、黄曲霉毒素B1、苯甲酸及其钠盐(以苯甲酸计)、山梨酸及其钾盐(以山梨酸计)、脱氢乙酸及其钠盐(以脱氢乙酸计)、防腐剂混合使用时各自用量占其最大使用量的比例之和、糖精钠(以糖精计)、三氯蔗糖、大肠菌群</w:t>
            </w:r>
          </w:p>
        </w:tc>
      </w:tr>
      <w:tr w14:paraId="3CE35C61">
        <w:tblPrEx>
          <w:tblCellMar>
            <w:top w:w="0" w:type="dxa"/>
            <w:left w:w="108" w:type="dxa"/>
            <w:bottom w:w="0" w:type="dxa"/>
            <w:right w:w="108" w:type="dxa"/>
          </w:tblCellMar>
        </w:tblPrEx>
        <w:trPr>
          <w:trHeight w:val="76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78C18">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B29C9">
            <w:pPr>
              <w:jc w:val="center"/>
              <w:rPr>
                <w:rFonts w:hint="eastAsia" w:ascii="宋体" w:hAnsi="宋体" w:eastAsia="宋体" w:cs="宋体"/>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B3F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调味料酒</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71C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调味料酒</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192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料酒</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5DF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氨基酸态氮(以氮计)、苯甲酸及其钠盐(以苯甲酸计)、山梨酸及其钾盐(以山梨酸计)、脱氢乙酸及其钠盐(以脱氢乙酸计)、糖精钠(以糖精计)、甜蜜素(以环己基氨基磺酸计)、三氯蔗糖</w:t>
            </w:r>
          </w:p>
        </w:tc>
      </w:tr>
      <w:tr w14:paraId="7455B831">
        <w:tblPrEx>
          <w:tblCellMar>
            <w:top w:w="0" w:type="dxa"/>
            <w:left w:w="108" w:type="dxa"/>
            <w:bottom w:w="0" w:type="dxa"/>
            <w:right w:w="108" w:type="dxa"/>
          </w:tblCellMar>
        </w:tblPrEx>
        <w:trPr>
          <w:trHeight w:val="75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B63BA">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B7E3C">
            <w:pPr>
              <w:jc w:val="center"/>
              <w:rPr>
                <w:rFonts w:hint="eastAsia" w:ascii="宋体" w:hAnsi="宋体" w:eastAsia="宋体" w:cs="宋体"/>
                <w:szCs w:val="21"/>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1256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香辛料类</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07FC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香辛料类</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C7C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辣椒、花椒、辣椒粉、花椒粉</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0FD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铅(以Pb计)、罗丹明B、苏丹红Ⅰ、苏丹红Ⅱ、苏丹红Ⅲ、苏丹红Ⅳ、脱氢乙酸及其钠盐(以脱氢乙酸计)、二氧化硫残留量、沙门氏菌</w:t>
            </w:r>
          </w:p>
        </w:tc>
      </w:tr>
      <w:tr w14:paraId="2A92CE41">
        <w:tblPrEx>
          <w:tblCellMar>
            <w:top w:w="0" w:type="dxa"/>
            <w:left w:w="108" w:type="dxa"/>
            <w:bottom w:w="0" w:type="dxa"/>
            <w:right w:w="108" w:type="dxa"/>
          </w:tblCellMar>
        </w:tblPrEx>
        <w:trPr>
          <w:trHeight w:val="25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061ED">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91590">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9E043">
            <w:pPr>
              <w:jc w:val="center"/>
              <w:rPr>
                <w:rFonts w:hint="eastAsia" w:ascii="宋体" w:hAnsi="宋体" w:eastAsia="宋体" w:cs="宋体"/>
                <w:szCs w:val="21"/>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F0590">
            <w:pPr>
              <w:jc w:val="center"/>
              <w:rPr>
                <w:rFonts w:hint="eastAsia" w:ascii="宋体" w:hAnsi="宋体" w:eastAsia="宋体" w:cs="宋体"/>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D48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香辛料调味油</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CB4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酸价/酸值、过氧化值、铅(以Pb计)</w:t>
            </w:r>
          </w:p>
        </w:tc>
      </w:tr>
      <w:tr w14:paraId="7C47B444">
        <w:tblPrEx>
          <w:tblCellMar>
            <w:top w:w="0" w:type="dxa"/>
            <w:left w:w="108" w:type="dxa"/>
            <w:bottom w:w="0" w:type="dxa"/>
            <w:right w:w="108" w:type="dxa"/>
          </w:tblCellMar>
        </w:tblPrEx>
        <w:trPr>
          <w:trHeight w:val="100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674BF">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E77BB">
            <w:pPr>
              <w:jc w:val="center"/>
              <w:rPr>
                <w:rFonts w:hint="eastAsia" w:ascii="宋体" w:hAnsi="宋体" w:eastAsia="宋体" w:cs="宋体"/>
                <w:szCs w:val="21"/>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06E8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调味料</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DC96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半固体复合调味料</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144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火锅底料、麻辣烫底料</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A30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铅(以Pb计)、罂粟碱、吗啡、可待因、那可丁、苯甲酸及其钠盐(以苯甲酸计)、山梨酸及其钾盐(以山梨酸计)、脱氢乙酸及其钠盐(以脱氢乙酸计)、防腐剂混合使用时各自用量占其最大使用量的比例之和</w:t>
            </w:r>
          </w:p>
        </w:tc>
      </w:tr>
      <w:tr w14:paraId="63D32D8A">
        <w:tblPrEx>
          <w:tblCellMar>
            <w:top w:w="0" w:type="dxa"/>
            <w:left w:w="108" w:type="dxa"/>
            <w:bottom w:w="0" w:type="dxa"/>
            <w:right w:w="108" w:type="dxa"/>
          </w:tblCellMar>
        </w:tblPrEx>
        <w:trPr>
          <w:trHeight w:val="102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1AB92">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EF137">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B384C">
            <w:pPr>
              <w:jc w:val="center"/>
              <w:rPr>
                <w:rFonts w:hint="eastAsia" w:ascii="宋体" w:hAnsi="宋体" w:eastAsia="宋体" w:cs="宋体"/>
                <w:szCs w:val="21"/>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E2958">
            <w:pPr>
              <w:jc w:val="center"/>
              <w:rPr>
                <w:rFonts w:hint="eastAsia" w:ascii="宋体" w:hAnsi="宋体" w:eastAsia="宋体" w:cs="宋体"/>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093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辣椒酱</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EDB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苯甲酸及其钠盐(以苯甲酸计)、山梨酸及其钾盐(以山梨酸计)、脱氢乙酸及其钠盐(以脱氢乙酸计)、防腐剂混合使用时各自用量占其最大使用量的比例之和、甜蜜素(以环己基氨基磺酸计)、二氧化硫残留量</w:t>
            </w:r>
          </w:p>
        </w:tc>
      </w:tr>
      <w:tr w14:paraId="6698033E">
        <w:tblPrEx>
          <w:tblCellMar>
            <w:top w:w="0" w:type="dxa"/>
            <w:left w:w="108" w:type="dxa"/>
            <w:bottom w:w="0" w:type="dxa"/>
            <w:right w:w="108" w:type="dxa"/>
          </w:tblCellMar>
        </w:tblPrEx>
        <w:trPr>
          <w:trHeight w:val="127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5F19A">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D3C61">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A7791">
            <w:pPr>
              <w:jc w:val="center"/>
              <w:rPr>
                <w:rFonts w:hint="eastAsia" w:ascii="宋体" w:hAnsi="宋体" w:eastAsia="宋体" w:cs="宋体"/>
                <w:szCs w:val="21"/>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C0DD6">
            <w:pPr>
              <w:jc w:val="center"/>
              <w:rPr>
                <w:rFonts w:hint="eastAsia" w:ascii="宋体" w:hAnsi="宋体" w:eastAsia="宋体" w:cs="宋体"/>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0D1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其他半固体调味料</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FA5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罗丹明B、罂粟碱、吗啡、可待因、那可丁、苯甲酸及其钠盐(以苯甲酸计)、山梨酸及其钾盐(以山梨酸计)、脱氢乙酸及其钠盐(以脱氢乙酸计)、防腐剂混合使用时各自用量占其最大使用量的比例之和、甜蜜素(以环己基氨基磺酸计)</w:t>
            </w:r>
          </w:p>
        </w:tc>
      </w:tr>
      <w:tr w14:paraId="6D2B61FC">
        <w:tblPrEx>
          <w:tblCellMar>
            <w:top w:w="0" w:type="dxa"/>
            <w:left w:w="108" w:type="dxa"/>
            <w:bottom w:w="0" w:type="dxa"/>
            <w:right w:w="108" w:type="dxa"/>
          </w:tblCellMar>
        </w:tblPrEx>
        <w:trPr>
          <w:trHeight w:val="51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954BC">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3D232">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0AB0E">
            <w:pPr>
              <w:jc w:val="center"/>
              <w:rPr>
                <w:rFonts w:hint="eastAsia" w:ascii="宋体" w:hAnsi="宋体" w:eastAsia="宋体" w:cs="宋体"/>
                <w:szCs w:val="21"/>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579B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固体复合调味料</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00F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鸡粉、鸡精调味料</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74C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谷氨酸钠、呈味核苷酸二钠、铅(以Pb计)、糖精钠(以糖精计)、甜蜜素(以环己基氨基磺酸计)、菌落总数、大肠菌群</w:t>
            </w:r>
          </w:p>
        </w:tc>
      </w:tr>
      <w:tr w14:paraId="78FD0D7D">
        <w:tblPrEx>
          <w:tblCellMar>
            <w:top w:w="0" w:type="dxa"/>
            <w:left w:w="108" w:type="dxa"/>
            <w:bottom w:w="0" w:type="dxa"/>
            <w:right w:w="108" w:type="dxa"/>
          </w:tblCellMar>
        </w:tblPrEx>
        <w:trPr>
          <w:trHeight w:val="151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CFECC">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ECE5F">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F969A">
            <w:pPr>
              <w:jc w:val="center"/>
              <w:rPr>
                <w:rFonts w:hint="eastAsia" w:ascii="宋体" w:hAnsi="宋体" w:eastAsia="宋体" w:cs="宋体"/>
                <w:szCs w:val="21"/>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0EFCA">
            <w:pPr>
              <w:jc w:val="center"/>
              <w:rPr>
                <w:rFonts w:hint="eastAsia" w:ascii="宋体" w:hAnsi="宋体" w:eastAsia="宋体" w:cs="宋体"/>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BAD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其他固体调味料</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AA8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苏丹红Ⅰ、苏丹红Ⅱ、苏丹红Ⅲ、苏丹红Ⅳ、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二氧化硫残留量、</w:t>
            </w:r>
          </w:p>
        </w:tc>
      </w:tr>
      <w:tr w14:paraId="0CFD428E">
        <w:tblPrEx>
          <w:tblCellMar>
            <w:top w:w="0" w:type="dxa"/>
            <w:left w:w="108" w:type="dxa"/>
            <w:bottom w:w="0" w:type="dxa"/>
            <w:right w:w="108" w:type="dxa"/>
          </w:tblCellMar>
        </w:tblPrEx>
        <w:trPr>
          <w:trHeight w:val="102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880D6">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35F36">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AE299">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A12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液体复合调味料</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D84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其他液体调味料</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1E2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苯甲酸及其钠盐(以苯甲酸计)、山梨酸及其钾盐(以山梨酸计)、脱氢乙酸及其钠盐(以脱氢乙酸计)、防腐剂混合使用时各自用量占其最大使用量的比例之和、糖精钠(以糖精计)、甜蜜素(以环己基氨基磺酸计)、菌落总数、大肠菌群</w:t>
            </w:r>
          </w:p>
        </w:tc>
      </w:tr>
      <w:tr w14:paraId="189BABE6">
        <w:tblPrEx>
          <w:tblCellMar>
            <w:top w:w="0" w:type="dxa"/>
            <w:left w:w="108" w:type="dxa"/>
            <w:bottom w:w="0" w:type="dxa"/>
            <w:right w:w="108" w:type="dxa"/>
          </w:tblCellMar>
        </w:tblPrEx>
        <w:trPr>
          <w:trHeight w:val="25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9A8A0">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68584">
            <w:pPr>
              <w:jc w:val="center"/>
              <w:rPr>
                <w:rFonts w:hint="eastAsia" w:ascii="宋体" w:hAnsi="宋体" w:eastAsia="宋体" w:cs="宋体"/>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3DD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味精</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124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味精</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A88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味精</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9AB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谷氨酸钠、铅(以Pb计)</w:t>
            </w:r>
          </w:p>
        </w:tc>
      </w:tr>
      <w:tr w14:paraId="2E00B110">
        <w:tblPrEx>
          <w:tblCellMar>
            <w:top w:w="0" w:type="dxa"/>
            <w:left w:w="108" w:type="dxa"/>
            <w:bottom w:w="0" w:type="dxa"/>
            <w:right w:w="108" w:type="dxa"/>
          </w:tblCellMar>
        </w:tblPrEx>
        <w:trPr>
          <w:trHeight w:val="120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DDB31">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B767E">
            <w:pPr>
              <w:jc w:val="center"/>
              <w:rPr>
                <w:rFonts w:hint="eastAsia" w:ascii="宋体" w:hAnsi="宋体" w:eastAsia="宋体" w:cs="宋体"/>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573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食盐</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0D5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食用盐</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E8E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低钠食用盐、风味食用盐、普通食用盐、特殊工艺食用盐</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A25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氯化钾、钡(以Ba计)、碘(以I计)、铅(以Pb计)、总砷(以As计)、镉(以Cd计)、总汞(以Hg计)、亚铁氰化钾/亚铁氰化钠(以亚铁氰根计)</w:t>
            </w:r>
          </w:p>
        </w:tc>
      </w:tr>
      <w:tr w14:paraId="63BE1BF0">
        <w:tblPrEx>
          <w:tblCellMar>
            <w:top w:w="0" w:type="dxa"/>
            <w:left w:w="108" w:type="dxa"/>
            <w:bottom w:w="0" w:type="dxa"/>
            <w:right w:w="108" w:type="dxa"/>
          </w:tblCellMar>
        </w:tblPrEx>
        <w:trPr>
          <w:trHeight w:val="765"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12A5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66C0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肉制品</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6BA3">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预制肉制品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779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腌腊肉制品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0EC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腌腊肉制品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131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过氧化值(以脂肪计)、铅(以Pb计)、总砷(以As计)、亚硝酸盐(以亚硝酸钠计)、苯甲酸及其钠盐(以苯甲酸计)、山梨酸及其钾盐(以山梨酸计)、胭脂红、氯霉素</w:t>
            </w:r>
          </w:p>
        </w:tc>
      </w:tr>
      <w:tr w14:paraId="4FEFC1D4">
        <w:tblPrEx>
          <w:tblCellMar>
            <w:top w:w="0" w:type="dxa"/>
            <w:left w:w="108" w:type="dxa"/>
            <w:bottom w:w="0" w:type="dxa"/>
            <w:right w:w="108" w:type="dxa"/>
          </w:tblCellMar>
        </w:tblPrEx>
        <w:trPr>
          <w:trHeight w:val="52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6668F">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BB6B8">
            <w:pPr>
              <w:jc w:val="center"/>
              <w:rPr>
                <w:rFonts w:hint="eastAsia" w:ascii="宋体" w:hAnsi="宋体" w:eastAsia="宋体" w:cs="宋体"/>
                <w:szCs w:val="21"/>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FC38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熟肉制品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33F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酱卤肉制品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C86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酱卤肉制品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4A9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镉(以Cd计)、铬(以Cr计)、总砷(以As计)、亚硝酸盐(以亚硝酸钠计)、苯甲酸及其钠盐(以苯甲酸计)、山梨酸及其钾盐(以山梨酸计)、脱氢乙酸及其钠盐(以脱氢乙酸计)、纳他霉素、防腐剂混合使用时各自用量占其最大使用量的比例之和、胭脂红、糖精钠(以糖精计)、氯霉素、酸性橙Ⅱ、菌落总数、大肠菌群、沙门氏菌、金黄色葡萄球菌、单核细胞增生李斯特氏菌、致泻大肠埃希氏菌、商业无菌</w:t>
            </w:r>
          </w:p>
        </w:tc>
      </w:tr>
      <w:tr w14:paraId="45AB2CE2">
        <w:tblPrEx>
          <w:tblCellMar>
            <w:top w:w="0" w:type="dxa"/>
            <w:left w:w="108" w:type="dxa"/>
            <w:bottom w:w="0" w:type="dxa"/>
            <w:right w:w="108" w:type="dxa"/>
          </w:tblCellMar>
        </w:tblPrEx>
        <w:trPr>
          <w:trHeight w:val="148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BA827">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123C6">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BBBE3">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2AD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熟肉干制品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DF2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熟肉干制品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179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镉(以Cd计)、铬(以Cr计)、苯甲酸及其钠盐(以苯甲酸计)、山梨酸及其钾盐(以山梨酸计)、脱氢乙酸及其钠盐(以脱氢乙酸计)、防腐剂混合使用时各自用量占其最大使用量的比例之和、胭脂红、氯霉素、菌落总数、大肠菌群、沙门氏菌、金黄色葡萄球菌、单核细胞增生李斯特氏菌、致泻大肠埃希氏菌</w:t>
            </w:r>
          </w:p>
        </w:tc>
      </w:tr>
      <w:tr w14:paraId="534A4AB1">
        <w:tblPrEx>
          <w:tblCellMar>
            <w:top w:w="0" w:type="dxa"/>
            <w:left w:w="108" w:type="dxa"/>
            <w:bottom w:w="0" w:type="dxa"/>
            <w:right w:w="108" w:type="dxa"/>
          </w:tblCellMar>
        </w:tblPrEx>
        <w:trPr>
          <w:trHeight w:val="123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4B97B">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F0558">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E51E4">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F6D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熏烧烤肉制品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127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熏烧烤肉制品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B4E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苯并[a]芘、亚硝酸盐(以亚硝酸钠计)、苯甲酸及其钠盐(以苯甲酸计)、山梨酸及其钾盐(以山梨酸计)、纳他霉素、胭脂红、氯霉素、菌落总数、大肠菌群、沙门氏菌、金黄色葡萄球菌、单核细胞增生李斯特氏菌、致泻大肠埃希氏菌</w:t>
            </w:r>
          </w:p>
        </w:tc>
      </w:tr>
      <w:tr w14:paraId="04A125F8">
        <w:tblPrEx>
          <w:tblCellMar>
            <w:top w:w="0" w:type="dxa"/>
            <w:left w:w="108" w:type="dxa"/>
            <w:bottom w:w="0" w:type="dxa"/>
            <w:right w:w="108" w:type="dxa"/>
          </w:tblCellMar>
        </w:tblPrEx>
        <w:trPr>
          <w:trHeight w:val="148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CD4D5">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7734A">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B88AB">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2D1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熏煮香肠火腿制品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126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熏煮香肠火腿制品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976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亚硝酸盐(以亚硝酸钠计)、苯甲酸及其钠盐(以苯甲酸计)、山梨酸及其钾盐(以山梨酸计)、脱氢乙酸及其钠盐(以脱氢乙酸计)、纳他霉素、防腐剂混合使用时各自用量占其最大使用量的比例之和、胭脂红、氯霉素、菌落总数、大肠菌群、沙门氏菌、金黄色葡萄球菌、单核细胞增生李斯特氏菌、致泻大肠埃希氏菌</w:t>
            </w:r>
          </w:p>
        </w:tc>
      </w:tr>
      <w:tr w14:paraId="0CEC3319">
        <w:tblPrEx>
          <w:tblCellMar>
            <w:top w:w="0" w:type="dxa"/>
            <w:left w:w="108" w:type="dxa"/>
            <w:bottom w:w="0" w:type="dxa"/>
            <w:right w:w="108" w:type="dxa"/>
          </w:tblCellMar>
        </w:tblPrEx>
        <w:trPr>
          <w:trHeight w:val="480"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A315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79C6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乳制品</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25ED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乳制品</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C603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液体乳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F99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巴氏杀菌乳</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47C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蛋白质、酸度、三聚氰胺、丙二醇、沙门氏菌、金黄色葡萄球菌、菌落总数、大肠菌群</w:t>
            </w:r>
          </w:p>
        </w:tc>
      </w:tr>
      <w:tr w14:paraId="2624D488">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33F28">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B334D">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2C828">
            <w:pPr>
              <w:jc w:val="center"/>
              <w:rPr>
                <w:rFonts w:hint="eastAsia" w:ascii="宋体" w:hAnsi="宋体" w:eastAsia="宋体" w:cs="宋体"/>
                <w:szCs w:val="21"/>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B9FE">
            <w:pPr>
              <w:jc w:val="center"/>
              <w:rPr>
                <w:rFonts w:hint="eastAsia" w:ascii="宋体" w:hAnsi="宋体" w:eastAsia="宋体" w:cs="宋体"/>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B88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发酵乳</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8CE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脂肪、蛋白质、酸度、乳酸菌数、山梨酸及其钾盐、三聚氰胺、金黄色葡萄球菌、沙门氏菌、大肠菌群、酵母、霉菌</w:t>
            </w:r>
          </w:p>
        </w:tc>
      </w:tr>
      <w:tr w14:paraId="516DF49A">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01F4B">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CD5F1">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A13FB">
            <w:pPr>
              <w:jc w:val="center"/>
              <w:rPr>
                <w:rFonts w:hint="eastAsia" w:ascii="宋体" w:hAnsi="宋体" w:eastAsia="宋体" w:cs="宋体"/>
                <w:szCs w:val="21"/>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7B8D7">
            <w:pPr>
              <w:jc w:val="center"/>
              <w:rPr>
                <w:rFonts w:hint="eastAsia" w:ascii="宋体" w:hAnsi="宋体" w:eastAsia="宋体" w:cs="宋体"/>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42C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灭菌乳</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B3F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蛋白质、非脂乳固体、酸度、脂肪、三聚氰胺、丙二醇、商业无菌</w:t>
            </w:r>
          </w:p>
        </w:tc>
      </w:tr>
      <w:tr w14:paraId="2F014305">
        <w:tblPrEx>
          <w:tblCellMar>
            <w:top w:w="0" w:type="dxa"/>
            <w:left w:w="108" w:type="dxa"/>
            <w:bottom w:w="0" w:type="dxa"/>
            <w:right w:w="108" w:type="dxa"/>
          </w:tblCellMar>
        </w:tblPrEx>
        <w:trPr>
          <w:trHeight w:val="25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606E1">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5D175">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FD040">
            <w:pPr>
              <w:jc w:val="center"/>
              <w:rPr>
                <w:rFonts w:hint="eastAsia" w:ascii="宋体" w:hAnsi="宋体" w:eastAsia="宋体" w:cs="宋体"/>
                <w:szCs w:val="21"/>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E0EEC">
            <w:pPr>
              <w:jc w:val="center"/>
              <w:rPr>
                <w:rFonts w:hint="eastAsia" w:ascii="宋体" w:hAnsi="宋体" w:eastAsia="宋体" w:cs="宋体"/>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5CF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调制乳</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623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蛋白质、三聚氰胺、商业无菌、菌落总数、大肠菌群</w:t>
            </w:r>
          </w:p>
        </w:tc>
      </w:tr>
      <w:tr w14:paraId="429745CA">
        <w:tblPrEx>
          <w:tblCellMar>
            <w:top w:w="0" w:type="dxa"/>
            <w:left w:w="108" w:type="dxa"/>
            <w:bottom w:w="0" w:type="dxa"/>
            <w:right w:w="108" w:type="dxa"/>
          </w:tblCellMar>
        </w:tblPrEx>
        <w:trPr>
          <w:trHeight w:val="96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3F307">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AEBAC">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8B399">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CE7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乳粉</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3A3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全脂乳粉、脱脂乳粉、部分脱脂乳粉、调制乳粉</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BDD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蛋白质、三聚氰胺、菌落总数、大肠菌群</w:t>
            </w:r>
          </w:p>
        </w:tc>
      </w:tr>
      <w:tr w14:paraId="71D8885D">
        <w:tblPrEx>
          <w:tblCellMar>
            <w:top w:w="0" w:type="dxa"/>
            <w:left w:w="108" w:type="dxa"/>
            <w:bottom w:w="0" w:type="dxa"/>
            <w:right w:w="108" w:type="dxa"/>
          </w:tblCellMar>
        </w:tblPrEx>
        <w:trPr>
          <w:trHeight w:val="104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7E462">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0FF7B">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BFD5C">
            <w:pPr>
              <w:jc w:val="center"/>
              <w:rPr>
                <w:rFonts w:hint="eastAsia" w:ascii="宋体" w:hAnsi="宋体" w:eastAsia="宋体" w:cs="宋体"/>
                <w:szCs w:val="21"/>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9B73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其他乳制品(炼乳、奶油、干酪、固态成型产品)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158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其他乳制品（干酪、再制干酪）</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036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三聚氰胺、金黄色葡萄球菌、沙门氏菌、单核细胞增生李斯特氏菌、菌落总数、大肠菌群、霉菌</w:t>
            </w:r>
          </w:p>
        </w:tc>
      </w:tr>
      <w:tr w14:paraId="6CC3831B">
        <w:tblPrEx>
          <w:tblCellMar>
            <w:top w:w="0" w:type="dxa"/>
            <w:left w:w="108" w:type="dxa"/>
            <w:bottom w:w="0" w:type="dxa"/>
            <w:right w:w="108" w:type="dxa"/>
          </w:tblCellMar>
        </w:tblPrEx>
        <w:trPr>
          <w:trHeight w:val="25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08B77">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55B0F">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27FAE">
            <w:pPr>
              <w:jc w:val="center"/>
              <w:rPr>
                <w:rFonts w:hint="eastAsia" w:ascii="宋体" w:hAnsi="宋体" w:eastAsia="宋体" w:cs="宋体"/>
                <w:szCs w:val="21"/>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04D44">
            <w:pPr>
              <w:jc w:val="center"/>
              <w:rPr>
                <w:rFonts w:hint="eastAsia" w:ascii="宋体" w:hAnsi="宋体" w:eastAsia="宋体" w:cs="宋体"/>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77F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奶片、奶条等</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3B1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脱氢乙酸及其钠盐(以脱氢乙酸计)、三聚氰胺、沙门氏菌</w:t>
            </w:r>
          </w:p>
        </w:tc>
      </w:tr>
      <w:tr w14:paraId="57036F53">
        <w:tblPrEx>
          <w:tblCellMar>
            <w:top w:w="0" w:type="dxa"/>
            <w:left w:w="108" w:type="dxa"/>
            <w:bottom w:w="0" w:type="dxa"/>
            <w:right w:w="108" w:type="dxa"/>
          </w:tblCellMar>
        </w:tblPrEx>
        <w:trPr>
          <w:trHeight w:val="1020"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E382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1595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饮料</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479E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饮料</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8C30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包装饮用水</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DE8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饮用天然矿泉水</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002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界限指标(锂、锶、锌、偏硅酸、硒、游离二氧化碳、溶解性总固体)、铅(以Pb计)、总砷(以As计)、镉(以Cd计)、总汞(以Hg计)、镍、溴酸盐、硝酸盐(以NO3-计)、亚硝酸盐(以NO2-计)、大肠菌群、铜绿假单胞菌</w:t>
            </w:r>
          </w:p>
        </w:tc>
      </w:tr>
      <w:tr w14:paraId="63BD5B13">
        <w:tblPrEx>
          <w:tblCellMar>
            <w:top w:w="0" w:type="dxa"/>
            <w:left w:w="108" w:type="dxa"/>
            <w:bottom w:w="0" w:type="dxa"/>
            <w:right w:w="108" w:type="dxa"/>
          </w:tblCellMar>
        </w:tblPrEx>
        <w:trPr>
          <w:trHeight w:val="75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07993">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67038">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80299">
            <w:pPr>
              <w:jc w:val="center"/>
              <w:rPr>
                <w:rFonts w:hint="eastAsia" w:ascii="宋体" w:hAnsi="宋体" w:eastAsia="宋体" w:cs="宋体"/>
                <w:szCs w:val="21"/>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76392">
            <w:pPr>
              <w:jc w:val="center"/>
              <w:rPr>
                <w:rFonts w:hint="eastAsia" w:ascii="宋体" w:hAnsi="宋体" w:eastAsia="宋体" w:cs="宋体"/>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ED4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饮用纯净水</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169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电导率、耗氧量(以O2)计、铅(以Pb计)、总砷(以As计)、镉(以Cd计)、亚硝酸盐(以NO2-计)、余氯(游离氯)、溴酸盐、三氯甲烷、大肠菌群、铜绿假单胞菌</w:t>
            </w:r>
          </w:p>
        </w:tc>
      </w:tr>
      <w:tr w14:paraId="7EDCD40B">
        <w:tblPrEx>
          <w:tblCellMar>
            <w:top w:w="0" w:type="dxa"/>
            <w:left w:w="108" w:type="dxa"/>
            <w:bottom w:w="0" w:type="dxa"/>
            <w:right w:w="108" w:type="dxa"/>
          </w:tblCellMar>
        </w:tblPrEx>
        <w:trPr>
          <w:trHeight w:val="75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18F7F">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E17C0">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2404C">
            <w:pPr>
              <w:jc w:val="center"/>
              <w:rPr>
                <w:rFonts w:hint="eastAsia" w:ascii="宋体" w:hAnsi="宋体" w:eastAsia="宋体" w:cs="宋体"/>
                <w:szCs w:val="21"/>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9467C">
            <w:pPr>
              <w:jc w:val="center"/>
              <w:rPr>
                <w:rFonts w:hint="eastAsia" w:ascii="宋体" w:hAnsi="宋体" w:eastAsia="宋体" w:cs="宋体"/>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AB9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其他类饮用水</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A23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耗氧量(以O2)计、铅(以Pb计)、总砷(以As计)、镉(以Cd计)、亚硝酸盐(以NO2-计)、余氯(游离氯)、溴酸盐、三氯甲烷、大肠菌群、铜绿假单胞菌</w:t>
            </w:r>
          </w:p>
        </w:tc>
      </w:tr>
      <w:tr w14:paraId="6517C324">
        <w:tblPrEx>
          <w:tblCellMar>
            <w:top w:w="0" w:type="dxa"/>
            <w:left w:w="108" w:type="dxa"/>
            <w:bottom w:w="0" w:type="dxa"/>
            <w:right w:w="108" w:type="dxa"/>
          </w:tblCellMar>
        </w:tblPrEx>
        <w:trPr>
          <w:trHeight w:val="150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48CD3">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F5B18">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C31C3">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3FE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果蔬汁类及其饮料</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BF7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果、蔬汁类及其饮料</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138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展青霉素、苯甲酸及其钠盐(以苯甲酸计)、山梨酸及其钾盐(以山梨酸计)、脱氢乙酸及其钠盐(以脱氢乙酸计)、防腐剂混合使用时各自用量占其最大使用量的比例之和、安赛蜜、甜蜜素(以环己基氨基磺酸计)、合成着色剂(苋菜红、胭脂红、柠檬黄、日落黄、亮蓝)、菌落总数、大肠菌群、霉菌、酵母</w:t>
            </w:r>
          </w:p>
        </w:tc>
      </w:tr>
      <w:tr w14:paraId="3CDDBB95">
        <w:tblPrEx>
          <w:tblCellMar>
            <w:top w:w="0" w:type="dxa"/>
            <w:left w:w="108" w:type="dxa"/>
            <w:bottom w:w="0" w:type="dxa"/>
            <w:right w:w="108" w:type="dxa"/>
          </w:tblCellMar>
        </w:tblPrEx>
        <w:trPr>
          <w:trHeight w:val="49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587D0">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26D3B">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30C48">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0AD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蛋白饮料</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8F3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蛋白饮料</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6D7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蛋白质、三聚氰胺、脱氢乙酸及其钠盐(以脱氢乙酸计)、菌落总数、大肠菌群</w:t>
            </w:r>
          </w:p>
        </w:tc>
      </w:tr>
      <w:tr w14:paraId="73849D41">
        <w:tblPrEx>
          <w:tblCellMar>
            <w:top w:w="0" w:type="dxa"/>
            <w:left w:w="108" w:type="dxa"/>
            <w:bottom w:w="0" w:type="dxa"/>
            <w:right w:w="108" w:type="dxa"/>
          </w:tblCellMar>
        </w:tblPrEx>
        <w:trPr>
          <w:trHeight w:val="100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E9F7F">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E719D">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B5F20">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B7D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碳酸饮料(汽水)</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F8F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碳酸饮料(汽水)</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04F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二氧化碳气容量、苯甲酸及其钠盐(以苯甲酸计)、山梨酸及其钾盐(以山梨酸计)、防腐剂混合使用时各自用量占其最大使用量的比例之和、甜蜜素(以环己基氨基磺酸计)、菌落总数、霉菌、酵母</w:t>
            </w:r>
          </w:p>
        </w:tc>
      </w:tr>
      <w:tr w14:paraId="2327D720">
        <w:tblPrEx>
          <w:tblCellMar>
            <w:top w:w="0" w:type="dxa"/>
            <w:left w:w="108" w:type="dxa"/>
            <w:bottom w:w="0" w:type="dxa"/>
            <w:right w:w="108" w:type="dxa"/>
          </w:tblCellMar>
        </w:tblPrEx>
        <w:trPr>
          <w:trHeight w:val="51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47E88">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3D748">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BFFC9">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11A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茶饮料</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987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茶饮料</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FEC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茶多酚、咖啡因、脱氢乙酸及其钠盐(以脱氢乙酸计)、甜蜜素(以环己基氨基磺酸计)、菌落总数</w:t>
            </w:r>
          </w:p>
        </w:tc>
      </w:tr>
      <w:tr w14:paraId="7CECBDC3">
        <w:tblPrEx>
          <w:tblCellMar>
            <w:top w:w="0" w:type="dxa"/>
            <w:left w:w="108" w:type="dxa"/>
            <w:bottom w:w="0" w:type="dxa"/>
            <w:right w:w="108" w:type="dxa"/>
          </w:tblCellMar>
        </w:tblPrEx>
        <w:trPr>
          <w:trHeight w:val="150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84A0E">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24536">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93727">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7A1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固体饮料</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6ED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固体饮料</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8A5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蛋白质、铅(以Pb计)、苯甲酸及其钠盐(以苯甲酸计)、山梨酸及其钾盐(以山梨酸计)、防腐剂混合使用时各自用量占其最大使用量的比例之和、糖精钠(以糖精计)、合成着色剂(苋菜红、胭脂红、柠檬黄、日落黄、亮蓝)、相同色泽着色剂混合使用时各自用量占其最大使用量的比例之和、菌落总数、大肠菌群、霉菌</w:t>
            </w:r>
          </w:p>
        </w:tc>
      </w:tr>
      <w:tr w14:paraId="3EACA3FD">
        <w:tblPrEx>
          <w:tblCellMar>
            <w:top w:w="0" w:type="dxa"/>
            <w:left w:w="108" w:type="dxa"/>
            <w:bottom w:w="0" w:type="dxa"/>
            <w:right w:w="108" w:type="dxa"/>
          </w:tblCellMar>
        </w:tblPrEx>
        <w:trPr>
          <w:trHeight w:val="127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CD583">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799E5">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138BF">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972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其他饮料</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8CF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其他饮料</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31B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苯甲酸及其钠盐(以苯甲酸计)、山梨酸及其钾盐(以山梨酸计)、脱氢乙酸及其钠盐(以脱氢乙酸计)、防腐剂混合使用时各自用量占其最大使用量的比例之和、糖精钠(以糖精计)、甜蜜素(以环己基氨基磺酸计)、合成着色剂(苋菜红、胭脂红、柠檬黄、日落黄、亮蓝)、菌落总数、大肠菌群、霉菌、酵母</w:t>
            </w:r>
          </w:p>
        </w:tc>
      </w:tr>
      <w:tr w14:paraId="3CCC0D07">
        <w:tblPrEx>
          <w:tblCellMar>
            <w:top w:w="0" w:type="dxa"/>
            <w:left w:w="108" w:type="dxa"/>
            <w:bottom w:w="0" w:type="dxa"/>
            <w:right w:w="108" w:type="dxa"/>
          </w:tblCellMar>
        </w:tblPrEx>
        <w:trPr>
          <w:trHeight w:val="975"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F851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7</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9692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方便食品</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B2AD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方便食品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3C7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方便面</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F8F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油炸面、非油炸面、方便米粉(米线)和方便粉丝</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8B30">
            <w:pPr>
              <w:widowControl/>
              <w:textAlignment w:val="center"/>
              <w:rPr>
                <w:rFonts w:hint="eastAsia" w:ascii="宋体" w:hAnsi="宋体" w:eastAsia="宋体" w:cs="宋体"/>
                <w:szCs w:val="21"/>
              </w:rPr>
            </w:pPr>
            <w:r>
              <w:rPr>
                <w:rFonts w:hint="eastAsia" w:ascii="宋体" w:hAnsi="宋体" w:eastAsia="宋体" w:cs="宋体"/>
                <w:kern w:val="0"/>
                <w:szCs w:val="21"/>
                <w:lang w:bidi="ar"/>
              </w:rPr>
              <w:t>水分、酸价(以脂肪计)、过氧化值(以脂肪计)、菌落总数、大肠菌群、霉菌</w:t>
            </w:r>
          </w:p>
        </w:tc>
      </w:tr>
      <w:tr w14:paraId="058619C1">
        <w:tblPrEx>
          <w:tblCellMar>
            <w:top w:w="0" w:type="dxa"/>
            <w:left w:w="108" w:type="dxa"/>
            <w:bottom w:w="0" w:type="dxa"/>
            <w:right w:w="108" w:type="dxa"/>
          </w:tblCellMar>
        </w:tblPrEx>
        <w:trPr>
          <w:trHeight w:val="100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0B6DF">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00DF1">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2D5A2">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3BF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其他方便食品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D46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方便粥、方便盒饭、冷面及其他熟制方便食品等</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6859">
            <w:pPr>
              <w:widowControl/>
              <w:textAlignment w:val="center"/>
              <w:rPr>
                <w:rFonts w:hint="eastAsia" w:ascii="宋体" w:hAnsi="宋体" w:eastAsia="宋体" w:cs="宋体"/>
                <w:szCs w:val="21"/>
              </w:rPr>
            </w:pPr>
            <w:r>
              <w:rPr>
                <w:rFonts w:hint="eastAsia" w:ascii="宋体" w:hAnsi="宋体" w:eastAsia="宋体" w:cs="宋体"/>
                <w:kern w:val="0"/>
                <w:szCs w:val="21"/>
                <w:lang w:bidi="ar"/>
              </w:rPr>
              <w:t>酸价(以脂肪计)、过氧化值(以脂肪计)、铅(以Pb计)、黄曲霉毒素B1、苯甲酸及其钠盐(以苯甲酸计)、山梨酸及其钾盐(以山梨酸计)、糖精钠(以糖精计)、菌落总数、大肠菌群、霉菌、沙门氏菌、金黄色葡萄球菌</w:t>
            </w:r>
          </w:p>
        </w:tc>
      </w:tr>
      <w:tr w14:paraId="01743F05">
        <w:tblPrEx>
          <w:tblCellMar>
            <w:top w:w="0" w:type="dxa"/>
            <w:left w:w="108" w:type="dxa"/>
            <w:bottom w:w="0" w:type="dxa"/>
            <w:right w:w="108" w:type="dxa"/>
          </w:tblCellMar>
        </w:tblPrEx>
        <w:trPr>
          <w:trHeight w:val="100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F63D9">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88820">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7275D">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FF9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调味面制品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B8C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调味面制品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35E1">
            <w:pPr>
              <w:widowControl/>
              <w:textAlignment w:val="center"/>
              <w:rPr>
                <w:rFonts w:hint="eastAsia" w:ascii="宋体" w:hAnsi="宋体" w:eastAsia="宋体" w:cs="宋体"/>
                <w:szCs w:val="21"/>
              </w:rPr>
            </w:pPr>
            <w:r>
              <w:rPr>
                <w:rFonts w:hint="eastAsia" w:ascii="宋体" w:hAnsi="宋体" w:eastAsia="宋体" w:cs="宋体"/>
                <w:kern w:val="0"/>
                <w:szCs w:val="21"/>
                <w:lang w:bidi="ar"/>
              </w:rPr>
              <w:t>酸价(以脂肪计)、过氧化值(以脂肪计)、苯甲酸及其钠盐(以苯甲酸计)、山梨酸及其钾盐(以山梨酸计)、脱氢乙酸及其钠盐(以脱氢乙酸计)、糖精钠(以糖精计)、三氯蔗糖、菌落总数、大肠菌群、霉菌、沙门氏菌、金黄色葡萄球菌</w:t>
            </w:r>
          </w:p>
        </w:tc>
      </w:tr>
      <w:tr w14:paraId="02AA1741">
        <w:tblPrEx>
          <w:tblCellMar>
            <w:top w:w="0" w:type="dxa"/>
            <w:left w:w="108" w:type="dxa"/>
            <w:bottom w:w="0" w:type="dxa"/>
            <w:right w:w="108" w:type="dxa"/>
          </w:tblCellMar>
        </w:tblPrEx>
        <w:trPr>
          <w:trHeight w:val="1260"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3E0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927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饼干</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059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饼干</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906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饼干</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9A3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饼干</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8E5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酸价(以脂肪计)、过氧化值(以脂肪计)、山梨酸及其钾盐(以山梨酸计)、铝的残留量(干样品，以Al计)、脱氢乙酸及其钠盐(以脱氢乙酸计)、甜蜜素(以环己基氨基磺酸计)、糖精钠(以糖精计)、二氧化硫残留量、菌落总数、大肠菌群、金黄色葡萄球菌、沙门氏菌、霉菌</w:t>
            </w:r>
          </w:p>
        </w:tc>
      </w:tr>
      <w:tr w14:paraId="3FC27F67">
        <w:tblPrEx>
          <w:tblCellMar>
            <w:top w:w="0" w:type="dxa"/>
            <w:left w:w="108" w:type="dxa"/>
            <w:bottom w:w="0" w:type="dxa"/>
            <w:right w:w="108" w:type="dxa"/>
          </w:tblCellMar>
        </w:tblPrEx>
        <w:trPr>
          <w:trHeight w:val="510"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FD83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9</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21A9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罐头</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4749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罐头</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87B9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畜禽水产罐头</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665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畜禽肉类罐头</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071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铅(以Pb计)、镉(以Cd计)、苯甲酸及其钠盐(以苯甲酸计)、山梨酸及其钾盐(以山梨酸计)、糖精钠(以糖精计)、商业无菌</w:t>
            </w:r>
          </w:p>
        </w:tc>
      </w:tr>
      <w:tr w14:paraId="1CA9436D">
        <w:tblPrEx>
          <w:tblCellMar>
            <w:top w:w="0" w:type="dxa"/>
            <w:left w:w="108" w:type="dxa"/>
            <w:bottom w:w="0" w:type="dxa"/>
            <w:right w:w="108" w:type="dxa"/>
          </w:tblCellMar>
        </w:tblPrEx>
        <w:trPr>
          <w:trHeight w:val="76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76A8B">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05689">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8B579">
            <w:pPr>
              <w:jc w:val="center"/>
              <w:rPr>
                <w:rFonts w:hint="eastAsia" w:ascii="宋体" w:hAnsi="宋体" w:eastAsia="宋体" w:cs="宋体"/>
                <w:szCs w:val="21"/>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49BDC">
            <w:pPr>
              <w:jc w:val="center"/>
              <w:rPr>
                <w:rFonts w:hint="eastAsia" w:ascii="宋体" w:hAnsi="宋体" w:eastAsia="宋体" w:cs="宋体"/>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446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水产动物类罐头</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F4E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组胺、铅(以Pb计)、无机砷(以As计)、脱氢乙酸及其钠盐(以脱氢乙酸计)、苯甲酸及其钠盐(以苯甲酸计)、山梨酸及其钾盐(以山梨酸计)、糖精钠(以糖精计)、商业无菌</w:t>
            </w:r>
          </w:p>
        </w:tc>
      </w:tr>
      <w:tr w14:paraId="35A9DE57">
        <w:tblPrEx>
          <w:tblCellMar>
            <w:top w:w="0" w:type="dxa"/>
            <w:left w:w="108" w:type="dxa"/>
            <w:bottom w:w="0" w:type="dxa"/>
            <w:right w:w="108" w:type="dxa"/>
          </w:tblCellMar>
        </w:tblPrEx>
        <w:trPr>
          <w:trHeight w:val="75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55091">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01C51">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77D4C">
            <w:pPr>
              <w:jc w:val="center"/>
              <w:rPr>
                <w:rFonts w:hint="eastAsia" w:ascii="宋体" w:hAnsi="宋体" w:eastAsia="宋体" w:cs="宋体"/>
                <w:szCs w:val="21"/>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8C9C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果蔬罐头</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7CE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食用菌罐头</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B5B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铅(以Pb计)、脱氢乙酸及其钠盐(以脱氢乙酸计)、苯甲酸及其钠盐(以苯甲酸计)、乙二胺四乙酸二钠、二氧化硫残留量、商业无菌</w:t>
            </w:r>
          </w:p>
        </w:tc>
      </w:tr>
      <w:tr w14:paraId="4318C3B5">
        <w:tblPrEx>
          <w:tblCellMar>
            <w:top w:w="0" w:type="dxa"/>
            <w:left w:w="108" w:type="dxa"/>
            <w:bottom w:w="0" w:type="dxa"/>
            <w:right w:w="108" w:type="dxa"/>
          </w:tblCellMar>
        </w:tblPrEx>
        <w:trPr>
          <w:trHeight w:val="75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02AA5">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B75CD">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9F9FC">
            <w:pPr>
              <w:jc w:val="center"/>
              <w:rPr>
                <w:rFonts w:hint="eastAsia" w:ascii="宋体" w:hAnsi="宋体" w:eastAsia="宋体" w:cs="宋体"/>
                <w:szCs w:val="21"/>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7D454">
            <w:pPr>
              <w:jc w:val="center"/>
              <w:rPr>
                <w:rFonts w:hint="eastAsia" w:ascii="宋体" w:hAnsi="宋体" w:eastAsia="宋体" w:cs="宋体"/>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03C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蔬菜类罐头</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37C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铅(以Pb计)、脱氢乙酸及其钠盐(以脱氢乙酸计)、苯甲酸及其钠盐(以苯甲酸计)、山梨酸及其钾盐(以山梨酸计)、乙二胺四乙酸二钠、二氧化硫残留量、商业无菌</w:t>
            </w:r>
          </w:p>
        </w:tc>
      </w:tr>
      <w:tr w14:paraId="29AF0050">
        <w:tblPrEx>
          <w:tblCellMar>
            <w:top w:w="0" w:type="dxa"/>
            <w:left w:w="108" w:type="dxa"/>
            <w:bottom w:w="0" w:type="dxa"/>
            <w:right w:w="108" w:type="dxa"/>
          </w:tblCellMar>
        </w:tblPrEx>
        <w:trPr>
          <w:trHeight w:val="126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45077">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156AB">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926C3">
            <w:pPr>
              <w:jc w:val="center"/>
              <w:rPr>
                <w:rFonts w:hint="eastAsia" w:ascii="宋体" w:hAnsi="宋体" w:eastAsia="宋体" w:cs="宋体"/>
                <w:szCs w:val="21"/>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9703A">
            <w:pPr>
              <w:jc w:val="center"/>
              <w:rPr>
                <w:rFonts w:hint="eastAsia" w:ascii="宋体" w:hAnsi="宋体" w:eastAsia="宋体" w:cs="宋体"/>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04F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水果类罐头</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561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合成着色剂(柠檬黄、日落黄、苋菜红、胭脂红、赤藓红、诱惑红、亮蓝)、脱氢乙酸及其钠盐(以脱氢乙酸计)、苯甲酸及其钠盐(以苯甲酸计)、山梨酸及其钾盐(以山梨酸计)、糖精钠(以糖精计)、甜蜜素(以环己基氨基磺酸计)、商业无菌</w:t>
            </w:r>
          </w:p>
        </w:tc>
      </w:tr>
      <w:tr w14:paraId="0EE5CE13">
        <w:tblPrEx>
          <w:tblCellMar>
            <w:top w:w="0" w:type="dxa"/>
            <w:left w:w="108" w:type="dxa"/>
            <w:bottom w:w="0" w:type="dxa"/>
            <w:right w:w="108" w:type="dxa"/>
          </w:tblCellMar>
        </w:tblPrEx>
        <w:trPr>
          <w:trHeight w:val="960"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D9C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2EB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冷冻饮品</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11D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冷冻饮品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B90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冷冻饮品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032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冰淇淋、雪糕、雪泥、冰棍、食用冰、甜味冰、其他类</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D13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蛋白质、甜蜜素(以环己基氨基磺酸计)、糖精钠(以糖精计)、菌落总数、大肠菌群、沙门氏菌、单核细胞增生李斯特氏菌、</w:t>
            </w:r>
          </w:p>
        </w:tc>
      </w:tr>
      <w:tr w14:paraId="620C0CFC">
        <w:tblPrEx>
          <w:tblCellMar>
            <w:top w:w="0" w:type="dxa"/>
            <w:left w:w="108" w:type="dxa"/>
            <w:bottom w:w="0" w:type="dxa"/>
            <w:right w:w="108" w:type="dxa"/>
          </w:tblCellMar>
        </w:tblPrEx>
        <w:trPr>
          <w:trHeight w:val="510"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FF02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11</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A363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速冻食品</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F335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速冻面米食品</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25D5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速冻面米食品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543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水饺、元宵、馄饨等生制品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74D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过氧化值(以脂肪计)、黄曲霉毒素B1、铅(以Pb计)、糖精钠(以糖精计)</w:t>
            </w:r>
          </w:p>
        </w:tc>
      </w:tr>
      <w:tr w14:paraId="4CCA5276">
        <w:tblPrEx>
          <w:tblCellMar>
            <w:top w:w="0" w:type="dxa"/>
            <w:left w:w="108" w:type="dxa"/>
            <w:bottom w:w="0" w:type="dxa"/>
            <w:right w:w="108" w:type="dxa"/>
          </w:tblCellMar>
        </w:tblPrEx>
        <w:trPr>
          <w:trHeight w:val="49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BC610">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D2B4C">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373D2">
            <w:pPr>
              <w:jc w:val="center"/>
              <w:rPr>
                <w:rFonts w:hint="eastAsia" w:ascii="宋体" w:hAnsi="宋体" w:eastAsia="宋体" w:cs="宋体"/>
                <w:szCs w:val="21"/>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CD840">
            <w:pPr>
              <w:jc w:val="center"/>
              <w:rPr>
                <w:rFonts w:hint="eastAsia" w:ascii="宋体" w:hAnsi="宋体" w:eastAsia="宋体" w:cs="宋体"/>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61D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速冻面米熟制品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805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过氧化值(以脂肪计)、黄曲霉毒素B1、糖精钠(以糖精计)、菌落总数、大肠菌群、沙门氏菌、金黄色葡萄球菌</w:t>
            </w:r>
          </w:p>
        </w:tc>
      </w:tr>
      <w:tr w14:paraId="42BF36E0">
        <w:tblPrEx>
          <w:tblCellMar>
            <w:top w:w="0" w:type="dxa"/>
            <w:left w:w="108" w:type="dxa"/>
            <w:bottom w:w="0" w:type="dxa"/>
            <w:right w:w="108" w:type="dxa"/>
          </w:tblCellMar>
        </w:tblPrEx>
        <w:trPr>
          <w:trHeight w:val="73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395FB">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9AC4E">
            <w:pPr>
              <w:jc w:val="center"/>
              <w:rPr>
                <w:rFonts w:hint="eastAsia" w:ascii="宋体" w:hAnsi="宋体" w:eastAsia="宋体" w:cs="宋体"/>
                <w:szCs w:val="21"/>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9593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速冻调制食品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CD7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速冻调理肉制品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30F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速冻调理肉制品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234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过氧化值(以脂肪计)、铅(以Pb计)、铬(以Cr计)、氯霉素、胭脂红、菌落总数、大肠菌群、沙门氏菌、金黄色葡萄球菌、单核细胞增生李斯特氏菌</w:t>
            </w:r>
          </w:p>
        </w:tc>
      </w:tr>
      <w:tr w14:paraId="1A103DC6">
        <w:tblPrEx>
          <w:tblCellMar>
            <w:top w:w="0" w:type="dxa"/>
            <w:left w:w="108" w:type="dxa"/>
            <w:bottom w:w="0" w:type="dxa"/>
            <w:right w:w="108" w:type="dxa"/>
          </w:tblCellMar>
        </w:tblPrEx>
        <w:trPr>
          <w:trHeight w:val="75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103FC">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C959F">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ACF79">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271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速冻调制水产制品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26F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速冻调制水产制品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8FB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挥发性盐基氮、苯甲酸及其钠盐(以苯甲酸计)、山梨酸及其钾盐(以山梨酸计)、菌落总数、大肠菌群、副溶血性弧菌、单核细胞增生李斯特氏菌、沙门氏菌</w:t>
            </w:r>
          </w:p>
        </w:tc>
      </w:tr>
      <w:tr w14:paraId="4E765BB9">
        <w:tblPrEx>
          <w:tblCellMar>
            <w:top w:w="0" w:type="dxa"/>
            <w:left w:w="108" w:type="dxa"/>
            <w:bottom w:w="0" w:type="dxa"/>
            <w:right w:w="108" w:type="dxa"/>
          </w:tblCellMar>
        </w:tblPrEx>
        <w:trPr>
          <w:trHeight w:val="100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1BB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C30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薯类和膨化食品</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9CF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薯类和膨化食品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479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膨化食品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526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含油型膨化食品和非含油型膨化食品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1E5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水分、酸价(以脂肪计)、过氧化值(以脂肪计)、黄曲霉毒素B1、糖精钠(以糖精计)、苯甲酸及其钠盐(以苯甲酸计)、山梨酸及其钾盐(以山梨酸计)、菌落总数、大肠菌群、沙门氏菌、金黄色葡萄球菌</w:t>
            </w:r>
          </w:p>
        </w:tc>
      </w:tr>
      <w:tr w14:paraId="0DE03B27">
        <w:tblPrEx>
          <w:tblCellMar>
            <w:top w:w="0" w:type="dxa"/>
            <w:left w:w="108" w:type="dxa"/>
            <w:bottom w:w="0" w:type="dxa"/>
            <w:right w:w="108" w:type="dxa"/>
          </w:tblCellMar>
        </w:tblPrEx>
        <w:trPr>
          <w:trHeight w:val="990"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2F07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13</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8CFA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糖果制品</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0E90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糖果制品(含巧克力及制品)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4E0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糖果</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689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糖果</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0BA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铅(以Pb计)、糖精钠(以糖精计)、合成着色剂(柠檬黄、苋菜红、胭脂红、日落黄)、相同色泽着色剂混合使用时各自用量占其最大使用量的比例之和、二氧化硫残留量、菌落总数、大肠菌群</w:t>
            </w:r>
          </w:p>
        </w:tc>
      </w:tr>
      <w:tr w14:paraId="4D2D9A1A">
        <w:tblPrEx>
          <w:tblCellMar>
            <w:top w:w="0" w:type="dxa"/>
            <w:left w:w="108" w:type="dxa"/>
            <w:bottom w:w="0" w:type="dxa"/>
            <w:right w:w="108" w:type="dxa"/>
          </w:tblCellMar>
        </w:tblPrEx>
        <w:trPr>
          <w:trHeight w:val="378"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34FBD">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939F1">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F5DCA">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AE7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巧克力及巧克力制品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544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巧克力、巧克力制品、代可可脂巧克力及代可可脂巧克力制品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6CD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铅(以Pb计)、沙门氏菌</w:t>
            </w:r>
          </w:p>
        </w:tc>
      </w:tr>
      <w:tr w14:paraId="0779B655">
        <w:tblPrEx>
          <w:tblCellMar>
            <w:top w:w="0" w:type="dxa"/>
            <w:left w:w="108" w:type="dxa"/>
            <w:bottom w:w="0" w:type="dxa"/>
            <w:right w:w="108" w:type="dxa"/>
          </w:tblCellMar>
        </w:tblPrEx>
        <w:trPr>
          <w:trHeight w:val="76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FFCC8">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A218D">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E11C2">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1AE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果冻</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0A0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果冻</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7FF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铅(以Pb计)、山梨酸及其钾盐(以山梨酸计)、苯甲酸及其钠盐(以苯甲酸计)、糖精钠(以糖精计)、甜蜜素(以环己基氨基磺酸计)、菌落总数、大肠菌群、霉菌、酵母</w:t>
            </w:r>
          </w:p>
        </w:tc>
      </w:tr>
      <w:tr w14:paraId="73A0FD3F">
        <w:tblPrEx>
          <w:tblCellMar>
            <w:top w:w="0" w:type="dxa"/>
            <w:left w:w="108" w:type="dxa"/>
            <w:bottom w:w="0" w:type="dxa"/>
            <w:right w:w="108" w:type="dxa"/>
          </w:tblCellMar>
        </w:tblPrEx>
        <w:trPr>
          <w:trHeight w:val="1200"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4D3A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14</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9376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茶叶及相关制品</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54F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茶叶</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599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茶叶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728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绿茶、红茶、乌龙茶、黄茶、白茶、黑茶、花茶、袋泡茶、紧压茶</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281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铅(以Pb计)、草甘膦、吡虫啉、乙酰甲胺磷、联苯菊酯、灭多威、三氯杀螨醇、氰戊菊酯和S-氰戊菊酯、甲拌磷、克百威、水胺硫磷、氧乐果、毒死蜱、啶虫脒、多菌灵、茚虫威、呋虫胺</w:t>
            </w:r>
          </w:p>
        </w:tc>
      </w:tr>
      <w:tr w14:paraId="77D683BA">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B7E29">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A6047">
            <w:pPr>
              <w:jc w:val="center"/>
              <w:rPr>
                <w:rFonts w:hint="eastAsia" w:ascii="宋体" w:hAnsi="宋体" w:eastAsia="宋体" w:cs="宋体"/>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748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含茶制品和代用茶</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02D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含茶制品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4CB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速溶茶类、其它含茶制品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F0D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铅(以Pb计)、菌落总数、大肠菌群、霉菌</w:t>
            </w:r>
          </w:p>
        </w:tc>
      </w:tr>
      <w:tr w14:paraId="3119B81F">
        <w:tblPrEx>
          <w:tblCellMar>
            <w:top w:w="0" w:type="dxa"/>
            <w:left w:w="108" w:type="dxa"/>
            <w:bottom w:w="0" w:type="dxa"/>
            <w:right w:w="108" w:type="dxa"/>
          </w:tblCellMar>
        </w:tblPrEx>
        <w:trPr>
          <w:trHeight w:val="750"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1BC2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15</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3149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酒类</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09F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蒸馏酒</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2E6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白酒</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EA4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白酒、白酒(液态)、白酒(原酒)</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CEA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酒精度、铅(以Pb计)、甲醇、氰化物(以HCN计)、糖精钠(以糖精计)、甜蜜素(以环己基氨基磺酸计)、三氯蔗糖</w:t>
            </w:r>
          </w:p>
        </w:tc>
      </w:tr>
      <w:tr w14:paraId="40EAE4F4">
        <w:tblPrEx>
          <w:tblCellMar>
            <w:top w:w="0" w:type="dxa"/>
            <w:left w:w="108" w:type="dxa"/>
            <w:bottom w:w="0" w:type="dxa"/>
            <w:right w:w="108" w:type="dxa"/>
          </w:tblCellMar>
        </w:tblPrEx>
        <w:trPr>
          <w:trHeight w:val="25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E277A">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2908E">
            <w:pPr>
              <w:jc w:val="center"/>
              <w:rPr>
                <w:rFonts w:hint="eastAsia" w:ascii="宋体" w:hAnsi="宋体" w:eastAsia="宋体" w:cs="宋体"/>
                <w:szCs w:val="21"/>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DD4D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发酵酒</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F16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果酒</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07A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果酒(发酵型)</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DB8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酒精度、展青霉素、糖精钠(以糖精计)、二氧化硫残留量</w:t>
            </w:r>
          </w:p>
        </w:tc>
      </w:tr>
      <w:tr w14:paraId="37C2533B">
        <w:tblPrEx>
          <w:tblCellMar>
            <w:top w:w="0" w:type="dxa"/>
            <w:left w:w="108" w:type="dxa"/>
            <w:bottom w:w="0" w:type="dxa"/>
            <w:right w:w="108" w:type="dxa"/>
          </w:tblCellMar>
        </w:tblPrEx>
        <w:trPr>
          <w:trHeight w:val="76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41CDE">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B99B8">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43353">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150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黄酒</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E17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黄酒</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15B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酒精度、氨基酸态氮、苯甲酸及其钠盐(以苯甲酸计)、山梨酸及其钾盐(以山梨酸计)、糖精钠(以糖精计)、甜蜜素(以环己基氨基磺酸计)</w:t>
            </w:r>
          </w:p>
        </w:tc>
      </w:tr>
      <w:tr w14:paraId="316CBAD7">
        <w:tblPrEx>
          <w:tblCellMar>
            <w:top w:w="0" w:type="dxa"/>
            <w:left w:w="108" w:type="dxa"/>
            <w:bottom w:w="0" w:type="dxa"/>
            <w:right w:w="108" w:type="dxa"/>
          </w:tblCellMar>
        </w:tblPrEx>
        <w:trPr>
          <w:trHeight w:val="25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9CC75">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BBB09">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8E30A">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406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啤酒</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F8B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啤酒</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F42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酒精度、甲醛</w:t>
            </w:r>
          </w:p>
        </w:tc>
      </w:tr>
      <w:tr w14:paraId="03F27609">
        <w:tblPrEx>
          <w:tblCellMar>
            <w:top w:w="0" w:type="dxa"/>
            <w:left w:w="108" w:type="dxa"/>
            <w:bottom w:w="0" w:type="dxa"/>
            <w:right w:w="108" w:type="dxa"/>
          </w:tblCellMar>
        </w:tblPrEx>
        <w:trPr>
          <w:trHeight w:val="76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DA4D3">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A4D43">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1EC37">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3AD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葡萄酒</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6E3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葡萄酒</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860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酒精度、甲醇、苯甲酸及其钠盐(以苯甲酸计)、山梨酸及其钾盐(以山梨酸计)、糖精钠(以糖精计)、二氧化硫残留量、甜蜜素(以环己基氨基磺酸计)、三氯蔗糖</w:t>
            </w:r>
          </w:p>
        </w:tc>
      </w:tr>
      <w:tr w14:paraId="77300B68">
        <w:tblPrEx>
          <w:tblCellMar>
            <w:top w:w="0" w:type="dxa"/>
            <w:left w:w="108" w:type="dxa"/>
            <w:bottom w:w="0" w:type="dxa"/>
            <w:right w:w="108" w:type="dxa"/>
          </w:tblCellMar>
        </w:tblPrEx>
        <w:trPr>
          <w:trHeight w:val="75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10722">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0AE5">
            <w:pPr>
              <w:jc w:val="center"/>
              <w:rPr>
                <w:rFonts w:hint="eastAsia" w:ascii="宋体" w:hAnsi="宋体" w:eastAsia="宋体" w:cs="宋体"/>
                <w:szCs w:val="21"/>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14A1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其他酒</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B570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配制酒</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487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以发酵酒为酒基的配制酒</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AC5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酒精度、苯甲酸及其钠盐(以苯甲酸计)、山梨酸及其钾盐(以山梨酸计)、甜蜜素(以环己基氨基磺酸计)、防腐剂混合使用时各自用量占其最大使用量的比例之和</w:t>
            </w:r>
          </w:p>
        </w:tc>
      </w:tr>
      <w:tr w14:paraId="0A3BB475">
        <w:tblPrEx>
          <w:tblCellMar>
            <w:top w:w="0" w:type="dxa"/>
            <w:left w:w="108" w:type="dxa"/>
            <w:bottom w:w="0" w:type="dxa"/>
            <w:right w:w="108" w:type="dxa"/>
          </w:tblCellMar>
        </w:tblPrEx>
        <w:trPr>
          <w:trHeight w:val="72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5E198">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3AE9E">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760AB">
            <w:pPr>
              <w:jc w:val="center"/>
              <w:rPr>
                <w:rFonts w:hint="eastAsia" w:ascii="宋体" w:hAnsi="宋体" w:eastAsia="宋体" w:cs="宋体"/>
                <w:szCs w:val="21"/>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1F25A">
            <w:pPr>
              <w:jc w:val="center"/>
              <w:rPr>
                <w:rFonts w:hint="eastAsia" w:ascii="宋体" w:hAnsi="宋体" w:eastAsia="宋体" w:cs="宋体"/>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831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以蒸馏酒及食用酒精为酒基的配制酒</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C0C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酒精度、甲醇、氰化物(以HCN计)、甜蜜素(以环己基氨基磺酸计)</w:t>
            </w:r>
          </w:p>
        </w:tc>
      </w:tr>
      <w:tr w14:paraId="6133823C">
        <w:tblPrEx>
          <w:tblCellMar>
            <w:top w:w="0" w:type="dxa"/>
            <w:left w:w="108" w:type="dxa"/>
            <w:bottom w:w="0" w:type="dxa"/>
            <w:right w:w="108" w:type="dxa"/>
          </w:tblCellMar>
        </w:tblPrEx>
        <w:trPr>
          <w:trHeight w:val="51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F92CC">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E560C">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6B6AC">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7ED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其他发酵酒</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630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其他发酵酒</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103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酒精度、苯甲酸及其钠盐(以苯甲酸计)、山梨酸及其钾盐(以山梨酸计)、糖精钠(以糖精计)</w:t>
            </w:r>
          </w:p>
        </w:tc>
      </w:tr>
      <w:tr w14:paraId="227FEF7F">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A4F4B">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7F6E3">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FEEB8">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1FB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其他蒸馏酒</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883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其他蒸馏酒</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390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酒精度、铅(以Pb计)、甲醇、氰化物(以HCN计)</w:t>
            </w:r>
          </w:p>
        </w:tc>
      </w:tr>
      <w:tr w14:paraId="56B80379">
        <w:tblPrEx>
          <w:tblCellMar>
            <w:top w:w="0" w:type="dxa"/>
            <w:left w:w="108" w:type="dxa"/>
            <w:bottom w:w="0" w:type="dxa"/>
            <w:right w:w="108" w:type="dxa"/>
          </w:tblCellMar>
        </w:tblPrEx>
        <w:trPr>
          <w:trHeight w:val="1260"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1858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16</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BB5F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蔬菜制品</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63BC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蔬菜制品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E5C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酱腌菜</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035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酱腌菜</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15D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亚硝酸盐(以NaNO2计)、苯甲酸及其钠盐(以苯甲酸计)、山梨酸及其钾盐(以山梨酸计)、脱氢乙酸及其钠盐(以脱氢乙酸计)、糖精钠(以糖精计)、甜蜜素(以环己基氨基磺酸计)、阿斯巴甜、二氧化硫残留量、大肠菌群、防腐剂混合使用时各自用量占其最大使用量的比例之和</w:t>
            </w:r>
          </w:p>
        </w:tc>
      </w:tr>
      <w:tr w14:paraId="5D2106A0">
        <w:tblPrEx>
          <w:tblCellMar>
            <w:top w:w="0" w:type="dxa"/>
            <w:left w:w="108" w:type="dxa"/>
            <w:bottom w:w="0" w:type="dxa"/>
            <w:right w:w="108" w:type="dxa"/>
          </w:tblCellMar>
        </w:tblPrEx>
        <w:trPr>
          <w:trHeight w:val="51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71350">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2E8B3">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42595">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C40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蔬菜干制品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D9F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蔬菜干制品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ACE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铅(以Pb计)、苯甲酸及其钠盐(以苯甲酸计)、山梨酸及其钾盐(以山梨酸计)、二氧化硫残留量</w:t>
            </w:r>
          </w:p>
        </w:tc>
      </w:tr>
      <w:tr w14:paraId="61525F75">
        <w:tblPrEx>
          <w:tblCellMar>
            <w:top w:w="0" w:type="dxa"/>
            <w:left w:w="108" w:type="dxa"/>
            <w:bottom w:w="0" w:type="dxa"/>
            <w:right w:w="108" w:type="dxa"/>
          </w:tblCellMar>
        </w:tblPrEx>
        <w:trPr>
          <w:trHeight w:val="51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14C40">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75B54">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474C9">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5CA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食用菌制品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9B7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干制食用菌</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A55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铅(以Pb计)、总砷(以As计)、镉(以Cd计)、总汞(以Hg计)、甲基汞(以Hg计)、苯甲酸及其钠盐(以苯甲酸计)</w:t>
            </w:r>
          </w:p>
        </w:tc>
      </w:tr>
      <w:tr w14:paraId="1C2E6DB5">
        <w:tblPrEx>
          <w:tblCellMar>
            <w:top w:w="0" w:type="dxa"/>
            <w:left w:w="108" w:type="dxa"/>
            <w:bottom w:w="0" w:type="dxa"/>
            <w:right w:w="108" w:type="dxa"/>
          </w:tblCellMar>
        </w:tblPrEx>
        <w:trPr>
          <w:trHeight w:val="1755"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908A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17</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422B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水果制品</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7761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水果制品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0B4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蜜饯</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7B5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蜜饯类、凉果类、果脯类、话化类、果糕类</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EF8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苯甲酸及其钠盐(以苯甲酸计)、山梨酸及其钾盐(以山梨酸计)、脱氢乙酸及其钠盐(以脱氢乙酸计)、防腐剂混合使用时各自用量占其最大使用量的比例之和、糖精钠(以糖精计)、甜蜜素(以环己基氨基磺酸计)、二氧化硫残留量、合成着色剂(亮蓝、柠檬黄、日落黄、苋菜红、胭脂红)、相同色泽着色剂混合使用时各自用量占其最大使用量的比例之和、乙二胺四乙酸二钠、菌落总数、大肠菌群、霉菌</w:t>
            </w:r>
          </w:p>
        </w:tc>
      </w:tr>
      <w:tr w14:paraId="0E4C5C06">
        <w:tblPrEx>
          <w:tblCellMar>
            <w:top w:w="0" w:type="dxa"/>
            <w:left w:w="108" w:type="dxa"/>
            <w:bottom w:w="0" w:type="dxa"/>
            <w:right w:w="108" w:type="dxa"/>
          </w:tblCellMar>
        </w:tblPrEx>
        <w:trPr>
          <w:trHeight w:val="126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C79F5">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8E2CE">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B7ECD">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BD2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水果干制品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50E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水果干制品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386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啶虫脒、吡虫啉、克百威、炔螨特、毒死蜱、氯氰菊酯和高效氯氰菊酯、苯甲酸及其钠盐(以苯甲酸计)、山梨酸及其钾盐(以山梨酸计)、脱氢乙酸及其钠盐(以脱氢乙酸计)、糖精钠(以糖精计)、二氧化硫残留量、菌落总数、大肠菌群、霉菌</w:t>
            </w:r>
          </w:p>
        </w:tc>
      </w:tr>
      <w:tr w14:paraId="0A7230C2">
        <w:tblPrEx>
          <w:tblCellMar>
            <w:top w:w="0" w:type="dxa"/>
            <w:left w:w="108" w:type="dxa"/>
            <w:bottom w:w="0" w:type="dxa"/>
            <w:right w:w="108" w:type="dxa"/>
          </w:tblCellMar>
        </w:tblPrEx>
        <w:trPr>
          <w:trHeight w:val="1260"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700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431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炒货食品及坚果制品</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E95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炒货食品及坚果制品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21A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炒货食品及坚果制品(烘炒类、油炸类、其他类)</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A1F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开心果、杏仁、扁桃仁、松仁、瓜子、其他炒货食品及坚果制品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CAFD">
            <w:pPr>
              <w:widowControl/>
              <w:textAlignment w:val="center"/>
              <w:rPr>
                <w:rFonts w:hint="eastAsia" w:ascii="宋体" w:hAnsi="宋体" w:eastAsia="宋体" w:cs="宋体"/>
                <w:szCs w:val="21"/>
              </w:rPr>
            </w:pPr>
            <w:r>
              <w:rPr>
                <w:rFonts w:hint="eastAsia" w:ascii="宋体" w:hAnsi="宋体" w:eastAsia="宋体" w:cs="宋体"/>
                <w:kern w:val="0"/>
                <w:szCs w:val="21"/>
                <w:lang w:bidi="ar"/>
              </w:rPr>
              <w:t>酸价(以脂肪计)、过氧化值(以脂肪计)、铅(以Pb计)、黄曲霉毒素B1、苯甲酸及其钠盐(以苯甲酸计)、山梨酸及其钾盐(以山梨酸计)、脱氢乙酸及其钠盐(以脱氢乙酸计)、二氧化硫残留量、糖精钠(以糖精计)、甜蜜素(以环己基氨基磺酸计)、大肠菌群、霉菌</w:t>
            </w:r>
          </w:p>
        </w:tc>
      </w:tr>
      <w:tr w14:paraId="5B8DB001">
        <w:tblPrEx>
          <w:tblCellMar>
            <w:top w:w="0" w:type="dxa"/>
            <w:left w:w="108" w:type="dxa"/>
            <w:bottom w:w="0" w:type="dxa"/>
            <w:right w:w="108" w:type="dxa"/>
          </w:tblCellMar>
        </w:tblPrEx>
        <w:trPr>
          <w:trHeight w:val="510"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C2F2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19</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0657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蛋制品</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9661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蛋制品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12D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再制蛋</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BB4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再制蛋</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135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铅(以Pb计)、苯甲酸及其钠盐(以苯甲酸计)、山梨酸及其钾盐(以山梨酸计)、菌落总数、大肠菌群、沙门氏菌、商业无菌</w:t>
            </w:r>
          </w:p>
        </w:tc>
      </w:tr>
      <w:tr w14:paraId="52E3B69A">
        <w:tblPrEx>
          <w:tblCellMar>
            <w:top w:w="0" w:type="dxa"/>
            <w:left w:w="108" w:type="dxa"/>
            <w:bottom w:w="0" w:type="dxa"/>
            <w:right w:w="108" w:type="dxa"/>
          </w:tblCellMar>
        </w:tblPrEx>
        <w:trPr>
          <w:trHeight w:val="51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B853B">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285E0">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B97E">
            <w:pPr>
              <w:jc w:val="cente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84C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其他类</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260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其他类</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3AD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铅(以Pb计)、苯甲酸及其钠盐(以苯甲酸计)、山梨酸及其钾盐(以山梨酸计)、菌落总数、大肠菌群、沙门氏菌</w:t>
            </w:r>
          </w:p>
        </w:tc>
      </w:tr>
      <w:tr w14:paraId="0B977198">
        <w:tblPrEx>
          <w:tblCellMar>
            <w:top w:w="0" w:type="dxa"/>
            <w:left w:w="108" w:type="dxa"/>
            <w:bottom w:w="0" w:type="dxa"/>
            <w:right w:w="108" w:type="dxa"/>
          </w:tblCellMar>
        </w:tblPrEx>
        <w:trPr>
          <w:trHeight w:val="480"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0F1E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20</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3810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食糖</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FDC5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食糖</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E78E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食糖</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13B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白砂糖、精幼砂糖</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65F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蔗糖分、还原糖分、色值、干燥失重、二氧化硫残留量、螨</w:t>
            </w:r>
          </w:p>
        </w:tc>
      </w:tr>
      <w:tr w14:paraId="3CB41FD9">
        <w:tblPrEx>
          <w:tblCellMar>
            <w:top w:w="0" w:type="dxa"/>
            <w:left w:w="108" w:type="dxa"/>
            <w:bottom w:w="0" w:type="dxa"/>
            <w:right w:w="108" w:type="dxa"/>
          </w:tblCellMar>
        </w:tblPrEx>
        <w:trPr>
          <w:trHeight w:val="25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534BC">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22331">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CF55E">
            <w:pPr>
              <w:jc w:val="center"/>
              <w:rPr>
                <w:rFonts w:hint="eastAsia" w:ascii="宋体" w:hAnsi="宋体" w:eastAsia="宋体" w:cs="宋体"/>
                <w:szCs w:val="21"/>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620E1">
            <w:pPr>
              <w:jc w:val="center"/>
              <w:rPr>
                <w:rFonts w:hint="eastAsia" w:ascii="宋体" w:hAnsi="宋体" w:eastAsia="宋体" w:cs="宋体"/>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667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绵白糖</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B76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总糖分、还原糖分、色值、干燥失重、二氧化硫残留量、螨</w:t>
            </w:r>
          </w:p>
        </w:tc>
      </w:tr>
      <w:tr w14:paraId="494686D7">
        <w:tblPrEx>
          <w:tblCellMar>
            <w:top w:w="0" w:type="dxa"/>
            <w:left w:w="108" w:type="dxa"/>
            <w:bottom w:w="0" w:type="dxa"/>
            <w:right w:w="108" w:type="dxa"/>
          </w:tblCellMar>
        </w:tblPrEx>
        <w:trPr>
          <w:trHeight w:val="25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A350A">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4803C">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11834">
            <w:pPr>
              <w:jc w:val="center"/>
              <w:rPr>
                <w:rFonts w:hint="eastAsia" w:ascii="宋体" w:hAnsi="宋体" w:eastAsia="宋体" w:cs="宋体"/>
                <w:szCs w:val="21"/>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12D50">
            <w:pPr>
              <w:jc w:val="center"/>
              <w:rPr>
                <w:rFonts w:hint="eastAsia" w:ascii="宋体" w:hAnsi="宋体" w:eastAsia="宋体" w:cs="宋体"/>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EB0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冰糖</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F24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蔗糖分、还原糖分、色值、干燥失重、二氧化硫残留量、螨</w:t>
            </w:r>
          </w:p>
        </w:tc>
      </w:tr>
      <w:tr w14:paraId="1C7E450E">
        <w:tblPrEx>
          <w:tblCellMar>
            <w:top w:w="0" w:type="dxa"/>
            <w:left w:w="108" w:type="dxa"/>
            <w:bottom w:w="0" w:type="dxa"/>
            <w:right w:w="108" w:type="dxa"/>
          </w:tblCellMar>
        </w:tblPrEx>
        <w:trPr>
          <w:trHeight w:val="25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5B2EF">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015A3">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5A5BF">
            <w:pPr>
              <w:jc w:val="center"/>
              <w:rPr>
                <w:rFonts w:hint="eastAsia" w:ascii="宋体" w:hAnsi="宋体" w:eastAsia="宋体" w:cs="宋体"/>
                <w:szCs w:val="21"/>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05DB7">
            <w:pPr>
              <w:jc w:val="center"/>
              <w:rPr>
                <w:rFonts w:hint="eastAsia" w:ascii="宋体" w:hAnsi="宋体" w:eastAsia="宋体" w:cs="宋体"/>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65A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红糖、赤砂糖</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037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总糖分、不溶于水杂质、干燥失重、二氧化硫残留量、螨</w:t>
            </w:r>
          </w:p>
        </w:tc>
      </w:tr>
      <w:tr w14:paraId="18C9B6E2">
        <w:tblPrEx>
          <w:tblCellMar>
            <w:top w:w="0" w:type="dxa"/>
            <w:left w:w="108" w:type="dxa"/>
            <w:bottom w:w="0" w:type="dxa"/>
            <w:right w:w="108" w:type="dxa"/>
          </w:tblCellMar>
        </w:tblPrEx>
        <w:trPr>
          <w:trHeight w:val="255"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DAA7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21</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3191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水产制品</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C7DD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水产制品</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3DA5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干制水产品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B4E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藻类干制品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20E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铅(以Pb计)、菌落总数、大肠菌群、霉菌</w:t>
            </w:r>
          </w:p>
        </w:tc>
      </w:tr>
      <w:tr w14:paraId="3528A4AC">
        <w:tblPrEx>
          <w:tblCellMar>
            <w:top w:w="0" w:type="dxa"/>
            <w:left w:w="108" w:type="dxa"/>
            <w:bottom w:w="0" w:type="dxa"/>
            <w:right w:w="108" w:type="dxa"/>
          </w:tblCellMar>
        </w:tblPrEx>
        <w:trPr>
          <w:trHeight w:val="51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03AE7">
            <w:pPr>
              <w:jc w:val="center"/>
              <w:rPr>
                <w:rFonts w:hint="eastAsia" w:ascii="宋体" w:hAnsi="宋体" w:eastAsia="宋体" w:cs="宋体"/>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2521C">
            <w:pPr>
              <w:jc w:val="center"/>
              <w:rPr>
                <w:rFonts w:hint="eastAsia" w:ascii="宋体" w:hAnsi="宋体" w:eastAsia="宋体" w:cs="宋体"/>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A41E1">
            <w:pPr>
              <w:jc w:val="center"/>
              <w:rPr>
                <w:rFonts w:hint="eastAsia" w:ascii="宋体" w:hAnsi="宋体" w:eastAsia="宋体" w:cs="宋体"/>
                <w:szCs w:val="21"/>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E0FDC">
            <w:pPr>
              <w:jc w:val="center"/>
              <w:rPr>
                <w:rFonts w:hint="eastAsia" w:ascii="宋体" w:hAnsi="宋体" w:eastAsia="宋体" w:cs="宋体"/>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9CB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预制动物性水产干制品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A57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过氧化值(以脂肪计)、铅(以Pb计)、镉(以Cd计)、多氯联苯、苯甲酸及其钠盐(以苯甲酸计)、山梨酸及其钾盐(以山梨酸计)</w:t>
            </w:r>
          </w:p>
        </w:tc>
      </w:tr>
      <w:tr w14:paraId="190A1AFB">
        <w:tblPrEx>
          <w:tblCellMar>
            <w:top w:w="0" w:type="dxa"/>
            <w:left w:w="108" w:type="dxa"/>
            <w:bottom w:w="0" w:type="dxa"/>
            <w:right w:w="108" w:type="dxa"/>
          </w:tblCellMar>
        </w:tblPrEx>
        <w:trPr>
          <w:trHeight w:val="100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43D52">
            <w:pPr>
              <w:jc w:val="center"/>
              <w:rPr>
                <w:rFonts w:hint="eastAsia" w:ascii="宋体" w:hAnsi="宋体" w:eastAsia="宋体" w:cs="宋体"/>
                <w:szCs w:val="21"/>
                <w:highlight w:val="yellow"/>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5D4AD">
            <w:pPr>
              <w:jc w:val="center"/>
              <w:rPr>
                <w:rFonts w:hint="eastAsia" w:ascii="宋体" w:hAnsi="宋体" w:eastAsia="宋体" w:cs="宋体"/>
                <w:szCs w:val="21"/>
                <w:highlight w:val="yellow"/>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759AE">
            <w:pPr>
              <w:jc w:val="center"/>
              <w:rPr>
                <w:rFonts w:hint="eastAsia" w:ascii="宋体" w:hAnsi="宋体" w:eastAsia="宋体" w:cs="宋体"/>
                <w:szCs w:val="21"/>
                <w:highlight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A510">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生食水产品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2A24">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生食动物性水产品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C39B">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挥发性盐基氮、铅(以Pb计)、多氯联苯、苯甲酸及其钠盐(以苯甲酸计)、山梨酸及其钾盐(以山梨酸计)、铝的残留量(以即食海蜇中Al计)、菌落总数、大肠菌群、沙门氏菌、副溶血性弧菌、单核细胞增生李斯特氏菌</w:t>
            </w:r>
          </w:p>
        </w:tc>
      </w:tr>
      <w:tr w14:paraId="76B41CA5">
        <w:tblPrEx>
          <w:tblCellMar>
            <w:top w:w="0" w:type="dxa"/>
            <w:left w:w="108" w:type="dxa"/>
            <w:bottom w:w="0" w:type="dxa"/>
            <w:right w:w="108" w:type="dxa"/>
          </w:tblCellMar>
        </w:tblPrEx>
        <w:trPr>
          <w:trHeight w:val="76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4480E">
            <w:pPr>
              <w:jc w:val="center"/>
              <w:rPr>
                <w:rFonts w:hint="eastAsia" w:ascii="宋体" w:hAnsi="宋体" w:eastAsia="宋体" w:cs="宋体"/>
                <w:szCs w:val="21"/>
                <w:highlight w:val="yellow"/>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423A6">
            <w:pPr>
              <w:jc w:val="center"/>
              <w:rPr>
                <w:rFonts w:hint="eastAsia" w:ascii="宋体" w:hAnsi="宋体" w:eastAsia="宋体" w:cs="宋体"/>
                <w:szCs w:val="21"/>
                <w:highlight w:val="yellow"/>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B4957">
            <w:pPr>
              <w:jc w:val="center"/>
              <w:rPr>
                <w:rFonts w:hint="eastAsia" w:ascii="宋体" w:hAnsi="宋体" w:eastAsia="宋体" w:cs="宋体"/>
                <w:szCs w:val="21"/>
                <w:highlight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D562">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熟制动物性水产制品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C4B2">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熟制动物性水产制品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F7D1">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铅(以Pb计)、镉(以Cd计)、多氯联苯、苯甲酸及其钠盐(以苯甲酸计)、山梨酸及其钾盐(以山梨酸计)、糖精钠(以糖精计)、脱氢乙酸及其钠盐(以脱氢乙酸计)、沙门氏菌</w:t>
            </w:r>
          </w:p>
        </w:tc>
      </w:tr>
      <w:tr w14:paraId="1531D03D">
        <w:tblPrEx>
          <w:tblCellMar>
            <w:top w:w="0" w:type="dxa"/>
            <w:left w:w="108" w:type="dxa"/>
            <w:bottom w:w="0" w:type="dxa"/>
            <w:right w:w="108" w:type="dxa"/>
          </w:tblCellMar>
        </w:tblPrEx>
        <w:trPr>
          <w:trHeight w:val="51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3FE3D">
            <w:pPr>
              <w:jc w:val="center"/>
              <w:rPr>
                <w:rFonts w:hint="eastAsia" w:ascii="宋体" w:hAnsi="宋体" w:eastAsia="宋体" w:cs="宋体"/>
                <w:szCs w:val="21"/>
                <w:highlight w:val="yellow"/>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87A81">
            <w:pPr>
              <w:jc w:val="center"/>
              <w:rPr>
                <w:rFonts w:hint="eastAsia" w:ascii="宋体" w:hAnsi="宋体" w:eastAsia="宋体" w:cs="宋体"/>
                <w:szCs w:val="21"/>
                <w:highlight w:val="yellow"/>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178F4">
            <w:pPr>
              <w:jc w:val="center"/>
              <w:rPr>
                <w:rFonts w:hint="eastAsia" w:ascii="宋体" w:hAnsi="宋体" w:eastAsia="宋体" w:cs="宋体"/>
                <w:szCs w:val="21"/>
                <w:highlight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FE8C">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盐渍水产品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27E4">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盐渍鱼</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E379">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过氧化值(以脂肪计)、组胺、铅(以Pb计)、多氯联苯、苯甲酸及其钠盐(以苯甲酸计)、山梨酸及其钾盐(以山梨酸计)</w:t>
            </w:r>
          </w:p>
        </w:tc>
      </w:tr>
      <w:tr w14:paraId="0A9B4683">
        <w:tblPrEx>
          <w:tblCellMar>
            <w:top w:w="0" w:type="dxa"/>
            <w:left w:w="108" w:type="dxa"/>
            <w:bottom w:w="0" w:type="dxa"/>
            <w:right w:w="108" w:type="dxa"/>
          </w:tblCellMar>
        </w:tblPrEx>
        <w:trPr>
          <w:trHeight w:val="51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CECCC">
            <w:pPr>
              <w:jc w:val="center"/>
              <w:rPr>
                <w:rFonts w:hint="eastAsia" w:ascii="宋体" w:hAnsi="宋体" w:eastAsia="宋体" w:cs="宋体"/>
                <w:szCs w:val="21"/>
                <w:highlight w:val="yellow"/>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5D798">
            <w:pPr>
              <w:jc w:val="center"/>
              <w:rPr>
                <w:rFonts w:hint="eastAsia" w:ascii="宋体" w:hAnsi="宋体" w:eastAsia="宋体" w:cs="宋体"/>
                <w:szCs w:val="21"/>
                <w:highlight w:val="yellow"/>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B3313">
            <w:pPr>
              <w:jc w:val="center"/>
              <w:rPr>
                <w:rFonts w:hint="eastAsia" w:ascii="宋体" w:hAnsi="宋体" w:eastAsia="宋体" w:cs="宋体"/>
                <w:szCs w:val="21"/>
                <w:highlight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8DF3">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鱼糜制品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0AB2">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预制鱼糜制品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4D2E">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挥发性盐基氮、铅(以Pb计)、多氯联苯、苯甲酸及其钠盐(以苯甲酸计)、山梨酸及其钾盐(以山梨酸计)</w:t>
            </w:r>
          </w:p>
        </w:tc>
      </w:tr>
      <w:tr w14:paraId="1DFBE87F">
        <w:tblPrEx>
          <w:tblCellMar>
            <w:top w:w="0" w:type="dxa"/>
            <w:left w:w="108" w:type="dxa"/>
            <w:bottom w:w="0" w:type="dxa"/>
            <w:right w:w="108" w:type="dxa"/>
          </w:tblCellMar>
        </w:tblPrEx>
        <w:trPr>
          <w:trHeight w:val="510"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E1050">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22</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7BF73">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淀粉及淀粉制品</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A7A4B">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淀粉及淀粉制品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80ED">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淀粉</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7397">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淀粉</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EAF2">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铅(以Pb计)、菌落总数、大肠菌群、霉菌和酵母、脱氢乙酸及其钠盐(以脱氢乙酸计)</w:t>
            </w:r>
          </w:p>
        </w:tc>
      </w:tr>
      <w:tr w14:paraId="1AB182E0">
        <w:tblPrEx>
          <w:tblCellMar>
            <w:top w:w="0" w:type="dxa"/>
            <w:left w:w="108" w:type="dxa"/>
            <w:bottom w:w="0" w:type="dxa"/>
            <w:right w:w="108" w:type="dxa"/>
          </w:tblCellMar>
        </w:tblPrEx>
        <w:trPr>
          <w:trHeight w:val="75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858A4">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1C948">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526D2">
            <w:pPr>
              <w:jc w:val="center"/>
              <w:rPr>
                <w:rFonts w:hint="eastAsia" w:ascii="宋体" w:hAnsi="宋体" w:eastAsia="宋体" w:cs="宋体"/>
                <w:szCs w:val="21"/>
                <w:highlight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60F7">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淀粉制品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F265">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粉丝粉条和其他淀粉制品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2238">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铅(以Pb计)、苯甲酸及其钠盐(以苯甲酸计)、山梨酸及其钾盐(以山梨酸计)、铝的残留量(干样品，以Al计)、二氧化硫残留量</w:t>
            </w:r>
          </w:p>
        </w:tc>
      </w:tr>
      <w:tr w14:paraId="775F63EF">
        <w:tblPrEx>
          <w:tblCellMar>
            <w:top w:w="0" w:type="dxa"/>
            <w:left w:w="108" w:type="dxa"/>
            <w:bottom w:w="0" w:type="dxa"/>
            <w:right w:w="108" w:type="dxa"/>
          </w:tblCellMar>
        </w:tblPrEx>
        <w:trPr>
          <w:trHeight w:val="1995"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E0F9A">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23</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8CD70">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糕点</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E7DA">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糕点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52B6">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糕点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E8B5">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糕点</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F360">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酸价(以脂肪计)、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大肠菌群、金黄色葡萄球菌、沙门氏菌、霉菌</w:t>
            </w:r>
          </w:p>
        </w:tc>
      </w:tr>
      <w:tr w14:paraId="300F0B40">
        <w:tblPrEx>
          <w:tblCellMar>
            <w:top w:w="0" w:type="dxa"/>
            <w:left w:w="108" w:type="dxa"/>
            <w:bottom w:w="0" w:type="dxa"/>
            <w:right w:w="108" w:type="dxa"/>
          </w:tblCellMar>
        </w:tblPrEx>
        <w:trPr>
          <w:trHeight w:val="75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B9A74">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15F5B">
            <w:pPr>
              <w:jc w:val="center"/>
              <w:rPr>
                <w:rFonts w:hint="eastAsia" w:ascii="宋体" w:hAnsi="宋体" w:eastAsia="宋体" w:cs="宋体"/>
                <w:szCs w:val="21"/>
                <w:highlight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9BD9">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粽子</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B25E">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粽子</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B5E9">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粽子</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6814">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山梨酸及其钾盐(以山梨酸计)、脱氢乙酸及其钠盐(以脱氢乙酸计)、糖精钠(以糖精计)、安赛蜜、菌落总数、大肠菌群、金黄色葡萄球菌、沙门氏菌、霉菌、商业无菌</w:t>
            </w:r>
          </w:p>
        </w:tc>
      </w:tr>
      <w:tr w14:paraId="635907CE">
        <w:tblPrEx>
          <w:tblCellMar>
            <w:top w:w="0" w:type="dxa"/>
            <w:left w:w="108" w:type="dxa"/>
            <w:bottom w:w="0" w:type="dxa"/>
            <w:right w:w="108" w:type="dxa"/>
          </w:tblCellMar>
        </w:tblPrEx>
        <w:trPr>
          <w:trHeight w:val="1260"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4213E">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24</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21BD8">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豆制品</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D34F7">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豆制品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0215">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发酵性豆制品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72A4">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腐乳、豆豉、纳豆等</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9137">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铅(以Pb计)、黄曲霉毒素B1、苯甲酸及其钠盐(以苯甲酸计)、山梨酸及其钾盐(以山梨酸计)、脱氢乙酸及其钠盐(以脱氢乙酸计)、糖精钠(以糖精计)、甜蜜素(以环己基氨基磺酸计)、铝的残留量(干样品，以Al计)、大肠菌群、沙门氏菌、金黄色葡萄球菌</w:t>
            </w:r>
          </w:p>
        </w:tc>
      </w:tr>
      <w:tr w14:paraId="26B5EF48">
        <w:tblPrEx>
          <w:tblCellMar>
            <w:top w:w="0" w:type="dxa"/>
            <w:left w:w="108" w:type="dxa"/>
            <w:bottom w:w="0" w:type="dxa"/>
            <w:right w:w="108" w:type="dxa"/>
          </w:tblCellMar>
        </w:tblPrEx>
        <w:trPr>
          <w:trHeight w:val="100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27D51">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1532F">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0260B">
            <w:pPr>
              <w:jc w:val="center"/>
              <w:rPr>
                <w:rFonts w:hint="eastAsia" w:ascii="宋体" w:hAnsi="宋体" w:eastAsia="宋体" w:cs="宋体"/>
                <w:szCs w:val="21"/>
                <w:highlight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CEA4B">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非发酵性豆制品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23F2">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豆干、豆腐、豆皮等</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1786">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蛋白质、铅(以Pb计)、碱性嫩黄、苯甲酸及其钠盐(以苯甲酸计)、山梨酸及其钾盐(以山梨酸计)、脱氢乙酸及其钠盐(以脱氢乙酸计)、二氧化硫残留量、铝的残留量(干样品，以Al计)、沙门氏菌、金黄色葡萄球菌</w:t>
            </w:r>
          </w:p>
        </w:tc>
      </w:tr>
      <w:tr w14:paraId="1F573BF7">
        <w:tblPrEx>
          <w:tblCellMar>
            <w:top w:w="0" w:type="dxa"/>
            <w:left w:w="108" w:type="dxa"/>
            <w:bottom w:w="0" w:type="dxa"/>
            <w:right w:w="108" w:type="dxa"/>
          </w:tblCellMar>
        </w:tblPrEx>
        <w:trPr>
          <w:trHeight w:val="151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F1BE7">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A4324">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66B8D">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6C23B">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47FE">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腐竹、油皮及其再制品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D4BE">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铅(以Pb计)、苯甲酸及其钠盐(以苯甲酸计)、山梨酸及其钾盐(以山梨酸计)、脱氢乙酸及其钠盐(以脱氢乙酸计)、丙酸及其钠盐、钙盐(以丙酸计)、防腐剂混合使用时各自用量占其最大使用量的比例之和、糖精钠(以糖精计)、三氯蔗糖、铝的残留量(干样品，以Al计)、大肠菌群、沙门氏菌、金黄色葡萄球菌</w:t>
            </w:r>
          </w:p>
        </w:tc>
      </w:tr>
      <w:tr w14:paraId="0C7745D8">
        <w:tblPrEx>
          <w:tblCellMar>
            <w:top w:w="0" w:type="dxa"/>
            <w:left w:w="108" w:type="dxa"/>
            <w:bottom w:w="0" w:type="dxa"/>
            <w:right w:w="108" w:type="dxa"/>
          </w:tblCellMar>
        </w:tblPrEx>
        <w:trPr>
          <w:trHeight w:val="100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A7A62">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8A718">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152D7">
            <w:pPr>
              <w:jc w:val="center"/>
              <w:rPr>
                <w:rFonts w:hint="eastAsia" w:ascii="宋体" w:hAnsi="宋体" w:eastAsia="宋体" w:cs="宋体"/>
                <w:szCs w:val="21"/>
                <w:highlight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6A4A">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其他豆制品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BAD1">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大豆蛋白类制品等</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53F4">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铅(以Pb计)、苯甲酸及其钠盐(以苯甲酸计)、山梨酸及其钾盐(以山梨酸计)、脱氢乙酸及其钠盐(以脱氢乙酸计)、糖精钠(以糖精计)、三氯蔗糖、铝的残留量(干样品，以Al计)、大肠菌群、沙门氏菌、金黄色葡萄球菌</w:t>
            </w:r>
          </w:p>
        </w:tc>
      </w:tr>
      <w:tr w14:paraId="61347AE7">
        <w:tblPrEx>
          <w:tblCellMar>
            <w:top w:w="0" w:type="dxa"/>
            <w:left w:w="108" w:type="dxa"/>
            <w:bottom w:w="0" w:type="dxa"/>
            <w:right w:w="108" w:type="dxa"/>
          </w:tblCellMar>
        </w:tblPrEx>
        <w:trPr>
          <w:trHeight w:val="378"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50A26">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25</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86BF0">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蜂产品</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913EF">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蜂产品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647E">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蜂蜜</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2356">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蜂蜜</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C66C">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果糖和葡萄糖、蔗糖、铅(以Pb计)、山梨酸及其钾盐(以山梨酸计)、氯霉素、呋喃西林代谢物、呋喃妥因代谢物、呋喃唑酮代谢物、洛硝哒唑、甲硝唑、双甲脒、氟胺氰菊酯、诺氟沙星、氧氟沙星、培氟沙星、菌落总数、霉菌计数、嗜渗酵母计数</w:t>
            </w:r>
          </w:p>
        </w:tc>
      </w:tr>
      <w:tr w14:paraId="2C8BDB14">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E3984">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9D512">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F7565">
            <w:pPr>
              <w:jc w:val="center"/>
              <w:rPr>
                <w:rFonts w:hint="eastAsia" w:ascii="宋体" w:hAnsi="宋体" w:eastAsia="宋体" w:cs="宋体"/>
                <w:szCs w:val="21"/>
                <w:highlight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7957">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蜂产品制品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1D67">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蜂产品制品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5C37">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山梨酸及其钾盐(以山梨酸计)、菌落总数</w:t>
            </w:r>
          </w:p>
        </w:tc>
      </w:tr>
      <w:tr w14:paraId="16053FB6">
        <w:tblPrEx>
          <w:tblCellMar>
            <w:top w:w="0" w:type="dxa"/>
            <w:left w:w="108" w:type="dxa"/>
            <w:bottom w:w="0" w:type="dxa"/>
            <w:right w:w="108" w:type="dxa"/>
          </w:tblCellMar>
        </w:tblPrEx>
        <w:trPr>
          <w:trHeight w:val="25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0B32">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26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0034">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保健食品</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2ADA">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保健食品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8DD4">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保健食品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E50E">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保健食品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213D">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根据产品明示标准和质量要求而定</w:t>
            </w:r>
          </w:p>
        </w:tc>
      </w:tr>
      <w:tr w14:paraId="1394FD53">
        <w:tblPrEx>
          <w:tblCellMar>
            <w:top w:w="0" w:type="dxa"/>
            <w:left w:w="108" w:type="dxa"/>
            <w:bottom w:w="0" w:type="dxa"/>
            <w:right w:w="108" w:type="dxa"/>
          </w:tblCellMar>
        </w:tblPrEx>
        <w:trPr>
          <w:trHeight w:val="510"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F7ED5">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27</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7F454">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餐饮食品</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3A1C8">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餐饮食品</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0324B">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餐饮食品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95B9">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馒头花卷(自制)</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7F45">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苯甲酸及其钠盐(以苯甲酸计)、山梨酸及其钾盐(以山梨酸计)、糖精钠(以糖精计)</w:t>
            </w:r>
          </w:p>
        </w:tc>
      </w:tr>
      <w:tr w14:paraId="4A7651C5">
        <w:tblPrEx>
          <w:tblCellMar>
            <w:top w:w="0" w:type="dxa"/>
            <w:left w:w="108" w:type="dxa"/>
            <w:bottom w:w="0" w:type="dxa"/>
            <w:right w:w="108" w:type="dxa"/>
          </w:tblCellMar>
        </w:tblPrEx>
        <w:trPr>
          <w:trHeight w:val="51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40F37">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EB8DB">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94EFC">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CBFE4">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308E">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包子(自制)</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BAE5">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苯甲酸及其钠盐(以苯甲酸计)、山梨酸及其钾盐(以山梨酸计)、糖精钠(以糖精计)</w:t>
            </w:r>
          </w:p>
        </w:tc>
      </w:tr>
      <w:tr w14:paraId="6F001D97">
        <w:tblPrEx>
          <w:tblCellMar>
            <w:top w:w="0" w:type="dxa"/>
            <w:left w:w="108" w:type="dxa"/>
            <w:bottom w:w="0" w:type="dxa"/>
            <w:right w:w="108" w:type="dxa"/>
          </w:tblCellMar>
        </w:tblPrEx>
        <w:trPr>
          <w:trHeight w:val="51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E4663">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34558">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8F8F3">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E3E05">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B190">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油饼油条(自制)</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0327">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铝的残留量(干样品，以Al计)</w:t>
            </w:r>
          </w:p>
        </w:tc>
      </w:tr>
      <w:tr w14:paraId="6B2D2918">
        <w:tblPrEx>
          <w:tblCellMar>
            <w:top w:w="0" w:type="dxa"/>
            <w:left w:w="108" w:type="dxa"/>
            <w:bottom w:w="0" w:type="dxa"/>
            <w:right w:w="108" w:type="dxa"/>
          </w:tblCellMar>
        </w:tblPrEx>
        <w:trPr>
          <w:trHeight w:val="49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8981C">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ED332">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95BB2">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7EA92">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78E7">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酱卤肉制品(自制)</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8C37">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铬(以Cr计)、亚硝酸盐(以亚硝酸钠计)、胭脂红</w:t>
            </w:r>
          </w:p>
        </w:tc>
      </w:tr>
      <w:tr w14:paraId="0BBD4C5A">
        <w:tblPrEx>
          <w:tblCellMar>
            <w:top w:w="0" w:type="dxa"/>
            <w:left w:w="108" w:type="dxa"/>
            <w:bottom w:w="0" w:type="dxa"/>
            <w:right w:w="108" w:type="dxa"/>
          </w:tblCellMar>
        </w:tblPrEx>
        <w:trPr>
          <w:trHeight w:val="49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F1927">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FD815">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375B3">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B3833">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DEB8">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火锅麻辣烫底料(自制)</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5FB6">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罂粟碱、吗啡、可待因、那可丁</w:t>
            </w:r>
          </w:p>
        </w:tc>
      </w:tr>
      <w:tr w14:paraId="0A0807E3">
        <w:tblPrEx>
          <w:tblCellMar>
            <w:top w:w="0" w:type="dxa"/>
            <w:left w:w="108" w:type="dxa"/>
            <w:bottom w:w="0" w:type="dxa"/>
            <w:right w:w="108" w:type="dxa"/>
          </w:tblCellMar>
        </w:tblPrEx>
        <w:trPr>
          <w:trHeight w:val="49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37A14">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A4590">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0FA53">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49E71">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0F31">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生食动物性水产品(自制)</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25B2">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铝的残留量(以即食海蜇中Al计)</w:t>
            </w:r>
          </w:p>
        </w:tc>
      </w:tr>
      <w:tr w14:paraId="14EFACDF">
        <w:tblPrEx>
          <w:tblCellMar>
            <w:top w:w="0" w:type="dxa"/>
            <w:left w:w="108" w:type="dxa"/>
            <w:bottom w:w="0" w:type="dxa"/>
            <w:right w:w="108" w:type="dxa"/>
          </w:tblCellMar>
        </w:tblPrEx>
        <w:trPr>
          <w:trHeight w:val="51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32BCC">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A0407">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CAF47">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38DD4">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194C">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花生制品(自制)</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C854">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黄曲霉毒素B1</w:t>
            </w:r>
          </w:p>
        </w:tc>
      </w:tr>
      <w:tr w14:paraId="26C86AD3">
        <w:tblPrEx>
          <w:tblCellMar>
            <w:top w:w="0" w:type="dxa"/>
            <w:left w:w="108" w:type="dxa"/>
            <w:bottom w:w="0" w:type="dxa"/>
            <w:right w:w="108" w:type="dxa"/>
          </w:tblCellMar>
        </w:tblPrEx>
        <w:trPr>
          <w:trHeight w:val="75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318A9">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C082F">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9B054">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60C71">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51ED">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糕点(自制)</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DB89">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酸价(以脂肪计)、过氧化值(以脂肪计)、山梨酸及其钾盐(以山梨酸计)、脱氢乙酸及其钠盐(以脱氢乙酸计)、防腐剂混合使用时各自用量占其最大使用量的比例之和</w:t>
            </w:r>
          </w:p>
        </w:tc>
      </w:tr>
      <w:tr w14:paraId="621880C4">
        <w:tblPrEx>
          <w:tblCellMar>
            <w:top w:w="0" w:type="dxa"/>
            <w:left w:w="108" w:type="dxa"/>
            <w:bottom w:w="0" w:type="dxa"/>
            <w:right w:w="108" w:type="dxa"/>
          </w:tblCellMar>
        </w:tblPrEx>
        <w:trPr>
          <w:trHeight w:val="25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58B41">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E4BA6">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D726F">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D4029">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7EAC">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复用餐饮具</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445B">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阴离子合成洗涤剂(以十二烷基苯磺酸钠计)、大肠菌群</w:t>
            </w:r>
          </w:p>
        </w:tc>
      </w:tr>
      <w:tr w14:paraId="64644295">
        <w:tblPrEx>
          <w:tblCellMar>
            <w:top w:w="0" w:type="dxa"/>
            <w:left w:w="108" w:type="dxa"/>
            <w:bottom w:w="0" w:type="dxa"/>
            <w:right w:w="108" w:type="dxa"/>
          </w:tblCellMar>
        </w:tblPrEx>
        <w:trPr>
          <w:trHeight w:val="25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952D7">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6094A">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81F4A">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9C318">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FF93">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其他餐饮食品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EE5E">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依实际情况而定</w:t>
            </w:r>
          </w:p>
        </w:tc>
      </w:tr>
      <w:tr w14:paraId="26E0C9E7">
        <w:tblPrEx>
          <w:tblCellMar>
            <w:top w:w="0" w:type="dxa"/>
            <w:left w:w="108" w:type="dxa"/>
            <w:bottom w:w="0" w:type="dxa"/>
            <w:right w:w="108" w:type="dxa"/>
          </w:tblCellMar>
        </w:tblPrEx>
        <w:trPr>
          <w:trHeight w:val="510"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8F937">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28</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C66BD">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食用农产品</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DFA38">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畜禽肉及副产品</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4A3FA">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畜肉</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2175">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猪肉</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B3BA">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氯霉素、克伦特罗、莱克多巴胺、沙丁胺醇、五氯酚酸钠(以五氯酚计)、恩诺沙星、挥发性盐基氮</w:t>
            </w:r>
          </w:p>
        </w:tc>
      </w:tr>
      <w:tr w14:paraId="5660F690">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76ACF">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18273">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912F2">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85149">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3A9A">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牛肉</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91E9">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呋喃唑酮代谢物、呋喃西林代谢物、氯霉素、克伦特罗、氟苯尼考、地塞米松</w:t>
            </w:r>
          </w:p>
        </w:tc>
      </w:tr>
      <w:tr w14:paraId="07107A15">
        <w:tblPrEx>
          <w:tblCellMar>
            <w:top w:w="0" w:type="dxa"/>
            <w:left w:w="108" w:type="dxa"/>
            <w:bottom w:w="0" w:type="dxa"/>
            <w:right w:w="108" w:type="dxa"/>
          </w:tblCellMar>
        </w:tblPrEx>
        <w:trPr>
          <w:trHeight w:val="51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2FF78">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444BD">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8BB24">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72C61">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0D4F">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羊肉</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778E">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呋喃唑酮代谢物、呋喃西林代谢物、五氯酚酸钠(以五氯酚计)、莱克多巴胺、恩诺沙星</w:t>
            </w:r>
          </w:p>
        </w:tc>
      </w:tr>
      <w:tr w14:paraId="503C5C86">
        <w:tblPrEx>
          <w:tblCellMar>
            <w:top w:w="0" w:type="dxa"/>
            <w:left w:w="108" w:type="dxa"/>
            <w:bottom w:w="0" w:type="dxa"/>
            <w:right w:w="108" w:type="dxa"/>
          </w:tblCellMar>
        </w:tblPrEx>
        <w:trPr>
          <w:trHeight w:val="49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97BB0">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EE68E">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66231">
            <w:pPr>
              <w:jc w:val="center"/>
              <w:rPr>
                <w:rFonts w:hint="eastAsia" w:ascii="宋体" w:hAnsi="宋体" w:eastAsia="宋体" w:cs="宋体"/>
                <w:szCs w:val="21"/>
                <w:highlight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532F7">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禽肉</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9E40">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鸡肉</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6B0F">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五氯酚酸钠(以五氯酚计)、恩诺沙星、尼卡巴嗪、沙拉沙星、多西环素、甲氧苄啶</w:t>
            </w:r>
          </w:p>
        </w:tc>
      </w:tr>
      <w:tr w14:paraId="39CE3FA1">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04446">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C89A1">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533DB">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09D4A">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4A04">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鸭肉</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8DD3">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呋喃唑酮代谢物、呋喃妥因代谢物、多西环素、恩诺沙星、甲氧苄啶</w:t>
            </w:r>
          </w:p>
        </w:tc>
      </w:tr>
      <w:tr w14:paraId="3A6CD611">
        <w:tblPrEx>
          <w:tblCellMar>
            <w:top w:w="0" w:type="dxa"/>
            <w:left w:w="108" w:type="dxa"/>
            <w:bottom w:w="0" w:type="dxa"/>
            <w:right w:w="108" w:type="dxa"/>
          </w:tblCellMar>
        </w:tblPrEx>
        <w:trPr>
          <w:trHeight w:val="49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92792">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B1BE9">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27DF9">
            <w:pPr>
              <w:jc w:val="center"/>
              <w:rPr>
                <w:rFonts w:hint="eastAsia" w:ascii="宋体" w:hAnsi="宋体" w:eastAsia="宋体" w:cs="宋体"/>
                <w:szCs w:val="21"/>
                <w:highlight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3A98E">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畜副产品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9A8A">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猪肝</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A72E">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五氯酚酸钠(以五氯酚计)、克伦特罗、莱克多巴胺、沙丁胺醇、恩诺沙星</w:t>
            </w:r>
          </w:p>
        </w:tc>
      </w:tr>
      <w:tr w14:paraId="3694233A">
        <w:tblPrEx>
          <w:tblCellMar>
            <w:top w:w="0" w:type="dxa"/>
            <w:left w:w="108" w:type="dxa"/>
            <w:bottom w:w="0" w:type="dxa"/>
            <w:right w:w="108" w:type="dxa"/>
          </w:tblCellMar>
        </w:tblPrEx>
        <w:trPr>
          <w:trHeight w:val="49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03DFE">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5CDC9">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52564">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26573">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3D78">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其他畜副产品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9DD1">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呋喃西林代谢物、氯霉素、五氯酚酸钠(以五氯酚计)、克伦特罗、莱克多巴胺、沙丁胺醇</w:t>
            </w:r>
          </w:p>
        </w:tc>
      </w:tr>
      <w:tr w14:paraId="00A23BD6">
        <w:tblPrEx>
          <w:tblCellMar>
            <w:top w:w="0" w:type="dxa"/>
            <w:left w:w="108" w:type="dxa"/>
            <w:bottom w:w="0" w:type="dxa"/>
            <w:right w:w="108" w:type="dxa"/>
          </w:tblCellMar>
        </w:tblPrEx>
        <w:trPr>
          <w:trHeight w:val="51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1D8DD">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A1192">
            <w:pPr>
              <w:jc w:val="center"/>
              <w:rPr>
                <w:rFonts w:hint="eastAsia" w:ascii="宋体" w:hAnsi="宋体" w:eastAsia="宋体" w:cs="宋体"/>
                <w:szCs w:val="21"/>
                <w:highlight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06E98">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蔬菜</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2B55">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豆芽</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DD35">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豆芽</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EC9D">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铅(以Pb计)、总汞(以Hg计)、4-氯苯氧乙酸钠(以4-氯苯氧乙酸钠计)、6-苄基腺嘌呤、亚硫酸盐(以SO2计)</w:t>
            </w:r>
          </w:p>
        </w:tc>
      </w:tr>
      <w:tr w14:paraId="02CD28FD">
        <w:tblPrEx>
          <w:tblCellMar>
            <w:top w:w="0" w:type="dxa"/>
            <w:left w:w="108" w:type="dxa"/>
            <w:bottom w:w="0" w:type="dxa"/>
            <w:right w:w="108" w:type="dxa"/>
          </w:tblCellMar>
        </w:tblPrEx>
        <w:trPr>
          <w:trHeight w:val="73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9C634">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39F54">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556E9">
            <w:pPr>
              <w:jc w:val="center"/>
              <w:rPr>
                <w:rFonts w:hint="eastAsia" w:ascii="宋体" w:hAnsi="宋体" w:eastAsia="宋体" w:cs="宋体"/>
                <w:szCs w:val="21"/>
                <w:highlight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A14D">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鲜食用菌</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2195">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鲜食用菌</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7BE0">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镉(以Cd计)、总砷(以As计)、百菌清、甲氨基阿维菌素苯甲酸盐、氯氟氰菊酯和高效氯氟氰菊酯、氯氰菊酯和高效氯氰菊酯</w:t>
            </w:r>
          </w:p>
        </w:tc>
      </w:tr>
      <w:tr w14:paraId="0265140D">
        <w:tblPrEx>
          <w:tblCellMar>
            <w:top w:w="0" w:type="dxa"/>
            <w:left w:w="108" w:type="dxa"/>
            <w:bottom w:w="0" w:type="dxa"/>
            <w:right w:w="108" w:type="dxa"/>
          </w:tblCellMar>
        </w:tblPrEx>
        <w:trPr>
          <w:trHeight w:val="49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9E31D">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8E4AF">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84367">
            <w:pPr>
              <w:jc w:val="center"/>
              <w:rPr>
                <w:rFonts w:hint="eastAsia" w:ascii="宋体" w:hAnsi="宋体" w:eastAsia="宋体" w:cs="宋体"/>
                <w:szCs w:val="21"/>
                <w:highlight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D328A">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鳞茎类蔬菜</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D815">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韭菜</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1139">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镉(以Cd计)、毒死蜱、氟虫腈、腐霉利、克百威、氯氟氰菊酯和高效氯氟氰菊酯</w:t>
            </w:r>
          </w:p>
        </w:tc>
      </w:tr>
      <w:tr w14:paraId="0B8309B1">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93C83">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9AA10">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0A717">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7D336">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7E79">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葱</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89CE">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毒死蜱、克百威、氯氟氰菊酯和高效氯氟氰菊酯、水胺硫磷、氧乐果</w:t>
            </w:r>
          </w:p>
        </w:tc>
      </w:tr>
      <w:tr w14:paraId="099295BC">
        <w:tblPrEx>
          <w:tblCellMar>
            <w:top w:w="0" w:type="dxa"/>
            <w:left w:w="108" w:type="dxa"/>
            <w:bottom w:w="0" w:type="dxa"/>
            <w:right w:w="108" w:type="dxa"/>
          </w:tblCellMar>
        </w:tblPrEx>
        <w:trPr>
          <w:trHeight w:val="49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007A7">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C29A3">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CE65A">
            <w:pPr>
              <w:jc w:val="center"/>
              <w:rPr>
                <w:rFonts w:hint="eastAsia" w:ascii="宋体" w:hAnsi="宋体" w:eastAsia="宋体" w:cs="宋体"/>
                <w:szCs w:val="21"/>
                <w:highlight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2C94E">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芸薹属类蔬菜</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B92A">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菜薹</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2930">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镉(以Cd计)、吡虫啉、啶虫脒、毒死蜱、氟虫腈、甲拌磷、联苯菊酯</w:t>
            </w:r>
          </w:p>
        </w:tc>
      </w:tr>
      <w:tr w14:paraId="3992B274">
        <w:tblPrEx>
          <w:tblCellMar>
            <w:top w:w="0" w:type="dxa"/>
            <w:left w:w="108" w:type="dxa"/>
            <w:bottom w:w="0" w:type="dxa"/>
            <w:right w:w="108" w:type="dxa"/>
          </w:tblCellMar>
        </w:tblPrEx>
        <w:trPr>
          <w:trHeight w:val="25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EC01C">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3C3EC">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28F0E">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E07DD">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F698">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结球甘蓝</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596B">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甲胺磷、甲基异柳磷、克百威、氧乐果、乙酰甲胺磷</w:t>
            </w:r>
          </w:p>
        </w:tc>
      </w:tr>
      <w:tr w14:paraId="291AE534">
        <w:tblPrEx>
          <w:tblCellMar>
            <w:top w:w="0" w:type="dxa"/>
            <w:left w:w="108" w:type="dxa"/>
            <w:bottom w:w="0" w:type="dxa"/>
            <w:right w:w="108" w:type="dxa"/>
          </w:tblCellMar>
        </w:tblPrEx>
        <w:trPr>
          <w:trHeight w:val="49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7032C">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95F5E">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E1CD7">
            <w:pPr>
              <w:jc w:val="center"/>
              <w:rPr>
                <w:rFonts w:hint="eastAsia" w:ascii="宋体" w:hAnsi="宋体" w:eastAsia="宋体" w:cs="宋体"/>
                <w:szCs w:val="21"/>
                <w:highlight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A33D6">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叶菜类蔬菜</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F99D">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菠菜</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56CF">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阿维菌素、铬(以Cr计)、毒死蜱、氟虫腈、甲拌磷、氯氰菊酯和高效氯氰菊酯、氧乐果</w:t>
            </w:r>
          </w:p>
        </w:tc>
      </w:tr>
      <w:tr w14:paraId="38B8F2CF">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29C87">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1570D">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BB215">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C1F56">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A72E">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大白菜</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FCA2">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吡虫啉、啶虫脒、毒死蜱、氟虫腈、氧乐果、乙酰甲胺磷、唑虫酰胺</w:t>
            </w:r>
          </w:p>
        </w:tc>
      </w:tr>
      <w:tr w14:paraId="0FB203EB">
        <w:tblPrEx>
          <w:tblCellMar>
            <w:top w:w="0" w:type="dxa"/>
            <w:left w:w="108" w:type="dxa"/>
            <w:bottom w:w="0" w:type="dxa"/>
            <w:right w:w="108" w:type="dxa"/>
          </w:tblCellMar>
        </w:tblPrEx>
        <w:trPr>
          <w:trHeight w:val="75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03148">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F70B9">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9C758">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EB6AC">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3EDC">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普通白菜(小白菜、小油菜、青菜)</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E9E8">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阿维菌素、毒死蜱、啶虫脒、甲胺磷、甲拌磷、乙酰甲胺磷</w:t>
            </w:r>
          </w:p>
        </w:tc>
      </w:tr>
      <w:tr w14:paraId="5032CA09">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167A8">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F1832">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50EA0">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36531">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FCF2">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芹菜</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F7E0">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毒死蜱、甲基异柳磷、克百威、氯氟氰菊酯和高效氯氟氰菊酯、氧乐果、乙酰甲胺磷</w:t>
            </w:r>
          </w:p>
        </w:tc>
      </w:tr>
      <w:tr w14:paraId="38961679">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CBA74">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709DC">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BFDCB">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5D27E">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EC72">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油麦菜</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82A7">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氯氟氰菊酯和高效氯氟氰菊酯、噻虫嗪、水胺硫磷、氧乐果、乙酰甲胺磷</w:t>
            </w:r>
          </w:p>
        </w:tc>
      </w:tr>
      <w:tr w14:paraId="25ADE2BB">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34413">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665EF">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5F332">
            <w:pPr>
              <w:jc w:val="center"/>
              <w:rPr>
                <w:rFonts w:hint="eastAsia" w:ascii="宋体" w:hAnsi="宋体" w:eastAsia="宋体" w:cs="宋体"/>
                <w:szCs w:val="21"/>
                <w:highlight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9515B">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茄果类蔬菜</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B4DF">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番茄</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63AD">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敌敌畏、毒死蜱、腐霉利、甲拌磷、氯氟氰菊酯和高效氯氟氰菊酯</w:t>
            </w:r>
          </w:p>
        </w:tc>
      </w:tr>
      <w:tr w14:paraId="60A00883">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16B58">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B7CD8">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4AD95">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BB8B2">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FEC1">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辣椒</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61E3">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氯氟氰菊酯和高效氯氟氰菊酯、噻虫胺、杀扑磷、水胺硫磷、氧乐果</w:t>
            </w:r>
          </w:p>
        </w:tc>
      </w:tr>
      <w:tr w14:paraId="4A2F8A6C">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CF7D3">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22700">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C1C62">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BBD02">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8F29">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茄子</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BE50">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甲胺磷、甲拌磷、克百威、噻虫胺、噻虫嗪、水胺硫磷、氧乐果</w:t>
            </w:r>
          </w:p>
        </w:tc>
      </w:tr>
      <w:tr w14:paraId="075FB07C">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63242">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4A628">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61506">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5A531">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10D0">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甜椒</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1078">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阿维菌素、吡虫啉、啶虫脒、毒死蜱、氟虫腈、氯氟氰菊酯和高效氯氟氰菊酯、氧乐果</w:t>
            </w:r>
          </w:p>
        </w:tc>
      </w:tr>
      <w:tr w14:paraId="03F6B3DF">
        <w:tblPrEx>
          <w:tblCellMar>
            <w:top w:w="0" w:type="dxa"/>
            <w:left w:w="108" w:type="dxa"/>
            <w:bottom w:w="0" w:type="dxa"/>
            <w:right w:w="108" w:type="dxa"/>
          </w:tblCellMar>
        </w:tblPrEx>
        <w:trPr>
          <w:trHeight w:val="25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4EF1C">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C09C1">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55472">
            <w:pPr>
              <w:jc w:val="center"/>
              <w:rPr>
                <w:rFonts w:hint="eastAsia" w:ascii="宋体" w:hAnsi="宋体" w:eastAsia="宋体" w:cs="宋体"/>
                <w:szCs w:val="21"/>
                <w:highlight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58BD">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瓜类蔬菜</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8D34">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黄瓜</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EAA6">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乙酰甲胺磷、毒死蜱、腐霉利、甲拌磷、克百威、氧乐果</w:t>
            </w:r>
          </w:p>
        </w:tc>
      </w:tr>
      <w:tr w14:paraId="63EEF1FD">
        <w:tblPrEx>
          <w:tblCellMar>
            <w:top w:w="0" w:type="dxa"/>
            <w:left w:w="108" w:type="dxa"/>
            <w:bottom w:w="0" w:type="dxa"/>
            <w:right w:w="108" w:type="dxa"/>
          </w:tblCellMar>
        </w:tblPrEx>
        <w:trPr>
          <w:trHeight w:val="72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5034D">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EBC24">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C92FF">
            <w:pPr>
              <w:jc w:val="center"/>
              <w:rPr>
                <w:rFonts w:hint="eastAsia" w:ascii="宋体" w:hAnsi="宋体" w:eastAsia="宋体" w:cs="宋体"/>
                <w:szCs w:val="21"/>
                <w:highlight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3B416">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豆类蔬菜</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56F2">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豇豆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9CBB">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啶虫脒、倍硫磷、甲氨基阿维菌素苯甲酸盐、氯氟氰菊酯和高效氯氟氰菊酯、乙酰甲胺磷、灭蝇胺、噻虫嗪、噻虫胺、水胺硫磷</w:t>
            </w:r>
          </w:p>
        </w:tc>
      </w:tr>
      <w:tr w14:paraId="734D2AC4">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4E4BE">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D897E">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D45A8">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E1E4C">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B485">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菜豆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0B46">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多菌灵、甲胺磷、克百威、氯氟氰菊酯和高效氯氟氰菊酯、灭蝇胺、水胺硫磷、氧乐果、乙酰甲胺磷</w:t>
            </w:r>
          </w:p>
        </w:tc>
      </w:tr>
      <w:tr w14:paraId="4BA75CAD">
        <w:tblPrEx>
          <w:tblCellMar>
            <w:top w:w="0" w:type="dxa"/>
            <w:left w:w="108" w:type="dxa"/>
            <w:bottom w:w="0" w:type="dxa"/>
            <w:right w:w="108" w:type="dxa"/>
          </w:tblCellMar>
        </w:tblPrEx>
        <w:trPr>
          <w:trHeight w:val="49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97814">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3D19A">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D784A">
            <w:pPr>
              <w:jc w:val="center"/>
              <w:rPr>
                <w:rFonts w:hint="eastAsia" w:ascii="宋体" w:hAnsi="宋体" w:eastAsia="宋体" w:cs="宋体"/>
                <w:szCs w:val="21"/>
                <w:highlight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FE9E5">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根茎类和薯芋类蔬菜</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B31B">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胡萝卜</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D978">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铅(以Pb计)、镉(以Cd计)、毒死蜱、氟虫腈、甲拌磷、氯氟氰菊酯和高效氯氟氰菊酯</w:t>
            </w:r>
          </w:p>
        </w:tc>
      </w:tr>
      <w:tr w14:paraId="75E1A5A9">
        <w:tblPrEx>
          <w:tblCellMar>
            <w:top w:w="0" w:type="dxa"/>
            <w:left w:w="108" w:type="dxa"/>
            <w:bottom w:w="0" w:type="dxa"/>
            <w:right w:w="108" w:type="dxa"/>
          </w:tblCellMar>
        </w:tblPrEx>
        <w:trPr>
          <w:trHeight w:val="49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94150">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1E763">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5937E">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824EF">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F494">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姜</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FCDF">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镉(以Cd计)、甲拌磷、氯氟氰菊酯和高效氯氟氰菊酯、噻虫胺、噻虫嗪、氧乐果、乙酰甲胺磷</w:t>
            </w:r>
          </w:p>
        </w:tc>
      </w:tr>
      <w:tr w14:paraId="7E52105A">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E3D47">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ACE26">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F8BD7">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F411D">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1499">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萝卜</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8BF0">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甲胺磷、甲拌磷、氯氟氰菊酯和高效氯氟氰菊酯、噻虫嗪、水胺硫磷、氧乐果</w:t>
            </w:r>
          </w:p>
        </w:tc>
      </w:tr>
      <w:tr w14:paraId="019AE80A">
        <w:tblPrEx>
          <w:tblCellMar>
            <w:top w:w="0" w:type="dxa"/>
            <w:left w:w="108" w:type="dxa"/>
            <w:bottom w:w="0" w:type="dxa"/>
            <w:right w:w="108" w:type="dxa"/>
          </w:tblCellMar>
        </w:tblPrEx>
        <w:trPr>
          <w:trHeight w:val="49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C5976">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2C7A7">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B161C">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49A11">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EFE7">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山药</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1F79">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铅(以Pb计)、克百威、氯氟氰菊酯和高效氯氟氰菊酯、咪鲜胺和咪鲜胺锰盐、涕灭威</w:t>
            </w:r>
          </w:p>
        </w:tc>
      </w:tr>
      <w:tr w14:paraId="35D9BD94">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8EE7D">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93A58">
            <w:pPr>
              <w:jc w:val="center"/>
              <w:rPr>
                <w:rFonts w:hint="eastAsia" w:ascii="宋体" w:hAnsi="宋体" w:eastAsia="宋体" w:cs="宋体"/>
                <w:szCs w:val="21"/>
                <w:highlight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1E5A3">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水产品</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62B63">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淡水产品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D64C">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淡水鱼</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9DB5">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孔雀石绿、呋喃唑酮代谢物、呋喃西林代谢物、恩诺沙星、甲硝唑</w:t>
            </w:r>
          </w:p>
        </w:tc>
      </w:tr>
      <w:tr w14:paraId="73D19301">
        <w:tblPrEx>
          <w:tblCellMar>
            <w:top w:w="0" w:type="dxa"/>
            <w:left w:w="108" w:type="dxa"/>
            <w:bottom w:w="0" w:type="dxa"/>
            <w:right w:w="108" w:type="dxa"/>
          </w:tblCellMar>
        </w:tblPrEx>
        <w:trPr>
          <w:trHeight w:val="25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482D0">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19354">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48656">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009EC">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B312">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淡水虾</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F238">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氯霉素、呋喃唑酮代谢物、呋喃妥因代谢物、恩诺沙星</w:t>
            </w:r>
          </w:p>
        </w:tc>
      </w:tr>
      <w:tr w14:paraId="0F7633F2">
        <w:tblPrEx>
          <w:tblCellMar>
            <w:top w:w="0" w:type="dxa"/>
            <w:left w:w="108" w:type="dxa"/>
            <w:bottom w:w="0" w:type="dxa"/>
            <w:right w:w="108" w:type="dxa"/>
          </w:tblCellMar>
        </w:tblPrEx>
        <w:trPr>
          <w:trHeight w:val="49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F7622">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77070">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B1372">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8029B">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9950">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淡水蟹</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E794">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镉(以Cd计)、孔雀石绿、氯霉素、五氯酚酸钠(以五氯酚计)、氧氟沙星</w:t>
            </w:r>
          </w:p>
        </w:tc>
      </w:tr>
      <w:tr w14:paraId="0EE8FCCC">
        <w:tblPrEx>
          <w:tblCellMar>
            <w:top w:w="0" w:type="dxa"/>
            <w:left w:w="108" w:type="dxa"/>
            <w:bottom w:w="0" w:type="dxa"/>
            <w:right w:w="108" w:type="dxa"/>
          </w:tblCellMar>
        </w:tblPrEx>
        <w:trPr>
          <w:trHeight w:val="49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756D6">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EEA23">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95C6F">
            <w:pPr>
              <w:jc w:val="center"/>
              <w:rPr>
                <w:rFonts w:hint="eastAsia" w:ascii="宋体" w:hAnsi="宋体" w:eastAsia="宋体" w:cs="宋体"/>
                <w:szCs w:val="21"/>
                <w:highlight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947BD">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海水产品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94B8">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海水鱼</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6CF0">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镉(以Cd计)、孔雀石绿、呋喃唑酮代谢物、呋喃西林代谢物、恩诺沙星</w:t>
            </w:r>
          </w:p>
        </w:tc>
      </w:tr>
      <w:tr w14:paraId="52BB18E5">
        <w:tblPrEx>
          <w:tblCellMar>
            <w:top w:w="0" w:type="dxa"/>
            <w:left w:w="108" w:type="dxa"/>
            <w:bottom w:w="0" w:type="dxa"/>
            <w:right w:w="108" w:type="dxa"/>
          </w:tblCellMar>
        </w:tblPrEx>
        <w:trPr>
          <w:trHeight w:val="25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07100">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77151">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396C2">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A8BA6">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46FD">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海水虾</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CFC2">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氯霉素、呋喃唑酮代谢物、呋喃妥因代谢物、恩诺沙星</w:t>
            </w:r>
          </w:p>
        </w:tc>
      </w:tr>
      <w:tr w14:paraId="35B633B2">
        <w:tblPrEx>
          <w:tblCellMar>
            <w:top w:w="0" w:type="dxa"/>
            <w:left w:w="108" w:type="dxa"/>
            <w:bottom w:w="0" w:type="dxa"/>
            <w:right w:w="108" w:type="dxa"/>
          </w:tblCellMar>
        </w:tblPrEx>
        <w:trPr>
          <w:trHeight w:val="51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BD4C7">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BF40F">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BE434">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A7124">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B095">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海水蟹</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3A1B">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镉(以Cd计)、二氧化硫残留量、孔雀石绿、氯霉素、呋喃妥因代谢物、五氯酚酸钠(以五氯酚计)、诺氟沙星</w:t>
            </w:r>
          </w:p>
        </w:tc>
      </w:tr>
      <w:tr w14:paraId="05398642">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7FA87">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ECDB6">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88054">
            <w:pPr>
              <w:jc w:val="center"/>
              <w:rPr>
                <w:rFonts w:hint="eastAsia" w:ascii="宋体" w:hAnsi="宋体" w:eastAsia="宋体" w:cs="宋体"/>
                <w:szCs w:val="21"/>
                <w:highlight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ACE7">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贝类</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0073">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贝类</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7201">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氯霉素、呋喃唑酮代谢物、呋喃西林代谢物、恩诺沙星、氧氟沙星</w:t>
            </w:r>
          </w:p>
        </w:tc>
      </w:tr>
      <w:tr w14:paraId="7205DBC1">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1D03A">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6533D">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812BF">
            <w:pPr>
              <w:jc w:val="center"/>
              <w:rPr>
                <w:rFonts w:hint="eastAsia" w:ascii="宋体" w:hAnsi="宋体" w:eastAsia="宋体" w:cs="宋体"/>
                <w:szCs w:val="21"/>
                <w:highlight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90F4">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其他水产品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3F94">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其他水产品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0ED7">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氯霉素、呋喃唑酮代谢物、呋喃西林代谢物、恩诺沙星、氧氟沙星</w:t>
            </w:r>
          </w:p>
        </w:tc>
      </w:tr>
      <w:tr w14:paraId="2C38537A">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17730">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A25DA">
            <w:pPr>
              <w:jc w:val="center"/>
              <w:rPr>
                <w:rFonts w:hint="eastAsia" w:ascii="宋体" w:hAnsi="宋体" w:eastAsia="宋体" w:cs="宋体"/>
                <w:szCs w:val="21"/>
                <w:highlight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49536">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水果类</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CACC6">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仁果类水果</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1418">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梨</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89B2">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吡虫啉、毒死蜱、克百威、氯氟氰菊酯和高效氯氟氰菊酯、氧乐果、水胺硫磷</w:t>
            </w:r>
          </w:p>
        </w:tc>
      </w:tr>
      <w:tr w14:paraId="2D2213DF">
        <w:tblPrEx>
          <w:tblCellMar>
            <w:top w:w="0" w:type="dxa"/>
            <w:left w:w="108" w:type="dxa"/>
            <w:bottom w:w="0" w:type="dxa"/>
            <w:right w:w="108" w:type="dxa"/>
          </w:tblCellMar>
        </w:tblPrEx>
        <w:trPr>
          <w:trHeight w:val="25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E5FE5">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6806C">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A56A0">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3BC90">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D875">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苹果</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B8E3">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敌敌畏、啶虫脒、毒死蜱、甲拌磷、克百威、氧乐果</w:t>
            </w:r>
          </w:p>
        </w:tc>
      </w:tr>
      <w:tr w14:paraId="16EF8CC6">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4C615">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AABEE">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4D31E">
            <w:pPr>
              <w:jc w:val="center"/>
              <w:rPr>
                <w:rFonts w:hint="eastAsia" w:ascii="宋体" w:hAnsi="宋体" w:eastAsia="宋体" w:cs="宋体"/>
                <w:szCs w:val="21"/>
                <w:highlight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F9797">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柑橘类水果</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9E70">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橙</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A3B5">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丙溴磷、克百威、联苯菊酯、三唑磷、杀扑磷、水胺硫磷、氧乐果</w:t>
            </w:r>
          </w:p>
        </w:tc>
      </w:tr>
      <w:tr w14:paraId="07A6B520">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46121">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32E08">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C8CEF">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C1166">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3C60">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柑、橘</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B8A6">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丙溴磷、苯醚甲环唑、氯唑磷、三唑磷、氯氟氰菊酯和高效氯氟氰菊酯</w:t>
            </w:r>
          </w:p>
        </w:tc>
      </w:tr>
      <w:tr w14:paraId="7BB86E87">
        <w:tblPrEx>
          <w:tblCellMar>
            <w:top w:w="0" w:type="dxa"/>
            <w:left w:w="108" w:type="dxa"/>
            <w:bottom w:w="0" w:type="dxa"/>
            <w:right w:w="108" w:type="dxa"/>
          </w:tblCellMar>
        </w:tblPrEx>
        <w:trPr>
          <w:trHeight w:val="25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93F00">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F674E">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0C36C">
            <w:pPr>
              <w:jc w:val="center"/>
              <w:rPr>
                <w:rFonts w:hint="eastAsia" w:ascii="宋体" w:hAnsi="宋体" w:eastAsia="宋体" w:cs="宋体"/>
                <w:szCs w:val="21"/>
                <w:highlight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6695E">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热带和亚热带水果</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C812">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火龙果</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78B1">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氟虫腈、甲胺磷、克百威、氧乐果</w:t>
            </w:r>
          </w:p>
        </w:tc>
      </w:tr>
      <w:tr w14:paraId="596560AD">
        <w:tblPrEx>
          <w:tblCellMar>
            <w:top w:w="0" w:type="dxa"/>
            <w:left w:w="108" w:type="dxa"/>
            <w:bottom w:w="0" w:type="dxa"/>
            <w:right w:w="108" w:type="dxa"/>
          </w:tblCellMar>
        </w:tblPrEx>
        <w:trPr>
          <w:trHeight w:val="75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2E53B">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044F4">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949B9">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49D40">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F3E1">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杨梅</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606A">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脱氢乙酸及其钠盐(以脱氢乙酸计)、苯甲酸及其钠盐(以苯甲酸计)、山梨酸及其钾盐(以山梨酸计)、糖精钠(以糖精计)、三氯蔗糖</w:t>
            </w:r>
          </w:p>
        </w:tc>
      </w:tr>
      <w:tr w14:paraId="5AAC8A90">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75621">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6387E">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9236C">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78B97">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F374">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荔枝</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B608">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多菌灵、氧乐果、毒死蜱、苯醚甲环唑、氯氰菊酯和高效氯氰菊酯、氯氟氰菊酯和高效氯氟氰菊酯、吡唑醚菌酯</w:t>
            </w:r>
          </w:p>
        </w:tc>
      </w:tr>
      <w:tr w14:paraId="6481F12C">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CCF9F">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7BCBB">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FE9F4">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3868C">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0ED8">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芒果</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A2C4">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嘧菌酯、戊唑醇、氧乐果、吡唑醚菌酯、噻虫胺、乙酰甲胺磷</w:t>
            </w:r>
          </w:p>
        </w:tc>
      </w:tr>
      <w:tr w14:paraId="4C45AA95">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BAF99">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E5049">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6215B">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FB3C2">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4482">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香蕉</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1477">
            <w:pPr>
              <w:widowControl/>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吡唑醚菌酯、多菌灵、腈苯唑、吡虫啉、噻虫胺、噻虫嗪、氟环唑、联苯菊酯、百菌清</w:t>
            </w:r>
          </w:p>
        </w:tc>
      </w:tr>
      <w:tr w14:paraId="68EA916A">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25D0E">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61DE7">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68B57">
            <w:pPr>
              <w:jc w:val="center"/>
              <w:rPr>
                <w:rFonts w:hint="eastAsia" w:ascii="宋体" w:hAnsi="宋体" w:eastAsia="宋体" w:cs="宋体"/>
                <w:szCs w:val="21"/>
                <w:highlight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84872">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浆果和其他小型水果</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E481">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草莓</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FB44">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阿维菌素、敌敌畏、多菌灵、克百威、烯酰吗啉、氧乐果、戊菌唑、吡虫啉</w:t>
            </w:r>
          </w:p>
        </w:tc>
      </w:tr>
      <w:tr w14:paraId="756301EB">
        <w:tblPrEx>
          <w:tblCellMar>
            <w:top w:w="0" w:type="dxa"/>
            <w:left w:w="108" w:type="dxa"/>
            <w:bottom w:w="0" w:type="dxa"/>
            <w:right w:w="108" w:type="dxa"/>
          </w:tblCellMar>
        </w:tblPrEx>
        <w:trPr>
          <w:trHeight w:val="75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BB69B">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1C34C">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40762">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35E3F">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F9B2">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桑葚</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9A05">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脱氢乙酸及其钠盐(以脱氢乙酸计)、苯甲酸及其钠盐(以苯甲酸计)、山梨酸及其钾盐(以山梨酸计)、糖精钠(以糖精计)、三氯蔗糖</w:t>
            </w:r>
          </w:p>
        </w:tc>
      </w:tr>
      <w:tr w14:paraId="4F371E32">
        <w:tblPrEx>
          <w:tblCellMar>
            <w:top w:w="0" w:type="dxa"/>
            <w:left w:w="108" w:type="dxa"/>
            <w:bottom w:w="0" w:type="dxa"/>
            <w:right w:w="108" w:type="dxa"/>
          </w:tblCellMar>
        </w:tblPrEx>
        <w:trPr>
          <w:trHeight w:val="25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2901B">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F1E65">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1DB34">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3EA0D">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7DD2">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猕猴桃</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4306">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敌敌畏、多菌灵、氯吡脲、氧乐果</w:t>
            </w:r>
          </w:p>
        </w:tc>
      </w:tr>
      <w:tr w14:paraId="11389BA5">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8A987">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5A69B">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D8F9C">
            <w:pPr>
              <w:jc w:val="center"/>
              <w:rPr>
                <w:rFonts w:hint="eastAsia" w:ascii="宋体" w:hAnsi="宋体" w:eastAsia="宋体" w:cs="宋体"/>
                <w:szCs w:val="21"/>
                <w:highlight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A0F2">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瓜果类水果</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3303">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甜瓜类</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4DD6">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克百威、烯酰吗啉、氧乐果、乙酰甲胺磷</w:t>
            </w:r>
          </w:p>
        </w:tc>
      </w:tr>
      <w:tr w14:paraId="5E7C7A5F">
        <w:tblPrEx>
          <w:tblCellMar>
            <w:top w:w="0" w:type="dxa"/>
            <w:left w:w="108" w:type="dxa"/>
            <w:bottom w:w="0" w:type="dxa"/>
            <w:right w:w="108" w:type="dxa"/>
          </w:tblCellMar>
        </w:tblPrEx>
        <w:trPr>
          <w:trHeight w:val="25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1238B">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99BA4">
            <w:pPr>
              <w:jc w:val="center"/>
              <w:rPr>
                <w:rFonts w:hint="eastAsia" w:ascii="宋体" w:hAnsi="宋体" w:eastAsia="宋体" w:cs="宋体"/>
                <w:szCs w:val="21"/>
                <w:highlight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09A73">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鲜蛋</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B08A9">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鲜蛋</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2311">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鸡蛋</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7A42">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甲硝唑、地美硝唑、恩诺沙星、氧氟沙星</w:t>
            </w:r>
          </w:p>
        </w:tc>
      </w:tr>
      <w:tr w14:paraId="70223398">
        <w:tblPrEx>
          <w:tblCellMar>
            <w:top w:w="0" w:type="dxa"/>
            <w:left w:w="108" w:type="dxa"/>
            <w:bottom w:w="0" w:type="dxa"/>
            <w:right w:w="108" w:type="dxa"/>
          </w:tblCellMar>
        </w:tblPrEx>
        <w:trPr>
          <w:trHeight w:val="25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0DA72">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3E137">
            <w:pPr>
              <w:jc w:val="center"/>
              <w:rPr>
                <w:rFonts w:hint="eastAsia" w:ascii="宋体" w:hAnsi="宋体" w:eastAsia="宋体" w:cs="宋体"/>
                <w:szCs w:val="21"/>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B0D7B">
            <w:pPr>
              <w:jc w:val="center"/>
              <w:rPr>
                <w:rFonts w:hint="eastAsia" w:ascii="宋体" w:hAnsi="宋体" w:eastAsia="宋体" w:cs="宋体"/>
                <w:szCs w:val="21"/>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E66C2">
            <w:pPr>
              <w:jc w:val="center"/>
              <w:rPr>
                <w:rFonts w:hint="eastAsia" w:ascii="宋体" w:hAnsi="宋体" w:eastAsia="宋体" w:cs="宋体"/>
                <w:szCs w:val="21"/>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08EC">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其他禽蛋</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B155">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呋喃唑酮代谢物、磺胺类(总量)、多西环素</w:t>
            </w:r>
          </w:p>
        </w:tc>
      </w:tr>
      <w:tr w14:paraId="72C61BB1">
        <w:tblPrEx>
          <w:tblCellMar>
            <w:top w:w="0" w:type="dxa"/>
            <w:left w:w="108" w:type="dxa"/>
            <w:bottom w:w="0" w:type="dxa"/>
            <w:right w:w="108" w:type="dxa"/>
          </w:tblCellMar>
        </w:tblPrEx>
        <w:trPr>
          <w:trHeight w:val="72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DAB91">
            <w:pPr>
              <w:jc w:val="center"/>
              <w:rPr>
                <w:rFonts w:hint="eastAsia" w:ascii="宋体" w:hAnsi="宋体" w:eastAsia="宋体" w:cs="宋体"/>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44FE1">
            <w:pPr>
              <w:jc w:val="center"/>
              <w:rPr>
                <w:rFonts w:hint="eastAsia" w:ascii="宋体" w:hAnsi="宋体" w:eastAsia="宋体" w:cs="宋体"/>
                <w:szCs w:val="21"/>
                <w:highlight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1190">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生干坚果与籽类食品</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154B">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生干坚果与籽类食品</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9BFC">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生干籽类</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5274">
            <w:pPr>
              <w:widowControl/>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酸价(以脂肪计)、过氧化值(以脂肪计)、铅(以Pb计)、镉(以Cd计)、黄曲霉毒素B1</w:t>
            </w:r>
          </w:p>
        </w:tc>
      </w:tr>
    </w:tbl>
    <w:p w14:paraId="19D258D2">
      <w:pPr>
        <w:spacing w:before="120" w:beforeLines="50" w:line="360" w:lineRule="auto"/>
        <w:ind w:firstLine="420" w:firstLineChars="200"/>
        <w:rPr>
          <w:rFonts w:hint="eastAsia" w:ascii="宋体" w:hAnsi="宋体" w:eastAsia="宋体" w:cs="宋体"/>
          <w:szCs w:val="21"/>
          <w:highlight w:val="yellow"/>
        </w:rPr>
      </w:pPr>
      <w:r>
        <w:rPr>
          <w:rFonts w:hint="eastAsia" w:ascii="宋体" w:hAnsi="宋体" w:eastAsia="宋体" w:cs="宋体"/>
          <w:szCs w:val="21"/>
          <w:highlight w:val="none"/>
        </w:rPr>
        <w:t>说明：序号1-27所列食品大类按《国家食品安全监督抽检实施细则（有效版本）》对应监督项目检测，如细则更新，按最新版执行；序号28食用农产品按《检验项目表》所列项目检测，实用农产品专项任务中农产品必检项目有更新，按最新版执行。</w:t>
      </w:r>
    </w:p>
    <w:p w14:paraId="1E29F241">
      <w:pPr>
        <w:snapToGrid w:val="0"/>
        <w:spacing w:line="360" w:lineRule="auto"/>
        <w:jc w:val="center"/>
        <w:rPr>
          <w:rFonts w:hint="eastAsia" w:ascii="宋体" w:hAnsi="宋体" w:eastAsia="宋体" w:cs="宋体"/>
          <w:highlight w:val="yellow"/>
        </w:rPr>
      </w:pPr>
    </w:p>
    <w:p w14:paraId="053B7E2E">
      <w:pPr>
        <w:widowControl/>
        <w:jc w:val="left"/>
        <w:rPr>
          <w:rFonts w:hint="eastAsia" w:ascii="宋体" w:hAnsi="宋体" w:eastAsia="宋体" w:cs="宋体"/>
          <w:b/>
          <w:bCs/>
          <w:kern w:val="44"/>
          <w:sz w:val="24"/>
          <w:szCs w:val="44"/>
          <w:highlight w:val="yellow"/>
        </w:rPr>
      </w:pPr>
      <w:bookmarkStart w:id="33" w:name="_Toc34844743"/>
      <w:bookmarkStart w:id="34" w:name="_Toc110177690"/>
      <w:r>
        <w:rPr>
          <w:rFonts w:hint="eastAsia" w:ascii="宋体" w:hAnsi="宋体" w:eastAsia="宋体" w:cs="宋体"/>
          <w:highlight w:val="yellow"/>
        </w:rPr>
        <w:br w:type="page"/>
      </w:r>
    </w:p>
    <w:p w14:paraId="118EF239">
      <w:pPr>
        <w:pStyle w:val="2"/>
        <w:rPr>
          <w:rFonts w:hint="eastAsia" w:ascii="宋体" w:hAnsi="宋体" w:eastAsia="宋体" w:cs="宋体"/>
          <w:color w:val="auto"/>
          <w:sz w:val="32"/>
        </w:rPr>
      </w:pPr>
      <w:r>
        <w:rPr>
          <w:rFonts w:hint="eastAsia" w:ascii="宋体" w:hAnsi="宋体" w:eastAsia="宋体" w:cs="宋体"/>
          <w:color w:val="auto"/>
        </w:rPr>
        <w:t>第三章  投标人须知</w:t>
      </w:r>
      <w:bookmarkEnd w:id="33"/>
      <w:bookmarkEnd w:id="34"/>
    </w:p>
    <w:p w14:paraId="6335284F">
      <w:pPr>
        <w:spacing w:line="360" w:lineRule="auto"/>
        <w:jc w:val="center"/>
        <w:rPr>
          <w:rFonts w:hint="eastAsia" w:ascii="宋体" w:hAnsi="宋体" w:eastAsia="宋体" w:cs="宋体"/>
          <w:b/>
          <w:szCs w:val="21"/>
        </w:rPr>
      </w:pPr>
      <w:r>
        <w:rPr>
          <w:rFonts w:hint="eastAsia" w:ascii="宋体" w:hAnsi="宋体" w:eastAsia="宋体" w:cs="宋体"/>
          <w:b/>
          <w:szCs w:val="21"/>
        </w:rPr>
        <w:t>投标人须知前附表</w:t>
      </w:r>
    </w:p>
    <w:p w14:paraId="41A76369">
      <w:pPr>
        <w:spacing w:line="360" w:lineRule="auto"/>
        <w:ind w:firstLine="424" w:firstLineChars="193"/>
        <w:jc w:val="left"/>
        <w:rPr>
          <w:rStyle w:val="363"/>
          <w:rFonts w:hint="eastAsia" w:ascii="宋体" w:hAnsi="宋体" w:eastAsia="宋体" w:cs="宋体"/>
        </w:rPr>
      </w:pPr>
      <w:r>
        <w:rPr>
          <w:rStyle w:val="363"/>
          <w:rFonts w:hint="eastAsia" w:ascii="宋体" w:hAnsi="宋体" w:eastAsia="宋体" w:cs="宋体"/>
        </w:rPr>
        <w:t>注：本表是本项目的具体要求，是对投标人须知的具体补充和修改，如有不一致，以本表为准。</w:t>
      </w:r>
    </w:p>
    <w:tbl>
      <w:tblPr>
        <w:tblStyle w:val="43"/>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817"/>
        <w:gridCol w:w="5486"/>
      </w:tblGrid>
      <w:tr w14:paraId="4EF0A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702" w:type="dxa"/>
            <w:tcBorders>
              <w:top w:val="single" w:color="auto" w:sz="4" w:space="0"/>
              <w:left w:val="single" w:color="auto" w:sz="4" w:space="0"/>
              <w:bottom w:val="single" w:color="auto" w:sz="4" w:space="0"/>
              <w:right w:val="single" w:color="auto" w:sz="4" w:space="0"/>
            </w:tcBorders>
            <w:vAlign w:val="center"/>
          </w:tcPr>
          <w:p w14:paraId="3DFC4F33">
            <w:pPr>
              <w:jc w:val="center"/>
              <w:rPr>
                <w:rFonts w:hint="eastAsia" w:ascii="宋体" w:hAnsi="宋体" w:eastAsia="宋体" w:cs="宋体"/>
                <w:b/>
                <w:szCs w:val="21"/>
              </w:rPr>
            </w:pPr>
            <w:r>
              <w:rPr>
                <w:rFonts w:hint="eastAsia" w:ascii="宋体" w:hAnsi="宋体" w:eastAsia="宋体" w:cs="宋体"/>
                <w:b/>
                <w:szCs w:val="21"/>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0AF168F3">
            <w:pPr>
              <w:jc w:val="center"/>
              <w:rPr>
                <w:rFonts w:hint="eastAsia" w:ascii="宋体" w:hAnsi="宋体" w:eastAsia="宋体" w:cs="宋体"/>
                <w:b/>
                <w:szCs w:val="21"/>
              </w:rPr>
            </w:pPr>
            <w:r>
              <w:rPr>
                <w:rFonts w:hint="eastAsia" w:ascii="宋体" w:hAnsi="宋体" w:eastAsia="宋体" w:cs="宋体"/>
                <w:b/>
                <w:szCs w:val="21"/>
              </w:rPr>
              <w:t>条款号</w:t>
            </w:r>
          </w:p>
        </w:tc>
        <w:tc>
          <w:tcPr>
            <w:tcW w:w="1817" w:type="dxa"/>
            <w:tcBorders>
              <w:top w:val="single" w:color="auto" w:sz="4" w:space="0"/>
              <w:left w:val="single" w:color="auto" w:sz="4" w:space="0"/>
              <w:bottom w:val="single" w:color="auto" w:sz="4" w:space="0"/>
              <w:right w:val="single" w:color="auto" w:sz="4" w:space="0"/>
            </w:tcBorders>
            <w:vAlign w:val="center"/>
          </w:tcPr>
          <w:p w14:paraId="676968B4">
            <w:pPr>
              <w:jc w:val="center"/>
              <w:rPr>
                <w:rFonts w:hint="eastAsia" w:ascii="宋体" w:hAnsi="宋体" w:eastAsia="宋体" w:cs="宋体"/>
                <w:b/>
                <w:szCs w:val="21"/>
              </w:rPr>
            </w:pPr>
            <w:r>
              <w:rPr>
                <w:rFonts w:hint="eastAsia" w:ascii="宋体" w:hAnsi="宋体" w:eastAsia="宋体" w:cs="宋体"/>
                <w:b/>
                <w:szCs w:val="21"/>
              </w:rPr>
              <w:t>条款名称</w:t>
            </w:r>
          </w:p>
        </w:tc>
        <w:tc>
          <w:tcPr>
            <w:tcW w:w="5486" w:type="dxa"/>
            <w:tcBorders>
              <w:top w:val="single" w:color="auto" w:sz="4" w:space="0"/>
              <w:left w:val="single" w:color="auto" w:sz="4" w:space="0"/>
              <w:bottom w:val="single" w:color="auto" w:sz="4" w:space="0"/>
              <w:right w:val="single" w:color="auto" w:sz="4" w:space="0"/>
            </w:tcBorders>
            <w:vAlign w:val="center"/>
          </w:tcPr>
          <w:p w14:paraId="46EE125C">
            <w:pPr>
              <w:jc w:val="center"/>
              <w:rPr>
                <w:rFonts w:hint="eastAsia" w:ascii="宋体" w:hAnsi="宋体" w:eastAsia="宋体" w:cs="宋体"/>
                <w:b/>
                <w:szCs w:val="21"/>
              </w:rPr>
            </w:pPr>
            <w:r>
              <w:rPr>
                <w:rFonts w:hint="eastAsia" w:ascii="宋体" w:hAnsi="宋体" w:eastAsia="宋体" w:cs="宋体"/>
                <w:b/>
                <w:szCs w:val="21"/>
              </w:rPr>
              <w:t>内容、要求</w:t>
            </w:r>
          </w:p>
        </w:tc>
      </w:tr>
      <w:tr w14:paraId="67CEF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7DEAD98">
            <w:pPr>
              <w:jc w:val="center"/>
              <w:rPr>
                <w:rFonts w:hint="eastAsia" w:ascii="宋体" w:hAnsi="宋体" w:eastAsia="宋体" w:cs="宋体"/>
                <w:szCs w:val="21"/>
              </w:rPr>
            </w:pPr>
            <w:r>
              <w:rPr>
                <w:rFonts w:hint="eastAsia" w:ascii="宋体" w:hAnsi="宋体" w:eastAsia="宋体" w:cs="宋体"/>
                <w:szCs w:val="21"/>
              </w:rPr>
              <w:t>1</w:t>
            </w:r>
          </w:p>
        </w:tc>
        <w:tc>
          <w:tcPr>
            <w:tcW w:w="892" w:type="dxa"/>
            <w:tcBorders>
              <w:top w:val="single" w:color="auto" w:sz="4" w:space="0"/>
              <w:left w:val="single" w:color="auto" w:sz="4" w:space="0"/>
              <w:bottom w:val="single" w:color="auto" w:sz="4" w:space="0"/>
              <w:right w:val="single" w:color="auto" w:sz="4" w:space="0"/>
            </w:tcBorders>
            <w:vAlign w:val="center"/>
          </w:tcPr>
          <w:p w14:paraId="0E0075DE">
            <w:pPr>
              <w:jc w:val="center"/>
              <w:rPr>
                <w:rFonts w:hint="eastAsia" w:ascii="宋体" w:hAnsi="宋体" w:eastAsia="宋体" w:cs="宋体"/>
                <w:szCs w:val="21"/>
              </w:rPr>
            </w:pPr>
            <w:r>
              <w:rPr>
                <w:rFonts w:hint="eastAsia" w:ascii="宋体" w:hAnsi="宋体" w:eastAsia="宋体" w:cs="宋体"/>
                <w:szCs w:val="21"/>
              </w:rPr>
              <w:t>3.1</w:t>
            </w:r>
          </w:p>
        </w:tc>
        <w:tc>
          <w:tcPr>
            <w:tcW w:w="1817" w:type="dxa"/>
            <w:tcBorders>
              <w:top w:val="single" w:color="auto" w:sz="4" w:space="0"/>
              <w:left w:val="single" w:color="auto" w:sz="4" w:space="0"/>
              <w:bottom w:val="single" w:color="auto" w:sz="4" w:space="0"/>
              <w:right w:val="single" w:color="auto" w:sz="4" w:space="0"/>
            </w:tcBorders>
            <w:vAlign w:val="center"/>
          </w:tcPr>
          <w:p w14:paraId="6DA06BE9">
            <w:pPr>
              <w:rPr>
                <w:rFonts w:hint="eastAsia" w:ascii="宋体" w:hAnsi="宋体" w:eastAsia="宋体" w:cs="宋体"/>
                <w:szCs w:val="21"/>
              </w:rPr>
            </w:pPr>
            <w:r>
              <w:rPr>
                <w:rFonts w:hint="eastAsia" w:ascii="宋体" w:hAnsi="宋体" w:eastAsia="宋体" w:cs="宋体"/>
                <w:szCs w:val="21"/>
              </w:rPr>
              <w:t>采购人</w:t>
            </w:r>
          </w:p>
        </w:tc>
        <w:tc>
          <w:tcPr>
            <w:tcW w:w="5486" w:type="dxa"/>
            <w:tcBorders>
              <w:top w:val="single" w:color="auto" w:sz="4" w:space="0"/>
              <w:left w:val="single" w:color="auto" w:sz="4" w:space="0"/>
              <w:bottom w:val="single" w:color="auto" w:sz="4" w:space="0"/>
              <w:right w:val="single" w:color="auto" w:sz="4" w:space="0"/>
            </w:tcBorders>
            <w:vAlign w:val="center"/>
          </w:tcPr>
          <w:p w14:paraId="31123551">
            <w:pPr>
              <w:jc w:val="left"/>
              <w:rPr>
                <w:rFonts w:hint="eastAsia" w:ascii="宋体" w:hAnsi="宋体" w:eastAsia="宋体" w:cs="宋体"/>
                <w:szCs w:val="21"/>
                <w:lang w:eastAsia="zh-CN"/>
              </w:rPr>
            </w:pPr>
            <w:r>
              <w:rPr>
                <w:rFonts w:hint="eastAsia" w:ascii="宋体" w:hAnsi="宋体" w:eastAsia="宋体" w:cs="宋体"/>
                <w:szCs w:val="21"/>
                <w:lang w:eastAsia="zh-CN"/>
              </w:rPr>
              <w:t>象山县市场监督管理局</w:t>
            </w:r>
          </w:p>
        </w:tc>
      </w:tr>
      <w:tr w14:paraId="26852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F5F2C43">
            <w:pPr>
              <w:jc w:val="center"/>
              <w:rPr>
                <w:rFonts w:hint="eastAsia" w:ascii="宋体" w:hAnsi="宋体" w:eastAsia="宋体" w:cs="宋体"/>
                <w:szCs w:val="21"/>
              </w:rPr>
            </w:pPr>
            <w:r>
              <w:rPr>
                <w:rFonts w:hint="eastAsia" w:ascii="宋体" w:hAnsi="宋体" w:eastAsia="宋体" w:cs="宋体"/>
                <w:szCs w:val="21"/>
              </w:rPr>
              <w:t>2</w:t>
            </w:r>
          </w:p>
        </w:tc>
        <w:tc>
          <w:tcPr>
            <w:tcW w:w="892" w:type="dxa"/>
            <w:tcBorders>
              <w:top w:val="single" w:color="auto" w:sz="4" w:space="0"/>
              <w:left w:val="single" w:color="auto" w:sz="4" w:space="0"/>
              <w:bottom w:val="single" w:color="auto" w:sz="4" w:space="0"/>
              <w:right w:val="single" w:color="auto" w:sz="4" w:space="0"/>
            </w:tcBorders>
            <w:vAlign w:val="center"/>
          </w:tcPr>
          <w:p w14:paraId="3C32BC56">
            <w:pPr>
              <w:jc w:val="center"/>
              <w:rPr>
                <w:rFonts w:hint="eastAsia" w:ascii="宋体" w:hAnsi="宋体" w:eastAsia="宋体" w:cs="宋体"/>
                <w:szCs w:val="21"/>
              </w:rPr>
            </w:pPr>
            <w:r>
              <w:rPr>
                <w:rFonts w:hint="eastAsia" w:ascii="宋体" w:hAnsi="宋体" w:eastAsia="宋体" w:cs="宋体"/>
                <w:szCs w:val="21"/>
              </w:rPr>
              <w:t>3.2</w:t>
            </w:r>
          </w:p>
        </w:tc>
        <w:tc>
          <w:tcPr>
            <w:tcW w:w="1817" w:type="dxa"/>
            <w:tcBorders>
              <w:top w:val="single" w:color="auto" w:sz="4" w:space="0"/>
              <w:left w:val="single" w:color="auto" w:sz="4" w:space="0"/>
              <w:bottom w:val="single" w:color="auto" w:sz="4" w:space="0"/>
              <w:right w:val="single" w:color="auto" w:sz="4" w:space="0"/>
            </w:tcBorders>
            <w:vAlign w:val="center"/>
          </w:tcPr>
          <w:p w14:paraId="792FB314">
            <w:pPr>
              <w:rPr>
                <w:rFonts w:hint="eastAsia" w:ascii="宋体" w:hAnsi="宋体" w:eastAsia="宋体" w:cs="宋体"/>
                <w:szCs w:val="21"/>
              </w:rPr>
            </w:pPr>
            <w:r>
              <w:rPr>
                <w:rFonts w:hint="eastAsia" w:ascii="宋体" w:hAnsi="宋体" w:eastAsia="宋体" w:cs="宋体"/>
                <w:szCs w:val="21"/>
              </w:rPr>
              <w:t>采购代理机构</w:t>
            </w:r>
          </w:p>
        </w:tc>
        <w:tc>
          <w:tcPr>
            <w:tcW w:w="5486" w:type="dxa"/>
            <w:tcBorders>
              <w:top w:val="single" w:color="auto" w:sz="4" w:space="0"/>
              <w:left w:val="single" w:color="auto" w:sz="4" w:space="0"/>
              <w:bottom w:val="single" w:color="auto" w:sz="4" w:space="0"/>
              <w:right w:val="single" w:color="auto" w:sz="4" w:space="0"/>
            </w:tcBorders>
            <w:vAlign w:val="center"/>
          </w:tcPr>
          <w:p w14:paraId="4B43266C">
            <w:pPr>
              <w:jc w:val="left"/>
              <w:rPr>
                <w:rFonts w:hint="eastAsia" w:ascii="宋体" w:hAnsi="宋体" w:eastAsia="宋体" w:cs="宋体"/>
                <w:szCs w:val="21"/>
                <w:lang w:eastAsia="zh-CN"/>
              </w:rPr>
            </w:pPr>
            <w:r>
              <w:rPr>
                <w:rFonts w:hint="eastAsia" w:ascii="宋体" w:hAnsi="宋体" w:eastAsia="宋体" w:cs="宋体"/>
                <w:szCs w:val="21"/>
                <w:lang w:eastAsia="zh-CN"/>
              </w:rPr>
              <w:t>浙江乾原工程管理有限公司</w:t>
            </w:r>
          </w:p>
        </w:tc>
      </w:tr>
      <w:tr w14:paraId="7EFFD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EB2D6E0">
            <w:pPr>
              <w:jc w:val="center"/>
              <w:rPr>
                <w:rFonts w:hint="eastAsia" w:ascii="宋体" w:hAnsi="宋体" w:eastAsia="宋体" w:cs="宋体"/>
                <w:szCs w:val="21"/>
              </w:rPr>
            </w:pPr>
            <w:r>
              <w:rPr>
                <w:rFonts w:hint="eastAsia" w:ascii="宋体" w:hAnsi="宋体" w:eastAsia="宋体" w:cs="宋体"/>
                <w:szCs w:val="21"/>
              </w:rPr>
              <w:t>3</w:t>
            </w:r>
          </w:p>
        </w:tc>
        <w:tc>
          <w:tcPr>
            <w:tcW w:w="892" w:type="dxa"/>
            <w:tcBorders>
              <w:top w:val="single" w:color="auto" w:sz="4" w:space="0"/>
              <w:left w:val="single" w:color="auto" w:sz="4" w:space="0"/>
              <w:bottom w:val="single" w:color="auto" w:sz="4" w:space="0"/>
              <w:right w:val="single" w:color="auto" w:sz="4" w:space="0"/>
            </w:tcBorders>
            <w:vAlign w:val="center"/>
          </w:tcPr>
          <w:p w14:paraId="6FBE8833">
            <w:pPr>
              <w:jc w:val="center"/>
              <w:rPr>
                <w:rFonts w:hint="eastAsia" w:ascii="宋体" w:hAnsi="宋体" w:eastAsia="宋体" w:cs="宋体"/>
                <w:szCs w:val="21"/>
              </w:rPr>
            </w:pPr>
            <w:r>
              <w:rPr>
                <w:rFonts w:hint="eastAsia" w:ascii="宋体" w:hAnsi="宋体" w:eastAsia="宋体" w:cs="宋体"/>
                <w:szCs w:val="21"/>
              </w:rPr>
              <w:t>3.3</w:t>
            </w:r>
          </w:p>
        </w:tc>
        <w:tc>
          <w:tcPr>
            <w:tcW w:w="1817" w:type="dxa"/>
            <w:tcBorders>
              <w:top w:val="single" w:color="auto" w:sz="4" w:space="0"/>
              <w:left w:val="single" w:color="auto" w:sz="4" w:space="0"/>
              <w:bottom w:val="single" w:color="auto" w:sz="4" w:space="0"/>
              <w:right w:val="single" w:color="auto" w:sz="4" w:space="0"/>
            </w:tcBorders>
            <w:vAlign w:val="center"/>
          </w:tcPr>
          <w:p w14:paraId="0DF211BE">
            <w:pPr>
              <w:rPr>
                <w:rFonts w:hint="eastAsia" w:ascii="宋体" w:hAnsi="宋体" w:eastAsia="宋体" w:cs="宋体"/>
                <w:szCs w:val="21"/>
              </w:rPr>
            </w:pPr>
            <w:r>
              <w:rPr>
                <w:rFonts w:hint="eastAsia" w:ascii="宋体" w:hAnsi="宋体" w:eastAsia="宋体" w:cs="宋体"/>
                <w:szCs w:val="21"/>
              </w:rPr>
              <w:t>政府采购监督管理部门</w:t>
            </w:r>
          </w:p>
        </w:tc>
        <w:tc>
          <w:tcPr>
            <w:tcW w:w="5486" w:type="dxa"/>
            <w:tcBorders>
              <w:top w:val="single" w:color="auto" w:sz="4" w:space="0"/>
              <w:left w:val="single" w:color="auto" w:sz="4" w:space="0"/>
              <w:bottom w:val="single" w:color="auto" w:sz="4" w:space="0"/>
              <w:right w:val="single" w:color="auto" w:sz="4" w:space="0"/>
            </w:tcBorders>
            <w:vAlign w:val="center"/>
          </w:tcPr>
          <w:p w14:paraId="5F3535F1">
            <w:pPr>
              <w:pStyle w:val="302"/>
              <w:widowControl w:val="0"/>
              <w:spacing w:before="0" w:beforeAutospacing="0" w:afterAutospacing="0"/>
              <w:jc w:val="both"/>
              <w:rPr>
                <w:rFonts w:hint="eastAsia" w:ascii="宋体" w:hAnsi="宋体" w:eastAsia="宋体" w:cs="宋体"/>
                <w:bCs/>
                <w:sz w:val="21"/>
                <w:szCs w:val="21"/>
                <w:lang w:eastAsia="zh-CN"/>
              </w:rPr>
            </w:pPr>
            <w:r>
              <w:rPr>
                <w:rFonts w:hint="eastAsia" w:ascii="宋体" w:hAnsi="宋体" w:eastAsia="宋体" w:cs="宋体"/>
                <w:bCs/>
                <w:sz w:val="21"/>
                <w:szCs w:val="21"/>
                <w:lang w:eastAsia="zh-CN"/>
              </w:rPr>
              <w:t>象山县财政局政府采购管理办公室</w:t>
            </w:r>
          </w:p>
        </w:tc>
      </w:tr>
      <w:tr w14:paraId="55E38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1E4E83E">
            <w:pPr>
              <w:jc w:val="center"/>
              <w:rPr>
                <w:rFonts w:hint="eastAsia" w:ascii="宋体" w:hAnsi="宋体" w:eastAsia="宋体" w:cs="宋体"/>
                <w:szCs w:val="21"/>
              </w:rPr>
            </w:pPr>
            <w:r>
              <w:rPr>
                <w:rFonts w:hint="eastAsia" w:ascii="宋体" w:hAnsi="宋体" w:eastAsia="宋体" w:cs="宋体"/>
                <w:szCs w:val="21"/>
              </w:rPr>
              <w:t>4</w:t>
            </w:r>
          </w:p>
        </w:tc>
        <w:tc>
          <w:tcPr>
            <w:tcW w:w="892" w:type="dxa"/>
            <w:tcBorders>
              <w:top w:val="single" w:color="auto" w:sz="4" w:space="0"/>
              <w:left w:val="single" w:color="auto" w:sz="4" w:space="0"/>
              <w:bottom w:val="single" w:color="auto" w:sz="4" w:space="0"/>
              <w:right w:val="single" w:color="auto" w:sz="4" w:space="0"/>
            </w:tcBorders>
            <w:vAlign w:val="center"/>
          </w:tcPr>
          <w:p w14:paraId="385CD6EC">
            <w:pPr>
              <w:jc w:val="center"/>
              <w:rPr>
                <w:rFonts w:hint="eastAsia" w:ascii="宋体" w:hAnsi="宋体" w:eastAsia="宋体" w:cs="宋体"/>
                <w:szCs w:val="21"/>
              </w:rPr>
            </w:pPr>
            <w:r>
              <w:rPr>
                <w:rFonts w:hint="eastAsia" w:ascii="宋体" w:hAnsi="宋体" w:eastAsia="宋体" w:cs="宋体"/>
                <w:szCs w:val="21"/>
              </w:rPr>
              <w:t>10.3</w:t>
            </w:r>
          </w:p>
        </w:tc>
        <w:tc>
          <w:tcPr>
            <w:tcW w:w="1817" w:type="dxa"/>
            <w:tcBorders>
              <w:top w:val="single" w:color="auto" w:sz="4" w:space="0"/>
              <w:left w:val="single" w:color="auto" w:sz="4" w:space="0"/>
              <w:bottom w:val="single" w:color="auto" w:sz="4" w:space="0"/>
              <w:right w:val="single" w:color="auto" w:sz="4" w:space="0"/>
            </w:tcBorders>
            <w:vAlign w:val="center"/>
          </w:tcPr>
          <w:p w14:paraId="7E985CAC">
            <w:pPr>
              <w:rPr>
                <w:rFonts w:hint="eastAsia" w:ascii="宋体" w:hAnsi="宋体" w:eastAsia="宋体" w:cs="宋体"/>
                <w:szCs w:val="21"/>
              </w:rPr>
            </w:pPr>
            <w:r>
              <w:rPr>
                <w:rFonts w:hint="eastAsia" w:ascii="宋体" w:hAnsi="宋体" w:eastAsia="宋体" w:cs="宋体"/>
                <w:szCs w:val="21"/>
              </w:rPr>
              <w:t>质疑函递交方式、接收部门、联系电话和通讯地址</w:t>
            </w:r>
          </w:p>
        </w:tc>
        <w:tc>
          <w:tcPr>
            <w:tcW w:w="5486" w:type="dxa"/>
            <w:tcBorders>
              <w:top w:val="single" w:color="auto" w:sz="4" w:space="0"/>
              <w:left w:val="single" w:color="auto" w:sz="4" w:space="0"/>
              <w:bottom w:val="single" w:color="auto" w:sz="4" w:space="0"/>
              <w:right w:val="single" w:color="auto" w:sz="4" w:space="0"/>
            </w:tcBorders>
            <w:vAlign w:val="center"/>
          </w:tcPr>
          <w:p w14:paraId="48AF4C67">
            <w:pPr>
              <w:pStyle w:val="302"/>
              <w:widowControl w:val="0"/>
              <w:spacing w:before="0" w:beforeAutospacing="0" w:afterAutospacing="0"/>
              <w:jc w:val="both"/>
              <w:rPr>
                <w:rFonts w:hint="eastAsia" w:ascii="宋体" w:hAnsi="宋体" w:eastAsia="宋体" w:cs="宋体"/>
                <w:b/>
                <w:sz w:val="21"/>
                <w:szCs w:val="21"/>
              </w:rPr>
            </w:pPr>
            <w:r>
              <w:rPr>
                <w:rFonts w:hint="eastAsia" w:ascii="宋体" w:hAnsi="宋体" w:eastAsia="宋体" w:cs="宋体"/>
                <w:sz w:val="21"/>
                <w:szCs w:val="21"/>
              </w:rPr>
              <w:t>递交方式：</w:t>
            </w:r>
            <w:r>
              <w:rPr>
                <w:rFonts w:hint="eastAsia" w:ascii="宋体" w:hAnsi="宋体" w:eastAsia="宋体" w:cs="宋体"/>
                <w:sz w:val="21"/>
                <w:szCs w:val="21"/>
                <w:u w:val="single"/>
              </w:rPr>
              <w:t>书面形式</w:t>
            </w:r>
          </w:p>
          <w:p w14:paraId="276336B1">
            <w:pPr>
              <w:pStyle w:val="302"/>
              <w:widowControl w:val="0"/>
              <w:spacing w:before="0" w:beforeAutospacing="0" w:afterAutospacing="0"/>
              <w:jc w:val="both"/>
              <w:rPr>
                <w:rFonts w:hint="eastAsia" w:ascii="宋体" w:hAnsi="宋体" w:eastAsia="宋体" w:cs="宋体"/>
                <w:b/>
                <w:bCs/>
                <w:sz w:val="21"/>
                <w:szCs w:val="21"/>
                <w:u w:val="single"/>
                <w:lang w:val="en-US" w:eastAsia="zh-CN"/>
              </w:rPr>
            </w:pPr>
            <w:r>
              <w:rPr>
                <w:rFonts w:hint="eastAsia" w:ascii="宋体" w:hAnsi="宋体" w:eastAsia="宋体" w:cs="宋体"/>
                <w:sz w:val="21"/>
                <w:szCs w:val="21"/>
              </w:rPr>
              <w:t>接收部门：</w:t>
            </w:r>
            <w:r>
              <w:rPr>
                <w:rFonts w:hint="eastAsia" w:ascii="宋体" w:hAnsi="宋体" w:eastAsia="宋体" w:cs="宋体"/>
                <w:sz w:val="21"/>
                <w:szCs w:val="21"/>
                <w:u w:val="single"/>
                <w:lang w:val="en-US" w:eastAsia="zh-CN"/>
              </w:rPr>
              <w:t>招标代理部</w:t>
            </w:r>
          </w:p>
          <w:p w14:paraId="7C440138">
            <w:pPr>
              <w:pStyle w:val="302"/>
              <w:widowControl w:val="0"/>
              <w:spacing w:before="0" w:beforeAutospacing="0" w:afterAutospacing="0"/>
              <w:jc w:val="both"/>
              <w:rPr>
                <w:rFonts w:hint="eastAsia" w:ascii="宋体" w:hAnsi="宋体" w:eastAsia="宋体" w:cs="宋体"/>
                <w:b/>
                <w:bCs/>
                <w:sz w:val="21"/>
                <w:szCs w:val="21"/>
                <w:u w:val="single"/>
                <w:lang w:eastAsia="zh-CN"/>
              </w:rPr>
            </w:pPr>
            <w:r>
              <w:rPr>
                <w:rFonts w:hint="eastAsia" w:ascii="宋体" w:hAnsi="宋体" w:eastAsia="宋体" w:cs="宋体"/>
                <w:sz w:val="21"/>
                <w:szCs w:val="21"/>
              </w:rPr>
              <w:t>联系电话：</w:t>
            </w:r>
            <w:r>
              <w:rPr>
                <w:rFonts w:hint="eastAsia" w:ascii="宋体" w:hAnsi="宋体" w:eastAsia="宋体" w:cs="宋体"/>
                <w:bCs/>
                <w:sz w:val="21"/>
                <w:szCs w:val="21"/>
                <w:u w:val="single"/>
                <w:lang w:eastAsia="zh-CN"/>
              </w:rPr>
              <w:t>13616540949</w:t>
            </w:r>
          </w:p>
          <w:p w14:paraId="2CB56511">
            <w:pPr>
              <w:ind w:firstLine="29" w:firstLineChars="14"/>
              <w:jc w:val="left"/>
              <w:rPr>
                <w:rFonts w:hint="eastAsia" w:ascii="宋体" w:hAnsi="宋体" w:eastAsia="宋体" w:cs="宋体"/>
                <w:bCs/>
                <w:szCs w:val="21"/>
                <w:lang w:eastAsia="zh-CN"/>
              </w:rPr>
            </w:pPr>
            <w:r>
              <w:rPr>
                <w:rFonts w:hint="eastAsia" w:ascii="宋体" w:hAnsi="宋体" w:eastAsia="宋体" w:cs="宋体"/>
                <w:szCs w:val="21"/>
              </w:rPr>
              <w:t>通讯地址：</w:t>
            </w:r>
            <w:r>
              <w:rPr>
                <w:rFonts w:hint="eastAsia" w:ascii="宋体" w:hAnsi="宋体" w:eastAsia="宋体" w:cs="宋体"/>
                <w:bCs/>
                <w:szCs w:val="21"/>
                <w:u w:val="single"/>
                <w:lang w:eastAsia="zh-CN"/>
              </w:rPr>
              <w:t>象山县百花路28号三楼</w:t>
            </w:r>
          </w:p>
        </w:tc>
      </w:tr>
      <w:tr w14:paraId="0EA26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5093B5D">
            <w:pPr>
              <w:jc w:val="center"/>
              <w:rPr>
                <w:rFonts w:hint="eastAsia" w:ascii="宋体" w:hAnsi="宋体" w:eastAsia="宋体" w:cs="宋体"/>
                <w:szCs w:val="21"/>
              </w:rPr>
            </w:pPr>
            <w:r>
              <w:rPr>
                <w:rFonts w:hint="eastAsia" w:ascii="宋体" w:hAnsi="宋体" w:eastAsia="宋体" w:cs="宋体"/>
                <w:szCs w:val="21"/>
              </w:rPr>
              <w:t>5</w:t>
            </w:r>
          </w:p>
        </w:tc>
        <w:tc>
          <w:tcPr>
            <w:tcW w:w="892" w:type="dxa"/>
            <w:tcBorders>
              <w:top w:val="single" w:color="auto" w:sz="4" w:space="0"/>
              <w:left w:val="single" w:color="auto" w:sz="4" w:space="0"/>
              <w:bottom w:val="single" w:color="auto" w:sz="4" w:space="0"/>
              <w:right w:val="single" w:color="auto" w:sz="4" w:space="0"/>
            </w:tcBorders>
            <w:vAlign w:val="center"/>
          </w:tcPr>
          <w:p w14:paraId="015DECF7">
            <w:pPr>
              <w:jc w:val="center"/>
              <w:rPr>
                <w:rFonts w:hint="eastAsia" w:ascii="宋体" w:hAnsi="宋体" w:eastAsia="宋体" w:cs="宋体"/>
                <w:szCs w:val="21"/>
              </w:rPr>
            </w:pPr>
            <w:r>
              <w:rPr>
                <w:rFonts w:hint="eastAsia" w:ascii="宋体" w:hAnsi="宋体" w:eastAsia="宋体" w:cs="宋体"/>
                <w:szCs w:val="21"/>
              </w:rPr>
              <w:t>13.1</w:t>
            </w:r>
          </w:p>
        </w:tc>
        <w:tc>
          <w:tcPr>
            <w:tcW w:w="1817" w:type="dxa"/>
            <w:tcBorders>
              <w:top w:val="single" w:color="auto" w:sz="4" w:space="0"/>
              <w:left w:val="single" w:color="auto" w:sz="4" w:space="0"/>
              <w:bottom w:val="single" w:color="auto" w:sz="4" w:space="0"/>
              <w:right w:val="single" w:color="auto" w:sz="4" w:space="0"/>
            </w:tcBorders>
            <w:vAlign w:val="center"/>
          </w:tcPr>
          <w:p w14:paraId="27EF477F">
            <w:pPr>
              <w:rPr>
                <w:rFonts w:hint="eastAsia" w:ascii="宋体" w:hAnsi="宋体" w:eastAsia="宋体" w:cs="宋体"/>
                <w:szCs w:val="21"/>
              </w:rPr>
            </w:pPr>
            <w:r>
              <w:rPr>
                <w:rFonts w:hint="eastAsia" w:ascii="宋体" w:hAnsi="宋体" w:eastAsia="宋体" w:cs="宋体"/>
                <w:szCs w:val="21"/>
              </w:rPr>
              <w:t>采购代理服务费用的收取标准</w:t>
            </w:r>
          </w:p>
        </w:tc>
        <w:tc>
          <w:tcPr>
            <w:tcW w:w="5486" w:type="dxa"/>
            <w:tcBorders>
              <w:top w:val="single" w:color="auto" w:sz="4" w:space="0"/>
              <w:left w:val="single" w:color="auto" w:sz="4" w:space="0"/>
              <w:bottom w:val="single" w:color="auto" w:sz="4" w:space="0"/>
              <w:right w:val="single" w:color="auto" w:sz="4" w:space="0"/>
            </w:tcBorders>
            <w:vAlign w:val="center"/>
          </w:tcPr>
          <w:p w14:paraId="45C80505">
            <w:pPr>
              <w:ind w:firstLine="29" w:firstLineChars="14"/>
              <w:jc w:val="left"/>
              <w:rPr>
                <w:rFonts w:hint="eastAsia" w:ascii="宋体" w:hAnsi="宋体" w:eastAsia="宋体" w:cs="宋体"/>
                <w:bCs/>
                <w:kern w:val="0"/>
                <w:szCs w:val="21"/>
              </w:rPr>
            </w:pPr>
            <w:r>
              <w:rPr>
                <w:rFonts w:hint="eastAsia" w:ascii="宋体" w:hAnsi="宋体" w:eastAsia="宋体" w:cs="宋体"/>
                <w:bCs/>
                <w:kern w:val="0"/>
                <w:szCs w:val="21"/>
              </w:rPr>
              <w:t>1.根据国家发改委发改办价格[2003]857号通知和原国家计委计价格[2002]1980号文件规定的收费费率为取费标准。</w:t>
            </w:r>
          </w:p>
          <w:p w14:paraId="245530AE">
            <w:pPr>
              <w:rPr>
                <w:rFonts w:hint="eastAsia" w:ascii="宋体" w:hAnsi="宋体" w:eastAsia="宋体" w:cs="宋体"/>
              </w:rPr>
            </w:pPr>
            <w:r>
              <w:rPr>
                <w:rFonts w:hint="eastAsia" w:ascii="宋体" w:hAnsi="宋体" w:eastAsia="宋体" w:cs="宋体"/>
                <w:bCs/>
                <w:kern w:val="0"/>
                <w:szCs w:val="21"/>
              </w:rPr>
              <w:t>2.每个标项以预算金额为计算基数，结合上述费率标准计算本项目的代理服务费用。</w:t>
            </w:r>
          </w:p>
        </w:tc>
      </w:tr>
      <w:tr w14:paraId="1CB23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F2A2A2B">
            <w:pPr>
              <w:jc w:val="center"/>
              <w:rPr>
                <w:rFonts w:hint="eastAsia" w:ascii="宋体" w:hAnsi="宋体" w:eastAsia="宋体" w:cs="宋体"/>
                <w:szCs w:val="21"/>
              </w:rPr>
            </w:pPr>
            <w:r>
              <w:rPr>
                <w:rFonts w:hint="eastAsia" w:ascii="宋体" w:hAnsi="宋体" w:eastAsia="宋体" w:cs="宋体"/>
                <w:szCs w:val="21"/>
              </w:rPr>
              <w:t>6</w:t>
            </w:r>
          </w:p>
        </w:tc>
        <w:tc>
          <w:tcPr>
            <w:tcW w:w="892" w:type="dxa"/>
            <w:tcBorders>
              <w:top w:val="single" w:color="auto" w:sz="4" w:space="0"/>
              <w:left w:val="single" w:color="auto" w:sz="4" w:space="0"/>
              <w:bottom w:val="single" w:color="auto" w:sz="4" w:space="0"/>
              <w:right w:val="single" w:color="auto" w:sz="4" w:space="0"/>
            </w:tcBorders>
            <w:vAlign w:val="center"/>
          </w:tcPr>
          <w:p w14:paraId="0FB01DEF">
            <w:pPr>
              <w:jc w:val="center"/>
              <w:rPr>
                <w:rFonts w:hint="eastAsia" w:ascii="宋体" w:hAnsi="宋体" w:eastAsia="宋体" w:cs="宋体"/>
                <w:szCs w:val="21"/>
              </w:rPr>
            </w:pPr>
            <w:r>
              <w:rPr>
                <w:rFonts w:hint="eastAsia" w:ascii="宋体" w:hAnsi="宋体" w:eastAsia="宋体" w:cs="宋体"/>
                <w:szCs w:val="21"/>
              </w:rPr>
              <w:t>13.2</w:t>
            </w:r>
          </w:p>
        </w:tc>
        <w:tc>
          <w:tcPr>
            <w:tcW w:w="1817" w:type="dxa"/>
            <w:tcBorders>
              <w:top w:val="single" w:color="auto" w:sz="4" w:space="0"/>
              <w:left w:val="single" w:color="auto" w:sz="4" w:space="0"/>
              <w:bottom w:val="single" w:color="auto" w:sz="4" w:space="0"/>
              <w:right w:val="single" w:color="auto" w:sz="4" w:space="0"/>
            </w:tcBorders>
            <w:vAlign w:val="center"/>
          </w:tcPr>
          <w:p w14:paraId="0BA05683">
            <w:pPr>
              <w:rPr>
                <w:rFonts w:hint="eastAsia" w:ascii="宋体" w:hAnsi="宋体" w:eastAsia="宋体" w:cs="宋体"/>
                <w:szCs w:val="21"/>
              </w:rPr>
            </w:pPr>
            <w:r>
              <w:rPr>
                <w:rFonts w:hint="eastAsia" w:ascii="宋体" w:hAnsi="宋体" w:eastAsia="宋体" w:cs="宋体"/>
                <w:szCs w:val="21"/>
              </w:rPr>
              <w:t>采购代理服务费的支付</w:t>
            </w:r>
          </w:p>
        </w:tc>
        <w:tc>
          <w:tcPr>
            <w:tcW w:w="5486" w:type="dxa"/>
            <w:tcBorders>
              <w:top w:val="single" w:color="auto" w:sz="4" w:space="0"/>
              <w:left w:val="single" w:color="auto" w:sz="4" w:space="0"/>
              <w:bottom w:val="single" w:color="auto" w:sz="4" w:space="0"/>
              <w:right w:val="single" w:color="auto" w:sz="4" w:space="0"/>
            </w:tcBorders>
            <w:vAlign w:val="center"/>
          </w:tcPr>
          <w:p w14:paraId="19676D81">
            <w:pPr>
              <w:ind w:firstLine="29" w:firstLineChars="14"/>
              <w:jc w:val="left"/>
              <w:rPr>
                <w:rFonts w:hint="eastAsia" w:ascii="宋体" w:hAnsi="宋体" w:eastAsia="宋体" w:cs="宋体"/>
                <w:bCs/>
              </w:rPr>
            </w:pPr>
            <w:r>
              <w:rPr>
                <w:rFonts w:hint="eastAsia" w:ascii="宋体" w:hAnsi="宋体" w:eastAsia="宋体" w:cs="宋体"/>
                <w:bCs/>
              </w:rPr>
              <w:t>本项目代理服务费由中标人支付，中标人必须在领取中标通知书时一次性全额支付，代理服务费金额为固定金额，不随合同金额的增减而浮动。</w:t>
            </w:r>
          </w:p>
        </w:tc>
      </w:tr>
      <w:tr w14:paraId="774B6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26A64CE">
            <w:pPr>
              <w:jc w:val="center"/>
              <w:rPr>
                <w:rFonts w:hint="eastAsia" w:ascii="宋体" w:hAnsi="宋体" w:eastAsia="宋体" w:cs="宋体"/>
                <w:szCs w:val="21"/>
              </w:rPr>
            </w:pPr>
            <w:r>
              <w:rPr>
                <w:rFonts w:hint="eastAsia" w:ascii="宋体" w:hAnsi="宋体" w:eastAsia="宋体" w:cs="宋体"/>
                <w:szCs w:val="21"/>
              </w:rPr>
              <w:t>7</w:t>
            </w:r>
          </w:p>
        </w:tc>
        <w:tc>
          <w:tcPr>
            <w:tcW w:w="892" w:type="dxa"/>
            <w:tcBorders>
              <w:top w:val="single" w:color="auto" w:sz="4" w:space="0"/>
              <w:left w:val="single" w:color="auto" w:sz="4" w:space="0"/>
              <w:bottom w:val="single" w:color="auto" w:sz="4" w:space="0"/>
              <w:right w:val="single" w:color="auto" w:sz="4" w:space="0"/>
            </w:tcBorders>
            <w:vAlign w:val="center"/>
          </w:tcPr>
          <w:p w14:paraId="36345403">
            <w:pPr>
              <w:jc w:val="center"/>
              <w:rPr>
                <w:rFonts w:hint="eastAsia" w:ascii="宋体" w:hAnsi="宋体" w:eastAsia="宋体" w:cs="宋体"/>
                <w:szCs w:val="21"/>
              </w:rPr>
            </w:pPr>
            <w:r>
              <w:rPr>
                <w:rFonts w:hint="eastAsia" w:ascii="宋体" w:hAnsi="宋体" w:eastAsia="宋体" w:cs="宋体"/>
                <w:szCs w:val="21"/>
              </w:rPr>
              <w:t>17.1</w:t>
            </w:r>
          </w:p>
        </w:tc>
        <w:tc>
          <w:tcPr>
            <w:tcW w:w="1817" w:type="dxa"/>
            <w:tcBorders>
              <w:top w:val="single" w:color="auto" w:sz="4" w:space="0"/>
              <w:left w:val="single" w:color="auto" w:sz="4" w:space="0"/>
              <w:bottom w:val="single" w:color="auto" w:sz="4" w:space="0"/>
              <w:right w:val="single" w:color="auto" w:sz="4" w:space="0"/>
            </w:tcBorders>
            <w:vAlign w:val="center"/>
          </w:tcPr>
          <w:p w14:paraId="08E6B1A7">
            <w:pPr>
              <w:pStyle w:val="302"/>
              <w:widowControl w:val="0"/>
              <w:spacing w:before="0" w:beforeAutospacing="0" w:afterAutospacing="0"/>
              <w:jc w:val="left"/>
              <w:rPr>
                <w:rFonts w:hint="eastAsia" w:ascii="宋体" w:hAnsi="宋体" w:eastAsia="宋体" w:cs="宋体"/>
                <w:b/>
                <w:sz w:val="21"/>
                <w:szCs w:val="21"/>
              </w:rPr>
            </w:pPr>
            <w:r>
              <w:rPr>
                <w:rFonts w:hint="eastAsia" w:ascii="宋体" w:hAnsi="宋体" w:eastAsia="宋体" w:cs="宋体"/>
                <w:sz w:val="21"/>
                <w:szCs w:val="21"/>
              </w:rPr>
              <w:t>现场考察</w:t>
            </w:r>
          </w:p>
        </w:tc>
        <w:tc>
          <w:tcPr>
            <w:tcW w:w="5486" w:type="dxa"/>
            <w:tcBorders>
              <w:top w:val="single" w:color="auto" w:sz="4" w:space="0"/>
              <w:left w:val="single" w:color="auto" w:sz="4" w:space="0"/>
              <w:bottom w:val="single" w:color="auto" w:sz="4" w:space="0"/>
              <w:right w:val="single" w:color="auto" w:sz="4" w:space="0"/>
            </w:tcBorders>
            <w:vAlign w:val="center"/>
          </w:tcPr>
          <w:p w14:paraId="60494500">
            <w:pPr>
              <w:rPr>
                <w:rFonts w:hint="eastAsia" w:ascii="宋体" w:hAnsi="宋体" w:eastAsia="宋体" w:cs="宋体"/>
                <w:bCs/>
                <w:szCs w:val="21"/>
              </w:rPr>
            </w:pPr>
            <w:r>
              <w:rPr>
                <w:rFonts w:hint="eastAsia" w:ascii="宋体" w:hAnsi="宋体" w:eastAsia="宋体" w:cs="宋体"/>
                <w:szCs w:val="21"/>
              </w:rPr>
              <w:sym w:font="Wingdings" w:char="F0FE"/>
            </w:r>
            <w:r>
              <w:rPr>
                <w:rFonts w:hint="eastAsia" w:ascii="宋体" w:hAnsi="宋体" w:eastAsia="宋体" w:cs="宋体"/>
                <w:szCs w:val="21"/>
              </w:rPr>
              <w:t>不</w:t>
            </w:r>
            <w:r>
              <w:rPr>
                <w:rFonts w:hint="eastAsia" w:ascii="宋体" w:hAnsi="宋体" w:eastAsia="宋体" w:cs="宋体"/>
                <w:bCs/>
                <w:szCs w:val="21"/>
              </w:rPr>
              <w:t>统一</w:t>
            </w:r>
            <w:r>
              <w:rPr>
                <w:rFonts w:hint="eastAsia" w:ascii="宋体" w:hAnsi="宋体" w:eastAsia="宋体" w:cs="宋体"/>
                <w:szCs w:val="21"/>
              </w:rPr>
              <w:t>组织，投标人</w:t>
            </w:r>
            <w:r>
              <w:rPr>
                <w:rFonts w:hint="eastAsia" w:ascii="宋体" w:hAnsi="宋体" w:eastAsia="宋体" w:cs="宋体"/>
                <w:bCs/>
                <w:szCs w:val="21"/>
              </w:rPr>
              <w:t>自行考察</w:t>
            </w:r>
            <w:r>
              <w:rPr>
                <w:rFonts w:hint="eastAsia" w:ascii="宋体" w:hAnsi="宋体" w:eastAsia="宋体" w:cs="宋体"/>
                <w:szCs w:val="21"/>
              </w:rPr>
              <w:t>。</w:t>
            </w:r>
          </w:p>
          <w:p w14:paraId="77E18429">
            <w:pPr>
              <w:rPr>
                <w:rFonts w:hint="eastAsia" w:ascii="宋体" w:hAnsi="宋体" w:eastAsia="宋体" w:cs="宋体"/>
                <w:bCs/>
                <w:szCs w:val="21"/>
              </w:rPr>
            </w:pPr>
            <w:r>
              <w:rPr>
                <w:rFonts w:hint="eastAsia" w:ascii="宋体" w:hAnsi="宋体" w:eastAsia="宋体" w:cs="宋体"/>
                <w:szCs w:val="21"/>
              </w:rPr>
              <w:t>□</w:t>
            </w:r>
            <w:r>
              <w:rPr>
                <w:rFonts w:hint="eastAsia" w:ascii="宋体" w:hAnsi="宋体" w:eastAsia="宋体" w:cs="宋体"/>
                <w:bCs/>
                <w:szCs w:val="21"/>
              </w:rPr>
              <w:t>统一组织</w:t>
            </w:r>
          </w:p>
          <w:p w14:paraId="793344CC">
            <w:pPr>
              <w:rPr>
                <w:rFonts w:hint="eastAsia" w:ascii="宋体" w:hAnsi="宋体" w:eastAsia="宋体" w:cs="宋体"/>
                <w:bCs/>
                <w:szCs w:val="21"/>
                <w:u w:val="single"/>
              </w:rPr>
            </w:pPr>
            <w:r>
              <w:rPr>
                <w:rFonts w:hint="eastAsia" w:ascii="宋体" w:hAnsi="宋体" w:eastAsia="宋体" w:cs="宋体"/>
                <w:bCs/>
                <w:szCs w:val="21"/>
              </w:rPr>
              <w:t>时间：</w:t>
            </w: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w:t>
            </w:r>
            <w:r>
              <w:rPr>
                <w:rFonts w:hint="eastAsia" w:ascii="宋体" w:hAnsi="宋体" w:eastAsia="宋体" w:cs="宋体"/>
                <w:bCs/>
                <w:szCs w:val="21"/>
                <w:u w:val="single"/>
              </w:rPr>
              <w:t xml:space="preserve">  </w:t>
            </w:r>
            <w:r>
              <w:rPr>
                <w:rFonts w:hint="eastAsia" w:ascii="宋体" w:hAnsi="宋体" w:eastAsia="宋体" w:cs="宋体"/>
                <w:bCs/>
                <w:szCs w:val="21"/>
              </w:rPr>
              <w:t>时</w:t>
            </w:r>
            <w:r>
              <w:rPr>
                <w:rFonts w:hint="eastAsia" w:ascii="宋体" w:hAnsi="宋体" w:eastAsia="宋体" w:cs="宋体"/>
                <w:bCs/>
                <w:szCs w:val="21"/>
                <w:u w:val="single"/>
              </w:rPr>
              <w:t xml:space="preserve">  </w:t>
            </w:r>
            <w:r>
              <w:rPr>
                <w:rFonts w:hint="eastAsia" w:ascii="宋体" w:hAnsi="宋体" w:eastAsia="宋体" w:cs="宋体"/>
                <w:bCs/>
                <w:szCs w:val="21"/>
              </w:rPr>
              <w:t>分</w:t>
            </w:r>
          </w:p>
          <w:p w14:paraId="60062067">
            <w:pPr>
              <w:rPr>
                <w:rFonts w:hint="eastAsia" w:ascii="宋体" w:hAnsi="宋体" w:eastAsia="宋体" w:cs="宋体"/>
                <w:bCs/>
                <w:szCs w:val="21"/>
                <w:u w:val="single"/>
              </w:rPr>
            </w:pPr>
            <w:r>
              <w:rPr>
                <w:rFonts w:hint="eastAsia" w:ascii="宋体" w:hAnsi="宋体" w:eastAsia="宋体" w:cs="宋体"/>
                <w:bCs/>
                <w:szCs w:val="21"/>
              </w:rPr>
              <w:t>地点：</w:t>
            </w:r>
            <w:r>
              <w:rPr>
                <w:rFonts w:hint="eastAsia" w:ascii="宋体" w:hAnsi="宋体" w:eastAsia="宋体" w:cs="宋体"/>
                <w:bCs/>
                <w:szCs w:val="21"/>
                <w:u w:val="single"/>
              </w:rPr>
              <w:t xml:space="preserve">                       </w:t>
            </w:r>
          </w:p>
          <w:p w14:paraId="2934328A">
            <w:pPr>
              <w:rPr>
                <w:rFonts w:hint="eastAsia" w:ascii="宋体" w:hAnsi="宋体" w:eastAsia="宋体" w:cs="宋体"/>
                <w:bCs/>
                <w:szCs w:val="21"/>
              </w:rPr>
            </w:pPr>
            <w:r>
              <w:rPr>
                <w:rFonts w:hint="eastAsia" w:ascii="宋体" w:hAnsi="宋体" w:eastAsia="宋体" w:cs="宋体"/>
                <w:bCs/>
                <w:szCs w:val="21"/>
              </w:rPr>
              <w:t>现场考察联系人及联系电话：</w:t>
            </w:r>
            <w:r>
              <w:rPr>
                <w:rFonts w:hint="eastAsia" w:ascii="宋体" w:hAnsi="宋体" w:eastAsia="宋体" w:cs="宋体"/>
                <w:bCs/>
                <w:szCs w:val="21"/>
                <w:u w:val="single"/>
              </w:rPr>
              <w:t xml:space="preserve">                 </w:t>
            </w:r>
          </w:p>
          <w:p w14:paraId="52A2FC2A">
            <w:pPr>
              <w:pStyle w:val="302"/>
              <w:widowControl w:val="0"/>
              <w:spacing w:before="0" w:beforeAutospacing="0" w:afterAutospacing="0"/>
              <w:jc w:val="both"/>
              <w:rPr>
                <w:rFonts w:hint="eastAsia" w:ascii="宋体" w:hAnsi="宋体" w:eastAsia="宋体" w:cs="宋体"/>
                <w:b/>
                <w:sz w:val="21"/>
                <w:szCs w:val="21"/>
              </w:rPr>
            </w:pPr>
            <w:r>
              <w:rPr>
                <w:rFonts w:hint="eastAsia" w:ascii="宋体" w:hAnsi="宋体" w:eastAsia="宋体" w:cs="宋体"/>
                <w:sz w:val="21"/>
                <w:szCs w:val="21"/>
              </w:rPr>
              <w:t>备注：如投标人未参加采购人统一组织的现场考察，视同放弃现场考察，由此引起的一切责任由投标人自行承担。</w:t>
            </w:r>
          </w:p>
        </w:tc>
      </w:tr>
      <w:tr w14:paraId="026D5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14:paraId="619E056F">
            <w:pPr>
              <w:jc w:val="center"/>
              <w:rPr>
                <w:rFonts w:hint="eastAsia" w:ascii="宋体" w:hAnsi="宋体" w:eastAsia="宋体" w:cs="宋体"/>
                <w:szCs w:val="21"/>
              </w:rPr>
            </w:pPr>
            <w:r>
              <w:rPr>
                <w:rFonts w:hint="eastAsia" w:ascii="宋体" w:hAnsi="宋体" w:eastAsia="宋体" w:cs="宋体"/>
                <w:szCs w:val="21"/>
              </w:rPr>
              <w:t>8</w:t>
            </w:r>
          </w:p>
        </w:tc>
        <w:tc>
          <w:tcPr>
            <w:tcW w:w="892" w:type="dxa"/>
            <w:vMerge w:val="restart"/>
            <w:tcBorders>
              <w:top w:val="single" w:color="auto" w:sz="4" w:space="0"/>
              <w:left w:val="single" w:color="auto" w:sz="4" w:space="0"/>
              <w:right w:val="single" w:color="auto" w:sz="4" w:space="0"/>
            </w:tcBorders>
            <w:vAlign w:val="center"/>
          </w:tcPr>
          <w:p w14:paraId="4CDBE4CF">
            <w:pPr>
              <w:jc w:val="center"/>
              <w:rPr>
                <w:rFonts w:hint="eastAsia" w:ascii="宋体" w:hAnsi="宋体" w:eastAsia="宋体" w:cs="宋体"/>
                <w:szCs w:val="21"/>
              </w:rPr>
            </w:pPr>
            <w:r>
              <w:rPr>
                <w:rFonts w:hint="eastAsia" w:ascii="宋体" w:hAnsi="宋体" w:eastAsia="宋体" w:cs="宋体"/>
                <w:szCs w:val="21"/>
              </w:rPr>
              <w:t>21.1</w:t>
            </w:r>
          </w:p>
        </w:tc>
        <w:tc>
          <w:tcPr>
            <w:tcW w:w="1817" w:type="dxa"/>
            <w:tcBorders>
              <w:top w:val="single" w:color="auto" w:sz="4" w:space="0"/>
              <w:left w:val="single" w:color="auto" w:sz="4" w:space="0"/>
              <w:right w:val="single" w:color="auto" w:sz="4" w:space="0"/>
            </w:tcBorders>
            <w:vAlign w:val="center"/>
          </w:tcPr>
          <w:p w14:paraId="6E1B4F05">
            <w:pPr>
              <w:rPr>
                <w:rFonts w:hint="eastAsia" w:ascii="宋体" w:hAnsi="宋体" w:eastAsia="宋体" w:cs="宋体"/>
                <w:szCs w:val="21"/>
                <w:highlight w:val="none"/>
              </w:rPr>
            </w:pPr>
            <w:r>
              <w:rPr>
                <w:rFonts w:hint="eastAsia" w:ascii="宋体" w:hAnsi="宋体" w:eastAsia="宋体" w:cs="宋体"/>
                <w:szCs w:val="21"/>
                <w:highlight w:val="none"/>
              </w:rPr>
              <w:t>资格要求响应文件的组成</w:t>
            </w:r>
          </w:p>
        </w:tc>
        <w:tc>
          <w:tcPr>
            <w:tcW w:w="5486" w:type="dxa"/>
            <w:tcBorders>
              <w:top w:val="single" w:color="auto" w:sz="4" w:space="0"/>
              <w:left w:val="single" w:color="auto" w:sz="4" w:space="0"/>
              <w:right w:val="single" w:color="auto" w:sz="4" w:space="0"/>
            </w:tcBorders>
            <w:vAlign w:val="center"/>
          </w:tcPr>
          <w:p w14:paraId="6B1FF9AE">
            <w:pPr>
              <w:rPr>
                <w:rFonts w:hint="eastAsia" w:ascii="宋体" w:hAnsi="宋体" w:eastAsia="宋体" w:cs="宋体"/>
                <w:szCs w:val="21"/>
                <w:highlight w:val="none"/>
              </w:rPr>
            </w:pPr>
            <w:r>
              <w:rPr>
                <w:rFonts w:hint="eastAsia" w:ascii="宋体" w:hAnsi="宋体" w:eastAsia="宋体" w:cs="宋体"/>
                <w:szCs w:val="21"/>
                <w:highlight w:val="none"/>
              </w:rPr>
              <w:t>1.投标人资格声明函；</w:t>
            </w:r>
          </w:p>
          <w:p w14:paraId="7378D8DD">
            <w:pPr>
              <w:rPr>
                <w:rFonts w:hint="eastAsia" w:ascii="宋体" w:hAnsi="宋体" w:eastAsia="宋体" w:cs="宋体"/>
                <w:szCs w:val="21"/>
                <w:highlight w:val="none"/>
              </w:rPr>
            </w:pPr>
            <w:r>
              <w:rPr>
                <w:rFonts w:hint="eastAsia" w:ascii="宋体" w:hAnsi="宋体" w:eastAsia="宋体" w:cs="宋体"/>
                <w:szCs w:val="21"/>
                <w:highlight w:val="none"/>
              </w:rPr>
              <w:t>2.法人或者其他组织的营业执照等登记证明文件复印件；</w:t>
            </w:r>
          </w:p>
          <w:p w14:paraId="0850F1E7">
            <w:pPr>
              <w:rPr>
                <w:rFonts w:hint="eastAsia" w:ascii="宋体" w:hAnsi="宋体" w:eastAsia="宋体" w:cs="宋体"/>
                <w:b/>
                <w:szCs w:val="21"/>
                <w:highlight w:val="none"/>
                <w:lang w:eastAsia="zh-CN"/>
              </w:rPr>
            </w:pPr>
            <w:r>
              <w:rPr>
                <w:rFonts w:hint="eastAsia" w:ascii="宋体" w:hAnsi="宋体" w:eastAsia="宋体" w:cs="宋体"/>
                <w:szCs w:val="21"/>
                <w:highlight w:val="none"/>
              </w:rPr>
              <w:t>3.中小企业声明函或残疾人福利性单位声明函或监狱企业证明文件</w:t>
            </w:r>
            <w:r>
              <w:rPr>
                <w:rFonts w:hint="eastAsia" w:ascii="宋体" w:hAnsi="宋体" w:eastAsia="宋体" w:cs="宋体"/>
                <w:b/>
                <w:szCs w:val="21"/>
                <w:highlight w:val="none"/>
              </w:rPr>
              <w:t>；</w:t>
            </w:r>
            <w:r>
              <w:rPr>
                <w:rFonts w:hint="eastAsia" w:ascii="宋体" w:hAnsi="宋体" w:cs="宋体"/>
                <w:b/>
                <w:szCs w:val="21"/>
                <w:highlight w:val="none"/>
                <w:lang w:eastAsia="zh-CN"/>
              </w:rPr>
              <w:t>（</w:t>
            </w:r>
            <w:r>
              <w:rPr>
                <w:rFonts w:hint="eastAsia" w:ascii="宋体" w:hAnsi="宋体" w:cs="宋体"/>
                <w:b/>
                <w:szCs w:val="21"/>
                <w:highlight w:val="none"/>
                <w:lang w:val="en-US" w:eastAsia="zh-CN"/>
              </w:rPr>
              <w:t>如有</w:t>
            </w:r>
            <w:r>
              <w:rPr>
                <w:rFonts w:hint="eastAsia" w:ascii="宋体" w:hAnsi="宋体" w:cs="宋体"/>
                <w:b/>
                <w:szCs w:val="21"/>
                <w:highlight w:val="none"/>
                <w:lang w:eastAsia="zh-CN"/>
              </w:rPr>
              <w:t>）</w:t>
            </w:r>
          </w:p>
          <w:p w14:paraId="065A83BD">
            <w:pPr>
              <w:rPr>
                <w:rFonts w:hint="eastAsia" w:ascii="宋体" w:hAnsi="宋体" w:eastAsia="宋体" w:cs="宋体"/>
                <w:b/>
                <w:szCs w:val="21"/>
                <w:highlight w:val="none"/>
              </w:rPr>
            </w:pPr>
            <w:r>
              <w:rPr>
                <w:rFonts w:hint="eastAsia" w:ascii="宋体" w:hAnsi="宋体" w:eastAsia="宋体" w:cs="宋体"/>
                <w:szCs w:val="21"/>
                <w:highlight w:val="none"/>
              </w:rPr>
              <w:t>4.特定资格要求的证明材料：合法有效的检验检测机构资质认定(CMA)证书复印件</w:t>
            </w:r>
            <w:r>
              <w:rPr>
                <w:rFonts w:hint="eastAsia" w:ascii="宋体" w:hAnsi="宋体" w:eastAsia="宋体" w:cs="宋体"/>
                <w:b/>
                <w:szCs w:val="21"/>
                <w:highlight w:val="none"/>
              </w:rPr>
              <w:t>。</w:t>
            </w:r>
          </w:p>
        </w:tc>
      </w:tr>
      <w:tr w14:paraId="30350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tcBorders>
              <w:top w:val="single" w:color="auto" w:sz="4" w:space="0"/>
              <w:left w:val="single" w:color="auto" w:sz="4" w:space="0"/>
              <w:right w:val="single" w:color="auto" w:sz="4" w:space="0"/>
            </w:tcBorders>
            <w:vAlign w:val="center"/>
          </w:tcPr>
          <w:p w14:paraId="4F0D760C">
            <w:pPr>
              <w:jc w:val="center"/>
              <w:rPr>
                <w:rFonts w:hint="eastAsia" w:ascii="宋体" w:hAnsi="宋体" w:eastAsia="宋体" w:cs="宋体"/>
                <w:szCs w:val="21"/>
              </w:rPr>
            </w:pPr>
            <w:r>
              <w:rPr>
                <w:rFonts w:hint="eastAsia" w:ascii="宋体" w:hAnsi="宋体" w:eastAsia="宋体" w:cs="宋体"/>
                <w:szCs w:val="21"/>
              </w:rPr>
              <w:t>9</w:t>
            </w:r>
          </w:p>
        </w:tc>
        <w:tc>
          <w:tcPr>
            <w:tcW w:w="892" w:type="dxa"/>
            <w:vMerge w:val="continue"/>
            <w:tcBorders>
              <w:left w:val="single" w:color="auto" w:sz="4" w:space="0"/>
              <w:right w:val="single" w:color="auto" w:sz="4" w:space="0"/>
            </w:tcBorders>
            <w:vAlign w:val="center"/>
          </w:tcPr>
          <w:p w14:paraId="150525F5">
            <w:pPr>
              <w:jc w:val="center"/>
              <w:rPr>
                <w:rFonts w:hint="eastAsia" w:ascii="宋体" w:hAnsi="宋体" w:eastAsia="宋体" w:cs="宋体"/>
                <w:szCs w:val="21"/>
              </w:rPr>
            </w:pPr>
          </w:p>
        </w:tc>
        <w:tc>
          <w:tcPr>
            <w:tcW w:w="1817" w:type="dxa"/>
            <w:tcBorders>
              <w:top w:val="single" w:color="auto" w:sz="4" w:space="0"/>
              <w:left w:val="single" w:color="auto" w:sz="4" w:space="0"/>
              <w:right w:val="single" w:color="auto" w:sz="4" w:space="0"/>
            </w:tcBorders>
            <w:vAlign w:val="center"/>
          </w:tcPr>
          <w:p w14:paraId="540F737D">
            <w:pPr>
              <w:rPr>
                <w:rFonts w:hint="eastAsia" w:ascii="宋体" w:hAnsi="宋体" w:eastAsia="宋体" w:cs="宋体"/>
                <w:szCs w:val="21"/>
              </w:rPr>
            </w:pPr>
            <w:r>
              <w:rPr>
                <w:rFonts w:hint="eastAsia" w:ascii="宋体" w:hAnsi="宋体" w:eastAsia="宋体" w:cs="宋体"/>
                <w:szCs w:val="21"/>
              </w:rPr>
              <w:t>商务技术文件的组成</w:t>
            </w:r>
          </w:p>
        </w:tc>
        <w:tc>
          <w:tcPr>
            <w:tcW w:w="5486" w:type="dxa"/>
            <w:tcBorders>
              <w:top w:val="single" w:color="auto" w:sz="4" w:space="0"/>
              <w:left w:val="single" w:color="auto" w:sz="4" w:space="0"/>
              <w:right w:val="single" w:color="auto" w:sz="4" w:space="0"/>
            </w:tcBorders>
            <w:vAlign w:val="center"/>
          </w:tcPr>
          <w:p w14:paraId="68784453">
            <w:pPr>
              <w:rPr>
                <w:rFonts w:hint="eastAsia" w:ascii="宋体" w:hAnsi="宋体" w:eastAsia="宋体" w:cs="宋体"/>
                <w:szCs w:val="21"/>
              </w:rPr>
            </w:pPr>
            <w:r>
              <w:rPr>
                <w:rFonts w:hint="eastAsia" w:ascii="宋体" w:hAnsi="宋体" w:eastAsia="宋体" w:cs="宋体"/>
                <w:szCs w:val="21"/>
              </w:rPr>
              <w:t>1.投标函；</w:t>
            </w:r>
          </w:p>
          <w:p w14:paraId="22C1D9A3">
            <w:pPr>
              <w:rPr>
                <w:rFonts w:hint="eastAsia" w:ascii="宋体" w:hAnsi="宋体" w:eastAsia="宋体" w:cs="宋体"/>
                <w:szCs w:val="21"/>
              </w:rPr>
            </w:pPr>
            <w:r>
              <w:rPr>
                <w:rFonts w:hint="eastAsia" w:ascii="宋体" w:hAnsi="宋体" w:eastAsia="宋体" w:cs="宋体"/>
                <w:szCs w:val="21"/>
              </w:rPr>
              <w:t>2.法定代表人身份证复印件（双面）或授权委托书及其附件；</w:t>
            </w:r>
          </w:p>
          <w:p w14:paraId="4869373D">
            <w:pPr>
              <w:rPr>
                <w:rFonts w:hint="eastAsia" w:ascii="宋体" w:hAnsi="宋体" w:eastAsia="宋体" w:cs="宋体"/>
                <w:szCs w:val="21"/>
              </w:rPr>
            </w:pPr>
            <w:r>
              <w:rPr>
                <w:rFonts w:hint="eastAsia" w:ascii="宋体" w:hAnsi="宋体" w:eastAsia="宋体" w:cs="宋体"/>
                <w:szCs w:val="21"/>
              </w:rPr>
              <w:t>3.商务要求响应表；</w:t>
            </w:r>
          </w:p>
          <w:p w14:paraId="40338F9E">
            <w:pPr>
              <w:rPr>
                <w:rFonts w:hint="eastAsia" w:ascii="宋体" w:hAnsi="宋体" w:eastAsia="宋体" w:cs="宋体"/>
                <w:szCs w:val="21"/>
              </w:rPr>
            </w:pPr>
            <w:r>
              <w:rPr>
                <w:rFonts w:hint="eastAsia" w:ascii="宋体" w:hAnsi="宋体" w:eastAsia="宋体" w:cs="宋体"/>
                <w:szCs w:val="21"/>
              </w:rPr>
              <w:t>4.服务要求响应表；</w:t>
            </w:r>
          </w:p>
          <w:p w14:paraId="29451028">
            <w:pPr>
              <w:rPr>
                <w:rFonts w:hint="eastAsia" w:ascii="宋体" w:hAnsi="宋体" w:eastAsia="宋体" w:cs="宋体"/>
                <w:szCs w:val="21"/>
              </w:rPr>
            </w:pPr>
            <w:r>
              <w:rPr>
                <w:rFonts w:hint="eastAsia" w:ascii="宋体" w:hAnsi="宋体" w:eastAsia="宋体" w:cs="宋体"/>
                <w:szCs w:val="21"/>
              </w:rPr>
              <w:t>5.项目实施人员情况表；</w:t>
            </w:r>
          </w:p>
          <w:p w14:paraId="6E3D19BF">
            <w:pPr>
              <w:rPr>
                <w:rFonts w:hint="eastAsia" w:ascii="宋体" w:hAnsi="宋体" w:eastAsia="宋体" w:cs="宋体"/>
                <w:szCs w:val="21"/>
              </w:rPr>
            </w:pPr>
            <w:r>
              <w:rPr>
                <w:rFonts w:hint="eastAsia" w:ascii="宋体" w:hAnsi="宋体" w:eastAsia="宋体" w:cs="宋体"/>
                <w:szCs w:val="21"/>
              </w:rPr>
              <w:t>6.类似项目业绩一览表；</w:t>
            </w:r>
          </w:p>
          <w:p w14:paraId="362D15D8">
            <w:pPr>
              <w:rPr>
                <w:rFonts w:hint="eastAsia" w:ascii="宋体" w:hAnsi="宋体" w:eastAsia="宋体" w:cs="宋体"/>
                <w:szCs w:val="21"/>
              </w:rPr>
            </w:pPr>
            <w:r>
              <w:rPr>
                <w:rFonts w:hint="eastAsia" w:ascii="宋体" w:hAnsi="宋体" w:eastAsia="宋体" w:cs="宋体"/>
                <w:szCs w:val="21"/>
              </w:rPr>
              <w:t>7.CMA附表对项目覆盖情况表；</w:t>
            </w:r>
          </w:p>
          <w:p w14:paraId="46F91C97">
            <w:pPr>
              <w:rPr>
                <w:rFonts w:hint="eastAsia" w:ascii="宋体" w:hAnsi="宋体" w:eastAsia="宋体" w:cs="宋体"/>
                <w:szCs w:val="21"/>
              </w:rPr>
            </w:pPr>
            <w:r>
              <w:rPr>
                <w:rFonts w:hint="eastAsia" w:ascii="宋体" w:hAnsi="宋体" w:eastAsia="宋体" w:cs="宋体"/>
                <w:szCs w:val="21"/>
              </w:rPr>
              <w:t>8.服务方案等与项目评审及履行合同有关的其他资料。</w:t>
            </w:r>
          </w:p>
        </w:tc>
      </w:tr>
      <w:tr w14:paraId="6DC7C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2" w:type="dxa"/>
            <w:tcBorders>
              <w:top w:val="single" w:color="auto" w:sz="4" w:space="0"/>
              <w:left w:val="single" w:color="auto" w:sz="4" w:space="0"/>
              <w:right w:val="single" w:color="auto" w:sz="4" w:space="0"/>
            </w:tcBorders>
            <w:vAlign w:val="center"/>
          </w:tcPr>
          <w:p w14:paraId="612E2092">
            <w:pPr>
              <w:jc w:val="center"/>
              <w:rPr>
                <w:rFonts w:hint="eastAsia" w:ascii="宋体" w:hAnsi="宋体" w:eastAsia="宋体" w:cs="宋体"/>
                <w:szCs w:val="21"/>
              </w:rPr>
            </w:pPr>
            <w:r>
              <w:rPr>
                <w:rFonts w:hint="eastAsia" w:ascii="宋体" w:hAnsi="宋体" w:eastAsia="宋体" w:cs="宋体"/>
                <w:szCs w:val="21"/>
              </w:rPr>
              <w:t>10</w:t>
            </w:r>
          </w:p>
        </w:tc>
        <w:tc>
          <w:tcPr>
            <w:tcW w:w="892" w:type="dxa"/>
            <w:vMerge w:val="continue"/>
            <w:tcBorders>
              <w:left w:val="single" w:color="auto" w:sz="4" w:space="0"/>
              <w:right w:val="single" w:color="auto" w:sz="4" w:space="0"/>
            </w:tcBorders>
            <w:vAlign w:val="center"/>
          </w:tcPr>
          <w:p w14:paraId="716ACC86">
            <w:pPr>
              <w:jc w:val="center"/>
              <w:rPr>
                <w:rFonts w:hint="eastAsia" w:ascii="宋体" w:hAnsi="宋体" w:eastAsia="宋体" w:cs="宋体"/>
                <w:szCs w:val="21"/>
              </w:rPr>
            </w:pPr>
          </w:p>
        </w:tc>
        <w:tc>
          <w:tcPr>
            <w:tcW w:w="1817" w:type="dxa"/>
            <w:tcBorders>
              <w:top w:val="single" w:color="auto" w:sz="4" w:space="0"/>
              <w:left w:val="single" w:color="auto" w:sz="4" w:space="0"/>
              <w:right w:val="single" w:color="auto" w:sz="4" w:space="0"/>
            </w:tcBorders>
            <w:vAlign w:val="center"/>
          </w:tcPr>
          <w:p w14:paraId="000CF557">
            <w:pPr>
              <w:rPr>
                <w:rFonts w:hint="eastAsia" w:ascii="宋体" w:hAnsi="宋体" w:eastAsia="宋体" w:cs="宋体"/>
                <w:szCs w:val="21"/>
              </w:rPr>
            </w:pPr>
            <w:r>
              <w:rPr>
                <w:rFonts w:hint="eastAsia" w:ascii="宋体" w:hAnsi="宋体" w:eastAsia="宋体" w:cs="宋体"/>
                <w:szCs w:val="21"/>
              </w:rPr>
              <w:t>报价要求响应文件的组成</w:t>
            </w:r>
          </w:p>
        </w:tc>
        <w:tc>
          <w:tcPr>
            <w:tcW w:w="5486" w:type="dxa"/>
            <w:tcBorders>
              <w:top w:val="single" w:color="auto" w:sz="4" w:space="0"/>
              <w:left w:val="single" w:color="auto" w:sz="4" w:space="0"/>
              <w:right w:val="single" w:color="auto" w:sz="4" w:space="0"/>
            </w:tcBorders>
            <w:vAlign w:val="center"/>
          </w:tcPr>
          <w:p w14:paraId="44FCC890">
            <w:pPr>
              <w:rPr>
                <w:rFonts w:hint="eastAsia" w:ascii="宋体" w:hAnsi="宋体" w:eastAsia="宋体" w:cs="宋体"/>
                <w:szCs w:val="21"/>
              </w:rPr>
            </w:pPr>
            <w:r>
              <w:rPr>
                <w:rFonts w:hint="eastAsia" w:ascii="宋体" w:hAnsi="宋体" w:eastAsia="宋体" w:cs="宋体"/>
                <w:szCs w:val="21"/>
              </w:rPr>
              <w:t>1.开标一览表；</w:t>
            </w:r>
          </w:p>
          <w:p w14:paraId="4CE2D91D">
            <w:pPr>
              <w:rPr>
                <w:rFonts w:hint="eastAsia" w:ascii="宋体" w:hAnsi="宋体" w:eastAsia="宋体" w:cs="宋体"/>
                <w:szCs w:val="21"/>
              </w:rPr>
            </w:pPr>
            <w:r>
              <w:rPr>
                <w:rFonts w:hint="eastAsia" w:ascii="宋体" w:hAnsi="宋体" w:eastAsia="宋体" w:cs="宋体"/>
                <w:szCs w:val="21"/>
              </w:rPr>
              <w:t>2.中小企业声明函（如不符合可不提供）；</w:t>
            </w:r>
          </w:p>
          <w:p w14:paraId="7DAA97E4">
            <w:pPr>
              <w:rPr>
                <w:rFonts w:hint="eastAsia" w:ascii="宋体" w:hAnsi="宋体" w:eastAsia="宋体" w:cs="宋体"/>
                <w:szCs w:val="21"/>
              </w:rPr>
            </w:pPr>
            <w:r>
              <w:rPr>
                <w:rFonts w:hint="eastAsia" w:ascii="宋体" w:hAnsi="宋体" w:eastAsia="宋体" w:cs="宋体"/>
                <w:szCs w:val="21"/>
              </w:rPr>
              <w:t>3.残疾人福利性单位声明函（如不符合可不提供）；</w:t>
            </w:r>
          </w:p>
          <w:p w14:paraId="716A2587">
            <w:pPr>
              <w:rPr>
                <w:rFonts w:hint="eastAsia" w:ascii="宋体" w:hAnsi="宋体" w:eastAsia="宋体" w:cs="宋体"/>
                <w:b/>
                <w:szCs w:val="21"/>
              </w:rPr>
            </w:pPr>
            <w:r>
              <w:rPr>
                <w:rFonts w:hint="eastAsia" w:ascii="宋体" w:hAnsi="宋体" w:eastAsia="宋体" w:cs="宋体"/>
                <w:szCs w:val="21"/>
              </w:rPr>
              <w:t>4.监狱企业证明文件（如不符合可不提供）；</w:t>
            </w:r>
          </w:p>
        </w:tc>
      </w:tr>
      <w:tr w14:paraId="49444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249CA95">
            <w:pPr>
              <w:jc w:val="center"/>
              <w:rPr>
                <w:rFonts w:hint="eastAsia" w:ascii="宋体" w:hAnsi="宋体" w:eastAsia="宋体" w:cs="宋体"/>
                <w:szCs w:val="21"/>
              </w:rPr>
            </w:pPr>
            <w:r>
              <w:rPr>
                <w:rFonts w:hint="eastAsia" w:ascii="宋体" w:hAnsi="宋体" w:eastAsia="宋体" w:cs="宋体"/>
                <w:szCs w:val="21"/>
              </w:rPr>
              <w:t>11</w:t>
            </w:r>
          </w:p>
        </w:tc>
        <w:tc>
          <w:tcPr>
            <w:tcW w:w="892" w:type="dxa"/>
            <w:tcBorders>
              <w:top w:val="single" w:color="auto" w:sz="4" w:space="0"/>
              <w:left w:val="single" w:color="auto" w:sz="4" w:space="0"/>
              <w:bottom w:val="single" w:color="auto" w:sz="4" w:space="0"/>
              <w:right w:val="single" w:color="auto" w:sz="4" w:space="0"/>
            </w:tcBorders>
            <w:vAlign w:val="center"/>
          </w:tcPr>
          <w:p w14:paraId="61A10C1E">
            <w:pPr>
              <w:jc w:val="center"/>
              <w:rPr>
                <w:rFonts w:hint="eastAsia" w:ascii="宋体" w:hAnsi="宋体" w:eastAsia="宋体" w:cs="宋体"/>
                <w:szCs w:val="21"/>
              </w:rPr>
            </w:pPr>
            <w:r>
              <w:rPr>
                <w:rFonts w:hint="eastAsia" w:ascii="宋体" w:hAnsi="宋体" w:eastAsia="宋体" w:cs="宋体"/>
                <w:szCs w:val="21"/>
              </w:rPr>
              <w:t>26.1</w:t>
            </w:r>
          </w:p>
        </w:tc>
        <w:tc>
          <w:tcPr>
            <w:tcW w:w="1817" w:type="dxa"/>
            <w:tcBorders>
              <w:top w:val="single" w:color="auto" w:sz="4" w:space="0"/>
              <w:left w:val="single" w:color="auto" w:sz="4" w:space="0"/>
              <w:bottom w:val="single" w:color="auto" w:sz="4" w:space="0"/>
              <w:right w:val="single" w:color="auto" w:sz="4" w:space="0"/>
            </w:tcBorders>
            <w:vAlign w:val="center"/>
          </w:tcPr>
          <w:p w14:paraId="61F45DF5">
            <w:pPr>
              <w:rPr>
                <w:rFonts w:hint="eastAsia" w:ascii="宋体" w:hAnsi="宋体" w:eastAsia="宋体" w:cs="宋体"/>
                <w:szCs w:val="21"/>
              </w:rPr>
            </w:pPr>
            <w:r>
              <w:rPr>
                <w:rFonts w:hint="eastAsia" w:ascii="宋体" w:hAnsi="宋体" w:eastAsia="宋体" w:cs="宋体"/>
                <w:szCs w:val="21"/>
              </w:rPr>
              <w:t>投标有效期</w:t>
            </w:r>
          </w:p>
        </w:tc>
        <w:tc>
          <w:tcPr>
            <w:tcW w:w="5486" w:type="dxa"/>
            <w:tcBorders>
              <w:top w:val="single" w:color="auto" w:sz="4" w:space="0"/>
              <w:left w:val="single" w:color="auto" w:sz="4" w:space="0"/>
              <w:bottom w:val="single" w:color="auto" w:sz="4" w:space="0"/>
              <w:right w:val="single" w:color="auto" w:sz="4" w:space="0"/>
            </w:tcBorders>
            <w:vAlign w:val="center"/>
          </w:tcPr>
          <w:p w14:paraId="4F5E71A8">
            <w:pPr>
              <w:jc w:val="left"/>
              <w:rPr>
                <w:rFonts w:hint="eastAsia" w:ascii="宋体" w:hAnsi="宋体" w:eastAsia="宋体" w:cs="宋体"/>
                <w:szCs w:val="21"/>
              </w:rPr>
            </w:pPr>
            <w:r>
              <w:rPr>
                <w:rFonts w:hint="eastAsia" w:ascii="宋体" w:hAnsi="宋体" w:eastAsia="宋体" w:cs="宋体"/>
                <w:szCs w:val="21"/>
              </w:rPr>
              <w:t>90日历天</w:t>
            </w:r>
          </w:p>
        </w:tc>
      </w:tr>
      <w:tr w14:paraId="3C56E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D3C4711">
            <w:pPr>
              <w:jc w:val="center"/>
              <w:rPr>
                <w:rFonts w:hint="eastAsia" w:ascii="宋体" w:hAnsi="宋体" w:eastAsia="宋体" w:cs="宋体"/>
                <w:szCs w:val="21"/>
              </w:rPr>
            </w:pPr>
            <w:r>
              <w:rPr>
                <w:rFonts w:hint="eastAsia" w:ascii="宋体" w:hAnsi="宋体" w:eastAsia="宋体" w:cs="宋体"/>
                <w:szCs w:val="21"/>
              </w:rPr>
              <w:t>12</w:t>
            </w:r>
          </w:p>
        </w:tc>
        <w:tc>
          <w:tcPr>
            <w:tcW w:w="892" w:type="dxa"/>
            <w:tcBorders>
              <w:top w:val="single" w:color="auto" w:sz="4" w:space="0"/>
              <w:left w:val="single" w:color="auto" w:sz="4" w:space="0"/>
              <w:bottom w:val="single" w:color="auto" w:sz="4" w:space="0"/>
              <w:right w:val="single" w:color="auto" w:sz="4" w:space="0"/>
            </w:tcBorders>
            <w:vAlign w:val="center"/>
          </w:tcPr>
          <w:p w14:paraId="28B619EE">
            <w:pPr>
              <w:jc w:val="center"/>
              <w:rPr>
                <w:rFonts w:hint="eastAsia" w:ascii="宋体" w:hAnsi="宋体" w:eastAsia="宋体" w:cs="宋体"/>
                <w:szCs w:val="21"/>
              </w:rPr>
            </w:pPr>
            <w:r>
              <w:rPr>
                <w:rFonts w:hint="eastAsia" w:ascii="宋体" w:hAnsi="宋体" w:eastAsia="宋体" w:cs="宋体"/>
                <w:szCs w:val="21"/>
              </w:rPr>
              <w:t>29.1</w:t>
            </w:r>
          </w:p>
        </w:tc>
        <w:tc>
          <w:tcPr>
            <w:tcW w:w="1817" w:type="dxa"/>
            <w:tcBorders>
              <w:top w:val="single" w:color="auto" w:sz="4" w:space="0"/>
              <w:left w:val="single" w:color="auto" w:sz="4" w:space="0"/>
              <w:bottom w:val="single" w:color="auto" w:sz="4" w:space="0"/>
              <w:right w:val="single" w:color="auto" w:sz="4" w:space="0"/>
            </w:tcBorders>
            <w:vAlign w:val="center"/>
          </w:tcPr>
          <w:p w14:paraId="080B682E">
            <w:pPr>
              <w:pStyle w:val="302"/>
              <w:widowControl w:val="0"/>
              <w:spacing w:before="0" w:beforeAutospacing="0" w:afterAutospacing="0"/>
              <w:jc w:val="both"/>
              <w:rPr>
                <w:rFonts w:hint="eastAsia" w:ascii="宋体" w:hAnsi="宋体" w:eastAsia="宋体" w:cs="宋体"/>
                <w:b/>
                <w:sz w:val="21"/>
                <w:szCs w:val="21"/>
              </w:rPr>
            </w:pPr>
            <w:r>
              <w:rPr>
                <w:rFonts w:hint="eastAsia" w:ascii="宋体" w:hAnsi="宋体" w:eastAsia="宋体" w:cs="宋体"/>
                <w:sz w:val="21"/>
                <w:szCs w:val="21"/>
              </w:rPr>
              <w:t>投标截止时间及地点</w:t>
            </w:r>
          </w:p>
        </w:tc>
        <w:tc>
          <w:tcPr>
            <w:tcW w:w="5486" w:type="dxa"/>
            <w:tcBorders>
              <w:top w:val="single" w:color="auto" w:sz="4" w:space="0"/>
              <w:left w:val="single" w:color="auto" w:sz="4" w:space="0"/>
              <w:bottom w:val="single" w:color="auto" w:sz="4" w:space="0"/>
              <w:right w:val="single" w:color="auto" w:sz="4" w:space="0"/>
            </w:tcBorders>
            <w:vAlign w:val="center"/>
          </w:tcPr>
          <w:p w14:paraId="6EEE6C22">
            <w:pPr>
              <w:pStyle w:val="302"/>
              <w:widowControl w:val="0"/>
              <w:spacing w:before="0" w:beforeAutospacing="0" w:afterAutospacing="0"/>
              <w:jc w:val="both"/>
              <w:rPr>
                <w:rFonts w:hint="eastAsia" w:ascii="宋体" w:hAnsi="宋体" w:eastAsia="宋体" w:cs="宋体"/>
                <w:b/>
                <w:sz w:val="21"/>
                <w:szCs w:val="21"/>
              </w:rPr>
            </w:pPr>
            <w:r>
              <w:rPr>
                <w:rFonts w:hint="eastAsia" w:ascii="宋体" w:hAnsi="宋体" w:eastAsia="宋体" w:cs="宋体"/>
                <w:sz w:val="21"/>
                <w:szCs w:val="21"/>
              </w:rPr>
              <w:t>见</w:t>
            </w:r>
            <w:r>
              <w:rPr>
                <w:rFonts w:hint="eastAsia" w:ascii="宋体" w:hAnsi="宋体" w:eastAsia="宋体" w:cs="宋体"/>
                <w:bCs/>
                <w:sz w:val="21"/>
                <w:szCs w:val="21"/>
                <w:u w:val="single"/>
              </w:rPr>
              <w:t>招标公告（投标邀请）</w:t>
            </w:r>
          </w:p>
        </w:tc>
      </w:tr>
      <w:tr w14:paraId="4351B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8587EA9">
            <w:pPr>
              <w:jc w:val="center"/>
              <w:rPr>
                <w:rFonts w:hint="eastAsia" w:ascii="宋体" w:hAnsi="宋体" w:eastAsia="宋体" w:cs="宋体"/>
                <w:szCs w:val="21"/>
              </w:rPr>
            </w:pPr>
            <w:r>
              <w:rPr>
                <w:rFonts w:hint="eastAsia" w:ascii="宋体" w:hAnsi="宋体" w:eastAsia="宋体" w:cs="宋体"/>
                <w:szCs w:val="21"/>
              </w:rPr>
              <w:t>13</w:t>
            </w:r>
          </w:p>
        </w:tc>
        <w:tc>
          <w:tcPr>
            <w:tcW w:w="892" w:type="dxa"/>
            <w:tcBorders>
              <w:top w:val="single" w:color="auto" w:sz="4" w:space="0"/>
              <w:left w:val="single" w:color="auto" w:sz="4" w:space="0"/>
              <w:bottom w:val="single" w:color="auto" w:sz="4" w:space="0"/>
              <w:right w:val="single" w:color="auto" w:sz="4" w:space="0"/>
            </w:tcBorders>
            <w:vAlign w:val="center"/>
          </w:tcPr>
          <w:p w14:paraId="525D0FFB">
            <w:pPr>
              <w:jc w:val="center"/>
              <w:rPr>
                <w:rFonts w:hint="eastAsia" w:ascii="宋体" w:hAnsi="宋体" w:eastAsia="宋体" w:cs="宋体"/>
                <w:szCs w:val="21"/>
              </w:rPr>
            </w:pPr>
            <w:r>
              <w:rPr>
                <w:rFonts w:hint="eastAsia" w:ascii="宋体" w:hAnsi="宋体" w:eastAsia="宋体" w:cs="宋体"/>
                <w:szCs w:val="21"/>
              </w:rPr>
              <w:t>31.2</w:t>
            </w:r>
          </w:p>
        </w:tc>
        <w:tc>
          <w:tcPr>
            <w:tcW w:w="1817" w:type="dxa"/>
            <w:tcBorders>
              <w:top w:val="single" w:color="auto" w:sz="4" w:space="0"/>
              <w:left w:val="single" w:color="auto" w:sz="4" w:space="0"/>
              <w:bottom w:val="single" w:color="auto" w:sz="4" w:space="0"/>
              <w:right w:val="single" w:color="auto" w:sz="4" w:space="0"/>
            </w:tcBorders>
            <w:vAlign w:val="center"/>
          </w:tcPr>
          <w:p w14:paraId="79EFEE35">
            <w:pPr>
              <w:pStyle w:val="302"/>
              <w:widowControl w:val="0"/>
              <w:spacing w:before="0" w:beforeAutospacing="0" w:afterAutospacing="0"/>
              <w:jc w:val="both"/>
              <w:rPr>
                <w:rFonts w:hint="eastAsia" w:ascii="宋体" w:hAnsi="宋体" w:eastAsia="宋体" w:cs="宋体"/>
                <w:b/>
                <w:sz w:val="21"/>
                <w:szCs w:val="21"/>
              </w:rPr>
            </w:pPr>
            <w:r>
              <w:rPr>
                <w:rFonts w:hint="eastAsia" w:ascii="宋体" w:hAnsi="宋体" w:eastAsia="宋体" w:cs="宋体"/>
                <w:sz w:val="21"/>
                <w:szCs w:val="21"/>
              </w:rPr>
              <w:t>投标文件解密时间</w:t>
            </w:r>
          </w:p>
        </w:tc>
        <w:tc>
          <w:tcPr>
            <w:tcW w:w="5486" w:type="dxa"/>
            <w:tcBorders>
              <w:top w:val="single" w:color="auto" w:sz="4" w:space="0"/>
              <w:left w:val="single" w:color="auto" w:sz="4" w:space="0"/>
              <w:bottom w:val="single" w:color="auto" w:sz="4" w:space="0"/>
              <w:right w:val="single" w:color="auto" w:sz="4" w:space="0"/>
            </w:tcBorders>
            <w:vAlign w:val="center"/>
          </w:tcPr>
          <w:p w14:paraId="755A3C60">
            <w:pPr>
              <w:pStyle w:val="302"/>
              <w:widowControl w:val="0"/>
              <w:spacing w:before="0" w:beforeAutospacing="0" w:afterAutospacing="0"/>
              <w:jc w:val="both"/>
              <w:rPr>
                <w:rFonts w:hint="eastAsia" w:ascii="宋体" w:hAnsi="宋体" w:eastAsia="宋体" w:cs="宋体"/>
                <w:b/>
                <w:sz w:val="21"/>
                <w:szCs w:val="21"/>
              </w:rPr>
            </w:pPr>
            <w:r>
              <w:rPr>
                <w:rFonts w:hint="eastAsia" w:ascii="宋体" w:hAnsi="宋体" w:eastAsia="宋体" w:cs="宋体"/>
                <w:sz w:val="21"/>
                <w:szCs w:val="21"/>
              </w:rPr>
              <w:t>开标后30分钟内（以电子交易系统解密倒计时为准）</w:t>
            </w:r>
          </w:p>
        </w:tc>
      </w:tr>
      <w:tr w14:paraId="3E7B7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169ADB5">
            <w:pPr>
              <w:jc w:val="center"/>
              <w:rPr>
                <w:rFonts w:hint="eastAsia" w:ascii="宋体" w:hAnsi="宋体" w:eastAsia="宋体" w:cs="宋体"/>
                <w:szCs w:val="21"/>
              </w:rPr>
            </w:pPr>
            <w:r>
              <w:rPr>
                <w:rFonts w:hint="eastAsia" w:ascii="宋体" w:hAnsi="宋体" w:eastAsia="宋体" w:cs="宋体"/>
                <w:szCs w:val="21"/>
              </w:rPr>
              <w:t>14</w:t>
            </w:r>
          </w:p>
        </w:tc>
        <w:tc>
          <w:tcPr>
            <w:tcW w:w="892" w:type="dxa"/>
            <w:tcBorders>
              <w:top w:val="single" w:color="auto" w:sz="4" w:space="0"/>
              <w:left w:val="single" w:color="auto" w:sz="4" w:space="0"/>
              <w:bottom w:val="single" w:color="auto" w:sz="4" w:space="0"/>
              <w:right w:val="single" w:color="auto" w:sz="4" w:space="0"/>
            </w:tcBorders>
            <w:vAlign w:val="center"/>
          </w:tcPr>
          <w:p w14:paraId="02B4D131">
            <w:pPr>
              <w:jc w:val="center"/>
              <w:rPr>
                <w:rFonts w:hint="eastAsia" w:ascii="宋体" w:hAnsi="宋体" w:eastAsia="宋体" w:cs="宋体"/>
                <w:szCs w:val="21"/>
              </w:rPr>
            </w:pPr>
            <w:r>
              <w:rPr>
                <w:rFonts w:hint="eastAsia" w:ascii="宋体" w:hAnsi="宋体" w:eastAsia="宋体" w:cs="宋体"/>
                <w:szCs w:val="21"/>
              </w:rPr>
              <w:t>35.2</w:t>
            </w:r>
          </w:p>
        </w:tc>
        <w:tc>
          <w:tcPr>
            <w:tcW w:w="1817" w:type="dxa"/>
            <w:tcBorders>
              <w:top w:val="single" w:color="auto" w:sz="4" w:space="0"/>
              <w:left w:val="single" w:color="auto" w:sz="4" w:space="0"/>
              <w:bottom w:val="single" w:color="auto" w:sz="4" w:space="0"/>
              <w:right w:val="single" w:color="auto" w:sz="4" w:space="0"/>
            </w:tcBorders>
            <w:vAlign w:val="center"/>
          </w:tcPr>
          <w:p w14:paraId="2B64C510">
            <w:pPr>
              <w:pStyle w:val="302"/>
              <w:widowControl w:val="0"/>
              <w:spacing w:before="0" w:beforeAutospacing="0" w:afterAutospacing="0"/>
              <w:jc w:val="both"/>
              <w:rPr>
                <w:rFonts w:hint="eastAsia" w:ascii="宋体" w:hAnsi="宋体" w:eastAsia="宋体" w:cs="宋体"/>
                <w:b/>
                <w:sz w:val="21"/>
                <w:szCs w:val="21"/>
              </w:rPr>
            </w:pPr>
            <w:r>
              <w:rPr>
                <w:rFonts w:hint="eastAsia" w:ascii="宋体" w:hAnsi="宋体" w:eastAsia="宋体" w:cs="宋体"/>
                <w:sz w:val="21"/>
                <w:szCs w:val="21"/>
              </w:rPr>
              <w:t>评标方法</w:t>
            </w:r>
          </w:p>
        </w:tc>
        <w:tc>
          <w:tcPr>
            <w:tcW w:w="5486" w:type="dxa"/>
            <w:tcBorders>
              <w:top w:val="single" w:color="auto" w:sz="4" w:space="0"/>
              <w:left w:val="single" w:color="auto" w:sz="4" w:space="0"/>
              <w:bottom w:val="single" w:color="auto" w:sz="4" w:space="0"/>
              <w:right w:val="single" w:color="auto" w:sz="4" w:space="0"/>
            </w:tcBorders>
            <w:vAlign w:val="center"/>
          </w:tcPr>
          <w:p w14:paraId="1A15D01C">
            <w:pPr>
              <w:pStyle w:val="302"/>
              <w:widowControl w:val="0"/>
              <w:spacing w:before="0" w:beforeAutospacing="0" w:afterAutospacing="0"/>
              <w:jc w:val="both"/>
              <w:rPr>
                <w:rFonts w:hint="eastAsia" w:ascii="宋体" w:hAnsi="宋体" w:eastAsia="宋体" w:cs="宋体"/>
                <w:b/>
                <w:sz w:val="21"/>
                <w:szCs w:val="21"/>
              </w:rPr>
            </w:pPr>
            <w:r>
              <w:rPr>
                <w:rFonts w:hint="eastAsia" w:ascii="宋体" w:hAnsi="宋体" w:eastAsia="宋体" w:cs="宋体"/>
                <w:sz w:val="21"/>
                <w:szCs w:val="21"/>
              </w:rPr>
              <w:t>综合评分法</w:t>
            </w:r>
          </w:p>
        </w:tc>
      </w:tr>
    </w:tbl>
    <w:p w14:paraId="37B8828F">
      <w:pPr>
        <w:spacing w:line="360" w:lineRule="auto"/>
        <w:rPr>
          <w:rFonts w:hint="eastAsia" w:ascii="宋体" w:hAnsi="宋体" w:eastAsia="宋体" w:cs="宋体"/>
          <w:b/>
          <w:szCs w:val="21"/>
        </w:rPr>
      </w:pPr>
    </w:p>
    <w:p w14:paraId="5365E865">
      <w:pPr>
        <w:pStyle w:val="18"/>
        <w:rPr>
          <w:rFonts w:hint="eastAsia" w:ascii="宋体" w:hAnsi="宋体" w:eastAsia="宋体" w:cs="宋体"/>
        </w:rPr>
      </w:pPr>
    </w:p>
    <w:p w14:paraId="3B2C3586">
      <w:pPr>
        <w:pStyle w:val="257"/>
        <w:spacing w:before="0" w:beforeLines="0" w:after="0" w:afterLines="0" w:line="360" w:lineRule="auto"/>
        <w:jc w:val="center"/>
        <w:rPr>
          <w:rFonts w:hint="eastAsia" w:ascii="宋体" w:hAnsi="宋体" w:eastAsia="宋体" w:cs="宋体"/>
        </w:rPr>
      </w:pPr>
      <w:r>
        <w:rPr>
          <w:rFonts w:hint="eastAsia" w:ascii="宋体" w:hAnsi="宋体" w:eastAsia="宋体" w:cs="宋体"/>
        </w:rPr>
        <w:br w:type="page"/>
      </w:r>
      <w:bookmarkStart w:id="35" w:name="_Toc110177691"/>
      <w:r>
        <w:rPr>
          <w:rFonts w:hint="eastAsia" w:ascii="宋体" w:hAnsi="宋体" w:eastAsia="宋体" w:cs="宋体"/>
          <w:sz w:val="21"/>
          <w:szCs w:val="21"/>
        </w:rPr>
        <w:t>一、总则</w:t>
      </w:r>
      <w:bookmarkEnd w:id="35"/>
    </w:p>
    <w:p w14:paraId="40E78755">
      <w:pPr>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1.适用范围</w:t>
      </w:r>
    </w:p>
    <w:p w14:paraId="2D6D80CA">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本招标文件适用于本次公开招标所述的服务采购。</w:t>
      </w:r>
    </w:p>
    <w:p w14:paraId="3B2FCBE1">
      <w:pPr>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2.定义</w:t>
      </w:r>
    </w:p>
    <w:p w14:paraId="4F65CB41">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2.1书面形式：包括信件、电报、电传、传真、网上公告等可以有形地表现所载内容的形式。以电子数据交换、电子邮件等方式能够有形地表现所载内容，并可以随时调取查用的数据电文，视为书面形式。</w:t>
      </w:r>
    </w:p>
    <w:p w14:paraId="36C7CB9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2.2标注“▲”的属于招标文件的实质性要求条款，“</w:t>
      </w:r>
      <w:r>
        <w:rPr>
          <w:rFonts w:hint="eastAsia" w:ascii="宋体" w:hAnsi="宋体" w:eastAsia="宋体" w:cs="宋体"/>
          <w:kern w:val="0"/>
          <w:szCs w:val="21"/>
        </w:rPr>
        <w:t></w:t>
      </w:r>
      <w:r>
        <w:rPr>
          <w:rFonts w:hint="eastAsia" w:ascii="宋体" w:hAnsi="宋体" w:eastAsia="宋体" w:cs="宋体"/>
          <w:szCs w:val="21"/>
        </w:rPr>
        <w:t>”系指适用本项目的要求，“</w:t>
      </w:r>
      <w:r>
        <w:rPr>
          <w:rFonts w:hint="eastAsia" w:ascii="宋体" w:hAnsi="宋体" w:eastAsia="宋体" w:cs="宋体"/>
          <w:kern w:val="0"/>
          <w:szCs w:val="21"/>
        </w:rPr>
        <w:t>☐</w:t>
      </w:r>
      <w:r>
        <w:rPr>
          <w:rFonts w:hint="eastAsia" w:ascii="宋体" w:hAnsi="宋体" w:eastAsia="宋体" w:cs="宋体"/>
          <w:szCs w:val="21"/>
        </w:rPr>
        <w:t>”系指不适用本项目的要求。</w:t>
      </w:r>
    </w:p>
    <w:p w14:paraId="3564517A">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2.3公章：投标人在投标文件及通知等事项的书面文件中的单位盖章、公章等处，均仅指与投标当事人名称全称相一致的标准公章（行政章），不得使用其它形式，如带有“专用章”“业务章”等字样的印章。</w:t>
      </w:r>
    </w:p>
    <w:p w14:paraId="55088BC6">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2.4“电子交易平台”是指本项目政府采购活动所依托的政府采购云平台（https://www.zcygov.cn/）。</w:t>
      </w:r>
    </w:p>
    <w:p w14:paraId="112B059F">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2.5电子签章：为投标人单位法定名称电子公章。</w:t>
      </w:r>
    </w:p>
    <w:p w14:paraId="57D3F1D1">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2.6依法获取招标文件：供应商按照</w:t>
      </w:r>
      <w:r>
        <w:rPr>
          <w:rFonts w:hint="eastAsia" w:ascii="宋体" w:hAnsi="宋体" w:eastAsia="宋体" w:cs="宋体"/>
          <w:bCs/>
          <w:szCs w:val="21"/>
          <w:u w:val="single"/>
        </w:rPr>
        <w:t>招标公告（投标邀请）</w:t>
      </w:r>
      <w:r>
        <w:rPr>
          <w:rFonts w:hint="eastAsia" w:ascii="宋体" w:hAnsi="宋体" w:eastAsia="宋体" w:cs="宋体"/>
          <w:bCs/>
          <w:szCs w:val="21"/>
        </w:rPr>
        <w:t>第三条的约定实施</w:t>
      </w:r>
      <w:r>
        <w:rPr>
          <w:rFonts w:hint="eastAsia" w:ascii="宋体" w:hAnsi="宋体" w:eastAsia="宋体" w:cs="宋体"/>
        </w:rPr>
        <w:t>。</w:t>
      </w:r>
    </w:p>
    <w:p w14:paraId="16E89EB4">
      <w:pPr>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3.采购人、采购代理机构及投标人</w:t>
      </w:r>
    </w:p>
    <w:p w14:paraId="3461AE4A">
      <w:pPr>
        <w:spacing w:line="360" w:lineRule="auto"/>
        <w:ind w:firstLine="435"/>
        <w:rPr>
          <w:rFonts w:hint="eastAsia" w:ascii="宋体" w:hAnsi="宋体" w:eastAsia="宋体" w:cs="宋体"/>
          <w:szCs w:val="21"/>
        </w:rPr>
      </w:pPr>
      <w:r>
        <w:rPr>
          <w:rFonts w:hint="eastAsia" w:ascii="宋体" w:hAnsi="宋体" w:eastAsia="宋体" w:cs="宋体"/>
          <w:szCs w:val="21"/>
        </w:rPr>
        <w:t>3.1采购人：是指依法开展政府采购活动的国家机关、事业单位、团体组织。本项目的采购人见</w:t>
      </w:r>
      <w:r>
        <w:rPr>
          <w:rFonts w:hint="eastAsia" w:ascii="宋体" w:hAnsi="宋体" w:eastAsia="宋体" w:cs="宋体"/>
          <w:szCs w:val="21"/>
          <w:u w:val="single"/>
        </w:rPr>
        <w:t>投标人须知前附表</w:t>
      </w:r>
      <w:r>
        <w:rPr>
          <w:rFonts w:hint="eastAsia" w:ascii="宋体" w:hAnsi="宋体" w:eastAsia="宋体" w:cs="宋体"/>
          <w:szCs w:val="21"/>
        </w:rPr>
        <w:t>。</w:t>
      </w:r>
    </w:p>
    <w:p w14:paraId="481C4F3D">
      <w:pPr>
        <w:spacing w:line="360" w:lineRule="auto"/>
        <w:ind w:firstLine="435"/>
        <w:rPr>
          <w:rFonts w:hint="eastAsia" w:ascii="宋体" w:hAnsi="宋体" w:eastAsia="宋体" w:cs="宋体"/>
          <w:szCs w:val="21"/>
        </w:rPr>
      </w:pPr>
      <w:r>
        <w:rPr>
          <w:rFonts w:hint="eastAsia" w:ascii="宋体" w:hAnsi="宋体" w:eastAsia="宋体" w:cs="宋体"/>
          <w:szCs w:val="21"/>
        </w:rPr>
        <w:t>3.2采购代理机构：是指从事采购代理业务的社会中介机构。本项目的采购代理机构见</w:t>
      </w:r>
      <w:r>
        <w:rPr>
          <w:rFonts w:hint="eastAsia" w:ascii="宋体" w:hAnsi="宋体" w:eastAsia="宋体" w:cs="宋体"/>
          <w:szCs w:val="21"/>
          <w:u w:val="single"/>
        </w:rPr>
        <w:t>投标人须知前附表</w:t>
      </w:r>
      <w:r>
        <w:rPr>
          <w:rFonts w:hint="eastAsia" w:ascii="宋体" w:hAnsi="宋体" w:eastAsia="宋体" w:cs="宋体"/>
          <w:szCs w:val="21"/>
        </w:rPr>
        <w:t>。</w:t>
      </w:r>
    </w:p>
    <w:p w14:paraId="0EC8EC01">
      <w:pPr>
        <w:spacing w:line="360" w:lineRule="auto"/>
        <w:ind w:firstLine="435"/>
        <w:rPr>
          <w:rFonts w:hint="eastAsia" w:ascii="宋体" w:hAnsi="宋体" w:eastAsia="宋体" w:cs="宋体"/>
          <w:szCs w:val="21"/>
        </w:rPr>
      </w:pPr>
      <w:r>
        <w:rPr>
          <w:rFonts w:hint="eastAsia" w:ascii="宋体" w:hAnsi="宋体" w:eastAsia="宋体" w:cs="宋体"/>
          <w:szCs w:val="21"/>
        </w:rPr>
        <w:t>3.3政府采购监督管理部门：各级人民政府指定的有关部门依法履行与政府采购活动有关的监督管理职责。本项目的政府采购监督管理部门见</w:t>
      </w:r>
      <w:r>
        <w:rPr>
          <w:rFonts w:hint="eastAsia" w:ascii="宋体" w:hAnsi="宋体" w:eastAsia="宋体" w:cs="宋体"/>
          <w:szCs w:val="21"/>
          <w:u w:val="single"/>
        </w:rPr>
        <w:t>投标人须知前附表</w:t>
      </w:r>
      <w:r>
        <w:rPr>
          <w:rFonts w:hint="eastAsia" w:ascii="宋体" w:hAnsi="宋体" w:eastAsia="宋体" w:cs="宋体"/>
          <w:szCs w:val="21"/>
        </w:rPr>
        <w:t>。</w:t>
      </w:r>
    </w:p>
    <w:p w14:paraId="366336F5">
      <w:pPr>
        <w:spacing w:line="360" w:lineRule="auto"/>
        <w:ind w:firstLine="435"/>
        <w:rPr>
          <w:rFonts w:hint="eastAsia" w:ascii="宋体" w:hAnsi="宋体" w:eastAsia="宋体" w:cs="宋体"/>
          <w:b/>
          <w:szCs w:val="21"/>
        </w:rPr>
      </w:pPr>
      <w:r>
        <w:rPr>
          <w:rFonts w:hint="eastAsia" w:ascii="宋体" w:hAnsi="宋体" w:eastAsia="宋体" w:cs="宋体"/>
          <w:szCs w:val="21"/>
        </w:rPr>
        <w:t>3.4投标人（供应商）：是指向采购人提供服务、货物或者工程的法人、其他组织或者自然人。本项目的投标人须满足</w:t>
      </w:r>
      <w:r>
        <w:rPr>
          <w:rFonts w:hint="eastAsia" w:ascii="宋体" w:hAnsi="宋体" w:eastAsia="宋体" w:cs="宋体"/>
          <w:szCs w:val="21"/>
          <w:u w:val="single"/>
        </w:rPr>
        <w:t>招标公告（投标邀请）</w:t>
      </w:r>
      <w:r>
        <w:rPr>
          <w:rFonts w:hint="eastAsia" w:ascii="宋体" w:hAnsi="宋体" w:eastAsia="宋体" w:cs="宋体"/>
          <w:szCs w:val="21"/>
        </w:rPr>
        <w:t>中关于申请人的资格要求的规定。</w:t>
      </w:r>
      <w:r>
        <w:rPr>
          <w:rFonts w:hint="eastAsia" w:ascii="宋体" w:hAnsi="宋体" w:eastAsia="宋体" w:cs="宋体"/>
          <w:b/>
          <w:szCs w:val="21"/>
        </w:rPr>
        <w:t>本项目不接受分支机构投标。</w:t>
      </w:r>
    </w:p>
    <w:p w14:paraId="1C6EB253">
      <w:pPr>
        <w:spacing w:line="360" w:lineRule="auto"/>
        <w:ind w:firstLine="435"/>
        <w:rPr>
          <w:rFonts w:hint="eastAsia" w:ascii="宋体" w:hAnsi="宋体" w:eastAsia="宋体" w:cs="宋体"/>
          <w:szCs w:val="21"/>
        </w:rPr>
      </w:pPr>
      <w:bookmarkStart w:id="36" w:name="_Hlk60580614"/>
      <w:r>
        <w:rPr>
          <w:rFonts w:hint="eastAsia" w:ascii="宋体" w:hAnsi="宋体" w:eastAsia="宋体" w:cs="宋体"/>
          <w:szCs w:val="21"/>
        </w:rPr>
        <w:t>本项目标项</w:t>
      </w:r>
      <w:r>
        <w:rPr>
          <w:rFonts w:hint="eastAsia" w:ascii="宋体" w:hAnsi="宋体" w:eastAsia="宋体" w:cs="宋体"/>
          <w:szCs w:val="21"/>
          <w:lang w:val="en-US" w:eastAsia="zh-CN"/>
        </w:rPr>
        <w:t>二</w:t>
      </w:r>
      <w:r>
        <w:rPr>
          <w:rFonts w:hint="eastAsia" w:ascii="宋体" w:hAnsi="宋体" w:eastAsia="宋体" w:cs="宋体"/>
          <w:szCs w:val="21"/>
        </w:rPr>
        <w:t>、标项</w:t>
      </w:r>
      <w:r>
        <w:rPr>
          <w:rFonts w:hint="eastAsia" w:ascii="宋体" w:hAnsi="宋体" w:eastAsia="宋体" w:cs="宋体"/>
          <w:szCs w:val="21"/>
          <w:lang w:val="en-US" w:eastAsia="zh-CN"/>
        </w:rPr>
        <w:t>三</w:t>
      </w:r>
      <w:r>
        <w:rPr>
          <w:rFonts w:hint="eastAsia" w:ascii="宋体" w:hAnsi="宋体" w:eastAsia="宋体" w:cs="宋体"/>
          <w:szCs w:val="21"/>
        </w:rPr>
        <w:t>和标项</w:t>
      </w:r>
      <w:r>
        <w:rPr>
          <w:rFonts w:hint="eastAsia" w:ascii="宋体" w:hAnsi="宋体" w:eastAsia="宋体" w:cs="宋体"/>
          <w:szCs w:val="21"/>
          <w:lang w:val="en-US" w:eastAsia="zh-CN"/>
        </w:rPr>
        <w:t>四</w:t>
      </w:r>
      <w:r>
        <w:rPr>
          <w:rFonts w:hint="eastAsia" w:ascii="宋体" w:hAnsi="宋体" w:eastAsia="宋体" w:cs="宋体"/>
          <w:szCs w:val="21"/>
        </w:rPr>
        <w:t>专门面向中小企业采购</w:t>
      </w:r>
      <w:r>
        <w:rPr>
          <w:rFonts w:hint="eastAsia" w:ascii="宋体" w:hAnsi="宋体" w:eastAsia="宋体" w:cs="宋体"/>
          <w:szCs w:val="21"/>
          <w:lang w:eastAsia="zh-CN"/>
        </w:rPr>
        <w:t>，</w:t>
      </w:r>
      <w:r>
        <w:rPr>
          <w:rFonts w:hint="eastAsia" w:ascii="宋体" w:hAnsi="宋体" w:eastAsia="宋体" w:cs="宋体"/>
          <w:szCs w:val="21"/>
        </w:rPr>
        <w:t>将被认定为投标无效。</w:t>
      </w:r>
    </w:p>
    <w:bookmarkEnd w:id="36"/>
    <w:p w14:paraId="317014DB">
      <w:pPr>
        <w:spacing w:line="360" w:lineRule="auto"/>
        <w:ind w:firstLine="435"/>
        <w:rPr>
          <w:rFonts w:hint="eastAsia" w:ascii="宋体" w:hAnsi="宋体" w:eastAsia="宋体" w:cs="宋体"/>
          <w:bCs/>
          <w:kern w:val="0"/>
          <w:szCs w:val="21"/>
          <w:highlight w:val="yellow"/>
          <w:lang w:eastAsia="zh-CN"/>
        </w:rPr>
      </w:pPr>
      <w:bookmarkStart w:id="37" w:name="_Hlk60580861"/>
      <w:r>
        <w:rPr>
          <w:rFonts w:hint="eastAsia" w:ascii="宋体" w:hAnsi="宋体" w:eastAsia="宋体" w:cs="宋体"/>
          <w:bCs/>
          <w:kern w:val="0"/>
          <w:szCs w:val="21"/>
        </w:rPr>
        <w:t>3.5本项目</w:t>
      </w:r>
      <w:r>
        <w:rPr>
          <w:rFonts w:hint="eastAsia" w:ascii="宋体" w:hAnsi="宋体" w:eastAsia="宋体" w:cs="宋体"/>
          <w:bCs/>
          <w:kern w:val="0"/>
          <w:szCs w:val="21"/>
          <w:lang w:val="en-US" w:eastAsia="zh-CN"/>
        </w:rPr>
        <w:t>不</w:t>
      </w:r>
      <w:r>
        <w:rPr>
          <w:rFonts w:hint="eastAsia" w:ascii="宋体" w:hAnsi="宋体" w:eastAsia="宋体" w:cs="宋体"/>
          <w:bCs/>
          <w:kern w:val="0"/>
          <w:szCs w:val="21"/>
        </w:rPr>
        <w:t>接受联合体投标</w:t>
      </w:r>
      <w:r>
        <w:rPr>
          <w:rFonts w:hint="eastAsia" w:ascii="宋体" w:hAnsi="宋体" w:eastAsia="宋体" w:cs="宋体"/>
          <w:bCs/>
          <w:kern w:val="0"/>
          <w:szCs w:val="21"/>
          <w:lang w:eastAsia="zh-CN"/>
        </w:rPr>
        <w:t>。</w:t>
      </w:r>
    </w:p>
    <w:bookmarkEnd w:id="37"/>
    <w:p w14:paraId="1C29AF9E">
      <w:pPr>
        <w:spacing w:line="360" w:lineRule="auto"/>
        <w:ind w:firstLine="435"/>
        <w:rPr>
          <w:rFonts w:hint="eastAsia" w:ascii="宋体" w:hAnsi="宋体" w:eastAsia="宋体" w:cs="宋体"/>
          <w:szCs w:val="21"/>
        </w:rPr>
      </w:pPr>
      <w:r>
        <w:rPr>
          <w:rFonts w:hint="eastAsia" w:ascii="宋体" w:hAnsi="宋体" w:eastAsia="宋体" w:cs="宋体"/>
          <w:szCs w:val="21"/>
        </w:rPr>
        <w:t>3.6单位负责人为同一人或者存在直接控股、管理关系的不同供应商，不得参加同一合同项下的政府采购活动。否则其投标将被认定为</w:t>
      </w:r>
      <w:r>
        <w:rPr>
          <w:rFonts w:hint="eastAsia" w:ascii="宋体" w:hAnsi="宋体" w:eastAsia="宋体" w:cs="宋体"/>
          <w:b/>
          <w:bCs/>
          <w:szCs w:val="21"/>
        </w:rPr>
        <w:t>投标无效</w:t>
      </w:r>
      <w:r>
        <w:rPr>
          <w:rFonts w:hint="eastAsia" w:ascii="宋体" w:hAnsi="宋体" w:eastAsia="宋体" w:cs="宋体"/>
          <w:szCs w:val="21"/>
        </w:rPr>
        <w:t>。</w:t>
      </w:r>
    </w:p>
    <w:p w14:paraId="5A15B1E6">
      <w:pPr>
        <w:spacing w:line="360" w:lineRule="auto"/>
        <w:ind w:firstLine="435"/>
        <w:rPr>
          <w:rFonts w:hint="eastAsia" w:ascii="宋体" w:hAnsi="宋体" w:eastAsia="宋体" w:cs="宋体"/>
          <w:szCs w:val="21"/>
        </w:rPr>
      </w:pPr>
      <w:r>
        <w:rPr>
          <w:rFonts w:hint="eastAsia" w:ascii="宋体" w:hAnsi="宋体" w:eastAsia="宋体" w:cs="宋体"/>
          <w:szCs w:val="21"/>
        </w:rPr>
        <w:t>3.7为本项目提供过整体设计、规范编制或者项目管理、监理、检测等服务的供应商，不得再参加本项目的采购活动。</w:t>
      </w:r>
      <w:bookmarkStart w:id="38" w:name="_Hlk13431092"/>
      <w:r>
        <w:rPr>
          <w:rFonts w:hint="eastAsia" w:ascii="宋体" w:hAnsi="宋体" w:eastAsia="宋体" w:cs="宋体"/>
          <w:szCs w:val="21"/>
        </w:rPr>
        <w:t>否则其投标将被认定为</w:t>
      </w:r>
      <w:r>
        <w:rPr>
          <w:rFonts w:hint="eastAsia" w:ascii="宋体" w:hAnsi="宋体" w:eastAsia="宋体" w:cs="宋体"/>
          <w:b/>
          <w:szCs w:val="21"/>
        </w:rPr>
        <w:t>投标无效</w:t>
      </w:r>
      <w:r>
        <w:rPr>
          <w:rFonts w:hint="eastAsia" w:ascii="宋体" w:hAnsi="宋体" w:eastAsia="宋体" w:cs="宋体"/>
          <w:szCs w:val="21"/>
        </w:rPr>
        <w:t>。</w:t>
      </w:r>
      <w:bookmarkEnd w:id="38"/>
    </w:p>
    <w:p w14:paraId="4FBE8DA1">
      <w:pPr>
        <w:spacing w:line="360" w:lineRule="auto"/>
        <w:ind w:firstLine="435"/>
        <w:rPr>
          <w:rFonts w:hint="eastAsia" w:ascii="宋体" w:hAnsi="宋体" w:eastAsia="宋体" w:cs="宋体"/>
          <w:b/>
          <w:szCs w:val="21"/>
        </w:rPr>
      </w:pPr>
      <w:r>
        <w:rPr>
          <w:rFonts w:hint="eastAsia" w:ascii="宋体" w:hAnsi="宋体" w:eastAsia="宋体" w:cs="宋体"/>
          <w:b/>
          <w:szCs w:val="21"/>
        </w:rPr>
        <w:t>4.资金来源</w:t>
      </w:r>
    </w:p>
    <w:p w14:paraId="2C45B756">
      <w:pPr>
        <w:spacing w:line="360" w:lineRule="auto"/>
        <w:ind w:firstLine="435"/>
        <w:rPr>
          <w:rFonts w:hint="eastAsia" w:ascii="宋体" w:hAnsi="宋体" w:eastAsia="宋体" w:cs="宋体"/>
          <w:szCs w:val="21"/>
        </w:rPr>
      </w:pPr>
      <w:r>
        <w:rPr>
          <w:rFonts w:hint="eastAsia" w:ascii="宋体" w:hAnsi="宋体" w:eastAsia="宋体" w:cs="宋体"/>
          <w:szCs w:val="21"/>
        </w:rPr>
        <w:t>4.1本项目的采购人已获得足以支付本次招标后所签订的合同项下的资金。</w:t>
      </w:r>
    </w:p>
    <w:p w14:paraId="740570F8">
      <w:pPr>
        <w:spacing w:line="360" w:lineRule="auto"/>
        <w:ind w:firstLine="435"/>
        <w:rPr>
          <w:rFonts w:hint="eastAsia" w:ascii="宋体" w:hAnsi="宋体" w:eastAsia="宋体" w:cs="宋体"/>
          <w:szCs w:val="21"/>
        </w:rPr>
      </w:pPr>
      <w:bookmarkStart w:id="39" w:name="_Hlk11702998"/>
      <w:r>
        <w:rPr>
          <w:rFonts w:hint="eastAsia" w:ascii="宋体" w:hAnsi="宋体" w:eastAsia="宋体" w:cs="宋体"/>
          <w:szCs w:val="21"/>
        </w:rPr>
        <w:t>4.2项目预算金额和各标项最高限价见</w:t>
      </w:r>
      <w:r>
        <w:rPr>
          <w:rFonts w:hint="eastAsia" w:ascii="宋体" w:hAnsi="宋体" w:eastAsia="宋体" w:cs="宋体"/>
          <w:bCs/>
          <w:kern w:val="0"/>
          <w:szCs w:val="21"/>
          <w:u w:val="single"/>
        </w:rPr>
        <w:t>招标公告（投标邀请）</w:t>
      </w:r>
      <w:r>
        <w:rPr>
          <w:rFonts w:hint="eastAsia" w:ascii="宋体" w:hAnsi="宋体" w:eastAsia="宋体" w:cs="宋体"/>
          <w:szCs w:val="21"/>
        </w:rPr>
        <w:t>。</w:t>
      </w:r>
    </w:p>
    <w:bookmarkEnd w:id="39"/>
    <w:p w14:paraId="6ADC51FE">
      <w:pPr>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5.投标委托</w:t>
      </w:r>
    </w:p>
    <w:p w14:paraId="22726C85">
      <w:pPr>
        <w:pStyle w:val="267"/>
        <w:widowControl w:val="0"/>
        <w:spacing w:afterLines="0" w:line="360" w:lineRule="auto"/>
        <w:ind w:firstLine="420"/>
        <w:rPr>
          <w:rFonts w:hint="eastAsia" w:ascii="宋体" w:hAnsi="宋体" w:eastAsia="宋体" w:cs="宋体"/>
          <w:sz w:val="21"/>
          <w:szCs w:val="21"/>
        </w:rPr>
      </w:pPr>
      <w:r>
        <w:rPr>
          <w:rFonts w:hint="eastAsia" w:ascii="宋体" w:hAnsi="宋体" w:eastAsia="宋体" w:cs="宋体"/>
          <w:sz w:val="21"/>
          <w:szCs w:val="21"/>
        </w:rPr>
        <w:t>投标文件的签署人应当为投标人的法定代表人，并在投标文件中提供法定代表人身份证正反面复印件。如投标人委托他人签署投标文件办理投标事务的，投标文件中提供投标人出具的授权委托书及法定代表人和授权代表的身份证正反面复印件。</w:t>
      </w:r>
    </w:p>
    <w:p w14:paraId="2E8C86E4">
      <w:pPr>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6.投标费用</w:t>
      </w:r>
    </w:p>
    <w:p w14:paraId="04FAE02E">
      <w:pPr>
        <w:pStyle w:val="267"/>
        <w:widowControl w:val="0"/>
        <w:spacing w:afterLines="0" w:line="360" w:lineRule="auto"/>
        <w:ind w:firstLine="420"/>
        <w:rPr>
          <w:rFonts w:hint="eastAsia" w:ascii="宋体" w:hAnsi="宋体" w:eastAsia="宋体" w:cs="宋体"/>
          <w:sz w:val="21"/>
          <w:szCs w:val="21"/>
        </w:rPr>
      </w:pPr>
      <w:r>
        <w:rPr>
          <w:rFonts w:hint="eastAsia" w:ascii="宋体" w:hAnsi="宋体" w:eastAsia="宋体" w:cs="宋体"/>
          <w:sz w:val="21"/>
          <w:szCs w:val="21"/>
        </w:rPr>
        <w:t>不论投标的结果如何，投标人自行承担所有与准备和参加投标有关的费用。</w:t>
      </w:r>
    </w:p>
    <w:p w14:paraId="32F427F6">
      <w:pPr>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7.适用法律</w:t>
      </w:r>
    </w:p>
    <w:p w14:paraId="28444329">
      <w:pPr>
        <w:pStyle w:val="267"/>
        <w:widowControl w:val="0"/>
        <w:spacing w:afterLines="0" w:line="360" w:lineRule="auto"/>
        <w:ind w:firstLine="420"/>
        <w:rPr>
          <w:rFonts w:hint="eastAsia" w:ascii="宋体" w:hAnsi="宋体" w:eastAsia="宋体" w:cs="宋体"/>
          <w:sz w:val="21"/>
          <w:szCs w:val="21"/>
        </w:rPr>
      </w:pPr>
      <w:r>
        <w:rPr>
          <w:rFonts w:hint="eastAsia" w:ascii="宋体" w:hAnsi="宋体" w:eastAsia="宋体" w:cs="宋体"/>
          <w:sz w:val="21"/>
          <w:szCs w:val="21"/>
        </w:rPr>
        <w:t>本项目采购人、采购代理机构、投标人、评标委员会的相关行为均受《中华人民共和国政府采购法》《中华人民共和国政府采购法实施条例》《政府采购货物和服务招标投标管理办法》等政府采购法律法规的约束，其权利亦受到上述法律法规的保护。</w:t>
      </w:r>
    </w:p>
    <w:p w14:paraId="379B8B7B">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8.知识产权</w:t>
      </w:r>
    </w:p>
    <w:p w14:paraId="6D43537E">
      <w:pPr>
        <w:pStyle w:val="24"/>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应保证在本项目使用的任何产品（包括部分使用），不会产生因第三方提出侵犯其著作权、专利权、商标权等知识产权而引起法律或经济纠纷。如果任何第三方提出侵权指控，由投标人与该第三方交涉并承担由此发生的一切责任、费用和赔偿。</w:t>
      </w:r>
    </w:p>
    <w:p w14:paraId="6372283C">
      <w:pPr>
        <w:pStyle w:val="24"/>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投标人采用自身所不拥有的知识产权，无论是否在投标报价中单独列明，采购人均视为报价已包含投标人合法获取该知识产权的相关费用。</w:t>
      </w:r>
    </w:p>
    <w:p w14:paraId="6EFDC3D1">
      <w:pPr>
        <w:spacing w:line="360" w:lineRule="auto"/>
        <w:ind w:firstLine="422" w:firstLineChars="200"/>
        <w:jc w:val="left"/>
        <w:rPr>
          <w:rFonts w:hint="eastAsia" w:ascii="宋体" w:hAnsi="宋体" w:eastAsia="宋体" w:cs="宋体"/>
          <w:b/>
          <w:szCs w:val="21"/>
          <w:highlight w:val="none"/>
        </w:rPr>
      </w:pPr>
      <w:r>
        <w:rPr>
          <w:rFonts w:hint="eastAsia" w:ascii="宋体" w:hAnsi="宋体" w:eastAsia="宋体" w:cs="宋体"/>
          <w:b/>
          <w:szCs w:val="21"/>
          <w:highlight w:val="none"/>
        </w:rPr>
        <w:t>9.转包与分包</w:t>
      </w:r>
    </w:p>
    <w:p w14:paraId="7BA2433D">
      <w:pPr>
        <w:pStyle w:val="24"/>
        <w:snapToGrid w:val="0"/>
        <w:spacing w:beforeLines="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9.1本项目不允许转包。</w:t>
      </w:r>
    </w:p>
    <w:p w14:paraId="35C289E3">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 w:val="21"/>
          <w:szCs w:val="21"/>
          <w:highlight w:val="none"/>
        </w:rPr>
        <w:t>9.2本项目不允许</w:t>
      </w:r>
      <w:r>
        <w:rPr>
          <w:rFonts w:hint="eastAsia" w:ascii="宋体" w:hAnsi="宋体" w:eastAsia="宋体" w:cs="宋体"/>
          <w:sz w:val="21"/>
          <w:szCs w:val="21"/>
          <w:highlight w:val="none"/>
          <w:lang w:val="en-US" w:eastAsia="zh-CN"/>
        </w:rPr>
        <w:t>分包</w:t>
      </w:r>
      <w:r>
        <w:rPr>
          <w:rFonts w:hint="eastAsia" w:ascii="宋体" w:hAnsi="宋体" w:eastAsia="宋体" w:cs="宋体"/>
          <w:szCs w:val="21"/>
          <w:highlight w:val="none"/>
        </w:rPr>
        <w:t>。</w:t>
      </w:r>
    </w:p>
    <w:p w14:paraId="62E9EEBD">
      <w:pPr>
        <w:tabs>
          <w:tab w:val="left" w:pos="426"/>
        </w:tabs>
        <w:snapToGrid w:val="0"/>
        <w:spacing w:line="360" w:lineRule="auto"/>
        <w:ind w:firstLine="422" w:firstLineChars="200"/>
        <w:rPr>
          <w:rFonts w:hint="eastAsia" w:ascii="宋体" w:hAnsi="宋体" w:eastAsia="宋体" w:cs="宋体"/>
          <w:b/>
          <w:kern w:val="0"/>
          <w:szCs w:val="21"/>
          <w:highlight w:val="none"/>
        </w:rPr>
      </w:pPr>
      <w:r>
        <w:rPr>
          <w:rFonts w:hint="eastAsia" w:ascii="宋体" w:hAnsi="宋体" w:eastAsia="宋体" w:cs="宋体"/>
          <w:b/>
          <w:kern w:val="0"/>
          <w:szCs w:val="21"/>
          <w:highlight w:val="none"/>
        </w:rPr>
        <w:t>10.质疑和投诉</w:t>
      </w:r>
    </w:p>
    <w:p w14:paraId="059C2896">
      <w:pPr>
        <w:pStyle w:val="24"/>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10.1供应商认为招标文件、招标过程和中标结果使自己的权益受到损害的，可以根据《中华人民共和国政府采购法》《中华人民共和国政府采购法实施条例》和《政府采购质疑和投诉办法》的有关规定，依法向采购人或采购代理机构提出质疑。</w:t>
      </w:r>
    </w:p>
    <w:p w14:paraId="4358B5A1">
      <w:pPr>
        <w:pStyle w:val="24"/>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10.2供应商应按《政府采购质疑和投诉办法》的要求，在法定质疑期内以书面形式提出质疑，超出法定质疑期提交的质疑将被拒绝。针对同一采购程序环节的质疑应一次性提出。</w:t>
      </w:r>
    </w:p>
    <w:p w14:paraId="5CE47AB0">
      <w:pPr>
        <w:pStyle w:val="24"/>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10.3采购代理机构的质疑函接收部门、联系电话和通讯地址</w:t>
      </w:r>
      <w:r>
        <w:rPr>
          <w:rFonts w:hint="eastAsia" w:ascii="宋体" w:hAnsi="宋体" w:eastAsia="宋体" w:cs="宋体"/>
          <w:sz w:val="21"/>
          <w:szCs w:val="21"/>
          <w:u w:val="single"/>
        </w:rPr>
        <w:t>详见投标人须知前附表</w:t>
      </w:r>
      <w:r>
        <w:rPr>
          <w:rFonts w:hint="eastAsia" w:ascii="宋体" w:hAnsi="宋体" w:eastAsia="宋体" w:cs="宋体"/>
          <w:sz w:val="21"/>
          <w:szCs w:val="21"/>
        </w:rPr>
        <w:t>。</w:t>
      </w:r>
    </w:p>
    <w:p w14:paraId="785BD078">
      <w:pPr>
        <w:pStyle w:val="24"/>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10.4质疑供应商对采购人、采购代理机构的答复不满意，或者采购人、采购代理机构未在规定时间内作出答复，可以在答复期满后15个工作日内向财政部门提起投诉，财政部门信息详见</w:t>
      </w:r>
      <w:r>
        <w:rPr>
          <w:rFonts w:hint="eastAsia" w:ascii="宋体" w:hAnsi="宋体" w:eastAsia="宋体" w:cs="宋体"/>
          <w:sz w:val="21"/>
          <w:szCs w:val="21"/>
          <w:u w:val="single"/>
        </w:rPr>
        <w:t>招标公告</w:t>
      </w:r>
      <w:r>
        <w:rPr>
          <w:rFonts w:hint="eastAsia" w:ascii="宋体" w:hAnsi="宋体" w:eastAsia="宋体" w:cs="宋体"/>
          <w:sz w:val="21"/>
          <w:szCs w:val="21"/>
        </w:rPr>
        <w:t>。</w:t>
      </w:r>
    </w:p>
    <w:p w14:paraId="6D3A1FB7">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11.投标人信用记录查询及使用</w:t>
      </w:r>
    </w:p>
    <w:p w14:paraId="29E32C95">
      <w:pPr>
        <w:pStyle w:val="20"/>
        <w:snapToGrid w:val="0"/>
        <w:spacing w:after="0"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11.1信用信息查询渠道：“信用中国”网站（www.creditchina.gov.cn）、中国政府采购网（www.ccgp.gov.cn）。</w:t>
      </w:r>
    </w:p>
    <w:p w14:paraId="2CB71998">
      <w:pPr>
        <w:pStyle w:val="20"/>
        <w:snapToGrid w:val="0"/>
        <w:spacing w:after="0"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11.2信用信息查询截止时点：投标截止时间后至评审结束前。</w:t>
      </w:r>
    </w:p>
    <w:p w14:paraId="08F77D9E">
      <w:pPr>
        <w:pStyle w:val="20"/>
        <w:snapToGrid w:val="0"/>
        <w:spacing w:after="0"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11.3信用信息查询记录和证据留存的具体方式：由采购代理机构工作人员将查询网页打印并与其他采购文件一并存档备查。</w:t>
      </w:r>
    </w:p>
    <w:p w14:paraId="122C7B77">
      <w:pPr>
        <w:pStyle w:val="20"/>
        <w:snapToGrid w:val="0"/>
        <w:spacing w:after="0"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投标人不良信用记录以采购代理机构查询结果为准。</w:t>
      </w:r>
      <w:bookmarkStart w:id="40" w:name="_Hlk24663338"/>
      <w:r>
        <w:rPr>
          <w:rFonts w:hint="eastAsia" w:ascii="宋体" w:hAnsi="宋体" w:eastAsia="宋体" w:cs="宋体"/>
          <w:sz w:val="21"/>
          <w:szCs w:val="21"/>
        </w:rPr>
        <w:t>在招标文件规定的查询时间之外，网站信息发生的任何变更均不作为资格审查依据。</w:t>
      </w:r>
      <w:bookmarkEnd w:id="40"/>
      <w:r>
        <w:rPr>
          <w:rFonts w:hint="eastAsia" w:ascii="宋体" w:hAnsi="宋体" w:eastAsia="宋体" w:cs="宋体"/>
          <w:sz w:val="21"/>
          <w:szCs w:val="21"/>
        </w:rPr>
        <w:t>投标人自行提供的网站查询结果材料亦不作为资格审查依据。</w:t>
      </w:r>
    </w:p>
    <w:p w14:paraId="6E8D89E0">
      <w:pPr>
        <w:pStyle w:val="20"/>
        <w:snapToGrid w:val="0"/>
        <w:spacing w:after="0"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11.4信用信息的使用规则：投标人存在招标文件明确的不良信用记录的，其投标将被认定为</w:t>
      </w:r>
      <w:r>
        <w:rPr>
          <w:rFonts w:hint="eastAsia" w:ascii="宋体" w:hAnsi="宋体" w:eastAsia="宋体" w:cs="宋体"/>
          <w:b/>
          <w:sz w:val="21"/>
          <w:szCs w:val="21"/>
        </w:rPr>
        <w:t>投标无效</w:t>
      </w:r>
      <w:r>
        <w:rPr>
          <w:rFonts w:hint="eastAsia" w:ascii="宋体" w:hAnsi="宋体" w:eastAsia="宋体" w:cs="宋体"/>
          <w:sz w:val="21"/>
          <w:szCs w:val="21"/>
        </w:rPr>
        <w:t>。</w:t>
      </w:r>
    </w:p>
    <w:p w14:paraId="613D6A03">
      <w:pPr>
        <w:spacing w:line="360" w:lineRule="auto"/>
        <w:ind w:firstLine="422" w:firstLineChars="200"/>
        <w:jc w:val="left"/>
        <w:rPr>
          <w:rFonts w:hint="eastAsia" w:ascii="宋体" w:hAnsi="宋体" w:eastAsia="宋体" w:cs="宋体"/>
          <w:szCs w:val="21"/>
        </w:rPr>
      </w:pPr>
      <w:r>
        <w:rPr>
          <w:rFonts w:hint="eastAsia" w:ascii="宋体" w:hAnsi="宋体" w:eastAsia="宋体" w:cs="宋体"/>
          <w:b/>
          <w:szCs w:val="21"/>
        </w:rPr>
        <w:t>12.政府采购信息发布媒体</w:t>
      </w:r>
    </w:p>
    <w:p w14:paraId="01E2BCF3">
      <w:pPr>
        <w:pStyle w:val="20"/>
        <w:snapToGrid w:val="0"/>
        <w:spacing w:after="0"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本项目政府采购信息发布在</w:t>
      </w:r>
      <w:r>
        <w:rPr>
          <w:rFonts w:hint="eastAsia" w:ascii="宋体" w:hAnsi="宋体" w:eastAsia="宋体" w:cs="宋体"/>
          <w:bCs/>
          <w:sz w:val="21"/>
          <w:szCs w:val="21"/>
        </w:rPr>
        <w:t>宁波政府采购网（http：//www.nbzfcg.cn/）、浙江政府采购网（https：//zfcg.czt.zj.gov.cn/）。</w:t>
      </w:r>
    </w:p>
    <w:p w14:paraId="79CB94B4">
      <w:pPr>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13.采购代理服务费用的收取标准和方式</w:t>
      </w:r>
    </w:p>
    <w:p w14:paraId="099A95A4">
      <w:pPr>
        <w:pStyle w:val="20"/>
        <w:snapToGrid w:val="0"/>
        <w:spacing w:after="0"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13.1采购代理服务费用的收取标准：见</w:t>
      </w:r>
      <w:r>
        <w:rPr>
          <w:rFonts w:hint="eastAsia" w:ascii="宋体" w:hAnsi="宋体" w:eastAsia="宋体" w:cs="宋体"/>
          <w:sz w:val="21"/>
          <w:szCs w:val="21"/>
          <w:u w:val="single"/>
        </w:rPr>
        <w:t>投标人须知前附表</w:t>
      </w:r>
      <w:r>
        <w:rPr>
          <w:rFonts w:hint="eastAsia" w:ascii="宋体" w:hAnsi="宋体" w:eastAsia="宋体" w:cs="宋体"/>
          <w:sz w:val="21"/>
          <w:szCs w:val="21"/>
        </w:rPr>
        <w:t>。</w:t>
      </w:r>
    </w:p>
    <w:p w14:paraId="2E3E4F8F">
      <w:pPr>
        <w:pStyle w:val="20"/>
        <w:snapToGrid w:val="0"/>
        <w:spacing w:after="0"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13.2采购代理服务费的支付：见</w:t>
      </w:r>
      <w:r>
        <w:rPr>
          <w:rFonts w:hint="eastAsia" w:ascii="宋体" w:hAnsi="宋体" w:eastAsia="宋体" w:cs="宋体"/>
          <w:sz w:val="21"/>
          <w:szCs w:val="21"/>
          <w:u w:val="single"/>
        </w:rPr>
        <w:t>投标人须知前附表</w:t>
      </w:r>
      <w:r>
        <w:rPr>
          <w:rFonts w:hint="eastAsia" w:ascii="宋体" w:hAnsi="宋体" w:eastAsia="宋体" w:cs="宋体"/>
          <w:sz w:val="21"/>
          <w:szCs w:val="21"/>
        </w:rPr>
        <w:t>。</w:t>
      </w:r>
    </w:p>
    <w:p w14:paraId="31548799">
      <w:pPr>
        <w:pStyle w:val="20"/>
        <w:snapToGrid w:val="0"/>
        <w:spacing w:after="0" w:line="360" w:lineRule="auto"/>
        <w:ind w:left="0" w:leftChars="0" w:firstLine="420" w:firstLineChars="200"/>
        <w:jc w:val="left"/>
        <w:rPr>
          <w:rFonts w:hint="eastAsia" w:ascii="宋体" w:hAnsi="宋体" w:eastAsia="宋体" w:cs="宋体"/>
          <w:bCs/>
          <w:sz w:val="21"/>
          <w:szCs w:val="21"/>
        </w:rPr>
      </w:pPr>
      <w:r>
        <w:rPr>
          <w:rFonts w:hint="eastAsia" w:ascii="宋体" w:hAnsi="宋体" w:eastAsia="宋体" w:cs="宋体"/>
          <w:sz w:val="21"/>
          <w:szCs w:val="21"/>
        </w:rPr>
        <w:t>13.3如招标文件约定代理服务费由中标人支付的，中标后，中标人应当将采购代理服务费交至代理机构银行账户，并将开票信息、开票要求、发票收件地址信息发送至</w:t>
      </w:r>
      <w:r>
        <w:rPr>
          <w:rFonts w:hint="eastAsia" w:ascii="宋体" w:hAnsi="宋体" w:eastAsia="宋体" w:cs="宋体"/>
          <w:sz w:val="21"/>
          <w:szCs w:val="21"/>
          <w:lang w:eastAsia="zh-CN"/>
        </w:rPr>
        <w:t>827086399</w:t>
      </w:r>
      <w:r>
        <w:rPr>
          <w:rFonts w:hint="eastAsia" w:ascii="宋体" w:hAnsi="宋体" w:eastAsia="宋体" w:cs="宋体"/>
          <w:sz w:val="21"/>
          <w:szCs w:val="21"/>
        </w:rPr>
        <w:t>@qq.com，代理机构</w:t>
      </w:r>
      <w:r>
        <w:rPr>
          <w:rFonts w:hint="eastAsia" w:ascii="宋体" w:hAnsi="宋体" w:eastAsia="宋体" w:cs="宋体"/>
          <w:bCs/>
          <w:sz w:val="21"/>
          <w:szCs w:val="21"/>
        </w:rPr>
        <w:t>收款账户信息：</w:t>
      </w:r>
    </w:p>
    <w:p w14:paraId="771E4D79">
      <w:pPr>
        <w:pStyle w:val="24"/>
        <w:snapToGrid w:val="0"/>
        <w:spacing w:beforeLines="0" w:afterLines="0"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14.其他</w:t>
      </w:r>
    </w:p>
    <w:p w14:paraId="46117389">
      <w:pPr>
        <w:pStyle w:val="24"/>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14.1招标文件的标题和序号只是为了查阅方便，不影响对招标文件的理解。</w:t>
      </w:r>
    </w:p>
    <w:p w14:paraId="027C8488">
      <w:pPr>
        <w:pStyle w:val="24"/>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14.2投标人提交的投标文件针对招标文件同一条款出现不同表述（响应）的，在合同签订或履行中发现存在上述情形的，按照有利于采购人的标准执行。</w:t>
      </w:r>
    </w:p>
    <w:p w14:paraId="7B9CF9D1">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14.3招标文件要求携带原件备查的资料，如该资料可以通过互联网或者相关信息系统查询的，投标人能够当场提供账号、网址等进行查询、核实资料真伪及有关数据的，视同提供了原件。</w:t>
      </w:r>
    </w:p>
    <w:p w14:paraId="70FF336A">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14.4投标人应当及时维护政采云注册信息，包含但不仅限于单位银行账户信息等。</w:t>
      </w:r>
    </w:p>
    <w:p w14:paraId="67A9B7AF">
      <w:pPr>
        <w:pStyle w:val="257"/>
        <w:spacing w:before="0" w:beforeLines="0" w:after="0" w:afterLines="0" w:line="360" w:lineRule="auto"/>
        <w:jc w:val="center"/>
        <w:rPr>
          <w:rFonts w:hint="eastAsia" w:ascii="宋体" w:hAnsi="宋体" w:eastAsia="宋体" w:cs="宋体"/>
          <w:sz w:val="21"/>
          <w:szCs w:val="21"/>
        </w:rPr>
      </w:pPr>
      <w:bookmarkStart w:id="41" w:name="_Toc110177692"/>
      <w:r>
        <w:rPr>
          <w:rFonts w:hint="eastAsia" w:ascii="宋体" w:hAnsi="宋体" w:eastAsia="宋体" w:cs="宋体"/>
          <w:sz w:val="21"/>
          <w:szCs w:val="21"/>
        </w:rPr>
        <w:t>二、招标文件</w:t>
      </w:r>
      <w:bookmarkEnd w:id="41"/>
    </w:p>
    <w:p w14:paraId="0FBD2F9D">
      <w:pPr>
        <w:pStyle w:val="24"/>
        <w:snapToGrid w:val="0"/>
        <w:spacing w:beforeLines="0" w:afterLines="0"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15.招标文件的构成</w:t>
      </w:r>
    </w:p>
    <w:p w14:paraId="374A2B14">
      <w:pPr>
        <w:pStyle w:val="24"/>
        <w:snapToGrid w:val="0"/>
        <w:spacing w:beforeLines="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招标文件共七章，由下列文件以及在招标过程中发出的澄清或修改文件组成，内容如下：</w:t>
      </w:r>
    </w:p>
    <w:p w14:paraId="34E59A01">
      <w:pPr>
        <w:pStyle w:val="24"/>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第一章  投标邀请</w:t>
      </w:r>
    </w:p>
    <w:p w14:paraId="6CCE8330">
      <w:pPr>
        <w:pStyle w:val="24"/>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第二章  采购需求</w:t>
      </w:r>
    </w:p>
    <w:p w14:paraId="67B0B13D">
      <w:pPr>
        <w:pStyle w:val="24"/>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第三章  投标人须知</w:t>
      </w:r>
    </w:p>
    <w:p w14:paraId="42E0E919">
      <w:pPr>
        <w:pStyle w:val="24"/>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第四章  评标方法和标准</w:t>
      </w:r>
    </w:p>
    <w:p w14:paraId="042E1364">
      <w:pPr>
        <w:pStyle w:val="24"/>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第五章  合同文本</w:t>
      </w:r>
    </w:p>
    <w:p w14:paraId="7E0E7398">
      <w:pPr>
        <w:pStyle w:val="24"/>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第六章  投标文件格式</w:t>
      </w:r>
    </w:p>
    <w:p w14:paraId="63C523F8">
      <w:pPr>
        <w:pStyle w:val="24"/>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第七章  政府采购供应商质疑函及投诉书范本</w:t>
      </w:r>
    </w:p>
    <w:p w14:paraId="3BFA9DE4">
      <w:pPr>
        <w:pStyle w:val="12"/>
        <w:numPr>
          <w:ilvl w:val="0"/>
          <w:numId w:val="0"/>
        </w:numPr>
        <w:snapToGrid w:val="0"/>
        <w:spacing w:after="120" w:line="360" w:lineRule="auto"/>
        <w:ind w:firstLine="422" w:firstLineChars="200"/>
        <w:rPr>
          <w:rFonts w:hint="eastAsia" w:ascii="宋体" w:hAnsi="宋体" w:eastAsia="宋体" w:cs="宋体"/>
          <w:b/>
          <w:szCs w:val="21"/>
        </w:rPr>
      </w:pPr>
      <w:r>
        <w:rPr>
          <w:rFonts w:hint="eastAsia" w:ascii="宋体" w:hAnsi="宋体" w:eastAsia="宋体" w:cs="宋体"/>
          <w:b/>
          <w:sz w:val="21"/>
          <w:szCs w:val="21"/>
        </w:rPr>
        <w:t>16.招标文件的询问、澄清和修改</w:t>
      </w:r>
    </w:p>
    <w:p w14:paraId="51A9E86E">
      <w:pPr>
        <w:pStyle w:val="24"/>
        <w:snapToGrid w:val="0"/>
        <w:spacing w:beforeLines="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16.1询问</w:t>
      </w:r>
    </w:p>
    <w:p w14:paraId="4723F2DB">
      <w:pPr>
        <w:pStyle w:val="24"/>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投标人对招标文件有疑问，可以向</w:t>
      </w:r>
      <w:r>
        <w:rPr>
          <w:rFonts w:hint="eastAsia" w:ascii="宋体" w:hAnsi="宋体" w:eastAsia="宋体" w:cs="宋体"/>
          <w:sz w:val="21"/>
          <w:szCs w:val="21"/>
        </w:rPr>
        <w:t>采购人或采购代理机构</w:t>
      </w:r>
      <w:r>
        <w:rPr>
          <w:rFonts w:hint="eastAsia" w:ascii="宋体" w:hAnsi="宋体" w:eastAsia="宋体" w:cs="宋体"/>
          <w:bCs/>
          <w:sz w:val="21"/>
          <w:szCs w:val="21"/>
        </w:rPr>
        <w:t>询问，</w:t>
      </w:r>
      <w:r>
        <w:rPr>
          <w:rFonts w:hint="eastAsia" w:ascii="宋体" w:hAnsi="宋体" w:eastAsia="宋体" w:cs="宋体"/>
          <w:sz w:val="21"/>
          <w:szCs w:val="21"/>
        </w:rPr>
        <w:t>采购人或采购代理机构将依法</w:t>
      </w:r>
      <w:r>
        <w:rPr>
          <w:rFonts w:hint="eastAsia" w:ascii="宋体" w:hAnsi="宋体" w:eastAsia="宋体" w:cs="宋体"/>
          <w:bCs/>
          <w:sz w:val="21"/>
          <w:szCs w:val="21"/>
        </w:rPr>
        <w:t>对潜在投标人</w:t>
      </w:r>
      <w:r>
        <w:rPr>
          <w:rFonts w:hint="eastAsia" w:ascii="宋体" w:hAnsi="宋体" w:eastAsia="宋体" w:cs="宋体"/>
          <w:sz w:val="21"/>
          <w:szCs w:val="21"/>
        </w:rPr>
        <w:t>的询问作出答复。</w:t>
      </w:r>
    </w:p>
    <w:p w14:paraId="2350D868">
      <w:pPr>
        <w:pStyle w:val="24"/>
        <w:snapToGrid w:val="0"/>
        <w:spacing w:beforeLines="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16.2澄清和修改</w:t>
      </w:r>
    </w:p>
    <w:p w14:paraId="330FDA00">
      <w:pPr>
        <w:pStyle w:val="24"/>
        <w:snapToGrid w:val="0"/>
        <w:spacing w:beforeLines="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sz w:val="21"/>
          <w:szCs w:val="21"/>
        </w:rPr>
        <w:t>采购人或采购代理机构</w:t>
      </w:r>
      <w:r>
        <w:rPr>
          <w:rFonts w:hint="eastAsia" w:ascii="宋体" w:hAnsi="宋体" w:eastAsia="宋体" w:cs="宋体"/>
          <w:bCs/>
          <w:sz w:val="21"/>
          <w:szCs w:val="21"/>
        </w:rPr>
        <w:t>可以主动地或在解答投标人提出的问题时对已发出的招标文件进行必要的澄清或者修改。</w:t>
      </w:r>
    </w:p>
    <w:p w14:paraId="0AB3AA03">
      <w:pPr>
        <w:pStyle w:val="24"/>
        <w:snapToGrid w:val="0"/>
        <w:spacing w:beforeLines="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更正信息将以书面形式在宁波政府采购网（http://www.nbzfcg.cn/）、浙江政府采购网（https://zfcg.czt.zj.gov.cn/）公开发布。政采云平台将发送短信通知所有获取采购文件的供应商，供应商自行登陆上述网站并浏览更正内容，并按照更正后的采购文件编制投标文件。</w:t>
      </w:r>
    </w:p>
    <w:p w14:paraId="5BFC6379">
      <w:pPr>
        <w:pStyle w:val="24"/>
        <w:snapToGrid w:val="0"/>
        <w:spacing w:beforeLines="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（3）供应商在收到书面通知后，认为澄清或者修改的内容影响投标文件编制的，应当在收到书面通知后及时将有关意见以书面形式向</w:t>
      </w:r>
      <w:r>
        <w:rPr>
          <w:rFonts w:hint="eastAsia" w:ascii="宋体" w:hAnsi="宋体" w:eastAsia="宋体" w:cs="宋体"/>
          <w:sz w:val="21"/>
          <w:szCs w:val="21"/>
        </w:rPr>
        <w:t>采购人、采购代理机构</w:t>
      </w:r>
      <w:r>
        <w:rPr>
          <w:rFonts w:hint="eastAsia" w:ascii="宋体" w:hAnsi="宋体" w:eastAsia="宋体" w:cs="宋体"/>
          <w:bCs/>
          <w:sz w:val="21"/>
          <w:szCs w:val="21"/>
        </w:rPr>
        <w:t>提出，否则，</w:t>
      </w:r>
      <w:r>
        <w:rPr>
          <w:rFonts w:hint="eastAsia" w:ascii="宋体" w:hAnsi="宋体" w:eastAsia="宋体" w:cs="宋体"/>
          <w:sz w:val="21"/>
          <w:szCs w:val="21"/>
        </w:rPr>
        <w:t>采购人、采购代理机构</w:t>
      </w:r>
      <w:r>
        <w:rPr>
          <w:rFonts w:hint="eastAsia" w:ascii="宋体" w:hAnsi="宋体" w:eastAsia="宋体" w:cs="宋体"/>
          <w:bCs/>
          <w:sz w:val="21"/>
          <w:szCs w:val="21"/>
        </w:rPr>
        <w:t>视为供应商完全接受澄清或者修改的内容，且不影响投标文件编制。</w:t>
      </w:r>
    </w:p>
    <w:p w14:paraId="2A0C81AD">
      <w:pPr>
        <w:pStyle w:val="24"/>
        <w:snapToGrid w:val="0"/>
        <w:spacing w:beforeLines="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供应商要求澄清和回复的书面材料应当加盖单位公章并注明日期。</w:t>
      </w:r>
    </w:p>
    <w:p w14:paraId="1392B1F5">
      <w:pPr>
        <w:pStyle w:val="24"/>
        <w:snapToGrid w:val="0"/>
        <w:spacing w:beforeLines="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（4）供应商必须保证获取采购文件时所登记的项目联系人信息资料的真实和准确，并确保联系方式的畅通，否则，因此导致未及时收到通知事项造成的后果由供应商自行承担。</w:t>
      </w:r>
    </w:p>
    <w:p w14:paraId="4399C2A2">
      <w:pPr>
        <w:pStyle w:val="24"/>
        <w:snapToGrid w:val="0"/>
        <w:spacing w:beforeLines="0" w:afterLines="0"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17.现场考察及召开开标前答疑会</w:t>
      </w:r>
    </w:p>
    <w:p w14:paraId="53EB7844">
      <w:pPr>
        <w:pStyle w:val="24"/>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17.1现场考察事项见</w:t>
      </w:r>
      <w:r>
        <w:rPr>
          <w:rFonts w:hint="eastAsia" w:ascii="宋体" w:hAnsi="宋体" w:eastAsia="宋体" w:cs="宋体"/>
          <w:sz w:val="21"/>
          <w:szCs w:val="21"/>
          <w:u w:val="single"/>
        </w:rPr>
        <w:t>投标人须知前附表</w:t>
      </w:r>
      <w:r>
        <w:rPr>
          <w:rFonts w:hint="eastAsia" w:ascii="宋体" w:hAnsi="宋体" w:eastAsia="宋体" w:cs="宋体"/>
          <w:sz w:val="21"/>
          <w:szCs w:val="21"/>
        </w:rPr>
        <w:t>。</w:t>
      </w:r>
    </w:p>
    <w:p w14:paraId="429C4105">
      <w:pPr>
        <w:pStyle w:val="24"/>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17.2潜在投标人应当在通知的时间准时参加现场考察，否则自行承担未及时参加造成的后果。除采购人的原因外，投标人自行负责现场考察造成的自身或第三人的人身伤害、财产损失或损坏的责任。</w:t>
      </w:r>
    </w:p>
    <w:p w14:paraId="29436B7D">
      <w:pPr>
        <w:pStyle w:val="24"/>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17.3本项目不组织召开开标前答疑会。</w:t>
      </w:r>
    </w:p>
    <w:p w14:paraId="455CF285">
      <w:pPr>
        <w:pStyle w:val="257"/>
        <w:spacing w:before="0" w:beforeLines="0" w:after="0" w:afterLines="0" w:line="360" w:lineRule="auto"/>
        <w:jc w:val="center"/>
        <w:rPr>
          <w:rFonts w:hint="eastAsia" w:ascii="宋体" w:hAnsi="宋体" w:eastAsia="宋体" w:cs="宋体"/>
          <w:sz w:val="21"/>
          <w:szCs w:val="21"/>
        </w:rPr>
      </w:pPr>
      <w:bookmarkStart w:id="42" w:name="_Toc110177693"/>
      <w:r>
        <w:rPr>
          <w:rFonts w:hint="eastAsia" w:ascii="宋体" w:hAnsi="宋体" w:eastAsia="宋体" w:cs="宋体"/>
          <w:sz w:val="21"/>
          <w:szCs w:val="21"/>
        </w:rPr>
        <w:t>三、投标文件的编制</w:t>
      </w:r>
      <w:bookmarkEnd w:id="42"/>
    </w:p>
    <w:p w14:paraId="58954F5D">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18.投标范围</w:t>
      </w:r>
    </w:p>
    <w:p w14:paraId="4E6E73C0">
      <w:pPr>
        <w:spacing w:line="360" w:lineRule="auto"/>
        <w:ind w:firstLine="435"/>
        <w:rPr>
          <w:rFonts w:hint="eastAsia" w:ascii="宋体" w:hAnsi="宋体" w:eastAsia="宋体" w:cs="宋体"/>
          <w:szCs w:val="21"/>
        </w:rPr>
      </w:pPr>
      <w:r>
        <w:rPr>
          <w:rFonts w:hint="eastAsia" w:ascii="宋体" w:hAnsi="宋体" w:eastAsia="宋体" w:cs="宋体"/>
          <w:szCs w:val="21"/>
        </w:rPr>
        <w:t>投标人应当对所投标项的“采购需求”所列的全部内容进行投标，如仅响应所投标项中的部分内容，其对该标项的投标将被认定为</w:t>
      </w:r>
      <w:r>
        <w:rPr>
          <w:rFonts w:hint="eastAsia" w:ascii="宋体" w:hAnsi="宋体" w:eastAsia="宋体" w:cs="宋体"/>
          <w:b/>
          <w:szCs w:val="21"/>
        </w:rPr>
        <w:t>投标无效</w:t>
      </w:r>
      <w:r>
        <w:rPr>
          <w:rFonts w:hint="eastAsia" w:ascii="宋体" w:hAnsi="宋体" w:eastAsia="宋体" w:cs="宋体"/>
          <w:szCs w:val="21"/>
        </w:rPr>
        <w:t>。</w:t>
      </w:r>
    </w:p>
    <w:p w14:paraId="60B3CB45">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19.投标文件中标准和计量单位的使用</w:t>
      </w:r>
    </w:p>
    <w:p w14:paraId="15815C9A">
      <w:pPr>
        <w:spacing w:line="360" w:lineRule="auto"/>
        <w:ind w:firstLine="435"/>
        <w:rPr>
          <w:rFonts w:hint="eastAsia" w:ascii="宋体" w:hAnsi="宋体" w:eastAsia="宋体" w:cs="宋体"/>
          <w:szCs w:val="21"/>
        </w:rPr>
      </w:pPr>
      <w:bookmarkStart w:id="43" w:name="_Hlk16458980"/>
      <w:r>
        <w:rPr>
          <w:rFonts w:hint="eastAsia" w:ascii="宋体" w:hAnsi="宋体" w:eastAsia="宋体" w:cs="宋体"/>
          <w:szCs w:val="21"/>
        </w:rPr>
        <w:t>19.1无论招标文件中是否要求，投标人所提供的服务以及伴随的货物均应符合国家强制性标准。</w:t>
      </w:r>
    </w:p>
    <w:bookmarkEnd w:id="43"/>
    <w:p w14:paraId="1A4A12A0">
      <w:pPr>
        <w:spacing w:line="360" w:lineRule="auto"/>
        <w:ind w:firstLine="435"/>
        <w:rPr>
          <w:rFonts w:hint="eastAsia" w:ascii="宋体" w:hAnsi="宋体" w:eastAsia="宋体" w:cs="宋体"/>
          <w:szCs w:val="21"/>
        </w:rPr>
      </w:pPr>
      <w:r>
        <w:rPr>
          <w:rFonts w:hint="eastAsia" w:ascii="宋体" w:hAnsi="宋体" w:eastAsia="宋体" w:cs="宋体"/>
          <w:szCs w:val="21"/>
        </w:rPr>
        <w:t>19.2投标人与采购人或采购代理机构之间与投标有关的所有往来通知、函件和投标文件均用中文表述。投标人随投标文件提供的证明文件和资料可以为其它语言（文字），但应当附中文译文，未提供中文译文的视为未提供，翻译的中文资料与外文资料出现差异时，以中文为准。</w:t>
      </w:r>
    </w:p>
    <w:p w14:paraId="2872F93A">
      <w:pPr>
        <w:spacing w:line="360" w:lineRule="auto"/>
        <w:ind w:firstLine="435"/>
        <w:rPr>
          <w:rFonts w:hint="eastAsia" w:ascii="宋体" w:hAnsi="宋体" w:eastAsia="宋体" w:cs="宋体"/>
          <w:szCs w:val="21"/>
        </w:rPr>
      </w:pPr>
      <w:r>
        <w:rPr>
          <w:rFonts w:hint="eastAsia" w:ascii="宋体" w:hAnsi="宋体" w:eastAsia="宋体" w:cs="宋体"/>
          <w:szCs w:val="21"/>
        </w:rPr>
        <w:t>19.3除招标文件中有特殊要求外，投标文件中所使用的计量单位，应采用中华人民共和国法定计量单位。</w:t>
      </w:r>
    </w:p>
    <w:p w14:paraId="21AECA18">
      <w:pPr>
        <w:pStyle w:val="24"/>
        <w:snapToGrid w:val="0"/>
        <w:spacing w:beforeLines="0" w:afterLines="0"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20.投标文件的形式</w:t>
      </w:r>
    </w:p>
    <w:p w14:paraId="0A6BE8CA">
      <w:pPr>
        <w:pStyle w:val="24"/>
        <w:snapToGrid w:val="0"/>
        <w:spacing w:beforeLines="0" w:afterLines="0"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本项目采用电子投标文件形式，分为电子加密投标文件和备份投标文件两种。</w:t>
      </w:r>
    </w:p>
    <w:p w14:paraId="71FC483E">
      <w:pPr>
        <w:pStyle w:val="24"/>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20.1电子加密投标文件是指通过“政采云电子投标客户端”完成投标文件编制后生成并加密的数据电文形式的加密标书，后缀名为【.jmbs】。</w:t>
      </w:r>
    </w:p>
    <w:p w14:paraId="193BE204">
      <w:pPr>
        <w:pStyle w:val="24"/>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20.2备份投标文件是指与电子加密投标文件同时生成的数据电文形式的备份标书，后缀名为【.bfbs】。</w:t>
      </w:r>
    </w:p>
    <w:p w14:paraId="26D01A3F">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21.投标文件内容的构成</w:t>
      </w:r>
    </w:p>
    <w:p w14:paraId="34B47074">
      <w:pPr>
        <w:pStyle w:val="24"/>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21.1投标人编写的投标文件应包含资格要求响应文件、商务技术文件和报价要求响应文件。</w:t>
      </w:r>
    </w:p>
    <w:p w14:paraId="1FF82464">
      <w:pPr>
        <w:pStyle w:val="24"/>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上述各项文件的组成内容见</w:t>
      </w:r>
      <w:r>
        <w:rPr>
          <w:rFonts w:hint="eastAsia" w:ascii="宋体" w:hAnsi="宋体" w:eastAsia="宋体" w:cs="宋体"/>
          <w:sz w:val="21"/>
          <w:szCs w:val="21"/>
          <w:u w:val="single"/>
        </w:rPr>
        <w:t>投标人须知前附表</w:t>
      </w:r>
      <w:r>
        <w:rPr>
          <w:rFonts w:hint="eastAsia" w:ascii="宋体" w:hAnsi="宋体" w:eastAsia="宋体" w:cs="宋体"/>
          <w:sz w:val="21"/>
          <w:szCs w:val="21"/>
        </w:rPr>
        <w:t>，未列入其中的内容，投标人认为需要的可以自行提供相关材料。</w:t>
      </w:r>
    </w:p>
    <w:p w14:paraId="5FD2CE4A">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21.2招标文件明确要求在投标文件中附（提交）证明材料而投标人未在投标文件中提供的，不被认定为对具体条款作出响应。</w:t>
      </w:r>
      <w:r>
        <w:rPr>
          <w:rFonts w:hint="eastAsia" w:ascii="宋体" w:hAnsi="宋体" w:eastAsia="宋体" w:cs="宋体"/>
          <w:b/>
          <w:szCs w:val="21"/>
        </w:rPr>
        <w:t>提供的合同等证明材料应当是完整无删减、无遮挡（盖）、页码连续的原始文件的复印件，否则因证明材料缺少评审所需的关键或必要的信息或因中间页码缺失导致无法有效认定造成不予认可的风险和责任由投标人自行承担。</w:t>
      </w:r>
    </w:p>
    <w:p w14:paraId="1EE00AD0">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22.投标文件的制作</w:t>
      </w:r>
    </w:p>
    <w:p w14:paraId="4E0BDA30">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投标人应当安装“政采云电子投标客户端”，按照招标文件和政采云平台的要求编制并加密投标文件。投标文件的制作应满足以下规定：</w:t>
      </w:r>
    </w:p>
    <w:p w14:paraId="5FA144B4">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（1）由投标人使用电子交易系统提供的投标文件制作工具制作生成。</w:t>
      </w:r>
    </w:p>
    <w:p w14:paraId="7EC36AB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（2）投标人应完整地填写投标函、开标一览表等招标文件提供的格式文件，以及为响应招标文件的要求及项目评审必须提供的其他材料。</w:t>
      </w:r>
    </w:p>
    <w:p w14:paraId="553466B9">
      <w:pPr>
        <w:snapToGrid w:val="0"/>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注：投标人应准确设置评审关联定位，避免未设置或设置错误导致投标文件被误读、漏读或者查找不到相关内容。</w:t>
      </w:r>
    </w:p>
    <w:p w14:paraId="713C695D">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23.投标文件的签署及盖章</w:t>
      </w:r>
    </w:p>
    <w:p w14:paraId="288BB122">
      <w:pPr>
        <w:snapToGrid w:val="0"/>
        <w:spacing w:line="360" w:lineRule="auto"/>
        <w:ind w:firstLine="420" w:firstLineChars="200"/>
        <w:jc w:val="left"/>
        <w:rPr>
          <w:rFonts w:hint="eastAsia" w:ascii="宋体" w:hAnsi="宋体" w:eastAsia="宋体" w:cs="宋体"/>
          <w:b/>
          <w:szCs w:val="21"/>
        </w:rPr>
      </w:pPr>
      <w:r>
        <w:rPr>
          <w:rFonts w:hint="eastAsia" w:ascii="宋体" w:hAnsi="宋体" w:eastAsia="宋体" w:cs="宋体"/>
          <w:szCs w:val="21"/>
        </w:rPr>
        <w:t>电子签章操作指南详见《政府采购项目电子交易管理操作指南-供应商》,</w:t>
      </w:r>
      <w:r>
        <w:rPr>
          <w:rFonts w:hint="eastAsia" w:ascii="宋体" w:hAnsi="宋体" w:eastAsia="宋体" w:cs="宋体"/>
          <w:b/>
          <w:szCs w:val="21"/>
        </w:rPr>
        <w:t>系统要求进行电子签章的文件，按系统要求签章。</w:t>
      </w:r>
    </w:p>
    <w:p w14:paraId="2EADEC15">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（1）招标文件要求签字的应当由投标人的法定代表人或经其正式授权的代表签字或盖章，</w:t>
      </w:r>
      <w:r>
        <w:rPr>
          <w:rFonts w:hint="eastAsia" w:ascii="宋体" w:hAnsi="宋体" w:eastAsia="宋体" w:cs="宋体"/>
          <w:b/>
          <w:szCs w:val="21"/>
        </w:rPr>
        <w:t>因未获取电子姓名签章无法直接在系统中进行法定代表人或其授权代表电子签名操作的，可以线下签字或盖章后扫描上传。</w:t>
      </w:r>
    </w:p>
    <w:p w14:paraId="20A3B97F">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kern w:val="0"/>
          <w:szCs w:val="21"/>
        </w:rPr>
        <w:t>（2）《第六章  投标文件格式》提供的相关文件要求加盖公章处，投标人应加盖公章，</w:t>
      </w:r>
      <w:r>
        <w:rPr>
          <w:rFonts w:hint="eastAsia" w:ascii="宋体" w:hAnsi="宋体" w:eastAsia="宋体" w:cs="宋体"/>
          <w:szCs w:val="21"/>
        </w:rPr>
        <w:t>可使用电子公章在线签章或线下加盖公章后扫描上传。</w:t>
      </w:r>
    </w:p>
    <w:p w14:paraId="6F711B28">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（3）投标文件若有错、漏处等必须修改的，修改处应当加盖投标人公章或者由投标人的法定代表人或其授权代表签字或盖章，否则不被认可的风险由投标人承担。</w:t>
      </w:r>
    </w:p>
    <w:p w14:paraId="76DB0287">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24.投标报价要求</w:t>
      </w:r>
    </w:p>
    <w:p w14:paraId="74FCE391">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24.1投标人的报价应当包括满足本次招标全部采购需求所要求提供的服务，以及伴随的货物。</w:t>
      </w:r>
    </w:p>
    <w:p w14:paraId="782A21AE">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24.2投标人应在分项报价表上标明分项服务、伴随的货物（如适用）的价格，未标明的视同包含在投标报价中。</w:t>
      </w:r>
    </w:p>
    <w:p w14:paraId="0AC86A15">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24.3投标报价及结算货币均为人民币，针对本项目的投标报价（包含分项报价）只允许有一个，不接受有选择的或有附加条件的投标报价（包含分项报价）。</w:t>
      </w:r>
    </w:p>
    <w:p w14:paraId="1F303C55">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24.4</w:t>
      </w:r>
      <w:r>
        <w:rPr>
          <w:rFonts w:hint="eastAsia" w:ascii="宋体" w:hAnsi="宋体" w:eastAsia="宋体" w:cs="宋体"/>
          <w:b/>
          <w:szCs w:val="21"/>
        </w:rPr>
        <w:t>投标报价（下浮率）不允许≥100%（即赠送），招标人不予接受，其投标响应将被拒绝，按照投标无效处理。</w:t>
      </w:r>
    </w:p>
    <w:p w14:paraId="33407BEE">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25.投标保证金</w:t>
      </w:r>
    </w:p>
    <w:p w14:paraId="410E45C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本项目无须投标人缴纳投标保证金。</w:t>
      </w:r>
    </w:p>
    <w:p w14:paraId="7C33762E">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26.投标有效期</w:t>
      </w:r>
    </w:p>
    <w:p w14:paraId="56747513">
      <w:pPr>
        <w:pStyle w:val="24"/>
        <w:snapToGrid w:val="0"/>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26.1投标有效期为从投标截止之日算起的日历天数，投标有效期见</w:t>
      </w:r>
      <w:r>
        <w:rPr>
          <w:rFonts w:hint="eastAsia" w:ascii="宋体" w:hAnsi="宋体" w:eastAsia="宋体" w:cs="宋体"/>
          <w:sz w:val="21"/>
          <w:szCs w:val="21"/>
          <w:u w:val="single"/>
        </w:rPr>
        <w:t>投标人须知前附表</w:t>
      </w:r>
      <w:r>
        <w:rPr>
          <w:rFonts w:hint="eastAsia" w:ascii="宋体" w:hAnsi="宋体" w:eastAsia="宋体" w:cs="宋体"/>
          <w:sz w:val="21"/>
          <w:szCs w:val="21"/>
        </w:rPr>
        <w:t>。</w:t>
      </w:r>
    </w:p>
    <w:p w14:paraId="19D72A0D">
      <w:pPr>
        <w:spacing w:line="360" w:lineRule="auto"/>
        <w:ind w:firstLine="435"/>
        <w:rPr>
          <w:rFonts w:hint="eastAsia" w:ascii="宋体" w:hAnsi="宋体" w:eastAsia="宋体" w:cs="宋体"/>
          <w:kern w:val="0"/>
          <w:szCs w:val="21"/>
        </w:rPr>
      </w:pPr>
      <w:r>
        <w:rPr>
          <w:rFonts w:hint="eastAsia" w:ascii="宋体" w:hAnsi="宋体" w:eastAsia="宋体" w:cs="宋体"/>
          <w:kern w:val="0"/>
          <w:szCs w:val="21"/>
        </w:rPr>
        <w:t>26.2在投标有效期内，投标人的投标保持有效，投标人不得要求撤销或修改其投标文件。投标有效期不满足要求的投标，其投标将被认定为</w:t>
      </w:r>
      <w:r>
        <w:rPr>
          <w:rFonts w:hint="eastAsia" w:ascii="宋体" w:hAnsi="宋体" w:eastAsia="宋体" w:cs="宋体"/>
          <w:b/>
          <w:kern w:val="0"/>
          <w:szCs w:val="21"/>
        </w:rPr>
        <w:t>投标无效</w:t>
      </w:r>
      <w:r>
        <w:rPr>
          <w:rFonts w:hint="eastAsia" w:ascii="宋体" w:hAnsi="宋体" w:eastAsia="宋体" w:cs="宋体"/>
          <w:kern w:val="0"/>
          <w:szCs w:val="21"/>
        </w:rPr>
        <w:t>。</w:t>
      </w:r>
    </w:p>
    <w:p w14:paraId="4D589FDD">
      <w:pPr>
        <w:spacing w:line="360" w:lineRule="auto"/>
        <w:ind w:firstLine="435"/>
        <w:rPr>
          <w:rFonts w:hint="eastAsia" w:ascii="宋体" w:hAnsi="宋体" w:eastAsia="宋体" w:cs="宋体"/>
          <w:szCs w:val="21"/>
        </w:rPr>
      </w:pPr>
      <w:r>
        <w:rPr>
          <w:rFonts w:hint="eastAsia" w:ascii="宋体" w:hAnsi="宋体" w:eastAsia="宋体" w:cs="宋体"/>
          <w:szCs w:val="21"/>
        </w:rPr>
        <w:t>26.3因特殊原因，采购人或采购代理机构可在原投标有效期截止之前，要求投标人延长投标文件的有效期。接受该要求的投标人将不会被要求和允许修正其投标文件。投标人也可以拒绝延长投标有效期的要求，且不承担任何责任。上述要求和答复都以书面形式提交。</w:t>
      </w:r>
    </w:p>
    <w:p w14:paraId="006148F2">
      <w:pPr>
        <w:pStyle w:val="257"/>
        <w:spacing w:before="0" w:beforeLines="0" w:after="0" w:afterLines="0" w:line="360" w:lineRule="auto"/>
        <w:jc w:val="center"/>
        <w:rPr>
          <w:rFonts w:hint="eastAsia" w:ascii="宋体" w:hAnsi="宋体" w:eastAsia="宋体" w:cs="宋体"/>
          <w:sz w:val="21"/>
          <w:szCs w:val="21"/>
        </w:rPr>
      </w:pPr>
      <w:bookmarkStart w:id="44" w:name="_Toc110177694"/>
      <w:r>
        <w:rPr>
          <w:rFonts w:hint="eastAsia" w:ascii="宋体" w:hAnsi="宋体" w:eastAsia="宋体" w:cs="宋体"/>
          <w:sz w:val="21"/>
          <w:szCs w:val="21"/>
        </w:rPr>
        <w:t>四、投标文件的提交</w:t>
      </w:r>
      <w:bookmarkEnd w:id="44"/>
    </w:p>
    <w:p w14:paraId="78341E29">
      <w:pPr>
        <w:pStyle w:val="24"/>
        <w:snapToGrid w:val="0"/>
        <w:spacing w:beforeLines="0" w:afterLines="0"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27.电子加密投标文件的提交</w:t>
      </w:r>
    </w:p>
    <w:p w14:paraId="39E54FF9">
      <w:pPr>
        <w:pStyle w:val="24"/>
        <w:snapToGrid w:val="0"/>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投标人应当在投标截止时间前将电子加密投标文件上传至政采云平台（https://www.zcygov.cn/），成功上传后，投标人可自行打印投标文件接收回执。</w:t>
      </w:r>
    </w:p>
    <w:p w14:paraId="2CBE9B16">
      <w:pPr>
        <w:pStyle w:val="24"/>
        <w:snapToGrid w:val="0"/>
        <w:spacing w:beforeLines="0" w:afterLines="0"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28.备份投标文件的提交</w:t>
      </w:r>
    </w:p>
    <w:p w14:paraId="5D2D9220">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投标人可以在投标截止时间前提交备份投标文件。备份投标文件的载体必须密封包装，密封包装应当清楚的标明项目名称、项目编号、投标人名称并加盖公章。采购人或采购代理机构有权拒绝接收未按照规定密封、标注、盖章的备份投标文件。</w:t>
      </w:r>
    </w:p>
    <w:p w14:paraId="2710312F">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29.投标截止时间及地点</w:t>
      </w:r>
    </w:p>
    <w:p w14:paraId="1FBD1793">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29.1投标截止时间及地点见</w:t>
      </w:r>
      <w:r>
        <w:rPr>
          <w:rFonts w:hint="eastAsia" w:ascii="宋体" w:hAnsi="宋体" w:eastAsia="宋体" w:cs="宋体"/>
          <w:szCs w:val="21"/>
          <w:u w:val="single"/>
        </w:rPr>
        <w:t>招标公告（投标邀请）</w:t>
      </w:r>
      <w:r>
        <w:rPr>
          <w:rFonts w:hint="eastAsia" w:ascii="宋体" w:hAnsi="宋体" w:eastAsia="宋体" w:cs="宋体"/>
          <w:szCs w:val="21"/>
        </w:rPr>
        <w:t>。</w:t>
      </w:r>
    </w:p>
    <w:p w14:paraId="4FE9EC97">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29.2采购人或采购代理机构可以根据项目情况，推迟投标截止时间。在此情况下，采购人、采购代理机构和投标人受投标截止时间约束的所有权利和义务均延长至新的截止时间。</w:t>
      </w:r>
    </w:p>
    <w:p w14:paraId="74097DD4">
      <w:pPr>
        <w:snapToGrid w:val="0"/>
        <w:spacing w:line="360" w:lineRule="auto"/>
        <w:ind w:firstLine="422" w:firstLineChars="200"/>
        <w:jc w:val="left"/>
        <w:rPr>
          <w:rFonts w:hint="eastAsia" w:ascii="宋体" w:hAnsi="宋体" w:eastAsia="宋体" w:cs="宋体"/>
          <w:szCs w:val="21"/>
        </w:rPr>
      </w:pPr>
      <w:r>
        <w:rPr>
          <w:rFonts w:hint="eastAsia" w:ascii="宋体" w:hAnsi="宋体" w:eastAsia="宋体" w:cs="宋体"/>
          <w:b/>
          <w:szCs w:val="21"/>
        </w:rPr>
        <w:t>30.投标文件的修改和撤回</w:t>
      </w:r>
    </w:p>
    <w:p w14:paraId="14D3FB5C">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30.1投标人在投标截止时间前，可以对已经提交的投标文件进行补充、修改或者撤回。</w:t>
      </w:r>
    </w:p>
    <w:p w14:paraId="43F325B9">
      <w:pPr>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szCs w:val="21"/>
        </w:rPr>
        <w:t>对已经完成传输递交的电子加密投标文件进行</w:t>
      </w:r>
      <w:r>
        <w:rPr>
          <w:rFonts w:hint="eastAsia" w:ascii="宋体" w:hAnsi="宋体" w:eastAsia="宋体" w:cs="宋体"/>
          <w:kern w:val="0"/>
          <w:szCs w:val="21"/>
        </w:rPr>
        <w:t>补充或者修改的，应当先行撤回原文件，补充、修改后重新传输递交。投标人在投标截止时间前未重新完成传输递交的，</w:t>
      </w:r>
      <w:r>
        <w:rPr>
          <w:rFonts w:hint="eastAsia" w:ascii="宋体" w:hAnsi="宋体" w:eastAsia="宋体" w:cs="宋体"/>
          <w:b/>
          <w:kern w:val="0"/>
          <w:szCs w:val="21"/>
        </w:rPr>
        <w:t>视为撤回投标文件</w:t>
      </w:r>
      <w:r>
        <w:rPr>
          <w:rFonts w:hint="eastAsia" w:ascii="宋体" w:hAnsi="宋体" w:eastAsia="宋体" w:cs="宋体"/>
          <w:kern w:val="0"/>
          <w:szCs w:val="21"/>
        </w:rPr>
        <w:t>。投标截止时间后递交的电子加密投标文件，电子交易平台将拒收。</w:t>
      </w:r>
    </w:p>
    <w:p w14:paraId="1D8F56A1">
      <w:pPr>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szCs w:val="21"/>
        </w:rPr>
        <w:t>30.2投标人在投标截止时间前递交了需要补充或修改的电子加密投标文件的备份投标文件的，可以重新提交补充或修改后的备份投标文件。</w:t>
      </w:r>
    </w:p>
    <w:p w14:paraId="406EFAD9">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30.3投标截止时间后，投标人不得对其投标文件进行补充、修改。</w:t>
      </w:r>
    </w:p>
    <w:p w14:paraId="648DF1EA">
      <w:pPr>
        <w:pStyle w:val="257"/>
        <w:spacing w:before="0" w:beforeLines="0" w:after="0" w:afterLines="0" w:line="360" w:lineRule="auto"/>
        <w:jc w:val="center"/>
        <w:rPr>
          <w:rFonts w:hint="eastAsia" w:ascii="宋体" w:hAnsi="宋体" w:eastAsia="宋体" w:cs="宋体"/>
          <w:sz w:val="21"/>
          <w:szCs w:val="21"/>
        </w:rPr>
      </w:pPr>
      <w:bookmarkStart w:id="45" w:name="_Toc110177695"/>
      <w:r>
        <w:rPr>
          <w:rFonts w:hint="eastAsia" w:ascii="宋体" w:hAnsi="宋体" w:eastAsia="宋体" w:cs="宋体"/>
          <w:sz w:val="21"/>
          <w:szCs w:val="21"/>
        </w:rPr>
        <w:t>五、开标与评标</w:t>
      </w:r>
      <w:bookmarkEnd w:id="45"/>
    </w:p>
    <w:p w14:paraId="519E983E">
      <w:pPr>
        <w:snapToGrid w:val="0"/>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31.开标</w:t>
      </w:r>
    </w:p>
    <w:p w14:paraId="0A3AE1B0">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31.1采购代理机构按招标文件规定的时间通过电子交易平台组织公开开标，所有投标人均应当准时在线参加。</w:t>
      </w:r>
    </w:p>
    <w:p w14:paraId="6867ECCD">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31.2开标时，采购代理机构依托电子交易平台发起开始解密指令，投标人应在30分钟内（以电子交易系统解密倒计时为准）对本单位的投标文件进行解密。</w:t>
      </w:r>
    </w:p>
    <w:p w14:paraId="74D4021B">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31.3开标时，采购代理机构将通过网上开标系统公布开标结果，公布内容包括投标人名称、投标报价及招标文件规定的其他内容。</w:t>
      </w:r>
    </w:p>
    <w:p w14:paraId="36150266">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31.4投标人如未在线参加开标的，视同认可开标结果，事后不得对开标结果提出异议。同时，投标人因未在线参加开标而导致电子加密投标文件无法按时解密等一切后果由投标人自行承担。</w:t>
      </w:r>
    </w:p>
    <w:p w14:paraId="1027F329">
      <w:pPr>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szCs w:val="21"/>
        </w:rPr>
        <w:t>31.5发生电子加密投标文件解密失败的情形，如投标人已按招标文件规定提交了备份投标文件的，将由采购代理机构按政采云平台操作规范将备份投标文件上传至政采云平台异常端口处理，上传成功后，电子加密投标文件自动失效；使用备份投标文件仍无法成功或投标人</w:t>
      </w:r>
      <w:r>
        <w:rPr>
          <w:rFonts w:hint="eastAsia" w:ascii="宋体" w:hAnsi="宋体" w:eastAsia="宋体" w:cs="宋体"/>
          <w:kern w:val="0"/>
          <w:szCs w:val="21"/>
        </w:rPr>
        <w:t>未按规定提交备份投标文件的</w:t>
      </w:r>
      <w:r>
        <w:rPr>
          <w:rFonts w:hint="eastAsia" w:ascii="宋体" w:hAnsi="宋体" w:eastAsia="宋体" w:cs="宋体"/>
          <w:szCs w:val="21"/>
        </w:rPr>
        <w:t>，</w:t>
      </w:r>
      <w:r>
        <w:rPr>
          <w:rFonts w:hint="eastAsia" w:ascii="宋体" w:hAnsi="宋体" w:eastAsia="宋体" w:cs="宋体"/>
          <w:b/>
          <w:szCs w:val="21"/>
        </w:rPr>
        <w:t>视为撤回投标文件</w:t>
      </w:r>
      <w:r>
        <w:rPr>
          <w:rFonts w:hint="eastAsia" w:ascii="宋体" w:hAnsi="宋体" w:eastAsia="宋体" w:cs="宋体"/>
          <w:szCs w:val="21"/>
        </w:rPr>
        <w:t>。</w:t>
      </w:r>
    </w:p>
    <w:p w14:paraId="06EFF299">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电子加密投标文件已按时解密的，备份投标文件自动失效。</w:t>
      </w:r>
    </w:p>
    <w:p w14:paraId="23A69EC3">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31.6开标过程由采购代理机构负责记录，由参加开标的投标人代表和相关工作人员签字确认后随采购文件一并存档。</w:t>
      </w:r>
    </w:p>
    <w:p w14:paraId="64F62F9E">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投标人代表对开标过程和开标记录有疑义，应当场提出询问。</w:t>
      </w:r>
    </w:p>
    <w:p w14:paraId="0AD9201E">
      <w:pPr>
        <w:snapToGrid w:val="0"/>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32.资格审查及组建评标委员会</w:t>
      </w:r>
    </w:p>
    <w:p w14:paraId="1B25DDAE">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32.1开标结束后，采购人或采购代理机构依据法律法规和招标文件中规定的内容对投标人的资格进行审查，未通过资格审查的投标人不进入评标，通过资格审查的投标人不足3家的标项不得进行评标。</w:t>
      </w:r>
    </w:p>
    <w:p w14:paraId="67994C5B">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32.2评标委员会成员为5人以上单数组成。</w:t>
      </w:r>
    </w:p>
    <w:p w14:paraId="3945FC8A">
      <w:pPr>
        <w:snapToGrid w:val="0"/>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33.投标文件符合性审查与澄清</w:t>
      </w:r>
    </w:p>
    <w:p w14:paraId="27B72723">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33.1评标委员会负责对符合资格要求的投标人的投标文件进行符合性审查，以确定其是否满足招标文件的实质性要求。</w:t>
      </w:r>
    </w:p>
    <w:p w14:paraId="2CC957A4">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33.2对于投标文件中含义不明确、同类问题表述不一致或者有明显文字和计算错误的内容，以及评标委员会认为投标人的报价明显低于其他通过符合性审查投标人的报价，有可能</w:t>
      </w:r>
      <w:r>
        <w:rPr>
          <w:rFonts w:hint="eastAsia" w:ascii="宋体" w:hAnsi="宋体" w:eastAsia="宋体" w:cs="宋体"/>
          <w:szCs w:val="21"/>
          <w:shd w:val="clear" w:color="auto" w:fill="FFFFFF"/>
        </w:rPr>
        <w:t>影响产品质量或者不能诚信履约的</w:t>
      </w:r>
      <w:r>
        <w:rPr>
          <w:rFonts w:hint="eastAsia" w:ascii="宋体" w:hAnsi="宋体" w:eastAsia="宋体" w:cs="宋体"/>
          <w:szCs w:val="21"/>
        </w:rPr>
        <w:t>，评标委员会将以书面形式要求投标人作出必要的澄清、说明或者补正。</w:t>
      </w:r>
    </w:p>
    <w:p w14:paraId="21947B1D">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投标人的澄清、说明或者补正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投标人的澄清、说明或者补正不得超出投标文件的范围或者改变投标文件的实质性内容。</w:t>
      </w:r>
    </w:p>
    <w:p w14:paraId="6D79AC95">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33.3投标人的澄清、说明或补正将作为投标文件的一部分。</w:t>
      </w:r>
    </w:p>
    <w:p w14:paraId="35965119">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33.4报价修正</w:t>
      </w:r>
    </w:p>
    <w:p w14:paraId="05044CAF">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投标文件报价出现不一致的，按照下列规定修正：</w:t>
      </w:r>
    </w:p>
    <w:p w14:paraId="2720E24F">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（1）电子交易平台客户端里开标一览表录入的投标报价与报价要求响应文件中的开标一览表投标报价不一致的，以报价要求响应文件中的投标报价为准。</w:t>
      </w:r>
    </w:p>
    <w:p w14:paraId="3CBC7AC6">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（2）投标文件中开标一览表（报价表）内容与投标文件中其他内容不一致的，以开标一览表（报价表）为准；</w:t>
      </w:r>
    </w:p>
    <w:p w14:paraId="1395F6B4">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（3）投标文件中开标一览表（报价表）大写金额和小写金额不一致的，以大写金额为准。</w:t>
      </w:r>
    </w:p>
    <w:p w14:paraId="211E9A15">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同时出现两种以上不一致的，按照前款规定的顺序修正。修正后的报价由投标人确认，经投标人确认后产生约束力，投标人不确认的，</w:t>
      </w:r>
      <w:r>
        <w:rPr>
          <w:rFonts w:hint="eastAsia" w:ascii="宋体" w:hAnsi="宋体" w:eastAsia="宋体" w:cs="宋体"/>
          <w:b/>
          <w:szCs w:val="21"/>
        </w:rPr>
        <w:t>其投标无效</w:t>
      </w:r>
      <w:r>
        <w:rPr>
          <w:rFonts w:hint="eastAsia" w:ascii="宋体" w:hAnsi="宋体" w:eastAsia="宋体" w:cs="宋体"/>
          <w:szCs w:val="21"/>
        </w:rPr>
        <w:t>。</w:t>
      </w:r>
    </w:p>
    <w:p w14:paraId="71F78EB9">
      <w:pPr>
        <w:snapToGrid w:val="0"/>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34.投标无效</w:t>
      </w:r>
    </w:p>
    <w:p w14:paraId="74DBEA4F">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34.1根据本招标文件的规定，评标委员会审查每份投标文件，以确定其是否满足招标文件的实质性要求。投标人不得通过修正或撤销不符合要求的偏离，从而使其投标实质上响应招标文件要求。</w:t>
      </w:r>
    </w:p>
    <w:p w14:paraId="0ED967C7">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34.2投标人存在下列情况之一的，投标无效：</w:t>
      </w:r>
    </w:p>
    <w:p w14:paraId="29F0E587">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（1）投标文件未按招标文件要求签署、盖章而影响投标文件法律效力的；</w:t>
      </w:r>
    </w:p>
    <w:p w14:paraId="34113965">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（2）不具备招标文件中规定的资格要求的（包括未提交合法有效的资格证明文件）；</w:t>
      </w:r>
    </w:p>
    <w:p w14:paraId="113FE204">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（3）未对招标文件的实质性条款作出响应（包括未按要求提交证明文件）的；</w:t>
      </w:r>
    </w:p>
    <w:p w14:paraId="3A95E034">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（4）报价超过招标文件中规定的预算金额或最高限价（如有）或单项限价（如有）的；</w:t>
      </w:r>
    </w:p>
    <w:p w14:paraId="41C60B8C">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（5）投标文件含有采购人不能接受的附加条件的；</w:t>
      </w:r>
    </w:p>
    <w:p w14:paraId="21BB5B80">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（6）投标文件中含有虚假材料的；</w:t>
      </w:r>
    </w:p>
    <w:p w14:paraId="3F373943">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（7）投标人违背诚实信用原则的；</w:t>
      </w:r>
    </w:p>
    <w:p w14:paraId="642BD6FD">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（8）仅提交备份投标文件的；</w:t>
      </w:r>
    </w:p>
    <w:p w14:paraId="07DE998D">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（9）法律、法规和招标文件规定的其他无效情形。</w:t>
      </w:r>
    </w:p>
    <w:p w14:paraId="1C83B047">
      <w:pPr>
        <w:snapToGrid w:val="0"/>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35.比较与评价</w:t>
      </w:r>
    </w:p>
    <w:p w14:paraId="0C98C02B">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35.1评标委员会按照招标文件规定的评标方法和标准，对符合性审查合格的投标文件进行商务和技术评估，综合比较与评价。</w:t>
      </w:r>
    </w:p>
    <w:p w14:paraId="75CFA8EB">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35.2本项目采用综合评分法，评标严格按照招标文件的要求和条件进行，详细评标标准见招标文件第四章。</w:t>
      </w:r>
    </w:p>
    <w:p w14:paraId="14F35217">
      <w:pPr>
        <w:snapToGrid w:val="0"/>
        <w:spacing w:line="360" w:lineRule="auto"/>
        <w:ind w:firstLine="420" w:firstLineChars="200"/>
        <w:jc w:val="left"/>
        <w:rPr>
          <w:rFonts w:hint="eastAsia" w:ascii="宋体" w:hAnsi="宋体" w:eastAsia="宋体" w:cs="宋体"/>
          <w:szCs w:val="21"/>
        </w:rPr>
      </w:pPr>
      <w:bookmarkStart w:id="46" w:name="_Hlk60581117"/>
      <w:r>
        <w:rPr>
          <w:rFonts w:hint="eastAsia" w:ascii="宋体" w:hAnsi="宋体" w:eastAsia="宋体" w:cs="宋体"/>
          <w:szCs w:val="21"/>
        </w:rPr>
        <w:t>35.3根据《政府采购促进中小企业发展管理办法》（财库〔2020〕46号）、《财政部 司法部关于政府采购支持监狱企业发展有关问题的通知》（财库〔2014〕68号）和《三部门联合发布关于促进残疾人就业政府采购政策的通知》（财库〔2017〕141号）及财政部门的规定，对满足价格扣除条件且在投标文件中提交了《中小企业声明函》《残疾人福利性单位声明函》或省级以上监狱管理局、戒毒管理局（含新疆生产建设兵团）出具的属于监狱企业的证明文件的投标人，其投标报价按照规定予以扣除后参与评审，具体扣除办法详见第五章。对于同时属于小微企业、监狱企业或残疾人福利性单位的，不重复进行投标报价扣除。</w:t>
      </w:r>
    </w:p>
    <w:p w14:paraId="1098BDA9">
      <w:pPr>
        <w:snapToGrid w:val="0"/>
        <w:spacing w:line="360" w:lineRule="auto"/>
        <w:ind w:firstLine="422" w:firstLineChars="200"/>
        <w:jc w:val="left"/>
        <w:rPr>
          <w:rFonts w:hint="eastAsia" w:ascii="宋体" w:hAnsi="宋体" w:eastAsia="宋体" w:cs="宋体"/>
          <w:b/>
          <w:color w:val="FF0000"/>
          <w:szCs w:val="21"/>
          <w:highlight w:val="none"/>
        </w:rPr>
      </w:pPr>
      <w:r>
        <w:rPr>
          <w:rFonts w:hint="eastAsia" w:ascii="宋体" w:hAnsi="宋体" w:eastAsia="宋体" w:cs="宋体"/>
          <w:b/>
          <w:color w:val="FF0000"/>
          <w:szCs w:val="21"/>
          <w:highlight w:val="none"/>
        </w:rPr>
        <w:t>本项目标项</w:t>
      </w:r>
      <w:r>
        <w:rPr>
          <w:rFonts w:hint="eastAsia" w:ascii="宋体" w:hAnsi="宋体" w:eastAsia="宋体" w:cs="宋体"/>
          <w:b/>
          <w:color w:val="FF0000"/>
          <w:szCs w:val="21"/>
          <w:highlight w:val="none"/>
          <w:lang w:val="en-US" w:eastAsia="zh-CN"/>
        </w:rPr>
        <w:t>二</w:t>
      </w:r>
      <w:r>
        <w:rPr>
          <w:rFonts w:hint="eastAsia" w:ascii="宋体" w:hAnsi="宋体" w:eastAsia="宋体" w:cs="宋体"/>
          <w:b/>
          <w:color w:val="FF0000"/>
          <w:szCs w:val="21"/>
          <w:highlight w:val="none"/>
        </w:rPr>
        <w:t>至</w:t>
      </w:r>
      <w:r>
        <w:rPr>
          <w:rFonts w:hint="eastAsia" w:ascii="宋体" w:hAnsi="宋体" w:eastAsia="宋体" w:cs="宋体"/>
          <w:b/>
          <w:color w:val="FF0000"/>
          <w:szCs w:val="21"/>
          <w:highlight w:val="none"/>
          <w:lang w:val="en-US" w:eastAsia="zh-CN"/>
        </w:rPr>
        <w:t>四</w:t>
      </w:r>
      <w:r>
        <w:rPr>
          <w:rFonts w:hint="eastAsia" w:ascii="宋体" w:hAnsi="宋体" w:eastAsia="宋体" w:cs="宋体"/>
          <w:b/>
          <w:color w:val="FF0000"/>
          <w:szCs w:val="21"/>
          <w:highlight w:val="none"/>
        </w:rPr>
        <w:t>为专门面向中小企业采购，不执行价格评审优惠的扶持政策。</w:t>
      </w:r>
    </w:p>
    <w:bookmarkEnd w:id="46"/>
    <w:p w14:paraId="7785BC21">
      <w:pPr>
        <w:pStyle w:val="24"/>
        <w:snapToGrid w:val="0"/>
        <w:spacing w:beforeLines="0" w:afterLines="0"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36.废标的情形</w:t>
      </w:r>
    </w:p>
    <w:p w14:paraId="6FC23B4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在本项目招标采购中，出现下列情形之一的，应予废标：</w:t>
      </w:r>
    </w:p>
    <w:p w14:paraId="0F56293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（1）符合资格要求的投标人或者对招标文件作实质响应的投标人不足三家的；</w:t>
      </w:r>
    </w:p>
    <w:p w14:paraId="53A3B83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（2）出现影响采购公正的违法、违规行为的；</w:t>
      </w:r>
    </w:p>
    <w:p w14:paraId="7FFB87E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（3）投标人的报价均超过了采购预算，采购人不能支付的；</w:t>
      </w:r>
    </w:p>
    <w:p w14:paraId="4F1F774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（4）因重大变故，采购任务取消的。</w:t>
      </w:r>
    </w:p>
    <w:p w14:paraId="214A8A0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（5）电子交易平台无法正常运行，无法保证电子交易的公平、公正和安全的情况。</w:t>
      </w:r>
    </w:p>
    <w:p w14:paraId="6BBEBFC3">
      <w:pPr>
        <w:pStyle w:val="24"/>
        <w:snapToGrid w:val="0"/>
        <w:spacing w:beforeLines="0" w:afterLines="0"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37.中止电子交易活动的情形</w:t>
      </w:r>
    </w:p>
    <w:p w14:paraId="4E88B62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采购过程中出现以下情形，导致电子交易平台无法正常运行，或者无法保证电子交易的公平、公正和安全时，采购组织机构可中止电子交易活动：</w:t>
      </w:r>
    </w:p>
    <w:p w14:paraId="5818643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（1）电子交易平台发生故障而无法登录访问的；</w:t>
      </w:r>
    </w:p>
    <w:p w14:paraId="4E6E7E0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（2）电子交易平台应用或数据库出现错误，不能进行正常操作的；</w:t>
      </w:r>
    </w:p>
    <w:p w14:paraId="670A59C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（3）电子交易平台发现严重安全漏洞，有潜在泄密危险的；</w:t>
      </w:r>
    </w:p>
    <w:p w14:paraId="7D16BF1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（4）病毒发作导致不能进行正常操作的；</w:t>
      </w:r>
    </w:p>
    <w:p w14:paraId="7F3D97C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（5）其他无法保证电子交易的公平、公正和安全的情况。</w:t>
      </w:r>
    </w:p>
    <w:p w14:paraId="2D5BE60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出现前款规定情形，不影响采购公平、公正性的，采购组织机构可以待上述情形消除后继续组织电子交易活动；影响或可能影响采购公平、公正性的，将重新采购。</w:t>
      </w:r>
    </w:p>
    <w:p w14:paraId="34765925">
      <w:pPr>
        <w:pStyle w:val="24"/>
        <w:snapToGrid w:val="0"/>
        <w:spacing w:beforeLines="0" w:afterLines="0"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38.中标候选人的确定原则及标准</w:t>
      </w:r>
    </w:p>
    <w:p w14:paraId="4851ED7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本项目每个标项的所有有效投标人均为中标候选人，评标结果按评审后得分由高到低顺序排列。得分相同的，按投标报价由低到高顺序排列。得分且投标报价相同的并列。</w:t>
      </w:r>
    </w:p>
    <w:p w14:paraId="200C3DAB">
      <w:pPr>
        <w:snapToGrid w:val="0"/>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39.编写评标报告</w:t>
      </w:r>
    </w:p>
    <w:p w14:paraId="1184E34F">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根据全体评标委员会成员签字的原始评标记录和评标结果编写评标报告，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3D66EF37">
      <w:pPr>
        <w:pStyle w:val="257"/>
        <w:spacing w:before="0" w:beforeLines="0" w:after="0" w:afterLines="0" w:line="360" w:lineRule="auto"/>
        <w:jc w:val="center"/>
        <w:rPr>
          <w:rFonts w:hint="eastAsia" w:ascii="宋体" w:hAnsi="宋体" w:eastAsia="宋体" w:cs="宋体"/>
          <w:sz w:val="21"/>
          <w:szCs w:val="21"/>
        </w:rPr>
      </w:pPr>
      <w:bookmarkStart w:id="47" w:name="_Toc110177696"/>
      <w:r>
        <w:rPr>
          <w:rFonts w:hint="eastAsia" w:ascii="宋体" w:hAnsi="宋体" w:eastAsia="宋体" w:cs="宋体"/>
          <w:sz w:val="21"/>
          <w:szCs w:val="21"/>
        </w:rPr>
        <w:t>六、授予合同</w:t>
      </w:r>
      <w:bookmarkEnd w:id="47"/>
    </w:p>
    <w:p w14:paraId="3459CB1E">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40.中标人的确定</w:t>
      </w:r>
    </w:p>
    <w:p w14:paraId="6361B62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szCs w:val="21"/>
          <w:highlight w:val="none"/>
          <w:shd w:val="clear" w:color="auto" w:fill="FFFFFF"/>
        </w:rPr>
        <w:t>40.1中标人确定主体为采购人，</w:t>
      </w:r>
      <w:r>
        <w:rPr>
          <w:rFonts w:hint="eastAsia" w:ascii="宋体" w:hAnsi="宋体" w:eastAsia="宋体" w:cs="宋体"/>
          <w:szCs w:val="21"/>
          <w:highlight w:val="none"/>
        </w:rPr>
        <w:t>确定中标人的顺序按照标项一至标项</w:t>
      </w:r>
      <w:r>
        <w:rPr>
          <w:rFonts w:hint="eastAsia" w:ascii="宋体" w:hAnsi="宋体" w:eastAsia="宋体" w:cs="宋体"/>
          <w:szCs w:val="21"/>
          <w:highlight w:val="none"/>
          <w:lang w:val="en-US" w:eastAsia="zh-CN"/>
        </w:rPr>
        <w:t>四</w:t>
      </w:r>
      <w:r>
        <w:rPr>
          <w:rFonts w:hint="eastAsia" w:ascii="宋体" w:hAnsi="宋体" w:eastAsia="宋体" w:cs="宋体"/>
          <w:szCs w:val="21"/>
          <w:highlight w:val="none"/>
        </w:rPr>
        <w:t>依次进行；每个标项确定排名第一的中标候选人为中标人。</w:t>
      </w:r>
      <w:r>
        <w:rPr>
          <w:rFonts w:hint="eastAsia" w:ascii="宋体" w:hAnsi="宋体" w:eastAsia="宋体" w:cs="宋体"/>
          <w:bCs/>
          <w:color w:val="auto"/>
          <w:szCs w:val="21"/>
          <w:highlight w:val="none"/>
        </w:rPr>
        <w:t>评标委员会根据各投标人的综合得分(资信技术分与价格得分之和)由高到低排定顺序，原则上推荐各标项综合得分最高的投标人为该标项的中标候选人，且1个投标人最多只能中 1个标项。出现以下特殊情况的则按如下约定执行!</w:t>
      </w:r>
    </w:p>
    <w:p w14:paraId="3C2C8D9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(1)1个标项中，如投标人综合得分相同的，则投标报价低者优先推荐为中标候选人;若投标报价也相同，则随机抽签决定。</w:t>
      </w:r>
    </w:p>
    <w:p w14:paraId="69EB5CAE">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(2)如同一投标人</w:t>
      </w:r>
      <w:r>
        <w:rPr>
          <w:rFonts w:hint="eastAsia" w:ascii="宋体" w:hAnsi="宋体" w:eastAsia="宋体" w:cs="宋体"/>
          <w:bCs/>
          <w:color w:val="auto"/>
          <w:szCs w:val="21"/>
          <w:highlight w:val="none"/>
          <w:lang w:val="en-US" w:eastAsia="zh-CN"/>
        </w:rPr>
        <w:t>同时参加</w:t>
      </w:r>
      <w:r>
        <w:rPr>
          <w:rFonts w:hint="eastAsia" w:ascii="宋体" w:hAnsi="宋体" w:eastAsia="宋体" w:cs="宋体"/>
          <w:bCs/>
          <w:color w:val="auto"/>
          <w:szCs w:val="21"/>
          <w:highlight w:val="none"/>
        </w:rPr>
        <w:t>2个及以上标项</w:t>
      </w:r>
      <w:r>
        <w:rPr>
          <w:rFonts w:hint="eastAsia" w:ascii="宋体" w:hAnsi="宋体" w:eastAsia="宋体" w:cs="宋体"/>
          <w:bCs/>
          <w:color w:val="auto"/>
          <w:szCs w:val="21"/>
          <w:highlight w:val="none"/>
          <w:lang w:val="en-US" w:eastAsia="zh-CN"/>
        </w:rPr>
        <w:t>时</w:t>
      </w:r>
      <w:r>
        <w:rPr>
          <w:rFonts w:hint="eastAsia" w:ascii="宋体" w:hAnsi="宋体" w:eastAsia="宋体" w:cs="宋体"/>
          <w:bCs/>
          <w:color w:val="auto"/>
          <w:szCs w:val="21"/>
          <w:highlight w:val="none"/>
        </w:rPr>
        <w:t>，则推荐该投标人为标项序号靠前的中标候选人，并取消该投标人在其他标项的</w:t>
      </w:r>
      <w:r>
        <w:rPr>
          <w:rFonts w:hint="eastAsia" w:ascii="宋体" w:hAnsi="宋体" w:eastAsia="宋体" w:cs="宋体"/>
          <w:bCs/>
          <w:color w:val="auto"/>
          <w:szCs w:val="21"/>
          <w:highlight w:val="none"/>
          <w:lang w:val="en-US" w:eastAsia="zh-CN"/>
        </w:rPr>
        <w:t>投标</w:t>
      </w:r>
      <w:r>
        <w:rPr>
          <w:rFonts w:hint="eastAsia" w:ascii="宋体" w:hAnsi="宋体" w:eastAsia="宋体" w:cs="宋体"/>
          <w:bCs/>
          <w:color w:val="auto"/>
          <w:szCs w:val="21"/>
          <w:highlight w:val="none"/>
        </w:rPr>
        <w:t>资格(即标项一的中标候选人</w:t>
      </w:r>
      <w:r>
        <w:rPr>
          <w:rFonts w:hint="eastAsia" w:ascii="宋体" w:hAnsi="宋体" w:eastAsia="宋体" w:cs="宋体"/>
          <w:bCs/>
          <w:color w:val="auto"/>
          <w:szCs w:val="21"/>
          <w:highlight w:val="none"/>
          <w:lang w:val="en-US" w:eastAsia="zh-CN"/>
        </w:rPr>
        <w:t>不得</w:t>
      </w:r>
      <w:r>
        <w:rPr>
          <w:rFonts w:hint="eastAsia" w:ascii="宋体" w:hAnsi="宋体" w:eastAsia="宋体" w:cs="宋体"/>
          <w:bCs/>
          <w:color w:val="auto"/>
          <w:szCs w:val="21"/>
          <w:highlight w:val="none"/>
        </w:rPr>
        <w:t>进入</w:t>
      </w:r>
      <w:r>
        <w:rPr>
          <w:rFonts w:hint="eastAsia" w:ascii="宋体" w:hAnsi="宋体" w:eastAsia="宋体" w:cs="宋体"/>
          <w:bCs/>
          <w:color w:val="auto"/>
          <w:szCs w:val="21"/>
          <w:highlight w:val="none"/>
          <w:lang w:val="en-US" w:eastAsia="zh-CN"/>
        </w:rPr>
        <w:t>其他</w:t>
      </w:r>
      <w:r>
        <w:rPr>
          <w:rFonts w:hint="eastAsia" w:ascii="宋体" w:hAnsi="宋体" w:eastAsia="宋体" w:cs="宋体"/>
          <w:bCs/>
          <w:color w:val="auto"/>
          <w:szCs w:val="21"/>
          <w:highlight w:val="none"/>
        </w:rPr>
        <w:t>标项的</w:t>
      </w:r>
      <w:r>
        <w:rPr>
          <w:rFonts w:hint="eastAsia" w:ascii="宋体" w:hAnsi="宋体" w:eastAsia="宋体" w:cs="宋体"/>
          <w:bCs/>
          <w:color w:val="auto"/>
          <w:szCs w:val="21"/>
          <w:highlight w:val="none"/>
          <w:lang w:val="en-US" w:eastAsia="zh-CN"/>
        </w:rPr>
        <w:t>投标及评审</w:t>
      </w:r>
      <w:r>
        <w:rPr>
          <w:rFonts w:hint="eastAsia" w:ascii="宋体" w:hAnsi="宋体" w:eastAsia="宋体" w:cs="宋体"/>
          <w:bCs/>
          <w:color w:val="auto"/>
          <w:szCs w:val="21"/>
          <w:highlight w:val="none"/>
          <w:lang w:eastAsia="zh-CN"/>
        </w:rPr>
        <w:t>）。</w:t>
      </w:r>
    </w:p>
    <w:p w14:paraId="100E9F6E">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(3)如评标过程中出现本招标文件未尽事宜，则由评标委员会讨论决定中标供应商因不可抗力或者自身原因不能履行政府采购合同的,采购人可以按照评审报告推荐的下一中标候选人为中标供应商或重新招标。</w:t>
      </w:r>
    </w:p>
    <w:p w14:paraId="7D2019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当出现中标人因为违法违规等被取消或丧失中标人资格的情形，合同已经签订并履行的标项不再按照上述规则调整，其余的标项在符合法定以及按照不兼中的原则下另行确定中标人。</w:t>
      </w:r>
    </w:p>
    <w:p w14:paraId="2A149942">
      <w:pPr>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40.2中标候选人并列的，由并列的供应商随机抽取的方式确定中标候选顺序，按照投标文件解密先后顺序进行。</w:t>
      </w:r>
    </w:p>
    <w:p w14:paraId="7D9D5C46">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41.中标结果公告</w:t>
      </w:r>
    </w:p>
    <w:p w14:paraId="54A2A25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自中标人确定之日起2个工作日内，采购代理机构在招标公告发布媒体上公告中标结果。</w:t>
      </w:r>
    </w:p>
    <w:p w14:paraId="2272F99E">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42.中标通知书和招标结果通知书</w:t>
      </w:r>
    </w:p>
    <w:p w14:paraId="51A6FAB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42.1在公告中标结果的同时，采购代理机构向中标人发出中标通知书，向未中标的投标人发出招标结果通知书。</w:t>
      </w:r>
    </w:p>
    <w:p w14:paraId="478BAC99">
      <w:pPr>
        <w:spacing w:line="360" w:lineRule="auto"/>
        <w:ind w:firstLine="435"/>
        <w:rPr>
          <w:rFonts w:hint="eastAsia" w:ascii="宋体" w:hAnsi="宋体" w:eastAsia="宋体" w:cs="宋体"/>
          <w:szCs w:val="21"/>
        </w:rPr>
      </w:pPr>
      <w:r>
        <w:rPr>
          <w:rFonts w:hint="eastAsia" w:ascii="宋体" w:hAnsi="宋体" w:eastAsia="宋体" w:cs="宋体"/>
          <w:szCs w:val="21"/>
        </w:rPr>
        <w:t>42.2因重大变故采购任务取消时，采购人有权拒绝任何投标人中标，且对受影响的投标人不承担任何责任。</w:t>
      </w:r>
    </w:p>
    <w:p w14:paraId="1C9B36FB">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43.签订合同</w:t>
      </w:r>
    </w:p>
    <w:p w14:paraId="163D305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采购人按照法律法规的规定与中标人签订书面合同。</w:t>
      </w:r>
    </w:p>
    <w:p w14:paraId="126016A1">
      <w:pPr>
        <w:pStyle w:val="18"/>
        <w:rPr>
          <w:rFonts w:hint="eastAsia" w:ascii="宋体" w:hAnsi="宋体" w:eastAsia="宋体" w:cs="宋体"/>
        </w:rPr>
      </w:pPr>
    </w:p>
    <w:p w14:paraId="1149A604">
      <w:pPr>
        <w:pStyle w:val="19"/>
        <w:ind w:firstLine="280"/>
        <w:rPr>
          <w:rFonts w:hint="eastAsia" w:ascii="宋体" w:hAnsi="宋体" w:eastAsia="宋体" w:cs="宋体"/>
        </w:rPr>
      </w:pPr>
    </w:p>
    <w:p w14:paraId="7956757A">
      <w:pPr>
        <w:widowControl/>
        <w:jc w:val="left"/>
        <w:rPr>
          <w:rFonts w:hint="eastAsia" w:ascii="宋体" w:hAnsi="宋体" w:eastAsia="宋体" w:cs="宋体"/>
          <w:szCs w:val="21"/>
        </w:rPr>
      </w:pPr>
      <w:r>
        <w:rPr>
          <w:rFonts w:hint="eastAsia" w:ascii="宋体" w:hAnsi="宋体" w:eastAsia="宋体" w:cs="宋体"/>
          <w:szCs w:val="21"/>
        </w:rPr>
        <w:br w:type="page"/>
      </w:r>
    </w:p>
    <w:p w14:paraId="2CD62275">
      <w:pPr>
        <w:pStyle w:val="2"/>
        <w:spacing w:before="0" w:after="0"/>
        <w:rPr>
          <w:rFonts w:hint="eastAsia" w:ascii="宋体" w:hAnsi="宋体" w:eastAsia="宋体" w:cs="宋体"/>
          <w:color w:val="auto"/>
          <w:szCs w:val="21"/>
        </w:rPr>
      </w:pPr>
      <w:bookmarkStart w:id="48" w:name="_Toc110177697"/>
      <w:bookmarkStart w:id="49" w:name="_Toc34844744"/>
      <w:r>
        <w:rPr>
          <w:rFonts w:hint="eastAsia" w:ascii="宋体" w:hAnsi="宋体" w:eastAsia="宋体" w:cs="宋体"/>
          <w:color w:val="auto"/>
        </w:rPr>
        <w:t>第四章  评标方法和标准</w:t>
      </w:r>
      <w:bookmarkEnd w:id="48"/>
      <w:bookmarkEnd w:id="49"/>
    </w:p>
    <w:p w14:paraId="0FD2DF40">
      <w:pPr>
        <w:pStyle w:val="257"/>
        <w:spacing w:before="0" w:beforeLines="0" w:after="0" w:afterLines="0" w:line="360" w:lineRule="auto"/>
        <w:jc w:val="center"/>
        <w:rPr>
          <w:rFonts w:hint="eastAsia" w:ascii="宋体" w:hAnsi="宋体" w:eastAsia="宋体" w:cs="宋体"/>
          <w:sz w:val="21"/>
          <w:szCs w:val="21"/>
        </w:rPr>
      </w:pPr>
      <w:bookmarkStart w:id="50" w:name="_Toc110177698"/>
      <w:r>
        <w:rPr>
          <w:rFonts w:hint="eastAsia" w:ascii="宋体" w:hAnsi="宋体" w:eastAsia="宋体" w:cs="宋体"/>
          <w:sz w:val="21"/>
          <w:szCs w:val="21"/>
        </w:rPr>
        <w:t>一、总则</w:t>
      </w:r>
      <w:bookmarkEnd w:id="50"/>
    </w:p>
    <w:p w14:paraId="357542E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遵循公开、公正、公平、择优和诚实信用的原则，评标人员应本着认真、公正、诚实、廉洁的精神进行评标工作，择优推荐中标候选人。评标委员会成员必须严格遵守保密规定，不得泄露评标的有关情况。</w:t>
      </w:r>
    </w:p>
    <w:p w14:paraId="346F37BC">
      <w:pPr>
        <w:pStyle w:val="257"/>
        <w:spacing w:before="0" w:beforeLines="0" w:after="0" w:afterLines="0" w:line="360" w:lineRule="auto"/>
        <w:jc w:val="center"/>
        <w:rPr>
          <w:rFonts w:hint="eastAsia" w:ascii="宋体" w:hAnsi="宋体" w:eastAsia="宋体" w:cs="宋体"/>
          <w:sz w:val="21"/>
          <w:szCs w:val="21"/>
        </w:rPr>
      </w:pPr>
      <w:bookmarkStart w:id="51" w:name="_Toc110177699"/>
      <w:r>
        <w:rPr>
          <w:rFonts w:hint="eastAsia" w:ascii="宋体" w:hAnsi="宋体" w:eastAsia="宋体" w:cs="宋体"/>
          <w:sz w:val="21"/>
          <w:szCs w:val="21"/>
        </w:rPr>
        <w:t>二、评标方法</w:t>
      </w:r>
      <w:bookmarkEnd w:id="51"/>
    </w:p>
    <w:p w14:paraId="00B8B38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本项目采用综合评分法进行评审</w:t>
      </w:r>
    </w:p>
    <w:p w14:paraId="0A071B8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评标时，评标委员会各成员独立对每个投标人的投标文件进行评价，根据评委打分表的评分标准和评分范围，逐栏打分并汇总。单项评分均为小数点后四舍五入保留一位小数。评委打分表中分值重复的数值上限不含本数,下限含本数。投标人的最终评标得分为所有评委评分的算术平均数，小数点后四舍五入保留二位小数。</w:t>
      </w:r>
    </w:p>
    <w:p w14:paraId="7C7DF2A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2.价格扣除（价格优惠）</w:t>
      </w:r>
    </w:p>
    <w:p w14:paraId="1A119F0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对满足价格扣除条件且在投标文件中提交了《中小企业声明函》《残疾人福利性单位声明函》或省级以上监狱管理局、戒毒管理局（含新疆生产建设兵团）出具的属于监狱企业的证明文件的投标人，对其投标报价给予</w:t>
      </w:r>
      <w:r>
        <w:rPr>
          <w:rFonts w:hint="eastAsia" w:ascii="宋体" w:hAnsi="宋体" w:eastAsia="宋体" w:cs="宋体"/>
          <w:szCs w:val="21"/>
          <w:u w:val="single"/>
        </w:rPr>
        <w:t xml:space="preserve"> 10 </w:t>
      </w:r>
      <w:r>
        <w:rPr>
          <w:rFonts w:hint="eastAsia" w:ascii="宋体" w:hAnsi="宋体" w:eastAsia="宋体" w:cs="宋体"/>
          <w:szCs w:val="21"/>
        </w:rPr>
        <w:t>%的扣除。</w:t>
      </w:r>
    </w:p>
    <w:p w14:paraId="0CE22F86">
      <w:pPr>
        <w:spacing w:line="360" w:lineRule="auto"/>
        <w:ind w:firstLine="42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）符合采购标的对应的中小企业划分标准所属行业：</w:t>
      </w:r>
      <w:r>
        <w:rPr>
          <w:rFonts w:hint="eastAsia" w:ascii="宋体" w:hAnsi="宋体" w:eastAsia="宋体" w:cs="宋体"/>
          <w:b/>
          <w:u w:val="single"/>
          <w:lang w:eastAsia="zh-CN"/>
        </w:rPr>
        <w:t>2025年象山县食品安全抽检监测项目</w:t>
      </w:r>
      <w:r>
        <w:rPr>
          <w:rFonts w:hint="eastAsia" w:ascii="宋体" w:hAnsi="宋体" w:eastAsia="宋体" w:cs="宋体"/>
          <w:b/>
        </w:rPr>
        <w:t>，属于</w:t>
      </w:r>
      <w:r>
        <w:rPr>
          <w:rFonts w:hint="eastAsia" w:ascii="宋体" w:hAnsi="宋体" w:eastAsia="宋体" w:cs="宋体"/>
          <w:b/>
          <w:u w:val="single"/>
        </w:rPr>
        <w:t>其他未列明行业</w:t>
      </w:r>
      <w:r>
        <w:rPr>
          <w:rFonts w:hint="eastAsia" w:ascii="宋体" w:hAnsi="宋体" w:eastAsia="宋体" w:cs="宋体"/>
          <w:b/>
        </w:rPr>
        <w:t>。</w:t>
      </w:r>
    </w:p>
    <w:p w14:paraId="64752B3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中小企业划分标准以《工业和信息化部、国家统计局、国家发展和改革委员会、财政部关于印发中小企业划型标准规定的通知》（工信部联企业[2011]300号）规定的划分标准为准。</w:t>
      </w:r>
    </w:p>
    <w:p w14:paraId="2F1924F3">
      <w:pPr>
        <w:snapToGrid w:val="0"/>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本项目标项</w:t>
      </w:r>
      <w:r>
        <w:rPr>
          <w:rFonts w:hint="eastAsia" w:ascii="宋体" w:hAnsi="宋体" w:eastAsia="宋体" w:cs="宋体"/>
          <w:b/>
          <w:szCs w:val="21"/>
          <w:lang w:val="en-US" w:eastAsia="zh-CN"/>
        </w:rPr>
        <w:t>二</w:t>
      </w:r>
      <w:r>
        <w:rPr>
          <w:rFonts w:hint="eastAsia" w:ascii="宋体" w:hAnsi="宋体" w:eastAsia="宋体" w:cs="宋体"/>
          <w:b/>
          <w:szCs w:val="21"/>
        </w:rPr>
        <w:t>至</w:t>
      </w:r>
      <w:r>
        <w:rPr>
          <w:rFonts w:hint="eastAsia" w:ascii="宋体" w:hAnsi="宋体" w:eastAsia="宋体" w:cs="宋体"/>
          <w:b/>
          <w:szCs w:val="21"/>
          <w:lang w:val="en-US" w:eastAsia="zh-CN"/>
        </w:rPr>
        <w:t>四</w:t>
      </w:r>
      <w:r>
        <w:rPr>
          <w:rFonts w:hint="eastAsia" w:ascii="宋体" w:hAnsi="宋体" w:eastAsia="宋体" w:cs="宋体"/>
          <w:b/>
          <w:szCs w:val="21"/>
        </w:rPr>
        <w:t>为专门面向中小企业采购，不执行价格评审优惠的扶持政策。</w:t>
      </w:r>
    </w:p>
    <w:p w14:paraId="50F19059">
      <w:pPr>
        <w:pStyle w:val="257"/>
        <w:spacing w:before="0" w:beforeLines="0" w:after="0" w:afterLines="0" w:line="360" w:lineRule="auto"/>
        <w:jc w:val="center"/>
        <w:rPr>
          <w:rFonts w:hint="eastAsia" w:ascii="宋体" w:hAnsi="宋体" w:eastAsia="宋体" w:cs="宋体"/>
          <w:sz w:val="21"/>
          <w:szCs w:val="21"/>
        </w:rPr>
      </w:pPr>
      <w:bookmarkStart w:id="52" w:name="_Toc110177700"/>
      <w:r>
        <w:rPr>
          <w:rFonts w:hint="eastAsia" w:ascii="宋体" w:hAnsi="宋体" w:eastAsia="宋体" w:cs="宋体"/>
          <w:sz w:val="21"/>
          <w:szCs w:val="21"/>
        </w:rPr>
        <w:t>三、评审程序</w:t>
      </w:r>
      <w:bookmarkEnd w:id="52"/>
    </w:p>
    <w:p w14:paraId="44E54E83">
      <w:pPr>
        <w:spacing w:line="360" w:lineRule="auto"/>
        <w:ind w:firstLine="435"/>
        <w:rPr>
          <w:rFonts w:hint="eastAsia" w:ascii="宋体" w:hAnsi="宋体" w:eastAsia="宋体" w:cs="宋体"/>
          <w:b/>
          <w:szCs w:val="21"/>
        </w:rPr>
      </w:pPr>
      <w:r>
        <w:rPr>
          <w:rFonts w:hint="eastAsia" w:ascii="宋体" w:hAnsi="宋体" w:eastAsia="宋体" w:cs="宋体"/>
          <w:b/>
          <w:szCs w:val="21"/>
        </w:rPr>
        <w:t>1.资格审查</w:t>
      </w:r>
    </w:p>
    <w:p w14:paraId="1ACD3C36">
      <w:pPr>
        <w:spacing w:line="360" w:lineRule="auto"/>
        <w:ind w:firstLine="435"/>
        <w:rPr>
          <w:rFonts w:hint="eastAsia" w:ascii="宋体" w:hAnsi="宋体" w:eastAsia="宋体" w:cs="宋体"/>
          <w:szCs w:val="21"/>
        </w:rPr>
      </w:pPr>
      <w:r>
        <w:rPr>
          <w:rFonts w:hint="eastAsia" w:ascii="宋体" w:hAnsi="宋体" w:eastAsia="宋体" w:cs="宋体"/>
          <w:szCs w:val="21"/>
        </w:rPr>
        <w:t>由采购人或采购代理机构对投标人进行资格审查。资格审查内容如下：</w:t>
      </w:r>
    </w:p>
    <w:tbl>
      <w:tblPr>
        <w:tblStyle w:val="43"/>
        <w:tblW w:w="88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2268"/>
        <w:gridCol w:w="4761"/>
      </w:tblGrid>
      <w:tr w14:paraId="7280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09" w:type="dxa"/>
            <w:tcBorders>
              <w:bottom w:val="single" w:color="auto" w:sz="4" w:space="0"/>
            </w:tcBorders>
            <w:vAlign w:val="center"/>
          </w:tcPr>
          <w:p w14:paraId="2C8372F4">
            <w:pPr>
              <w:adjustRightInd w:val="0"/>
              <w:snapToGrid w:val="0"/>
              <w:ind w:right="-10"/>
              <w:jc w:val="center"/>
              <w:rPr>
                <w:rFonts w:hint="eastAsia" w:ascii="宋体" w:hAnsi="宋体" w:eastAsia="宋体" w:cs="宋体"/>
                <w:szCs w:val="21"/>
              </w:rPr>
            </w:pPr>
            <w:r>
              <w:rPr>
                <w:rFonts w:hint="eastAsia" w:ascii="宋体" w:hAnsi="宋体" w:eastAsia="宋体" w:cs="宋体"/>
                <w:szCs w:val="21"/>
              </w:rPr>
              <w:t>序号</w:t>
            </w:r>
          </w:p>
        </w:tc>
        <w:tc>
          <w:tcPr>
            <w:tcW w:w="1134" w:type="dxa"/>
            <w:tcBorders>
              <w:bottom w:val="single" w:color="auto" w:sz="4" w:space="0"/>
            </w:tcBorders>
            <w:vAlign w:val="center"/>
          </w:tcPr>
          <w:p w14:paraId="12399EEB">
            <w:pPr>
              <w:pStyle w:val="364"/>
              <w:pBdr>
                <w:bottom w:val="none" w:color="auto" w:sz="0" w:space="0"/>
              </w:pBdr>
              <w:tabs>
                <w:tab w:val="clear" w:pos="4153"/>
                <w:tab w:val="clear" w:pos="8306"/>
              </w:tabs>
              <w:snapToGrid w:val="0"/>
              <w:spacing w:after="240" w:line="240" w:lineRule="auto"/>
              <w:ind w:right="-10" w:firstLine="420"/>
              <w:textAlignment w:val="auto"/>
              <w:rPr>
                <w:rFonts w:hint="eastAsia" w:ascii="宋体" w:hAnsi="宋体" w:eastAsia="宋体" w:cs="宋体"/>
                <w:kern w:val="2"/>
                <w:sz w:val="21"/>
                <w:szCs w:val="21"/>
              </w:rPr>
            </w:pPr>
            <w:r>
              <w:rPr>
                <w:rFonts w:hint="eastAsia" w:ascii="宋体" w:hAnsi="宋体" w:eastAsia="宋体" w:cs="宋体"/>
                <w:kern w:val="2"/>
                <w:sz w:val="21"/>
                <w:szCs w:val="21"/>
              </w:rPr>
              <w:t>评审内容</w:t>
            </w:r>
          </w:p>
        </w:tc>
        <w:tc>
          <w:tcPr>
            <w:tcW w:w="2268" w:type="dxa"/>
            <w:tcBorders>
              <w:bottom w:val="single" w:color="auto" w:sz="4" w:space="0"/>
            </w:tcBorders>
            <w:vAlign w:val="center"/>
          </w:tcPr>
          <w:p w14:paraId="308E9424">
            <w:pPr>
              <w:adjustRightInd w:val="0"/>
              <w:snapToGrid w:val="0"/>
              <w:ind w:right="-10"/>
              <w:jc w:val="center"/>
              <w:rPr>
                <w:rFonts w:hint="eastAsia" w:ascii="宋体" w:hAnsi="宋体" w:eastAsia="宋体" w:cs="宋体"/>
                <w:szCs w:val="21"/>
              </w:rPr>
            </w:pPr>
            <w:r>
              <w:rPr>
                <w:rFonts w:hint="eastAsia" w:ascii="宋体" w:hAnsi="宋体" w:eastAsia="宋体" w:cs="宋体"/>
                <w:szCs w:val="21"/>
              </w:rPr>
              <w:t>审查要求</w:t>
            </w:r>
          </w:p>
        </w:tc>
        <w:tc>
          <w:tcPr>
            <w:tcW w:w="4761" w:type="dxa"/>
            <w:tcBorders>
              <w:bottom w:val="single" w:color="auto" w:sz="4" w:space="0"/>
            </w:tcBorders>
            <w:vAlign w:val="center"/>
          </w:tcPr>
          <w:p w14:paraId="630D459B">
            <w:pPr>
              <w:adjustRightInd w:val="0"/>
              <w:snapToGrid w:val="0"/>
              <w:ind w:right="-10"/>
              <w:jc w:val="center"/>
              <w:rPr>
                <w:rFonts w:hint="eastAsia" w:ascii="宋体" w:hAnsi="宋体" w:eastAsia="宋体" w:cs="宋体"/>
                <w:szCs w:val="21"/>
              </w:rPr>
            </w:pPr>
            <w:r>
              <w:rPr>
                <w:rFonts w:hint="eastAsia" w:ascii="宋体" w:hAnsi="宋体" w:eastAsia="宋体" w:cs="宋体"/>
                <w:szCs w:val="21"/>
              </w:rPr>
              <w:t>要求说明</w:t>
            </w:r>
          </w:p>
        </w:tc>
      </w:tr>
      <w:tr w14:paraId="1E01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477FEE7">
            <w:pPr>
              <w:adjustRightInd w:val="0"/>
              <w:snapToGrid w:val="0"/>
              <w:ind w:right="-10"/>
              <w:jc w:val="center"/>
              <w:rPr>
                <w:rFonts w:hint="eastAsia" w:ascii="宋体" w:hAnsi="宋体" w:eastAsia="宋体" w:cs="宋体"/>
                <w:szCs w:val="21"/>
              </w:rPr>
            </w:pPr>
            <w:r>
              <w:rPr>
                <w:rFonts w:hint="eastAsia" w:ascii="宋体" w:hAnsi="宋体" w:eastAsia="宋体" w:cs="宋体"/>
                <w:szCs w:val="21"/>
              </w:rPr>
              <w:t>1</w:t>
            </w:r>
          </w:p>
        </w:tc>
        <w:tc>
          <w:tcPr>
            <w:tcW w:w="1134" w:type="dxa"/>
            <w:vAlign w:val="center"/>
          </w:tcPr>
          <w:p w14:paraId="17F13B61">
            <w:pPr>
              <w:ind w:right="-10"/>
              <w:jc w:val="left"/>
              <w:rPr>
                <w:rFonts w:hint="eastAsia" w:ascii="宋体" w:hAnsi="宋体" w:eastAsia="宋体" w:cs="宋体"/>
                <w:szCs w:val="21"/>
              </w:rPr>
            </w:pPr>
            <w:r>
              <w:rPr>
                <w:rFonts w:hint="eastAsia" w:ascii="宋体" w:hAnsi="宋体" w:eastAsia="宋体" w:cs="宋体"/>
                <w:szCs w:val="21"/>
              </w:rPr>
              <w:t>基本资质</w:t>
            </w:r>
          </w:p>
        </w:tc>
        <w:tc>
          <w:tcPr>
            <w:tcW w:w="2268" w:type="dxa"/>
            <w:vAlign w:val="center"/>
          </w:tcPr>
          <w:p w14:paraId="1FE92532">
            <w:pPr>
              <w:ind w:right="-10"/>
              <w:jc w:val="left"/>
              <w:rPr>
                <w:rFonts w:hint="eastAsia" w:ascii="宋体" w:hAnsi="宋体" w:eastAsia="宋体" w:cs="宋体"/>
                <w:szCs w:val="21"/>
              </w:rPr>
            </w:pPr>
            <w:r>
              <w:rPr>
                <w:rFonts w:hint="eastAsia" w:ascii="宋体" w:hAnsi="宋体" w:eastAsia="宋体" w:cs="宋体"/>
                <w:szCs w:val="21"/>
              </w:rPr>
              <w:t>满足《中华人民共和国政府采购法》第二十二条第一款规定</w:t>
            </w:r>
          </w:p>
        </w:tc>
        <w:tc>
          <w:tcPr>
            <w:tcW w:w="4761" w:type="dxa"/>
            <w:vAlign w:val="center"/>
          </w:tcPr>
          <w:p w14:paraId="0F75744D">
            <w:pPr>
              <w:jc w:val="left"/>
              <w:rPr>
                <w:rFonts w:hint="eastAsia" w:ascii="宋体" w:hAnsi="宋体" w:eastAsia="宋体" w:cs="宋体"/>
                <w:szCs w:val="21"/>
              </w:rPr>
            </w:pPr>
            <w:r>
              <w:rPr>
                <w:rFonts w:hint="eastAsia" w:ascii="宋体" w:hAnsi="宋体" w:eastAsia="宋体" w:cs="宋体"/>
                <w:szCs w:val="21"/>
              </w:rPr>
              <w:t>资格要求响应文件内提供《供应商资格声明函》</w:t>
            </w:r>
          </w:p>
        </w:tc>
      </w:tr>
      <w:tr w14:paraId="4825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38E9552C">
            <w:pPr>
              <w:adjustRightInd w:val="0"/>
              <w:snapToGrid w:val="0"/>
              <w:ind w:right="-10"/>
              <w:jc w:val="center"/>
              <w:rPr>
                <w:rFonts w:hint="eastAsia" w:ascii="宋体" w:hAnsi="宋体" w:eastAsia="宋体" w:cs="宋体"/>
                <w:szCs w:val="21"/>
              </w:rPr>
            </w:pPr>
            <w:r>
              <w:rPr>
                <w:rFonts w:hint="eastAsia" w:ascii="宋体" w:hAnsi="宋体" w:eastAsia="宋体" w:cs="宋体"/>
                <w:szCs w:val="21"/>
              </w:rPr>
              <w:t>2</w:t>
            </w:r>
          </w:p>
        </w:tc>
        <w:tc>
          <w:tcPr>
            <w:tcW w:w="1134" w:type="dxa"/>
            <w:vAlign w:val="center"/>
          </w:tcPr>
          <w:p w14:paraId="6DB84D74">
            <w:pPr>
              <w:ind w:right="-10"/>
              <w:jc w:val="left"/>
              <w:rPr>
                <w:rFonts w:hint="eastAsia" w:ascii="宋体" w:hAnsi="宋体" w:eastAsia="宋体" w:cs="宋体"/>
                <w:szCs w:val="21"/>
              </w:rPr>
            </w:pPr>
            <w:r>
              <w:rPr>
                <w:rFonts w:hint="eastAsia" w:ascii="宋体" w:hAnsi="宋体" w:eastAsia="宋体" w:cs="宋体"/>
                <w:szCs w:val="21"/>
              </w:rPr>
              <w:t>营业执照</w:t>
            </w:r>
          </w:p>
        </w:tc>
        <w:tc>
          <w:tcPr>
            <w:tcW w:w="2268" w:type="dxa"/>
            <w:vAlign w:val="center"/>
          </w:tcPr>
          <w:p w14:paraId="372A3883">
            <w:pPr>
              <w:ind w:right="-10"/>
              <w:jc w:val="left"/>
              <w:rPr>
                <w:rFonts w:hint="eastAsia" w:ascii="宋体" w:hAnsi="宋体" w:eastAsia="宋体" w:cs="宋体"/>
                <w:szCs w:val="21"/>
              </w:rPr>
            </w:pPr>
            <w:r>
              <w:rPr>
                <w:rFonts w:hint="eastAsia" w:ascii="宋体" w:hAnsi="宋体" w:eastAsia="宋体" w:cs="宋体"/>
                <w:szCs w:val="21"/>
              </w:rPr>
              <w:t>有效的营业执照或事业单位法人证书或社会团体法人登记证书或民办非企业单位登记证书等机构登记证明复印件</w:t>
            </w:r>
          </w:p>
        </w:tc>
        <w:tc>
          <w:tcPr>
            <w:tcW w:w="4761" w:type="dxa"/>
            <w:vAlign w:val="center"/>
          </w:tcPr>
          <w:p w14:paraId="6891A9A2">
            <w:pPr>
              <w:jc w:val="left"/>
              <w:rPr>
                <w:rFonts w:hint="eastAsia" w:ascii="宋体" w:hAnsi="宋体" w:eastAsia="宋体" w:cs="宋体"/>
                <w:szCs w:val="21"/>
              </w:rPr>
            </w:pPr>
            <w:r>
              <w:rPr>
                <w:rFonts w:hint="eastAsia" w:ascii="宋体" w:hAnsi="宋体" w:eastAsia="宋体" w:cs="宋体"/>
                <w:szCs w:val="21"/>
              </w:rPr>
              <w:t>资格要求响应文件内提供有效</w:t>
            </w:r>
            <w:r>
              <w:rPr>
                <w:rFonts w:hint="eastAsia" w:ascii="宋体" w:hAnsi="宋体" w:eastAsia="宋体" w:cs="宋体"/>
                <w:kern w:val="1"/>
              </w:rPr>
              <w:t>的营业执照或事业单位法人证书或社会团体法人登记证书或民办非企业单位登记证书等机构登记证明，</w:t>
            </w:r>
            <w:r>
              <w:rPr>
                <w:rFonts w:hint="eastAsia" w:ascii="宋体" w:hAnsi="宋体" w:eastAsia="宋体" w:cs="宋体"/>
                <w:szCs w:val="21"/>
              </w:rPr>
              <w:t>应完整清晰的体现出证明材料的全部内容。</w:t>
            </w:r>
          </w:p>
        </w:tc>
      </w:tr>
      <w:tr w14:paraId="477E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2982C236">
            <w:pPr>
              <w:adjustRightInd w:val="0"/>
              <w:snapToGrid w:val="0"/>
              <w:ind w:right="-10"/>
              <w:jc w:val="center"/>
              <w:rPr>
                <w:rFonts w:hint="eastAsia" w:ascii="宋体" w:hAnsi="宋体" w:eastAsia="宋体" w:cs="宋体"/>
                <w:szCs w:val="21"/>
              </w:rPr>
            </w:pPr>
            <w:r>
              <w:rPr>
                <w:rFonts w:hint="eastAsia" w:ascii="宋体" w:hAnsi="宋体" w:eastAsia="宋体" w:cs="宋体"/>
                <w:szCs w:val="21"/>
              </w:rPr>
              <w:t>3</w:t>
            </w:r>
          </w:p>
        </w:tc>
        <w:tc>
          <w:tcPr>
            <w:tcW w:w="1134" w:type="dxa"/>
            <w:vAlign w:val="center"/>
          </w:tcPr>
          <w:p w14:paraId="5C0EDA74">
            <w:pPr>
              <w:ind w:right="-10"/>
              <w:jc w:val="left"/>
              <w:rPr>
                <w:rFonts w:hint="eastAsia" w:ascii="宋体" w:hAnsi="宋体" w:eastAsia="宋体" w:cs="宋体"/>
                <w:szCs w:val="21"/>
              </w:rPr>
            </w:pPr>
            <w:r>
              <w:rPr>
                <w:rFonts w:hint="eastAsia" w:ascii="宋体" w:hAnsi="宋体" w:eastAsia="宋体" w:cs="宋体"/>
                <w:szCs w:val="21"/>
              </w:rPr>
              <w:t>落实政府采购政策需满足的资格要求</w:t>
            </w:r>
          </w:p>
        </w:tc>
        <w:tc>
          <w:tcPr>
            <w:tcW w:w="2268" w:type="dxa"/>
            <w:vAlign w:val="center"/>
          </w:tcPr>
          <w:p w14:paraId="4437D566">
            <w:pPr>
              <w:ind w:right="-10"/>
              <w:jc w:val="left"/>
              <w:rPr>
                <w:rFonts w:hint="eastAsia" w:ascii="宋体" w:hAnsi="宋体" w:eastAsia="宋体" w:cs="宋体"/>
                <w:szCs w:val="21"/>
              </w:rPr>
            </w:pPr>
            <w:r>
              <w:rPr>
                <w:rFonts w:hint="eastAsia" w:ascii="宋体" w:hAnsi="宋体" w:eastAsia="宋体" w:cs="宋体"/>
                <w:szCs w:val="21"/>
              </w:rPr>
              <w:t>投标人为采购标的所属行业的中小企业</w:t>
            </w:r>
          </w:p>
        </w:tc>
        <w:tc>
          <w:tcPr>
            <w:tcW w:w="4761" w:type="dxa"/>
            <w:vAlign w:val="center"/>
          </w:tcPr>
          <w:p w14:paraId="0C288DC1">
            <w:pPr>
              <w:jc w:val="left"/>
              <w:rPr>
                <w:rFonts w:hint="eastAsia" w:ascii="宋体" w:hAnsi="宋体" w:eastAsia="宋体" w:cs="宋体"/>
                <w:szCs w:val="21"/>
              </w:rPr>
            </w:pPr>
            <w:r>
              <w:rPr>
                <w:rFonts w:hint="eastAsia" w:ascii="宋体" w:hAnsi="宋体" w:eastAsia="宋体" w:cs="宋体"/>
                <w:szCs w:val="21"/>
              </w:rPr>
              <w:t>提供符合要求的中小企业声明函或残疾人福利性单位声明函或监狱企业证明文件标项一无需提供</w:t>
            </w:r>
          </w:p>
        </w:tc>
      </w:tr>
      <w:tr w14:paraId="02FF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710C487F">
            <w:pPr>
              <w:adjustRightInd w:val="0"/>
              <w:snapToGrid w:val="0"/>
              <w:ind w:right="-10"/>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134" w:type="dxa"/>
            <w:vAlign w:val="center"/>
          </w:tcPr>
          <w:p w14:paraId="03DC74C8">
            <w:pPr>
              <w:ind w:right="-10"/>
              <w:jc w:val="left"/>
              <w:rPr>
                <w:rFonts w:hint="eastAsia" w:ascii="宋体" w:hAnsi="宋体" w:eastAsia="宋体" w:cs="宋体"/>
                <w:szCs w:val="21"/>
                <w:highlight w:val="none"/>
              </w:rPr>
            </w:pPr>
            <w:r>
              <w:rPr>
                <w:rFonts w:hint="eastAsia" w:ascii="宋体" w:hAnsi="宋体" w:eastAsia="宋体" w:cs="宋体"/>
                <w:szCs w:val="21"/>
                <w:highlight w:val="none"/>
              </w:rPr>
              <w:t>特定资质</w:t>
            </w:r>
          </w:p>
        </w:tc>
        <w:tc>
          <w:tcPr>
            <w:tcW w:w="2268" w:type="dxa"/>
            <w:vAlign w:val="center"/>
          </w:tcPr>
          <w:p w14:paraId="5BCF2A9E">
            <w:pPr>
              <w:ind w:right="-10"/>
              <w:jc w:val="left"/>
              <w:rPr>
                <w:rFonts w:hint="eastAsia" w:ascii="宋体" w:hAnsi="宋体" w:eastAsia="宋体" w:cs="宋体"/>
                <w:szCs w:val="21"/>
                <w:highlight w:val="none"/>
              </w:rPr>
            </w:pPr>
            <w:r>
              <w:rPr>
                <w:rFonts w:hint="eastAsia" w:ascii="宋体" w:hAnsi="宋体" w:eastAsia="宋体" w:cs="宋体"/>
                <w:szCs w:val="21"/>
                <w:highlight w:val="none"/>
              </w:rPr>
              <w:t>合法有效的</w:t>
            </w:r>
            <w:r>
              <w:rPr>
                <w:rFonts w:hint="eastAsia" w:ascii="宋体" w:hAnsi="宋体" w:eastAsia="宋体" w:cs="宋体"/>
                <w:iCs/>
                <w:szCs w:val="21"/>
                <w:highlight w:val="none"/>
              </w:rPr>
              <w:t>检验检测机构资质认定(CMA)证书</w:t>
            </w:r>
            <w:r>
              <w:rPr>
                <w:rFonts w:hint="eastAsia" w:ascii="宋体" w:hAnsi="宋体" w:eastAsia="宋体" w:cs="宋体"/>
                <w:szCs w:val="21"/>
                <w:highlight w:val="none"/>
              </w:rPr>
              <w:t>复印件</w:t>
            </w:r>
          </w:p>
        </w:tc>
        <w:tc>
          <w:tcPr>
            <w:tcW w:w="4761" w:type="dxa"/>
            <w:vAlign w:val="center"/>
          </w:tcPr>
          <w:p w14:paraId="4B449F55">
            <w:pPr>
              <w:jc w:val="left"/>
              <w:rPr>
                <w:rFonts w:hint="eastAsia" w:ascii="宋体" w:hAnsi="宋体" w:eastAsia="宋体" w:cs="宋体"/>
                <w:szCs w:val="21"/>
                <w:highlight w:val="none"/>
              </w:rPr>
            </w:pPr>
            <w:r>
              <w:rPr>
                <w:rFonts w:hint="eastAsia" w:ascii="宋体" w:hAnsi="宋体" w:eastAsia="宋体" w:cs="宋体"/>
                <w:szCs w:val="21"/>
                <w:highlight w:val="none"/>
              </w:rPr>
              <w:t>资格要求响应文件内提供有效</w:t>
            </w:r>
            <w:r>
              <w:rPr>
                <w:rFonts w:hint="eastAsia" w:ascii="宋体" w:hAnsi="宋体" w:eastAsia="宋体" w:cs="宋体"/>
                <w:kern w:val="1"/>
                <w:highlight w:val="none"/>
              </w:rPr>
              <w:t>的</w:t>
            </w:r>
            <w:r>
              <w:rPr>
                <w:rFonts w:hint="eastAsia" w:ascii="宋体" w:hAnsi="宋体" w:eastAsia="宋体" w:cs="宋体"/>
                <w:szCs w:val="21"/>
                <w:highlight w:val="none"/>
              </w:rPr>
              <w:t>检验检测机构资质认定(CMA)证书复制件（包括拍照、复印、扫描等）</w:t>
            </w:r>
            <w:r>
              <w:rPr>
                <w:rFonts w:hint="eastAsia" w:ascii="宋体" w:hAnsi="宋体" w:eastAsia="宋体" w:cs="宋体"/>
                <w:kern w:val="1"/>
                <w:highlight w:val="none"/>
              </w:rPr>
              <w:t>，</w:t>
            </w:r>
            <w:r>
              <w:rPr>
                <w:rFonts w:hint="eastAsia" w:ascii="宋体" w:hAnsi="宋体" w:eastAsia="宋体" w:cs="宋体"/>
                <w:szCs w:val="21"/>
                <w:highlight w:val="none"/>
              </w:rPr>
              <w:t>应完整清晰的体现出证明材料的全部内容。</w:t>
            </w:r>
          </w:p>
        </w:tc>
      </w:tr>
      <w:tr w14:paraId="2A07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B07F063">
            <w:pPr>
              <w:adjustRightInd w:val="0"/>
              <w:snapToGrid w:val="0"/>
              <w:ind w:right="-10"/>
              <w:jc w:val="center"/>
              <w:rPr>
                <w:rFonts w:hint="eastAsia" w:ascii="宋体" w:hAnsi="宋体" w:eastAsia="宋体" w:cs="宋体"/>
                <w:szCs w:val="21"/>
              </w:rPr>
            </w:pPr>
            <w:r>
              <w:rPr>
                <w:rFonts w:hint="eastAsia" w:ascii="宋体" w:hAnsi="宋体" w:eastAsia="宋体" w:cs="宋体"/>
                <w:szCs w:val="21"/>
              </w:rPr>
              <w:t>5</w:t>
            </w:r>
          </w:p>
        </w:tc>
        <w:tc>
          <w:tcPr>
            <w:tcW w:w="1134" w:type="dxa"/>
            <w:vAlign w:val="center"/>
          </w:tcPr>
          <w:p w14:paraId="3795A7DA">
            <w:pPr>
              <w:ind w:right="-10"/>
              <w:jc w:val="left"/>
              <w:rPr>
                <w:rFonts w:hint="eastAsia" w:ascii="宋体" w:hAnsi="宋体" w:eastAsia="宋体" w:cs="宋体"/>
                <w:szCs w:val="21"/>
              </w:rPr>
            </w:pPr>
            <w:r>
              <w:rPr>
                <w:rFonts w:hint="eastAsia" w:ascii="宋体" w:hAnsi="宋体" w:eastAsia="宋体" w:cs="宋体"/>
                <w:szCs w:val="21"/>
              </w:rPr>
              <w:t>联合协议</w:t>
            </w:r>
          </w:p>
        </w:tc>
        <w:tc>
          <w:tcPr>
            <w:tcW w:w="2268" w:type="dxa"/>
            <w:vAlign w:val="center"/>
          </w:tcPr>
          <w:p w14:paraId="6A056D63">
            <w:pPr>
              <w:ind w:right="-107"/>
              <w:jc w:val="left"/>
              <w:rPr>
                <w:rFonts w:hint="eastAsia" w:ascii="宋体" w:hAnsi="宋体" w:eastAsia="宋体" w:cs="宋体"/>
                <w:szCs w:val="21"/>
              </w:rPr>
            </w:pPr>
            <w:r>
              <w:rPr>
                <w:rFonts w:hint="eastAsia" w:ascii="宋体" w:hAnsi="宋体" w:eastAsia="宋体" w:cs="宋体"/>
                <w:szCs w:val="21"/>
                <w:lang w:val="en-US" w:eastAsia="zh-CN"/>
              </w:rPr>
              <w:t>本项目不接受联合体投标。</w:t>
            </w:r>
          </w:p>
        </w:tc>
        <w:tc>
          <w:tcPr>
            <w:tcW w:w="4761" w:type="dxa"/>
            <w:vAlign w:val="center"/>
          </w:tcPr>
          <w:p w14:paraId="29823C10">
            <w:pPr>
              <w:adjustRightInd w:val="0"/>
              <w:snapToGrid w:val="0"/>
              <w:ind w:right="-10"/>
              <w:jc w:val="left"/>
              <w:rPr>
                <w:rFonts w:hint="eastAsia" w:ascii="宋体" w:hAnsi="宋体" w:eastAsia="宋体" w:cs="宋体"/>
                <w:szCs w:val="21"/>
                <w:lang w:val="en-US" w:eastAsia="zh-CN"/>
              </w:rPr>
            </w:pPr>
            <w:r>
              <w:rPr>
                <w:rFonts w:hint="eastAsia" w:ascii="宋体" w:hAnsi="宋体" w:eastAsia="宋体" w:cs="宋体"/>
                <w:szCs w:val="21"/>
                <w:lang w:val="en-US" w:eastAsia="zh-CN"/>
              </w:rPr>
              <w:t>本项目不接受联合体投标。</w:t>
            </w:r>
          </w:p>
        </w:tc>
      </w:tr>
      <w:tr w14:paraId="05D2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75364BE">
            <w:pPr>
              <w:adjustRightInd w:val="0"/>
              <w:snapToGrid w:val="0"/>
              <w:ind w:right="-10"/>
              <w:jc w:val="center"/>
              <w:rPr>
                <w:rFonts w:hint="eastAsia" w:ascii="宋体" w:hAnsi="宋体" w:eastAsia="宋体" w:cs="宋体"/>
                <w:szCs w:val="21"/>
              </w:rPr>
            </w:pPr>
            <w:r>
              <w:rPr>
                <w:rFonts w:hint="eastAsia" w:ascii="宋体" w:hAnsi="宋体" w:eastAsia="宋体" w:cs="宋体"/>
                <w:szCs w:val="21"/>
              </w:rPr>
              <w:t>6</w:t>
            </w:r>
          </w:p>
        </w:tc>
        <w:tc>
          <w:tcPr>
            <w:tcW w:w="1134" w:type="dxa"/>
            <w:vAlign w:val="center"/>
          </w:tcPr>
          <w:p w14:paraId="12CD6F37">
            <w:pPr>
              <w:ind w:right="-10"/>
              <w:jc w:val="left"/>
              <w:rPr>
                <w:rFonts w:hint="eastAsia" w:ascii="宋体" w:hAnsi="宋体" w:eastAsia="宋体" w:cs="宋体"/>
                <w:szCs w:val="21"/>
              </w:rPr>
            </w:pPr>
            <w:r>
              <w:rPr>
                <w:rFonts w:hint="eastAsia" w:ascii="宋体" w:hAnsi="宋体" w:eastAsia="宋体" w:cs="宋体"/>
                <w:szCs w:val="21"/>
              </w:rPr>
              <w:t>信用情况</w:t>
            </w:r>
          </w:p>
        </w:tc>
        <w:tc>
          <w:tcPr>
            <w:tcW w:w="2268" w:type="dxa"/>
            <w:vAlign w:val="center"/>
          </w:tcPr>
          <w:p w14:paraId="5CD8397D">
            <w:pPr>
              <w:ind w:right="-10"/>
              <w:jc w:val="left"/>
              <w:rPr>
                <w:rFonts w:hint="eastAsia" w:ascii="宋体" w:hAnsi="宋体" w:eastAsia="宋体" w:cs="宋体"/>
                <w:szCs w:val="21"/>
              </w:rPr>
            </w:pPr>
            <w:r>
              <w:rPr>
                <w:rFonts w:hint="eastAsia" w:ascii="宋体" w:hAnsi="宋体" w:eastAsia="宋体" w:cs="宋体"/>
                <w:szCs w:val="21"/>
              </w:rPr>
              <w:t>未被“信用中国”（www.creditchina.gov.cn)、中国政府采购网（www.ccgp.gov.cn）列入失信被执行人、重大税收违法失信主体、政府采购严重违法失信行为记录名单</w:t>
            </w:r>
          </w:p>
        </w:tc>
        <w:tc>
          <w:tcPr>
            <w:tcW w:w="4761" w:type="dxa"/>
            <w:vAlign w:val="center"/>
          </w:tcPr>
          <w:p w14:paraId="240ACF55">
            <w:pPr>
              <w:adjustRightInd w:val="0"/>
              <w:snapToGrid w:val="0"/>
              <w:ind w:right="-10"/>
              <w:jc w:val="left"/>
              <w:rPr>
                <w:rFonts w:hint="eastAsia" w:ascii="宋体" w:hAnsi="宋体" w:eastAsia="宋体" w:cs="宋体"/>
                <w:szCs w:val="21"/>
              </w:rPr>
            </w:pPr>
            <w:r>
              <w:rPr>
                <w:rFonts w:hint="eastAsia" w:ascii="宋体" w:hAnsi="宋体" w:eastAsia="宋体" w:cs="宋体"/>
                <w:szCs w:val="21"/>
              </w:rPr>
              <w:t>无需提供材料。</w:t>
            </w:r>
          </w:p>
        </w:tc>
      </w:tr>
    </w:tbl>
    <w:p w14:paraId="529489DD">
      <w:pPr>
        <w:spacing w:line="360" w:lineRule="auto"/>
        <w:ind w:firstLine="437"/>
        <w:rPr>
          <w:rFonts w:hint="eastAsia" w:ascii="宋体" w:hAnsi="宋体" w:eastAsia="宋体" w:cs="宋体"/>
          <w:szCs w:val="21"/>
        </w:rPr>
      </w:pPr>
      <w:r>
        <w:rPr>
          <w:rFonts w:hint="eastAsia" w:ascii="宋体" w:hAnsi="宋体" w:eastAsia="宋体" w:cs="宋体"/>
          <w:b/>
          <w:bCs/>
          <w:szCs w:val="21"/>
        </w:rPr>
        <w:t>资格审查指标通过标准：</w:t>
      </w:r>
      <w:r>
        <w:rPr>
          <w:rFonts w:hint="eastAsia" w:ascii="宋体" w:hAnsi="宋体" w:eastAsia="宋体" w:cs="宋体"/>
          <w:szCs w:val="21"/>
        </w:rPr>
        <w:t>投标人必须通过资格审查表中的全部评审指标。</w:t>
      </w:r>
    </w:p>
    <w:p w14:paraId="605359FE">
      <w:pPr>
        <w:spacing w:line="360" w:lineRule="auto"/>
        <w:ind w:firstLine="435"/>
        <w:rPr>
          <w:rFonts w:hint="eastAsia" w:ascii="宋体" w:hAnsi="宋体" w:eastAsia="宋体" w:cs="宋体"/>
          <w:b/>
          <w:szCs w:val="21"/>
        </w:rPr>
      </w:pPr>
      <w:r>
        <w:rPr>
          <w:rFonts w:hint="eastAsia" w:ascii="宋体" w:hAnsi="宋体" w:eastAsia="宋体" w:cs="宋体"/>
          <w:b/>
          <w:szCs w:val="21"/>
        </w:rPr>
        <w:t>2.符合性审查</w:t>
      </w:r>
    </w:p>
    <w:p w14:paraId="5A93A080">
      <w:pPr>
        <w:spacing w:line="360" w:lineRule="auto"/>
        <w:ind w:firstLine="437"/>
        <w:rPr>
          <w:rFonts w:hint="eastAsia" w:ascii="宋体" w:hAnsi="宋体" w:eastAsia="宋体" w:cs="宋体"/>
          <w:szCs w:val="21"/>
        </w:rPr>
      </w:pPr>
      <w:r>
        <w:rPr>
          <w:rFonts w:hint="eastAsia" w:ascii="宋体" w:hAnsi="宋体" w:eastAsia="宋体" w:cs="宋体"/>
          <w:szCs w:val="21"/>
        </w:rPr>
        <w:t>评标委员会对通过资格审查的投标人的投标文件进行符合性审查，以确定其是否满足招标文件的实质性要求。符合性审查内容如下：</w:t>
      </w:r>
    </w:p>
    <w:tbl>
      <w:tblPr>
        <w:tblStyle w:val="43"/>
        <w:tblW w:w="89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3260"/>
        <w:gridCol w:w="3260"/>
      </w:tblGrid>
      <w:tr w14:paraId="3236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14:paraId="53ECC2B5">
            <w:pPr>
              <w:adjustRightInd w:val="0"/>
              <w:snapToGrid w:val="0"/>
              <w:ind w:right="-10"/>
              <w:jc w:val="center"/>
              <w:rPr>
                <w:rFonts w:hint="eastAsia" w:ascii="宋体" w:hAnsi="宋体" w:eastAsia="宋体" w:cs="宋体"/>
                <w:szCs w:val="21"/>
              </w:rPr>
            </w:pPr>
            <w:r>
              <w:rPr>
                <w:rFonts w:hint="eastAsia" w:ascii="宋体" w:hAnsi="宋体" w:eastAsia="宋体" w:cs="宋体"/>
                <w:szCs w:val="21"/>
              </w:rPr>
              <w:t>序号</w:t>
            </w:r>
          </w:p>
        </w:tc>
        <w:tc>
          <w:tcPr>
            <w:tcW w:w="1690" w:type="dxa"/>
            <w:tcBorders>
              <w:bottom w:val="single" w:color="auto" w:sz="4" w:space="0"/>
            </w:tcBorders>
            <w:vAlign w:val="center"/>
          </w:tcPr>
          <w:p w14:paraId="4A2B27A8">
            <w:pPr>
              <w:pStyle w:val="364"/>
              <w:pBdr>
                <w:bottom w:val="none" w:color="auto" w:sz="0" w:space="0"/>
              </w:pBdr>
              <w:tabs>
                <w:tab w:val="clear" w:pos="4153"/>
                <w:tab w:val="clear" w:pos="8306"/>
              </w:tabs>
              <w:snapToGrid w:val="0"/>
              <w:spacing w:after="240" w:line="240" w:lineRule="auto"/>
              <w:ind w:right="-10" w:firstLine="420"/>
              <w:textAlignment w:val="auto"/>
              <w:rPr>
                <w:rFonts w:hint="eastAsia" w:ascii="宋体" w:hAnsi="宋体" w:eastAsia="宋体" w:cs="宋体"/>
                <w:kern w:val="2"/>
                <w:sz w:val="21"/>
                <w:szCs w:val="21"/>
              </w:rPr>
            </w:pPr>
            <w:r>
              <w:rPr>
                <w:rFonts w:hint="eastAsia" w:ascii="宋体" w:hAnsi="宋体" w:eastAsia="宋体" w:cs="宋体"/>
                <w:kern w:val="2"/>
                <w:sz w:val="21"/>
                <w:szCs w:val="21"/>
              </w:rPr>
              <w:t>评审内容</w:t>
            </w:r>
          </w:p>
        </w:tc>
        <w:tc>
          <w:tcPr>
            <w:tcW w:w="3260" w:type="dxa"/>
            <w:tcBorders>
              <w:bottom w:val="single" w:color="auto" w:sz="4" w:space="0"/>
            </w:tcBorders>
            <w:vAlign w:val="center"/>
          </w:tcPr>
          <w:p w14:paraId="27625D3F">
            <w:pPr>
              <w:adjustRightInd w:val="0"/>
              <w:snapToGrid w:val="0"/>
              <w:ind w:right="-10"/>
              <w:jc w:val="center"/>
              <w:rPr>
                <w:rFonts w:hint="eastAsia" w:ascii="宋体" w:hAnsi="宋体" w:eastAsia="宋体" w:cs="宋体"/>
                <w:szCs w:val="21"/>
              </w:rPr>
            </w:pPr>
            <w:r>
              <w:rPr>
                <w:rFonts w:hint="eastAsia" w:ascii="宋体" w:hAnsi="宋体" w:eastAsia="宋体" w:cs="宋体"/>
                <w:szCs w:val="21"/>
              </w:rPr>
              <w:t>要求</w:t>
            </w:r>
          </w:p>
        </w:tc>
        <w:tc>
          <w:tcPr>
            <w:tcW w:w="3260" w:type="dxa"/>
            <w:tcBorders>
              <w:bottom w:val="single" w:color="auto" w:sz="4" w:space="0"/>
            </w:tcBorders>
            <w:vAlign w:val="center"/>
          </w:tcPr>
          <w:p w14:paraId="62FBED73">
            <w:pPr>
              <w:adjustRightInd w:val="0"/>
              <w:snapToGrid w:val="0"/>
              <w:ind w:right="-10"/>
              <w:jc w:val="center"/>
              <w:rPr>
                <w:rFonts w:hint="eastAsia" w:ascii="宋体" w:hAnsi="宋体" w:eastAsia="宋体" w:cs="宋体"/>
                <w:szCs w:val="21"/>
              </w:rPr>
            </w:pPr>
            <w:r>
              <w:rPr>
                <w:rFonts w:hint="eastAsia" w:ascii="宋体" w:hAnsi="宋体" w:eastAsia="宋体" w:cs="宋体"/>
                <w:szCs w:val="21"/>
              </w:rPr>
              <w:t>要求说明</w:t>
            </w:r>
          </w:p>
        </w:tc>
      </w:tr>
      <w:tr w14:paraId="6B1F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6D7E9A8">
            <w:pPr>
              <w:adjustRightInd w:val="0"/>
              <w:snapToGrid w:val="0"/>
              <w:ind w:right="-10"/>
              <w:jc w:val="center"/>
              <w:rPr>
                <w:rFonts w:hint="eastAsia" w:ascii="宋体" w:hAnsi="宋体" w:eastAsia="宋体" w:cs="宋体"/>
                <w:szCs w:val="21"/>
              </w:rPr>
            </w:pPr>
            <w:r>
              <w:rPr>
                <w:rFonts w:hint="eastAsia" w:ascii="宋体" w:hAnsi="宋体" w:eastAsia="宋体" w:cs="宋体"/>
                <w:szCs w:val="21"/>
              </w:rPr>
              <w:t>1</w:t>
            </w:r>
          </w:p>
        </w:tc>
        <w:tc>
          <w:tcPr>
            <w:tcW w:w="1690" w:type="dxa"/>
            <w:vAlign w:val="center"/>
          </w:tcPr>
          <w:p w14:paraId="455E245D">
            <w:pPr>
              <w:ind w:right="-10"/>
              <w:jc w:val="left"/>
              <w:rPr>
                <w:rFonts w:hint="eastAsia" w:ascii="宋体" w:hAnsi="宋体" w:eastAsia="宋体" w:cs="宋体"/>
                <w:szCs w:val="21"/>
              </w:rPr>
            </w:pPr>
            <w:r>
              <w:rPr>
                <w:rFonts w:hint="eastAsia" w:ascii="宋体" w:hAnsi="宋体" w:eastAsia="宋体" w:cs="宋体"/>
                <w:szCs w:val="21"/>
              </w:rPr>
              <w:t>投标报价</w:t>
            </w:r>
          </w:p>
        </w:tc>
        <w:tc>
          <w:tcPr>
            <w:tcW w:w="3260" w:type="dxa"/>
            <w:vAlign w:val="center"/>
          </w:tcPr>
          <w:p w14:paraId="740FFF7D">
            <w:pPr>
              <w:ind w:right="-10"/>
              <w:jc w:val="left"/>
              <w:rPr>
                <w:rFonts w:hint="eastAsia" w:ascii="宋体" w:hAnsi="宋体" w:eastAsia="宋体" w:cs="宋体"/>
                <w:szCs w:val="21"/>
              </w:rPr>
            </w:pPr>
            <w:r>
              <w:rPr>
                <w:rFonts w:hint="eastAsia" w:ascii="宋体" w:hAnsi="宋体" w:eastAsia="宋体" w:cs="宋体"/>
                <w:szCs w:val="21"/>
              </w:rPr>
              <w:t>格式、金额（下浮率）符合招标文件要求并加盖公章</w:t>
            </w:r>
          </w:p>
        </w:tc>
        <w:tc>
          <w:tcPr>
            <w:tcW w:w="3260" w:type="dxa"/>
            <w:vAlign w:val="center"/>
          </w:tcPr>
          <w:p w14:paraId="5815C72C">
            <w:pPr>
              <w:adjustRightInd w:val="0"/>
              <w:snapToGrid w:val="0"/>
              <w:ind w:right="-10"/>
              <w:jc w:val="left"/>
              <w:rPr>
                <w:rFonts w:hint="eastAsia" w:ascii="宋体" w:hAnsi="宋体" w:eastAsia="宋体" w:cs="宋体"/>
                <w:szCs w:val="21"/>
              </w:rPr>
            </w:pPr>
            <w:r>
              <w:rPr>
                <w:rFonts w:hint="eastAsia" w:ascii="宋体" w:hAnsi="宋体" w:eastAsia="宋体" w:cs="宋体"/>
                <w:szCs w:val="21"/>
              </w:rPr>
              <w:t>投标文件内提供《开标一览表》</w:t>
            </w:r>
          </w:p>
        </w:tc>
      </w:tr>
      <w:tr w14:paraId="11E5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A4B3D7E">
            <w:pPr>
              <w:adjustRightInd w:val="0"/>
              <w:snapToGrid w:val="0"/>
              <w:ind w:right="-10"/>
              <w:jc w:val="center"/>
              <w:rPr>
                <w:rFonts w:hint="eastAsia" w:ascii="宋体" w:hAnsi="宋体" w:eastAsia="宋体" w:cs="宋体"/>
                <w:szCs w:val="21"/>
              </w:rPr>
            </w:pPr>
            <w:r>
              <w:rPr>
                <w:rFonts w:hint="eastAsia" w:ascii="宋体" w:hAnsi="宋体" w:eastAsia="宋体" w:cs="宋体"/>
                <w:szCs w:val="21"/>
              </w:rPr>
              <w:t>2</w:t>
            </w:r>
          </w:p>
        </w:tc>
        <w:tc>
          <w:tcPr>
            <w:tcW w:w="1690" w:type="dxa"/>
            <w:vAlign w:val="center"/>
          </w:tcPr>
          <w:p w14:paraId="2A13BF57">
            <w:pPr>
              <w:ind w:right="-10"/>
              <w:jc w:val="left"/>
              <w:rPr>
                <w:rFonts w:hint="eastAsia" w:ascii="宋体" w:hAnsi="宋体" w:eastAsia="宋体" w:cs="宋体"/>
                <w:szCs w:val="21"/>
              </w:rPr>
            </w:pPr>
            <w:r>
              <w:rPr>
                <w:rFonts w:hint="eastAsia" w:ascii="宋体" w:hAnsi="宋体" w:eastAsia="宋体" w:cs="宋体"/>
                <w:szCs w:val="21"/>
              </w:rPr>
              <w:t>投标函</w:t>
            </w:r>
          </w:p>
        </w:tc>
        <w:tc>
          <w:tcPr>
            <w:tcW w:w="3260" w:type="dxa"/>
            <w:vAlign w:val="center"/>
          </w:tcPr>
          <w:p w14:paraId="2772D920">
            <w:pPr>
              <w:ind w:right="-10"/>
              <w:jc w:val="left"/>
              <w:rPr>
                <w:rFonts w:hint="eastAsia" w:ascii="宋体" w:hAnsi="宋体" w:eastAsia="宋体" w:cs="宋体"/>
                <w:szCs w:val="21"/>
              </w:rPr>
            </w:pPr>
            <w:r>
              <w:rPr>
                <w:rFonts w:hint="eastAsia" w:ascii="宋体" w:hAnsi="宋体" w:eastAsia="宋体" w:cs="宋体"/>
                <w:szCs w:val="21"/>
              </w:rPr>
              <w:t>投标函格式、填写符合招标文件要求并加盖公章</w:t>
            </w:r>
          </w:p>
        </w:tc>
        <w:tc>
          <w:tcPr>
            <w:tcW w:w="3260" w:type="dxa"/>
            <w:vAlign w:val="center"/>
          </w:tcPr>
          <w:p w14:paraId="58A89CC4">
            <w:pPr>
              <w:adjustRightInd w:val="0"/>
              <w:snapToGrid w:val="0"/>
              <w:ind w:right="-10"/>
              <w:jc w:val="left"/>
              <w:rPr>
                <w:rFonts w:hint="eastAsia" w:ascii="宋体" w:hAnsi="宋体" w:eastAsia="宋体" w:cs="宋体"/>
                <w:szCs w:val="21"/>
              </w:rPr>
            </w:pPr>
            <w:r>
              <w:rPr>
                <w:rFonts w:hint="eastAsia" w:ascii="宋体" w:hAnsi="宋体" w:eastAsia="宋体" w:cs="宋体"/>
                <w:szCs w:val="21"/>
              </w:rPr>
              <w:t>投标文件内提供《投标函》</w:t>
            </w:r>
          </w:p>
        </w:tc>
      </w:tr>
      <w:tr w14:paraId="5CA2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AFA8483">
            <w:pPr>
              <w:adjustRightInd w:val="0"/>
              <w:snapToGrid w:val="0"/>
              <w:ind w:right="-10"/>
              <w:jc w:val="center"/>
              <w:rPr>
                <w:rFonts w:hint="eastAsia" w:ascii="宋体" w:hAnsi="宋体" w:eastAsia="宋体" w:cs="宋体"/>
                <w:szCs w:val="21"/>
              </w:rPr>
            </w:pPr>
            <w:r>
              <w:rPr>
                <w:rFonts w:hint="eastAsia" w:ascii="宋体" w:hAnsi="宋体" w:eastAsia="宋体" w:cs="宋体"/>
                <w:szCs w:val="21"/>
              </w:rPr>
              <w:t>3</w:t>
            </w:r>
          </w:p>
        </w:tc>
        <w:tc>
          <w:tcPr>
            <w:tcW w:w="1690" w:type="dxa"/>
            <w:vAlign w:val="center"/>
          </w:tcPr>
          <w:p w14:paraId="202848FF">
            <w:pPr>
              <w:ind w:right="-10"/>
              <w:jc w:val="left"/>
              <w:rPr>
                <w:rFonts w:hint="eastAsia" w:ascii="宋体" w:hAnsi="宋体" w:eastAsia="宋体" w:cs="宋体"/>
                <w:szCs w:val="21"/>
              </w:rPr>
            </w:pPr>
            <w:r>
              <w:rPr>
                <w:rFonts w:hint="eastAsia" w:ascii="宋体" w:hAnsi="宋体" w:eastAsia="宋体" w:cs="宋体"/>
                <w:szCs w:val="21"/>
              </w:rPr>
              <w:t>投标文件签署</w:t>
            </w:r>
          </w:p>
        </w:tc>
        <w:tc>
          <w:tcPr>
            <w:tcW w:w="3260" w:type="dxa"/>
            <w:vAlign w:val="center"/>
          </w:tcPr>
          <w:p w14:paraId="1BFE1B05">
            <w:pPr>
              <w:ind w:right="-10"/>
              <w:jc w:val="left"/>
              <w:rPr>
                <w:rFonts w:hint="eastAsia" w:ascii="宋体" w:hAnsi="宋体" w:eastAsia="宋体" w:cs="宋体"/>
                <w:szCs w:val="21"/>
              </w:rPr>
            </w:pPr>
            <w:r>
              <w:rPr>
                <w:rFonts w:hint="eastAsia" w:ascii="宋体" w:hAnsi="宋体" w:eastAsia="宋体" w:cs="宋体"/>
                <w:szCs w:val="21"/>
              </w:rPr>
              <w:t>投标文件的签署人具有法定签署权或获得有效授权。</w:t>
            </w:r>
          </w:p>
        </w:tc>
        <w:tc>
          <w:tcPr>
            <w:tcW w:w="3260" w:type="dxa"/>
            <w:vAlign w:val="center"/>
          </w:tcPr>
          <w:p w14:paraId="3F19D345">
            <w:pPr>
              <w:adjustRightInd w:val="0"/>
              <w:snapToGrid w:val="0"/>
              <w:ind w:right="-10"/>
              <w:jc w:val="left"/>
              <w:rPr>
                <w:rFonts w:hint="eastAsia" w:ascii="宋体" w:hAnsi="宋体" w:eastAsia="宋体" w:cs="宋体"/>
                <w:szCs w:val="21"/>
              </w:rPr>
            </w:pPr>
            <w:r>
              <w:rPr>
                <w:rFonts w:hint="eastAsia" w:ascii="宋体" w:hAnsi="宋体" w:eastAsia="宋体" w:cs="宋体"/>
                <w:szCs w:val="21"/>
              </w:rPr>
              <w:t>法定代表人参加投标的，投标文件内提供身份证正反面复印件；授权代表参加投标的，投标文件内提供授权委托书及其附件。</w:t>
            </w:r>
          </w:p>
        </w:tc>
      </w:tr>
      <w:tr w14:paraId="290B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vAlign w:val="center"/>
          </w:tcPr>
          <w:p w14:paraId="3B6A7B8E">
            <w:pPr>
              <w:adjustRightInd w:val="0"/>
              <w:snapToGrid w:val="0"/>
              <w:ind w:right="-10"/>
              <w:jc w:val="center"/>
              <w:rPr>
                <w:rFonts w:hint="eastAsia" w:ascii="宋体" w:hAnsi="宋体" w:eastAsia="宋体" w:cs="宋体"/>
                <w:szCs w:val="21"/>
              </w:rPr>
            </w:pPr>
            <w:r>
              <w:rPr>
                <w:rFonts w:hint="eastAsia" w:ascii="宋体" w:hAnsi="宋体" w:eastAsia="宋体" w:cs="宋体"/>
                <w:szCs w:val="21"/>
              </w:rPr>
              <w:t>4</w:t>
            </w:r>
          </w:p>
        </w:tc>
        <w:tc>
          <w:tcPr>
            <w:tcW w:w="1690" w:type="dxa"/>
            <w:vAlign w:val="center"/>
          </w:tcPr>
          <w:p w14:paraId="44F09181">
            <w:pPr>
              <w:ind w:right="-10"/>
              <w:jc w:val="left"/>
              <w:rPr>
                <w:rFonts w:hint="eastAsia" w:ascii="宋体" w:hAnsi="宋体" w:eastAsia="宋体" w:cs="宋体"/>
                <w:szCs w:val="21"/>
              </w:rPr>
            </w:pPr>
            <w:r>
              <w:rPr>
                <w:rFonts w:hint="eastAsia" w:ascii="宋体" w:hAnsi="宋体" w:eastAsia="宋体" w:cs="宋体"/>
                <w:szCs w:val="21"/>
              </w:rPr>
              <w:t>投标文件盖章</w:t>
            </w:r>
          </w:p>
        </w:tc>
        <w:tc>
          <w:tcPr>
            <w:tcW w:w="3260" w:type="dxa"/>
            <w:vAlign w:val="center"/>
          </w:tcPr>
          <w:p w14:paraId="258EEEE5">
            <w:pPr>
              <w:ind w:right="-10"/>
              <w:jc w:val="left"/>
              <w:rPr>
                <w:rFonts w:hint="eastAsia" w:ascii="宋体" w:hAnsi="宋体" w:eastAsia="宋体" w:cs="宋体"/>
                <w:szCs w:val="21"/>
              </w:rPr>
            </w:pPr>
            <w:r>
              <w:rPr>
                <w:rFonts w:hint="eastAsia" w:ascii="宋体" w:hAnsi="宋体" w:eastAsia="宋体" w:cs="宋体"/>
                <w:szCs w:val="21"/>
              </w:rPr>
              <w:t>投标文件按照招标文件要求进行盖章</w:t>
            </w:r>
          </w:p>
        </w:tc>
        <w:tc>
          <w:tcPr>
            <w:tcW w:w="3260" w:type="dxa"/>
            <w:vAlign w:val="center"/>
          </w:tcPr>
          <w:p w14:paraId="754A98F7">
            <w:pPr>
              <w:adjustRightInd w:val="0"/>
              <w:snapToGrid w:val="0"/>
              <w:ind w:right="-10"/>
              <w:jc w:val="left"/>
              <w:rPr>
                <w:rFonts w:hint="eastAsia" w:ascii="宋体" w:hAnsi="宋体" w:eastAsia="宋体" w:cs="宋体"/>
                <w:szCs w:val="21"/>
              </w:rPr>
            </w:pPr>
            <w:r>
              <w:rPr>
                <w:rFonts w:hint="eastAsia" w:ascii="宋体" w:hAnsi="宋体" w:eastAsia="宋体" w:cs="宋体"/>
                <w:szCs w:val="21"/>
              </w:rPr>
              <w:t>投标文件相关资料盖章满足招标文件要求</w:t>
            </w:r>
          </w:p>
        </w:tc>
      </w:tr>
      <w:tr w14:paraId="1E86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11A4C6B">
            <w:pPr>
              <w:adjustRightInd w:val="0"/>
              <w:snapToGrid w:val="0"/>
              <w:ind w:right="-10"/>
              <w:jc w:val="center"/>
              <w:rPr>
                <w:rFonts w:hint="eastAsia" w:ascii="宋体" w:hAnsi="宋体" w:eastAsia="宋体" w:cs="宋体"/>
                <w:szCs w:val="21"/>
              </w:rPr>
            </w:pPr>
            <w:r>
              <w:rPr>
                <w:rFonts w:hint="eastAsia" w:ascii="宋体" w:hAnsi="宋体" w:eastAsia="宋体" w:cs="宋体"/>
                <w:szCs w:val="21"/>
              </w:rPr>
              <w:t>5</w:t>
            </w:r>
          </w:p>
        </w:tc>
        <w:tc>
          <w:tcPr>
            <w:tcW w:w="1690" w:type="dxa"/>
            <w:vAlign w:val="center"/>
          </w:tcPr>
          <w:p w14:paraId="6C221DC4">
            <w:pPr>
              <w:ind w:right="-10"/>
              <w:jc w:val="left"/>
              <w:rPr>
                <w:rFonts w:hint="eastAsia" w:ascii="宋体" w:hAnsi="宋体" w:eastAsia="宋体" w:cs="宋体"/>
                <w:szCs w:val="21"/>
              </w:rPr>
            </w:pPr>
            <w:r>
              <w:rPr>
                <w:rFonts w:hint="eastAsia" w:ascii="宋体" w:hAnsi="宋体" w:eastAsia="宋体" w:cs="宋体"/>
                <w:szCs w:val="21"/>
              </w:rPr>
              <w:t>采购需求要求响应</w:t>
            </w:r>
          </w:p>
        </w:tc>
        <w:tc>
          <w:tcPr>
            <w:tcW w:w="3260" w:type="dxa"/>
            <w:vAlign w:val="center"/>
          </w:tcPr>
          <w:p w14:paraId="32D8D7DF">
            <w:pPr>
              <w:ind w:right="-10"/>
              <w:jc w:val="left"/>
              <w:rPr>
                <w:rFonts w:hint="eastAsia" w:ascii="宋体" w:hAnsi="宋体" w:eastAsia="宋体" w:cs="宋体"/>
                <w:szCs w:val="21"/>
              </w:rPr>
            </w:pPr>
            <w:r>
              <w:rPr>
                <w:rFonts w:hint="eastAsia" w:ascii="宋体" w:hAnsi="宋体" w:eastAsia="宋体" w:cs="宋体"/>
                <w:szCs w:val="21"/>
              </w:rPr>
              <w:t>符合招标文件采购需求中明确的实质性要求。</w:t>
            </w:r>
          </w:p>
        </w:tc>
        <w:tc>
          <w:tcPr>
            <w:tcW w:w="3260" w:type="dxa"/>
            <w:vAlign w:val="center"/>
          </w:tcPr>
          <w:p w14:paraId="45C6BC34">
            <w:pPr>
              <w:adjustRightInd w:val="0"/>
              <w:snapToGrid w:val="0"/>
              <w:ind w:right="-10"/>
              <w:jc w:val="left"/>
              <w:rPr>
                <w:rFonts w:hint="eastAsia" w:ascii="宋体" w:hAnsi="宋体" w:eastAsia="宋体" w:cs="宋体"/>
                <w:szCs w:val="21"/>
              </w:rPr>
            </w:pPr>
            <w:r>
              <w:rPr>
                <w:rFonts w:hint="eastAsia" w:ascii="宋体" w:hAnsi="宋体" w:eastAsia="宋体" w:cs="宋体"/>
                <w:szCs w:val="21"/>
              </w:rPr>
              <w:t>投标文件内提供商务要求响应表、服务要求响应表</w:t>
            </w:r>
          </w:p>
        </w:tc>
      </w:tr>
      <w:tr w14:paraId="5ED6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52F2A1A">
            <w:pPr>
              <w:adjustRightInd w:val="0"/>
              <w:snapToGrid w:val="0"/>
              <w:ind w:right="-10"/>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6</w:t>
            </w:r>
          </w:p>
        </w:tc>
        <w:tc>
          <w:tcPr>
            <w:tcW w:w="1690" w:type="dxa"/>
            <w:vAlign w:val="center"/>
          </w:tcPr>
          <w:p w14:paraId="7F4B0D93">
            <w:pPr>
              <w:ind w:right="-1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投标人同时投标要求</w:t>
            </w:r>
          </w:p>
        </w:tc>
        <w:tc>
          <w:tcPr>
            <w:tcW w:w="3260" w:type="dxa"/>
            <w:vAlign w:val="center"/>
          </w:tcPr>
          <w:p w14:paraId="47BFF6ED">
            <w:pPr>
              <w:ind w:right="-10"/>
              <w:jc w:val="left"/>
              <w:rPr>
                <w:rFonts w:hint="eastAsia" w:ascii="宋体" w:hAnsi="宋体" w:eastAsia="宋体" w:cs="宋体"/>
                <w:b/>
                <w:bCs/>
                <w:szCs w:val="21"/>
              </w:rPr>
            </w:pPr>
            <w:r>
              <w:rPr>
                <w:rFonts w:hint="eastAsia" w:ascii="宋体" w:hAnsi="宋体" w:eastAsia="宋体" w:cs="宋体"/>
                <w:b/>
                <w:bCs/>
                <w:szCs w:val="21"/>
              </w:rPr>
              <w:t>1个投标人最多只能中 1个标项。</w:t>
            </w:r>
          </w:p>
        </w:tc>
        <w:tc>
          <w:tcPr>
            <w:tcW w:w="3260" w:type="dxa"/>
            <w:vAlign w:val="center"/>
          </w:tcPr>
          <w:p w14:paraId="0BB7773D">
            <w:pPr>
              <w:adjustRightInd w:val="0"/>
              <w:snapToGrid w:val="0"/>
              <w:ind w:right="-10"/>
              <w:jc w:val="left"/>
              <w:rPr>
                <w:rFonts w:hint="eastAsia" w:ascii="宋体" w:hAnsi="宋体" w:eastAsia="宋体" w:cs="宋体"/>
                <w:b/>
                <w:bCs/>
                <w:szCs w:val="21"/>
              </w:rPr>
            </w:pPr>
            <w:r>
              <w:rPr>
                <w:rFonts w:hint="eastAsia" w:ascii="宋体" w:hAnsi="宋体" w:eastAsia="宋体" w:cs="宋体"/>
                <w:b/>
                <w:bCs/>
                <w:szCs w:val="21"/>
              </w:rPr>
              <w:t>如同一投标人同时参加2个及以上标项时,则推荐该投标人为标项序号靠前的中标候选人,并取消该投标人在其他标项的投标资格(即标项一的中标候选人不得进入其他标项的投标及评审)。</w:t>
            </w:r>
          </w:p>
        </w:tc>
      </w:tr>
      <w:tr w14:paraId="4997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vAlign w:val="center"/>
          </w:tcPr>
          <w:p w14:paraId="21E55AF6">
            <w:pPr>
              <w:adjustRightInd w:val="0"/>
              <w:snapToGrid w:val="0"/>
              <w:ind w:right="-10"/>
              <w:jc w:val="center"/>
              <w:rPr>
                <w:rFonts w:hint="eastAsia" w:ascii="宋体" w:hAnsi="宋体" w:eastAsia="宋体" w:cs="宋体"/>
                <w:szCs w:val="21"/>
              </w:rPr>
            </w:pPr>
            <w:r>
              <w:rPr>
                <w:rFonts w:hint="eastAsia" w:ascii="宋体" w:hAnsi="宋体" w:eastAsia="宋体" w:cs="宋体"/>
                <w:szCs w:val="21"/>
              </w:rPr>
              <w:t>7</w:t>
            </w:r>
          </w:p>
        </w:tc>
        <w:tc>
          <w:tcPr>
            <w:tcW w:w="1690" w:type="dxa"/>
            <w:vAlign w:val="center"/>
          </w:tcPr>
          <w:p w14:paraId="4916E88A">
            <w:pPr>
              <w:ind w:right="-10"/>
              <w:jc w:val="left"/>
              <w:rPr>
                <w:rFonts w:hint="eastAsia" w:ascii="宋体" w:hAnsi="宋体" w:eastAsia="宋体" w:cs="宋体"/>
                <w:szCs w:val="21"/>
              </w:rPr>
            </w:pPr>
            <w:r>
              <w:rPr>
                <w:rFonts w:hint="eastAsia" w:ascii="宋体" w:hAnsi="宋体" w:eastAsia="宋体" w:cs="宋体"/>
                <w:szCs w:val="21"/>
              </w:rPr>
              <w:t>其他要求</w:t>
            </w:r>
          </w:p>
        </w:tc>
        <w:tc>
          <w:tcPr>
            <w:tcW w:w="3260" w:type="dxa"/>
            <w:vAlign w:val="center"/>
          </w:tcPr>
          <w:p w14:paraId="35095E50">
            <w:pPr>
              <w:ind w:right="-10"/>
              <w:jc w:val="left"/>
              <w:rPr>
                <w:rFonts w:hint="eastAsia" w:ascii="宋体" w:hAnsi="宋体" w:eastAsia="宋体" w:cs="宋体"/>
                <w:szCs w:val="21"/>
              </w:rPr>
            </w:pPr>
            <w:r>
              <w:rPr>
                <w:rFonts w:hint="eastAsia" w:ascii="宋体" w:hAnsi="宋体" w:eastAsia="宋体" w:cs="宋体"/>
                <w:szCs w:val="21"/>
              </w:rPr>
              <w:t>符合法律、行政法规规定的其他条件或不存在招标文件列明的拒绝投标、无效投标、不允许存在的其他情形</w:t>
            </w:r>
          </w:p>
        </w:tc>
        <w:tc>
          <w:tcPr>
            <w:tcW w:w="3260" w:type="dxa"/>
            <w:vAlign w:val="center"/>
          </w:tcPr>
          <w:p w14:paraId="4426C189">
            <w:pPr>
              <w:adjustRightInd w:val="0"/>
              <w:snapToGrid w:val="0"/>
              <w:ind w:right="-10"/>
              <w:jc w:val="left"/>
              <w:rPr>
                <w:rFonts w:hint="eastAsia" w:ascii="宋体" w:hAnsi="宋体" w:eastAsia="宋体" w:cs="宋体"/>
                <w:szCs w:val="21"/>
              </w:rPr>
            </w:pPr>
            <w:r>
              <w:rPr>
                <w:rFonts w:hint="eastAsia" w:ascii="宋体" w:hAnsi="宋体" w:eastAsia="宋体" w:cs="宋体"/>
                <w:szCs w:val="21"/>
              </w:rPr>
              <w:t>除招标文件要求提供的以外，无需额外提供材料。</w:t>
            </w:r>
          </w:p>
        </w:tc>
      </w:tr>
    </w:tbl>
    <w:p w14:paraId="71CF6C26">
      <w:pPr>
        <w:spacing w:line="360" w:lineRule="auto"/>
        <w:ind w:firstLine="437"/>
        <w:rPr>
          <w:rFonts w:hint="eastAsia" w:ascii="宋体" w:hAnsi="宋体" w:eastAsia="宋体" w:cs="宋体"/>
          <w:szCs w:val="21"/>
        </w:rPr>
      </w:pPr>
      <w:r>
        <w:rPr>
          <w:rFonts w:hint="eastAsia" w:ascii="宋体" w:hAnsi="宋体" w:eastAsia="宋体" w:cs="宋体"/>
          <w:b/>
          <w:bCs/>
          <w:szCs w:val="21"/>
        </w:rPr>
        <w:t>符合性审查指标通过标准：</w:t>
      </w:r>
      <w:r>
        <w:rPr>
          <w:rFonts w:hint="eastAsia" w:ascii="宋体" w:hAnsi="宋体" w:eastAsia="宋体" w:cs="宋体"/>
          <w:szCs w:val="21"/>
        </w:rPr>
        <w:t>投标人必须通过符合性审查表中的全部评审指标。</w:t>
      </w:r>
    </w:p>
    <w:p w14:paraId="5B2D22A4">
      <w:pPr>
        <w:spacing w:line="360" w:lineRule="auto"/>
        <w:ind w:firstLine="422" w:firstLineChars="200"/>
        <w:rPr>
          <w:rFonts w:hint="eastAsia" w:ascii="宋体" w:hAnsi="宋体" w:eastAsia="宋体" w:cs="宋体"/>
          <w:b/>
          <w:szCs w:val="21"/>
        </w:rPr>
      </w:pPr>
    </w:p>
    <w:p w14:paraId="720EAF49">
      <w:pPr>
        <w:spacing w:line="360" w:lineRule="auto"/>
        <w:ind w:firstLine="422" w:firstLineChars="200"/>
        <w:rPr>
          <w:rFonts w:hint="eastAsia" w:ascii="宋体" w:hAnsi="宋体" w:eastAsia="宋体" w:cs="宋体"/>
          <w:b/>
          <w:szCs w:val="21"/>
        </w:rPr>
      </w:pPr>
    </w:p>
    <w:p w14:paraId="3C4315CE">
      <w:pPr>
        <w:spacing w:line="360" w:lineRule="auto"/>
        <w:ind w:firstLine="422" w:firstLineChars="200"/>
        <w:rPr>
          <w:rFonts w:hint="eastAsia" w:ascii="宋体" w:hAnsi="宋体" w:eastAsia="宋体" w:cs="宋体"/>
          <w:b/>
          <w:szCs w:val="21"/>
        </w:rPr>
      </w:pPr>
    </w:p>
    <w:p w14:paraId="782CA565">
      <w:pPr>
        <w:spacing w:line="360" w:lineRule="auto"/>
        <w:ind w:firstLine="422" w:firstLineChars="200"/>
        <w:rPr>
          <w:rFonts w:hint="eastAsia" w:ascii="宋体" w:hAnsi="宋体" w:eastAsia="宋体" w:cs="宋体"/>
          <w:b/>
          <w:szCs w:val="21"/>
        </w:rPr>
      </w:pPr>
    </w:p>
    <w:p w14:paraId="72ADD09A">
      <w:pPr>
        <w:spacing w:line="360" w:lineRule="auto"/>
        <w:ind w:firstLine="422" w:firstLineChars="200"/>
        <w:rPr>
          <w:rFonts w:hint="eastAsia" w:ascii="宋体" w:hAnsi="宋体" w:eastAsia="宋体" w:cs="宋体"/>
          <w:b/>
          <w:szCs w:val="21"/>
        </w:rPr>
      </w:pPr>
    </w:p>
    <w:p w14:paraId="519780A4">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3.详细审查和评分（评标标准兼评委打分表）</w:t>
      </w:r>
    </w:p>
    <w:tbl>
      <w:tblPr>
        <w:tblStyle w:val="43"/>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6795"/>
      </w:tblGrid>
      <w:tr w14:paraId="6C8D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blHeader/>
          <w:jc w:val="center"/>
        </w:trPr>
        <w:tc>
          <w:tcPr>
            <w:tcW w:w="704" w:type="dxa"/>
            <w:vAlign w:val="center"/>
          </w:tcPr>
          <w:p w14:paraId="12A0E60B">
            <w:pPr>
              <w:jc w:val="center"/>
              <w:rPr>
                <w:rFonts w:hint="eastAsia" w:ascii="宋体" w:hAnsi="宋体" w:eastAsia="宋体" w:cs="宋体"/>
                <w:b/>
                <w:bCs/>
                <w:sz w:val="18"/>
                <w:szCs w:val="18"/>
                <w:lang w:val="zh-CN"/>
              </w:rPr>
            </w:pPr>
            <w:r>
              <w:rPr>
                <w:rFonts w:hint="eastAsia" w:ascii="宋体" w:hAnsi="宋体" w:eastAsia="宋体" w:cs="宋体"/>
                <w:b/>
                <w:bCs/>
                <w:sz w:val="18"/>
                <w:szCs w:val="18"/>
                <w:lang w:val="zh-CN"/>
              </w:rPr>
              <w:t>序号</w:t>
            </w:r>
          </w:p>
        </w:tc>
        <w:tc>
          <w:tcPr>
            <w:tcW w:w="1134" w:type="dxa"/>
            <w:vAlign w:val="center"/>
          </w:tcPr>
          <w:p w14:paraId="59BB99DB">
            <w:pPr>
              <w:jc w:val="center"/>
              <w:rPr>
                <w:rFonts w:hint="eastAsia" w:ascii="宋体" w:hAnsi="宋体" w:eastAsia="宋体" w:cs="宋体"/>
                <w:b/>
                <w:bCs/>
                <w:sz w:val="18"/>
                <w:szCs w:val="18"/>
                <w:lang w:val="zh-CN"/>
              </w:rPr>
            </w:pPr>
            <w:r>
              <w:rPr>
                <w:rFonts w:hint="eastAsia" w:ascii="宋体" w:hAnsi="宋体" w:eastAsia="宋体" w:cs="宋体"/>
                <w:b/>
                <w:bCs/>
                <w:sz w:val="18"/>
                <w:szCs w:val="18"/>
                <w:lang w:val="zh-CN"/>
              </w:rPr>
              <w:t>评审内容</w:t>
            </w:r>
          </w:p>
        </w:tc>
        <w:tc>
          <w:tcPr>
            <w:tcW w:w="992" w:type="dxa"/>
            <w:vAlign w:val="center"/>
          </w:tcPr>
          <w:p w14:paraId="631A9592">
            <w:pPr>
              <w:jc w:val="center"/>
              <w:rPr>
                <w:rFonts w:hint="eastAsia" w:ascii="宋体" w:hAnsi="宋体" w:eastAsia="宋体" w:cs="宋体"/>
                <w:b/>
                <w:bCs/>
                <w:sz w:val="18"/>
                <w:szCs w:val="18"/>
                <w:lang w:val="zh-CN"/>
              </w:rPr>
            </w:pPr>
            <w:r>
              <w:rPr>
                <w:rFonts w:hint="eastAsia" w:ascii="宋体" w:hAnsi="宋体" w:eastAsia="宋体" w:cs="宋体"/>
                <w:b/>
                <w:bCs/>
                <w:sz w:val="18"/>
                <w:szCs w:val="18"/>
                <w:lang w:val="zh-CN"/>
              </w:rPr>
              <w:t>分值</w:t>
            </w:r>
          </w:p>
        </w:tc>
        <w:tc>
          <w:tcPr>
            <w:tcW w:w="6795" w:type="dxa"/>
            <w:vAlign w:val="center"/>
          </w:tcPr>
          <w:p w14:paraId="40E19C28">
            <w:pPr>
              <w:jc w:val="center"/>
              <w:rPr>
                <w:rFonts w:hint="eastAsia" w:ascii="宋体" w:hAnsi="宋体" w:eastAsia="宋体" w:cs="宋体"/>
                <w:b/>
                <w:bCs/>
                <w:sz w:val="18"/>
                <w:szCs w:val="18"/>
                <w:lang w:val="zh-CN"/>
              </w:rPr>
            </w:pPr>
            <w:r>
              <w:rPr>
                <w:rFonts w:hint="eastAsia" w:ascii="宋体" w:hAnsi="宋体" w:eastAsia="宋体" w:cs="宋体"/>
                <w:b/>
                <w:bCs/>
                <w:sz w:val="18"/>
                <w:szCs w:val="18"/>
                <w:lang w:val="zh-CN"/>
              </w:rPr>
              <w:t>评分标准</w:t>
            </w:r>
          </w:p>
        </w:tc>
      </w:tr>
      <w:tr w14:paraId="24B1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7C09E430">
            <w:pPr>
              <w:jc w:val="center"/>
              <w:rPr>
                <w:rFonts w:hint="eastAsia" w:ascii="宋体" w:hAnsi="宋体" w:eastAsia="宋体" w:cs="宋体"/>
                <w:bCs/>
                <w:sz w:val="18"/>
                <w:szCs w:val="18"/>
                <w:lang w:val="zh-CN"/>
              </w:rPr>
            </w:pPr>
            <w:r>
              <w:rPr>
                <w:rFonts w:hint="eastAsia" w:ascii="宋体" w:hAnsi="宋体" w:eastAsia="宋体" w:cs="宋体"/>
                <w:bCs/>
                <w:sz w:val="18"/>
                <w:szCs w:val="18"/>
                <w:lang w:val="zh-CN"/>
              </w:rPr>
              <w:t>1</w:t>
            </w:r>
          </w:p>
        </w:tc>
        <w:tc>
          <w:tcPr>
            <w:tcW w:w="1134" w:type="dxa"/>
            <w:vAlign w:val="center"/>
          </w:tcPr>
          <w:p w14:paraId="0785B7FC">
            <w:pPr>
              <w:jc w:val="center"/>
              <w:rPr>
                <w:rFonts w:hint="eastAsia" w:ascii="宋体" w:hAnsi="宋体" w:eastAsia="宋体" w:cs="宋体"/>
                <w:sz w:val="18"/>
                <w:szCs w:val="18"/>
              </w:rPr>
            </w:pPr>
            <w:r>
              <w:rPr>
                <w:rFonts w:hint="eastAsia" w:ascii="宋体" w:hAnsi="宋体" w:eastAsia="宋体" w:cs="宋体"/>
                <w:bCs/>
                <w:sz w:val="18"/>
                <w:szCs w:val="18"/>
                <w:lang w:val="zh-CN"/>
              </w:rPr>
              <w:t>认可情况</w:t>
            </w:r>
          </w:p>
        </w:tc>
        <w:tc>
          <w:tcPr>
            <w:tcW w:w="992" w:type="dxa"/>
            <w:vAlign w:val="center"/>
          </w:tcPr>
          <w:p w14:paraId="6B44FF40">
            <w:pPr>
              <w:jc w:val="center"/>
              <w:rPr>
                <w:rFonts w:hint="eastAsia" w:ascii="宋体" w:hAnsi="宋体" w:eastAsia="宋体" w:cs="宋体"/>
                <w:bCs/>
                <w:sz w:val="18"/>
                <w:szCs w:val="18"/>
                <w:lang w:val="zh-CN"/>
              </w:rPr>
            </w:pPr>
            <w:r>
              <w:rPr>
                <w:rFonts w:hint="eastAsia" w:ascii="宋体" w:hAnsi="宋体" w:eastAsia="宋体" w:cs="宋体"/>
                <w:bCs/>
                <w:sz w:val="18"/>
                <w:szCs w:val="18"/>
              </w:rPr>
              <w:t>3</w:t>
            </w:r>
          </w:p>
        </w:tc>
        <w:tc>
          <w:tcPr>
            <w:tcW w:w="6795" w:type="dxa"/>
            <w:vAlign w:val="center"/>
          </w:tcPr>
          <w:p w14:paraId="2A19BAF6">
            <w:pPr>
              <w:jc w:val="left"/>
              <w:rPr>
                <w:rFonts w:hint="eastAsia" w:ascii="宋体" w:hAnsi="宋体" w:eastAsia="宋体" w:cs="宋体"/>
                <w:bCs/>
                <w:sz w:val="18"/>
                <w:szCs w:val="18"/>
                <w:lang w:val="zh-CN"/>
              </w:rPr>
            </w:pPr>
            <w:r>
              <w:rPr>
                <w:rFonts w:hint="eastAsia" w:ascii="宋体" w:hAnsi="宋体" w:eastAsia="宋体" w:cs="宋体"/>
                <w:bCs/>
                <w:sz w:val="18"/>
                <w:szCs w:val="18"/>
                <w:lang w:val="zh-CN"/>
              </w:rPr>
              <w:t>投标人持有食品领域CNAS、</w:t>
            </w:r>
            <w:r>
              <w:rPr>
                <w:rFonts w:hint="eastAsia" w:ascii="宋体" w:hAnsi="宋体" w:eastAsia="宋体" w:cs="宋体"/>
                <w:bCs/>
                <w:sz w:val="18"/>
                <w:szCs w:val="18"/>
              </w:rPr>
              <w:t>CATL</w:t>
            </w:r>
            <w:r>
              <w:rPr>
                <w:rFonts w:hint="eastAsia" w:ascii="宋体" w:hAnsi="宋体" w:eastAsia="宋体" w:cs="宋体"/>
                <w:bCs/>
                <w:sz w:val="18"/>
                <w:szCs w:val="18"/>
                <w:lang w:val="zh-CN"/>
              </w:rPr>
              <w:t>认可证书的，</w:t>
            </w:r>
            <w:r>
              <w:rPr>
                <w:rFonts w:hint="eastAsia" w:ascii="宋体" w:hAnsi="宋体" w:eastAsia="宋体" w:cs="宋体"/>
                <w:bCs/>
                <w:sz w:val="18"/>
                <w:szCs w:val="18"/>
              </w:rPr>
              <w:t>每提供一个</w:t>
            </w:r>
            <w:r>
              <w:rPr>
                <w:rFonts w:hint="eastAsia" w:ascii="宋体" w:hAnsi="宋体" w:eastAsia="宋体" w:cs="宋体"/>
                <w:bCs/>
                <w:sz w:val="18"/>
                <w:szCs w:val="18"/>
                <w:lang w:val="zh-CN"/>
              </w:rPr>
              <w:t>得</w:t>
            </w:r>
            <w:r>
              <w:rPr>
                <w:rFonts w:hint="eastAsia" w:ascii="宋体" w:hAnsi="宋体" w:eastAsia="宋体" w:cs="宋体"/>
                <w:bCs/>
                <w:sz w:val="18"/>
                <w:szCs w:val="18"/>
              </w:rPr>
              <w:t>1</w:t>
            </w:r>
            <w:r>
              <w:rPr>
                <w:rFonts w:hint="eastAsia" w:ascii="宋体" w:hAnsi="宋体" w:eastAsia="宋体" w:cs="宋体"/>
                <w:bCs/>
                <w:sz w:val="18"/>
                <w:szCs w:val="18"/>
                <w:lang w:val="en-US" w:eastAsia="zh-CN"/>
              </w:rPr>
              <w:t>.5</w:t>
            </w:r>
            <w:r>
              <w:rPr>
                <w:rFonts w:hint="eastAsia" w:ascii="宋体" w:hAnsi="宋体" w:eastAsia="宋体" w:cs="宋体"/>
                <w:bCs/>
                <w:sz w:val="18"/>
                <w:szCs w:val="18"/>
                <w:lang w:val="zh-CN"/>
              </w:rPr>
              <w:t>分。</w:t>
            </w:r>
          </w:p>
          <w:p w14:paraId="329A6EC7">
            <w:pPr>
              <w:jc w:val="left"/>
              <w:rPr>
                <w:rFonts w:hint="eastAsia" w:ascii="宋体" w:hAnsi="宋体" w:eastAsia="宋体" w:cs="宋体"/>
                <w:sz w:val="18"/>
                <w:szCs w:val="18"/>
                <w:lang w:val="zh-CN"/>
              </w:rPr>
            </w:pPr>
            <w:r>
              <w:rPr>
                <w:rFonts w:hint="eastAsia" w:ascii="宋体" w:hAnsi="宋体" w:eastAsia="宋体" w:cs="宋体"/>
                <w:bCs/>
                <w:sz w:val="18"/>
                <w:szCs w:val="18"/>
                <w:lang w:val="zh-CN"/>
              </w:rPr>
              <w:t>注：投标文件内提供证书复印件。</w:t>
            </w:r>
          </w:p>
        </w:tc>
      </w:tr>
      <w:tr w14:paraId="7E7D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268822EC">
            <w:pPr>
              <w:jc w:val="center"/>
              <w:rPr>
                <w:rFonts w:hint="eastAsia" w:ascii="宋体" w:hAnsi="宋体" w:eastAsia="宋体" w:cs="宋体"/>
                <w:bCs/>
                <w:sz w:val="18"/>
                <w:szCs w:val="18"/>
              </w:rPr>
            </w:pPr>
            <w:r>
              <w:rPr>
                <w:rFonts w:hint="eastAsia" w:ascii="宋体" w:hAnsi="宋体" w:eastAsia="宋体" w:cs="宋体"/>
                <w:bCs/>
                <w:sz w:val="18"/>
                <w:szCs w:val="18"/>
              </w:rPr>
              <w:t>2</w:t>
            </w:r>
          </w:p>
        </w:tc>
        <w:tc>
          <w:tcPr>
            <w:tcW w:w="1134" w:type="dxa"/>
            <w:vAlign w:val="center"/>
          </w:tcPr>
          <w:p w14:paraId="4D93665C">
            <w:pPr>
              <w:jc w:val="center"/>
              <w:rPr>
                <w:rFonts w:hint="eastAsia" w:ascii="宋体" w:hAnsi="宋体" w:eastAsia="宋体" w:cs="宋体"/>
                <w:bCs/>
                <w:sz w:val="18"/>
                <w:szCs w:val="18"/>
                <w:lang w:val="zh-CN"/>
              </w:rPr>
            </w:pPr>
            <w:r>
              <w:rPr>
                <w:rFonts w:hint="eastAsia" w:ascii="宋体" w:hAnsi="宋体" w:eastAsia="宋体" w:cs="宋体"/>
                <w:bCs/>
                <w:sz w:val="18"/>
                <w:szCs w:val="18"/>
                <w:lang w:val="zh-CN"/>
              </w:rPr>
              <w:t>供应商</w:t>
            </w:r>
            <w:r>
              <w:rPr>
                <w:rFonts w:hint="eastAsia" w:ascii="宋体" w:hAnsi="宋体" w:eastAsia="宋体" w:cs="宋体"/>
                <w:bCs/>
                <w:sz w:val="18"/>
                <w:szCs w:val="18"/>
              </w:rPr>
              <w:t>情况</w:t>
            </w:r>
          </w:p>
        </w:tc>
        <w:tc>
          <w:tcPr>
            <w:tcW w:w="992" w:type="dxa"/>
            <w:vAlign w:val="center"/>
          </w:tcPr>
          <w:p w14:paraId="6B440C51">
            <w:pPr>
              <w:jc w:val="center"/>
              <w:rPr>
                <w:rFonts w:hint="eastAsia" w:ascii="宋体" w:hAnsi="宋体" w:eastAsia="宋体" w:cs="宋体"/>
                <w:bCs/>
                <w:sz w:val="18"/>
                <w:szCs w:val="18"/>
                <w:lang w:eastAsia="zh-CN"/>
              </w:rPr>
            </w:pPr>
            <w:r>
              <w:rPr>
                <w:rFonts w:hint="eastAsia" w:ascii="宋体" w:hAnsi="宋体" w:eastAsia="宋体" w:cs="宋体"/>
                <w:bCs/>
                <w:sz w:val="18"/>
                <w:szCs w:val="18"/>
                <w:lang w:val="en-US" w:eastAsia="zh-CN"/>
              </w:rPr>
              <w:t>6</w:t>
            </w:r>
          </w:p>
        </w:tc>
        <w:tc>
          <w:tcPr>
            <w:tcW w:w="6795" w:type="dxa"/>
            <w:vAlign w:val="center"/>
          </w:tcPr>
          <w:p w14:paraId="457669B0">
            <w:pPr>
              <w:jc w:val="left"/>
              <w:rPr>
                <w:rFonts w:hint="eastAsia" w:ascii="宋体" w:hAnsi="宋体" w:eastAsia="宋体" w:cs="宋体"/>
                <w:sz w:val="18"/>
                <w:szCs w:val="18"/>
              </w:rPr>
            </w:pPr>
            <w:r>
              <w:rPr>
                <w:rFonts w:hint="eastAsia" w:ascii="宋体" w:hAnsi="宋体" w:eastAsia="宋体" w:cs="宋体"/>
                <w:sz w:val="18"/>
                <w:szCs w:val="18"/>
                <w:lang w:val="en-US" w:eastAsia="zh-CN"/>
              </w:rPr>
              <w:t>近三年</w:t>
            </w:r>
            <w:r>
              <w:rPr>
                <w:rFonts w:hint="eastAsia" w:ascii="宋体" w:hAnsi="宋体" w:eastAsia="宋体" w:cs="宋体"/>
                <w:sz w:val="18"/>
                <w:szCs w:val="18"/>
              </w:rPr>
              <w:t>以来未发生因质量问题等原因被市级及以上农产品或食品质量安全监管部门约谈或暂停业务处理等事件的，得</w:t>
            </w:r>
            <w:r>
              <w:rPr>
                <w:rFonts w:hint="eastAsia" w:ascii="宋体" w:hAnsi="宋体" w:eastAsia="宋体" w:cs="宋体"/>
                <w:sz w:val="18"/>
                <w:szCs w:val="18"/>
                <w:lang w:val="en-US" w:eastAsia="zh-CN"/>
              </w:rPr>
              <w:t>3</w:t>
            </w:r>
            <w:r>
              <w:rPr>
                <w:rFonts w:hint="eastAsia" w:ascii="宋体" w:hAnsi="宋体" w:eastAsia="宋体" w:cs="宋体"/>
                <w:sz w:val="18"/>
                <w:szCs w:val="18"/>
              </w:rPr>
              <w:t>分。（需提供自我承诺函，如发现虚假承诺或与需承诺内容不符，视为无效投标）</w:t>
            </w:r>
          </w:p>
          <w:p w14:paraId="3D6FA5AA">
            <w:pPr>
              <w:jc w:val="left"/>
              <w:rPr>
                <w:rFonts w:hint="eastAsia" w:ascii="宋体" w:hAnsi="宋体" w:eastAsia="宋体" w:cs="宋体"/>
                <w:sz w:val="18"/>
                <w:szCs w:val="18"/>
              </w:rPr>
            </w:pPr>
            <w:r>
              <w:rPr>
                <w:rFonts w:hint="eastAsia" w:ascii="宋体" w:hAnsi="宋体" w:eastAsia="宋体" w:cs="宋体"/>
                <w:sz w:val="18"/>
                <w:szCs w:val="18"/>
              </w:rPr>
              <w:t>食品复检机构：投标人进入2020年国家市场监管总局、卫健委和农业部共同公布食品复检机构名录的，得</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p w14:paraId="6AF4286D">
            <w:pPr>
              <w:pStyle w:val="18"/>
              <w:spacing w:after="0"/>
              <w:rPr>
                <w:rFonts w:hint="eastAsia" w:ascii="宋体" w:hAnsi="宋体" w:eastAsia="宋体" w:cs="宋体"/>
                <w:bCs/>
                <w:sz w:val="18"/>
                <w:szCs w:val="18"/>
                <w:lang w:val="zh-CN"/>
              </w:rPr>
            </w:pPr>
            <w:r>
              <w:rPr>
                <w:rFonts w:hint="eastAsia" w:ascii="宋体" w:hAnsi="宋体" w:eastAsia="宋体" w:cs="宋体"/>
                <w:sz w:val="18"/>
                <w:szCs w:val="18"/>
              </w:rPr>
              <w:t>注：投标文件内提供证明复印件。</w:t>
            </w:r>
          </w:p>
        </w:tc>
      </w:tr>
      <w:tr w14:paraId="62BC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04" w:type="dxa"/>
            <w:vAlign w:val="center"/>
          </w:tcPr>
          <w:p w14:paraId="5C711536">
            <w:pPr>
              <w:jc w:val="center"/>
              <w:rPr>
                <w:rFonts w:hint="eastAsia" w:ascii="宋体" w:hAnsi="宋体" w:eastAsia="宋体" w:cs="宋体"/>
                <w:bCs/>
                <w:sz w:val="18"/>
                <w:szCs w:val="18"/>
                <w:lang w:val="zh-CN"/>
              </w:rPr>
            </w:pPr>
            <w:r>
              <w:rPr>
                <w:rFonts w:hint="eastAsia" w:ascii="宋体" w:hAnsi="宋体" w:eastAsia="宋体" w:cs="宋体"/>
                <w:bCs/>
                <w:sz w:val="18"/>
                <w:szCs w:val="18"/>
                <w:lang w:val="zh-CN"/>
              </w:rPr>
              <w:t>3</w:t>
            </w:r>
          </w:p>
        </w:tc>
        <w:tc>
          <w:tcPr>
            <w:tcW w:w="1134" w:type="dxa"/>
            <w:vAlign w:val="center"/>
          </w:tcPr>
          <w:p w14:paraId="02472599">
            <w:pPr>
              <w:jc w:val="center"/>
              <w:rPr>
                <w:rFonts w:hint="eastAsia" w:ascii="宋体" w:hAnsi="宋体" w:eastAsia="宋体" w:cs="宋体"/>
                <w:sz w:val="18"/>
                <w:szCs w:val="18"/>
              </w:rPr>
            </w:pPr>
            <w:r>
              <w:rPr>
                <w:rFonts w:hint="eastAsia" w:ascii="宋体" w:hAnsi="宋体" w:eastAsia="宋体" w:cs="宋体"/>
                <w:sz w:val="18"/>
                <w:szCs w:val="18"/>
              </w:rPr>
              <w:t>重点（应急）实验室</w:t>
            </w:r>
          </w:p>
        </w:tc>
        <w:tc>
          <w:tcPr>
            <w:tcW w:w="992" w:type="dxa"/>
            <w:vAlign w:val="center"/>
          </w:tcPr>
          <w:p w14:paraId="20A859BC">
            <w:pPr>
              <w:jc w:val="center"/>
              <w:rPr>
                <w:rFonts w:hint="eastAsia" w:ascii="宋体" w:hAnsi="宋体" w:eastAsia="宋体" w:cs="宋体"/>
                <w:bCs/>
                <w:sz w:val="18"/>
                <w:szCs w:val="18"/>
                <w:lang w:val="zh-CN"/>
              </w:rPr>
            </w:pPr>
            <w:r>
              <w:rPr>
                <w:rFonts w:hint="eastAsia" w:ascii="宋体" w:hAnsi="宋体" w:eastAsia="宋体" w:cs="宋体"/>
                <w:bCs/>
                <w:sz w:val="18"/>
                <w:szCs w:val="18"/>
              </w:rPr>
              <w:t>1</w:t>
            </w:r>
          </w:p>
        </w:tc>
        <w:tc>
          <w:tcPr>
            <w:tcW w:w="6795" w:type="dxa"/>
            <w:vAlign w:val="center"/>
          </w:tcPr>
          <w:p w14:paraId="3735A309">
            <w:pPr>
              <w:numPr>
                <w:ilvl w:val="255"/>
                <w:numId w:val="0"/>
              </w:numPr>
              <w:jc w:val="left"/>
              <w:rPr>
                <w:rFonts w:hint="eastAsia" w:ascii="宋体" w:hAnsi="宋体" w:eastAsia="宋体" w:cs="宋体"/>
                <w:bCs/>
                <w:sz w:val="18"/>
                <w:szCs w:val="18"/>
                <w:lang w:val="zh-CN"/>
              </w:rPr>
            </w:pPr>
            <w:r>
              <w:rPr>
                <w:rFonts w:hint="eastAsia" w:ascii="宋体" w:hAnsi="宋体" w:eastAsia="宋体" w:cs="宋体"/>
                <w:bCs/>
                <w:sz w:val="18"/>
                <w:szCs w:val="18"/>
                <w:lang w:val="zh-CN"/>
              </w:rPr>
              <w:t>投标人为</w:t>
            </w:r>
            <w:r>
              <w:rPr>
                <w:rFonts w:hint="eastAsia" w:ascii="宋体" w:hAnsi="宋体" w:eastAsia="宋体" w:cs="宋体"/>
                <w:bCs/>
                <w:sz w:val="18"/>
                <w:szCs w:val="18"/>
              </w:rPr>
              <w:t>县</w:t>
            </w:r>
            <w:r>
              <w:rPr>
                <w:rFonts w:hint="eastAsia" w:ascii="宋体" w:hAnsi="宋体" w:eastAsia="宋体" w:cs="宋体"/>
                <w:bCs/>
                <w:sz w:val="18"/>
                <w:szCs w:val="18"/>
                <w:lang w:val="zh-CN"/>
              </w:rPr>
              <w:t>级或以上行政主管部门认定的食品重点实验室或食品检测中心或具备市场监管部门认定的</w:t>
            </w:r>
            <w:r>
              <w:rPr>
                <w:rFonts w:hint="eastAsia" w:ascii="宋体" w:hAnsi="宋体" w:eastAsia="宋体" w:cs="宋体"/>
                <w:bCs/>
                <w:sz w:val="18"/>
                <w:szCs w:val="18"/>
              </w:rPr>
              <w:t>县</w:t>
            </w:r>
            <w:r>
              <w:rPr>
                <w:rFonts w:hint="eastAsia" w:ascii="宋体" w:hAnsi="宋体" w:eastAsia="宋体" w:cs="宋体"/>
                <w:bCs/>
                <w:sz w:val="18"/>
                <w:szCs w:val="18"/>
                <w:lang w:val="zh-CN"/>
              </w:rPr>
              <w:t>级或以上食品安全应急实验室的，得</w:t>
            </w:r>
            <w:r>
              <w:rPr>
                <w:rFonts w:hint="eastAsia" w:ascii="宋体" w:hAnsi="宋体" w:eastAsia="宋体" w:cs="宋体"/>
                <w:bCs/>
                <w:sz w:val="18"/>
                <w:szCs w:val="18"/>
              </w:rPr>
              <w:t>1</w:t>
            </w:r>
            <w:r>
              <w:rPr>
                <w:rFonts w:hint="eastAsia" w:ascii="宋体" w:hAnsi="宋体" w:eastAsia="宋体" w:cs="宋体"/>
                <w:bCs/>
                <w:sz w:val="18"/>
                <w:szCs w:val="18"/>
                <w:lang w:val="zh-CN"/>
              </w:rPr>
              <w:t>分。</w:t>
            </w:r>
          </w:p>
          <w:p w14:paraId="18F529D9">
            <w:pPr>
              <w:pStyle w:val="18"/>
              <w:spacing w:after="0"/>
              <w:rPr>
                <w:rFonts w:hint="eastAsia" w:ascii="宋体" w:hAnsi="宋体" w:eastAsia="宋体" w:cs="宋体"/>
                <w:bCs/>
                <w:sz w:val="18"/>
                <w:szCs w:val="18"/>
                <w:lang w:val="zh-CN"/>
              </w:rPr>
            </w:pPr>
            <w:r>
              <w:rPr>
                <w:rFonts w:hint="eastAsia" w:ascii="宋体" w:hAnsi="宋体" w:eastAsia="宋体" w:cs="宋体"/>
                <w:bCs/>
                <w:sz w:val="18"/>
                <w:szCs w:val="18"/>
                <w:lang w:val="zh-CN"/>
              </w:rPr>
              <w:t>注：投标文件内提供相关部门出具的有效认定文件进行佐证。</w:t>
            </w:r>
          </w:p>
        </w:tc>
      </w:tr>
      <w:tr w14:paraId="4F4C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2646E937">
            <w:pPr>
              <w:jc w:val="center"/>
              <w:rPr>
                <w:rFonts w:hint="eastAsia" w:ascii="宋体" w:hAnsi="宋体" w:eastAsia="宋体" w:cs="宋体"/>
                <w:sz w:val="18"/>
                <w:szCs w:val="18"/>
              </w:rPr>
            </w:pPr>
            <w:r>
              <w:rPr>
                <w:rFonts w:hint="eastAsia" w:ascii="宋体" w:hAnsi="宋体" w:eastAsia="宋体" w:cs="宋体"/>
                <w:sz w:val="18"/>
                <w:szCs w:val="18"/>
              </w:rPr>
              <w:t>4</w:t>
            </w:r>
          </w:p>
        </w:tc>
        <w:tc>
          <w:tcPr>
            <w:tcW w:w="1134" w:type="dxa"/>
            <w:vAlign w:val="center"/>
          </w:tcPr>
          <w:p w14:paraId="0AAA61E0">
            <w:pPr>
              <w:jc w:val="center"/>
              <w:rPr>
                <w:rFonts w:hint="eastAsia" w:ascii="宋体" w:hAnsi="宋体" w:eastAsia="宋体" w:cs="宋体"/>
                <w:sz w:val="18"/>
                <w:szCs w:val="18"/>
              </w:rPr>
            </w:pPr>
            <w:r>
              <w:rPr>
                <w:rFonts w:hint="eastAsia" w:ascii="宋体" w:hAnsi="宋体" w:eastAsia="宋体" w:cs="宋体"/>
                <w:sz w:val="18"/>
                <w:szCs w:val="18"/>
              </w:rPr>
              <w:t>检测能力</w:t>
            </w:r>
          </w:p>
        </w:tc>
        <w:tc>
          <w:tcPr>
            <w:tcW w:w="992" w:type="dxa"/>
            <w:vAlign w:val="center"/>
          </w:tcPr>
          <w:p w14:paraId="106FF661">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6</w:t>
            </w:r>
          </w:p>
        </w:tc>
        <w:tc>
          <w:tcPr>
            <w:tcW w:w="6795" w:type="dxa"/>
            <w:vAlign w:val="center"/>
          </w:tcPr>
          <w:p w14:paraId="17C365A2">
            <w:pPr>
              <w:spacing w:line="276" w:lineRule="auto"/>
              <w:rPr>
                <w:rFonts w:hint="eastAsia" w:ascii="宋体" w:hAnsi="宋体" w:eastAsia="宋体" w:cs="宋体"/>
                <w:sz w:val="18"/>
                <w:szCs w:val="18"/>
              </w:rPr>
            </w:pPr>
            <w:r>
              <w:rPr>
                <w:rFonts w:hint="eastAsia" w:ascii="宋体" w:hAnsi="宋体" w:eastAsia="宋体" w:cs="宋体"/>
                <w:sz w:val="18"/>
                <w:szCs w:val="18"/>
              </w:rPr>
              <w:t>在满足必检项目的基础上（若供应商必检项目得分为0，此项得分也为0），根据《国家食品安全监督抽检实施细则（202</w:t>
            </w:r>
            <w:r>
              <w:rPr>
                <w:rFonts w:hint="eastAsia" w:ascii="宋体" w:hAnsi="宋体" w:eastAsia="宋体" w:cs="宋体"/>
                <w:sz w:val="18"/>
                <w:szCs w:val="18"/>
                <w:lang w:val="en-US" w:eastAsia="zh-CN"/>
              </w:rPr>
              <w:t>4</w:t>
            </w:r>
            <w:r>
              <w:rPr>
                <w:rFonts w:hint="eastAsia" w:ascii="宋体" w:hAnsi="宋体" w:eastAsia="宋体" w:cs="宋体"/>
                <w:sz w:val="18"/>
                <w:szCs w:val="18"/>
              </w:rPr>
              <w:t>版）》的要求，对供应商提供的资质认定证书附表批准的检测能力进行评审；</w:t>
            </w:r>
          </w:p>
          <w:p w14:paraId="26F7D26A">
            <w:pPr>
              <w:pStyle w:val="157"/>
              <w:spacing w:line="276" w:lineRule="auto"/>
              <w:jc w:val="both"/>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98%≤覆盖率≤100%，得</w:t>
            </w:r>
            <w:r>
              <w:rPr>
                <w:rFonts w:hint="eastAsia" w:ascii="宋体" w:hAnsi="宋体" w:eastAsia="宋体" w:cs="宋体"/>
                <w:color w:val="auto"/>
                <w:kern w:val="2"/>
                <w:sz w:val="18"/>
                <w:szCs w:val="18"/>
                <w:lang w:val="en-US" w:eastAsia="zh-CN"/>
              </w:rPr>
              <w:t>6</w:t>
            </w:r>
            <w:r>
              <w:rPr>
                <w:rFonts w:hint="eastAsia" w:ascii="宋体" w:hAnsi="宋体" w:eastAsia="宋体" w:cs="宋体"/>
                <w:color w:val="auto"/>
                <w:kern w:val="2"/>
                <w:sz w:val="18"/>
                <w:szCs w:val="18"/>
              </w:rPr>
              <w:t>分；</w:t>
            </w:r>
          </w:p>
          <w:p w14:paraId="47C60C78">
            <w:pPr>
              <w:pStyle w:val="157"/>
              <w:spacing w:line="276" w:lineRule="auto"/>
              <w:jc w:val="both"/>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95%≤覆盖率＜98%，得4分；</w:t>
            </w:r>
          </w:p>
          <w:p w14:paraId="4F9AE414">
            <w:pPr>
              <w:pStyle w:val="157"/>
              <w:spacing w:line="276" w:lineRule="auto"/>
              <w:jc w:val="both"/>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90%≤覆盖率＜95%，得2分；</w:t>
            </w:r>
          </w:p>
          <w:p w14:paraId="54C41AA2">
            <w:pPr>
              <w:pStyle w:val="157"/>
              <w:spacing w:line="276" w:lineRule="auto"/>
              <w:jc w:val="both"/>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覆盖率＜90%，不得分。</w:t>
            </w:r>
          </w:p>
          <w:p w14:paraId="1CF90C98">
            <w:pPr>
              <w:pStyle w:val="18"/>
              <w:spacing w:after="0"/>
              <w:rPr>
                <w:rFonts w:hint="eastAsia" w:ascii="宋体" w:hAnsi="宋体" w:eastAsia="宋体" w:cs="宋体"/>
                <w:bCs/>
                <w:sz w:val="18"/>
                <w:szCs w:val="18"/>
                <w:lang w:val="zh-CN"/>
              </w:rPr>
            </w:pPr>
            <w:r>
              <w:rPr>
                <w:rFonts w:hint="eastAsia" w:ascii="宋体" w:hAnsi="宋体" w:eastAsia="宋体" w:cs="宋体"/>
                <w:sz w:val="18"/>
                <w:szCs w:val="18"/>
              </w:rPr>
              <w:t>注：在响应文件中提供相关资料并附证明文书。</w:t>
            </w:r>
          </w:p>
        </w:tc>
      </w:tr>
      <w:tr w14:paraId="304D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332FAB76">
            <w:pPr>
              <w:jc w:val="center"/>
              <w:rPr>
                <w:rFonts w:hint="eastAsia" w:ascii="宋体" w:hAnsi="宋体" w:eastAsia="宋体" w:cs="宋体"/>
                <w:bCs/>
                <w:sz w:val="18"/>
                <w:szCs w:val="18"/>
                <w:lang w:val="zh-CN"/>
              </w:rPr>
            </w:pPr>
            <w:r>
              <w:rPr>
                <w:rFonts w:hint="eastAsia" w:ascii="宋体" w:hAnsi="宋体" w:eastAsia="宋体" w:cs="宋体"/>
                <w:bCs/>
                <w:sz w:val="18"/>
                <w:szCs w:val="18"/>
                <w:lang w:val="zh-CN"/>
              </w:rPr>
              <w:t>5</w:t>
            </w:r>
          </w:p>
        </w:tc>
        <w:tc>
          <w:tcPr>
            <w:tcW w:w="1134" w:type="dxa"/>
            <w:vAlign w:val="center"/>
          </w:tcPr>
          <w:p w14:paraId="5C0998DB">
            <w:pPr>
              <w:jc w:val="center"/>
              <w:rPr>
                <w:rFonts w:hint="eastAsia" w:ascii="宋体" w:hAnsi="宋体" w:eastAsia="宋体" w:cs="宋体"/>
                <w:sz w:val="18"/>
                <w:szCs w:val="18"/>
              </w:rPr>
            </w:pPr>
            <w:r>
              <w:rPr>
                <w:rFonts w:hint="eastAsia" w:ascii="宋体" w:hAnsi="宋体" w:eastAsia="宋体" w:cs="宋体"/>
                <w:sz w:val="18"/>
                <w:szCs w:val="18"/>
              </w:rPr>
              <w:t>实验室能力验证情况</w:t>
            </w:r>
          </w:p>
        </w:tc>
        <w:tc>
          <w:tcPr>
            <w:tcW w:w="992" w:type="dxa"/>
            <w:vAlign w:val="center"/>
          </w:tcPr>
          <w:p w14:paraId="039B853B">
            <w:pPr>
              <w:jc w:val="center"/>
              <w:rPr>
                <w:rFonts w:hint="eastAsia" w:ascii="宋体" w:hAnsi="宋体" w:eastAsia="宋体" w:cs="宋体"/>
                <w:bCs/>
                <w:sz w:val="18"/>
                <w:szCs w:val="18"/>
                <w:lang w:val="zh-CN"/>
              </w:rPr>
            </w:pPr>
            <w:r>
              <w:rPr>
                <w:rFonts w:hint="eastAsia" w:ascii="宋体" w:hAnsi="宋体" w:eastAsia="宋体" w:cs="宋体"/>
                <w:bCs/>
                <w:sz w:val="18"/>
                <w:szCs w:val="18"/>
              </w:rPr>
              <w:t>2</w:t>
            </w:r>
          </w:p>
        </w:tc>
        <w:tc>
          <w:tcPr>
            <w:tcW w:w="6795" w:type="dxa"/>
            <w:vAlign w:val="center"/>
          </w:tcPr>
          <w:p w14:paraId="01F33325">
            <w:pPr>
              <w:jc w:val="left"/>
              <w:rPr>
                <w:rFonts w:hint="eastAsia" w:ascii="宋体" w:hAnsi="宋体" w:eastAsia="宋体" w:cs="宋体"/>
                <w:bCs/>
                <w:sz w:val="18"/>
                <w:szCs w:val="18"/>
                <w:lang w:val="zh-CN"/>
              </w:rPr>
            </w:pPr>
            <w:r>
              <w:rPr>
                <w:rFonts w:hint="eastAsia" w:ascii="宋体" w:hAnsi="宋体" w:eastAsia="宋体" w:cs="宋体"/>
                <w:bCs/>
                <w:sz w:val="18"/>
                <w:szCs w:val="18"/>
                <w:lang w:val="zh-CN"/>
              </w:rPr>
              <w:t>20</w:t>
            </w:r>
            <w:r>
              <w:rPr>
                <w:rFonts w:hint="eastAsia" w:ascii="宋体" w:hAnsi="宋体" w:eastAsia="宋体" w:cs="宋体"/>
                <w:bCs/>
                <w:sz w:val="18"/>
                <w:szCs w:val="18"/>
              </w:rPr>
              <w:t>22</w:t>
            </w:r>
            <w:r>
              <w:rPr>
                <w:rFonts w:hint="eastAsia" w:ascii="宋体" w:hAnsi="宋体" w:eastAsia="宋体" w:cs="宋体"/>
                <w:bCs/>
                <w:sz w:val="18"/>
                <w:szCs w:val="18"/>
                <w:lang w:val="zh-CN"/>
              </w:rPr>
              <w:t>年1月1日至今，投标人参与国内相关机构组织的食品实验室能力验证活动获得满意结果的次数：</w:t>
            </w:r>
            <w:r>
              <w:rPr>
                <w:rFonts w:hint="eastAsia" w:ascii="宋体" w:hAnsi="宋体" w:eastAsia="宋体" w:cs="宋体"/>
                <w:bCs/>
                <w:sz w:val="18"/>
                <w:szCs w:val="18"/>
              </w:rPr>
              <w:t>1</w:t>
            </w:r>
            <w:r>
              <w:rPr>
                <w:rFonts w:hint="eastAsia" w:ascii="宋体" w:hAnsi="宋体" w:eastAsia="宋体" w:cs="宋体"/>
                <w:bCs/>
                <w:sz w:val="18"/>
                <w:szCs w:val="18"/>
                <w:lang w:val="zh-CN"/>
              </w:rPr>
              <w:t>次</w:t>
            </w:r>
            <w:r>
              <w:rPr>
                <w:rFonts w:hint="eastAsia" w:ascii="宋体" w:hAnsi="宋体" w:eastAsia="宋体" w:cs="宋体"/>
                <w:bCs/>
                <w:sz w:val="18"/>
                <w:szCs w:val="18"/>
              </w:rPr>
              <w:t>0.5</w:t>
            </w:r>
            <w:r>
              <w:rPr>
                <w:rFonts w:hint="eastAsia" w:ascii="宋体" w:hAnsi="宋体" w:eastAsia="宋体" w:cs="宋体"/>
                <w:bCs/>
                <w:sz w:val="18"/>
                <w:szCs w:val="18"/>
                <w:lang w:val="zh-CN"/>
              </w:rPr>
              <w:t>分，最高得2分。</w:t>
            </w:r>
          </w:p>
          <w:p w14:paraId="14DCD2D5">
            <w:pPr>
              <w:jc w:val="left"/>
              <w:rPr>
                <w:rFonts w:hint="eastAsia" w:ascii="宋体" w:hAnsi="宋体" w:eastAsia="宋体" w:cs="宋体"/>
                <w:bCs/>
                <w:sz w:val="18"/>
                <w:szCs w:val="18"/>
                <w:lang w:val="zh-CN"/>
              </w:rPr>
            </w:pPr>
            <w:r>
              <w:rPr>
                <w:rFonts w:hint="eastAsia" w:ascii="宋体" w:hAnsi="宋体" w:eastAsia="宋体" w:cs="宋体"/>
                <w:bCs/>
                <w:sz w:val="18"/>
                <w:szCs w:val="18"/>
                <w:lang w:val="zh-CN"/>
              </w:rPr>
              <w:t>注：能力验证项目应是食品领域的，以投标人提供的能力验证满意（合格）结果证明为依据。</w:t>
            </w:r>
          </w:p>
        </w:tc>
      </w:tr>
      <w:tr w14:paraId="1A74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6A477E72">
            <w:pPr>
              <w:jc w:val="center"/>
              <w:rPr>
                <w:rFonts w:hint="eastAsia" w:ascii="宋体" w:hAnsi="宋体" w:eastAsia="宋体" w:cs="宋体"/>
                <w:bCs/>
                <w:sz w:val="18"/>
                <w:szCs w:val="18"/>
                <w:lang w:val="zh-CN"/>
              </w:rPr>
            </w:pPr>
            <w:r>
              <w:rPr>
                <w:rFonts w:hint="eastAsia" w:ascii="宋体" w:hAnsi="宋体" w:eastAsia="宋体" w:cs="宋体"/>
                <w:bCs/>
                <w:sz w:val="18"/>
                <w:szCs w:val="18"/>
                <w:lang w:val="zh-CN"/>
              </w:rPr>
              <w:t>6</w:t>
            </w:r>
          </w:p>
        </w:tc>
        <w:tc>
          <w:tcPr>
            <w:tcW w:w="1134" w:type="dxa"/>
            <w:vAlign w:val="center"/>
          </w:tcPr>
          <w:p w14:paraId="5ECD2A05">
            <w:pPr>
              <w:jc w:val="center"/>
              <w:rPr>
                <w:rFonts w:hint="eastAsia" w:ascii="宋体" w:hAnsi="宋体" w:eastAsia="宋体" w:cs="宋体"/>
                <w:sz w:val="18"/>
                <w:szCs w:val="18"/>
              </w:rPr>
            </w:pPr>
            <w:r>
              <w:rPr>
                <w:rFonts w:hint="eastAsia" w:ascii="宋体" w:hAnsi="宋体" w:eastAsia="宋体" w:cs="宋体"/>
                <w:sz w:val="18"/>
                <w:szCs w:val="18"/>
              </w:rPr>
              <w:t>拟投入人员情况</w:t>
            </w:r>
          </w:p>
        </w:tc>
        <w:tc>
          <w:tcPr>
            <w:tcW w:w="992" w:type="dxa"/>
            <w:vAlign w:val="center"/>
          </w:tcPr>
          <w:p w14:paraId="521167F9">
            <w:pPr>
              <w:jc w:val="center"/>
              <w:rPr>
                <w:rFonts w:hint="eastAsia" w:ascii="宋体" w:hAnsi="宋体" w:eastAsia="宋体" w:cs="宋体"/>
                <w:bCs/>
                <w:sz w:val="18"/>
                <w:szCs w:val="18"/>
                <w:lang w:val="zh-CN"/>
              </w:rPr>
            </w:pPr>
            <w:r>
              <w:rPr>
                <w:rFonts w:hint="eastAsia" w:ascii="宋体" w:hAnsi="宋体" w:eastAsia="宋体" w:cs="宋体"/>
                <w:bCs/>
                <w:sz w:val="18"/>
                <w:szCs w:val="18"/>
              </w:rPr>
              <w:t>8</w:t>
            </w:r>
          </w:p>
        </w:tc>
        <w:tc>
          <w:tcPr>
            <w:tcW w:w="6795" w:type="dxa"/>
            <w:vAlign w:val="center"/>
          </w:tcPr>
          <w:p w14:paraId="642088E2">
            <w:pPr>
              <w:widowControl/>
              <w:numPr>
                <w:ilvl w:val="0"/>
                <w:numId w:val="2"/>
              </w:numPr>
              <w:jc w:val="left"/>
              <w:rPr>
                <w:rFonts w:hint="eastAsia" w:ascii="宋体" w:hAnsi="宋体" w:eastAsia="宋体" w:cs="宋体"/>
                <w:sz w:val="18"/>
                <w:szCs w:val="18"/>
              </w:rPr>
            </w:pPr>
            <w:r>
              <w:rPr>
                <w:rFonts w:hint="eastAsia" w:ascii="宋体" w:hAnsi="宋体" w:eastAsia="宋体" w:cs="宋体"/>
                <w:sz w:val="18"/>
                <w:szCs w:val="18"/>
              </w:rPr>
              <w:t>投标人拟派人员具有食品类副高级及以上技术职称的，得2分。</w:t>
            </w:r>
          </w:p>
          <w:p w14:paraId="0CE5B1FC">
            <w:pPr>
              <w:widowControl/>
              <w:numPr>
                <w:ilvl w:val="0"/>
                <w:numId w:val="2"/>
              </w:numPr>
              <w:jc w:val="left"/>
              <w:rPr>
                <w:rFonts w:hint="eastAsia" w:ascii="宋体" w:hAnsi="宋体" w:eastAsia="宋体" w:cs="宋体"/>
                <w:sz w:val="18"/>
                <w:szCs w:val="18"/>
              </w:rPr>
            </w:pPr>
            <w:r>
              <w:rPr>
                <w:rFonts w:hint="eastAsia" w:ascii="宋体" w:hAnsi="宋体" w:eastAsia="宋体" w:cs="宋体"/>
                <w:sz w:val="18"/>
                <w:szCs w:val="18"/>
              </w:rPr>
              <w:t>投标人具有国家级检验检测机构资质认定评审员的，得4分；具有省级检验检测机构资质认定评审员的，得2分。本项最高得4分。</w:t>
            </w:r>
          </w:p>
          <w:p w14:paraId="3C79F60B">
            <w:pPr>
              <w:widowControl/>
              <w:jc w:val="left"/>
              <w:rPr>
                <w:rFonts w:hint="eastAsia" w:ascii="宋体" w:hAnsi="宋体" w:eastAsia="宋体" w:cs="宋体"/>
                <w:sz w:val="18"/>
                <w:szCs w:val="18"/>
              </w:rPr>
            </w:pPr>
            <w:r>
              <w:rPr>
                <w:rFonts w:hint="eastAsia" w:ascii="宋体" w:hAnsi="宋体" w:eastAsia="宋体" w:cs="宋体"/>
                <w:sz w:val="18"/>
                <w:szCs w:val="18"/>
              </w:rPr>
              <w:t>（3）专职抽样人员数量：投标人为项目配置从事抽样岗位满1年以上工作人员，每1人得0.2分，本项最高得2分。</w:t>
            </w:r>
          </w:p>
          <w:p w14:paraId="4F8DAD6A">
            <w:pPr>
              <w:jc w:val="left"/>
              <w:rPr>
                <w:rFonts w:hint="eastAsia" w:ascii="宋体" w:hAnsi="宋体" w:eastAsia="宋体" w:cs="宋体"/>
                <w:sz w:val="18"/>
                <w:szCs w:val="18"/>
              </w:rPr>
            </w:pPr>
            <w:r>
              <w:rPr>
                <w:rFonts w:hint="eastAsia" w:ascii="宋体" w:hAnsi="宋体" w:eastAsia="宋体" w:cs="宋体"/>
                <w:sz w:val="18"/>
                <w:szCs w:val="18"/>
              </w:rPr>
              <w:t>注：投标文件中提供相关职称证书复印件；国家级资质认定评审员需提供国家市场监督管理总局国家级资质认定评审员名录库查询记录，省级资质认定评审员需提供浙江省市场监管专家库管理系统专家许可信息截图，仅计取一次最高分，不累计得分。</w:t>
            </w:r>
          </w:p>
          <w:p w14:paraId="013F0727">
            <w:pPr>
              <w:jc w:val="left"/>
              <w:rPr>
                <w:rFonts w:hint="eastAsia" w:ascii="宋体" w:hAnsi="宋体" w:eastAsia="宋体" w:cs="宋体"/>
                <w:bCs/>
                <w:sz w:val="18"/>
                <w:szCs w:val="18"/>
                <w:lang w:val="zh-CN"/>
              </w:rPr>
            </w:pPr>
            <w:r>
              <w:rPr>
                <w:rFonts w:hint="eastAsia" w:ascii="宋体" w:hAnsi="宋体" w:eastAsia="宋体" w:cs="宋体"/>
                <w:sz w:val="18"/>
                <w:szCs w:val="18"/>
              </w:rPr>
              <w:t>注：抽样人员需提供相应抽样单扫描件、抽样人员工作证及培训记录扫描件用于证明从事抽样岗位工作年限及工作性质。未提供符合要求的材料不予计分，同一人员只按最高等级计算1次。</w:t>
            </w:r>
          </w:p>
        </w:tc>
      </w:tr>
      <w:tr w14:paraId="01A8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04" w:type="dxa"/>
            <w:vMerge w:val="restart"/>
            <w:vAlign w:val="center"/>
          </w:tcPr>
          <w:p w14:paraId="534A85C0">
            <w:pPr>
              <w:jc w:val="center"/>
              <w:rPr>
                <w:rFonts w:hint="eastAsia" w:ascii="宋体" w:hAnsi="宋体" w:eastAsia="宋体" w:cs="宋体"/>
                <w:bCs/>
                <w:sz w:val="18"/>
                <w:szCs w:val="18"/>
                <w:lang w:val="zh-CN"/>
              </w:rPr>
            </w:pPr>
            <w:r>
              <w:rPr>
                <w:rFonts w:hint="eastAsia" w:ascii="宋体" w:hAnsi="宋体" w:eastAsia="宋体" w:cs="宋体"/>
                <w:bCs/>
                <w:sz w:val="18"/>
                <w:szCs w:val="18"/>
                <w:lang w:val="zh-CN"/>
              </w:rPr>
              <w:t>7</w:t>
            </w:r>
          </w:p>
        </w:tc>
        <w:tc>
          <w:tcPr>
            <w:tcW w:w="1134" w:type="dxa"/>
            <w:vMerge w:val="restart"/>
            <w:vAlign w:val="center"/>
          </w:tcPr>
          <w:p w14:paraId="32F1B49A">
            <w:pPr>
              <w:jc w:val="center"/>
              <w:rPr>
                <w:rFonts w:hint="eastAsia" w:ascii="宋体" w:hAnsi="宋体" w:eastAsia="宋体" w:cs="宋体"/>
                <w:sz w:val="18"/>
                <w:szCs w:val="18"/>
              </w:rPr>
            </w:pPr>
            <w:r>
              <w:rPr>
                <w:rFonts w:hint="eastAsia" w:ascii="宋体" w:hAnsi="宋体" w:eastAsia="宋体" w:cs="宋体"/>
                <w:sz w:val="18"/>
                <w:szCs w:val="18"/>
              </w:rPr>
              <w:t>检测场地情况</w:t>
            </w:r>
          </w:p>
        </w:tc>
        <w:tc>
          <w:tcPr>
            <w:tcW w:w="992" w:type="dxa"/>
            <w:vMerge w:val="restart"/>
            <w:vAlign w:val="center"/>
          </w:tcPr>
          <w:p w14:paraId="04B23277">
            <w:pPr>
              <w:jc w:val="center"/>
              <w:rPr>
                <w:rFonts w:hint="eastAsia" w:ascii="宋体" w:hAnsi="宋体" w:eastAsia="宋体" w:cs="宋体"/>
                <w:bCs/>
                <w:sz w:val="18"/>
                <w:szCs w:val="18"/>
                <w:lang w:val="zh-CN"/>
              </w:rPr>
            </w:pPr>
            <w:r>
              <w:rPr>
                <w:rFonts w:hint="eastAsia" w:ascii="宋体" w:hAnsi="宋体" w:eastAsia="宋体" w:cs="宋体"/>
                <w:bCs/>
                <w:sz w:val="18"/>
                <w:szCs w:val="18"/>
              </w:rPr>
              <w:t>5</w:t>
            </w:r>
          </w:p>
        </w:tc>
        <w:tc>
          <w:tcPr>
            <w:tcW w:w="6795" w:type="dxa"/>
            <w:vAlign w:val="center"/>
          </w:tcPr>
          <w:p w14:paraId="41377089">
            <w:pPr>
              <w:jc w:val="left"/>
              <w:rPr>
                <w:rFonts w:hint="eastAsia" w:ascii="宋体" w:hAnsi="宋体" w:eastAsia="宋体" w:cs="宋体"/>
                <w:bCs/>
                <w:sz w:val="18"/>
                <w:szCs w:val="18"/>
                <w:lang w:val="zh-CN"/>
              </w:rPr>
            </w:pPr>
            <w:r>
              <w:rPr>
                <w:rFonts w:hint="eastAsia" w:ascii="宋体" w:hAnsi="宋体" w:eastAsia="宋体" w:cs="宋体"/>
                <w:bCs/>
                <w:sz w:val="18"/>
                <w:szCs w:val="18"/>
              </w:rPr>
              <w:t>（1）</w:t>
            </w:r>
            <w:r>
              <w:rPr>
                <w:rFonts w:hint="eastAsia" w:ascii="宋体" w:hAnsi="宋体" w:eastAsia="宋体" w:cs="宋体"/>
                <w:bCs/>
                <w:sz w:val="18"/>
                <w:szCs w:val="18"/>
                <w:lang w:val="zh-CN"/>
              </w:rPr>
              <w:t>投标人具有独立的、固定的食品检测场地，根据实验室整体环境设置是否合理和规范进行评议，</w:t>
            </w:r>
            <w:r>
              <w:rPr>
                <w:rFonts w:hint="eastAsia" w:ascii="宋体" w:hAnsi="宋体" w:eastAsia="宋体" w:cs="宋体"/>
                <w:sz w:val="18"/>
                <w:szCs w:val="18"/>
              </w:rPr>
              <w:t>包含各工作区域的空间布局、设施设备放置。</w:t>
            </w:r>
          </w:p>
          <w:p w14:paraId="0E392E1C">
            <w:pPr>
              <w:jc w:val="left"/>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1 \* GB3</w:instrText>
            </w:r>
            <w:r>
              <w:rPr>
                <w:rFonts w:hint="eastAsia" w:ascii="宋体" w:hAnsi="宋体" w:eastAsia="宋体" w:cs="宋体"/>
                <w:sz w:val="18"/>
                <w:szCs w:val="18"/>
              </w:rPr>
              <w:fldChar w:fldCharType="separate"/>
            </w:r>
            <w:r>
              <w:rPr>
                <w:rFonts w:hint="eastAsia" w:ascii="宋体" w:hAnsi="宋体" w:eastAsia="宋体" w:cs="宋体"/>
                <w:sz w:val="18"/>
                <w:szCs w:val="18"/>
              </w:rPr>
              <w:t>①</w:t>
            </w:r>
            <w:r>
              <w:rPr>
                <w:rFonts w:hint="eastAsia" w:ascii="宋体" w:hAnsi="宋体" w:eastAsia="宋体" w:cs="宋体"/>
                <w:sz w:val="18"/>
                <w:szCs w:val="18"/>
              </w:rPr>
              <w:fldChar w:fldCharType="end"/>
            </w:r>
            <w:r>
              <w:rPr>
                <w:rFonts w:hint="eastAsia" w:ascii="宋体" w:hAnsi="宋体" w:eastAsia="宋体" w:cs="宋体"/>
                <w:sz w:val="18"/>
                <w:szCs w:val="18"/>
                <w:shd w:val="clear" w:color="auto" w:fill="FFFFFF"/>
              </w:rPr>
              <w:t>合理划分工作区、样品准备区、检测区、数据处理区和休息区等，确保各区域之间既相对独立又便于协作。具有合理的通道，确保人员流动与样品、减少交叉污染和安全隐患。按照检测流程的逻辑顺序布置设备，减少样品和人员的移动距离，提高作业效率。确保设备之间、设备与墙壁之间留有足够的安全间距，便于操作、维护和紧急疏散的得3分。</w:t>
            </w:r>
          </w:p>
          <w:p w14:paraId="0B95E079">
            <w:pPr>
              <w:jc w:val="left"/>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2 \* GB3</w:instrText>
            </w:r>
            <w:r>
              <w:rPr>
                <w:rFonts w:hint="eastAsia" w:ascii="宋体" w:hAnsi="宋体" w:eastAsia="宋体" w:cs="宋体"/>
                <w:sz w:val="18"/>
                <w:szCs w:val="18"/>
              </w:rPr>
              <w:fldChar w:fldCharType="separate"/>
            </w:r>
            <w:r>
              <w:rPr>
                <w:rFonts w:hint="eastAsia" w:ascii="宋体" w:hAnsi="宋体" w:eastAsia="宋体" w:cs="宋体"/>
                <w:sz w:val="18"/>
                <w:szCs w:val="18"/>
              </w:rPr>
              <w:t>②</w:t>
            </w:r>
            <w:r>
              <w:rPr>
                <w:rFonts w:hint="eastAsia" w:ascii="宋体" w:hAnsi="宋体" w:eastAsia="宋体" w:cs="宋体"/>
                <w:sz w:val="18"/>
                <w:szCs w:val="18"/>
              </w:rPr>
              <w:fldChar w:fldCharType="end"/>
            </w:r>
            <w:r>
              <w:rPr>
                <w:rFonts w:hint="eastAsia" w:ascii="宋体" w:hAnsi="宋体" w:eastAsia="宋体" w:cs="宋体"/>
                <w:sz w:val="18"/>
                <w:szCs w:val="18"/>
              </w:rPr>
              <w:t>检测场地设置具有合理的区域划分，设施设备放置合理，保持有足够的间距，空间环境不显局促的得</w:t>
            </w:r>
            <w:r>
              <w:rPr>
                <w:rFonts w:hint="eastAsia" w:ascii="宋体" w:hAnsi="宋体" w:cs="宋体"/>
                <w:sz w:val="18"/>
                <w:szCs w:val="18"/>
                <w:lang w:val="en-US" w:eastAsia="zh-CN"/>
              </w:rPr>
              <w:t>2</w:t>
            </w:r>
            <w:r>
              <w:rPr>
                <w:rFonts w:hint="eastAsia" w:ascii="宋体" w:hAnsi="宋体" w:eastAsia="宋体" w:cs="宋体"/>
                <w:sz w:val="18"/>
                <w:szCs w:val="18"/>
              </w:rPr>
              <w:t>分；</w:t>
            </w:r>
          </w:p>
          <w:p w14:paraId="0FA94CD9">
            <w:pPr>
              <w:jc w:val="left"/>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3 \* GB3</w:instrText>
            </w:r>
            <w:r>
              <w:rPr>
                <w:rFonts w:hint="eastAsia" w:ascii="宋体" w:hAnsi="宋体" w:eastAsia="宋体" w:cs="宋体"/>
                <w:sz w:val="18"/>
                <w:szCs w:val="18"/>
              </w:rPr>
              <w:fldChar w:fldCharType="separate"/>
            </w:r>
            <w:r>
              <w:rPr>
                <w:rFonts w:hint="eastAsia" w:ascii="宋体" w:hAnsi="宋体" w:eastAsia="宋体" w:cs="宋体"/>
                <w:sz w:val="18"/>
                <w:szCs w:val="18"/>
              </w:rPr>
              <w:t>③</w:t>
            </w:r>
            <w:r>
              <w:rPr>
                <w:rFonts w:hint="eastAsia" w:ascii="宋体" w:hAnsi="宋体" w:eastAsia="宋体" w:cs="宋体"/>
                <w:sz w:val="18"/>
                <w:szCs w:val="18"/>
              </w:rPr>
              <w:fldChar w:fldCharType="end"/>
            </w:r>
            <w:r>
              <w:rPr>
                <w:rFonts w:hint="eastAsia" w:ascii="宋体" w:hAnsi="宋体" w:eastAsia="宋体" w:cs="宋体"/>
                <w:sz w:val="18"/>
                <w:szCs w:val="18"/>
              </w:rPr>
              <w:t>检测场地设置存在空间划分不合理或设施设备放置不合理或空间环境局促的得1分；</w:t>
            </w:r>
          </w:p>
          <w:p w14:paraId="6D6E4325">
            <w:pPr>
              <w:jc w:val="left"/>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4 \* GB3 </w:instrText>
            </w:r>
            <w:r>
              <w:rPr>
                <w:rFonts w:hint="eastAsia" w:ascii="宋体" w:hAnsi="宋体" w:eastAsia="宋体" w:cs="宋体"/>
                <w:sz w:val="18"/>
                <w:szCs w:val="18"/>
              </w:rPr>
              <w:fldChar w:fldCharType="separate"/>
            </w:r>
            <w:r>
              <w:rPr>
                <w:rFonts w:hint="eastAsia" w:ascii="宋体" w:hAnsi="宋体" w:eastAsia="宋体" w:cs="宋体"/>
                <w:sz w:val="18"/>
                <w:szCs w:val="18"/>
              </w:rPr>
              <w:t>④</w:t>
            </w:r>
            <w:r>
              <w:rPr>
                <w:rFonts w:hint="eastAsia" w:ascii="宋体" w:hAnsi="宋体" w:eastAsia="宋体" w:cs="宋体"/>
                <w:sz w:val="18"/>
                <w:szCs w:val="18"/>
              </w:rPr>
              <w:fldChar w:fldCharType="end"/>
            </w:r>
            <w:r>
              <w:rPr>
                <w:rFonts w:hint="eastAsia" w:ascii="宋体" w:hAnsi="宋体" w:eastAsia="宋体" w:cs="宋体"/>
                <w:sz w:val="18"/>
                <w:szCs w:val="18"/>
              </w:rPr>
              <w:t>未提供的不得分。</w:t>
            </w:r>
          </w:p>
          <w:p w14:paraId="6C31F900">
            <w:pPr>
              <w:jc w:val="left"/>
              <w:rPr>
                <w:rFonts w:hint="eastAsia" w:ascii="宋体" w:hAnsi="宋体" w:eastAsia="宋体" w:cs="宋体"/>
                <w:bCs/>
                <w:sz w:val="18"/>
                <w:szCs w:val="18"/>
                <w:lang w:val="zh-CN"/>
              </w:rPr>
            </w:pPr>
            <w:r>
              <w:rPr>
                <w:rFonts w:hint="eastAsia" w:ascii="宋体" w:hAnsi="宋体" w:eastAsia="宋体" w:cs="宋体"/>
                <w:bCs/>
                <w:sz w:val="18"/>
                <w:szCs w:val="18"/>
                <w:lang w:val="zh-CN"/>
              </w:rPr>
              <w:t>注：自有的提供房产（产权）证复印件和场地布局图；租赁的提供租赁合同、房产（产权）证的复印件和场地布局图；提供实验室现场环境情况的彩色照片（图片），需丰富、清晰可辨。</w:t>
            </w:r>
          </w:p>
        </w:tc>
      </w:tr>
      <w:tr w14:paraId="6305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04" w:type="dxa"/>
            <w:vMerge w:val="continue"/>
            <w:vAlign w:val="center"/>
          </w:tcPr>
          <w:p w14:paraId="37B38DEC">
            <w:pPr>
              <w:jc w:val="center"/>
              <w:rPr>
                <w:rFonts w:hint="eastAsia" w:ascii="宋体" w:hAnsi="宋体" w:eastAsia="宋体" w:cs="宋体"/>
                <w:bCs/>
                <w:sz w:val="18"/>
                <w:szCs w:val="18"/>
                <w:lang w:val="zh-CN"/>
              </w:rPr>
            </w:pPr>
          </w:p>
        </w:tc>
        <w:tc>
          <w:tcPr>
            <w:tcW w:w="1134" w:type="dxa"/>
            <w:vMerge w:val="continue"/>
            <w:vAlign w:val="center"/>
          </w:tcPr>
          <w:p w14:paraId="4668FEBF">
            <w:pPr>
              <w:jc w:val="center"/>
              <w:rPr>
                <w:rFonts w:hint="eastAsia" w:ascii="宋体" w:hAnsi="宋体" w:eastAsia="宋体" w:cs="宋体"/>
                <w:sz w:val="18"/>
                <w:szCs w:val="18"/>
              </w:rPr>
            </w:pPr>
          </w:p>
        </w:tc>
        <w:tc>
          <w:tcPr>
            <w:tcW w:w="992" w:type="dxa"/>
            <w:vMerge w:val="continue"/>
            <w:vAlign w:val="center"/>
          </w:tcPr>
          <w:p w14:paraId="005159A7">
            <w:pPr>
              <w:jc w:val="center"/>
              <w:rPr>
                <w:rFonts w:hint="eastAsia" w:ascii="宋体" w:hAnsi="宋体" w:eastAsia="宋体" w:cs="宋体"/>
                <w:bCs/>
                <w:sz w:val="18"/>
                <w:szCs w:val="18"/>
              </w:rPr>
            </w:pPr>
          </w:p>
        </w:tc>
        <w:tc>
          <w:tcPr>
            <w:tcW w:w="6795" w:type="dxa"/>
            <w:vAlign w:val="center"/>
          </w:tcPr>
          <w:p w14:paraId="4EB0988C">
            <w:pPr>
              <w:jc w:val="left"/>
              <w:rPr>
                <w:rFonts w:hint="eastAsia" w:ascii="宋体" w:hAnsi="宋体" w:eastAsia="宋体" w:cs="宋体"/>
                <w:bCs/>
                <w:sz w:val="18"/>
                <w:szCs w:val="18"/>
                <w:lang w:val="zh-CN"/>
              </w:rPr>
            </w:pPr>
            <w:r>
              <w:rPr>
                <w:rFonts w:hint="eastAsia" w:ascii="宋体" w:hAnsi="宋体" w:eastAsia="宋体" w:cs="宋体"/>
                <w:bCs/>
                <w:sz w:val="18"/>
                <w:szCs w:val="18"/>
              </w:rPr>
              <w:t>（2）</w:t>
            </w:r>
            <w:r>
              <w:rPr>
                <w:rFonts w:hint="eastAsia" w:ascii="宋体" w:hAnsi="宋体" w:eastAsia="宋体" w:cs="宋体"/>
                <w:bCs/>
                <w:sz w:val="18"/>
                <w:szCs w:val="18"/>
                <w:lang w:val="zh-CN"/>
              </w:rPr>
              <w:t>投标人具备自建冷藏及冷冻食品保存专用冷库的得</w:t>
            </w:r>
            <w:r>
              <w:rPr>
                <w:rFonts w:hint="eastAsia" w:ascii="宋体" w:hAnsi="宋体" w:eastAsia="宋体" w:cs="宋体"/>
                <w:bCs/>
                <w:sz w:val="18"/>
                <w:szCs w:val="18"/>
              </w:rPr>
              <w:t>2</w:t>
            </w:r>
            <w:r>
              <w:rPr>
                <w:rFonts w:hint="eastAsia" w:ascii="宋体" w:hAnsi="宋体" w:eastAsia="宋体" w:cs="宋体"/>
                <w:bCs/>
                <w:sz w:val="18"/>
                <w:szCs w:val="18"/>
                <w:lang w:val="zh-CN"/>
              </w:rPr>
              <w:t>分，具备自建冷藏或冷冻食品保存专用冷库的得1分，无自建冷藏或冷冻食品保存专用冷库的不得分。</w:t>
            </w:r>
          </w:p>
          <w:p w14:paraId="16C3BFDD">
            <w:pPr>
              <w:jc w:val="left"/>
              <w:rPr>
                <w:rFonts w:hint="eastAsia" w:ascii="宋体" w:hAnsi="宋体" w:eastAsia="宋体" w:cs="宋体"/>
                <w:bCs/>
                <w:sz w:val="18"/>
                <w:szCs w:val="18"/>
              </w:rPr>
            </w:pPr>
            <w:r>
              <w:rPr>
                <w:rFonts w:hint="eastAsia" w:ascii="宋体" w:hAnsi="宋体" w:eastAsia="宋体" w:cs="宋体"/>
                <w:bCs/>
                <w:sz w:val="18"/>
                <w:szCs w:val="18"/>
                <w:lang w:val="zh-CN"/>
              </w:rPr>
              <w:t>注：投标文件内提供现场照片及自建证明材料，未提供或无法证明为自建的不予计分。</w:t>
            </w:r>
          </w:p>
        </w:tc>
      </w:tr>
      <w:tr w14:paraId="2148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0C32E617">
            <w:pPr>
              <w:jc w:val="center"/>
              <w:rPr>
                <w:rFonts w:hint="eastAsia" w:ascii="宋体" w:hAnsi="宋体" w:eastAsia="宋体" w:cs="宋体"/>
                <w:bCs/>
                <w:sz w:val="18"/>
                <w:szCs w:val="18"/>
                <w:lang w:val="zh-CN"/>
              </w:rPr>
            </w:pPr>
            <w:r>
              <w:rPr>
                <w:rFonts w:hint="eastAsia" w:ascii="宋体" w:hAnsi="宋体" w:eastAsia="宋体" w:cs="宋体"/>
                <w:bCs/>
                <w:sz w:val="18"/>
                <w:szCs w:val="18"/>
                <w:lang w:val="zh-CN"/>
              </w:rPr>
              <w:t>8</w:t>
            </w:r>
          </w:p>
        </w:tc>
        <w:tc>
          <w:tcPr>
            <w:tcW w:w="1134" w:type="dxa"/>
            <w:vAlign w:val="center"/>
          </w:tcPr>
          <w:p w14:paraId="5B6809A5">
            <w:pPr>
              <w:jc w:val="center"/>
              <w:rPr>
                <w:rFonts w:hint="eastAsia" w:ascii="宋体" w:hAnsi="宋体" w:eastAsia="宋体" w:cs="宋体"/>
                <w:sz w:val="18"/>
                <w:szCs w:val="18"/>
              </w:rPr>
            </w:pPr>
            <w:r>
              <w:rPr>
                <w:rFonts w:hint="eastAsia" w:ascii="宋体" w:hAnsi="宋体" w:eastAsia="宋体" w:cs="宋体"/>
                <w:sz w:val="18"/>
                <w:szCs w:val="18"/>
              </w:rPr>
              <w:t>检测设备情况</w:t>
            </w:r>
          </w:p>
        </w:tc>
        <w:tc>
          <w:tcPr>
            <w:tcW w:w="992" w:type="dxa"/>
            <w:vAlign w:val="center"/>
          </w:tcPr>
          <w:p w14:paraId="13E97E9D">
            <w:pPr>
              <w:jc w:val="center"/>
              <w:rPr>
                <w:rFonts w:hint="eastAsia" w:ascii="宋体" w:hAnsi="宋体" w:eastAsia="宋体" w:cs="宋体"/>
                <w:bCs/>
                <w:sz w:val="18"/>
                <w:szCs w:val="18"/>
                <w:lang w:eastAsia="zh-CN"/>
              </w:rPr>
            </w:pPr>
            <w:r>
              <w:rPr>
                <w:rFonts w:hint="eastAsia" w:ascii="宋体" w:hAnsi="宋体" w:eastAsia="宋体" w:cs="宋体"/>
                <w:bCs/>
                <w:sz w:val="18"/>
                <w:szCs w:val="18"/>
                <w:lang w:val="en-US" w:eastAsia="zh-CN"/>
              </w:rPr>
              <w:t>4</w:t>
            </w:r>
          </w:p>
        </w:tc>
        <w:tc>
          <w:tcPr>
            <w:tcW w:w="6795" w:type="dxa"/>
            <w:vAlign w:val="center"/>
          </w:tcPr>
          <w:p w14:paraId="5AB29DC4">
            <w:pPr>
              <w:jc w:val="left"/>
              <w:rPr>
                <w:rFonts w:hint="eastAsia" w:ascii="宋体" w:hAnsi="宋体" w:eastAsia="宋体" w:cs="宋体"/>
                <w:bCs/>
                <w:sz w:val="18"/>
                <w:szCs w:val="18"/>
                <w:lang w:val="zh-CN"/>
              </w:rPr>
            </w:pPr>
            <w:r>
              <w:rPr>
                <w:rFonts w:hint="eastAsia" w:ascii="宋体" w:hAnsi="宋体" w:eastAsia="宋体" w:cs="宋体"/>
                <w:bCs/>
                <w:sz w:val="18"/>
                <w:szCs w:val="18"/>
                <w:lang w:val="zh-CN"/>
              </w:rPr>
              <w:t>投标人自有以下3种满足食品抽检项目的大型检验检测设备：</w:t>
            </w:r>
          </w:p>
          <w:p w14:paraId="256FDEDD">
            <w:pPr>
              <w:jc w:val="left"/>
              <w:rPr>
                <w:rFonts w:hint="eastAsia" w:ascii="宋体" w:hAnsi="宋体" w:eastAsia="宋体" w:cs="宋体"/>
                <w:bCs/>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1 \* GB3 </w:instrText>
            </w:r>
            <w:r>
              <w:rPr>
                <w:rFonts w:hint="eastAsia" w:ascii="宋体" w:hAnsi="宋体" w:eastAsia="宋体" w:cs="宋体"/>
                <w:sz w:val="18"/>
                <w:szCs w:val="18"/>
              </w:rPr>
              <w:fldChar w:fldCharType="separate"/>
            </w:r>
            <w:r>
              <w:rPr>
                <w:rFonts w:hint="eastAsia" w:ascii="宋体" w:hAnsi="宋体" w:eastAsia="宋体" w:cs="宋体"/>
                <w:sz w:val="18"/>
                <w:szCs w:val="18"/>
              </w:rPr>
              <w:t>①</w:t>
            </w:r>
            <w:r>
              <w:rPr>
                <w:rFonts w:hint="eastAsia" w:ascii="宋体" w:hAnsi="宋体" w:eastAsia="宋体" w:cs="宋体"/>
                <w:sz w:val="18"/>
                <w:szCs w:val="18"/>
              </w:rPr>
              <w:fldChar w:fldCharType="end"/>
            </w:r>
            <w:r>
              <w:rPr>
                <w:rFonts w:hint="eastAsia" w:ascii="宋体" w:hAnsi="宋体" w:eastAsia="宋体" w:cs="宋体"/>
                <w:bCs/>
                <w:sz w:val="18"/>
                <w:szCs w:val="18"/>
                <w:lang w:val="zh-CN"/>
              </w:rPr>
              <w:t>气质联用仪，每台得1分，最高得</w:t>
            </w:r>
            <w:r>
              <w:rPr>
                <w:rFonts w:hint="eastAsia" w:ascii="宋体" w:hAnsi="宋体" w:eastAsia="宋体" w:cs="宋体"/>
                <w:bCs/>
                <w:sz w:val="18"/>
                <w:szCs w:val="18"/>
                <w:lang w:val="en-US" w:eastAsia="zh-CN"/>
              </w:rPr>
              <w:t>1</w:t>
            </w:r>
            <w:r>
              <w:rPr>
                <w:rFonts w:hint="eastAsia" w:ascii="宋体" w:hAnsi="宋体" w:eastAsia="宋体" w:cs="宋体"/>
                <w:bCs/>
                <w:sz w:val="18"/>
                <w:szCs w:val="18"/>
              </w:rPr>
              <w:t>分；</w:t>
            </w:r>
          </w:p>
          <w:p w14:paraId="069B8C1C">
            <w:pPr>
              <w:jc w:val="left"/>
              <w:rPr>
                <w:rFonts w:hint="eastAsia" w:ascii="宋体" w:hAnsi="宋体" w:eastAsia="宋体" w:cs="宋体"/>
                <w:bCs/>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2 \* GB3 </w:instrText>
            </w:r>
            <w:r>
              <w:rPr>
                <w:rFonts w:hint="eastAsia" w:ascii="宋体" w:hAnsi="宋体" w:eastAsia="宋体" w:cs="宋体"/>
                <w:sz w:val="18"/>
                <w:szCs w:val="18"/>
              </w:rPr>
              <w:fldChar w:fldCharType="separate"/>
            </w:r>
            <w:r>
              <w:rPr>
                <w:rFonts w:hint="eastAsia" w:ascii="宋体" w:hAnsi="宋体" w:eastAsia="宋体" w:cs="宋体"/>
                <w:sz w:val="18"/>
                <w:szCs w:val="18"/>
              </w:rPr>
              <w:t>②</w:t>
            </w:r>
            <w:r>
              <w:rPr>
                <w:rFonts w:hint="eastAsia" w:ascii="宋体" w:hAnsi="宋体" w:eastAsia="宋体" w:cs="宋体"/>
                <w:sz w:val="18"/>
                <w:szCs w:val="18"/>
              </w:rPr>
              <w:fldChar w:fldCharType="end"/>
            </w:r>
            <w:r>
              <w:rPr>
                <w:rFonts w:hint="eastAsia" w:ascii="宋体" w:hAnsi="宋体" w:eastAsia="宋体" w:cs="宋体"/>
                <w:bCs/>
                <w:sz w:val="18"/>
                <w:szCs w:val="18"/>
                <w:lang w:val="zh-CN"/>
              </w:rPr>
              <w:t>液质联用仪，每台得1分，最高得</w:t>
            </w:r>
            <w:r>
              <w:rPr>
                <w:rFonts w:hint="eastAsia" w:ascii="宋体" w:hAnsi="宋体" w:eastAsia="宋体" w:cs="宋体"/>
                <w:bCs/>
                <w:sz w:val="18"/>
                <w:szCs w:val="18"/>
                <w:lang w:val="en-US" w:eastAsia="zh-CN"/>
              </w:rPr>
              <w:t>2</w:t>
            </w:r>
            <w:r>
              <w:rPr>
                <w:rFonts w:hint="eastAsia" w:ascii="宋体" w:hAnsi="宋体" w:eastAsia="宋体" w:cs="宋体"/>
                <w:bCs/>
                <w:sz w:val="18"/>
                <w:szCs w:val="18"/>
              </w:rPr>
              <w:t>分；</w:t>
            </w:r>
          </w:p>
          <w:p w14:paraId="4A180DAB">
            <w:pPr>
              <w:jc w:val="left"/>
              <w:rPr>
                <w:rFonts w:hint="eastAsia" w:ascii="宋体" w:hAnsi="宋体" w:eastAsia="宋体" w:cs="宋体"/>
                <w:bCs/>
                <w:sz w:val="18"/>
                <w:szCs w:val="18"/>
                <w:lang w:val="zh-CN"/>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3 \* GB3</w:instrText>
            </w:r>
            <w:r>
              <w:rPr>
                <w:rFonts w:hint="eastAsia" w:ascii="宋体" w:hAnsi="宋体" w:eastAsia="宋体" w:cs="宋体"/>
                <w:sz w:val="18"/>
                <w:szCs w:val="18"/>
              </w:rPr>
              <w:fldChar w:fldCharType="separate"/>
            </w:r>
            <w:r>
              <w:rPr>
                <w:rFonts w:hint="eastAsia" w:ascii="宋体" w:hAnsi="宋体" w:eastAsia="宋体" w:cs="宋体"/>
                <w:sz w:val="18"/>
                <w:szCs w:val="18"/>
              </w:rPr>
              <w:t>③</w:t>
            </w:r>
            <w:r>
              <w:rPr>
                <w:rFonts w:hint="eastAsia" w:ascii="宋体" w:hAnsi="宋体" w:eastAsia="宋体" w:cs="宋体"/>
                <w:sz w:val="18"/>
                <w:szCs w:val="18"/>
              </w:rPr>
              <w:fldChar w:fldCharType="end"/>
            </w:r>
            <w:r>
              <w:rPr>
                <w:rFonts w:hint="eastAsia" w:ascii="宋体" w:hAnsi="宋体" w:eastAsia="宋体" w:cs="宋体"/>
                <w:bCs/>
                <w:sz w:val="18"/>
                <w:szCs w:val="18"/>
                <w:lang w:val="zh-CN"/>
              </w:rPr>
              <w:t>电感耦合等离子体质谱仪，每台得1分，最高得</w:t>
            </w:r>
            <w:r>
              <w:rPr>
                <w:rFonts w:hint="eastAsia" w:ascii="宋体" w:hAnsi="宋体" w:eastAsia="宋体" w:cs="宋体"/>
                <w:bCs/>
                <w:sz w:val="18"/>
                <w:szCs w:val="18"/>
                <w:lang w:val="en-US" w:eastAsia="zh-CN"/>
              </w:rPr>
              <w:t>1</w:t>
            </w:r>
            <w:r>
              <w:rPr>
                <w:rFonts w:hint="eastAsia" w:ascii="宋体" w:hAnsi="宋体" w:eastAsia="宋体" w:cs="宋体"/>
                <w:bCs/>
                <w:sz w:val="18"/>
                <w:szCs w:val="18"/>
              </w:rPr>
              <w:t>分</w:t>
            </w:r>
            <w:r>
              <w:rPr>
                <w:rFonts w:hint="eastAsia" w:ascii="宋体" w:hAnsi="宋体" w:eastAsia="宋体" w:cs="宋体"/>
                <w:bCs/>
                <w:sz w:val="18"/>
                <w:szCs w:val="18"/>
                <w:lang w:val="zh-CN"/>
              </w:rPr>
              <w:t>。</w:t>
            </w:r>
          </w:p>
          <w:p w14:paraId="4FAB3CA0">
            <w:pPr>
              <w:jc w:val="left"/>
              <w:rPr>
                <w:rFonts w:hint="eastAsia" w:ascii="宋体" w:hAnsi="宋体" w:eastAsia="宋体" w:cs="宋体"/>
                <w:bCs/>
                <w:sz w:val="18"/>
                <w:szCs w:val="18"/>
                <w:lang w:val="zh-CN"/>
              </w:rPr>
            </w:pPr>
            <w:r>
              <w:rPr>
                <w:rFonts w:hint="eastAsia" w:ascii="宋体" w:hAnsi="宋体" w:eastAsia="宋体" w:cs="宋体"/>
                <w:bCs/>
                <w:sz w:val="18"/>
                <w:szCs w:val="18"/>
                <w:lang w:val="zh-CN"/>
              </w:rPr>
              <w:t>注：投标文件内提供设备清单及对应的设备购置发票（或购置合同）及有效期内的计量检定校准证书。证明资料不完整或不一致的不计分；同一台仪器设备不重复计分。</w:t>
            </w:r>
          </w:p>
        </w:tc>
      </w:tr>
      <w:tr w14:paraId="39F0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1F28482E">
            <w:pPr>
              <w:jc w:val="center"/>
              <w:rPr>
                <w:rFonts w:hint="eastAsia" w:ascii="宋体" w:hAnsi="宋体" w:eastAsia="宋体" w:cs="宋体"/>
                <w:bCs/>
                <w:sz w:val="18"/>
                <w:szCs w:val="18"/>
                <w:lang w:val="zh-CN"/>
              </w:rPr>
            </w:pPr>
            <w:r>
              <w:rPr>
                <w:rFonts w:hint="eastAsia" w:ascii="宋体" w:hAnsi="宋体" w:eastAsia="宋体" w:cs="宋体"/>
                <w:bCs/>
                <w:sz w:val="18"/>
                <w:szCs w:val="18"/>
                <w:lang w:val="zh-CN"/>
              </w:rPr>
              <w:t>9</w:t>
            </w:r>
          </w:p>
        </w:tc>
        <w:tc>
          <w:tcPr>
            <w:tcW w:w="1134" w:type="dxa"/>
            <w:vAlign w:val="center"/>
          </w:tcPr>
          <w:p w14:paraId="28413A62">
            <w:pPr>
              <w:jc w:val="center"/>
              <w:rPr>
                <w:rFonts w:hint="eastAsia" w:ascii="宋体" w:hAnsi="宋体" w:eastAsia="宋体" w:cs="宋体"/>
                <w:sz w:val="18"/>
                <w:szCs w:val="18"/>
              </w:rPr>
            </w:pPr>
            <w:r>
              <w:rPr>
                <w:rFonts w:hint="eastAsia" w:ascii="宋体" w:hAnsi="宋体" w:eastAsia="宋体" w:cs="宋体"/>
                <w:sz w:val="18"/>
                <w:szCs w:val="18"/>
              </w:rPr>
              <w:t>抽样车辆、取证设备情况</w:t>
            </w:r>
          </w:p>
        </w:tc>
        <w:tc>
          <w:tcPr>
            <w:tcW w:w="992" w:type="dxa"/>
            <w:vAlign w:val="center"/>
          </w:tcPr>
          <w:p w14:paraId="5176A25E">
            <w:pPr>
              <w:jc w:val="center"/>
              <w:rPr>
                <w:rFonts w:hint="eastAsia" w:ascii="宋体" w:hAnsi="宋体" w:eastAsia="宋体" w:cs="宋体"/>
                <w:bCs/>
                <w:sz w:val="18"/>
                <w:szCs w:val="18"/>
                <w:lang w:val="zh-CN" w:eastAsia="zh-CN"/>
              </w:rPr>
            </w:pPr>
            <w:r>
              <w:rPr>
                <w:rFonts w:hint="eastAsia" w:ascii="宋体" w:hAnsi="宋体" w:eastAsia="宋体" w:cs="宋体"/>
                <w:bCs/>
                <w:sz w:val="18"/>
                <w:szCs w:val="18"/>
                <w:lang w:val="en-US" w:eastAsia="zh-CN"/>
              </w:rPr>
              <w:t>3</w:t>
            </w:r>
          </w:p>
        </w:tc>
        <w:tc>
          <w:tcPr>
            <w:tcW w:w="6795" w:type="dxa"/>
            <w:vAlign w:val="center"/>
          </w:tcPr>
          <w:p w14:paraId="5A675050">
            <w:pPr>
              <w:jc w:val="left"/>
              <w:rPr>
                <w:rFonts w:hint="eastAsia" w:ascii="宋体" w:hAnsi="宋体" w:eastAsia="宋体" w:cs="宋体"/>
                <w:bCs/>
                <w:sz w:val="18"/>
                <w:szCs w:val="18"/>
                <w:lang w:val="zh-CN"/>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1 \* GB3 </w:instrText>
            </w:r>
            <w:r>
              <w:rPr>
                <w:rFonts w:hint="eastAsia" w:ascii="宋体" w:hAnsi="宋体" w:eastAsia="宋体" w:cs="宋体"/>
                <w:sz w:val="18"/>
                <w:szCs w:val="18"/>
              </w:rPr>
              <w:fldChar w:fldCharType="separate"/>
            </w:r>
            <w:r>
              <w:rPr>
                <w:rFonts w:hint="eastAsia" w:ascii="宋体" w:hAnsi="宋体" w:eastAsia="宋体" w:cs="宋体"/>
                <w:sz w:val="18"/>
                <w:szCs w:val="18"/>
              </w:rPr>
              <w:t>①</w:t>
            </w:r>
            <w:r>
              <w:rPr>
                <w:rFonts w:hint="eastAsia" w:ascii="宋体" w:hAnsi="宋体" w:eastAsia="宋体" w:cs="宋体"/>
                <w:sz w:val="18"/>
                <w:szCs w:val="18"/>
              </w:rPr>
              <w:fldChar w:fldCharType="end"/>
            </w:r>
            <w:r>
              <w:rPr>
                <w:rFonts w:hint="eastAsia" w:ascii="宋体" w:hAnsi="宋体" w:eastAsia="宋体" w:cs="宋体"/>
                <w:bCs/>
                <w:sz w:val="18"/>
                <w:szCs w:val="18"/>
                <w:lang w:val="zh-CN"/>
              </w:rPr>
              <w:t>投标人为项目配置食品采样车辆，每辆得0.</w:t>
            </w:r>
            <w:r>
              <w:rPr>
                <w:rFonts w:hint="eastAsia" w:ascii="宋体" w:hAnsi="宋体" w:eastAsia="宋体" w:cs="宋体"/>
                <w:bCs/>
                <w:sz w:val="18"/>
                <w:szCs w:val="18"/>
                <w:lang w:val="en-US" w:eastAsia="zh-CN"/>
              </w:rPr>
              <w:t>2</w:t>
            </w:r>
            <w:r>
              <w:rPr>
                <w:rFonts w:hint="eastAsia" w:ascii="宋体" w:hAnsi="宋体" w:eastAsia="宋体" w:cs="宋体"/>
                <w:bCs/>
                <w:sz w:val="18"/>
                <w:szCs w:val="18"/>
                <w:lang w:val="zh-CN"/>
              </w:rPr>
              <w:t>分，本项最高得</w:t>
            </w:r>
            <w:r>
              <w:rPr>
                <w:rFonts w:hint="eastAsia" w:ascii="宋体" w:hAnsi="宋体" w:eastAsia="宋体" w:cs="宋体"/>
                <w:bCs/>
                <w:sz w:val="18"/>
                <w:szCs w:val="18"/>
                <w:lang w:val="en-US" w:eastAsia="zh-CN"/>
              </w:rPr>
              <w:t>1</w:t>
            </w:r>
            <w:r>
              <w:rPr>
                <w:rFonts w:hint="eastAsia" w:ascii="宋体" w:hAnsi="宋体" w:eastAsia="宋体" w:cs="宋体"/>
                <w:bCs/>
                <w:sz w:val="18"/>
                <w:szCs w:val="18"/>
                <w:lang w:val="zh-CN"/>
              </w:rPr>
              <w:t>分；</w:t>
            </w:r>
          </w:p>
          <w:p w14:paraId="06A4D4E2">
            <w:pPr>
              <w:jc w:val="left"/>
              <w:rPr>
                <w:rFonts w:hint="eastAsia" w:ascii="宋体" w:hAnsi="宋体" w:eastAsia="宋体" w:cs="宋体"/>
                <w:bCs/>
                <w:sz w:val="18"/>
                <w:szCs w:val="18"/>
                <w:lang w:val="zh-CN"/>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2 \* GB3 </w:instrText>
            </w:r>
            <w:r>
              <w:rPr>
                <w:rFonts w:hint="eastAsia" w:ascii="宋体" w:hAnsi="宋体" w:eastAsia="宋体" w:cs="宋体"/>
                <w:sz w:val="18"/>
                <w:szCs w:val="18"/>
              </w:rPr>
              <w:fldChar w:fldCharType="separate"/>
            </w:r>
            <w:r>
              <w:rPr>
                <w:rFonts w:hint="eastAsia" w:ascii="宋体" w:hAnsi="宋体" w:eastAsia="宋体" w:cs="宋体"/>
                <w:sz w:val="18"/>
                <w:szCs w:val="18"/>
              </w:rPr>
              <w:t>②</w:t>
            </w:r>
            <w:r>
              <w:rPr>
                <w:rFonts w:hint="eastAsia" w:ascii="宋体" w:hAnsi="宋体" w:eastAsia="宋体" w:cs="宋体"/>
                <w:sz w:val="18"/>
                <w:szCs w:val="18"/>
              </w:rPr>
              <w:fldChar w:fldCharType="end"/>
            </w:r>
            <w:r>
              <w:rPr>
                <w:rFonts w:hint="eastAsia" w:ascii="宋体" w:hAnsi="宋体" w:eastAsia="宋体" w:cs="宋体"/>
                <w:bCs/>
                <w:sz w:val="18"/>
                <w:szCs w:val="18"/>
                <w:lang w:val="zh-CN"/>
              </w:rPr>
              <w:t>投标人为项目配置食品采样车辆包含冷藏车的，得1分；</w:t>
            </w:r>
          </w:p>
          <w:p w14:paraId="16E8B84C">
            <w:pPr>
              <w:jc w:val="left"/>
              <w:rPr>
                <w:rFonts w:hint="eastAsia" w:ascii="宋体" w:hAnsi="宋体" w:eastAsia="宋体" w:cs="宋体"/>
                <w:bCs/>
                <w:sz w:val="18"/>
                <w:szCs w:val="18"/>
                <w:lang w:val="zh-CN"/>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3 \* GB3</w:instrText>
            </w:r>
            <w:r>
              <w:rPr>
                <w:rFonts w:hint="eastAsia" w:ascii="宋体" w:hAnsi="宋体" w:eastAsia="宋体" w:cs="宋体"/>
                <w:sz w:val="18"/>
                <w:szCs w:val="18"/>
              </w:rPr>
              <w:fldChar w:fldCharType="separate"/>
            </w:r>
            <w:r>
              <w:rPr>
                <w:rFonts w:hint="eastAsia" w:ascii="宋体" w:hAnsi="宋体" w:eastAsia="宋体" w:cs="宋体"/>
                <w:sz w:val="18"/>
                <w:szCs w:val="18"/>
              </w:rPr>
              <w:t>③</w:t>
            </w:r>
            <w:r>
              <w:rPr>
                <w:rFonts w:hint="eastAsia" w:ascii="宋体" w:hAnsi="宋体" w:eastAsia="宋体" w:cs="宋体"/>
                <w:sz w:val="18"/>
                <w:szCs w:val="18"/>
              </w:rPr>
              <w:fldChar w:fldCharType="end"/>
            </w:r>
            <w:r>
              <w:rPr>
                <w:rFonts w:hint="eastAsia" w:ascii="宋体" w:hAnsi="宋体" w:eastAsia="宋体" w:cs="宋体"/>
                <w:bCs/>
                <w:sz w:val="18"/>
                <w:szCs w:val="18"/>
                <w:lang w:val="zh-CN"/>
              </w:rPr>
              <w:t>投标人为项目配置现场采集摄像信息执法仪，每台得0.2分，本项最高得</w:t>
            </w:r>
            <w:r>
              <w:rPr>
                <w:rFonts w:hint="eastAsia" w:ascii="宋体" w:hAnsi="宋体" w:eastAsia="宋体" w:cs="宋体"/>
                <w:bCs/>
                <w:sz w:val="18"/>
                <w:szCs w:val="18"/>
                <w:lang w:val="en-US" w:eastAsia="zh-CN"/>
              </w:rPr>
              <w:t>1</w:t>
            </w:r>
            <w:r>
              <w:rPr>
                <w:rFonts w:hint="eastAsia" w:ascii="宋体" w:hAnsi="宋体" w:eastAsia="宋体" w:cs="宋体"/>
                <w:bCs/>
                <w:sz w:val="18"/>
                <w:szCs w:val="18"/>
                <w:lang w:val="zh-CN"/>
              </w:rPr>
              <w:t>分。</w:t>
            </w:r>
          </w:p>
          <w:p w14:paraId="2D9720DF">
            <w:pPr>
              <w:jc w:val="left"/>
              <w:rPr>
                <w:rFonts w:hint="eastAsia" w:ascii="宋体" w:hAnsi="宋体" w:eastAsia="宋体" w:cs="宋体"/>
                <w:bCs/>
                <w:sz w:val="18"/>
                <w:szCs w:val="18"/>
                <w:lang w:val="zh-CN"/>
              </w:rPr>
            </w:pPr>
            <w:r>
              <w:rPr>
                <w:rFonts w:hint="eastAsia" w:ascii="宋体" w:hAnsi="宋体" w:eastAsia="宋体" w:cs="宋体"/>
                <w:bCs/>
                <w:sz w:val="18"/>
                <w:szCs w:val="18"/>
                <w:lang w:val="zh-CN"/>
              </w:rPr>
              <w:t>注：投标文件内提供车辆和设备的实物照片；自有的提供购置合同或购置发票复印件，租赁的提供租赁合同复印件。</w:t>
            </w:r>
          </w:p>
        </w:tc>
      </w:tr>
      <w:tr w14:paraId="006E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4" w:type="dxa"/>
            <w:vMerge w:val="restart"/>
            <w:vAlign w:val="center"/>
          </w:tcPr>
          <w:p w14:paraId="78A3716D">
            <w:pPr>
              <w:jc w:val="center"/>
              <w:rPr>
                <w:rFonts w:hint="eastAsia" w:ascii="宋体" w:hAnsi="宋体" w:eastAsia="宋体" w:cs="宋体"/>
                <w:bCs/>
                <w:sz w:val="18"/>
                <w:szCs w:val="18"/>
                <w:lang w:val="zh-CN"/>
              </w:rPr>
            </w:pPr>
            <w:r>
              <w:rPr>
                <w:rFonts w:hint="eastAsia" w:ascii="宋体" w:hAnsi="宋体" w:eastAsia="宋体" w:cs="宋体"/>
                <w:bCs/>
                <w:sz w:val="18"/>
                <w:szCs w:val="18"/>
                <w:lang w:val="zh-CN"/>
              </w:rPr>
              <w:t>10</w:t>
            </w:r>
          </w:p>
        </w:tc>
        <w:tc>
          <w:tcPr>
            <w:tcW w:w="1134" w:type="dxa"/>
            <w:vMerge w:val="restart"/>
            <w:vAlign w:val="center"/>
          </w:tcPr>
          <w:p w14:paraId="6ED5144B">
            <w:pPr>
              <w:widowControl/>
              <w:jc w:val="center"/>
              <w:textAlignment w:val="center"/>
              <w:rPr>
                <w:rFonts w:hint="eastAsia" w:ascii="宋体" w:hAnsi="宋体" w:eastAsia="宋体" w:cs="宋体"/>
                <w:bCs/>
                <w:sz w:val="18"/>
                <w:szCs w:val="18"/>
                <w:lang w:val="zh-CN"/>
              </w:rPr>
            </w:pPr>
            <w:r>
              <w:rPr>
                <w:rFonts w:hint="eastAsia" w:ascii="宋体" w:hAnsi="宋体" w:eastAsia="宋体" w:cs="宋体"/>
                <w:sz w:val="18"/>
                <w:szCs w:val="18"/>
                <w:lang w:bidi="ar"/>
              </w:rPr>
              <w:t>抽检分离和数字化实验室建设要求</w:t>
            </w:r>
          </w:p>
        </w:tc>
        <w:tc>
          <w:tcPr>
            <w:tcW w:w="992" w:type="dxa"/>
            <w:vAlign w:val="center"/>
          </w:tcPr>
          <w:p w14:paraId="0FEB456D">
            <w:pPr>
              <w:widowControl/>
              <w:jc w:val="center"/>
              <w:textAlignment w:val="center"/>
              <w:rPr>
                <w:rFonts w:hint="eastAsia" w:ascii="宋体" w:hAnsi="宋体" w:eastAsia="宋体" w:cs="宋体"/>
                <w:bCs/>
                <w:sz w:val="18"/>
                <w:szCs w:val="18"/>
                <w:lang w:val="zh-CN"/>
              </w:rPr>
            </w:pPr>
            <w:r>
              <w:rPr>
                <w:rFonts w:hint="eastAsia" w:ascii="宋体" w:hAnsi="宋体" w:eastAsia="宋体" w:cs="宋体"/>
                <w:sz w:val="18"/>
                <w:szCs w:val="18"/>
                <w:lang w:bidi="ar"/>
              </w:rPr>
              <w:t>5</w:t>
            </w:r>
          </w:p>
        </w:tc>
        <w:tc>
          <w:tcPr>
            <w:tcW w:w="6795" w:type="dxa"/>
            <w:vAlign w:val="center"/>
          </w:tcPr>
          <w:p w14:paraId="52E26088">
            <w:pPr>
              <w:jc w:val="left"/>
              <w:rPr>
                <w:rFonts w:hint="eastAsia" w:ascii="宋体" w:hAnsi="宋体" w:eastAsia="宋体" w:cs="宋体"/>
                <w:sz w:val="18"/>
                <w:szCs w:val="18"/>
              </w:rPr>
            </w:pPr>
            <w:r>
              <w:rPr>
                <w:rFonts w:hint="eastAsia" w:ascii="宋体" w:hAnsi="宋体" w:eastAsia="宋体" w:cs="宋体"/>
                <w:sz w:val="18"/>
                <w:szCs w:val="18"/>
              </w:rPr>
              <w:t>（1）具备相关的管理制度，能实现抽样、制样、检验、审核、批准五个环节的分离，根据工作性质和岗位要求设置相应部门、配备相应人员，形成以中心（组）为单位的工作环节，做到各环节人员相对独立，流程相互分离，工作紧密衔接，确保食品抽检全程质控。根据投标人提供的相关材料进行评审。</w:t>
            </w:r>
          </w:p>
          <w:p w14:paraId="30BF019E">
            <w:pPr>
              <w:jc w:val="left"/>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1 \* GB3 </w:instrText>
            </w:r>
            <w:r>
              <w:rPr>
                <w:rFonts w:hint="eastAsia" w:ascii="宋体" w:hAnsi="宋体" w:eastAsia="宋体" w:cs="宋体"/>
                <w:sz w:val="18"/>
                <w:szCs w:val="18"/>
              </w:rPr>
              <w:fldChar w:fldCharType="separate"/>
            </w:r>
            <w:r>
              <w:rPr>
                <w:rFonts w:hint="eastAsia" w:ascii="宋体" w:hAnsi="宋体" w:eastAsia="宋体" w:cs="宋体"/>
                <w:sz w:val="18"/>
                <w:szCs w:val="18"/>
              </w:rPr>
              <w:t>①</w:t>
            </w:r>
            <w:r>
              <w:rPr>
                <w:rFonts w:hint="eastAsia" w:ascii="宋体" w:hAnsi="宋体" w:eastAsia="宋体" w:cs="宋体"/>
                <w:sz w:val="18"/>
                <w:szCs w:val="18"/>
              </w:rPr>
              <w:fldChar w:fldCharType="end"/>
            </w:r>
            <w:r>
              <w:rPr>
                <w:rFonts w:hint="eastAsia" w:ascii="宋体" w:hAnsi="宋体" w:eastAsia="宋体" w:cs="宋体"/>
                <w:sz w:val="18"/>
                <w:szCs w:val="18"/>
              </w:rPr>
              <w:t>投标人</w:t>
            </w:r>
            <w:r>
              <w:rPr>
                <w:rFonts w:hint="eastAsia" w:ascii="宋体" w:hAnsi="宋体" w:eastAsia="宋体" w:cs="宋体"/>
                <w:iCs/>
                <w:sz w:val="18"/>
                <w:szCs w:val="18"/>
              </w:rPr>
              <w:t>提供的</w:t>
            </w:r>
            <w:r>
              <w:rPr>
                <w:rFonts w:hint="eastAsia" w:ascii="宋体" w:hAnsi="宋体" w:eastAsia="宋体" w:cs="宋体"/>
                <w:sz w:val="18"/>
                <w:szCs w:val="18"/>
              </w:rPr>
              <w:t>相关管理制度包含上述所有评审因素，实现抽样、制样、检验、审核、批准五个环节的分离，根据工作性质和岗位要求设置相应部门、配备相应人员，形成以中心（组）为单位的工作环节，做到各环节人员相对独立，流程相互分离，工作紧密衔接，确保食品抽检全程质控的得5分；</w:t>
            </w:r>
          </w:p>
          <w:p w14:paraId="2ACB3634">
            <w:pPr>
              <w:jc w:val="left"/>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2 \* GB3 </w:instrText>
            </w:r>
            <w:r>
              <w:rPr>
                <w:rFonts w:hint="eastAsia" w:ascii="宋体" w:hAnsi="宋体" w:eastAsia="宋体" w:cs="宋体"/>
                <w:sz w:val="18"/>
                <w:szCs w:val="18"/>
              </w:rPr>
              <w:fldChar w:fldCharType="separate"/>
            </w:r>
            <w:r>
              <w:rPr>
                <w:rFonts w:hint="eastAsia" w:ascii="宋体" w:hAnsi="宋体" w:eastAsia="宋体" w:cs="宋体"/>
                <w:sz w:val="18"/>
                <w:szCs w:val="18"/>
              </w:rPr>
              <w:t>②</w:t>
            </w:r>
            <w:r>
              <w:rPr>
                <w:rFonts w:hint="eastAsia" w:ascii="宋体" w:hAnsi="宋体" w:eastAsia="宋体" w:cs="宋体"/>
                <w:sz w:val="18"/>
                <w:szCs w:val="18"/>
              </w:rPr>
              <w:fldChar w:fldCharType="end"/>
            </w:r>
            <w:r>
              <w:rPr>
                <w:rFonts w:hint="eastAsia" w:ascii="宋体" w:hAnsi="宋体" w:eastAsia="宋体" w:cs="宋体"/>
                <w:sz w:val="18"/>
                <w:szCs w:val="18"/>
              </w:rPr>
              <w:t>投标人</w:t>
            </w:r>
            <w:r>
              <w:rPr>
                <w:rFonts w:hint="eastAsia" w:ascii="宋体" w:hAnsi="宋体" w:eastAsia="宋体" w:cs="宋体"/>
                <w:iCs/>
                <w:sz w:val="18"/>
                <w:szCs w:val="18"/>
              </w:rPr>
              <w:t>提供的</w:t>
            </w:r>
            <w:r>
              <w:rPr>
                <w:rFonts w:hint="eastAsia" w:ascii="宋体" w:hAnsi="宋体" w:eastAsia="宋体" w:cs="宋体"/>
                <w:sz w:val="18"/>
                <w:szCs w:val="18"/>
              </w:rPr>
              <w:t>相关管理制度包含上述所有评审因素，能够基本实现抽样、制样、检验、审核、批准五个环节的分离，能够基本做到各环节人员相对独立，流程相互分离，工作紧密衔接，保障食品抽检全程质控的得3分；</w:t>
            </w:r>
          </w:p>
          <w:p w14:paraId="46A35766">
            <w:pPr>
              <w:spacing w:line="30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3 \* GB3</w:instrText>
            </w:r>
            <w:r>
              <w:rPr>
                <w:rFonts w:hint="eastAsia" w:ascii="宋体" w:hAnsi="宋体" w:eastAsia="宋体" w:cs="宋体"/>
                <w:sz w:val="18"/>
                <w:szCs w:val="18"/>
              </w:rPr>
              <w:fldChar w:fldCharType="separate"/>
            </w:r>
            <w:r>
              <w:rPr>
                <w:rFonts w:hint="eastAsia" w:ascii="宋体" w:hAnsi="宋体" w:eastAsia="宋体" w:cs="宋体"/>
                <w:sz w:val="18"/>
                <w:szCs w:val="18"/>
              </w:rPr>
              <w:t>③</w:t>
            </w:r>
            <w:r>
              <w:rPr>
                <w:rFonts w:hint="eastAsia" w:ascii="宋体" w:hAnsi="宋体" w:eastAsia="宋体" w:cs="宋体"/>
                <w:sz w:val="18"/>
                <w:szCs w:val="18"/>
              </w:rPr>
              <w:fldChar w:fldCharType="end"/>
            </w:r>
            <w:r>
              <w:rPr>
                <w:rFonts w:hint="eastAsia" w:ascii="宋体" w:hAnsi="宋体" w:eastAsia="宋体" w:cs="宋体"/>
                <w:sz w:val="18"/>
                <w:szCs w:val="18"/>
              </w:rPr>
              <w:t>投标人</w:t>
            </w:r>
            <w:r>
              <w:rPr>
                <w:rFonts w:hint="eastAsia" w:ascii="宋体" w:hAnsi="宋体" w:eastAsia="宋体" w:cs="宋体"/>
                <w:iCs/>
                <w:sz w:val="18"/>
                <w:szCs w:val="18"/>
              </w:rPr>
              <w:t>提供的</w:t>
            </w:r>
            <w:r>
              <w:rPr>
                <w:rFonts w:hint="eastAsia" w:ascii="宋体" w:hAnsi="宋体" w:eastAsia="宋体" w:cs="宋体"/>
                <w:sz w:val="18"/>
                <w:szCs w:val="18"/>
              </w:rPr>
              <w:t>相关管理制度内容不能实现抽样、制样、检验、审核、批准五个环节的分离或不能达到各环节人员相对独立，流程相互分离的得1分；</w:t>
            </w:r>
          </w:p>
          <w:p w14:paraId="13D5E1ED">
            <w:pPr>
              <w:spacing w:line="300" w:lineRule="exact"/>
              <w:jc w:val="left"/>
              <w:textAlignment w:val="baseline"/>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4 \* GB3 </w:instrText>
            </w:r>
            <w:r>
              <w:rPr>
                <w:rFonts w:hint="eastAsia" w:ascii="宋体" w:hAnsi="宋体" w:eastAsia="宋体" w:cs="宋体"/>
                <w:sz w:val="18"/>
                <w:szCs w:val="18"/>
              </w:rPr>
              <w:fldChar w:fldCharType="separate"/>
            </w:r>
            <w:r>
              <w:rPr>
                <w:rFonts w:hint="eastAsia" w:ascii="宋体" w:hAnsi="宋体" w:eastAsia="宋体" w:cs="宋体"/>
                <w:sz w:val="18"/>
                <w:szCs w:val="18"/>
              </w:rPr>
              <w:t>④</w:t>
            </w:r>
            <w:r>
              <w:rPr>
                <w:rFonts w:hint="eastAsia" w:ascii="宋体" w:hAnsi="宋体" w:eastAsia="宋体" w:cs="宋体"/>
                <w:sz w:val="18"/>
                <w:szCs w:val="18"/>
              </w:rPr>
              <w:fldChar w:fldCharType="end"/>
            </w:r>
            <w:r>
              <w:rPr>
                <w:rFonts w:hint="eastAsia" w:ascii="宋体" w:hAnsi="宋体" w:eastAsia="宋体" w:cs="宋体"/>
                <w:sz w:val="18"/>
                <w:szCs w:val="18"/>
              </w:rPr>
              <w:t>未提供方案的不得分。</w:t>
            </w:r>
          </w:p>
        </w:tc>
      </w:tr>
      <w:tr w14:paraId="4AEC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jc w:val="center"/>
        </w:trPr>
        <w:tc>
          <w:tcPr>
            <w:tcW w:w="704" w:type="dxa"/>
            <w:vMerge w:val="continue"/>
            <w:vAlign w:val="center"/>
          </w:tcPr>
          <w:p w14:paraId="45603B6F">
            <w:pPr>
              <w:jc w:val="center"/>
              <w:rPr>
                <w:rFonts w:hint="eastAsia" w:ascii="宋体" w:hAnsi="宋体" w:eastAsia="宋体" w:cs="宋体"/>
                <w:bCs/>
                <w:sz w:val="18"/>
                <w:szCs w:val="18"/>
              </w:rPr>
            </w:pPr>
          </w:p>
        </w:tc>
        <w:tc>
          <w:tcPr>
            <w:tcW w:w="1134" w:type="dxa"/>
            <w:vMerge w:val="continue"/>
            <w:vAlign w:val="center"/>
          </w:tcPr>
          <w:p w14:paraId="0155E31F">
            <w:pPr>
              <w:widowControl/>
              <w:jc w:val="center"/>
              <w:textAlignment w:val="center"/>
              <w:rPr>
                <w:rFonts w:hint="eastAsia" w:ascii="宋体" w:hAnsi="宋体" w:eastAsia="宋体" w:cs="宋体"/>
                <w:sz w:val="18"/>
                <w:szCs w:val="18"/>
                <w:lang w:bidi="ar"/>
              </w:rPr>
            </w:pPr>
          </w:p>
        </w:tc>
        <w:tc>
          <w:tcPr>
            <w:tcW w:w="992" w:type="dxa"/>
            <w:vAlign w:val="center"/>
          </w:tcPr>
          <w:p w14:paraId="5FB3FAFC">
            <w:pPr>
              <w:jc w:val="cente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3</w:t>
            </w:r>
          </w:p>
        </w:tc>
        <w:tc>
          <w:tcPr>
            <w:tcW w:w="6795" w:type="dxa"/>
            <w:vAlign w:val="center"/>
          </w:tcPr>
          <w:p w14:paraId="6F73100C">
            <w:pPr>
              <w:jc w:val="left"/>
              <w:rPr>
                <w:rFonts w:hint="eastAsia" w:ascii="宋体" w:hAnsi="宋体" w:eastAsia="宋体" w:cs="宋体"/>
                <w:sz w:val="18"/>
                <w:szCs w:val="18"/>
              </w:rPr>
            </w:pPr>
            <w:r>
              <w:rPr>
                <w:rFonts w:hint="eastAsia" w:ascii="宋体" w:hAnsi="宋体" w:eastAsia="宋体" w:cs="宋体"/>
                <w:sz w:val="18"/>
                <w:szCs w:val="18"/>
              </w:rPr>
              <w:t>（2）数字化实验室。建有常态化平稳运行的LIMS信息化系统，覆盖全部检测信息、原始记录、检测结果，检测过程涉及的“人、机、料、法、环”各环节，实现数据信息电子化保存和处置。根据投标人提供的相关材料（需提供信息化系统电子化保存和处置的软件操作截图）进行评审，本项最高得3分。</w:t>
            </w:r>
          </w:p>
          <w:p w14:paraId="7FE0A8EE">
            <w:pPr>
              <w:jc w:val="left"/>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1 \* GB3 </w:instrText>
            </w:r>
            <w:r>
              <w:rPr>
                <w:rFonts w:hint="eastAsia" w:ascii="宋体" w:hAnsi="宋体" w:eastAsia="宋体" w:cs="宋体"/>
                <w:sz w:val="18"/>
                <w:szCs w:val="18"/>
              </w:rPr>
              <w:fldChar w:fldCharType="separate"/>
            </w:r>
            <w:r>
              <w:rPr>
                <w:rFonts w:hint="eastAsia" w:ascii="宋体" w:hAnsi="宋体" w:eastAsia="宋体" w:cs="宋体"/>
                <w:sz w:val="18"/>
                <w:szCs w:val="18"/>
              </w:rPr>
              <w:t>①</w:t>
            </w:r>
            <w:r>
              <w:rPr>
                <w:rFonts w:hint="eastAsia" w:ascii="宋体" w:hAnsi="宋体" w:eastAsia="宋体" w:cs="宋体"/>
                <w:sz w:val="18"/>
                <w:szCs w:val="18"/>
              </w:rPr>
              <w:fldChar w:fldCharType="end"/>
            </w:r>
            <w:r>
              <w:rPr>
                <w:rFonts w:hint="eastAsia" w:ascii="宋体" w:hAnsi="宋体" w:eastAsia="宋体" w:cs="宋体"/>
                <w:sz w:val="18"/>
                <w:szCs w:val="18"/>
              </w:rPr>
              <w:t>LIMS信息化系统覆盖机构管理、资源管理、检测过程管理、体系管理及查询统计等实验室工作全流程，功能模块完整，信息访问及处理权限控制规范，符合“五分离”工作模式及实验室管理要求，可实现</w:t>
            </w:r>
            <w:r>
              <w:rPr>
                <w:rFonts w:hint="eastAsia" w:ascii="宋体" w:hAnsi="宋体" w:eastAsia="宋体" w:cs="宋体"/>
                <w:bCs/>
                <w:sz w:val="18"/>
                <w:szCs w:val="18"/>
                <w:lang w:val="zh-CN"/>
              </w:rPr>
              <w:t>实验室</w:t>
            </w:r>
            <w:r>
              <w:rPr>
                <w:rFonts w:hint="eastAsia" w:ascii="宋体" w:hAnsi="宋体" w:eastAsia="宋体" w:cs="宋体"/>
                <w:sz w:val="18"/>
                <w:szCs w:val="18"/>
              </w:rPr>
              <w:t>检验业务无纸化管理的得3分；</w:t>
            </w:r>
          </w:p>
          <w:p w14:paraId="0A57945C">
            <w:pPr>
              <w:jc w:val="left"/>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2 \* GB3 </w:instrText>
            </w:r>
            <w:r>
              <w:rPr>
                <w:rFonts w:hint="eastAsia" w:ascii="宋体" w:hAnsi="宋体" w:eastAsia="宋体" w:cs="宋体"/>
                <w:sz w:val="18"/>
                <w:szCs w:val="18"/>
              </w:rPr>
              <w:fldChar w:fldCharType="separate"/>
            </w:r>
            <w:r>
              <w:rPr>
                <w:rFonts w:hint="eastAsia" w:ascii="宋体" w:hAnsi="宋体" w:eastAsia="宋体" w:cs="宋体"/>
                <w:sz w:val="18"/>
                <w:szCs w:val="18"/>
              </w:rPr>
              <w:t>②</w:t>
            </w:r>
            <w:r>
              <w:rPr>
                <w:rFonts w:hint="eastAsia" w:ascii="宋体" w:hAnsi="宋体" w:eastAsia="宋体" w:cs="宋体"/>
                <w:sz w:val="18"/>
                <w:szCs w:val="18"/>
              </w:rPr>
              <w:fldChar w:fldCharType="end"/>
            </w:r>
            <w:r>
              <w:rPr>
                <w:rFonts w:hint="eastAsia" w:ascii="宋体" w:hAnsi="宋体" w:eastAsia="宋体" w:cs="宋体"/>
                <w:sz w:val="18"/>
                <w:szCs w:val="18"/>
              </w:rPr>
              <w:t>LIMS信息化系统覆盖实验室工作主要流程，功能模块基本完整，权限控制较为规范的得2分；</w:t>
            </w:r>
          </w:p>
          <w:p w14:paraId="23017F4A">
            <w:pPr>
              <w:jc w:val="left"/>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3 \* GB3</w:instrText>
            </w:r>
            <w:r>
              <w:rPr>
                <w:rFonts w:hint="eastAsia" w:ascii="宋体" w:hAnsi="宋体" w:eastAsia="宋体" w:cs="宋体"/>
                <w:sz w:val="18"/>
                <w:szCs w:val="18"/>
              </w:rPr>
              <w:fldChar w:fldCharType="separate"/>
            </w:r>
            <w:r>
              <w:rPr>
                <w:rFonts w:hint="eastAsia" w:ascii="宋体" w:hAnsi="宋体" w:eastAsia="宋体" w:cs="宋体"/>
                <w:sz w:val="18"/>
                <w:szCs w:val="18"/>
              </w:rPr>
              <w:t>③</w:t>
            </w:r>
            <w:r>
              <w:rPr>
                <w:rFonts w:hint="eastAsia" w:ascii="宋体" w:hAnsi="宋体" w:eastAsia="宋体" w:cs="宋体"/>
                <w:sz w:val="18"/>
                <w:szCs w:val="18"/>
              </w:rPr>
              <w:fldChar w:fldCharType="end"/>
            </w:r>
            <w:r>
              <w:rPr>
                <w:rFonts w:hint="eastAsia" w:ascii="宋体" w:hAnsi="宋体" w:eastAsia="宋体" w:cs="宋体"/>
                <w:sz w:val="18"/>
                <w:szCs w:val="18"/>
              </w:rPr>
              <w:t>具备基础的LIMS信息化系统，能够完成检验检测数据的信息化管理，无权限分级控制的得1分；</w:t>
            </w:r>
          </w:p>
          <w:p w14:paraId="0D77BD2A">
            <w:pPr>
              <w:jc w:val="left"/>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4 \* GB3 </w:instrText>
            </w:r>
            <w:r>
              <w:rPr>
                <w:rFonts w:hint="eastAsia" w:ascii="宋体" w:hAnsi="宋体" w:eastAsia="宋体" w:cs="宋体"/>
                <w:sz w:val="18"/>
                <w:szCs w:val="18"/>
              </w:rPr>
              <w:fldChar w:fldCharType="separate"/>
            </w:r>
            <w:r>
              <w:rPr>
                <w:rFonts w:hint="eastAsia" w:ascii="宋体" w:hAnsi="宋体" w:eastAsia="宋体" w:cs="宋体"/>
                <w:sz w:val="18"/>
                <w:szCs w:val="18"/>
              </w:rPr>
              <w:t>④</w:t>
            </w:r>
            <w:r>
              <w:rPr>
                <w:rFonts w:hint="eastAsia" w:ascii="宋体" w:hAnsi="宋体" w:eastAsia="宋体" w:cs="宋体"/>
                <w:sz w:val="18"/>
                <w:szCs w:val="18"/>
              </w:rPr>
              <w:fldChar w:fldCharType="end"/>
            </w:r>
            <w:r>
              <w:rPr>
                <w:rFonts w:hint="eastAsia" w:ascii="宋体" w:hAnsi="宋体" w:eastAsia="宋体" w:cs="宋体"/>
                <w:sz w:val="18"/>
                <w:szCs w:val="18"/>
              </w:rPr>
              <w:t>未提供相关材料的不得分。</w:t>
            </w:r>
          </w:p>
        </w:tc>
      </w:tr>
      <w:tr w14:paraId="7BE9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14:paraId="318A8D6E">
            <w:pPr>
              <w:jc w:val="center"/>
              <w:rPr>
                <w:rFonts w:hint="eastAsia" w:ascii="宋体" w:hAnsi="宋体" w:eastAsia="宋体" w:cs="宋体"/>
                <w:bCs/>
                <w:sz w:val="18"/>
                <w:szCs w:val="18"/>
                <w:lang w:val="zh-CN"/>
              </w:rPr>
            </w:pPr>
          </w:p>
        </w:tc>
        <w:tc>
          <w:tcPr>
            <w:tcW w:w="1134" w:type="dxa"/>
            <w:vMerge w:val="continue"/>
            <w:vAlign w:val="center"/>
          </w:tcPr>
          <w:p w14:paraId="1A04BDFA">
            <w:pPr>
              <w:widowControl/>
              <w:jc w:val="center"/>
              <w:textAlignment w:val="center"/>
              <w:rPr>
                <w:rFonts w:hint="eastAsia" w:ascii="宋体" w:hAnsi="宋体" w:eastAsia="宋体" w:cs="宋体"/>
                <w:sz w:val="18"/>
                <w:szCs w:val="18"/>
                <w:lang w:bidi="ar"/>
              </w:rPr>
            </w:pPr>
          </w:p>
        </w:tc>
        <w:tc>
          <w:tcPr>
            <w:tcW w:w="992" w:type="dxa"/>
            <w:vAlign w:val="center"/>
          </w:tcPr>
          <w:p w14:paraId="198724CC">
            <w:pPr>
              <w:jc w:val="center"/>
              <w:rPr>
                <w:rFonts w:hint="eastAsia" w:ascii="宋体" w:hAnsi="宋体" w:eastAsia="宋体" w:cs="宋体"/>
                <w:sz w:val="18"/>
                <w:szCs w:val="18"/>
              </w:rPr>
            </w:pPr>
            <w:r>
              <w:rPr>
                <w:rFonts w:hint="eastAsia" w:ascii="宋体" w:hAnsi="宋体" w:eastAsia="宋体" w:cs="宋体"/>
                <w:sz w:val="18"/>
                <w:szCs w:val="18"/>
              </w:rPr>
              <w:t>2</w:t>
            </w:r>
          </w:p>
        </w:tc>
        <w:tc>
          <w:tcPr>
            <w:tcW w:w="6795" w:type="dxa"/>
            <w:vAlign w:val="center"/>
          </w:tcPr>
          <w:p w14:paraId="5A480890">
            <w:pPr>
              <w:jc w:val="left"/>
              <w:rPr>
                <w:rFonts w:hint="eastAsia" w:ascii="宋体" w:hAnsi="宋体" w:eastAsia="宋体" w:cs="宋体"/>
                <w:sz w:val="18"/>
                <w:szCs w:val="18"/>
              </w:rPr>
            </w:pPr>
            <w:r>
              <w:rPr>
                <w:rFonts w:hint="eastAsia" w:ascii="宋体" w:hAnsi="宋体" w:eastAsia="宋体" w:cs="宋体"/>
                <w:sz w:val="18"/>
                <w:szCs w:val="18"/>
              </w:rPr>
              <w:t>按照浙江省市场监管局《关于全面推进食品安全智慧检验体系建设的通知》实施数字化改造，供应商取得B级实验室证明的得2分；取得C级实验室证明的得1分；未建成数字化实验室的不得分；本项最高得2分。（须提供省局抽检秘书处出具的相关证明材料原件扫描件，未提供或不符合要求的不得分。）</w:t>
            </w:r>
          </w:p>
        </w:tc>
      </w:tr>
      <w:tr w14:paraId="3C90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128DAB66">
            <w:pPr>
              <w:jc w:val="center"/>
              <w:rPr>
                <w:rFonts w:hint="eastAsia" w:ascii="宋体" w:hAnsi="宋体" w:eastAsia="宋体" w:cs="宋体"/>
                <w:bCs/>
                <w:sz w:val="18"/>
                <w:szCs w:val="18"/>
                <w:lang w:val="zh-CN"/>
              </w:rPr>
            </w:pPr>
            <w:r>
              <w:rPr>
                <w:rFonts w:hint="eastAsia" w:ascii="宋体" w:hAnsi="宋体" w:eastAsia="宋体" w:cs="宋体"/>
                <w:bCs/>
                <w:sz w:val="18"/>
                <w:szCs w:val="18"/>
                <w:lang w:val="zh-CN"/>
              </w:rPr>
              <w:t>11</w:t>
            </w:r>
          </w:p>
        </w:tc>
        <w:tc>
          <w:tcPr>
            <w:tcW w:w="1134" w:type="dxa"/>
            <w:vAlign w:val="center"/>
          </w:tcPr>
          <w:p w14:paraId="70024957">
            <w:pPr>
              <w:jc w:val="center"/>
              <w:rPr>
                <w:rFonts w:hint="eastAsia" w:ascii="宋体" w:hAnsi="宋体" w:eastAsia="宋体" w:cs="宋体"/>
                <w:sz w:val="18"/>
                <w:szCs w:val="18"/>
                <w:lang w:val="zh-CN"/>
              </w:rPr>
            </w:pPr>
            <w:r>
              <w:rPr>
                <w:rFonts w:hint="eastAsia" w:ascii="宋体" w:hAnsi="宋体" w:eastAsia="宋体" w:cs="宋体"/>
                <w:bCs/>
                <w:sz w:val="18"/>
                <w:szCs w:val="18"/>
                <w:lang w:val="zh-CN"/>
              </w:rPr>
              <w:t>抽检任务的工作方案</w:t>
            </w:r>
          </w:p>
        </w:tc>
        <w:tc>
          <w:tcPr>
            <w:tcW w:w="992" w:type="dxa"/>
            <w:vAlign w:val="center"/>
          </w:tcPr>
          <w:p w14:paraId="01CF634E">
            <w:pPr>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10</w:t>
            </w:r>
          </w:p>
        </w:tc>
        <w:tc>
          <w:tcPr>
            <w:tcW w:w="6795" w:type="dxa"/>
            <w:vAlign w:val="center"/>
          </w:tcPr>
          <w:p w14:paraId="4E3663F3">
            <w:pPr>
              <w:jc w:val="left"/>
              <w:rPr>
                <w:rFonts w:hint="eastAsia" w:ascii="宋体" w:hAnsi="宋体" w:eastAsia="宋体" w:cs="宋体"/>
                <w:bCs/>
                <w:sz w:val="18"/>
                <w:szCs w:val="18"/>
                <w:lang w:val="zh-CN"/>
              </w:rPr>
            </w:pPr>
            <w:r>
              <w:rPr>
                <w:rFonts w:hint="eastAsia" w:ascii="宋体" w:hAnsi="宋体" w:eastAsia="宋体" w:cs="宋体"/>
                <w:bCs/>
                <w:sz w:val="18"/>
                <w:szCs w:val="18"/>
                <w:lang w:val="zh-CN"/>
              </w:rPr>
              <w:t>根据投标人提供的承担抽检任务的工作方案，包括工作目标、工作机制、实施方案、数据信息报送、技术支撑响应及提高不合格食品发现率措施进行评议，本项最高得</w:t>
            </w:r>
            <w:r>
              <w:rPr>
                <w:rFonts w:hint="eastAsia" w:ascii="宋体" w:hAnsi="宋体" w:eastAsia="宋体" w:cs="宋体"/>
                <w:bCs/>
                <w:sz w:val="18"/>
                <w:szCs w:val="18"/>
                <w:lang w:val="en-US" w:eastAsia="zh-CN"/>
              </w:rPr>
              <w:t>10</w:t>
            </w:r>
            <w:r>
              <w:rPr>
                <w:rFonts w:hint="eastAsia" w:ascii="宋体" w:hAnsi="宋体" w:eastAsia="宋体" w:cs="宋体"/>
                <w:bCs/>
                <w:sz w:val="18"/>
                <w:szCs w:val="18"/>
              </w:rPr>
              <w:t>分</w:t>
            </w:r>
            <w:r>
              <w:rPr>
                <w:rFonts w:hint="eastAsia" w:ascii="宋体" w:hAnsi="宋体" w:eastAsia="宋体" w:cs="宋体"/>
                <w:bCs/>
                <w:sz w:val="18"/>
                <w:szCs w:val="18"/>
                <w:lang w:val="zh-CN"/>
              </w:rPr>
              <w:t>。</w:t>
            </w:r>
          </w:p>
          <w:p w14:paraId="7C9B2235">
            <w:pPr>
              <w:rPr>
                <w:rFonts w:hint="eastAsia" w:ascii="宋体" w:hAnsi="宋体" w:eastAsia="宋体" w:cs="宋体"/>
                <w:sz w:val="18"/>
                <w:szCs w:val="18"/>
              </w:rPr>
            </w:pPr>
            <w:r>
              <w:rPr>
                <w:rFonts w:hint="eastAsia" w:ascii="宋体" w:hAnsi="宋体" w:eastAsia="宋体" w:cs="宋体"/>
                <w:sz w:val="18"/>
                <w:szCs w:val="18"/>
              </w:rPr>
              <w:t>①工作方案涵盖上述所列举内容，工作目标明确，项目工作技术路线与方法正确、工作实施步骤与任务分解细致、工作进度安排妥当、组织架构及各部门职责分工明确，充分满足项目实施需要的得</w:t>
            </w:r>
            <w:r>
              <w:rPr>
                <w:rFonts w:hint="eastAsia" w:ascii="宋体" w:hAnsi="宋体" w:eastAsia="宋体" w:cs="宋体"/>
                <w:sz w:val="18"/>
                <w:szCs w:val="18"/>
                <w:lang w:val="en-US" w:eastAsia="zh-CN"/>
              </w:rPr>
              <w:t>10</w:t>
            </w:r>
            <w:r>
              <w:rPr>
                <w:rFonts w:hint="eastAsia" w:ascii="宋体" w:hAnsi="宋体" w:eastAsia="宋体" w:cs="宋体"/>
                <w:sz w:val="18"/>
                <w:szCs w:val="18"/>
              </w:rPr>
              <w:t>分；</w:t>
            </w:r>
          </w:p>
          <w:p w14:paraId="32D133D3">
            <w:pPr>
              <w:rPr>
                <w:rFonts w:hint="eastAsia" w:ascii="宋体" w:hAnsi="宋体" w:eastAsia="宋体" w:cs="宋体"/>
                <w:sz w:val="18"/>
                <w:szCs w:val="18"/>
              </w:rPr>
            </w:pPr>
            <w:r>
              <w:rPr>
                <w:rFonts w:hint="eastAsia" w:ascii="宋体" w:hAnsi="宋体" w:eastAsia="宋体" w:cs="宋体"/>
                <w:sz w:val="18"/>
                <w:szCs w:val="18"/>
              </w:rPr>
              <w:t>②工作方案涵盖上述所列举内容，工作目标明确，项目工作技术路线与方法或工作实施步骤与任务分解或工作进度安排或组织架构及各部门职责分工略有不足但不会对项目顺利开展或对项目质量造成明显影响的得</w:t>
            </w:r>
            <w:r>
              <w:rPr>
                <w:rFonts w:hint="eastAsia" w:ascii="宋体" w:hAnsi="宋体" w:eastAsia="宋体" w:cs="宋体"/>
                <w:sz w:val="18"/>
                <w:szCs w:val="18"/>
                <w:lang w:val="en-US" w:eastAsia="zh-CN"/>
              </w:rPr>
              <w:t>7</w:t>
            </w:r>
            <w:r>
              <w:rPr>
                <w:rFonts w:hint="eastAsia" w:ascii="宋体" w:hAnsi="宋体" w:eastAsia="宋体" w:cs="宋体"/>
                <w:sz w:val="18"/>
                <w:szCs w:val="18"/>
              </w:rPr>
              <w:t>分；</w:t>
            </w:r>
          </w:p>
          <w:p w14:paraId="277FE4CE">
            <w:pPr>
              <w:rPr>
                <w:rFonts w:hint="eastAsia" w:ascii="宋体" w:hAnsi="宋体" w:eastAsia="宋体" w:cs="宋体"/>
                <w:sz w:val="18"/>
                <w:szCs w:val="18"/>
              </w:rPr>
            </w:pPr>
            <w:r>
              <w:rPr>
                <w:rFonts w:hint="eastAsia" w:ascii="宋体" w:hAnsi="宋体" w:eastAsia="宋体" w:cs="宋体"/>
                <w:sz w:val="18"/>
                <w:szCs w:val="18"/>
              </w:rPr>
              <w:t>③工作方案涵盖上述所列举内容，项目工作技术路线与方法或工作实施步骤与任务分解或工作进度安排或组织架构及各部门职责分工存在1项及以上明显不足的得</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p w14:paraId="2BFCB557">
            <w:pPr>
              <w:jc w:val="left"/>
              <w:rPr>
                <w:rFonts w:hint="eastAsia" w:ascii="宋体" w:hAnsi="宋体" w:eastAsia="宋体" w:cs="宋体"/>
                <w:bCs/>
                <w:sz w:val="18"/>
                <w:szCs w:val="18"/>
              </w:rPr>
            </w:pPr>
            <w:r>
              <w:rPr>
                <w:rFonts w:hint="eastAsia" w:ascii="宋体" w:hAnsi="宋体" w:eastAsia="宋体" w:cs="宋体"/>
                <w:sz w:val="18"/>
                <w:szCs w:val="18"/>
              </w:rPr>
              <w:t>④未提供方案的不得分。</w:t>
            </w:r>
          </w:p>
        </w:tc>
      </w:tr>
      <w:tr w14:paraId="33F0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2467CB2F">
            <w:pPr>
              <w:jc w:val="center"/>
              <w:rPr>
                <w:rFonts w:hint="eastAsia" w:ascii="宋体" w:hAnsi="宋体" w:eastAsia="宋体" w:cs="宋体"/>
                <w:bCs/>
                <w:sz w:val="18"/>
                <w:szCs w:val="18"/>
                <w:lang w:val="zh-CN"/>
              </w:rPr>
            </w:pPr>
            <w:r>
              <w:rPr>
                <w:rFonts w:hint="eastAsia" w:ascii="宋体" w:hAnsi="宋体" w:eastAsia="宋体" w:cs="宋体"/>
                <w:bCs/>
                <w:sz w:val="18"/>
                <w:szCs w:val="18"/>
                <w:lang w:val="zh-CN"/>
              </w:rPr>
              <w:t>12</w:t>
            </w:r>
          </w:p>
        </w:tc>
        <w:tc>
          <w:tcPr>
            <w:tcW w:w="1134" w:type="dxa"/>
            <w:vAlign w:val="center"/>
          </w:tcPr>
          <w:p w14:paraId="524DB70A">
            <w:pPr>
              <w:jc w:val="center"/>
              <w:rPr>
                <w:rFonts w:hint="eastAsia" w:ascii="宋体" w:hAnsi="宋体" w:eastAsia="宋体" w:cs="宋体"/>
                <w:sz w:val="18"/>
                <w:szCs w:val="18"/>
              </w:rPr>
            </w:pPr>
            <w:r>
              <w:rPr>
                <w:rFonts w:hint="eastAsia" w:ascii="宋体" w:hAnsi="宋体" w:eastAsia="宋体" w:cs="宋体"/>
                <w:sz w:val="18"/>
                <w:szCs w:val="18"/>
              </w:rPr>
              <w:t>质量控制措施</w:t>
            </w:r>
          </w:p>
        </w:tc>
        <w:tc>
          <w:tcPr>
            <w:tcW w:w="992" w:type="dxa"/>
            <w:vAlign w:val="center"/>
          </w:tcPr>
          <w:p w14:paraId="7695A446">
            <w:pPr>
              <w:jc w:val="center"/>
              <w:rPr>
                <w:rFonts w:hint="eastAsia" w:ascii="宋体" w:hAnsi="宋体" w:eastAsia="宋体" w:cs="宋体"/>
                <w:bCs/>
                <w:sz w:val="18"/>
                <w:szCs w:val="18"/>
                <w:lang w:val="zh-CN" w:eastAsia="zh-CN"/>
              </w:rPr>
            </w:pPr>
            <w:r>
              <w:rPr>
                <w:rFonts w:hint="eastAsia" w:ascii="宋体" w:hAnsi="宋体" w:eastAsia="宋体" w:cs="宋体"/>
                <w:bCs/>
                <w:sz w:val="18"/>
                <w:szCs w:val="18"/>
                <w:lang w:val="en-US" w:eastAsia="zh-CN"/>
              </w:rPr>
              <w:t>6</w:t>
            </w:r>
          </w:p>
        </w:tc>
        <w:tc>
          <w:tcPr>
            <w:tcW w:w="6795" w:type="dxa"/>
            <w:vAlign w:val="center"/>
          </w:tcPr>
          <w:p w14:paraId="6BA75CBF">
            <w:pPr>
              <w:jc w:val="left"/>
              <w:rPr>
                <w:rFonts w:hint="eastAsia" w:ascii="宋体" w:hAnsi="宋体" w:eastAsia="宋体" w:cs="宋体"/>
                <w:sz w:val="18"/>
                <w:szCs w:val="18"/>
              </w:rPr>
            </w:pPr>
            <w:r>
              <w:rPr>
                <w:rFonts w:hint="eastAsia" w:ascii="宋体" w:hAnsi="宋体" w:eastAsia="宋体" w:cs="宋体"/>
                <w:sz w:val="18"/>
                <w:szCs w:val="18"/>
                <w:lang w:val="zh-CN"/>
              </w:rPr>
              <w:t>根据投标人提供的承担抽检任务的</w:t>
            </w:r>
            <w:r>
              <w:rPr>
                <w:rFonts w:hint="eastAsia" w:ascii="宋体" w:hAnsi="宋体" w:eastAsia="宋体" w:cs="宋体"/>
                <w:sz w:val="18"/>
                <w:szCs w:val="18"/>
              </w:rPr>
              <w:t>质量控制计划及管理制度进行评议，包含覆盖本标项任务实验室内部检测全过程的质量控制方案及管理制度、检验过程质控手段是否完善、合理，质量控制记录设计内容是否完善，本项最高得</w:t>
            </w:r>
            <w:r>
              <w:rPr>
                <w:rFonts w:hint="eastAsia" w:ascii="宋体" w:hAnsi="宋体" w:eastAsia="宋体" w:cs="宋体"/>
                <w:sz w:val="18"/>
                <w:szCs w:val="18"/>
                <w:lang w:val="en-US" w:eastAsia="zh-CN"/>
              </w:rPr>
              <w:t>6</w:t>
            </w:r>
            <w:r>
              <w:rPr>
                <w:rFonts w:hint="eastAsia" w:ascii="宋体" w:hAnsi="宋体" w:eastAsia="宋体" w:cs="宋体"/>
                <w:sz w:val="18"/>
                <w:szCs w:val="18"/>
              </w:rPr>
              <w:t>分。</w:t>
            </w:r>
          </w:p>
          <w:p w14:paraId="3ADCCFD4">
            <w:pPr>
              <w:rPr>
                <w:rFonts w:hint="eastAsia" w:ascii="宋体" w:hAnsi="宋体" w:eastAsia="宋体" w:cs="宋体"/>
                <w:sz w:val="18"/>
                <w:szCs w:val="18"/>
              </w:rPr>
            </w:pPr>
            <w:r>
              <w:rPr>
                <w:rFonts w:hint="eastAsia" w:ascii="宋体" w:hAnsi="宋体" w:eastAsia="宋体" w:cs="宋体"/>
                <w:sz w:val="18"/>
                <w:szCs w:val="18"/>
              </w:rPr>
              <w:t>①投标人</w:t>
            </w:r>
            <w:r>
              <w:rPr>
                <w:rFonts w:hint="eastAsia" w:ascii="宋体" w:hAnsi="宋体" w:eastAsia="宋体" w:cs="宋体"/>
                <w:iCs/>
                <w:sz w:val="18"/>
                <w:szCs w:val="18"/>
              </w:rPr>
              <w:t>提供的</w:t>
            </w:r>
            <w:r>
              <w:rPr>
                <w:rFonts w:hint="eastAsia" w:ascii="宋体" w:hAnsi="宋体" w:eastAsia="宋体" w:cs="宋体"/>
                <w:sz w:val="18"/>
                <w:szCs w:val="18"/>
              </w:rPr>
              <w:t>质量控制计划及管理制度包含上述所有评审因素，具有覆盖任务实验室内部检测全过程的质量控制方案及管理制度；检验过程质控手段合理、措施适当；质量控制记录设计内容完善的得</w:t>
            </w:r>
            <w:r>
              <w:rPr>
                <w:rFonts w:hint="eastAsia" w:ascii="宋体" w:hAnsi="宋体" w:eastAsia="宋体" w:cs="宋体"/>
                <w:sz w:val="18"/>
                <w:szCs w:val="18"/>
                <w:lang w:val="en-US" w:eastAsia="zh-CN"/>
              </w:rPr>
              <w:t>6</w:t>
            </w:r>
            <w:r>
              <w:rPr>
                <w:rFonts w:hint="eastAsia" w:ascii="宋体" w:hAnsi="宋体" w:eastAsia="宋体" w:cs="宋体"/>
                <w:sz w:val="18"/>
                <w:szCs w:val="18"/>
              </w:rPr>
              <w:t>分；</w:t>
            </w:r>
          </w:p>
          <w:p w14:paraId="53D5A440">
            <w:pPr>
              <w:rPr>
                <w:rFonts w:hint="eastAsia" w:ascii="宋体" w:hAnsi="宋体" w:eastAsia="宋体" w:cs="宋体"/>
                <w:sz w:val="18"/>
                <w:szCs w:val="18"/>
              </w:rPr>
            </w:pPr>
            <w:r>
              <w:rPr>
                <w:rFonts w:hint="eastAsia" w:ascii="宋体" w:hAnsi="宋体" w:eastAsia="宋体" w:cs="宋体"/>
                <w:sz w:val="18"/>
                <w:szCs w:val="18"/>
              </w:rPr>
              <w:t>②投标人</w:t>
            </w:r>
            <w:r>
              <w:rPr>
                <w:rFonts w:hint="eastAsia" w:ascii="宋体" w:hAnsi="宋体" w:eastAsia="宋体" w:cs="宋体"/>
                <w:iCs/>
                <w:sz w:val="18"/>
                <w:szCs w:val="18"/>
              </w:rPr>
              <w:t>提供的</w:t>
            </w:r>
            <w:r>
              <w:rPr>
                <w:rFonts w:hint="eastAsia" w:ascii="宋体" w:hAnsi="宋体" w:eastAsia="宋体" w:cs="宋体"/>
                <w:sz w:val="18"/>
                <w:szCs w:val="18"/>
              </w:rPr>
              <w:t>质量控制计划及管理制度包含上述所有评审因素，具有完善的内部检测全过程的质量控制方案及管理制度；检验过程质控手段符合项目质控需要、措施适当；质量控制记录设计内容包含主要要素的得</w:t>
            </w:r>
            <w:r>
              <w:rPr>
                <w:rFonts w:hint="eastAsia" w:ascii="宋体" w:hAnsi="宋体" w:eastAsia="宋体" w:cs="宋体"/>
                <w:sz w:val="18"/>
                <w:szCs w:val="18"/>
                <w:lang w:val="en-US" w:eastAsia="zh-CN"/>
              </w:rPr>
              <w:t>4</w:t>
            </w:r>
            <w:r>
              <w:rPr>
                <w:rFonts w:hint="eastAsia" w:ascii="宋体" w:hAnsi="宋体" w:eastAsia="宋体" w:cs="宋体"/>
                <w:sz w:val="18"/>
                <w:szCs w:val="18"/>
              </w:rPr>
              <w:t>分；</w:t>
            </w:r>
          </w:p>
          <w:p w14:paraId="16E1114D">
            <w:pPr>
              <w:rPr>
                <w:rFonts w:hint="eastAsia" w:ascii="宋体" w:hAnsi="宋体" w:eastAsia="宋体" w:cs="宋体"/>
                <w:sz w:val="18"/>
                <w:szCs w:val="18"/>
              </w:rPr>
            </w:pPr>
            <w:r>
              <w:rPr>
                <w:rFonts w:hint="eastAsia" w:ascii="宋体" w:hAnsi="宋体" w:eastAsia="宋体" w:cs="宋体"/>
                <w:sz w:val="18"/>
                <w:szCs w:val="18"/>
              </w:rPr>
              <w:t>③投标人</w:t>
            </w:r>
            <w:r>
              <w:rPr>
                <w:rFonts w:hint="eastAsia" w:ascii="宋体" w:hAnsi="宋体" w:eastAsia="宋体" w:cs="宋体"/>
                <w:iCs/>
                <w:sz w:val="18"/>
                <w:szCs w:val="18"/>
              </w:rPr>
              <w:t>不具备</w:t>
            </w:r>
            <w:r>
              <w:rPr>
                <w:rFonts w:hint="eastAsia" w:ascii="宋体" w:hAnsi="宋体" w:eastAsia="宋体" w:cs="宋体"/>
                <w:sz w:val="18"/>
                <w:szCs w:val="18"/>
              </w:rPr>
              <w:t>质量控制方案和管理制度或质控手段不合理或质控措施不恰当、适用或质量控制记录设计主要要素欠缺的得2分；</w:t>
            </w:r>
          </w:p>
          <w:p w14:paraId="100FD19B">
            <w:pPr>
              <w:jc w:val="left"/>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4 \* GB3 </w:instrText>
            </w:r>
            <w:r>
              <w:rPr>
                <w:rFonts w:hint="eastAsia" w:ascii="宋体" w:hAnsi="宋体" w:eastAsia="宋体" w:cs="宋体"/>
                <w:sz w:val="18"/>
                <w:szCs w:val="18"/>
              </w:rPr>
              <w:fldChar w:fldCharType="separate"/>
            </w:r>
            <w:r>
              <w:rPr>
                <w:rFonts w:hint="eastAsia" w:ascii="宋体" w:hAnsi="宋体" w:eastAsia="宋体" w:cs="宋体"/>
                <w:sz w:val="18"/>
                <w:szCs w:val="18"/>
              </w:rPr>
              <w:t>④</w:t>
            </w:r>
            <w:r>
              <w:rPr>
                <w:rFonts w:hint="eastAsia" w:ascii="宋体" w:hAnsi="宋体" w:eastAsia="宋体" w:cs="宋体"/>
                <w:sz w:val="18"/>
                <w:szCs w:val="18"/>
              </w:rPr>
              <w:fldChar w:fldCharType="end"/>
            </w:r>
            <w:r>
              <w:rPr>
                <w:rFonts w:hint="eastAsia" w:ascii="宋体" w:hAnsi="宋体" w:eastAsia="宋体" w:cs="宋体"/>
                <w:sz w:val="18"/>
                <w:szCs w:val="18"/>
              </w:rPr>
              <w:t>未提供方案的不得分。</w:t>
            </w:r>
          </w:p>
        </w:tc>
      </w:tr>
      <w:tr w14:paraId="1183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jc w:val="center"/>
        </w:trPr>
        <w:tc>
          <w:tcPr>
            <w:tcW w:w="704" w:type="dxa"/>
            <w:vAlign w:val="center"/>
          </w:tcPr>
          <w:p w14:paraId="5BE6BC17">
            <w:pPr>
              <w:jc w:val="center"/>
              <w:rPr>
                <w:rFonts w:hint="eastAsia" w:ascii="宋体" w:hAnsi="宋体" w:eastAsia="宋体" w:cs="宋体"/>
                <w:bCs/>
                <w:sz w:val="18"/>
                <w:szCs w:val="18"/>
                <w:lang w:val="zh-CN"/>
              </w:rPr>
            </w:pPr>
            <w:r>
              <w:rPr>
                <w:rFonts w:hint="eastAsia" w:ascii="宋体" w:hAnsi="宋体" w:eastAsia="宋体" w:cs="宋体"/>
                <w:bCs/>
                <w:sz w:val="18"/>
                <w:szCs w:val="18"/>
                <w:lang w:val="zh-CN"/>
              </w:rPr>
              <w:t>13</w:t>
            </w:r>
          </w:p>
        </w:tc>
        <w:tc>
          <w:tcPr>
            <w:tcW w:w="1134" w:type="dxa"/>
            <w:vAlign w:val="center"/>
          </w:tcPr>
          <w:p w14:paraId="771C3A84">
            <w:pPr>
              <w:jc w:val="center"/>
              <w:rPr>
                <w:rFonts w:hint="eastAsia" w:ascii="宋体" w:hAnsi="宋体" w:eastAsia="宋体" w:cs="宋体"/>
                <w:sz w:val="18"/>
                <w:szCs w:val="18"/>
              </w:rPr>
            </w:pPr>
            <w:r>
              <w:rPr>
                <w:rFonts w:hint="eastAsia" w:ascii="宋体" w:hAnsi="宋体" w:eastAsia="宋体" w:cs="宋体"/>
                <w:sz w:val="18"/>
                <w:szCs w:val="18"/>
              </w:rPr>
              <w:t>突发事件应急保障</w:t>
            </w:r>
          </w:p>
        </w:tc>
        <w:tc>
          <w:tcPr>
            <w:tcW w:w="992" w:type="dxa"/>
            <w:vAlign w:val="center"/>
          </w:tcPr>
          <w:p w14:paraId="77C9213D">
            <w:pPr>
              <w:jc w:val="center"/>
              <w:rPr>
                <w:rFonts w:hint="eastAsia" w:ascii="宋体" w:hAnsi="宋体" w:eastAsia="宋体" w:cs="宋体"/>
                <w:sz w:val="18"/>
                <w:szCs w:val="18"/>
              </w:rPr>
            </w:pPr>
          </w:p>
          <w:p w14:paraId="0BC4D048">
            <w:pPr>
              <w:jc w:val="center"/>
              <w:rPr>
                <w:rFonts w:hint="eastAsia" w:ascii="宋体" w:hAnsi="宋体" w:eastAsia="宋体" w:cs="宋体"/>
                <w:sz w:val="18"/>
                <w:szCs w:val="18"/>
              </w:rPr>
            </w:pPr>
            <w:r>
              <w:rPr>
                <w:rFonts w:hint="eastAsia" w:ascii="宋体" w:hAnsi="宋体" w:eastAsia="宋体" w:cs="宋体"/>
                <w:sz w:val="18"/>
                <w:szCs w:val="18"/>
              </w:rPr>
              <w:t>4</w:t>
            </w:r>
          </w:p>
        </w:tc>
        <w:tc>
          <w:tcPr>
            <w:tcW w:w="6795" w:type="dxa"/>
            <w:vAlign w:val="center"/>
          </w:tcPr>
          <w:p w14:paraId="71DA18ED">
            <w:pPr>
              <w:widowControl/>
              <w:autoSpaceDE/>
              <w:autoSpaceDN/>
              <w:adjustRightInd/>
              <w:snapToGrid/>
              <w:spacing w:line="240" w:lineRule="auto"/>
              <w:rPr>
                <w:rFonts w:hint="eastAsia" w:ascii="宋体" w:hAnsi="宋体" w:eastAsia="宋体" w:cs="宋体"/>
                <w:sz w:val="18"/>
                <w:szCs w:val="18"/>
              </w:rPr>
            </w:pPr>
            <w:r>
              <w:rPr>
                <w:rFonts w:hint="eastAsia" w:ascii="宋体" w:hAnsi="宋体" w:eastAsia="宋体" w:cs="宋体"/>
                <w:sz w:val="18"/>
                <w:szCs w:val="18"/>
              </w:rPr>
              <w:t>投标人考虑在本项目过程中可能会发生的突发情况（包括食品安全突发事件、仪器设备故障、交通意外情况、自然灾害、国抽系统抽样环节出现系统故障）制定相应的应急处置方案：</w:t>
            </w:r>
          </w:p>
          <w:p w14:paraId="61254660">
            <w:pPr>
              <w:spacing w:line="240" w:lineRule="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1 \* GB3 </w:instrText>
            </w:r>
            <w:r>
              <w:rPr>
                <w:rFonts w:hint="eastAsia" w:ascii="宋体" w:hAnsi="宋体" w:eastAsia="宋体" w:cs="宋体"/>
                <w:sz w:val="18"/>
                <w:szCs w:val="18"/>
              </w:rPr>
              <w:fldChar w:fldCharType="separate"/>
            </w:r>
            <w:r>
              <w:rPr>
                <w:rFonts w:hint="eastAsia" w:ascii="宋体" w:hAnsi="宋体" w:eastAsia="宋体" w:cs="宋体"/>
                <w:sz w:val="18"/>
                <w:szCs w:val="18"/>
              </w:rPr>
              <w:t>①</w:t>
            </w:r>
            <w:r>
              <w:rPr>
                <w:rFonts w:hint="eastAsia" w:ascii="宋体" w:hAnsi="宋体" w:eastAsia="宋体" w:cs="宋体"/>
                <w:sz w:val="18"/>
                <w:szCs w:val="18"/>
              </w:rPr>
              <w:fldChar w:fldCharType="end"/>
            </w:r>
            <w:r>
              <w:rPr>
                <w:rFonts w:hint="eastAsia" w:ascii="宋体" w:hAnsi="宋体" w:eastAsia="宋体" w:cs="宋体"/>
                <w:sz w:val="18"/>
                <w:szCs w:val="18"/>
              </w:rPr>
              <w:t>投标人具有完善的应急事件处置领导机构，职责分工明确；设定了不同级别的应急响应措施，具有根据突发事件的性质、严重程度和影响范围启动相应等级的响应计划；具有足够的应急物资储备，确保紧急时刻能够迅速调配；定期对相关人员进行应急知识培训和实战演练，提升应对突发事件的能力和效率的得4分；</w:t>
            </w:r>
          </w:p>
          <w:p w14:paraId="2D109103">
            <w:pPr>
              <w:spacing w:line="240" w:lineRule="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2 \* GB3 </w:instrText>
            </w:r>
            <w:r>
              <w:rPr>
                <w:rFonts w:hint="eastAsia" w:ascii="宋体" w:hAnsi="宋体" w:eastAsia="宋体" w:cs="宋体"/>
                <w:sz w:val="18"/>
                <w:szCs w:val="18"/>
              </w:rPr>
              <w:fldChar w:fldCharType="separate"/>
            </w:r>
            <w:r>
              <w:rPr>
                <w:rFonts w:hint="eastAsia" w:ascii="宋体" w:hAnsi="宋体" w:eastAsia="宋体" w:cs="宋体"/>
                <w:sz w:val="18"/>
                <w:szCs w:val="18"/>
              </w:rPr>
              <w:t>②</w:t>
            </w:r>
            <w:r>
              <w:rPr>
                <w:rFonts w:hint="eastAsia" w:ascii="宋体" w:hAnsi="宋体" w:eastAsia="宋体" w:cs="宋体"/>
                <w:sz w:val="18"/>
                <w:szCs w:val="18"/>
              </w:rPr>
              <w:fldChar w:fldCharType="end"/>
            </w:r>
            <w:r>
              <w:rPr>
                <w:rFonts w:hint="eastAsia" w:ascii="宋体" w:hAnsi="宋体" w:eastAsia="宋体" w:cs="宋体"/>
                <w:sz w:val="18"/>
                <w:szCs w:val="18"/>
              </w:rPr>
              <w:t>投标人设置了应急事件处置领导机构，职责分工基本明确；具有不同级别的应急响应措施，具有基本适用的根据突发事件的性质、严重程度和影响范围启动相应等级的响应计划；配备了基本的应急物资储备的得2.5分；</w:t>
            </w:r>
          </w:p>
          <w:p w14:paraId="6B85F026">
            <w:pPr>
              <w:spacing w:line="240" w:lineRule="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3 \* GB3 </w:instrText>
            </w:r>
            <w:r>
              <w:rPr>
                <w:rFonts w:hint="eastAsia" w:ascii="宋体" w:hAnsi="宋体" w:eastAsia="宋体" w:cs="宋体"/>
                <w:sz w:val="18"/>
                <w:szCs w:val="18"/>
              </w:rPr>
              <w:fldChar w:fldCharType="separate"/>
            </w:r>
            <w:r>
              <w:rPr>
                <w:rFonts w:hint="eastAsia" w:ascii="宋体" w:hAnsi="宋体" w:eastAsia="宋体" w:cs="宋体"/>
                <w:sz w:val="18"/>
                <w:szCs w:val="18"/>
              </w:rPr>
              <w:t>③</w:t>
            </w:r>
            <w:r>
              <w:rPr>
                <w:rFonts w:hint="eastAsia" w:ascii="宋体" w:hAnsi="宋体" w:eastAsia="宋体" w:cs="宋体"/>
                <w:sz w:val="18"/>
                <w:szCs w:val="18"/>
              </w:rPr>
              <w:fldChar w:fldCharType="end"/>
            </w:r>
            <w:r>
              <w:rPr>
                <w:rFonts w:hint="eastAsia" w:ascii="宋体" w:hAnsi="宋体" w:eastAsia="宋体" w:cs="宋体"/>
                <w:sz w:val="18"/>
                <w:szCs w:val="18"/>
              </w:rPr>
              <w:t>投标人未设置应急事件处置领导机构或人员职责分工不明确或无不同级别的应急响应措施或未配备足够的应急物资储备的得1分；</w:t>
            </w:r>
          </w:p>
          <w:p w14:paraId="2027FE30">
            <w:pPr>
              <w:pStyle w:val="30"/>
              <w:rPr>
                <w:rFonts w:hint="eastAsia" w:ascii="宋体" w:hAnsi="宋体" w:eastAsia="宋体" w:cs="宋体"/>
                <w:bCs w:val="0"/>
                <w:sz w:val="18"/>
                <w:szCs w:val="18"/>
              </w:rPr>
            </w:pPr>
            <w:r>
              <w:rPr>
                <w:rFonts w:hint="eastAsia" w:ascii="宋体" w:hAnsi="宋体" w:eastAsia="宋体" w:cs="宋体"/>
                <w:bCs w:val="0"/>
                <w:sz w:val="18"/>
                <w:szCs w:val="18"/>
              </w:rPr>
              <w:fldChar w:fldCharType="begin"/>
            </w:r>
            <w:r>
              <w:rPr>
                <w:rFonts w:hint="eastAsia" w:ascii="宋体" w:hAnsi="宋体" w:eastAsia="宋体" w:cs="宋体"/>
                <w:bCs w:val="0"/>
                <w:sz w:val="18"/>
                <w:szCs w:val="18"/>
              </w:rPr>
              <w:instrText xml:space="preserve"> = 4 \* GB3 </w:instrText>
            </w:r>
            <w:r>
              <w:rPr>
                <w:rFonts w:hint="eastAsia" w:ascii="宋体" w:hAnsi="宋体" w:eastAsia="宋体" w:cs="宋体"/>
                <w:bCs w:val="0"/>
                <w:sz w:val="18"/>
                <w:szCs w:val="18"/>
              </w:rPr>
              <w:fldChar w:fldCharType="separate"/>
            </w:r>
            <w:r>
              <w:rPr>
                <w:rFonts w:hint="eastAsia" w:ascii="宋体" w:hAnsi="宋体" w:eastAsia="宋体" w:cs="宋体"/>
                <w:bCs w:val="0"/>
                <w:sz w:val="18"/>
                <w:szCs w:val="18"/>
              </w:rPr>
              <w:t>④</w:t>
            </w:r>
            <w:r>
              <w:rPr>
                <w:rFonts w:hint="eastAsia" w:ascii="宋体" w:hAnsi="宋体" w:eastAsia="宋体" w:cs="宋体"/>
                <w:bCs w:val="0"/>
                <w:sz w:val="18"/>
                <w:szCs w:val="18"/>
              </w:rPr>
              <w:fldChar w:fldCharType="end"/>
            </w:r>
            <w:r>
              <w:rPr>
                <w:rFonts w:hint="eastAsia" w:ascii="宋体" w:hAnsi="宋体" w:eastAsia="宋体" w:cs="宋体"/>
                <w:bCs w:val="0"/>
                <w:sz w:val="18"/>
                <w:szCs w:val="18"/>
              </w:rPr>
              <w:t>未提供方案的不得分。</w:t>
            </w:r>
          </w:p>
        </w:tc>
      </w:tr>
      <w:tr w14:paraId="3F63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5C47FD43">
            <w:pPr>
              <w:jc w:val="center"/>
              <w:rPr>
                <w:rFonts w:hint="eastAsia" w:ascii="宋体" w:hAnsi="宋体" w:eastAsia="宋体" w:cs="宋体"/>
                <w:bCs/>
                <w:sz w:val="18"/>
                <w:szCs w:val="18"/>
                <w:lang w:val="zh-CN"/>
              </w:rPr>
            </w:pPr>
            <w:r>
              <w:rPr>
                <w:rFonts w:hint="eastAsia" w:ascii="宋体" w:hAnsi="宋体" w:eastAsia="宋体" w:cs="宋体"/>
                <w:bCs/>
                <w:sz w:val="18"/>
                <w:szCs w:val="18"/>
                <w:lang w:val="zh-CN"/>
              </w:rPr>
              <w:t>14</w:t>
            </w:r>
          </w:p>
        </w:tc>
        <w:tc>
          <w:tcPr>
            <w:tcW w:w="1134" w:type="dxa"/>
            <w:vAlign w:val="center"/>
          </w:tcPr>
          <w:p w14:paraId="3A87584B">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服务响应能力</w:t>
            </w:r>
          </w:p>
        </w:tc>
        <w:tc>
          <w:tcPr>
            <w:tcW w:w="992" w:type="dxa"/>
            <w:vAlign w:val="center"/>
          </w:tcPr>
          <w:p w14:paraId="0A95295B">
            <w:pPr>
              <w:jc w:val="center"/>
              <w:rPr>
                <w:rFonts w:hint="eastAsia" w:ascii="宋体" w:hAnsi="宋体" w:eastAsia="宋体" w:cs="宋体"/>
                <w:bCs/>
                <w:sz w:val="18"/>
                <w:szCs w:val="18"/>
                <w:highlight w:val="none"/>
              </w:rPr>
            </w:pPr>
          </w:p>
          <w:p w14:paraId="38216FDA">
            <w:pPr>
              <w:jc w:val="center"/>
              <w:rPr>
                <w:rFonts w:hint="eastAsia" w:ascii="宋体" w:hAnsi="宋体" w:eastAsia="宋体" w:cs="宋体"/>
                <w:bCs/>
                <w:sz w:val="18"/>
                <w:szCs w:val="18"/>
                <w:highlight w:val="none"/>
              </w:rPr>
            </w:pPr>
          </w:p>
          <w:p w14:paraId="601B7A7C">
            <w:pPr>
              <w:jc w:val="center"/>
              <w:rPr>
                <w:rFonts w:hint="eastAsia" w:ascii="宋体" w:hAnsi="宋体" w:eastAsia="宋体" w:cs="宋体"/>
                <w:bCs/>
                <w:sz w:val="18"/>
                <w:szCs w:val="18"/>
                <w:highlight w:val="none"/>
              </w:rPr>
            </w:pPr>
          </w:p>
          <w:p w14:paraId="434C9EF2">
            <w:pPr>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8</w:t>
            </w:r>
          </w:p>
          <w:p w14:paraId="373270AF">
            <w:pPr>
              <w:pStyle w:val="30"/>
              <w:rPr>
                <w:rFonts w:hint="eastAsia" w:ascii="宋体" w:hAnsi="宋体" w:eastAsia="宋体" w:cs="宋体"/>
                <w:highlight w:val="none"/>
              </w:rPr>
            </w:pPr>
          </w:p>
          <w:p w14:paraId="2D92FC2E">
            <w:pPr>
              <w:rPr>
                <w:rFonts w:hint="eastAsia" w:ascii="宋体" w:hAnsi="宋体" w:eastAsia="宋体" w:cs="宋体"/>
                <w:highlight w:val="none"/>
              </w:rPr>
            </w:pPr>
          </w:p>
          <w:p w14:paraId="47F2B348">
            <w:pPr>
              <w:pStyle w:val="30"/>
              <w:rPr>
                <w:rFonts w:hint="eastAsia" w:ascii="宋体" w:hAnsi="宋体" w:eastAsia="宋体" w:cs="宋体"/>
                <w:highlight w:val="none"/>
              </w:rPr>
            </w:pPr>
          </w:p>
        </w:tc>
        <w:tc>
          <w:tcPr>
            <w:tcW w:w="6795" w:type="dxa"/>
            <w:vAlign w:val="center"/>
          </w:tcPr>
          <w:p w14:paraId="584206BA">
            <w:pPr>
              <w:rPr>
                <w:rFonts w:hint="eastAsia" w:ascii="宋体" w:hAnsi="宋体" w:eastAsia="宋体" w:cs="宋体"/>
                <w:sz w:val="18"/>
                <w:szCs w:val="18"/>
                <w:highlight w:val="none"/>
              </w:rPr>
            </w:pPr>
            <w:r>
              <w:rPr>
                <w:rFonts w:hint="eastAsia" w:ascii="宋体" w:hAnsi="宋体" w:eastAsia="宋体" w:cs="宋体"/>
                <w:sz w:val="18"/>
                <w:szCs w:val="18"/>
                <w:highlight w:val="none"/>
              </w:rPr>
              <w:t>为保证抽检样品新鲜度及应急保障任务快速响应需求，由采购人所在地（宁波市象山县丹河东路828号）到投标人食品检测实验室所在地，样品进入实验室的时间≤1.5小时的得8分；1.5小时＜时间≤</w:t>
            </w: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rPr>
              <w:t>小时，得4分；</w:t>
            </w: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rPr>
              <w:t>小时＜时间≤</w:t>
            </w: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rPr>
              <w:t>小时，得1分；时间＞</w:t>
            </w: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rPr>
              <w:t>小时的不得分。</w:t>
            </w:r>
          </w:p>
          <w:p w14:paraId="4B1EBF45">
            <w:pPr>
              <w:jc w:val="left"/>
              <w:rPr>
                <w:rFonts w:hint="eastAsia" w:ascii="宋体" w:hAnsi="宋体" w:eastAsia="宋体" w:cs="宋体"/>
                <w:bCs/>
                <w:sz w:val="18"/>
                <w:szCs w:val="18"/>
                <w:highlight w:val="none"/>
                <w:lang w:val="zh-CN"/>
              </w:rPr>
            </w:pPr>
            <w:r>
              <w:rPr>
                <w:rFonts w:hint="eastAsia" w:ascii="宋体" w:hAnsi="宋体" w:eastAsia="宋体" w:cs="宋体"/>
                <w:sz w:val="18"/>
                <w:szCs w:val="18"/>
                <w:highlight w:val="none"/>
              </w:rPr>
              <w:t>注：提供投标人食品检测实验室资质证书复印件及该实验室所在地点距离采购人交通路程的百度等导航地图规划测算数据作为依据。投标人的子公司等具有独立的法人资格的机构所属实验室不予认可。</w:t>
            </w:r>
          </w:p>
        </w:tc>
      </w:tr>
      <w:tr w14:paraId="3F2C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220DB284">
            <w:pPr>
              <w:jc w:val="center"/>
              <w:rPr>
                <w:rFonts w:hint="eastAsia" w:ascii="宋体" w:hAnsi="宋体" w:eastAsia="宋体" w:cs="宋体"/>
                <w:bCs/>
                <w:sz w:val="18"/>
                <w:szCs w:val="18"/>
                <w:lang w:val="zh-CN"/>
              </w:rPr>
            </w:pPr>
            <w:r>
              <w:rPr>
                <w:rFonts w:hint="eastAsia" w:ascii="宋体" w:hAnsi="宋体" w:eastAsia="宋体" w:cs="宋体"/>
                <w:bCs/>
                <w:sz w:val="18"/>
                <w:szCs w:val="18"/>
                <w:lang w:val="zh-CN"/>
              </w:rPr>
              <w:t>15</w:t>
            </w:r>
          </w:p>
        </w:tc>
        <w:tc>
          <w:tcPr>
            <w:tcW w:w="1134" w:type="dxa"/>
            <w:vAlign w:val="center"/>
          </w:tcPr>
          <w:p w14:paraId="11F0875C">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项目重点难点分析</w:t>
            </w:r>
          </w:p>
        </w:tc>
        <w:tc>
          <w:tcPr>
            <w:tcW w:w="992" w:type="dxa"/>
            <w:vAlign w:val="center"/>
          </w:tcPr>
          <w:p w14:paraId="299AF9C5">
            <w:pPr>
              <w:jc w:val="center"/>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3</w:t>
            </w:r>
          </w:p>
        </w:tc>
        <w:tc>
          <w:tcPr>
            <w:tcW w:w="6795" w:type="dxa"/>
            <w:vAlign w:val="center"/>
          </w:tcPr>
          <w:p w14:paraId="095AA6A7">
            <w:pPr>
              <w:rPr>
                <w:rFonts w:hint="eastAsia" w:ascii="宋体" w:hAnsi="宋体" w:eastAsia="宋体" w:cs="宋体"/>
                <w:sz w:val="18"/>
                <w:szCs w:val="18"/>
                <w:highlight w:val="none"/>
              </w:rPr>
            </w:pPr>
            <w:r>
              <w:rPr>
                <w:rFonts w:hint="eastAsia" w:ascii="宋体" w:hAnsi="宋体" w:eastAsia="宋体" w:cs="宋体"/>
                <w:sz w:val="18"/>
                <w:szCs w:val="18"/>
                <w:highlight w:val="none"/>
              </w:rPr>
              <w:t>根据投标人提出</w:t>
            </w:r>
            <w:r>
              <w:rPr>
                <w:rFonts w:hint="eastAsia" w:ascii="宋体" w:hAnsi="宋体" w:eastAsia="宋体" w:cs="宋体"/>
                <w:sz w:val="18"/>
                <w:szCs w:val="18"/>
                <w:highlight w:val="none"/>
                <w:lang w:eastAsia="zh-CN"/>
              </w:rPr>
              <w:t>的</w:t>
            </w:r>
            <w:r>
              <w:rPr>
                <w:rFonts w:hint="eastAsia" w:ascii="宋体" w:hAnsi="宋体" w:eastAsia="宋体" w:cs="宋体"/>
                <w:sz w:val="18"/>
                <w:szCs w:val="18"/>
                <w:highlight w:val="none"/>
                <w:lang w:val="en-US" w:eastAsia="zh-CN"/>
              </w:rPr>
              <w:t>项</w:t>
            </w:r>
            <w:r>
              <w:rPr>
                <w:rFonts w:hint="eastAsia" w:ascii="宋体" w:hAnsi="宋体" w:eastAsia="宋体" w:cs="宋体"/>
                <w:sz w:val="18"/>
                <w:szCs w:val="18"/>
                <w:highlight w:val="none"/>
              </w:rPr>
              <w:t>目重点和难点分析情况进行评价:能够提出</w:t>
            </w:r>
            <w:r>
              <w:rPr>
                <w:rFonts w:hint="eastAsia" w:ascii="宋体" w:hAnsi="宋体" w:eastAsia="宋体" w:cs="宋体"/>
                <w:sz w:val="18"/>
                <w:szCs w:val="18"/>
                <w:highlight w:val="none"/>
                <w:lang w:val="en-US" w:eastAsia="zh-CN"/>
              </w:rPr>
              <w:t>项目实施过程中的关</w:t>
            </w:r>
            <w:r>
              <w:rPr>
                <w:rFonts w:hint="eastAsia" w:ascii="宋体" w:hAnsi="宋体" w:eastAsia="宋体" w:cs="宋体"/>
                <w:sz w:val="18"/>
                <w:szCs w:val="18"/>
                <w:highlight w:val="none"/>
              </w:rPr>
              <w:t>键点和难点以及相应解决措施，符合采购需求，措施有针对性、切实可行的</w:t>
            </w:r>
            <w:r>
              <w:rPr>
                <w:rFonts w:hint="eastAsia" w:ascii="宋体" w:hAnsi="宋体" w:eastAsia="宋体" w:cs="宋体"/>
                <w:sz w:val="18"/>
                <w:szCs w:val="18"/>
                <w:highlight w:val="none"/>
                <w:lang w:val="en-US" w:eastAsia="zh-CN"/>
              </w:rPr>
              <w:t>得3分，</w:t>
            </w:r>
            <w:r>
              <w:rPr>
                <w:rFonts w:hint="eastAsia" w:ascii="宋体" w:hAnsi="宋体" w:eastAsia="宋体" w:cs="宋体"/>
                <w:sz w:val="18"/>
                <w:szCs w:val="18"/>
                <w:highlight w:val="none"/>
              </w:rPr>
              <w:t>基本符合采购需求，措施较为可行的</w:t>
            </w:r>
            <w:r>
              <w:rPr>
                <w:rFonts w:hint="eastAsia" w:ascii="宋体" w:hAnsi="宋体" w:eastAsia="宋体" w:cs="宋体"/>
                <w:sz w:val="18"/>
                <w:szCs w:val="18"/>
                <w:highlight w:val="none"/>
                <w:lang w:val="en-US" w:eastAsia="zh-CN"/>
              </w:rPr>
              <w:t>得1.5</w:t>
            </w:r>
            <w:r>
              <w:rPr>
                <w:rFonts w:hint="eastAsia" w:ascii="宋体" w:hAnsi="宋体" w:eastAsia="宋体" w:cs="宋体"/>
                <w:sz w:val="18"/>
                <w:szCs w:val="18"/>
                <w:highlight w:val="none"/>
              </w:rPr>
              <w:t>分</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评审小组成员在分值范围内自行</w:t>
            </w:r>
            <w:r>
              <w:rPr>
                <w:rFonts w:hint="eastAsia" w:ascii="宋体" w:hAnsi="宋体" w:eastAsia="宋体" w:cs="宋体"/>
                <w:sz w:val="18"/>
                <w:szCs w:val="18"/>
                <w:highlight w:val="none"/>
                <w:lang w:val="en-US" w:eastAsia="zh-CN"/>
              </w:rPr>
              <w:t>评</w:t>
            </w:r>
            <w:r>
              <w:rPr>
                <w:rFonts w:hint="eastAsia" w:ascii="宋体" w:hAnsi="宋体" w:eastAsia="宋体" w:cs="宋体"/>
                <w:sz w:val="18"/>
                <w:szCs w:val="18"/>
                <w:highlight w:val="none"/>
              </w:rPr>
              <w:t>分。投标文件无对应内容不得分，</w:t>
            </w:r>
          </w:p>
        </w:tc>
      </w:tr>
      <w:tr w14:paraId="2A85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45EB680A">
            <w:pPr>
              <w:jc w:val="center"/>
              <w:rPr>
                <w:rFonts w:hint="eastAsia" w:ascii="宋体" w:hAnsi="宋体" w:eastAsia="宋体" w:cs="宋体"/>
                <w:bCs/>
                <w:sz w:val="18"/>
                <w:szCs w:val="18"/>
                <w:lang w:val="zh-CN"/>
              </w:rPr>
            </w:pPr>
            <w:r>
              <w:rPr>
                <w:rFonts w:hint="eastAsia" w:ascii="宋体" w:hAnsi="宋体" w:eastAsia="宋体" w:cs="宋体"/>
                <w:bCs/>
                <w:sz w:val="18"/>
                <w:szCs w:val="18"/>
                <w:lang w:val="zh-CN"/>
              </w:rPr>
              <w:t>16</w:t>
            </w:r>
          </w:p>
        </w:tc>
        <w:tc>
          <w:tcPr>
            <w:tcW w:w="1134" w:type="dxa"/>
            <w:vAlign w:val="center"/>
          </w:tcPr>
          <w:p w14:paraId="3DC60FAF">
            <w:pPr>
              <w:jc w:val="center"/>
              <w:rPr>
                <w:rFonts w:hint="eastAsia" w:ascii="宋体" w:hAnsi="宋体" w:eastAsia="宋体" w:cs="宋体"/>
                <w:sz w:val="18"/>
                <w:szCs w:val="18"/>
              </w:rPr>
            </w:pPr>
            <w:r>
              <w:rPr>
                <w:rFonts w:hint="eastAsia" w:ascii="宋体" w:hAnsi="宋体" w:eastAsia="宋体" w:cs="宋体"/>
                <w:sz w:val="18"/>
                <w:szCs w:val="18"/>
              </w:rPr>
              <w:t>项目业绩</w:t>
            </w:r>
          </w:p>
        </w:tc>
        <w:tc>
          <w:tcPr>
            <w:tcW w:w="992" w:type="dxa"/>
            <w:vAlign w:val="center"/>
          </w:tcPr>
          <w:p w14:paraId="72E4A4E0">
            <w:pPr>
              <w:jc w:val="center"/>
              <w:rPr>
                <w:rFonts w:hint="eastAsia" w:ascii="宋体" w:hAnsi="宋体" w:eastAsia="宋体" w:cs="宋体"/>
                <w:bCs/>
                <w:sz w:val="18"/>
                <w:szCs w:val="18"/>
              </w:rPr>
            </w:pPr>
            <w:r>
              <w:rPr>
                <w:rFonts w:hint="eastAsia" w:ascii="宋体" w:hAnsi="宋体" w:eastAsia="宋体" w:cs="宋体"/>
                <w:bCs/>
                <w:sz w:val="18"/>
                <w:szCs w:val="18"/>
              </w:rPr>
              <w:t>1</w:t>
            </w:r>
          </w:p>
        </w:tc>
        <w:tc>
          <w:tcPr>
            <w:tcW w:w="6795" w:type="dxa"/>
            <w:vAlign w:val="center"/>
          </w:tcPr>
          <w:p w14:paraId="6E8EFD70">
            <w:pPr>
              <w:rPr>
                <w:rFonts w:hint="eastAsia" w:ascii="宋体" w:hAnsi="宋体" w:eastAsia="宋体" w:cs="宋体"/>
                <w:sz w:val="18"/>
                <w:szCs w:val="18"/>
              </w:rPr>
            </w:pPr>
            <w:r>
              <w:rPr>
                <w:rFonts w:hint="eastAsia" w:ascii="宋体" w:hAnsi="宋体" w:eastAsia="宋体" w:cs="宋体"/>
                <w:sz w:val="18"/>
                <w:szCs w:val="18"/>
              </w:rPr>
              <w:t>2021年1月1日至今，投标人承担过政府食品安全监管部门委托的食品安全监督抽检或风险监测工作的，每提供1个工作业绩证明得0.2分，本项最高得1分。</w:t>
            </w:r>
          </w:p>
          <w:p w14:paraId="524E0570">
            <w:pPr>
              <w:jc w:val="left"/>
              <w:rPr>
                <w:rFonts w:hint="eastAsia" w:ascii="宋体" w:hAnsi="宋体" w:eastAsia="宋体" w:cs="宋体"/>
                <w:bCs/>
                <w:sz w:val="18"/>
                <w:szCs w:val="18"/>
                <w:lang w:val="zh-CN"/>
              </w:rPr>
            </w:pPr>
            <w:r>
              <w:rPr>
                <w:rFonts w:hint="eastAsia" w:ascii="宋体" w:hAnsi="宋体" w:eastAsia="宋体" w:cs="宋体"/>
                <w:sz w:val="18"/>
                <w:szCs w:val="18"/>
              </w:rPr>
              <w:t>注：投标文件内提供委托文件或合同（协议）复印件，每份材料（同一项目所属的委托）只计一次，不重复计分。</w:t>
            </w:r>
          </w:p>
        </w:tc>
      </w:tr>
      <w:tr w14:paraId="657D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2C00D6E5">
            <w:pPr>
              <w:jc w:val="center"/>
              <w:rPr>
                <w:rFonts w:hint="eastAsia" w:ascii="宋体" w:hAnsi="宋体" w:eastAsia="宋体" w:cs="宋体"/>
                <w:bCs/>
                <w:sz w:val="18"/>
                <w:szCs w:val="18"/>
                <w:lang w:val="zh-CN"/>
              </w:rPr>
            </w:pPr>
            <w:r>
              <w:rPr>
                <w:rFonts w:hint="eastAsia" w:ascii="宋体" w:hAnsi="宋体" w:eastAsia="宋体" w:cs="宋体"/>
                <w:bCs/>
                <w:sz w:val="18"/>
                <w:szCs w:val="18"/>
                <w:lang w:val="zh-CN"/>
              </w:rPr>
              <w:t>17</w:t>
            </w:r>
          </w:p>
        </w:tc>
        <w:tc>
          <w:tcPr>
            <w:tcW w:w="1134" w:type="dxa"/>
            <w:vAlign w:val="center"/>
          </w:tcPr>
          <w:p w14:paraId="6969032A">
            <w:pPr>
              <w:jc w:val="center"/>
              <w:rPr>
                <w:rFonts w:hint="eastAsia" w:ascii="宋体" w:hAnsi="宋体" w:eastAsia="宋体" w:cs="宋体"/>
                <w:sz w:val="18"/>
                <w:szCs w:val="18"/>
              </w:rPr>
            </w:pPr>
            <w:r>
              <w:rPr>
                <w:rFonts w:hint="eastAsia" w:ascii="宋体" w:hAnsi="宋体" w:eastAsia="宋体" w:cs="宋体"/>
                <w:sz w:val="18"/>
                <w:szCs w:val="18"/>
              </w:rPr>
              <w:t>报价分</w:t>
            </w:r>
          </w:p>
        </w:tc>
        <w:tc>
          <w:tcPr>
            <w:tcW w:w="992" w:type="dxa"/>
            <w:vAlign w:val="center"/>
          </w:tcPr>
          <w:p w14:paraId="3072D0F2">
            <w:pPr>
              <w:jc w:val="center"/>
              <w:rPr>
                <w:rFonts w:hint="eastAsia" w:ascii="宋体" w:hAnsi="宋体" w:eastAsia="宋体" w:cs="宋体"/>
                <w:bCs/>
                <w:sz w:val="18"/>
                <w:szCs w:val="18"/>
              </w:rPr>
            </w:pPr>
            <w:r>
              <w:rPr>
                <w:rFonts w:hint="eastAsia" w:ascii="宋体" w:hAnsi="宋体" w:eastAsia="宋体" w:cs="宋体"/>
                <w:bCs/>
                <w:sz w:val="18"/>
                <w:szCs w:val="18"/>
              </w:rPr>
              <w:t>20</w:t>
            </w:r>
          </w:p>
        </w:tc>
        <w:tc>
          <w:tcPr>
            <w:tcW w:w="6795" w:type="dxa"/>
            <w:vAlign w:val="center"/>
          </w:tcPr>
          <w:p w14:paraId="77FA8B4D">
            <w:pPr>
              <w:rPr>
                <w:rFonts w:hint="eastAsia" w:ascii="宋体" w:hAnsi="宋体" w:eastAsia="宋体" w:cs="宋体"/>
                <w:sz w:val="18"/>
                <w:szCs w:val="18"/>
              </w:rPr>
            </w:pPr>
            <w:r>
              <w:rPr>
                <w:rFonts w:hint="eastAsia" w:ascii="宋体" w:hAnsi="宋体" w:eastAsia="宋体" w:cs="宋体"/>
                <w:sz w:val="18"/>
                <w:szCs w:val="18"/>
              </w:rPr>
              <w:t>价格分统一采用低价优先法，即满足招标文件要求且投标价格最低的投标报价为评标基准价，其价格分为满分。其他投标人的价格分统一按照下列公式计算：</w:t>
            </w:r>
          </w:p>
          <w:p w14:paraId="01322C12">
            <w:pPr>
              <w:rPr>
                <w:rFonts w:hint="eastAsia" w:ascii="宋体" w:hAnsi="宋体" w:eastAsia="宋体" w:cs="宋体"/>
                <w:sz w:val="18"/>
                <w:szCs w:val="18"/>
              </w:rPr>
            </w:pPr>
            <w:r>
              <w:rPr>
                <w:rFonts w:hint="eastAsia" w:ascii="宋体" w:hAnsi="宋体" w:eastAsia="宋体" w:cs="宋体"/>
                <w:sz w:val="18"/>
                <w:szCs w:val="18"/>
              </w:rPr>
              <w:t>投标报价得分＝{(1-评标基准价）/（1-投标下浮率）}×（</w:t>
            </w:r>
            <w:r>
              <w:rPr>
                <w:rFonts w:hint="eastAsia" w:ascii="宋体" w:hAnsi="宋体" w:eastAsia="宋体" w:cs="宋体"/>
                <w:sz w:val="18"/>
                <w:szCs w:val="18"/>
                <w:lang w:val="en-US" w:eastAsia="zh-CN"/>
              </w:rPr>
              <w:t>20</w:t>
            </w:r>
            <w:r>
              <w:rPr>
                <w:rFonts w:hint="eastAsia" w:ascii="宋体" w:hAnsi="宋体" w:eastAsia="宋体" w:cs="宋体"/>
                <w:sz w:val="18"/>
                <w:szCs w:val="18"/>
              </w:rPr>
              <w:t>）%×100。</w:t>
            </w:r>
          </w:p>
        </w:tc>
      </w:tr>
    </w:tbl>
    <w:p w14:paraId="57C4C925">
      <w:pPr>
        <w:pStyle w:val="18"/>
        <w:rPr>
          <w:rFonts w:hint="eastAsia" w:ascii="宋体" w:hAnsi="宋体" w:eastAsia="宋体" w:cs="宋体"/>
        </w:rPr>
      </w:pPr>
    </w:p>
    <w:p w14:paraId="5DCF5B93">
      <w:pPr>
        <w:widowControl/>
        <w:jc w:val="left"/>
        <w:rPr>
          <w:rFonts w:hint="eastAsia" w:ascii="宋体" w:hAnsi="宋体" w:eastAsia="宋体" w:cs="宋体"/>
          <w:spacing w:val="14"/>
          <w:szCs w:val="21"/>
        </w:rPr>
      </w:pPr>
      <w:r>
        <w:rPr>
          <w:rFonts w:hint="eastAsia" w:ascii="宋体" w:hAnsi="宋体" w:eastAsia="宋体" w:cs="宋体"/>
          <w:spacing w:val="14"/>
          <w:szCs w:val="21"/>
        </w:rPr>
        <w:br w:type="page"/>
      </w:r>
    </w:p>
    <w:p w14:paraId="42882E22">
      <w:pPr>
        <w:pStyle w:val="2"/>
        <w:spacing w:before="0" w:after="0"/>
        <w:rPr>
          <w:rFonts w:hint="eastAsia" w:ascii="宋体" w:hAnsi="宋体" w:eastAsia="宋体" w:cs="宋体"/>
          <w:color w:val="auto"/>
        </w:rPr>
      </w:pPr>
      <w:bookmarkStart w:id="53" w:name="_Toc110177701"/>
      <w:bookmarkStart w:id="54" w:name="_Toc34844745"/>
      <w:r>
        <w:rPr>
          <w:rFonts w:hint="eastAsia" w:ascii="宋体" w:hAnsi="宋体" w:eastAsia="宋体" w:cs="宋体"/>
          <w:color w:val="auto"/>
        </w:rPr>
        <w:t>第五章  合同文本</w:t>
      </w:r>
      <w:bookmarkEnd w:id="53"/>
      <w:bookmarkEnd w:id="54"/>
    </w:p>
    <w:p w14:paraId="594DDD50">
      <w:pPr>
        <w:pStyle w:val="24"/>
        <w:spacing w:beforeLines="0" w:afterLines="0" w:line="360" w:lineRule="auto"/>
        <w:ind w:firstLine="422" w:firstLineChars="201"/>
        <w:jc w:val="left"/>
        <w:rPr>
          <w:rFonts w:hint="eastAsia" w:ascii="宋体" w:hAnsi="宋体" w:eastAsia="宋体" w:cs="宋体"/>
          <w:sz w:val="21"/>
          <w:szCs w:val="21"/>
        </w:rPr>
      </w:pPr>
      <w:r>
        <w:rPr>
          <w:rFonts w:hint="eastAsia" w:ascii="宋体" w:hAnsi="宋体" w:eastAsia="宋体" w:cs="宋体"/>
          <w:sz w:val="21"/>
          <w:szCs w:val="21"/>
        </w:rPr>
        <w:t>注：本合同文本为中标后签订合同的草案，有关条款和采购文件其他部分有冲突的，以其他部分约定为准，最终以投标响应约定签订。</w:t>
      </w:r>
    </w:p>
    <w:p w14:paraId="3A844A27">
      <w:pPr>
        <w:pStyle w:val="24"/>
        <w:spacing w:beforeLines="0" w:afterLines="0" w:line="360" w:lineRule="auto"/>
        <w:ind w:firstLine="422" w:firstLineChars="201"/>
        <w:jc w:val="left"/>
        <w:rPr>
          <w:rFonts w:hint="eastAsia" w:ascii="宋体" w:hAnsi="宋体" w:eastAsia="宋体" w:cs="宋体"/>
          <w:sz w:val="21"/>
          <w:szCs w:val="21"/>
        </w:rPr>
      </w:pPr>
    </w:p>
    <w:p w14:paraId="6A9B51ED">
      <w:pPr>
        <w:widowControl/>
        <w:spacing w:line="360" w:lineRule="auto"/>
        <w:ind w:right="-874" w:rightChars="-416"/>
        <w:jc w:val="left"/>
        <w:rPr>
          <w:rFonts w:hint="eastAsia" w:ascii="宋体" w:hAnsi="宋体" w:eastAsia="宋体" w:cs="宋体"/>
          <w:b/>
          <w:kern w:val="0"/>
          <w:szCs w:val="21"/>
        </w:rPr>
      </w:pPr>
      <w:r>
        <w:rPr>
          <w:rFonts w:hint="eastAsia" w:ascii="宋体" w:hAnsi="宋体" w:eastAsia="宋体" w:cs="宋体"/>
          <w:b/>
          <w:kern w:val="0"/>
          <w:szCs w:val="21"/>
        </w:rPr>
        <w:t>甲方(采购人)：</w:t>
      </w:r>
      <w:r>
        <w:rPr>
          <w:rFonts w:hint="eastAsia" w:ascii="宋体" w:hAnsi="宋体" w:eastAsia="宋体" w:cs="宋体"/>
          <w:kern w:val="0"/>
          <w:szCs w:val="21"/>
          <w:u w:val="single"/>
          <w:lang w:eastAsia="zh-CN"/>
        </w:rPr>
        <w:t>象山县市场监督管理局</w:t>
      </w:r>
      <w:r>
        <w:rPr>
          <w:rFonts w:hint="eastAsia" w:ascii="宋体" w:hAnsi="宋体" w:eastAsia="宋体" w:cs="宋体"/>
          <w:kern w:val="0"/>
          <w:szCs w:val="21"/>
          <w:u w:val="single"/>
        </w:rPr>
        <w:t xml:space="preserve">   </w:t>
      </w:r>
    </w:p>
    <w:p w14:paraId="54EBB4EA">
      <w:pPr>
        <w:snapToGrid w:val="0"/>
        <w:spacing w:line="360" w:lineRule="auto"/>
        <w:rPr>
          <w:rFonts w:hint="eastAsia" w:ascii="宋体" w:hAnsi="宋体" w:eastAsia="宋体" w:cs="宋体"/>
          <w:szCs w:val="21"/>
          <w:u w:val="single"/>
        </w:rPr>
      </w:pPr>
      <w:r>
        <w:rPr>
          <w:rFonts w:hint="eastAsia" w:ascii="宋体" w:hAnsi="宋体" w:eastAsia="宋体" w:cs="宋体"/>
          <w:b/>
          <w:kern w:val="0"/>
          <w:szCs w:val="21"/>
        </w:rPr>
        <w:t>乙方(中标供应商)：</w:t>
      </w:r>
      <w:r>
        <w:rPr>
          <w:rFonts w:hint="eastAsia" w:ascii="宋体" w:hAnsi="宋体" w:eastAsia="宋体" w:cs="宋体"/>
          <w:b/>
          <w:kern w:val="0"/>
          <w:szCs w:val="21"/>
          <w:u w:val="single"/>
        </w:rPr>
        <w:t xml:space="preserve">                   </w:t>
      </w:r>
    </w:p>
    <w:p w14:paraId="32B05143">
      <w:pPr>
        <w:snapToGrid w:val="0"/>
        <w:spacing w:line="360" w:lineRule="auto"/>
        <w:ind w:left="-109" w:leftChars="-52" w:firstLine="527" w:firstLineChars="250"/>
        <w:rPr>
          <w:rFonts w:hint="eastAsia" w:ascii="宋体" w:hAnsi="宋体" w:eastAsia="宋体" w:cs="宋体"/>
          <w:szCs w:val="21"/>
        </w:rPr>
      </w:pPr>
      <w:r>
        <w:rPr>
          <w:rFonts w:hint="eastAsia" w:ascii="宋体" w:hAnsi="宋体" w:eastAsia="宋体" w:cs="宋体"/>
          <w:b/>
          <w:kern w:val="0"/>
          <w:szCs w:val="21"/>
          <w:u w:val="single"/>
          <w:lang w:eastAsia="zh-CN"/>
        </w:rPr>
        <w:t>象山县市场监督管理局</w:t>
      </w:r>
      <w:r>
        <w:rPr>
          <w:rFonts w:hint="eastAsia" w:ascii="宋体" w:hAnsi="宋体" w:eastAsia="宋体" w:cs="宋体"/>
          <w:szCs w:val="21"/>
        </w:rPr>
        <w:t>（以下简称甲方），经公开招标，确定</w:t>
      </w:r>
      <w:r>
        <w:rPr>
          <w:rFonts w:hint="eastAsia" w:ascii="宋体" w:hAnsi="宋体" w:eastAsia="宋体" w:cs="宋体"/>
          <w:szCs w:val="21"/>
          <w:u w:val="single"/>
        </w:rPr>
        <w:t xml:space="preserve">  </w:t>
      </w:r>
      <w:r>
        <w:rPr>
          <w:rFonts w:hint="eastAsia" w:ascii="宋体" w:hAnsi="宋体" w:eastAsia="宋体" w:cs="宋体"/>
          <w:b/>
          <w:szCs w:val="21"/>
          <w:u w:val="single"/>
        </w:rPr>
        <w:t xml:space="preserve">（中标供应商名称） </w:t>
      </w:r>
      <w:r>
        <w:rPr>
          <w:rFonts w:hint="eastAsia" w:ascii="宋体" w:hAnsi="宋体" w:eastAsia="宋体" w:cs="宋体"/>
          <w:szCs w:val="21"/>
          <w:u w:val="single"/>
        </w:rPr>
        <w:t>（以下简称乙方）</w:t>
      </w:r>
      <w:r>
        <w:rPr>
          <w:rFonts w:hint="eastAsia" w:ascii="宋体" w:hAnsi="宋体" w:eastAsia="宋体" w:cs="宋体"/>
          <w:szCs w:val="21"/>
        </w:rPr>
        <w:t>为</w:t>
      </w:r>
      <w:r>
        <w:rPr>
          <w:rFonts w:hint="eastAsia" w:ascii="宋体" w:hAnsi="宋体" w:eastAsia="宋体" w:cs="宋体"/>
          <w:b/>
          <w:kern w:val="0"/>
          <w:szCs w:val="21"/>
          <w:u w:val="single"/>
          <w:lang w:eastAsia="zh-CN"/>
        </w:rPr>
        <w:t>2025年象山县食品安全抽检监测项目</w:t>
      </w:r>
      <w:r>
        <w:rPr>
          <w:rFonts w:hint="eastAsia" w:ascii="宋体" w:hAnsi="宋体" w:eastAsia="宋体" w:cs="宋体"/>
          <w:b/>
          <w:szCs w:val="21"/>
        </w:rPr>
        <w:t>标项(   )的</w:t>
      </w:r>
      <w:r>
        <w:rPr>
          <w:rFonts w:hint="eastAsia" w:ascii="宋体" w:hAnsi="宋体" w:eastAsia="宋体" w:cs="宋体"/>
          <w:szCs w:val="21"/>
        </w:rPr>
        <w:t>中标供应商，为甲方提供因正常业务开展所需要委托的食品安全抽检服务。为明确双方责任、权利与义务，甲乙双方在遵守国家有关法律法规的前提下，经友好协商，就有关事项达成以下条款。</w:t>
      </w:r>
    </w:p>
    <w:p w14:paraId="769118AF">
      <w:pPr>
        <w:pStyle w:val="24"/>
        <w:spacing w:beforeLines="0" w:afterLines="0" w:line="360" w:lineRule="auto"/>
        <w:ind w:firstLine="473"/>
        <w:contextualSpacing/>
        <w:rPr>
          <w:rFonts w:hint="eastAsia" w:ascii="宋体" w:hAnsi="宋体" w:eastAsia="宋体" w:cs="宋体"/>
          <w:b/>
          <w:sz w:val="21"/>
          <w:szCs w:val="21"/>
        </w:rPr>
      </w:pPr>
      <w:r>
        <w:rPr>
          <w:rFonts w:hint="eastAsia" w:ascii="宋体" w:hAnsi="宋体" w:eastAsia="宋体" w:cs="宋体"/>
          <w:b/>
          <w:sz w:val="21"/>
          <w:szCs w:val="21"/>
        </w:rPr>
        <w:t>一、基本情况</w:t>
      </w:r>
    </w:p>
    <w:p w14:paraId="48FCFA46">
      <w:pPr>
        <w:pStyle w:val="24"/>
        <w:spacing w:beforeLines="0" w:afterLines="0" w:line="360" w:lineRule="auto"/>
        <w:ind w:firstLine="315" w:firstLineChars="150"/>
        <w:contextualSpacing/>
        <w:rPr>
          <w:rFonts w:hint="eastAsia" w:ascii="宋体" w:hAnsi="宋体" w:eastAsia="宋体" w:cs="宋体"/>
          <w:sz w:val="21"/>
          <w:szCs w:val="21"/>
          <w:lang w:eastAsia="zh-CN"/>
        </w:rPr>
      </w:pPr>
      <w:r>
        <w:rPr>
          <w:rFonts w:hint="eastAsia" w:ascii="宋体" w:hAnsi="宋体" w:eastAsia="宋体" w:cs="宋体"/>
          <w:sz w:val="21"/>
          <w:szCs w:val="21"/>
        </w:rPr>
        <w:t>1. 合同事项：</w:t>
      </w:r>
      <w:r>
        <w:rPr>
          <w:rFonts w:hint="eastAsia" w:ascii="宋体" w:hAnsi="宋体" w:eastAsia="宋体" w:cs="宋体"/>
          <w:b/>
          <w:sz w:val="21"/>
          <w:szCs w:val="21"/>
          <w:u w:val="single"/>
          <w:lang w:eastAsia="zh-CN"/>
        </w:rPr>
        <w:t>2025年象山县食品安全抽检监测项目</w:t>
      </w:r>
    </w:p>
    <w:p w14:paraId="65790492">
      <w:pPr>
        <w:pStyle w:val="24"/>
        <w:spacing w:beforeLines="0" w:afterLines="0" w:line="360" w:lineRule="auto"/>
        <w:ind w:firstLine="315" w:firstLineChars="150"/>
        <w:contextualSpacing/>
        <w:rPr>
          <w:rFonts w:hint="eastAsia" w:ascii="宋体" w:hAnsi="宋体" w:eastAsia="宋体" w:cs="宋体"/>
          <w:sz w:val="21"/>
          <w:szCs w:val="21"/>
        </w:rPr>
      </w:pPr>
      <w:r>
        <w:rPr>
          <w:rFonts w:hint="eastAsia" w:ascii="宋体" w:hAnsi="宋体" w:eastAsia="宋体" w:cs="宋体"/>
          <w:sz w:val="21"/>
          <w:szCs w:val="21"/>
        </w:rPr>
        <w:t>2. 食品抽检种类、品种、项目和批次：</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85C6487">
      <w:pPr>
        <w:pStyle w:val="24"/>
        <w:spacing w:beforeLines="0" w:afterLines="0" w:line="360" w:lineRule="auto"/>
        <w:ind w:firstLine="315" w:firstLineChars="150"/>
        <w:contextualSpacing/>
        <w:rPr>
          <w:rFonts w:hint="eastAsia" w:ascii="宋体" w:hAnsi="宋体" w:eastAsia="宋体" w:cs="宋体"/>
          <w:sz w:val="21"/>
          <w:szCs w:val="21"/>
        </w:rPr>
      </w:pPr>
      <w:r>
        <w:rPr>
          <w:rFonts w:hint="eastAsia" w:ascii="宋体" w:hAnsi="宋体" w:eastAsia="宋体" w:cs="宋体"/>
          <w:sz w:val="21"/>
          <w:szCs w:val="21"/>
        </w:rPr>
        <w:t>3. 抽检经费：按照完成的批次和中标价格（单价）结算。</w:t>
      </w:r>
    </w:p>
    <w:p w14:paraId="5AF131A5">
      <w:pPr>
        <w:pStyle w:val="24"/>
        <w:spacing w:beforeLines="0" w:afterLines="0" w:line="360" w:lineRule="auto"/>
        <w:ind w:firstLine="315" w:firstLineChars="150"/>
        <w:contextualSpacing/>
        <w:rPr>
          <w:rFonts w:hint="eastAsia" w:ascii="宋体" w:hAnsi="宋体" w:eastAsia="宋体" w:cs="宋体"/>
          <w:sz w:val="21"/>
          <w:szCs w:val="21"/>
        </w:rPr>
      </w:pPr>
      <w:r>
        <w:rPr>
          <w:rFonts w:hint="eastAsia" w:ascii="宋体" w:hAnsi="宋体" w:eastAsia="宋体" w:cs="宋体"/>
          <w:sz w:val="21"/>
          <w:szCs w:val="21"/>
        </w:rPr>
        <w:t>4. 服务期限：自合同签订之日起至项目结束。</w:t>
      </w:r>
    </w:p>
    <w:p w14:paraId="02C9AEA6">
      <w:pPr>
        <w:pStyle w:val="24"/>
        <w:spacing w:beforeLines="0" w:afterLines="0" w:line="360" w:lineRule="auto"/>
        <w:ind w:firstLine="473"/>
        <w:contextualSpacing/>
        <w:rPr>
          <w:rFonts w:hint="eastAsia" w:ascii="宋体" w:hAnsi="宋体" w:eastAsia="宋体" w:cs="宋体"/>
          <w:b/>
          <w:sz w:val="21"/>
          <w:szCs w:val="21"/>
        </w:rPr>
      </w:pPr>
      <w:r>
        <w:rPr>
          <w:rFonts w:hint="eastAsia" w:ascii="宋体" w:hAnsi="宋体" w:eastAsia="宋体" w:cs="宋体"/>
          <w:b/>
          <w:sz w:val="21"/>
          <w:szCs w:val="21"/>
        </w:rPr>
        <w:t>二、甲方委托乙方的具体事项</w:t>
      </w:r>
    </w:p>
    <w:p w14:paraId="44591167">
      <w:pPr>
        <w:pStyle w:val="24"/>
        <w:spacing w:beforeLines="0" w:afterLines="0" w:line="360" w:lineRule="auto"/>
        <w:ind w:firstLine="315" w:firstLineChars="150"/>
        <w:contextualSpacing/>
        <w:rPr>
          <w:rFonts w:hint="eastAsia" w:ascii="宋体" w:hAnsi="宋体" w:eastAsia="宋体" w:cs="宋体"/>
          <w:sz w:val="21"/>
          <w:szCs w:val="21"/>
        </w:rPr>
      </w:pPr>
      <w:r>
        <w:rPr>
          <w:rFonts w:hint="eastAsia" w:ascii="宋体" w:hAnsi="宋体" w:eastAsia="宋体" w:cs="宋体"/>
          <w:sz w:val="21"/>
          <w:szCs w:val="21"/>
        </w:rPr>
        <w:t>1. 按照有关法律法规和技术规范，承担</w:t>
      </w:r>
      <w:r>
        <w:rPr>
          <w:rFonts w:hint="eastAsia" w:ascii="宋体" w:hAnsi="宋体" w:eastAsia="宋体" w:cs="宋体"/>
          <w:sz w:val="21"/>
          <w:szCs w:val="21"/>
          <w:lang w:eastAsia="zh-CN"/>
        </w:rPr>
        <w:t>象山县市场监督管理局2025年象山县食品安全抽检监测服务项目</w:t>
      </w:r>
      <w:r>
        <w:rPr>
          <w:rFonts w:hint="eastAsia" w:ascii="宋体" w:hAnsi="宋体" w:eastAsia="宋体" w:cs="宋体"/>
          <w:sz w:val="21"/>
          <w:szCs w:val="21"/>
        </w:rPr>
        <w:t>。</w:t>
      </w:r>
    </w:p>
    <w:p w14:paraId="4A1DAECE">
      <w:pPr>
        <w:pStyle w:val="24"/>
        <w:spacing w:beforeLines="0" w:afterLines="0" w:line="360" w:lineRule="auto"/>
        <w:ind w:firstLine="315" w:firstLineChars="150"/>
        <w:contextualSpacing/>
        <w:rPr>
          <w:rFonts w:hint="eastAsia" w:ascii="宋体" w:hAnsi="宋体" w:eastAsia="宋体" w:cs="宋体"/>
          <w:sz w:val="21"/>
          <w:szCs w:val="21"/>
        </w:rPr>
      </w:pPr>
      <w:r>
        <w:rPr>
          <w:rFonts w:hint="eastAsia" w:ascii="宋体" w:hAnsi="宋体" w:eastAsia="宋体" w:cs="宋体"/>
          <w:sz w:val="21"/>
          <w:szCs w:val="21"/>
        </w:rPr>
        <w:t>2. 按照甲方委托的食品抽检品种、项目、批次和采样区域制订抽检计划，并按照</w:t>
      </w:r>
      <w:r>
        <w:rPr>
          <w:rFonts w:hint="eastAsia" w:ascii="宋体" w:hAnsi="宋体" w:eastAsia="宋体" w:cs="宋体"/>
          <w:bCs/>
          <w:sz w:val="21"/>
          <w:szCs w:val="21"/>
          <w:u w:val="single"/>
          <w:lang w:eastAsia="zh-CN"/>
        </w:rPr>
        <w:t>2025年象山县食品安全抽检监测项目</w:t>
      </w:r>
      <w:r>
        <w:rPr>
          <w:rFonts w:hint="eastAsia" w:ascii="宋体" w:hAnsi="宋体" w:eastAsia="宋体" w:cs="宋体"/>
          <w:sz w:val="21"/>
          <w:szCs w:val="21"/>
        </w:rPr>
        <w:t>采购文件《第二章  采购需求》“三、抽检工作要求”规定执行。</w:t>
      </w:r>
    </w:p>
    <w:p w14:paraId="28279CC9">
      <w:pPr>
        <w:pStyle w:val="24"/>
        <w:spacing w:beforeLines="0" w:afterLines="0" w:line="360" w:lineRule="auto"/>
        <w:ind w:firstLine="315" w:firstLineChars="150"/>
        <w:contextualSpacing/>
        <w:rPr>
          <w:rFonts w:hint="eastAsia" w:ascii="宋体" w:hAnsi="宋体" w:eastAsia="宋体" w:cs="宋体"/>
          <w:sz w:val="21"/>
          <w:szCs w:val="21"/>
        </w:rPr>
      </w:pPr>
      <w:r>
        <w:rPr>
          <w:rFonts w:hint="eastAsia" w:ascii="宋体" w:hAnsi="宋体" w:eastAsia="宋体" w:cs="宋体"/>
          <w:sz w:val="21"/>
          <w:szCs w:val="21"/>
        </w:rPr>
        <w:t>3. 根据甲方认可的抽检计划采集样品。在组织抽样检测过程中，检测产品的种类、品种、项目、抽样地点及样品处理不得随意调整；如因客观情况必须进行调整的，需书面征得甲方同意。</w:t>
      </w:r>
    </w:p>
    <w:p w14:paraId="2AF28DE7">
      <w:pPr>
        <w:pStyle w:val="24"/>
        <w:spacing w:beforeLines="0" w:afterLines="0" w:line="360" w:lineRule="auto"/>
        <w:ind w:firstLine="315" w:firstLineChars="150"/>
        <w:contextualSpacing/>
        <w:rPr>
          <w:rFonts w:hint="eastAsia" w:ascii="宋体" w:hAnsi="宋体" w:eastAsia="宋体" w:cs="宋体"/>
          <w:sz w:val="21"/>
          <w:szCs w:val="21"/>
        </w:rPr>
      </w:pPr>
      <w:r>
        <w:rPr>
          <w:rFonts w:hint="eastAsia" w:ascii="宋体" w:hAnsi="宋体" w:eastAsia="宋体" w:cs="宋体"/>
          <w:sz w:val="21"/>
          <w:szCs w:val="21"/>
        </w:rPr>
        <w:t>4. 样品采集完成后应快速送检。</w:t>
      </w:r>
    </w:p>
    <w:p w14:paraId="2D2A6B43">
      <w:pPr>
        <w:pStyle w:val="24"/>
        <w:spacing w:beforeLines="0" w:afterLines="0" w:line="360" w:lineRule="auto"/>
        <w:ind w:firstLine="315" w:firstLineChars="150"/>
        <w:contextualSpacing/>
        <w:rPr>
          <w:rFonts w:hint="eastAsia" w:ascii="宋体" w:hAnsi="宋体" w:eastAsia="宋体" w:cs="宋体"/>
          <w:sz w:val="21"/>
          <w:szCs w:val="21"/>
        </w:rPr>
      </w:pPr>
      <w:r>
        <w:rPr>
          <w:rFonts w:hint="eastAsia" w:ascii="宋体" w:hAnsi="宋体" w:eastAsia="宋体" w:cs="宋体"/>
          <w:sz w:val="21"/>
          <w:szCs w:val="21"/>
        </w:rPr>
        <w:t>5. 按照有关法律法规和技术规范开展食品安全抽检监测。未经甲方同意，乙方不得少检或漏检产品和项目，不得将委托检测的产品分包给其他机构检测。乙方不得违法转包。</w:t>
      </w:r>
    </w:p>
    <w:p w14:paraId="54D640D5">
      <w:pPr>
        <w:pStyle w:val="24"/>
        <w:spacing w:beforeLines="0" w:afterLines="0" w:line="360" w:lineRule="auto"/>
        <w:ind w:firstLine="315" w:firstLineChars="150"/>
        <w:contextualSpacing/>
        <w:rPr>
          <w:rFonts w:hint="eastAsia" w:ascii="宋体" w:hAnsi="宋体" w:eastAsia="宋体" w:cs="宋体"/>
          <w:sz w:val="21"/>
          <w:szCs w:val="21"/>
        </w:rPr>
      </w:pPr>
      <w:r>
        <w:rPr>
          <w:rFonts w:hint="eastAsia" w:ascii="宋体" w:hAnsi="宋体" w:eastAsia="宋体" w:cs="宋体"/>
          <w:sz w:val="21"/>
          <w:szCs w:val="21"/>
        </w:rPr>
        <w:t>6. 抽样实施前，乙方应根据抽样文件要求组织培训，准备相关资料（如相关标准、抽样单、封条、样品购置告知书等）。应严格按照《食品安全抽样检验管理办法》（总局15号令）、《食品安全监督抽检和风险监测工作规范》，以及各监管部门相关文件和规范要求组织开展食品安全抽验工作，抽样和检测结果报送过程须统一使用国家食品安全抽样检验信息系统。抽样时应全部采用拍照、录像等方式保存证据，采集被抽样品状态、食品库存及其他可能影响抽样检验结果的信息，采样时遇有特殊情况应在抽样单的备注信息中注明。参与抽样的所有人员需共同在抽样单和封条上签字。</w:t>
      </w:r>
    </w:p>
    <w:p w14:paraId="4B677119">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 乙方应按甲方工作要求和方式，提供抽检相关数据信息。</w:t>
      </w:r>
    </w:p>
    <w:p w14:paraId="6B589475">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8. 规范备样品收集储存。所有备样根据《宁波市食品安全抽检备样处置实施办法（试行）》要求执行。</w:t>
      </w:r>
    </w:p>
    <w:p w14:paraId="6F467919">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9. 参加由甲方组织的与抽检工作有关的宣传、培训活动。</w:t>
      </w:r>
    </w:p>
    <w:p w14:paraId="4A69CDDE">
      <w:pPr>
        <w:pStyle w:val="24"/>
        <w:spacing w:beforeLines="0" w:afterLines="0" w:line="360" w:lineRule="auto"/>
        <w:ind w:firstLine="473"/>
        <w:contextualSpacing/>
        <w:rPr>
          <w:rFonts w:hint="eastAsia" w:ascii="宋体" w:hAnsi="宋体" w:eastAsia="宋体" w:cs="宋体"/>
          <w:b/>
          <w:sz w:val="21"/>
          <w:szCs w:val="21"/>
        </w:rPr>
      </w:pPr>
      <w:r>
        <w:rPr>
          <w:rFonts w:hint="eastAsia" w:ascii="宋体" w:hAnsi="宋体" w:eastAsia="宋体" w:cs="宋体"/>
          <w:b/>
          <w:sz w:val="21"/>
          <w:szCs w:val="21"/>
        </w:rPr>
        <w:t>三、甲方的权利和义务</w:t>
      </w:r>
    </w:p>
    <w:p w14:paraId="3EB54E57">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 指定一名抽检工作联系人，确保通讯畅通，每日24小时开机，代表甲方处理食品抽检工作中的有关事宜。</w:t>
      </w:r>
    </w:p>
    <w:p w14:paraId="632F55B8">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 对乙方食品抽检计划完成情况予以审核确认，如期向乙方支付抽检费用。</w:t>
      </w:r>
    </w:p>
    <w:p w14:paraId="2A905E80">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 有权利就委托的事项提出合法、合理的要求。</w:t>
      </w:r>
    </w:p>
    <w:p w14:paraId="04BA0D0D">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4．有权利对乙方抽检行为进行考核。</w:t>
      </w:r>
    </w:p>
    <w:p w14:paraId="1972B5EA">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5. 有权利派专家和工作人员监督抽检工作，但不得非法干预、影响检测过程和结果。参加监督的专家和工作人员必须出具授权书，并写明参加的具体人员姓名。</w:t>
      </w:r>
    </w:p>
    <w:p w14:paraId="37497D50">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6．有义务保守检测工作的相关秘密。</w:t>
      </w:r>
    </w:p>
    <w:p w14:paraId="5966D599">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7. 应遵守法律法规和各项食品检测规范和制度。</w:t>
      </w:r>
    </w:p>
    <w:p w14:paraId="22BED288">
      <w:pPr>
        <w:pStyle w:val="24"/>
        <w:spacing w:beforeLines="0" w:afterLines="0" w:line="360" w:lineRule="auto"/>
        <w:ind w:firstLine="473"/>
        <w:contextualSpacing/>
        <w:rPr>
          <w:rFonts w:hint="eastAsia" w:ascii="宋体" w:hAnsi="宋体" w:eastAsia="宋体" w:cs="宋体"/>
          <w:b/>
          <w:sz w:val="21"/>
          <w:szCs w:val="21"/>
        </w:rPr>
      </w:pPr>
      <w:r>
        <w:rPr>
          <w:rFonts w:hint="eastAsia" w:ascii="宋体" w:hAnsi="宋体" w:eastAsia="宋体" w:cs="宋体"/>
          <w:b/>
          <w:sz w:val="21"/>
          <w:szCs w:val="21"/>
        </w:rPr>
        <w:t>四、乙方的权利和义务</w:t>
      </w:r>
    </w:p>
    <w:p w14:paraId="2ED6D134">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 指派一名熟悉本项目抽检情况的人员负责项目联络工作，联系电话：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，并确保通讯畅通，每日24小时开机，及时响应，如有变化应及时告知甲方。</w:t>
      </w:r>
    </w:p>
    <w:p w14:paraId="060117E4">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 按照有关法律法规和技术规范要求，加强质量控制和规范管理，确保检测结果客观、准确，并按照委托时限上报。</w:t>
      </w:r>
    </w:p>
    <w:p w14:paraId="0E40F92E">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 根据甲方要求制订食品抽检计划，同时可以根据甲方需求提出合理化建议。</w:t>
      </w:r>
    </w:p>
    <w:p w14:paraId="58BF3E03">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 检测结果按相关国家标准、行业标准或企业标准判定，所检项目有一项不合格的，判定该产品该批次检测不合格，无判定指标的只出数据，不作结论。</w:t>
      </w:r>
    </w:p>
    <w:p w14:paraId="4F6C7876">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5. 满足甲方合法、合理的要求，但对违法违规以及无理的要求有权拒绝。</w:t>
      </w:r>
    </w:p>
    <w:p w14:paraId="5D3220C0">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6. 在委托事项范围内应及时答复甲方的询问和质疑。</w:t>
      </w:r>
    </w:p>
    <w:p w14:paraId="38077BBD">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7. 有义务保守检测工作的相关秘密。</w:t>
      </w:r>
    </w:p>
    <w:p w14:paraId="5E1F8676">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8. 在采样过程中不得收取食品生产经营单位任何费用。</w:t>
      </w:r>
    </w:p>
    <w:p w14:paraId="40C05657">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9. 样品购买和处置工作应严格遵守《</w:t>
      </w:r>
      <w:r>
        <w:rPr>
          <w:rFonts w:hint="eastAsia" w:ascii="宋体" w:hAnsi="宋体" w:eastAsia="宋体" w:cs="宋体"/>
          <w:sz w:val="21"/>
          <w:szCs w:val="21"/>
          <w:lang w:eastAsia="zh-CN"/>
        </w:rPr>
        <w:t>象山县市场监督管理局</w:t>
      </w:r>
      <w:r>
        <w:rPr>
          <w:rFonts w:hint="eastAsia" w:ascii="宋体" w:hAnsi="宋体" w:eastAsia="宋体" w:cs="宋体"/>
          <w:sz w:val="21"/>
          <w:szCs w:val="21"/>
        </w:rPr>
        <w:t>抽检样品购买及处置管理办法（试行）》。</w:t>
      </w:r>
    </w:p>
    <w:p w14:paraId="565CC37D">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10. 有义务向甲方举报食品生产经营单位违法违规行为。</w:t>
      </w:r>
    </w:p>
    <w:p w14:paraId="3918A778">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11. 应遵守法律法规和食品检测技术规范和相关制度。</w:t>
      </w:r>
    </w:p>
    <w:p w14:paraId="66BB9C82">
      <w:pPr>
        <w:pStyle w:val="24"/>
        <w:spacing w:beforeLines="0" w:afterLines="0" w:line="360" w:lineRule="auto"/>
        <w:ind w:firstLine="473"/>
        <w:contextualSpacing/>
        <w:rPr>
          <w:rFonts w:hint="eastAsia" w:ascii="宋体" w:hAnsi="宋体" w:eastAsia="宋体" w:cs="宋体"/>
          <w:b/>
          <w:sz w:val="21"/>
          <w:szCs w:val="21"/>
        </w:rPr>
      </w:pPr>
      <w:r>
        <w:rPr>
          <w:rFonts w:hint="eastAsia" w:ascii="宋体" w:hAnsi="宋体" w:eastAsia="宋体" w:cs="宋体"/>
          <w:b/>
          <w:sz w:val="21"/>
          <w:szCs w:val="21"/>
        </w:rPr>
        <w:t>五、管理要求</w:t>
      </w:r>
    </w:p>
    <w:p w14:paraId="23BFC84D">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乙方应接受并遵守甲方的各项规定，严格履行承诺的义务，为宁波市食品安全工作做好服务，并接受以下各项管理要求：</w:t>
      </w:r>
    </w:p>
    <w:p w14:paraId="5B168A67">
      <w:pPr>
        <w:pStyle w:val="24"/>
        <w:spacing w:beforeLines="0" w:afterLines="0" w:line="360" w:lineRule="auto"/>
        <w:ind w:firstLine="315" w:firstLineChars="150"/>
        <w:contextualSpacing/>
        <w:rPr>
          <w:rFonts w:hint="eastAsia" w:ascii="宋体" w:hAnsi="宋体" w:eastAsia="宋体" w:cs="宋体"/>
          <w:sz w:val="21"/>
          <w:szCs w:val="21"/>
        </w:rPr>
      </w:pPr>
      <w:r>
        <w:rPr>
          <w:rFonts w:hint="eastAsia" w:ascii="宋体" w:hAnsi="宋体" w:eastAsia="宋体" w:cs="宋体"/>
          <w:sz w:val="21"/>
          <w:szCs w:val="21"/>
        </w:rPr>
        <w:t>（1）乙方应遵守服务承诺，做好各项服务工作，认真履行义务。</w:t>
      </w:r>
    </w:p>
    <w:p w14:paraId="6CB2C3F3">
      <w:pPr>
        <w:pStyle w:val="24"/>
        <w:spacing w:beforeLines="0" w:afterLines="0" w:line="360" w:lineRule="auto"/>
        <w:ind w:firstLine="315" w:firstLineChars="150"/>
        <w:contextualSpacing/>
        <w:rPr>
          <w:rFonts w:hint="eastAsia" w:ascii="宋体" w:hAnsi="宋体" w:eastAsia="宋体" w:cs="宋体"/>
          <w:sz w:val="21"/>
          <w:szCs w:val="21"/>
        </w:rPr>
      </w:pPr>
      <w:r>
        <w:rPr>
          <w:rFonts w:hint="eastAsia" w:ascii="宋体" w:hAnsi="宋体" w:eastAsia="宋体" w:cs="宋体"/>
          <w:sz w:val="21"/>
          <w:szCs w:val="21"/>
        </w:rPr>
        <w:t>（2）在服务期内，乙方必须接受甲方、监管部门及相关部门的监督管理。</w:t>
      </w:r>
    </w:p>
    <w:p w14:paraId="0AB33FBA">
      <w:pPr>
        <w:pStyle w:val="24"/>
        <w:spacing w:beforeLines="0" w:afterLines="0" w:line="360" w:lineRule="auto"/>
        <w:ind w:firstLine="315" w:firstLineChars="150"/>
        <w:contextualSpacing/>
        <w:rPr>
          <w:rFonts w:hint="eastAsia" w:ascii="宋体" w:hAnsi="宋体" w:eastAsia="宋体" w:cs="宋体"/>
          <w:sz w:val="21"/>
          <w:szCs w:val="21"/>
        </w:rPr>
      </w:pPr>
      <w:r>
        <w:rPr>
          <w:rFonts w:hint="eastAsia" w:ascii="宋体" w:hAnsi="宋体" w:eastAsia="宋体" w:cs="宋体"/>
          <w:sz w:val="21"/>
          <w:szCs w:val="21"/>
        </w:rPr>
        <w:t>（3）质量管理：乙方要严格按照《浙江省食品安全抽检监测承检机构考核管理办法》，加强对样品采集、实验室检测、数据报送等关键环节的质量控制，确保检测结果准确可靠。甲方将通过飞行检查、能力验证、盲样比对等形式开展对乙方的工作考核，并将有关问题向检验机构资质管理部门通报。</w:t>
      </w:r>
    </w:p>
    <w:p w14:paraId="1E8AF37B">
      <w:pPr>
        <w:pStyle w:val="24"/>
        <w:spacing w:beforeLines="0" w:afterLines="0" w:line="360" w:lineRule="auto"/>
        <w:ind w:firstLine="315" w:firstLineChars="150"/>
        <w:contextualSpacing/>
        <w:rPr>
          <w:rFonts w:hint="eastAsia" w:ascii="宋体" w:hAnsi="宋体" w:eastAsia="宋体" w:cs="宋体"/>
          <w:sz w:val="21"/>
          <w:szCs w:val="21"/>
        </w:rPr>
      </w:pPr>
      <w:r>
        <w:rPr>
          <w:rFonts w:hint="eastAsia" w:ascii="宋体" w:hAnsi="宋体" w:eastAsia="宋体" w:cs="宋体"/>
          <w:sz w:val="21"/>
          <w:szCs w:val="21"/>
        </w:rPr>
        <w:t>（4）业务建档制度：乙方须针对</w:t>
      </w:r>
      <w:r>
        <w:rPr>
          <w:rFonts w:hint="eastAsia" w:ascii="宋体" w:hAnsi="宋体" w:eastAsia="宋体" w:cs="宋体"/>
          <w:sz w:val="21"/>
          <w:szCs w:val="21"/>
          <w:lang w:eastAsia="zh-CN"/>
        </w:rPr>
        <w:t>象山县市场监督管理局</w:t>
      </w:r>
      <w:r>
        <w:rPr>
          <w:rFonts w:hint="eastAsia" w:ascii="宋体" w:hAnsi="宋体" w:eastAsia="宋体" w:cs="宋体"/>
          <w:sz w:val="21"/>
          <w:szCs w:val="21"/>
        </w:rPr>
        <w:t>食品安全监督抽检业务建立单独的业务档案资料，并按规定进行备案。</w:t>
      </w:r>
    </w:p>
    <w:p w14:paraId="68320F6C">
      <w:pPr>
        <w:pStyle w:val="24"/>
        <w:spacing w:beforeLines="0" w:afterLines="0" w:line="360" w:lineRule="auto"/>
        <w:ind w:firstLine="315" w:firstLineChars="150"/>
        <w:contextualSpacing/>
        <w:rPr>
          <w:rFonts w:hint="eastAsia" w:ascii="宋体" w:hAnsi="宋体" w:eastAsia="宋体" w:cs="宋体"/>
          <w:sz w:val="21"/>
          <w:szCs w:val="21"/>
        </w:rPr>
      </w:pPr>
      <w:r>
        <w:rPr>
          <w:rFonts w:hint="eastAsia" w:ascii="宋体" w:hAnsi="宋体" w:eastAsia="宋体" w:cs="宋体"/>
          <w:sz w:val="21"/>
          <w:szCs w:val="21"/>
        </w:rPr>
        <w:t>（5）工作纪律：乙方及其工作人员应严格按照要求进行抽样、检验和结果上报，不得随意更改抽样地点和样品信息，不得瞒报、谎报和故意漏报、错报检测数据，确保结果的真实客观和准确。不得擅自发布有关抽检监测的信息，不得在开展抽样工作前事先通知被抽检监测单位和接受相关单位馈赠，不得利用抽检监测结果开展有偿活动，牟取不正当利益。</w:t>
      </w:r>
    </w:p>
    <w:p w14:paraId="52C4B1F1">
      <w:pPr>
        <w:pStyle w:val="24"/>
        <w:spacing w:beforeLines="0" w:afterLines="0" w:line="360" w:lineRule="auto"/>
        <w:ind w:firstLine="315" w:firstLineChars="150"/>
        <w:contextualSpacing/>
        <w:rPr>
          <w:rFonts w:hint="eastAsia" w:ascii="宋体" w:hAnsi="宋体" w:eastAsia="宋体" w:cs="宋体"/>
          <w:sz w:val="21"/>
          <w:szCs w:val="21"/>
        </w:rPr>
      </w:pPr>
      <w:r>
        <w:rPr>
          <w:rFonts w:hint="eastAsia" w:ascii="宋体" w:hAnsi="宋体" w:eastAsia="宋体" w:cs="宋体"/>
          <w:sz w:val="21"/>
          <w:szCs w:val="21"/>
        </w:rPr>
        <w:t>（6）违规处理：甲方可在乙方接受工作委托期间对乙方是否规范操作进行监督检查，如发现严重违法违规事件，甲方有权单方面解除合同。</w:t>
      </w:r>
    </w:p>
    <w:p w14:paraId="68CF2DBD">
      <w:pPr>
        <w:pStyle w:val="24"/>
        <w:spacing w:beforeLines="0" w:afterLines="0" w:line="360" w:lineRule="auto"/>
        <w:ind w:firstLine="473"/>
        <w:contextualSpacing/>
        <w:rPr>
          <w:rFonts w:hint="eastAsia" w:ascii="宋体" w:hAnsi="宋体" w:eastAsia="宋体" w:cs="宋体"/>
          <w:b/>
          <w:sz w:val="21"/>
          <w:szCs w:val="21"/>
        </w:rPr>
      </w:pPr>
      <w:r>
        <w:rPr>
          <w:rFonts w:hint="eastAsia" w:ascii="宋体" w:hAnsi="宋体" w:eastAsia="宋体" w:cs="宋体"/>
          <w:b/>
          <w:sz w:val="21"/>
          <w:szCs w:val="21"/>
        </w:rPr>
        <w:t>六、有关费用</w:t>
      </w:r>
    </w:p>
    <w:p w14:paraId="1CDA9F5B">
      <w:pPr>
        <w:pStyle w:val="24"/>
        <w:spacing w:beforeLines="0" w:afterLines="0" w:line="360" w:lineRule="auto"/>
        <w:ind w:firstLine="474"/>
        <w:rPr>
          <w:rFonts w:hint="eastAsia" w:ascii="宋体" w:hAnsi="宋体" w:eastAsia="宋体" w:cs="宋体"/>
          <w:sz w:val="21"/>
          <w:szCs w:val="21"/>
        </w:rPr>
      </w:pPr>
      <w:r>
        <w:rPr>
          <w:rFonts w:hint="eastAsia" w:ascii="宋体" w:hAnsi="宋体" w:eastAsia="宋体" w:cs="宋体"/>
          <w:sz w:val="21"/>
          <w:szCs w:val="21"/>
        </w:rPr>
        <w:t>1. 本项目暂定合同总金额为人民币（大写）：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），按实际发生的检测批次和合同单价进行核算、支付。</w:t>
      </w:r>
    </w:p>
    <w:p w14:paraId="7289D766">
      <w:pPr>
        <w:pStyle w:val="24"/>
        <w:spacing w:beforeLines="0" w:afterLines="0" w:line="360" w:lineRule="auto"/>
        <w:ind w:firstLine="474"/>
        <w:rPr>
          <w:rFonts w:hint="eastAsia" w:ascii="宋体" w:hAnsi="宋体" w:eastAsia="宋体" w:cs="宋体"/>
          <w:sz w:val="21"/>
          <w:szCs w:val="21"/>
        </w:rPr>
      </w:pPr>
      <w:r>
        <w:rPr>
          <w:rFonts w:hint="eastAsia" w:ascii="宋体" w:hAnsi="宋体" w:eastAsia="宋体" w:cs="宋体"/>
          <w:sz w:val="21"/>
          <w:szCs w:val="21"/>
        </w:rPr>
        <w:t>2. 支付安排：</w:t>
      </w:r>
    </w:p>
    <w:p w14:paraId="52D4C4E9">
      <w:pPr>
        <w:pStyle w:val="24"/>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 当有应急任务发生需要乙方协助抽检时，乙方应无条件配合，产生的抽样费用按照300元/批次进行结算，检测费用参照乙方在本项目投标中所报的同类产品和同类项目的报价，另行结算（如有两个报价按照就低原则）。</w:t>
      </w:r>
    </w:p>
    <w:p w14:paraId="493976E2">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 买样费：不再另外支付。</w:t>
      </w:r>
    </w:p>
    <w:p w14:paraId="2DF7D274">
      <w:pPr>
        <w:pStyle w:val="24"/>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 检验费用结算的依据：乙方的结算单价按照中标单价确定。</w:t>
      </w:r>
    </w:p>
    <w:p w14:paraId="08F477CE">
      <w:pPr>
        <w:pStyle w:val="24"/>
        <w:spacing w:beforeLines="0" w:afterLines="0" w:line="360" w:lineRule="auto"/>
        <w:ind w:firstLine="473"/>
        <w:contextualSpacing/>
        <w:rPr>
          <w:rFonts w:hint="eastAsia" w:ascii="宋体" w:hAnsi="宋体" w:eastAsia="宋体" w:cs="宋体"/>
          <w:b/>
          <w:sz w:val="21"/>
          <w:szCs w:val="21"/>
        </w:rPr>
      </w:pPr>
      <w:r>
        <w:rPr>
          <w:rFonts w:hint="eastAsia" w:ascii="宋体" w:hAnsi="宋体" w:eastAsia="宋体" w:cs="宋体"/>
          <w:b/>
          <w:sz w:val="21"/>
          <w:szCs w:val="21"/>
        </w:rPr>
        <w:t>七、保密</w:t>
      </w:r>
    </w:p>
    <w:p w14:paraId="372DD95E">
      <w:pPr>
        <w:tabs>
          <w:tab w:val="left" w:pos="913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乙方在本合同履行期间获悉的甲方未向社会公开或只在一定范围内公开的信息、经验、技术、资料等，均为甲方商业秘密，乙方及其雇员负有严格保密义务。在项目实施过程中，乙方及其雇员对甲方所提供的商业秘密负有严格保密义务，未经甲方书面同意不得向任何第三人泄露，也不得用于本合同以外的其他任何目的，且保密责任不因合同的终止或解除而失效。如甲方提出要求，乙方须无条件与甲方签定单独的保密协议。项目完成后，乙方须把甲方提供的所有资料、数据完整归还甲方，并不得留存任何形式的复制品。</w:t>
      </w:r>
    </w:p>
    <w:p w14:paraId="7FAE1D4C">
      <w:pPr>
        <w:pStyle w:val="24"/>
        <w:spacing w:beforeLines="0" w:afterLines="0" w:line="360" w:lineRule="auto"/>
        <w:ind w:firstLine="473"/>
        <w:contextualSpacing/>
        <w:rPr>
          <w:rFonts w:hint="eastAsia" w:ascii="宋体" w:hAnsi="宋体" w:eastAsia="宋体" w:cs="宋体"/>
          <w:b/>
          <w:sz w:val="21"/>
          <w:szCs w:val="21"/>
        </w:rPr>
      </w:pPr>
      <w:r>
        <w:rPr>
          <w:rFonts w:hint="eastAsia" w:ascii="宋体" w:hAnsi="宋体" w:eastAsia="宋体" w:cs="宋体"/>
          <w:b/>
          <w:sz w:val="21"/>
          <w:szCs w:val="21"/>
        </w:rPr>
        <w:t>八、违约责任及处理</w:t>
      </w:r>
    </w:p>
    <w:p w14:paraId="28331E0C">
      <w:pPr>
        <w:tabs>
          <w:tab w:val="left" w:pos="913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1. 因乙方未履行义务而造成甲方无法完成检测任务的，乙方应当承担相应的违约金，并赔偿由此给甲方造成的损失，完成检测任务的时限由甲方根据实际情况确定。</w:t>
      </w:r>
    </w:p>
    <w:p w14:paraId="45984649">
      <w:pPr>
        <w:tabs>
          <w:tab w:val="left" w:pos="9135"/>
        </w:tabs>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w:t>
      </w:r>
      <w:r>
        <w:rPr>
          <w:rFonts w:hint="eastAsia" w:ascii="宋体" w:hAnsi="宋体" w:eastAsia="宋体" w:cs="宋体"/>
          <w:szCs w:val="21"/>
        </w:rPr>
        <w:t xml:space="preserve">. </w:t>
      </w:r>
      <w:r>
        <w:rPr>
          <w:rFonts w:hint="eastAsia" w:ascii="宋体" w:hAnsi="宋体" w:eastAsia="宋体" w:cs="宋体"/>
          <w:bCs/>
          <w:szCs w:val="21"/>
        </w:rPr>
        <w:t>检测报告信息错误、未按照约定检测依据进行检测或者检测结论判断错误的，乙方应进行更正或免费重新进行检测，或在不合格食品后续调查中，有新的证据表明检测结论判断错误的，在甲方提供相应的材料后，乙方也应进行更正或免费重新进行检测。给甲方造成损失的应予以赔偿，由甲方原因造成上述错误的除外。</w:t>
      </w:r>
    </w:p>
    <w:p w14:paraId="32DADD50">
      <w:pPr>
        <w:tabs>
          <w:tab w:val="left" w:pos="913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3. 乙方发生违规操作或其他违法行为，一经发现立即终止该次检测活动，甲方将记录备案，并扣减相应的合同款作为违约赔偿金；乙方有严重违反《</w:t>
      </w:r>
      <w:r>
        <w:rPr>
          <w:rFonts w:hint="eastAsia" w:ascii="宋体" w:hAnsi="宋体" w:eastAsia="宋体" w:cs="宋体"/>
          <w:bCs/>
          <w:szCs w:val="21"/>
        </w:rPr>
        <w:t>食品安全抽样检验管理办法》（国家食品药品监督管理总局令第15号）第50条规定情形的</w:t>
      </w:r>
      <w:r>
        <w:rPr>
          <w:rFonts w:hint="eastAsia" w:ascii="宋体" w:hAnsi="宋体" w:eastAsia="宋体" w:cs="宋体"/>
          <w:szCs w:val="21"/>
        </w:rPr>
        <w:t>，甲方有权单方面解除合同，并将乙方列入不诚信供应商名单。如有需要将依法追究乙方和相关人员的法律责任。</w:t>
      </w:r>
    </w:p>
    <w:p w14:paraId="04538E81">
      <w:pPr>
        <w:tabs>
          <w:tab w:val="left" w:pos="913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4. 甲方如发现乙方违反本合同规定，出现违法违规行为或严重违约行为的，甲方除单方解除合同外，将依法追究乙方和相关人员的法律责任，并将乙方列入不诚信供应商名单。</w:t>
      </w:r>
    </w:p>
    <w:p w14:paraId="191E2E3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 在签订合同时，项目实施人员情况表须一并提供，表格所列人员（抽样人员）如需更换的，需向甲方提交书面申请，经甲方同意后方可更换。因发生重大安全事故、生病住院、终止劳动合同关系、被责令停止执业、羁押或判刑等其他情形，确已无法继续服务本项目的，乙方向甲方提出申请，经甲方同意后才可更换。</w:t>
      </w:r>
    </w:p>
    <w:p w14:paraId="6E49CED0">
      <w:pPr>
        <w:adjustRightInd w:val="0"/>
        <w:snapToGrid w:val="0"/>
        <w:spacing w:line="360" w:lineRule="auto"/>
        <w:rPr>
          <w:rFonts w:hint="eastAsia" w:ascii="宋体" w:hAnsi="宋体" w:eastAsia="宋体" w:cs="宋体"/>
          <w:b/>
          <w:szCs w:val="21"/>
        </w:rPr>
      </w:pPr>
      <w:r>
        <w:rPr>
          <w:rFonts w:hint="eastAsia" w:ascii="宋体" w:hAnsi="宋体" w:eastAsia="宋体" w:cs="宋体"/>
          <w:b/>
          <w:szCs w:val="21"/>
        </w:rPr>
        <w:t>九、违约金计算</w:t>
      </w:r>
    </w:p>
    <w:p w14:paraId="17BF37AE">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 乙方发生违规操作或其他违法行为，甲方扣除5倍的违规批次检测费金额作为违约金；乙方有严重违反《食品安全抽样检验管理办法》（国家食品药品监督管理总局令第15号）第50条规定情形的，经查证属实，甲方扣除合同总价金额的10%作为违约金。</w:t>
      </w:r>
    </w:p>
    <w:p w14:paraId="1CB06BA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 如检测结果因异议、复检导致改判超过3批次的，甲方扣除3倍相应批次的抽样检测费用（以单批次中标价格计算）作为违约金。</w:t>
      </w:r>
    </w:p>
    <w:p w14:paraId="4C4ECE63">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 乙方不能继续提供服务，应向甲方偿付违约金。违约金按合同总价金额的30％计算并支付。</w:t>
      </w:r>
    </w:p>
    <w:p w14:paraId="07E1C66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 复检结论与初检结论不一致的，复检费用由初检机构承担。</w:t>
      </w:r>
    </w:p>
    <w:p w14:paraId="024B59A7">
      <w:pPr>
        <w:adjustRightInd w:val="0"/>
        <w:snapToGrid w:val="0"/>
        <w:spacing w:line="360" w:lineRule="auto"/>
        <w:rPr>
          <w:rFonts w:hint="eastAsia" w:ascii="宋体" w:hAnsi="宋体" w:eastAsia="宋体" w:cs="宋体"/>
          <w:b/>
          <w:szCs w:val="21"/>
        </w:rPr>
      </w:pPr>
      <w:r>
        <w:rPr>
          <w:rFonts w:hint="eastAsia" w:ascii="宋体" w:hAnsi="宋体" w:eastAsia="宋体" w:cs="宋体"/>
          <w:b/>
          <w:szCs w:val="21"/>
        </w:rPr>
        <w:t>十、税费</w:t>
      </w:r>
    </w:p>
    <w:p w14:paraId="5D7EBCB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在中国境内、外发生的与本合同执行有关的税费由乙方负担。</w:t>
      </w:r>
    </w:p>
    <w:p w14:paraId="0116E91D">
      <w:pPr>
        <w:adjustRightInd w:val="0"/>
        <w:snapToGrid w:val="0"/>
        <w:spacing w:line="360" w:lineRule="auto"/>
        <w:rPr>
          <w:rFonts w:hint="eastAsia" w:ascii="宋体" w:hAnsi="宋体" w:eastAsia="宋体" w:cs="宋体"/>
          <w:b/>
          <w:szCs w:val="21"/>
        </w:rPr>
      </w:pPr>
      <w:r>
        <w:rPr>
          <w:rFonts w:hint="eastAsia" w:ascii="宋体" w:hAnsi="宋体" w:eastAsia="宋体" w:cs="宋体"/>
          <w:b/>
          <w:szCs w:val="21"/>
        </w:rPr>
        <w:t>十一、争议解决</w:t>
      </w:r>
    </w:p>
    <w:p w14:paraId="72D8E2E4">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 合同履行过程中发生争议时，双方应本着真诚合作的精神，通过友好协商解决。</w:t>
      </w:r>
    </w:p>
    <w:p w14:paraId="354E539B">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 若争议经协商仍无法解决的，可向甲方所在地人民法院提起诉讼。</w:t>
      </w:r>
    </w:p>
    <w:p w14:paraId="4A14EE1F">
      <w:pPr>
        <w:pStyle w:val="24"/>
        <w:spacing w:beforeLines="0" w:afterLines="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 在诉讼期间，合同中未涉及争议部分的条款仍须履行。</w:t>
      </w:r>
    </w:p>
    <w:p w14:paraId="449CBF93">
      <w:pPr>
        <w:adjustRightInd w:val="0"/>
        <w:snapToGrid w:val="0"/>
        <w:spacing w:line="360" w:lineRule="auto"/>
        <w:rPr>
          <w:rFonts w:hint="eastAsia" w:ascii="宋体" w:hAnsi="宋体" w:eastAsia="宋体" w:cs="宋体"/>
          <w:b/>
          <w:szCs w:val="21"/>
        </w:rPr>
      </w:pPr>
      <w:r>
        <w:rPr>
          <w:rFonts w:hint="eastAsia" w:ascii="宋体" w:hAnsi="宋体" w:eastAsia="宋体" w:cs="宋体"/>
          <w:b/>
          <w:szCs w:val="21"/>
        </w:rPr>
        <w:t>十二、其它</w:t>
      </w:r>
    </w:p>
    <w:p w14:paraId="20393CCA">
      <w:pPr>
        <w:tabs>
          <w:tab w:val="left" w:pos="913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1． 本项目招标文件及乙方提交的投标文件为本合同附属文件，合同中未明确的以上述文件为准。</w:t>
      </w:r>
    </w:p>
    <w:p w14:paraId="1448CADF">
      <w:pPr>
        <w:tabs>
          <w:tab w:val="left" w:pos="913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2． 在执行本合同的过程中，所有经双方签署确认的文件（包括会议纪要、补充协议、往来信函）即成为本合同的有效组成部分。</w:t>
      </w:r>
    </w:p>
    <w:p w14:paraId="25CBA5DD">
      <w:pPr>
        <w:tabs>
          <w:tab w:val="left" w:pos="913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3． 本合同文尾所载的联系方式为有效的联系方式，同时作为日后发生纠纷时包括法律文书在内的一切文件、信息送达的地址。相关文件、信息通过电子方式发送成功或/及投邮后5日即视为送达。如一方联系方式有变更，应及时书面通知对方，否则，由未通知或未及时通知方自行承担不利后果。</w:t>
      </w:r>
    </w:p>
    <w:p w14:paraId="391D831E">
      <w:pPr>
        <w:tabs>
          <w:tab w:val="left" w:pos="913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4． 除甲方事先书面同意外，乙方不得部分或全部转让其应履行的合同项下的义务。</w:t>
      </w:r>
    </w:p>
    <w:p w14:paraId="3536411C">
      <w:pPr>
        <w:tabs>
          <w:tab w:val="left" w:pos="913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5． 在合同执行过程中，乙方应自行承担由于其行为所造成的自身以及第三方的人身伤害、财产损失或损坏的责任。</w:t>
      </w:r>
    </w:p>
    <w:p w14:paraId="3570A83D">
      <w:pPr>
        <w:tabs>
          <w:tab w:val="left" w:pos="913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6． 本合同出现下列情况时终止：期限届满时自行终止；出现合同中列出的终止事由；法律规定的终止事由。</w:t>
      </w:r>
    </w:p>
    <w:p w14:paraId="2E3B405C">
      <w:pPr>
        <w:tabs>
          <w:tab w:val="left" w:pos="913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7． 合同文件的组成及解释顺序：合同及其附件；中标通知书；招标文件、投标文件及其附件。</w:t>
      </w:r>
    </w:p>
    <w:p w14:paraId="4D003725">
      <w:pPr>
        <w:tabs>
          <w:tab w:val="left" w:pos="913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8． 本合同未尽事宜，遵照《中华人民共和国民法典》有关条文履行。双方可签补充协议作为附件，补充协议与本合同具有同等效力。</w:t>
      </w:r>
    </w:p>
    <w:p w14:paraId="7654C322">
      <w:pPr>
        <w:adjustRightInd w:val="0"/>
        <w:snapToGrid w:val="0"/>
        <w:spacing w:line="360" w:lineRule="auto"/>
        <w:rPr>
          <w:rFonts w:hint="eastAsia" w:ascii="宋体" w:hAnsi="宋体" w:eastAsia="宋体" w:cs="宋体"/>
          <w:b/>
          <w:szCs w:val="21"/>
        </w:rPr>
      </w:pPr>
      <w:r>
        <w:rPr>
          <w:rFonts w:hint="eastAsia" w:ascii="宋体" w:hAnsi="宋体" w:eastAsia="宋体" w:cs="宋体"/>
          <w:b/>
          <w:szCs w:val="21"/>
        </w:rPr>
        <w:t>十三、合同生效</w:t>
      </w:r>
    </w:p>
    <w:p w14:paraId="6D6FA93C">
      <w:pPr>
        <w:tabs>
          <w:tab w:val="left" w:pos="913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1． 本合同自甲乙双方法定代表人或授权代表签字、盖章之日起生效。</w:t>
      </w:r>
    </w:p>
    <w:p w14:paraId="3A28AB2F">
      <w:pPr>
        <w:pStyle w:val="52"/>
        <w:spacing w:line="360" w:lineRule="auto"/>
        <w:ind w:left="0" w:leftChars="0" w:firstLine="447" w:firstLineChars="213"/>
        <w:rPr>
          <w:rFonts w:hint="eastAsia" w:ascii="宋体" w:hAnsi="宋体" w:eastAsia="宋体" w:cs="宋体"/>
          <w:bCs/>
        </w:rPr>
      </w:pPr>
      <w:r>
        <w:rPr>
          <w:rFonts w:hint="eastAsia" w:ascii="宋体" w:hAnsi="宋体" w:eastAsia="宋体" w:cs="宋体"/>
        </w:rPr>
        <w:t xml:space="preserve">2． </w:t>
      </w:r>
      <w:r>
        <w:rPr>
          <w:rFonts w:hint="eastAsia" w:ascii="宋体" w:hAnsi="宋体" w:eastAsia="宋体" w:cs="宋体"/>
          <w:bCs/>
        </w:rPr>
        <w:t>本合同一式</w:t>
      </w:r>
      <w:r>
        <w:rPr>
          <w:rFonts w:hint="eastAsia" w:ascii="宋体" w:hAnsi="宋体" w:eastAsia="宋体" w:cs="宋体"/>
          <w:bCs/>
          <w:u w:val="single"/>
        </w:rPr>
        <w:t xml:space="preserve">  肆  </w:t>
      </w:r>
      <w:r>
        <w:rPr>
          <w:rFonts w:hint="eastAsia" w:ascii="宋体" w:hAnsi="宋体" w:eastAsia="宋体" w:cs="宋体"/>
          <w:bCs/>
        </w:rPr>
        <w:t>份，甲乙双方各执</w:t>
      </w:r>
      <w:r>
        <w:rPr>
          <w:rFonts w:hint="eastAsia" w:ascii="宋体" w:hAnsi="宋体" w:eastAsia="宋体" w:cs="宋体"/>
          <w:bCs/>
          <w:u w:val="single"/>
        </w:rPr>
        <w:t xml:space="preserve">  贰  </w:t>
      </w:r>
      <w:r>
        <w:rPr>
          <w:rFonts w:hint="eastAsia" w:ascii="宋体" w:hAnsi="宋体" w:eastAsia="宋体" w:cs="宋体"/>
          <w:bCs/>
        </w:rPr>
        <w:t>份，具有同等法律效力。</w:t>
      </w:r>
    </w:p>
    <w:p w14:paraId="4E314B6B">
      <w:pPr>
        <w:tabs>
          <w:tab w:val="left" w:pos="913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3． 合同签订时间：</w:t>
      </w:r>
      <w:r>
        <w:rPr>
          <w:rFonts w:hint="eastAsia" w:ascii="宋体" w:hAnsi="宋体" w:eastAsia="宋体" w:cs="宋体"/>
          <w:szCs w:val="21"/>
          <w:lang w:val="en-US" w:eastAsia="zh-CN"/>
        </w:rPr>
        <w:t xml:space="preserve">  </w:t>
      </w:r>
      <w:r>
        <w:rPr>
          <w:rFonts w:hint="eastAsia" w:ascii="宋体" w:hAnsi="宋体" w:eastAsia="宋体" w:cs="宋体"/>
          <w:szCs w:val="21"/>
        </w:rPr>
        <w:t>年   月   日</w:t>
      </w:r>
    </w:p>
    <w:p w14:paraId="66F62AC6">
      <w:pPr>
        <w:tabs>
          <w:tab w:val="left" w:pos="913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4． 合同订立地点：</w:t>
      </w:r>
    </w:p>
    <w:p w14:paraId="3202A1B0">
      <w:pPr>
        <w:pStyle w:val="52"/>
        <w:spacing w:line="360" w:lineRule="auto"/>
        <w:ind w:left="0" w:leftChars="0" w:firstLine="511" w:firstLineChars="213"/>
        <w:rPr>
          <w:rFonts w:hint="eastAsia" w:ascii="宋体" w:hAnsi="宋体" w:eastAsia="宋体" w:cs="宋体"/>
          <w:sz w:val="24"/>
          <w:szCs w:val="24"/>
        </w:rPr>
      </w:pPr>
    </w:p>
    <w:p w14:paraId="5B469129">
      <w:pPr>
        <w:pStyle w:val="24"/>
        <w:spacing w:beforeLines="0" w:afterLines="0" w:line="360" w:lineRule="auto"/>
        <w:ind w:firstLine="474"/>
        <w:contextualSpacing/>
        <w:rPr>
          <w:rFonts w:hint="eastAsia" w:ascii="宋体" w:hAnsi="宋体" w:eastAsia="宋体" w:cs="宋体"/>
          <w:sz w:val="21"/>
          <w:szCs w:val="21"/>
        </w:rPr>
      </w:pPr>
    </w:p>
    <w:p w14:paraId="4DA1471F">
      <w:pPr>
        <w:pStyle w:val="24"/>
        <w:spacing w:beforeLines="0" w:afterLines="0" w:line="360" w:lineRule="auto"/>
        <w:ind w:firstLine="474"/>
        <w:contextualSpacing/>
        <w:rPr>
          <w:rFonts w:hint="eastAsia" w:ascii="宋体" w:hAnsi="宋体" w:eastAsia="宋体" w:cs="宋体"/>
          <w:sz w:val="21"/>
          <w:szCs w:val="21"/>
        </w:rPr>
      </w:pPr>
    </w:p>
    <w:p w14:paraId="57D9F999">
      <w:pPr>
        <w:pStyle w:val="24"/>
        <w:spacing w:beforeLines="0" w:afterLines="0" w:line="360" w:lineRule="auto"/>
        <w:ind w:firstLine="474"/>
        <w:contextualSpacing/>
        <w:rPr>
          <w:rFonts w:hint="eastAsia" w:ascii="宋体" w:hAnsi="宋体" w:eastAsia="宋体" w:cs="宋体"/>
          <w:sz w:val="21"/>
          <w:szCs w:val="21"/>
        </w:rPr>
      </w:pPr>
    </w:p>
    <w:p w14:paraId="094E70E2">
      <w:pPr>
        <w:pStyle w:val="24"/>
        <w:spacing w:beforeLines="0" w:afterLines="0" w:line="360" w:lineRule="auto"/>
        <w:ind w:firstLine="474"/>
        <w:contextualSpacing/>
        <w:rPr>
          <w:rFonts w:hint="eastAsia" w:ascii="宋体" w:hAnsi="宋体" w:eastAsia="宋体" w:cs="宋体"/>
          <w:sz w:val="21"/>
          <w:szCs w:val="21"/>
        </w:rPr>
      </w:pPr>
      <w:r>
        <w:rPr>
          <w:rFonts w:hint="eastAsia" w:ascii="宋体" w:hAnsi="宋体" w:eastAsia="宋体" w:cs="宋体"/>
          <w:sz w:val="21"/>
          <w:szCs w:val="21"/>
        </w:rPr>
        <w:t>甲方：（盖章）                            乙方：（盖章）</w:t>
      </w:r>
    </w:p>
    <w:p w14:paraId="440B27E8">
      <w:pPr>
        <w:pStyle w:val="24"/>
        <w:spacing w:beforeLines="0" w:afterLines="0" w:line="360" w:lineRule="auto"/>
        <w:ind w:firstLine="474"/>
        <w:contextualSpacing/>
        <w:rPr>
          <w:rFonts w:hint="eastAsia" w:ascii="宋体" w:hAnsi="宋体" w:eastAsia="宋体" w:cs="宋体"/>
          <w:sz w:val="21"/>
          <w:szCs w:val="21"/>
        </w:rPr>
      </w:pPr>
      <w:r>
        <w:rPr>
          <w:rFonts w:hint="eastAsia" w:ascii="宋体" w:hAnsi="宋体" w:eastAsia="宋体" w:cs="宋体"/>
          <w:sz w:val="21"/>
          <w:szCs w:val="21"/>
        </w:rPr>
        <w:t>负责人签字：                              负责人签字：</w:t>
      </w:r>
    </w:p>
    <w:p w14:paraId="4D5C6F7E">
      <w:pPr>
        <w:pStyle w:val="24"/>
        <w:spacing w:beforeLines="0" w:afterLines="0" w:line="360" w:lineRule="auto"/>
        <w:ind w:firstLine="474"/>
        <w:contextualSpacing/>
        <w:rPr>
          <w:rFonts w:hint="eastAsia" w:ascii="宋体" w:hAnsi="宋体" w:eastAsia="宋体" w:cs="宋体"/>
          <w:sz w:val="21"/>
          <w:szCs w:val="21"/>
        </w:rPr>
      </w:pPr>
      <w:r>
        <w:rPr>
          <w:rFonts w:hint="eastAsia" w:ascii="宋体" w:hAnsi="宋体" w:eastAsia="宋体" w:cs="宋体"/>
          <w:sz w:val="21"/>
          <w:szCs w:val="21"/>
        </w:rPr>
        <w:t>联系人：                                  联系人：</w:t>
      </w:r>
    </w:p>
    <w:p w14:paraId="6545FE1B">
      <w:pPr>
        <w:pStyle w:val="24"/>
        <w:spacing w:beforeLines="0" w:afterLines="0" w:line="360" w:lineRule="auto"/>
        <w:ind w:firstLine="474"/>
        <w:contextualSpacing/>
        <w:rPr>
          <w:rFonts w:hint="eastAsia" w:ascii="宋体" w:hAnsi="宋体" w:eastAsia="宋体" w:cs="宋体"/>
          <w:sz w:val="21"/>
          <w:szCs w:val="21"/>
        </w:rPr>
      </w:pPr>
      <w:r>
        <w:rPr>
          <w:rFonts w:hint="eastAsia" w:ascii="宋体" w:hAnsi="宋体" w:eastAsia="宋体" w:cs="宋体"/>
          <w:sz w:val="21"/>
          <w:szCs w:val="21"/>
        </w:rPr>
        <w:t>地址：                                    地址：</w:t>
      </w:r>
    </w:p>
    <w:p w14:paraId="16BA2F7A">
      <w:pPr>
        <w:pStyle w:val="24"/>
        <w:spacing w:beforeLines="0" w:afterLines="0" w:line="360" w:lineRule="auto"/>
        <w:ind w:firstLine="474"/>
        <w:contextualSpacing/>
        <w:rPr>
          <w:rFonts w:hint="eastAsia" w:ascii="宋体" w:hAnsi="宋体" w:eastAsia="宋体" w:cs="宋体"/>
          <w:sz w:val="21"/>
          <w:szCs w:val="21"/>
        </w:rPr>
      </w:pPr>
      <w:r>
        <w:rPr>
          <w:rFonts w:hint="eastAsia" w:ascii="宋体" w:hAnsi="宋体" w:eastAsia="宋体" w:cs="宋体"/>
          <w:sz w:val="21"/>
          <w:szCs w:val="21"/>
        </w:rPr>
        <w:t>联系电话：                                联系电话：</w:t>
      </w:r>
    </w:p>
    <w:p w14:paraId="3AFD8C4F">
      <w:pPr>
        <w:pStyle w:val="24"/>
        <w:spacing w:beforeLines="0" w:afterLines="0" w:line="360" w:lineRule="auto"/>
        <w:ind w:firstLine="474"/>
        <w:contextualSpacing/>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月   日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月   日</w:t>
      </w:r>
    </w:p>
    <w:p w14:paraId="5736CA9E">
      <w:pPr>
        <w:pStyle w:val="52"/>
        <w:spacing w:line="360" w:lineRule="auto"/>
        <w:ind w:left="0" w:leftChars="0" w:firstLine="447" w:firstLineChars="213"/>
        <w:rPr>
          <w:rFonts w:hint="eastAsia" w:ascii="宋体" w:hAnsi="宋体" w:eastAsia="宋体" w:cs="宋体"/>
          <w:kern w:val="0"/>
        </w:rPr>
      </w:pPr>
      <w:r>
        <w:rPr>
          <w:rFonts w:hint="eastAsia" w:ascii="宋体" w:hAnsi="宋体" w:eastAsia="宋体" w:cs="宋体"/>
        </w:rPr>
        <w:br w:type="page"/>
      </w:r>
    </w:p>
    <w:p w14:paraId="6EAC2A9F">
      <w:pPr>
        <w:pStyle w:val="2"/>
        <w:rPr>
          <w:rFonts w:hint="eastAsia" w:ascii="宋体" w:hAnsi="宋体" w:eastAsia="宋体" w:cs="宋体"/>
          <w:color w:val="auto"/>
        </w:rPr>
      </w:pPr>
      <w:bookmarkStart w:id="55" w:name="_Toc110177702"/>
      <w:bookmarkStart w:id="56" w:name="_Toc34844746"/>
      <w:r>
        <w:rPr>
          <w:rFonts w:hint="eastAsia" w:ascii="宋体" w:hAnsi="宋体" w:eastAsia="宋体" w:cs="宋体"/>
          <w:color w:val="auto"/>
        </w:rPr>
        <w:t>第六章  投标文件格式</w:t>
      </w:r>
      <w:bookmarkEnd w:id="55"/>
      <w:bookmarkEnd w:id="56"/>
    </w:p>
    <w:p w14:paraId="5CE9EBDD">
      <w:pPr>
        <w:snapToGrid w:val="0"/>
        <w:spacing w:line="360" w:lineRule="auto"/>
        <w:ind w:left="-23" w:leftChars="-11" w:right="-214" w:rightChars="-102" w:firstLine="21" w:firstLineChars="10"/>
        <w:jc w:val="left"/>
        <w:rPr>
          <w:rFonts w:hint="eastAsia" w:ascii="宋体" w:hAnsi="宋体" w:eastAsia="宋体" w:cs="宋体"/>
          <w:b/>
        </w:rPr>
      </w:pPr>
      <w:r>
        <w:rPr>
          <w:rFonts w:hint="eastAsia" w:ascii="宋体" w:hAnsi="宋体" w:eastAsia="宋体" w:cs="宋体"/>
          <w:b/>
        </w:rPr>
        <w:t>1.资格要求响应文件的有关格式</w:t>
      </w:r>
    </w:p>
    <w:p w14:paraId="1D5D481B">
      <w:pPr>
        <w:pStyle w:val="20"/>
        <w:spacing w:after="0" w:line="360" w:lineRule="auto"/>
        <w:ind w:left="0" w:leftChars="0"/>
        <w:jc w:val="center"/>
        <w:rPr>
          <w:rFonts w:hint="eastAsia" w:ascii="宋体" w:hAnsi="宋体" w:eastAsia="宋体" w:cs="宋体"/>
          <w:b/>
          <w:kern w:val="1"/>
          <w:szCs w:val="21"/>
        </w:rPr>
      </w:pPr>
      <w:r>
        <w:rPr>
          <w:rFonts w:hint="eastAsia" w:ascii="宋体" w:hAnsi="宋体" w:eastAsia="宋体" w:cs="宋体"/>
          <w:b/>
          <w:sz w:val="21"/>
          <w:szCs w:val="21"/>
        </w:rPr>
        <w:t>（1）投标人资格声明函</w:t>
      </w:r>
    </w:p>
    <w:p w14:paraId="0EF928B5">
      <w:pPr>
        <w:spacing w:line="360" w:lineRule="auto"/>
        <w:rPr>
          <w:rFonts w:hint="eastAsia" w:ascii="宋体" w:hAnsi="宋体" w:eastAsia="宋体" w:cs="宋体"/>
          <w:b/>
          <w:kern w:val="1"/>
          <w:szCs w:val="21"/>
          <w:lang w:eastAsia="zh-CN"/>
        </w:rPr>
      </w:pPr>
      <w:r>
        <w:rPr>
          <w:rFonts w:hint="eastAsia" w:ascii="宋体" w:hAnsi="宋体" w:eastAsia="宋体" w:cs="宋体"/>
          <w:bCs/>
          <w:szCs w:val="21"/>
        </w:rPr>
        <w:t>致：</w:t>
      </w:r>
      <w:r>
        <w:rPr>
          <w:rFonts w:hint="eastAsia" w:ascii="宋体" w:hAnsi="宋体" w:eastAsia="宋体" w:cs="宋体"/>
          <w:szCs w:val="21"/>
          <w:u w:val="single"/>
          <w:lang w:eastAsia="zh-CN"/>
        </w:rPr>
        <w:t>象山县市场监督管理局</w:t>
      </w:r>
      <w:r>
        <w:rPr>
          <w:rFonts w:hint="eastAsia" w:ascii="宋体" w:hAnsi="宋体" w:eastAsia="宋体" w:cs="宋体"/>
          <w:szCs w:val="21"/>
          <w:u w:val="single"/>
        </w:rPr>
        <w:t>、</w:t>
      </w:r>
      <w:r>
        <w:rPr>
          <w:rFonts w:hint="eastAsia" w:ascii="宋体" w:hAnsi="宋体" w:eastAsia="宋体" w:cs="宋体"/>
          <w:szCs w:val="21"/>
          <w:u w:val="single"/>
          <w:lang w:eastAsia="zh-CN"/>
        </w:rPr>
        <w:t>浙江乾原工程管理有限公司</w:t>
      </w:r>
    </w:p>
    <w:p w14:paraId="7DA2A4C0">
      <w:pPr>
        <w:spacing w:line="360" w:lineRule="auto"/>
        <w:ind w:firstLine="424"/>
        <w:rPr>
          <w:rFonts w:hint="eastAsia" w:ascii="宋体" w:hAnsi="宋体" w:eastAsia="宋体" w:cs="宋体"/>
          <w:szCs w:val="21"/>
        </w:rPr>
      </w:pPr>
      <w:r>
        <w:rPr>
          <w:rFonts w:hint="eastAsia" w:ascii="宋体" w:hAnsi="宋体" w:eastAsia="宋体" w:cs="宋体"/>
          <w:szCs w:val="21"/>
        </w:rPr>
        <w:t>我方参与本项目政府采购活动，郑重承诺：</w:t>
      </w:r>
    </w:p>
    <w:p w14:paraId="05FAD972">
      <w:pPr>
        <w:spacing w:line="360" w:lineRule="auto"/>
        <w:ind w:firstLine="424"/>
        <w:rPr>
          <w:rFonts w:hint="eastAsia" w:ascii="宋体" w:hAnsi="宋体" w:eastAsia="宋体" w:cs="宋体"/>
          <w:szCs w:val="21"/>
        </w:rPr>
      </w:pPr>
      <w:r>
        <w:rPr>
          <w:rFonts w:hint="eastAsia" w:ascii="宋体" w:hAnsi="宋体" w:eastAsia="宋体" w:cs="宋体"/>
          <w:szCs w:val="21"/>
        </w:rPr>
        <w:t>一、具备《中华人民共和国政府采购法》第二十二条第一款规定的条件：</w:t>
      </w:r>
    </w:p>
    <w:p w14:paraId="2E134830">
      <w:pPr>
        <w:spacing w:line="360" w:lineRule="auto"/>
        <w:ind w:firstLine="424"/>
        <w:rPr>
          <w:rFonts w:hint="eastAsia" w:ascii="宋体" w:hAnsi="宋体" w:eastAsia="宋体" w:cs="宋体"/>
          <w:szCs w:val="21"/>
        </w:rPr>
      </w:pPr>
      <w:r>
        <w:rPr>
          <w:rFonts w:hint="eastAsia" w:ascii="宋体" w:hAnsi="宋体" w:eastAsia="宋体" w:cs="宋体"/>
          <w:szCs w:val="21"/>
        </w:rPr>
        <w:t>1.具有独立承担民事责任的能力；</w:t>
      </w:r>
    </w:p>
    <w:p w14:paraId="4A9B35B5">
      <w:pPr>
        <w:spacing w:line="360" w:lineRule="auto"/>
        <w:ind w:firstLine="424"/>
        <w:rPr>
          <w:rFonts w:hint="eastAsia" w:ascii="宋体" w:hAnsi="宋体" w:eastAsia="宋体" w:cs="宋体"/>
          <w:szCs w:val="21"/>
        </w:rPr>
      </w:pPr>
      <w:r>
        <w:rPr>
          <w:rFonts w:hint="eastAsia" w:ascii="宋体" w:hAnsi="宋体" w:eastAsia="宋体" w:cs="宋体"/>
          <w:szCs w:val="21"/>
        </w:rPr>
        <w:t>2.具有良好的商业信誉和健全的财务会计制度；</w:t>
      </w:r>
    </w:p>
    <w:p w14:paraId="604A9FB3">
      <w:pPr>
        <w:spacing w:line="360" w:lineRule="auto"/>
        <w:ind w:firstLine="424"/>
        <w:rPr>
          <w:rFonts w:hint="eastAsia" w:ascii="宋体" w:hAnsi="宋体" w:eastAsia="宋体" w:cs="宋体"/>
          <w:szCs w:val="21"/>
        </w:rPr>
      </w:pPr>
      <w:r>
        <w:rPr>
          <w:rFonts w:hint="eastAsia" w:ascii="宋体" w:hAnsi="宋体" w:eastAsia="宋体" w:cs="宋体"/>
          <w:szCs w:val="21"/>
        </w:rPr>
        <w:t>3.具有履行本项目合同所必需的设备和专业技术能力；</w:t>
      </w:r>
    </w:p>
    <w:p w14:paraId="6CA2EE74">
      <w:pPr>
        <w:spacing w:line="360" w:lineRule="auto"/>
        <w:ind w:firstLine="424"/>
        <w:rPr>
          <w:rFonts w:hint="eastAsia" w:ascii="宋体" w:hAnsi="宋体" w:eastAsia="宋体" w:cs="宋体"/>
          <w:szCs w:val="21"/>
        </w:rPr>
      </w:pPr>
      <w:r>
        <w:rPr>
          <w:rFonts w:hint="eastAsia" w:ascii="宋体" w:hAnsi="宋体" w:eastAsia="宋体" w:cs="宋体"/>
          <w:szCs w:val="21"/>
        </w:rPr>
        <w:t>4.有依法缴纳税收和社会保障资金的良好记录；</w:t>
      </w:r>
    </w:p>
    <w:p w14:paraId="5575A5B5">
      <w:pPr>
        <w:spacing w:line="360" w:lineRule="auto"/>
        <w:ind w:firstLine="424"/>
        <w:rPr>
          <w:rFonts w:hint="eastAsia" w:ascii="宋体" w:hAnsi="宋体" w:eastAsia="宋体" w:cs="宋体"/>
          <w:szCs w:val="21"/>
        </w:rPr>
      </w:pPr>
      <w:r>
        <w:rPr>
          <w:rFonts w:hint="eastAsia" w:ascii="宋体" w:hAnsi="宋体" w:eastAsia="宋体" w:cs="宋体"/>
          <w:szCs w:val="21"/>
        </w:rPr>
        <w:t>5.在参加本次政府采购活动前三年内，在经营活动中没有重大违法记录（没有因违法经营受到刑事处罚或者责令停产停业、吊销许可证或者执照、较大数额罚款等行政处罚）；</w:t>
      </w:r>
    </w:p>
    <w:p w14:paraId="0D2A54A8">
      <w:pPr>
        <w:spacing w:line="360" w:lineRule="auto"/>
        <w:ind w:firstLine="424"/>
        <w:rPr>
          <w:rFonts w:hint="eastAsia" w:ascii="宋体" w:hAnsi="宋体" w:eastAsia="宋体" w:cs="宋体"/>
          <w:szCs w:val="21"/>
        </w:rPr>
      </w:pPr>
      <w:r>
        <w:rPr>
          <w:rFonts w:hint="eastAsia" w:ascii="宋体" w:hAnsi="宋体" w:eastAsia="宋体" w:cs="宋体"/>
          <w:szCs w:val="21"/>
        </w:rPr>
        <w:t>6.具有法律、行政法规规定的其他条件。</w:t>
      </w:r>
    </w:p>
    <w:p w14:paraId="2455CA4B">
      <w:pPr>
        <w:spacing w:line="360" w:lineRule="auto"/>
        <w:ind w:firstLine="424"/>
        <w:rPr>
          <w:rFonts w:hint="eastAsia" w:ascii="宋体" w:hAnsi="宋体" w:eastAsia="宋体" w:cs="宋体"/>
          <w:szCs w:val="21"/>
        </w:rPr>
      </w:pPr>
      <w:r>
        <w:rPr>
          <w:rFonts w:hint="eastAsia" w:ascii="宋体" w:hAnsi="宋体" w:eastAsia="宋体" w:cs="宋体"/>
          <w:szCs w:val="21"/>
        </w:rPr>
        <w:t>二、未被“信用中国”（www.creditchina.gov.cn)、中国政府采购网（www.ccgp.gov.cn）列入失信被执行人、重大税收违法失信主体、政府采购严重违法失信行为记录名单。</w:t>
      </w:r>
    </w:p>
    <w:p w14:paraId="0AC76020">
      <w:pPr>
        <w:spacing w:line="360" w:lineRule="auto"/>
        <w:ind w:firstLine="424"/>
        <w:rPr>
          <w:rFonts w:hint="eastAsia" w:ascii="宋体" w:hAnsi="宋体" w:eastAsia="宋体" w:cs="宋体"/>
          <w:szCs w:val="21"/>
        </w:rPr>
      </w:pPr>
      <w:r>
        <w:rPr>
          <w:rFonts w:hint="eastAsia" w:ascii="宋体" w:hAnsi="宋体" w:eastAsia="宋体" w:cs="宋体"/>
          <w:szCs w:val="21"/>
        </w:rPr>
        <w:t>三、不存在以下情况：</w:t>
      </w:r>
    </w:p>
    <w:p w14:paraId="38E6BBF4">
      <w:pPr>
        <w:spacing w:line="360" w:lineRule="auto"/>
        <w:ind w:firstLine="424"/>
        <w:rPr>
          <w:rFonts w:hint="eastAsia" w:ascii="宋体" w:hAnsi="宋体" w:eastAsia="宋体" w:cs="宋体"/>
          <w:szCs w:val="21"/>
        </w:rPr>
      </w:pPr>
      <w:r>
        <w:rPr>
          <w:rFonts w:hint="eastAsia" w:ascii="宋体" w:hAnsi="宋体" w:eastAsia="宋体" w:cs="宋体"/>
          <w:szCs w:val="21"/>
        </w:rPr>
        <w:t>1、单位负责人为同一人或者存在直接控股、管理关系的不同供应商参加同一合同项下的政府采购活动的；</w:t>
      </w:r>
    </w:p>
    <w:p w14:paraId="313D85F5">
      <w:pPr>
        <w:spacing w:line="360" w:lineRule="auto"/>
        <w:ind w:firstLine="424"/>
        <w:rPr>
          <w:rFonts w:hint="eastAsia" w:ascii="宋体" w:hAnsi="宋体" w:eastAsia="宋体" w:cs="宋体"/>
          <w:szCs w:val="21"/>
        </w:rPr>
      </w:pPr>
      <w:r>
        <w:rPr>
          <w:rFonts w:hint="eastAsia" w:ascii="宋体" w:hAnsi="宋体" w:eastAsia="宋体" w:cs="宋体"/>
          <w:szCs w:val="21"/>
        </w:rPr>
        <w:t>2、为采购项目提供整体设计、规范编制或者项目管理、监理、检测等服务后再参加该采购项目的其他采购活动的。</w:t>
      </w:r>
    </w:p>
    <w:p w14:paraId="739D1143">
      <w:pPr>
        <w:spacing w:line="360" w:lineRule="auto"/>
        <w:ind w:firstLine="420" w:firstLineChars="200"/>
        <w:rPr>
          <w:rFonts w:hint="eastAsia" w:ascii="宋体" w:hAnsi="宋体" w:eastAsia="宋体" w:cs="宋体"/>
          <w:szCs w:val="21"/>
        </w:rPr>
      </w:pPr>
    </w:p>
    <w:p w14:paraId="1794D91A">
      <w:pPr>
        <w:spacing w:line="360" w:lineRule="auto"/>
        <w:ind w:firstLine="420" w:firstLineChars="200"/>
        <w:rPr>
          <w:rFonts w:hint="eastAsia" w:ascii="宋体" w:hAnsi="宋体" w:eastAsia="宋体" w:cs="宋体"/>
          <w:szCs w:val="21"/>
        </w:rPr>
      </w:pPr>
    </w:p>
    <w:p w14:paraId="73BE69EA">
      <w:pPr>
        <w:snapToGrid w:val="0"/>
        <w:spacing w:line="360" w:lineRule="auto"/>
        <w:ind w:firstLine="3685" w:firstLineChars="1755"/>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___    （填写全称并加盖公章)___________</w:t>
      </w:r>
    </w:p>
    <w:p w14:paraId="30BF16A5">
      <w:pPr>
        <w:snapToGrid w:val="0"/>
        <w:spacing w:line="360" w:lineRule="auto"/>
        <w:ind w:firstLine="3685" w:firstLineChars="1755"/>
        <w:rPr>
          <w:rFonts w:hint="eastAsia" w:ascii="宋体" w:hAnsi="宋体" w:eastAsia="宋体" w:cs="宋体"/>
          <w:szCs w:val="21"/>
        </w:rPr>
      </w:pPr>
      <w:r>
        <w:rPr>
          <w:rFonts w:hint="eastAsia" w:ascii="宋体" w:hAnsi="宋体" w:eastAsia="宋体" w:cs="宋体"/>
          <w:szCs w:val="21"/>
        </w:rPr>
        <w:t>日  期：</w:t>
      </w:r>
    </w:p>
    <w:p w14:paraId="0373672D">
      <w:pPr>
        <w:snapToGrid w:val="0"/>
        <w:spacing w:line="360" w:lineRule="auto"/>
        <w:ind w:firstLine="3685" w:firstLineChars="1755"/>
        <w:rPr>
          <w:rFonts w:hint="eastAsia" w:ascii="宋体" w:hAnsi="宋体" w:eastAsia="宋体" w:cs="宋体"/>
          <w:szCs w:val="21"/>
        </w:rPr>
      </w:pPr>
    </w:p>
    <w:p w14:paraId="25B244EA">
      <w:pPr>
        <w:widowControl/>
        <w:jc w:val="left"/>
        <w:rPr>
          <w:rFonts w:hint="eastAsia" w:ascii="宋体" w:hAnsi="宋体" w:eastAsia="宋体" w:cs="宋体"/>
          <w:szCs w:val="21"/>
        </w:rPr>
      </w:pPr>
    </w:p>
    <w:p w14:paraId="6BEE485B">
      <w:pPr>
        <w:widowControl/>
        <w:jc w:val="left"/>
        <w:rPr>
          <w:rFonts w:hint="eastAsia" w:ascii="宋体" w:hAnsi="宋体" w:eastAsia="宋体" w:cs="宋体"/>
          <w:szCs w:val="21"/>
        </w:rPr>
      </w:pPr>
    </w:p>
    <w:p w14:paraId="5EA91DEC">
      <w:pPr>
        <w:widowControl/>
        <w:jc w:val="left"/>
        <w:rPr>
          <w:rFonts w:hint="eastAsia" w:ascii="宋体" w:hAnsi="宋体" w:eastAsia="宋体" w:cs="宋体"/>
          <w:szCs w:val="21"/>
        </w:rPr>
      </w:pPr>
    </w:p>
    <w:p w14:paraId="4438AAB9">
      <w:pPr>
        <w:widowControl/>
        <w:jc w:val="left"/>
        <w:rPr>
          <w:rFonts w:hint="eastAsia" w:ascii="宋体" w:hAnsi="宋体" w:eastAsia="宋体" w:cs="宋体"/>
          <w:szCs w:val="21"/>
        </w:rPr>
      </w:pPr>
    </w:p>
    <w:p w14:paraId="5FF3D01A">
      <w:pPr>
        <w:widowControl/>
        <w:jc w:val="left"/>
        <w:rPr>
          <w:rFonts w:hint="eastAsia" w:ascii="宋体" w:hAnsi="宋体" w:eastAsia="宋体" w:cs="宋体"/>
          <w:szCs w:val="21"/>
        </w:rPr>
      </w:pPr>
    </w:p>
    <w:p w14:paraId="451B6B09">
      <w:pPr>
        <w:widowControl/>
        <w:jc w:val="left"/>
        <w:rPr>
          <w:rFonts w:hint="eastAsia" w:ascii="宋体" w:hAnsi="宋体" w:eastAsia="宋体" w:cs="宋体"/>
          <w:szCs w:val="21"/>
        </w:rPr>
      </w:pPr>
    </w:p>
    <w:p w14:paraId="2A281913">
      <w:pPr>
        <w:widowControl/>
        <w:jc w:val="left"/>
        <w:rPr>
          <w:rFonts w:hint="eastAsia" w:ascii="宋体" w:hAnsi="宋体" w:eastAsia="宋体" w:cs="宋体"/>
          <w:szCs w:val="21"/>
        </w:rPr>
      </w:pPr>
      <w:r>
        <w:rPr>
          <w:rFonts w:hint="eastAsia" w:ascii="宋体" w:hAnsi="宋体" w:eastAsia="宋体" w:cs="宋体"/>
          <w:szCs w:val="21"/>
        </w:rPr>
        <w:br w:type="page"/>
      </w:r>
    </w:p>
    <w:p w14:paraId="2319943A">
      <w:pPr>
        <w:snapToGrid w:val="0"/>
        <w:spacing w:line="360" w:lineRule="auto"/>
        <w:ind w:left="-23" w:leftChars="-11" w:right="-214" w:rightChars="-102" w:firstLine="21" w:firstLineChars="10"/>
        <w:jc w:val="left"/>
        <w:rPr>
          <w:rFonts w:hint="eastAsia" w:ascii="宋体" w:hAnsi="宋体" w:eastAsia="宋体" w:cs="宋体"/>
          <w:b/>
          <w:szCs w:val="21"/>
        </w:rPr>
      </w:pPr>
      <w:r>
        <w:rPr>
          <w:rFonts w:hint="eastAsia" w:ascii="宋体" w:hAnsi="宋体" w:eastAsia="宋体" w:cs="宋体"/>
          <w:b/>
        </w:rPr>
        <w:t>2.商务技术文件的有关格式</w:t>
      </w:r>
    </w:p>
    <w:p w14:paraId="1B6D3E23">
      <w:pPr>
        <w:pStyle w:val="20"/>
        <w:spacing w:line="36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（1）投标函</w:t>
      </w:r>
    </w:p>
    <w:p w14:paraId="0C68FC48">
      <w:pPr>
        <w:snapToGrid w:val="0"/>
        <w:spacing w:line="360" w:lineRule="auto"/>
        <w:rPr>
          <w:rFonts w:hint="eastAsia" w:ascii="宋体" w:hAnsi="宋体" w:eastAsia="宋体" w:cs="宋体"/>
          <w:szCs w:val="21"/>
          <w:lang w:eastAsia="zh-CN"/>
        </w:rPr>
      </w:pPr>
      <w:r>
        <w:rPr>
          <w:rFonts w:hint="eastAsia" w:ascii="宋体" w:hAnsi="宋体" w:eastAsia="宋体" w:cs="宋体"/>
          <w:szCs w:val="21"/>
        </w:rPr>
        <w:t>致：</w:t>
      </w:r>
      <w:r>
        <w:rPr>
          <w:rFonts w:hint="eastAsia" w:ascii="宋体" w:hAnsi="宋体" w:eastAsia="宋体" w:cs="宋体"/>
          <w:szCs w:val="21"/>
          <w:u w:val="single"/>
          <w:lang w:eastAsia="zh-CN"/>
        </w:rPr>
        <w:t>象山县市场监督管理局</w:t>
      </w:r>
      <w:r>
        <w:rPr>
          <w:rFonts w:hint="eastAsia" w:ascii="宋体" w:hAnsi="宋体" w:eastAsia="宋体" w:cs="宋体"/>
          <w:szCs w:val="21"/>
          <w:u w:val="single"/>
        </w:rPr>
        <w:t>、</w:t>
      </w:r>
      <w:r>
        <w:rPr>
          <w:rFonts w:hint="eastAsia" w:ascii="宋体" w:hAnsi="宋体" w:eastAsia="宋体" w:cs="宋体"/>
          <w:szCs w:val="21"/>
          <w:u w:val="single"/>
          <w:lang w:eastAsia="zh-CN"/>
        </w:rPr>
        <w:t>浙江乾原工程管理有限公司</w:t>
      </w:r>
    </w:p>
    <w:p w14:paraId="37C0753A">
      <w:pPr>
        <w:spacing w:line="360" w:lineRule="auto"/>
        <w:ind w:firstLine="435"/>
        <w:rPr>
          <w:rFonts w:hint="eastAsia" w:ascii="宋体" w:hAnsi="宋体" w:eastAsia="宋体" w:cs="宋体"/>
          <w:szCs w:val="21"/>
        </w:rPr>
      </w:pPr>
      <w:r>
        <w:rPr>
          <w:rFonts w:hint="eastAsia" w:ascii="宋体" w:hAnsi="宋体" w:eastAsia="宋体" w:cs="宋体"/>
          <w:szCs w:val="21"/>
        </w:rPr>
        <w:t>我方参加你方组织的</w:t>
      </w:r>
      <w:r>
        <w:rPr>
          <w:rFonts w:hint="eastAsia" w:ascii="宋体" w:hAnsi="宋体" w:eastAsia="宋体" w:cs="宋体"/>
          <w:szCs w:val="21"/>
          <w:u w:val="single"/>
          <w:lang w:eastAsia="zh-CN"/>
        </w:rPr>
        <w:t>2025年象山县食品安全抽检监测项目</w:t>
      </w:r>
      <w:r>
        <w:rPr>
          <w:rFonts w:hint="eastAsia" w:ascii="宋体" w:hAnsi="宋体" w:eastAsia="宋体" w:cs="宋体"/>
          <w:szCs w:val="21"/>
        </w:rPr>
        <w:t>（项目编号：</w:t>
      </w:r>
      <w:r>
        <w:rPr>
          <w:rFonts w:hint="eastAsia" w:ascii="宋体" w:hAnsi="宋体" w:eastAsia="宋体" w:cs="宋体"/>
          <w:szCs w:val="21"/>
          <w:u w:val="single"/>
          <w:lang w:eastAsia="zh-CN"/>
        </w:rPr>
        <w:t>ZJQY-2025-007CG</w:t>
      </w:r>
      <w:r>
        <w:rPr>
          <w:rFonts w:hint="eastAsia" w:ascii="宋体" w:hAnsi="宋体" w:eastAsia="宋体" w:cs="宋体"/>
          <w:szCs w:val="21"/>
        </w:rPr>
        <w:t>）招标的有关活动，并对此项目进行投标。为此：</w:t>
      </w:r>
    </w:p>
    <w:p w14:paraId="02D63CE3">
      <w:pPr>
        <w:spacing w:line="360" w:lineRule="auto"/>
        <w:ind w:firstLine="435"/>
        <w:rPr>
          <w:rFonts w:hint="eastAsia" w:ascii="宋体" w:hAnsi="宋体" w:eastAsia="宋体" w:cs="宋体"/>
        </w:rPr>
      </w:pPr>
      <w:r>
        <w:rPr>
          <w:rFonts w:hint="eastAsia" w:ascii="宋体" w:hAnsi="宋体" w:eastAsia="宋体" w:cs="宋体"/>
        </w:rPr>
        <w:t>1.按招标文件规定提供的服务以及伴随的货物的投标报价见《开标一览表》。</w:t>
      </w:r>
    </w:p>
    <w:p w14:paraId="657DA27A">
      <w:pPr>
        <w:spacing w:line="360" w:lineRule="auto"/>
        <w:ind w:firstLine="435"/>
        <w:rPr>
          <w:rFonts w:hint="eastAsia" w:ascii="宋体" w:hAnsi="宋体" w:eastAsia="宋体" w:cs="宋体"/>
        </w:rPr>
      </w:pPr>
      <w:r>
        <w:rPr>
          <w:rFonts w:hint="eastAsia" w:ascii="宋体" w:hAnsi="宋体" w:eastAsia="宋体" w:cs="宋体"/>
        </w:rPr>
        <w:t>2.我方将根据招标文件的规定，在合同约定的期限内完成合同规定的全部义务。</w:t>
      </w:r>
    </w:p>
    <w:p w14:paraId="759F995B">
      <w:pPr>
        <w:spacing w:line="360" w:lineRule="auto"/>
        <w:ind w:firstLine="435"/>
        <w:rPr>
          <w:rFonts w:hint="eastAsia" w:ascii="宋体" w:hAnsi="宋体" w:eastAsia="宋体" w:cs="宋体"/>
        </w:rPr>
      </w:pPr>
      <w:r>
        <w:rPr>
          <w:rFonts w:hint="eastAsia" w:ascii="宋体" w:hAnsi="宋体" w:eastAsia="宋体" w:cs="宋体"/>
        </w:rPr>
        <w:t>3.我方已详细审核全部招标文件，包括招标文件的澄清或修改（如有），参考资料及有关附件，我方正式认可并遵守本项目招标文件，并对招标文件各项条款、规定及要求均无异议。我方知道必须放弃提出含糊不清或误解问题的权利。</w:t>
      </w:r>
    </w:p>
    <w:p w14:paraId="731E3BDB">
      <w:pPr>
        <w:spacing w:line="360" w:lineRule="auto"/>
        <w:ind w:firstLine="435"/>
        <w:rPr>
          <w:rFonts w:hint="eastAsia" w:ascii="宋体" w:hAnsi="宋体" w:eastAsia="宋体" w:cs="宋体"/>
        </w:rPr>
      </w:pPr>
      <w:r>
        <w:rPr>
          <w:rFonts w:hint="eastAsia" w:ascii="宋体" w:hAnsi="宋体" w:eastAsia="宋体" w:cs="宋体"/>
        </w:rPr>
        <w:t>4.我方的投标文件在招标文件规定的投标有效期之前均对我方具有约束力。</w:t>
      </w:r>
    </w:p>
    <w:p w14:paraId="0384ACEE">
      <w:pPr>
        <w:spacing w:line="360" w:lineRule="auto"/>
        <w:ind w:firstLine="435"/>
        <w:rPr>
          <w:rFonts w:hint="eastAsia" w:ascii="宋体" w:hAnsi="宋体" w:eastAsia="宋体" w:cs="宋体"/>
        </w:rPr>
      </w:pPr>
      <w:r>
        <w:rPr>
          <w:rFonts w:hint="eastAsia" w:ascii="宋体" w:hAnsi="宋体" w:eastAsia="宋体" w:cs="宋体"/>
        </w:rPr>
        <w:t>5.我方声明投标文件所提供的一切资料均真实无误、及时、有效，企业（单位）运营正常。由于我方提供资料不实而造成的责任和后果由我方独自承担。我方同意按照贵方提出的要求，提供与投标有关的任何证据、数据或资料。</w:t>
      </w:r>
    </w:p>
    <w:p w14:paraId="71C1C85A">
      <w:pPr>
        <w:spacing w:line="360" w:lineRule="auto"/>
        <w:ind w:firstLine="435"/>
        <w:rPr>
          <w:rFonts w:hint="eastAsia" w:ascii="宋体" w:hAnsi="宋体" w:eastAsia="宋体" w:cs="宋体"/>
        </w:rPr>
      </w:pPr>
      <w:r>
        <w:rPr>
          <w:rFonts w:hint="eastAsia" w:ascii="宋体" w:hAnsi="宋体" w:eastAsia="宋体" w:cs="宋体"/>
        </w:rPr>
        <w:t>6.我方完全理解最低报价并不是中标的唯一标准。</w:t>
      </w:r>
    </w:p>
    <w:p w14:paraId="5FC56EE7">
      <w:pPr>
        <w:spacing w:line="360" w:lineRule="auto"/>
        <w:ind w:firstLine="435"/>
        <w:rPr>
          <w:rFonts w:hint="eastAsia" w:ascii="宋体" w:hAnsi="宋体" w:eastAsia="宋体" w:cs="宋体"/>
          <w:szCs w:val="21"/>
        </w:rPr>
      </w:pPr>
      <w:r>
        <w:rPr>
          <w:rFonts w:hint="eastAsia" w:ascii="宋体" w:hAnsi="宋体" w:eastAsia="宋体" w:cs="宋体"/>
        </w:rPr>
        <w:t>7.如我方获得中标</w:t>
      </w:r>
      <w:r>
        <w:rPr>
          <w:rFonts w:hint="eastAsia" w:ascii="宋体" w:hAnsi="宋体" w:eastAsia="宋体" w:cs="宋体"/>
          <w:szCs w:val="21"/>
        </w:rPr>
        <w:t>，承诺按照招标文件规定的金额、时间和方式支付采购代理服务费。因我方违约致使采购代理机构采取诉讼或仲裁等方式实现债权，为此支付的律师费、诉讼费、执行费、公证费、认证费、鉴定费、保全费、担保费、差旅费等为实现债权的一切费用由我方承担。</w:t>
      </w:r>
    </w:p>
    <w:p w14:paraId="60B224D5">
      <w:pPr>
        <w:snapToGrid w:val="0"/>
        <w:spacing w:line="360" w:lineRule="auto"/>
        <w:ind w:left="-23" w:leftChars="-11" w:right="-214" w:rightChars="-102" w:firstLine="447" w:firstLineChars="213"/>
        <w:jc w:val="left"/>
        <w:rPr>
          <w:rFonts w:hint="eastAsia" w:ascii="宋体" w:hAnsi="宋体" w:eastAsia="宋体" w:cs="宋体"/>
          <w:szCs w:val="21"/>
        </w:rPr>
      </w:pPr>
      <w:r>
        <w:rPr>
          <w:rFonts w:hint="eastAsia" w:ascii="宋体" w:hAnsi="宋体" w:eastAsia="宋体" w:cs="宋体"/>
          <w:szCs w:val="21"/>
        </w:rPr>
        <w:t>8.所有有关本次投标的函电请寄：</w:t>
      </w:r>
    </w:p>
    <w:p w14:paraId="1722BD77">
      <w:pPr>
        <w:snapToGrid w:val="0"/>
        <w:spacing w:line="360" w:lineRule="auto"/>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u w:val="single"/>
        </w:rPr>
        <w:t xml:space="preserve">           </w:t>
      </w:r>
      <w:r>
        <w:rPr>
          <w:rFonts w:hint="eastAsia" w:ascii="宋体" w:hAnsi="宋体" w:eastAsia="宋体" w:cs="宋体"/>
          <w:szCs w:val="21"/>
        </w:rPr>
        <w:t xml:space="preserve">   电子邮箱： </w:t>
      </w:r>
      <w:r>
        <w:rPr>
          <w:rFonts w:hint="eastAsia" w:ascii="宋体" w:hAnsi="宋体" w:eastAsia="宋体" w:cs="宋体"/>
          <w:u w:val="single"/>
        </w:rPr>
        <w:t xml:space="preserve">           </w:t>
      </w:r>
    </w:p>
    <w:p w14:paraId="2E17983E">
      <w:pPr>
        <w:snapToGrid w:val="0"/>
        <w:spacing w:line="360" w:lineRule="auto"/>
        <w:rPr>
          <w:rFonts w:hint="eastAsia" w:ascii="宋体" w:hAnsi="宋体" w:eastAsia="宋体" w:cs="宋体"/>
          <w:u w:val="single"/>
        </w:rPr>
      </w:pPr>
      <w:r>
        <w:rPr>
          <w:rFonts w:hint="eastAsia" w:ascii="宋体" w:hAnsi="宋体" w:eastAsia="宋体" w:cs="宋体"/>
          <w:szCs w:val="21"/>
        </w:rPr>
        <w:t>地址：</w:t>
      </w:r>
      <w:r>
        <w:rPr>
          <w:rFonts w:hint="eastAsia" w:ascii="宋体" w:hAnsi="宋体" w:eastAsia="宋体" w:cs="宋体"/>
          <w:u w:val="single"/>
        </w:rPr>
        <w:t xml:space="preserve">           </w:t>
      </w:r>
      <w:r>
        <w:rPr>
          <w:rFonts w:hint="eastAsia" w:ascii="宋体" w:hAnsi="宋体" w:eastAsia="宋体" w:cs="宋体"/>
          <w:szCs w:val="21"/>
        </w:rPr>
        <w:t xml:space="preserve">   邮编：</w:t>
      </w:r>
      <w:r>
        <w:rPr>
          <w:rFonts w:hint="eastAsia" w:ascii="宋体" w:hAnsi="宋体" w:eastAsia="宋体" w:cs="宋体"/>
          <w:u w:val="single"/>
        </w:rPr>
        <w:t xml:space="preserve">           </w:t>
      </w:r>
    </w:p>
    <w:p w14:paraId="1E9C6E21">
      <w:pPr>
        <w:snapToGrid w:val="0"/>
        <w:spacing w:line="360" w:lineRule="auto"/>
        <w:ind w:right="-214" w:rightChars="-102"/>
        <w:jc w:val="left"/>
        <w:rPr>
          <w:rFonts w:hint="eastAsia" w:ascii="宋体" w:hAnsi="宋体" w:eastAsia="宋体" w:cs="宋体"/>
          <w:szCs w:val="21"/>
        </w:rPr>
      </w:pPr>
    </w:p>
    <w:p w14:paraId="16A09650">
      <w:pPr>
        <w:snapToGrid w:val="0"/>
        <w:spacing w:line="360" w:lineRule="auto"/>
        <w:rPr>
          <w:rFonts w:hint="eastAsia" w:ascii="宋体" w:hAnsi="宋体" w:eastAsia="宋体" w:cs="宋体"/>
          <w:szCs w:val="21"/>
        </w:rPr>
      </w:pPr>
    </w:p>
    <w:p w14:paraId="2FA0EA9A">
      <w:pPr>
        <w:snapToGrid w:val="0"/>
        <w:spacing w:line="360" w:lineRule="auto"/>
        <w:ind w:firstLine="4252" w:firstLineChars="2025"/>
        <w:rPr>
          <w:rFonts w:hint="eastAsia" w:ascii="宋体" w:hAnsi="宋体" w:eastAsia="宋体" w:cs="宋体"/>
          <w:szCs w:val="21"/>
          <w:u w:val="single"/>
        </w:rPr>
      </w:pPr>
      <w:r>
        <w:rPr>
          <w:rFonts w:hint="eastAsia" w:ascii="宋体" w:hAnsi="宋体" w:eastAsia="宋体" w:cs="宋体"/>
          <w:szCs w:val="21"/>
        </w:rPr>
        <w:t>投标人：</w:t>
      </w:r>
      <w:r>
        <w:rPr>
          <w:rFonts w:hint="eastAsia" w:ascii="宋体" w:hAnsi="宋体" w:eastAsia="宋体" w:cs="宋体"/>
          <w:szCs w:val="21"/>
          <w:u w:val="single"/>
        </w:rPr>
        <w:t xml:space="preserve">   （填写全称并加盖公章) </w:t>
      </w:r>
    </w:p>
    <w:p w14:paraId="228FDB16">
      <w:pPr>
        <w:snapToGrid w:val="0"/>
        <w:spacing w:line="360" w:lineRule="auto"/>
        <w:ind w:firstLine="4252" w:firstLineChars="2025"/>
        <w:rPr>
          <w:rFonts w:hint="eastAsia" w:ascii="宋体" w:hAnsi="宋体" w:eastAsia="宋体" w:cs="宋体"/>
          <w:szCs w:val="21"/>
        </w:rPr>
      </w:pPr>
      <w:r>
        <w:rPr>
          <w:rFonts w:hint="eastAsia" w:ascii="宋体" w:hAnsi="宋体" w:eastAsia="宋体" w:cs="宋体"/>
          <w:szCs w:val="21"/>
        </w:rPr>
        <w:t>日  期：</w:t>
      </w:r>
    </w:p>
    <w:p w14:paraId="13CCE4D3">
      <w:pPr>
        <w:pStyle w:val="20"/>
        <w:spacing w:after="0" w:line="360" w:lineRule="auto"/>
        <w:ind w:left="0" w:leftChars="0"/>
        <w:jc w:val="center"/>
        <w:rPr>
          <w:rFonts w:hint="eastAsia" w:ascii="宋体" w:hAnsi="宋体" w:eastAsia="宋体" w:cs="宋体"/>
          <w:b/>
          <w:sz w:val="21"/>
          <w:szCs w:val="21"/>
        </w:rPr>
      </w:pPr>
      <w:r>
        <w:rPr>
          <w:rFonts w:hint="eastAsia" w:ascii="宋体" w:hAnsi="宋体" w:eastAsia="宋体" w:cs="宋体"/>
          <w:b/>
          <w:szCs w:val="21"/>
        </w:rPr>
        <w:br w:type="page"/>
      </w:r>
      <w:r>
        <w:rPr>
          <w:rFonts w:hint="eastAsia" w:ascii="宋体" w:hAnsi="宋体" w:eastAsia="宋体" w:cs="宋体"/>
          <w:b/>
          <w:sz w:val="21"/>
          <w:szCs w:val="21"/>
        </w:rPr>
        <w:t>（2）授权委托书</w:t>
      </w:r>
    </w:p>
    <w:p w14:paraId="6EFE4718">
      <w:pPr>
        <w:pStyle w:val="20"/>
        <w:spacing w:line="36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授权委托书</w:t>
      </w:r>
    </w:p>
    <w:p w14:paraId="60EED590">
      <w:pPr>
        <w:snapToGrid w:val="0"/>
        <w:spacing w:line="360" w:lineRule="auto"/>
        <w:rPr>
          <w:rFonts w:hint="eastAsia" w:ascii="宋体" w:hAnsi="宋体" w:eastAsia="宋体" w:cs="宋体"/>
          <w:szCs w:val="21"/>
          <w:lang w:eastAsia="zh-CN"/>
        </w:rPr>
      </w:pPr>
      <w:r>
        <w:rPr>
          <w:rFonts w:hint="eastAsia" w:ascii="宋体" w:hAnsi="宋体" w:eastAsia="宋体" w:cs="宋体"/>
          <w:szCs w:val="21"/>
        </w:rPr>
        <w:t>致：</w:t>
      </w:r>
      <w:r>
        <w:rPr>
          <w:rFonts w:hint="eastAsia" w:ascii="宋体" w:hAnsi="宋体" w:eastAsia="宋体" w:cs="宋体"/>
          <w:szCs w:val="21"/>
          <w:u w:val="single"/>
          <w:lang w:eastAsia="zh-CN"/>
        </w:rPr>
        <w:t>象山县市场监督管理局</w:t>
      </w:r>
      <w:r>
        <w:rPr>
          <w:rFonts w:hint="eastAsia" w:ascii="宋体" w:hAnsi="宋体" w:eastAsia="宋体" w:cs="宋体"/>
          <w:szCs w:val="21"/>
          <w:u w:val="single"/>
        </w:rPr>
        <w:t>、</w:t>
      </w:r>
      <w:r>
        <w:rPr>
          <w:rFonts w:hint="eastAsia" w:ascii="宋体" w:hAnsi="宋体" w:eastAsia="宋体" w:cs="宋体"/>
          <w:szCs w:val="21"/>
          <w:u w:val="single"/>
          <w:lang w:eastAsia="zh-CN"/>
        </w:rPr>
        <w:t>浙江乾原工程管理有限公司</w:t>
      </w:r>
    </w:p>
    <w:p w14:paraId="1B7FB15F">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我</w:t>
      </w:r>
      <w:r>
        <w:rPr>
          <w:rFonts w:hint="eastAsia" w:ascii="宋体" w:hAnsi="宋体" w:eastAsia="宋体" w:cs="宋体"/>
          <w:szCs w:val="21"/>
          <w:u w:val="single"/>
        </w:rPr>
        <w:t xml:space="preserve">    （姓名）     </w:t>
      </w:r>
      <w:r>
        <w:rPr>
          <w:rFonts w:hint="eastAsia" w:ascii="宋体" w:hAnsi="宋体" w:eastAsia="宋体" w:cs="宋体"/>
          <w:szCs w:val="21"/>
        </w:rPr>
        <w:t>系</w:t>
      </w:r>
      <w:r>
        <w:rPr>
          <w:rFonts w:hint="eastAsia" w:ascii="宋体" w:hAnsi="宋体" w:eastAsia="宋体" w:cs="宋体"/>
          <w:szCs w:val="21"/>
          <w:u w:val="single"/>
        </w:rPr>
        <w:t xml:space="preserve">    （投标人名称）   </w:t>
      </w:r>
      <w:r>
        <w:rPr>
          <w:rFonts w:hint="eastAsia" w:ascii="宋体" w:hAnsi="宋体" w:eastAsia="宋体" w:cs="宋体"/>
          <w:szCs w:val="21"/>
        </w:rPr>
        <w:t>的法定代表人，现授权委托</w:t>
      </w:r>
      <w:r>
        <w:rPr>
          <w:rFonts w:hint="eastAsia" w:ascii="宋体" w:hAnsi="宋体" w:eastAsia="宋体" w:cs="宋体"/>
          <w:szCs w:val="21"/>
          <w:u w:val="single"/>
        </w:rPr>
        <w:t xml:space="preserve">  （姓名）   </w:t>
      </w:r>
      <w:r>
        <w:rPr>
          <w:rFonts w:hint="eastAsia" w:ascii="宋体" w:hAnsi="宋体" w:eastAsia="宋体" w:cs="宋体"/>
          <w:szCs w:val="21"/>
        </w:rPr>
        <w:t>、身份证号：</w:t>
      </w:r>
      <w:r>
        <w:rPr>
          <w:rFonts w:hint="eastAsia" w:ascii="宋体" w:hAnsi="宋体" w:eastAsia="宋体" w:cs="宋体"/>
          <w:szCs w:val="21"/>
          <w:u w:val="single"/>
        </w:rPr>
        <w:t xml:space="preserve">                  </w:t>
      </w:r>
      <w:r>
        <w:rPr>
          <w:rFonts w:hint="eastAsia" w:ascii="宋体" w:hAnsi="宋体" w:eastAsia="宋体" w:cs="宋体"/>
          <w:szCs w:val="21"/>
        </w:rPr>
        <w:t>以我方的名义参加</w:t>
      </w:r>
      <w:r>
        <w:rPr>
          <w:rFonts w:hint="eastAsia" w:ascii="宋体" w:hAnsi="宋体" w:eastAsia="宋体" w:cs="宋体"/>
          <w:szCs w:val="21"/>
          <w:u w:val="single"/>
        </w:rPr>
        <w:t xml:space="preserve">         （项目名称）       </w:t>
      </w:r>
      <w:r>
        <w:rPr>
          <w:rFonts w:hint="eastAsia" w:ascii="宋体" w:hAnsi="宋体" w:eastAsia="宋体" w:cs="宋体"/>
          <w:kern w:val="0"/>
          <w:lang w:val="zh-CN"/>
        </w:rPr>
        <w:t>政府采购投标响应的一切事项，其法律后果由我方承担。</w:t>
      </w:r>
    </w:p>
    <w:p w14:paraId="24316D8C">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本授权书自出具之日起生效，在撤销授权的书面通知以前，本授权委托书一直有效。授权代表在授权委托书有效期内签署的所有文件不因授权的撤销而失效。</w:t>
      </w:r>
    </w:p>
    <w:p w14:paraId="1DD6D9F8">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授权代表无转委托权，特此授权。</w:t>
      </w:r>
    </w:p>
    <w:p w14:paraId="38831353">
      <w:pPr>
        <w:snapToGrid w:val="0"/>
        <w:spacing w:line="360" w:lineRule="auto"/>
        <w:rPr>
          <w:rFonts w:hint="eastAsia" w:ascii="宋体" w:hAnsi="宋体" w:eastAsia="宋体" w:cs="宋体"/>
          <w:szCs w:val="21"/>
        </w:rPr>
      </w:pPr>
    </w:p>
    <w:p w14:paraId="45508C4F">
      <w:pPr>
        <w:snapToGrid w:val="0"/>
        <w:spacing w:line="360" w:lineRule="auto"/>
        <w:ind w:firstLine="3685" w:firstLineChars="1755"/>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（填写全称并加盖公章）     </w:t>
      </w:r>
    </w:p>
    <w:p w14:paraId="459091A4">
      <w:pPr>
        <w:snapToGrid w:val="0"/>
        <w:spacing w:line="360" w:lineRule="auto"/>
        <w:ind w:firstLine="3685" w:firstLineChars="1755"/>
        <w:rPr>
          <w:rFonts w:hint="eastAsia" w:ascii="宋体" w:hAnsi="宋体" w:eastAsia="宋体" w:cs="宋体"/>
          <w:szCs w:val="21"/>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1354DB3D">
      <w:pPr>
        <w:spacing w:line="360" w:lineRule="auto"/>
        <w:rPr>
          <w:rFonts w:hint="eastAsia" w:ascii="宋体" w:hAnsi="宋体" w:eastAsia="宋体" w:cs="宋体"/>
          <w:szCs w:val="21"/>
        </w:rPr>
      </w:pPr>
    </w:p>
    <w:p w14:paraId="7F52DE61">
      <w:pPr>
        <w:snapToGrid w:val="0"/>
        <w:spacing w:line="360" w:lineRule="auto"/>
        <w:ind w:firstLine="576"/>
        <w:rPr>
          <w:rFonts w:hint="eastAsia" w:ascii="宋体" w:hAnsi="宋体" w:eastAsia="宋体" w:cs="宋体"/>
          <w:kern w:val="0"/>
          <w:szCs w:val="21"/>
        </w:rPr>
      </w:pPr>
    </w:p>
    <w:p w14:paraId="2981B86C">
      <w:pPr>
        <w:spacing w:line="360" w:lineRule="auto"/>
        <w:rPr>
          <w:rFonts w:hint="eastAsia" w:ascii="宋体" w:hAnsi="宋体" w:eastAsia="宋体" w:cs="宋体"/>
          <w:b/>
          <w:szCs w:val="21"/>
        </w:rPr>
      </w:pPr>
      <w:r>
        <w:rPr>
          <w:rFonts w:hint="eastAsia" w:ascii="宋体" w:hAnsi="宋体" w:eastAsia="宋体" w:cs="宋体"/>
          <w:b/>
          <w:szCs w:val="21"/>
        </w:rPr>
        <w:t>注：本项目只允许有唯一的投标人授权代表，后附投标人的法定代表人和授权代表身份证正反面复印件。</w:t>
      </w:r>
    </w:p>
    <w:p w14:paraId="01BDE6C8">
      <w:pPr>
        <w:widowControl/>
        <w:spacing w:line="360" w:lineRule="auto"/>
        <w:jc w:val="left"/>
        <w:rPr>
          <w:rFonts w:hint="eastAsia" w:ascii="宋体" w:hAnsi="宋体" w:eastAsia="宋体" w:cs="宋体"/>
          <w:szCs w:val="21"/>
        </w:rPr>
      </w:pPr>
      <w:r>
        <w:rPr>
          <w:rFonts w:hint="eastAsia" w:ascii="宋体" w:hAnsi="宋体" w:eastAsia="宋体" w:cs="宋体"/>
          <w:szCs w:val="21"/>
        </w:rPr>
        <w:br w:type="page"/>
      </w:r>
    </w:p>
    <w:p w14:paraId="7AF0C592">
      <w:pPr>
        <w:pStyle w:val="20"/>
        <w:spacing w:line="360" w:lineRule="auto"/>
        <w:ind w:left="0" w:leftChars="0"/>
        <w:jc w:val="center"/>
        <w:rPr>
          <w:rFonts w:hint="eastAsia" w:ascii="宋体" w:hAnsi="宋体" w:eastAsia="宋体" w:cs="宋体"/>
          <w:szCs w:val="21"/>
        </w:rPr>
      </w:pPr>
      <w:r>
        <w:rPr>
          <w:rFonts w:hint="eastAsia" w:ascii="宋体" w:hAnsi="宋体" w:eastAsia="宋体" w:cs="宋体"/>
          <w:b/>
          <w:sz w:val="21"/>
          <w:szCs w:val="21"/>
        </w:rPr>
        <w:t>（3）评委打分索引表</w:t>
      </w:r>
    </w:p>
    <w:tbl>
      <w:tblPr>
        <w:tblStyle w:val="4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835"/>
      </w:tblGrid>
      <w:tr w14:paraId="09F4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61" w:type="dxa"/>
            <w:vAlign w:val="center"/>
          </w:tcPr>
          <w:p w14:paraId="1B9E372A">
            <w:pPr>
              <w:spacing w:line="300" w:lineRule="exact"/>
              <w:jc w:val="center"/>
              <w:rPr>
                <w:rFonts w:hint="eastAsia" w:ascii="宋体" w:hAnsi="宋体" w:eastAsia="宋体" w:cs="宋体"/>
                <w:szCs w:val="21"/>
              </w:rPr>
            </w:pPr>
            <w:r>
              <w:rPr>
                <w:rFonts w:hint="eastAsia" w:ascii="宋体" w:hAnsi="宋体" w:eastAsia="宋体" w:cs="宋体"/>
                <w:szCs w:val="21"/>
              </w:rPr>
              <w:t>序号</w:t>
            </w:r>
          </w:p>
        </w:tc>
        <w:tc>
          <w:tcPr>
            <w:tcW w:w="3742" w:type="dxa"/>
            <w:vAlign w:val="center"/>
          </w:tcPr>
          <w:p w14:paraId="13D63B6C">
            <w:pPr>
              <w:spacing w:line="300" w:lineRule="exact"/>
              <w:jc w:val="center"/>
              <w:rPr>
                <w:rFonts w:hint="eastAsia" w:ascii="宋体" w:hAnsi="宋体" w:eastAsia="宋体" w:cs="宋体"/>
                <w:szCs w:val="21"/>
              </w:rPr>
            </w:pPr>
            <w:r>
              <w:rPr>
                <w:rFonts w:hint="eastAsia" w:ascii="宋体" w:hAnsi="宋体" w:eastAsia="宋体" w:cs="宋体"/>
              </w:rPr>
              <w:t>评审因素</w:t>
            </w:r>
          </w:p>
        </w:tc>
        <w:tc>
          <w:tcPr>
            <w:tcW w:w="1701" w:type="dxa"/>
            <w:vAlign w:val="center"/>
          </w:tcPr>
          <w:p w14:paraId="3B483C7D">
            <w:pPr>
              <w:spacing w:line="300" w:lineRule="exact"/>
              <w:jc w:val="center"/>
              <w:rPr>
                <w:rFonts w:hint="eastAsia" w:ascii="宋体" w:hAnsi="宋体" w:eastAsia="宋体" w:cs="宋体"/>
                <w:szCs w:val="21"/>
              </w:rPr>
            </w:pPr>
            <w:r>
              <w:rPr>
                <w:rFonts w:hint="eastAsia" w:ascii="宋体" w:hAnsi="宋体" w:eastAsia="宋体" w:cs="宋体"/>
                <w:szCs w:val="21"/>
              </w:rPr>
              <w:t>文件或证明材料所在页码区间</w:t>
            </w:r>
          </w:p>
        </w:tc>
        <w:tc>
          <w:tcPr>
            <w:tcW w:w="2835" w:type="dxa"/>
            <w:vAlign w:val="center"/>
          </w:tcPr>
          <w:p w14:paraId="7BE463B5">
            <w:pPr>
              <w:spacing w:line="300" w:lineRule="exact"/>
              <w:jc w:val="center"/>
              <w:rPr>
                <w:rFonts w:hint="eastAsia" w:ascii="宋体" w:hAnsi="宋体" w:eastAsia="宋体" w:cs="宋体"/>
                <w:szCs w:val="21"/>
              </w:rPr>
            </w:pPr>
            <w:r>
              <w:rPr>
                <w:rFonts w:hint="eastAsia" w:ascii="宋体" w:hAnsi="宋体" w:eastAsia="宋体" w:cs="宋体"/>
                <w:szCs w:val="21"/>
              </w:rPr>
              <w:t>自评得分（由评委进行主观评审的不用填写自评得分）</w:t>
            </w:r>
          </w:p>
        </w:tc>
      </w:tr>
      <w:tr w14:paraId="604D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64020DF4">
            <w:pPr>
              <w:spacing w:line="300" w:lineRule="exact"/>
              <w:jc w:val="center"/>
              <w:rPr>
                <w:rFonts w:hint="eastAsia" w:ascii="宋体" w:hAnsi="宋体" w:eastAsia="宋体" w:cs="宋体"/>
                <w:szCs w:val="21"/>
              </w:rPr>
            </w:pPr>
            <w:r>
              <w:rPr>
                <w:rFonts w:hint="eastAsia" w:ascii="宋体" w:hAnsi="宋体" w:eastAsia="宋体" w:cs="宋体"/>
                <w:szCs w:val="21"/>
              </w:rPr>
              <w:t>1</w:t>
            </w:r>
          </w:p>
        </w:tc>
        <w:tc>
          <w:tcPr>
            <w:tcW w:w="3742" w:type="dxa"/>
            <w:vAlign w:val="center"/>
          </w:tcPr>
          <w:p w14:paraId="3E4D6E72">
            <w:pPr>
              <w:spacing w:line="300" w:lineRule="exact"/>
              <w:jc w:val="center"/>
              <w:rPr>
                <w:rFonts w:hint="eastAsia" w:ascii="宋体" w:hAnsi="宋体" w:eastAsia="宋体" w:cs="宋体"/>
                <w:szCs w:val="21"/>
              </w:rPr>
            </w:pPr>
          </w:p>
        </w:tc>
        <w:tc>
          <w:tcPr>
            <w:tcW w:w="1701" w:type="dxa"/>
            <w:vAlign w:val="center"/>
          </w:tcPr>
          <w:p w14:paraId="015FA506">
            <w:pPr>
              <w:spacing w:line="300" w:lineRule="exact"/>
              <w:jc w:val="center"/>
              <w:rPr>
                <w:rFonts w:hint="eastAsia" w:ascii="宋体" w:hAnsi="宋体" w:eastAsia="宋体" w:cs="宋体"/>
                <w:szCs w:val="21"/>
              </w:rPr>
            </w:pPr>
          </w:p>
        </w:tc>
        <w:tc>
          <w:tcPr>
            <w:tcW w:w="2835" w:type="dxa"/>
            <w:vAlign w:val="center"/>
          </w:tcPr>
          <w:p w14:paraId="6069C9E4">
            <w:pPr>
              <w:spacing w:line="300" w:lineRule="exact"/>
              <w:jc w:val="center"/>
              <w:rPr>
                <w:rFonts w:hint="eastAsia" w:ascii="宋体" w:hAnsi="宋体" w:eastAsia="宋体" w:cs="宋体"/>
                <w:szCs w:val="21"/>
              </w:rPr>
            </w:pPr>
          </w:p>
        </w:tc>
      </w:tr>
      <w:tr w14:paraId="7F3B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495156CF">
            <w:pPr>
              <w:spacing w:line="300" w:lineRule="exact"/>
              <w:jc w:val="center"/>
              <w:rPr>
                <w:rFonts w:hint="eastAsia" w:ascii="宋体" w:hAnsi="宋体" w:eastAsia="宋体" w:cs="宋体"/>
                <w:szCs w:val="21"/>
              </w:rPr>
            </w:pPr>
            <w:r>
              <w:rPr>
                <w:rFonts w:hint="eastAsia" w:ascii="宋体" w:hAnsi="宋体" w:eastAsia="宋体" w:cs="宋体"/>
                <w:szCs w:val="21"/>
              </w:rPr>
              <w:t>2</w:t>
            </w:r>
          </w:p>
        </w:tc>
        <w:tc>
          <w:tcPr>
            <w:tcW w:w="3742" w:type="dxa"/>
            <w:vAlign w:val="center"/>
          </w:tcPr>
          <w:p w14:paraId="76E68786">
            <w:pPr>
              <w:spacing w:line="300" w:lineRule="exact"/>
              <w:jc w:val="center"/>
              <w:rPr>
                <w:rFonts w:hint="eastAsia" w:ascii="宋体" w:hAnsi="宋体" w:eastAsia="宋体" w:cs="宋体"/>
                <w:szCs w:val="21"/>
              </w:rPr>
            </w:pPr>
          </w:p>
        </w:tc>
        <w:tc>
          <w:tcPr>
            <w:tcW w:w="1701" w:type="dxa"/>
            <w:vAlign w:val="center"/>
          </w:tcPr>
          <w:p w14:paraId="4B801570">
            <w:pPr>
              <w:spacing w:line="300" w:lineRule="exact"/>
              <w:jc w:val="center"/>
              <w:rPr>
                <w:rFonts w:hint="eastAsia" w:ascii="宋体" w:hAnsi="宋体" w:eastAsia="宋体" w:cs="宋体"/>
                <w:szCs w:val="21"/>
              </w:rPr>
            </w:pPr>
          </w:p>
        </w:tc>
        <w:tc>
          <w:tcPr>
            <w:tcW w:w="2835" w:type="dxa"/>
            <w:vAlign w:val="center"/>
          </w:tcPr>
          <w:p w14:paraId="0A9D6FFC">
            <w:pPr>
              <w:spacing w:line="300" w:lineRule="exact"/>
              <w:jc w:val="center"/>
              <w:rPr>
                <w:rFonts w:hint="eastAsia" w:ascii="宋体" w:hAnsi="宋体" w:eastAsia="宋体" w:cs="宋体"/>
                <w:szCs w:val="21"/>
              </w:rPr>
            </w:pPr>
          </w:p>
        </w:tc>
      </w:tr>
      <w:tr w14:paraId="5BAF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23433BDC">
            <w:pPr>
              <w:spacing w:line="300" w:lineRule="exact"/>
              <w:jc w:val="center"/>
              <w:rPr>
                <w:rFonts w:hint="eastAsia" w:ascii="宋体" w:hAnsi="宋体" w:eastAsia="宋体" w:cs="宋体"/>
                <w:szCs w:val="21"/>
              </w:rPr>
            </w:pPr>
            <w:r>
              <w:rPr>
                <w:rFonts w:hint="eastAsia" w:ascii="宋体" w:hAnsi="宋体" w:eastAsia="宋体" w:cs="宋体"/>
                <w:szCs w:val="21"/>
              </w:rPr>
              <w:t>3</w:t>
            </w:r>
          </w:p>
        </w:tc>
        <w:tc>
          <w:tcPr>
            <w:tcW w:w="3742" w:type="dxa"/>
            <w:vAlign w:val="center"/>
          </w:tcPr>
          <w:p w14:paraId="7A50778E">
            <w:pPr>
              <w:spacing w:line="300" w:lineRule="exact"/>
              <w:jc w:val="center"/>
              <w:rPr>
                <w:rFonts w:hint="eastAsia" w:ascii="宋体" w:hAnsi="宋体" w:eastAsia="宋体" w:cs="宋体"/>
                <w:szCs w:val="21"/>
              </w:rPr>
            </w:pPr>
          </w:p>
        </w:tc>
        <w:tc>
          <w:tcPr>
            <w:tcW w:w="1701" w:type="dxa"/>
            <w:vAlign w:val="center"/>
          </w:tcPr>
          <w:p w14:paraId="1965A1A0">
            <w:pPr>
              <w:spacing w:line="300" w:lineRule="exact"/>
              <w:jc w:val="center"/>
              <w:rPr>
                <w:rFonts w:hint="eastAsia" w:ascii="宋体" w:hAnsi="宋体" w:eastAsia="宋体" w:cs="宋体"/>
                <w:szCs w:val="21"/>
              </w:rPr>
            </w:pPr>
          </w:p>
        </w:tc>
        <w:tc>
          <w:tcPr>
            <w:tcW w:w="2835" w:type="dxa"/>
            <w:vAlign w:val="center"/>
          </w:tcPr>
          <w:p w14:paraId="09158BD0">
            <w:pPr>
              <w:spacing w:line="300" w:lineRule="exact"/>
              <w:jc w:val="center"/>
              <w:rPr>
                <w:rFonts w:hint="eastAsia" w:ascii="宋体" w:hAnsi="宋体" w:eastAsia="宋体" w:cs="宋体"/>
                <w:szCs w:val="21"/>
              </w:rPr>
            </w:pPr>
          </w:p>
        </w:tc>
      </w:tr>
      <w:tr w14:paraId="5DFE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4BD82B60">
            <w:pPr>
              <w:spacing w:line="300" w:lineRule="exact"/>
              <w:jc w:val="center"/>
              <w:rPr>
                <w:rFonts w:hint="eastAsia" w:ascii="宋体" w:hAnsi="宋体" w:eastAsia="宋体" w:cs="宋体"/>
                <w:szCs w:val="21"/>
              </w:rPr>
            </w:pPr>
            <w:r>
              <w:rPr>
                <w:rFonts w:hint="eastAsia" w:ascii="宋体" w:hAnsi="宋体" w:eastAsia="宋体" w:cs="宋体"/>
                <w:szCs w:val="21"/>
              </w:rPr>
              <w:t>4</w:t>
            </w:r>
          </w:p>
        </w:tc>
        <w:tc>
          <w:tcPr>
            <w:tcW w:w="3742" w:type="dxa"/>
            <w:vAlign w:val="center"/>
          </w:tcPr>
          <w:p w14:paraId="3A39211C">
            <w:pPr>
              <w:spacing w:line="300" w:lineRule="exact"/>
              <w:jc w:val="center"/>
              <w:rPr>
                <w:rFonts w:hint="eastAsia" w:ascii="宋体" w:hAnsi="宋体" w:eastAsia="宋体" w:cs="宋体"/>
                <w:szCs w:val="21"/>
              </w:rPr>
            </w:pPr>
          </w:p>
        </w:tc>
        <w:tc>
          <w:tcPr>
            <w:tcW w:w="1701" w:type="dxa"/>
            <w:vAlign w:val="center"/>
          </w:tcPr>
          <w:p w14:paraId="20E3AB6D">
            <w:pPr>
              <w:spacing w:line="300" w:lineRule="exact"/>
              <w:jc w:val="center"/>
              <w:rPr>
                <w:rFonts w:hint="eastAsia" w:ascii="宋体" w:hAnsi="宋体" w:eastAsia="宋体" w:cs="宋体"/>
                <w:szCs w:val="21"/>
              </w:rPr>
            </w:pPr>
          </w:p>
        </w:tc>
        <w:tc>
          <w:tcPr>
            <w:tcW w:w="2835" w:type="dxa"/>
            <w:vAlign w:val="center"/>
          </w:tcPr>
          <w:p w14:paraId="2D5B43C2">
            <w:pPr>
              <w:spacing w:line="300" w:lineRule="exact"/>
              <w:jc w:val="center"/>
              <w:rPr>
                <w:rFonts w:hint="eastAsia" w:ascii="宋体" w:hAnsi="宋体" w:eastAsia="宋体" w:cs="宋体"/>
                <w:szCs w:val="21"/>
              </w:rPr>
            </w:pPr>
          </w:p>
        </w:tc>
      </w:tr>
      <w:tr w14:paraId="2877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4DBB7F1">
            <w:pPr>
              <w:spacing w:line="300" w:lineRule="exact"/>
              <w:jc w:val="center"/>
              <w:rPr>
                <w:rFonts w:hint="eastAsia" w:ascii="宋体" w:hAnsi="宋体" w:eastAsia="宋体" w:cs="宋体"/>
                <w:szCs w:val="21"/>
              </w:rPr>
            </w:pPr>
            <w:r>
              <w:rPr>
                <w:rFonts w:hint="eastAsia" w:ascii="宋体" w:hAnsi="宋体" w:eastAsia="宋体" w:cs="宋体"/>
                <w:szCs w:val="21"/>
              </w:rPr>
              <w:t>5</w:t>
            </w:r>
          </w:p>
        </w:tc>
        <w:tc>
          <w:tcPr>
            <w:tcW w:w="3742" w:type="dxa"/>
            <w:vAlign w:val="center"/>
          </w:tcPr>
          <w:p w14:paraId="1B3220B2">
            <w:pPr>
              <w:spacing w:line="300" w:lineRule="exact"/>
              <w:jc w:val="center"/>
              <w:rPr>
                <w:rFonts w:hint="eastAsia" w:ascii="宋体" w:hAnsi="宋体" w:eastAsia="宋体" w:cs="宋体"/>
                <w:szCs w:val="21"/>
              </w:rPr>
            </w:pPr>
          </w:p>
        </w:tc>
        <w:tc>
          <w:tcPr>
            <w:tcW w:w="1701" w:type="dxa"/>
            <w:vAlign w:val="center"/>
          </w:tcPr>
          <w:p w14:paraId="096A3F90">
            <w:pPr>
              <w:spacing w:line="300" w:lineRule="exact"/>
              <w:jc w:val="center"/>
              <w:rPr>
                <w:rFonts w:hint="eastAsia" w:ascii="宋体" w:hAnsi="宋体" w:eastAsia="宋体" w:cs="宋体"/>
                <w:szCs w:val="21"/>
              </w:rPr>
            </w:pPr>
          </w:p>
        </w:tc>
        <w:tc>
          <w:tcPr>
            <w:tcW w:w="2835" w:type="dxa"/>
            <w:vAlign w:val="center"/>
          </w:tcPr>
          <w:p w14:paraId="3F6295FD">
            <w:pPr>
              <w:spacing w:line="300" w:lineRule="exact"/>
              <w:jc w:val="center"/>
              <w:rPr>
                <w:rFonts w:hint="eastAsia" w:ascii="宋体" w:hAnsi="宋体" w:eastAsia="宋体" w:cs="宋体"/>
                <w:szCs w:val="21"/>
              </w:rPr>
            </w:pPr>
          </w:p>
        </w:tc>
      </w:tr>
      <w:tr w14:paraId="0B36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4558CFA">
            <w:pPr>
              <w:spacing w:line="300" w:lineRule="exact"/>
              <w:jc w:val="center"/>
              <w:rPr>
                <w:rFonts w:hint="eastAsia" w:ascii="宋体" w:hAnsi="宋体" w:eastAsia="宋体" w:cs="宋体"/>
                <w:szCs w:val="21"/>
              </w:rPr>
            </w:pPr>
            <w:r>
              <w:rPr>
                <w:rFonts w:hint="eastAsia" w:ascii="宋体" w:hAnsi="宋体" w:eastAsia="宋体" w:cs="宋体"/>
                <w:szCs w:val="21"/>
              </w:rPr>
              <w:t>...</w:t>
            </w:r>
          </w:p>
        </w:tc>
        <w:tc>
          <w:tcPr>
            <w:tcW w:w="3742" w:type="dxa"/>
            <w:vAlign w:val="center"/>
          </w:tcPr>
          <w:p w14:paraId="05ECD851">
            <w:pPr>
              <w:spacing w:line="300" w:lineRule="exact"/>
              <w:jc w:val="center"/>
              <w:rPr>
                <w:rFonts w:hint="eastAsia" w:ascii="宋体" w:hAnsi="宋体" w:eastAsia="宋体" w:cs="宋体"/>
                <w:szCs w:val="21"/>
              </w:rPr>
            </w:pPr>
          </w:p>
        </w:tc>
        <w:tc>
          <w:tcPr>
            <w:tcW w:w="1701" w:type="dxa"/>
            <w:vAlign w:val="center"/>
          </w:tcPr>
          <w:p w14:paraId="7CE00EA4">
            <w:pPr>
              <w:spacing w:line="300" w:lineRule="exact"/>
              <w:jc w:val="center"/>
              <w:rPr>
                <w:rFonts w:hint="eastAsia" w:ascii="宋体" w:hAnsi="宋体" w:eastAsia="宋体" w:cs="宋体"/>
                <w:szCs w:val="21"/>
              </w:rPr>
            </w:pPr>
          </w:p>
        </w:tc>
        <w:tc>
          <w:tcPr>
            <w:tcW w:w="2835" w:type="dxa"/>
            <w:vAlign w:val="center"/>
          </w:tcPr>
          <w:p w14:paraId="3EAFA466">
            <w:pPr>
              <w:spacing w:line="300" w:lineRule="exact"/>
              <w:jc w:val="center"/>
              <w:rPr>
                <w:rFonts w:hint="eastAsia" w:ascii="宋体" w:hAnsi="宋体" w:eastAsia="宋体" w:cs="宋体"/>
                <w:szCs w:val="21"/>
              </w:rPr>
            </w:pPr>
          </w:p>
        </w:tc>
      </w:tr>
    </w:tbl>
    <w:p w14:paraId="474D9EAD">
      <w:pPr>
        <w:pStyle w:val="20"/>
        <w:spacing w:before="120" w:beforeLines="50" w:line="360" w:lineRule="auto"/>
        <w:ind w:left="141" w:leftChars="67"/>
        <w:rPr>
          <w:rFonts w:hint="eastAsia" w:ascii="宋体" w:hAnsi="宋体" w:eastAsia="宋体" w:cs="宋体"/>
          <w:sz w:val="21"/>
          <w:szCs w:val="21"/>
        </w:rPr>
      </w:pPr>
      <w:r>
        <w:rPr>
          <w:rFonts w:hint="eastAsia" w:ascii="宋体" w:hAnsi="宋体" w:eastAsia="宋体" w:cs="宋体"/>
          <w:sz w:val="21"/>
          <w:szCs w:val="21"/>
        </w:rPr>
        <w:t>注：按照评委打分表内容逐项填写，报价部分无需列入。</w:t>
      </w:r>
    </w:p>
    <w:p w14:paraId="463E30DA">
      <w:pPr>
        <w:pStyle w:val="20"/>
        <w:spacing w:line="360" w:lineRule="auto"/>
        <w:rPr>
          <w:rFonts w:hint="eastAsia" w:ascii="宋体" w:hAnsi="宋体" w:eastAsia="宋体" w:cs="宋体"/>
          <w:b/>
          <w:sz w:val="21"/>
          <w:szCs w:val="21"/>
        </w:rPr>
      </w:pPr>
    </w:p>
    <w:p w14:paraId="2D9F628E">
      <w:pPr>
        <w:snapToGrid w:val="0"/>
        <w:spacing w:before="50" w:after="50" w:line="360" w:lineRule="auto"/>
        <w:ind w:left="-21" w:leftChars="-72" w:right="-817" w:rightChars="-389" w:hanging="130" w:hangingChars="62"/>
        <w:rPr>
          <w:rFonts w:hint="eastAsia" w:ascii="宋体" w:hAnsi="宋体" w:eastAsia="宋体" w:cs="宋体"/>
          <w:szCs w:val="21"/>
        </w:rPr>
        <w:sectPr>
          <w:headerReference r:id="rId6" w:type="default"/>
          <w:footerReference r:id="rId7" w:type="default"/>
          <w:footerReference r:id="rId8" w:type="even"/>
          <w:pgSz w:w="11906" w:h="16838"/>
          <w:pgMar w:top="1276" w:right="1416" w:bottom="1276" w:left="1610" w:header="851" w:footer="851" w:gutter="0"/>
          <w:pgNumType w:fmt="decimal" w:start="1"/>
          <w:cols w:space="720" w:num="1"/>
          <w:docGrid w:linePitch="312" w:charSpace="0"/>
        </w:sectPr>
      </w:pPr>
    </w:p>
    <w:p w14:paraId="532FA492">
      <w:pPr>
        <w:snapToGrid w:val="0"/>
        <w:spacing w:before="50" w:after="50" w:line="360" w:lineRule="auto"/>
        <w:ind w:left="-20" w:leftChars="-72" w:right="-817" w:rightChars="-389" w:hanging="131" w:hangingChars="62"/>
        <w:jc w:val="center"/>
        <w:rPr>
          <w:rFonts w:hint="eastAsia" w:ascii="宋体" w:hAnsi="宋体" w:eastAsia="宋体" w:cs="宋体"/>
          <w:szCs w:val="21"/>
        </w:rPr>
      </w:pPr>
      <w:r>
        <w:rPr>
          <w:rFonts w:hint="eastAsia" w:ascii="宋体" w:hAnsi="宋体" w:eastAsia="宋体" w:cs="宋体"/>
          <w:b/>
          <w:szCs w:val="21"/>
        </w:rPr>
        <w:t>（4）服务要求响应表</w:t>
      </w:r>
    </w:p>
    <w:tbl>
      <w:tblPr>
        <w:tblStyle w:val="43"/>
        <w:tblW w:w="88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60"/>
        <w:gridCol w:w="3685"/>
        <w:gridCol w:w="1560"/>
        <w:gridCol w:w="1417"/>
      </w:tblGrid>
      <w:tr w14:paraId="3E01F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66739E24">
            <w:pPr>
              <w:widowControl/>
              <w:jc w:val="center"/>
              <w:rPr>
                <w:rFonts w:hint="eastAsia" w:ascii="宋体" w:hAnsi="宋体" w:eastAsia="宋体" w:cs="宋体"/>
                <w:szCs w:val="21"/>
              </w:rPr>
            </w:pPr>
            <w:r>
              <w:rPr>
                <w:rFonts w:hint="eastAsia" w:ascii="宋体" w:hAnsi="宋体" w:eastAsia="宋体" w:cs="宋体"/>
                <w:szCs w:val="21"/>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6E45B0B6">
            <w:pPr>
              <w:widowControl/>
              <w:jc w:val="center"/>
              <w:rPr>
                <w:rFonts w:hint="eastAsia" w:ascii="宋体" w:hAnsi="宋体" w:eastAsia="宋体" w:cs="宋体"/>
                <w:szCs w:val="21"/>
              </w:rPr>
            </w:pPr>
            <w:r>
              <w:rPr>
                <w:rFonts w:hint="eastAsia" w:ascii="宋体" w:hAnsi="宋体" w:eastAsia="宋体" w:cs="宋体"/>
                <w:kern w:val="1"/>
                <w:szCs w:val="21"/>
              </w:rPr>
              <w:t>项目</w:t>
            </w:r>
          </w:p>
        </w:tc>
        <w:tc>
          <w:tcPr>
            <w:tcW w:w="3685" w:type="dxa"/>
            <w:tcBorders>
              <w:top w:val="single" w:color="auto" w:sz="4" w:space="0"/>
              <w:left w:val="single" w:color="auto" w:sz="4" w:space="0"/>
              <w:bottom w:val="single" w:color="auto" w:sz="4" w:space="0"/>
              <w:right w:val="single" w:color="auto" w:sz="4" w:space="0"/>
            </w:tcBorders>
            <w:vAlign w:val="center"/>
          </w:tcPr>
          <w:p w14:paraId="5AA16415">
            <w:pPr>
              <w:widowControl/>
              <w:jc w:val="center"/>
              <w:rPr>
                <w:rFonts w:hint="eastAsia" w:ascii="宋体" w:hAnsi="宋体" w:eastAsia="宋体" w:cs="宋体"/>
                <w:szCs w:val="21"/>
              </w:rPr>
            </w:pPr>
            <w:r>
              <w:rPr>
                <w:rFonts w:hint="eastAsia" w:ascii="宋体" w:hAnsi="宋体" w:eastAsia="宋体" w:cs="宋体"/>
                <w:szCs w:val="21"/>
              </w:rPr>
              <w:t>招标文件的技术/服务要求</w:t>
            </w:r>
          </w:p>
        </w:tc>
        <w:tc>
          <w:tcPr>
            <w:tcW w:w="1560" w:type="dxa"/>
            <w:tcBorders>
              <w:top w:val="single" w:color="auto" w:sz="4" w:space="0"/>
              <w:left w:val="single" w:color="auto" w:sz="4" w:space="0"/>
              <w:bottom w:val="single" w:color="auto" w:sz="4" w:space="0"/>
              <w:right w:val="single" w:color="auto" w:sz="4" w:space="0"/>
            </w:tcBorders>
            <w:vAlign w:val="center"/>
          </w:tcPr>
          <w:p w14:paraId="395BEBEC">
            <w:pPr>
              <w:widowControl/>
              <w:jc w:val="center"/>
              <w:rPr>
                <w:rFonts w:hint="eastAsia" w:ascii="宋体" w:hAnsi="宋体" w:eastAsia="宋体" w:cs="宋体"/>
                <w:szCs w:val="21"/>
              </w:rPr>
            </w:pPr>
            <w:r>
              <w:rPr>
                <w:rFonts w:hint="eastAsia" w:ascii="宋体" w:hAnsi="宋体" w:eastAsia="宋体" w:cs="宋体"/>
                <w:szCs w:val="21"/>
              </w:rPr>
              <w:t>投标响应</w:t>
            </w:r>
          </w:p>
        </w:tc>
        <w:tc>
          <w:tcPr>
            <w:tcW w:w="1417" w:type="dxa"/>
            <w:tcBorders>
              <w:top w:val="single" w:color="auto" w:sz="4" w:space="0"/>
              <w:left w:val="single" w:color="auto" w:sz="4" w:space="0"/>
              <w:bottom w:val="single" w:color="auto" w:sz="4" w:space="0"/>
              <w:right w:val="single" w:color="auto" w:sz="4" w:space="0"/>
            </w:tcBorders>
            <w:vAlign w:val="center"/>
          </w:tcPr>
          <w:p w14:paraId="257BCFE6">
            <w:pPr>
              <w:widowControl/>
              <w:jc w:val="center"/>
              <w:rPr>
                <w:rFonts w:hint="eastAsia" w:ascii="宋体" w:hAnsi="宋体" w:eastAsia="宋体" w:cs="宋体"/>
                <w:szCs w:val="21"/>
              </w:rPr>
            </w:pPr>
            <w:r>
              <w:rPr>
                <w:rFonts w:hint="eastAsia" w:ascii="宋体" w:hAnsi="宋体" w:eastAsia="宋体" w:cs="宋体"/>
                <w:szCs w:val="21"/>
              </w:rPr>
              <w:t>偏离说明</w:t>
            </w:r>
          </w:p>
        </w:tc>
      </w:tr>
      <w:tr w14:paraId="35B04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0A604B7A">
            <w:pPr>
              <w:widowControl/>
              <w:jc w:val="center"/>
              <w:rPr>
                <w:rFonts w:hint="eastAsia" w:ascii="宋体" w:hAnsi="宋体" w:eastAsia="宋体" w:cs="宋体"/>
                <w:szCs w:val="21"/>
              </w:rPr>
            </w:pPr>
            <w:r>
              <w:rPr>
                <w:rFonts w:hint="eastAsia" w:ascii="宋体" w:hAnsi="宋体" w:eastAsia="宋体" w:cs="宋体"/>
                <w:szCs w:val="21"/>
              </w:rPr>
              <w:t>1</w:t>
            </w:r>
          </w:p>
        </w:tc>
        <w:tc>
          <w:tcPr>
            <w:tcW w:w="1560" w:type="dxa"/>
            <w:tcBorders>
              <w:top w:val="single" w:color="auto" w:sz="4" w:space="0"/>
              <w:left w:val="single" w:color="auto" w:sz="4" w:space="0"/>
              <w:bottom w:val="single" w:color="auto" w:sz="4" w:space="0"/>
              <w:right w:val="single" w:color="auto" w:sz="4" w:space="0"/>
            </w:tcBorders>
            <w:vAlign w:val="center"/>
          </w:tcPr>
          <w:p w14:paraId="5545E757">
            <w:pPr>
              <w:jc w:val="left"/>
              <w:rPr>
                <w:rFonts w:hint="eastAsia" w:ascii="宋体" w:hAnsi="宋体" w:eastAsia="宋体" w:cs="宋体"/>
              </w:rPr>
            </w:pPr>
            <w:r>
              <w:rPr>
                <w:rFonts w:hint="eastAsia" w:ascii="宋体" w:hAnsi="宋体" w:eastAsia="宋体" w:cs="宋体"/>
                <w:szCs w:val="21"/>
              </w:rPr>
              <w:t>抽样要求</w:t>
            </w:r>
          </w:p>
        </w:tc>
        <w:tc>
          <w:tcPr>
            <w:tcW w:w="3685" w:type="dxa"/>
            <w:tcBorders>
              <w:top w:val="single" w:color="auto" w:sz="4" w:space="0"/>
              <w:left w:val="single" w:color="auto" w:sz="4" w:space="0"/>
              <w:bottom w:val="single" w:color="auto" w:sz="4" w:space="0"/>
              <w:right w:val="single" w:color="auto" w:sz="4" w:space="0"/>
            </w:tcBorders>
            <w:vAlign w:val="center"/>
          </w:tcPr>
          <w:p w14:paraId="4A9B90D3">
            <w:pPr>
              <w:jc w:val="left"/>
              <w:rPr>
                <w:rFonts w:hint="eastAsia" w:ascii="宋体" w:hAnsi="宋体" w:eastAsia="宋体" w:cs="宋体"/>
              </w:rPr>
            </w:pPr>
            <w:r>
              <w:rPr>
                <w:rFonts w:hint="eastAsia" w:ascii="宋体" w:hAnsi="宋体" w:eastAsia="宋体" w:cs="宋体"/>
                <w:szCs w:val="21"/>
              </w:rPr>
              <w:t>具体内容详见《第二章  采购需求》</w:t>
            </w:r>
          </w:p>
        </w:tc>
        <w:tc>
          <w:tcPr>
            <w:tcW w:w="1560" w:type="dxa"/>
            <w:tcBorders>
              <w:top w:val="single" w:color="auto" w:sz="4" w:space="0"/>
              <w:left w:val="single" w:color="auto" w:sz="4" w:space="0"/>
              <w:bottom w:val="single" w:color="auto" w:sz="4" w:space="0"/>
              <w:right w:val="single" w:color="auto" w:sz="4" w:space="0"/>
            </w:tcBorders>
            <w:vAlign w:val="center"/>
          </w:tcPr>
          <w:p w14:paraId="6FFBFD4D">
            <w:pPr>
              <w:widowControl/>
              <w:jc w:val="center"/>
              <w:rPr>
                <w:rFonts w:hint="eastAsia"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0F25230">
            <w:pPr>
              <w:widowControl/>
              <w:jc w:val="center"/>
              <w:rPr>
                <w:rFonts w:hint="eastAsia" w:ascii="宋体" w:hAnsi="宋体" w:eastAsia="宋体" w:cs="宋体"/>
                <w:szCs w:val="21"/>
              </w:rPr>
            </w:pPr>
          </w:p>
        </w:tc>
      </w:tr>
      <w:tr w14:paraId="0DB49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368F09BD">
            <w:pPr>
              <w:widowControl/>
              <w:jc w:val="center"/>
              <w:rPr>
                <w:rFonts w:hint="eastAsia" w:ascii="宋体" w:hAnsi="宋体" w:eastAsia="宋体" w:cs="宋体"/>
                <w:szCs w:val="21"/>
              </w:rPr>
            </w:pPr>
            <w:r>
              <w:rPr>
                <w:rFonts w:hint="eastAsia" w:ascii="宋体" w:hAnsi="宋体" w:eastAsia="宋体" w:cs="宋体"/>
                <w:szCs w:val="21"/>
              </w:rPr>
              <w:t>2</w:t>
            </w:r>
          </w:p>
        </w:tc>
        <w:tc>
          <w:tcPr>
            <w:tcW w:w="1560" w:type="dxa"/>
            <w:tcBorders>
              <w:top w:val="single" w:color="auto" w:sz="4" w:space="0"/>
              <w:left w:val="single" w:color="auto" w:sz="4" w:space="0"/>
              <w:bottom w:val="single" w:color="auto" w:sz="4" w:space="0"/>
              <w:right w:val="single" w:color="auto" w:sz="4" w:space="0"/>
            </w:tcBorders>
            <w:vAlign w:val="center"/>
          </w:tcPr>
          <w:p w14:paraId="061167F6">
            <w:pPr>
              <w:jc w:val="left"/>
              <w:rPr>
                <w:rFonts w:hint="eastAsia" w:ascii="宋体" w:hAnsi="宋体" w:eastAsia="宋体" w:cs="宋体"/>
                <w:szCs w:val="21"/>
              </w:rPr>
            </w:pPr>
            <w:r>
              <w:rPr>
                <w:rFonts w:hint="eastAsia" w:ascii="宋体" w:hAnsi="宋体" w:eastAsia="宋体" w:cs="宋体"/>
                <w:bCs/>
                <w:szCs w:val="21"/>
              </w:rPr>
              <w:t>样品交接要求</w:t>
            </w:r>
          </w:p>
        </w:tc>
        <w:tc>
          <w:tcPr>
            <w:tcW w:w="3685" w:type="dxa"/>
            <w:tcBorders>
              <w:top w:val="single" w:color="auto" w:sz="4" w:space="0"/>
              <w:left w:val="single" w:color="auto" w:sz="4" w:space="0"/>
              <w:bottom w:val="single" w:color="auto" w:sz="4" w:space="0"/>
              <w:right w:val="single" w:color="auto" w:sz="4" w:space="0"/>
            </w:tcBorders>
            <w:vAlign w:val="center"/>
          </w:tcPr>
          <w:p w14:paraId="51069849">
            <w:pPr>
              <w:jc w:val="left"/>
              <w:rPr>
                <w:rFonts w:hint="eastAsia" w:ascii="宋体" w:hAnsi="宋体" w:eastAsia="宋体" w:cs="宋体"/>
                <w:kern w:val="0"/>
                <w:szCs w:val="21"/>
              </w:rPr>
            </w:pPr>
            <w:r>
              <w:rPr>
                <w:rFonts w:hint="eastAsia" w:ascii="宋体" w:hAnsi="宋体" w:eastAsia="宋体" w:cs="宋体"/>
                <w:szCs w:val="21"/>
              </w:rPr>
              <w:t>具体内容详见《第二章  采购需求》</w:t>
            </w:r>
          </w:p>
        </w:tc>
        <w:tc>
          <w:tcPr>
            <w:tcW w:w="1560" w:type="dxa"/>
            <w:tcBorders>
              <w:top w:val="single" w:color="auto" w:sz="4" w:space="0"/>
              <w:left w:val="single" w:color="auto" w:sz="4" w:space="0"/>
              <w:bottom w:val="single" w:color="auto" w:sz="4" w:space="0"/>
              <w:right w:val="single" w:color="auto" w:sz="4" w:space="0"/>
            </w:tcBorders>
            <w:vAlign w:val="center"/>
          </w:tcPr>
          <w:p w14:paraId="0C9D32E8">
            <w:pPr>
              <w:widowControl/>
              <w:jc w:val="center"/>
              <w:rPr>
                <w:rFonts w:hint="eastAsia"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B256C26">
            <w:pPr>
              <w:widowControl/>
              <w:jc w:val="center"/>
              <w:rPr>
                <w:rFonts w:hint="eastAsia" w:ascii="宋体" w:hAnsi="宋体" w:eastAsia="宋体" w:cs="宋体"/>
                <w:szCs w:val="21"/>
              </w:rPr>
            </w:pPr>
          </w:p>
        </w:tc>
      </w:tr>
      <w:tr w14:paraId="01A27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5BC0F18">
            <w:pPr>
              <w:widowControl/>
              <w:jc w:val="center"/>
              <w:rPr>
                <w:rFonts w:hint="eastAsia" w:ascii="宋体" w:hAnsi="宋体" w:eastAsia="宋体" w:cs="宋体"/>
                <w:szCs w:val="21"/>
              </w:rPr>
            </w:pPr>
            <w:r>
              <w:rPr>
                <w:rFonts w:hint="eastAsia" w:ascii="宋体" w:hAnsi="宋体" w:eastAsia="宋体" w:cs="宋体"/>
                <w:szCs w:val="21"/>
              </w:rPr>
              <w:t>3</w:t>
            </w:r>
          </w:p>
        </w:tc>
        <w:tc>
          <w:tcPr>
            <w:tcW w:w="1560" w:type="dxa"/>
            <w:tcBorders>
              <w:top w:val="single" w:color="auto" w:sz="4" w:space="0"/>
              <w:left w:val="single" w:color="auto" w:sz="4" w:space="0"/>
              <w:bottom w:val="single" w:color="auto" w:sz="4" w:space="0"/>
              <w:right w:val="single" w:color="auto" w:sz="4" w:space="0"/>
            </w:tcBorders>
            <w:vAlign w:val="center"/>
          </w:tcPr>
          <w:p w14:paraId="0124B70F">
            <w:pPr>
              <w:jc w:val="left"/>
              <w:rPr>
                <w:rFonts w:hint="eastAsia" w:ascii="宋体" w:hAnsi="宋体" w:eastAsia="宋体" w:cs="宋体"/>
                <w:szCs w:val="21"/>
              </w:rPr>
            </w:pPr>
            <w:r>
              <w:rPr>
                <w:rFonts w:hint="eastAsia" w:ascii="宋体" w:hAnsi="宋体" w:eastAsia="宋体" w:cs="宋体"/>
                <w:szCs w:val="21"/>
              </w:rPr>
              <w:t>检验时限要求</w:t>
            </w:r>
          </w:p>
        </w:tc>
        <w:tc>
          <w:tcPr>
            <w:tcW w:w="3685" w:type="dxa"/>
            <w:tcBorders>
              <w:top w:val="single" w:color="auto" w:sz="4" w:space="0"/>
              <w:left w:val="single" w:color="auto" w:sz="4" w:space="0"/>
              <w:bottom w:val="single" w:color="auto" w:sz="4" w:space="0"/>
              <w:right w:val="single" w:color="auto" w:sz="4" w:space="0"/>
            </w:tcBorders>
            <w:vAlign w:val="center"/>
          </w:tcPr>
          <w:p w14:paraId="663D148D">
            <w:pPr>
              <w:jc w:val="left"/>
              <w:rPr>
                <w:rFonts w:hint="eastAsia" w:ascii="宋体" w:hAnsi="宋体" w:eastAsia="宋体" w:cs="宋体"/>
                <w:szCs w:val="21"/>
              </w:rPr>
            </w:pPr>
            <w:r>
              <w:rPr>
                <w:rFonts w:hint="eastAsia" w:ascii="宋体" w:hAnsi="宋体" w:eastAsia="宋体" w:cs="宋体"/>
                <w:szCs w:val="21"/>
              </w:rPr>
              <w:t>具体内容详见《第二章  采购需求》</w:t>
            </w:r>
          </w:p>
        </w:tc>
        <w:tc>
          <w:tcPr>
            <w:tcW w:w="1560" w:type="dxa"/>
            <w:tcBorders>
              <w:top w:val="single" w:color="auto" w:sz="4" w:space="0"/>
              <w:left w:val="single" w:color="auto" w:sz="4" w:space="0"/>
              <w:bottom w:val="single" w:color="auto" w:sz="4" w:space="0"/>
              <w:right w:val="single" w:color="auto" w:sz="4" w:space="0"/>
            </w:tcBorders>
            <w:vAlign w:val="center"/>
          </w:tcPr>
          <w:p w14:paraId="23D5165F">
            <w:pPr>
              <w:widowControl/>
              <w:jc w:val="center"/>
              <w:rPr>
                <w:rFonts w:hint="eastAsia"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4F2CF65">
            <w:pPr>
              <w:widowControl/>
              <w:jc w:val="center"/>
              <w:rPr>
                <w:rFonts w:hint="eastAsia" w:ascii="宋体" w:hAnsi="宋体" w:eastAsia="宋体" w:cs="宋体"/>
                <w:szCs w:val="21"/>
              </w:rPr>
            </w:pPr>
          </w:p>
        </w:tc>
      </w:tr>
      <w:tr w14:paraId="3858D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5F4AFEB">
            <w:pPr>
              <w:widowControl/>
              <w:jc w:val="center"/>
              <w:rPr>
                <w:rFonts w:hint="eastAsia" w:ascii="宋体" w:hAnsi="宋体" w:eastAsia="宋体" w:cs="宋体"/>
                <w:szCs w:val="21"/>
              </w:rPr>
            </w:pPr>
            <w:r>
              <w:rPr>
                <w:rFonts w:hint="eastAsia" w:ascii="宋体" w:hAnsi="宋体" w:eastAsia="宋体" w:cs="宋体"/>
                <w:szCs w:val="21"/>
              </w:rPr>
              <w:t>4</w:t>
            </w:r>
          </w:p>
        </w:tc>
        <w:tc>
          <w:tcPr>
            <w:tcW w:w="1560" w:type="dxa"/>
            <w:tcBorders>
              <w:top w:val="single" w:color="auto" w:sz="4" w:space="0"/>
              <w:left w:val="single" w:color="auto" w:sz="4" w:space="0"/>
              <w:bottom w:val="single" w:color="auto" w:sz="4" w:space="0"/>
              <w:right w:val="single" w:color="auto" w:sz="4" w:space="0"/>
            </w:tcBorders>
            <w:vAlign w:val="center"/>
          </w:tcPr>
          <w:p w14:paraId="3D58EBF7">
            <w:pPr>
              <w:jc w:val="left"/>
              <w:rPr>
                <w:rFonts w:hint="eastAsia" w:ascii="宋体" w:hAnsi="宋体" w:eastAsia="宋体" w:cs="宋体"/>
                <w:kern w:val="1"/>
                <w:szCs w:val="21"/>
              </w:rPr>
            </w:pPr>
            <w:r>
              <w:rPr>
                <w:rFonts w:hint="eastAsia" w:ascii="宋体" w:hAnsi="宋体" w:eastAsia="宋体" w:cs="宋体"/>
                <w:szCs w:val="21"/>
              </w:rPr>
              <w:t>检验检测要求</w:t>
            </w:r>
          </w:p>
        </w:tc>
        <w:tc>
          <w:tcPr>
            <w:tcW w:w="3685" w:type="dxa"/>
            <w:tcBorders>
              <w:top w:val="single" w:color="auto" w:sz="4" w:space="0"/>
              <w:left w:val="single" w:color="auto" w:sz="4" w:space="0"/>
              <w:bottom w:val="single" w:color="auto" w:sz="4" w:space="0"/>
              <w:right w:val="single" w:color="auto" w:sz="4" w:space="0"/>
            </w:tcBorders>
            <w:vAlign w:val="center"/>
          </w:tcPr>
          <w:p w14:paraId="0AF1C6D7">
            <w:pPr>
              <w:jc w:val="left"/>
              <w:rPr>
                <w:rFonts w:hint="eastAsia" w:ascii="宋体" w:hAnsi="宋体" w:eastAsia="宋体" w:cs="宋体"/>
                <w:szCs w:val="21"/>
              </w:rPr>
            </w:pPr>
            <w:r>
              <w:rPr>
                <w:rFonts w:hint="eastAsia" w:ascii="宋体" w:hAnsi="宋体" w:eastAsia="宋体" w:cs="宋体"/>
                <w:szCs w:val="21"/>
              </w:rPr>
              <w:t>具体内容详见《第二章  采购需求》</w:t>
            </w:r>
          </w:p>
        </w:tc>
        <w:tc>
          <w:tcPr>
            <w:tcW w:w="1560" w:type="dxa"/>
            <w:tcBorders>
              <w:top w:val="single" w:color="auto" w:sz="4" w:space="0"/>
              <w:left w:val="single" w:color="auto" w:sz="4" w:space="0"/>
              <w:bottom w:val="single" w:color="auto" w:sz="4" w:space="0"/>
              <w:right w:val="single" w:color="auto" w:sz="4" w:space="0"/>
            </w:tcBorders>
            <w:vAlign w:val="center"/>
          </w:tcPr>
          <w:p w14:paraId="4879E4FF">
            <w:pPr>
              <w:widowControl/>
              <w:jc w:val="center"/>
              <w:rPr>
                <w:rFonts w:hint="eastAsia"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18BCB00">
            <w:pPr>
              <w:widowControl/>
              <w:jc w:val="center"/>
              <w:rPr>
                <w:rFonts w:hint="eastAsia" w:ascii="宋体" w:hAnsi="宋体" w:eastAsia="宋体" w:cs="宋体"/>
                <w:szCs w:val="21"/>
              </w:rPr>
            </w:pPr>
          </w:p>
        </w:tc>
      </w:tr>
      <w:tr w14:paraId="146A1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249F730C">
            <w:pPr>
              <w:widowControl/>
              <w:jc w:val="center"/>
              <w:rPr>
                <w:rFonts w:hint="eastAsia" w:ascii="宋体" w:hAnsi="宋体" w:eastAsia="宋体" w:cs="宋体"/>
                <w:szCs w:val="21"/>
              </w:rPr>
            </w:pPr>
            <w:r>
              <w:rPr>
                <w:rFonts w:hint="eastAsia" w:ascii="宋体" w:hAnsi="宋体" w:eastAsia="宋体" w:cs="宋体"/>
                <w:szCs w:val="21"/>
              </w:rPr>
              <w:t>5</w:t>
            </w:r>
          </w:p>
        </w:tc>
        <w:tc>
          <w:tcPr>
            <w:tcW w:w="1560" w:type="dxa"/>
            <w:tcBorders>
              <w:top w:val="single" w:color="auto" w:sz="4" w:space="0"/>
              <w:left w:val="single" w:color="auto" w:sz="4" w:space="0"/>
              <w:bottom w:val="single" w:color="auto" w:sz="4" w:space="0"/>
              <w:right w:val="single" w:color="auto" w:sz="4" w:space="0"/>
            </w:tcBorders>
            <w:vAlign w:val="center"/>
          </w:tcPr>
          <w:p w14:paraId="77DE4006">
            <w:pPr>
              <w:jc w:val="left"/>
              <w:rPr>
                <w:rFonts w:hint="eastAsia" w:ascii="宋体" w:hAnsi="宋体" w:eastAsia="宋体" w:cs="宋体"/>
                <w:szCs w:val="21"/>
              </w:rPr>
            </w:pPr>
            <w:r>
              <w:rPr>
                <w:rFonts w:hint="eastAsia" w:ascii="宋体" w:hAnsi="宋体" w:eastAsia="宋体" w:cs="宋体"/>
                <w:szCs w:val="21"/>
              </w:rPr>
              <w:t>检验报告要求</w:t>
            </w:r>
          </w:p>
        </w:tc>
        <w:tc>
          <w:tcPr>
            <w:tcW w:w="3685" w:type="dxa"/>
            <w:tcBorders>
              <w:top w:val="single" w:color="auto" w:sz="4" w:space="0"/>
              <w:left w:val="single" w:color="auto" w:sz="4" w:space="0"/>
              <w:bottom w:val="single" w:color="auto" w:sz="4" w:space="0"/>
              <w:right w:val="single" w:color="auto" w:sz="4" w:space="0"/>
            </w:tcBorders>
            <w:vAlign w:val="center"/>
          </w:tcPr>
          <w:p w14:paraId="0E2D33B8">
            <w:pPr>
              <w:jc w:val="left"/>
              <w:rPr>
                <w:rFonts w:hint="eastAsia" w:ascii="宋体" w:hAnsi="宋体" w:eastAsia="宋体" w:cs="宋体"/>
                <w:kern w:val="0"/>
                <w:szCs w:val="21"/>
              </w:rPr>
            </w:pPr>
            <w:r>
              <w:rPr>
                <w:rFonts w:hint="eastAsia" w:ascii="宋体" w:hAnsi="宋体" w:eastAsia="宋体" w:cs="宋体"/>
                <w:szCs w:val="21"/>
              </w:rPr>
              <w:t>具体内容详见《第二章  采购需求》</w:t>
            </w:r>
          </w:p>
        </w:tc>
        <w:tc>
          <w:tcPr>
            <w:tcW w:w="1560" w:type="dxa"/>
            <w:tcBorders>
              <w:top w:val="single" w:color="auto" w:sz="4" w:space="0"/>
              <w:left w:val="single" w:color="auto" w:sz="4" w:space="0"/>
              <w:bottom w:val="single" w:color="auto" w:sz="4" w:space="0"/>
              <w:right w:val="single" w:color="auto" w:sz="4" w:space="0"/>
            </w:tcBorders>
            <w:vAlign w:val="center"/>
          </w:tcPr>
          <w:p w14:paraId="7AF2FDBE">
            <w:pPr>
              <w:widowControl/>
              <w:jc w:val="center"/>
              <w:rPr>
                <w:rFonts w:hint="eastAsia"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CBEBE05">
            <w:pPr>
              <w:widowControl/>
              <w:jc w:val="center"/>
              <w:rPr>
                <w:rFonts w:hint="eastAsia" w:ascii="宋体" w:hAnsi="宋体" w:eastAsia="宋体" w:cs="宋体"/>
                <w:szCs w:val="21"/>
              </w:rPr>
            </w:pPr>
          </w:p>
        </w:tc>
      </w:tr>
      <w:tr w14:paraId="3866A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2B3DBE59">
            <w:pPr>
              <w:widowControl/>
              <w:jc w:val="center"/>
              <w:rPr>
                <w:rFonts w:hint="eastAsia" w:ascii="宋体" w:hAnsi="宋体" w:eastAsia="宋体" w:cs="宋体"/>
                <w:szCs w:val="21"/>
              </w:rPr>
            </w:pPr>
            <w:r>
              <w:rPr>
                <w:rFonts w:hint="eastAsia" w:ascii="宋体" w:hAnsi="宋体" w:eastAsia="宋体" w:cs="宋体"/>
                <w:szCs w:val="21"/>
              </w:rPr>
              <w:t>6</w:t>
            </w:r>
          </w:p>
        </w:tc>
        <w:tc>
          <w:tcPr>
            <w:tcW w:w="1560" w:type="dxa"/>
            <w:tcBorders>
              <w:top w:val="single" w:color="auto" w:sz="4" w:space="0"/>
              <w:left w:val="single" w:color="auto" w:sz="4" w:space="0"/>
              <w:right w:val="single" w:color="auto" w:sz="4" w:space="0"/>
            </w:tcBorders>
            <w:vAlign w:val="center"/>
          </w:tcPr>
          <w:p w14:paraId="488D2F38">
            <w:pPr>
              <w:jc w:val="left"/>
              <w:rPr>
                <w:rFonts w:hint="eastAsia" w:ascii="宋体" w:hAnsi="宋体" w:eastAsia="宋体" w:cs="宋体"/>
                <w:szCs w:val="21"/>
              </w:rPr>
            </w:pPr>
            <w:r>
              <w:rPr>
                <w:rFonts w:hint="eastAsia" w:ascii="宋体" w:hAnsi="宋体" w:eastAsia="宋体" w:cs="宋体"/>
                <w:szCs w:val="21"/>
              </w:rPr>
              <w:t>数据报送要求</w:t>
            </w:r>
          </w:p>
        </w:tc>
        <w:tc>
          <w:tcPr>
            <w:tcW w:w="3685" w:type="dxa"/>
            <w:tcBorders>
              <w:top w:val="single" w:color="auto" w:sz="4" w:space="0"/>
              <w:left w:val="single" w:color="auto" w:sz="4" w:space="0"/>
              <w:right w:val="single" w:color="auto" w:sz="4" w:space="0"/>
            </w:tcBorders>
            <w:vAlign w:val="center"/>
          </w:tcPr>
          <w:p w14:paraId="6D3E5BB7">
            <w:pPr>
              <w:jc w:val="left"/>
              <w:rPr>
                <w:rFonts w:hint="eastAsia" w:ascii="宋体" w:hAnsi="宋体" w:eastAsia="宋体" w:cs="宋体"/>
                <w:kern w:val="0"/>
                <w:szCs w:val="21"/>
              </w:rPr>
            </w:pPr>
            <w:r>
              <w:rPr>
                <w:rFonts w:hint="eastAsia" w:ascii="宋体" w:hAnsi="宋体" w:eastAsia="宋体" w:cs="宋体"/>
                <w:szCs w:val="21"/>
              </w:rPr>
              <w:t>具体内容详见《第二章  采购需求》</w:t>
            </w:r>
          </w:p>
        </w:tc>
        <w:tc>
          <w:tcPr>
            <w:tcW w:w="1560" w:type="dxa"/>
            <w:tcBorders>
              <w:top w:val="single" w:color="auto" w:sz="4" w:space="0"/>
              <w:left w:val="single" w:color="auto" w:sz="4" w:space="0"/>
              <w:right w:val="single" w:color="auto" w:sz="4" w:space="0"/>
            </w:tcBorders>
            <w:vAlign w:val="center"/>
          </w:tcPr>
          <w:p w14:paraId="02F09D56">
            <w:pPr>
              <w:widowControl/>
              <w:jc w:val="center"/>
              <w:rPr>
                <w:rFonts w:hint="eastAsia" w:ascii="宋体" w:hAnsi="宋体" w:eastAsia="宋体" w:cs="宋体"/>
                <w:szCs w:val="21"/>
              </w:rPr>
            </w:pPr>
          </w:p>
        </w:tc>
        <w:tc>
          <w:tcPr>
            <w:tcW w:w="1417" w:type="dxa"/>
            <w:tcBorders>
              <w:top w:val="single" w:color="auto" w:sz="4" w:space="0"/>
              <w:left w:val="single" w:color="auto" w:sz="4" w:space="0"/>
              <w:right w:val="single" w:color="auto" w:sz="4" w:space="0"/>
            </w:tcBorders>
            <w:vAlign w:val="center"/>
          </w:tcPr>
          <w:p w14:paraId="26A71DF2">
            <w:pPr>
              <w:widowControl/>
              <w:jc w:val="center"/>
              <w:rPr>
                <w:rFonts w:hint="eastAsia" w:ascii="宋体" w:hAnsi="宋体" w:eastAsia="宋体" w:cs="宋体"/>
                <w:szCs w:val="21"/>
              </w:rPr>
            </w:pPr>
          </w:p>
        </w:tc>
      </w:tr>
      <w:tr w14:paraId="22A66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1E6E6170">
            <w:pPr>
              <w:widowControl/>
              <w:jc w:val="center"/>
              <w:rPr>
                <w:rFonts w:hint="eastAsia" w:ascii="宋体" w:hAnsi="宋体" w:eastAsia="宋体" w:cs="宋体"/>
                <w:szCs w:val="21"/>
              </w:rPr>
            </w:pPr>
            <w:r>
              <w:rPr>
                <w:rFonts w:hint="eastAsia" w:ascii="宋体" w:hAnsi="宋体" w:eastAsia="宋体" w:cs="宋体"/>
                <w:szCs w:val="21"/>
              </w:rPr>
              <w:t>7</w:t>
            </w:r>
          </w:p>
        </w:tc>
        <w:tc>
          <w:tcPr>
            <w:tcW w:w="1560" w:type="dxa"/>
            <w:tcBorders>
              <w:top w:val="single" w:color="auto" w:sz="4" w:space="0"/>
              <w:left w:val="single" w:color="auto" w:sz="4" w:space="0"/>
              <w:right w:val="single" w:color="auto" w:sz="4" w:space="0"/>
            </w:tcBorders>
            <w:vAlign w:val="center"/>
          </w:tcPr>
          <w:p w14:paraId="21D955AF">
            <w:pPr>
              <w:jc w:val="left"/>
              <w:rPr>
                <w:rFonts w:hint="eastAsia" w:ascii="宋体" w:hAnsi="宋体" w:eastAsia="宋体" w:cs="宋体"/>
                <w:szCs w:val="21"/>
              </w:rPr>
            </w:pPr>
            <w:r>
              <w:rPr>
                <w:rFonts w:hint="eastAsia" w:ascii="宋体" w:hAnsi="宋体" w:eastAsia="宋体" w:cs="宋体"/>
                <w:szCs w:val="21"/>
              </w:rPr>
              <w:t>数据分析要求</w:t>
            </w:r>
          </w:p>
        </w:tc>
        <w:tc>
          <w:tcPr>
            <w:tcW w:w="3685" w:type="dxa"/>
            <w:tcBorders>
              <w:top w:val="single" w:color="auto" w:sz="4" w:space="0"/>
              <w:left w:val="single" w:color="auto" w:sz="4" w:space="0"/>
              <w:right w:val="single" w:color="auto" w:sz="4" w:space="0"/>
            </w:tcBorders>
            <w:vAlign w:val="center"/>
          </w:tcPr>
          <w:p w14:paraId="2C445F9E">
            <w:pPr>
              <w:jc w:val="left"/>
              <w:rPr>
                <w:rFonts w:hint="eastAsia" w:ascii="宋体" w:hAnsi="宋体" w:eastAsia="宋体" w:cs="宋体"/>
                <w:kern w:val="0"/>
                <w:szCs w:val="21"/>
              </w:rPr>
            </w:pPr>
            <w:r>
              <w:rPr>
                <w:rFonts w:hint="eastAsia" w:ascii="宋体" w:hAnsi="宋体" w:eastAsia="宋体" w:cs="宋体"/>
                <w:szCs w:val="21"/>
              </w:rPr>
              <w:t>具体内容详见《第二章  采购需求》</w:t>
            </w:r>
          </w:p>
        </w:tc>
        <w:tc>
          <w:tcPr>
            <w:tcW w:w="1560" w:type="dxa"/>
            <w:tcBorders>
              <w:top w:val="single" w:color="auto" w:sz="4" w:space="0"/>
              <w:left w:val="single" w:color="auto" w:sz="4" w:space="0"/>
              <w:right w:val="single" w:color="auto" w:sz="4" w:space="0"/>
            </w:tcBorders>
            <w:vAlign w:val="center"/>
          </w:tcPr>
          <w:p w14:paraId="57F69E27">
            <w:pPr>
              <w:widowControl/>
              <w:jc w:val="center"/>
              <w:rPr>
                <w:rFonts w:hint="eastAsia" w:ascii="宋体" w:hAnsi="宋体" w:eastAsia="宋体" w:cs="宋体"/>
                <w:szCs w:val="21"/>
              </w:rPr>
            </w:pPr>
          </w:p>
        </w:tc>
        <w:tc>
          <w:tcPr>
            <w:tcW w:w="1417" w:type="dxa"/>
            <w:tcBorders>
              <w:top w:val="single" w:color="auto" w:sz="4" w:space="0"/>
              <w:left w:val="single" w:color="auto" w:sz="4" w:space="0"/>
              <w:right w:val="single" w:color="auto" w:sz="4" w:space="0"/>
            </w:tcBorders>
            <w:vAlign w:val="center"/>
          </w:tcPr>
          <w:p w14:paraId="2507F1CD">
            <w:pPr>
              <w:widowControl/>
              <w:jc w:val="center"/>
              <w:rPr>
                <w:rFonts w:hint="eastAsia" w:ascii="宋体" w:hAnsi="宋体" w:eastAsia="宋体" w:cs="宋体"/>
                <w:szCs w:val="21"/>
              </w:rPr>
            </w:pPr>
          </w:p>
        </w:tc>
      </w:tr>
      <w:tr w14:paraId="4FE55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5E128544">
            <w:pPr>
              <w:widowControl/>
              <w:jc w:val="center"/>
              <w:rPr>
                <w:rFonts w:hint="eastAsia" w:ascii="宋体" w:hAnsi="宋体" w:eastAsia="宋体" w:cs="宋体"/>
                <w:szCs w:val="21"/>
              </w:rPr>
            </w:pPr>
            <w:r>
              <w:rPr>
                <w:rFonts w:hint="eastAsia" w:ascii="宋体" w:hAnsi="宋体" w:eastAsia="宋体" w:cs="宋体"/>
                <w:szCs w:val="21"/>
              </w:rPr>
              <w:t>8</w:t>
            </w:r>
          </w:p>
        </w:tc>
        <w:tc>
          <w:tcPr>
            <w:tcW w:w="1560" w:type="dxa"/>
            <w:tcBorders>
              <w:top w:val="single" w:color="auto" w:sz="4" w:space="0"/>
              <w:left w:val="single" w:color="auto" w:sz="4" w:space="0"/>
              <w:right w:val="single" w:color="auto" w:sz="4" w:space="0"/>
            </w:tcBorders>
            <w:vAlign w:val="center"/>
          </w:tcPr>
          <w:p w14:paraId="5C541FD2">
            <w:pPr>
              <w:jc w:val="left"/>
              <w:rPr>
                <w:rFonts w:hint="eastAsia" w:ascii="宋体" w:hAnsi="宋体" w:eastAsia="宋体" w:cs="宋体"/>
                <w:szCs w:val="21"/>
              </w:rPr>
            </w:pPr>
            <w:r>
              <w:rPr>
                <w:rFonts w:hint="eastAsia" w:ascii="宋体" w:hAnsi="宋体" w:eastAsia="宋体" w:cs="宋体"/>
                <w:szCs w:val="21"/>
              </w:rPr>
              <w:t>其他要求</w:t>
            </w:r>
          </w:p>
        </w:tc>
        <w:tc>
          <w:tcPr>
            <w:tcW w:w="3685" w:type="dxa"/>
            <w:tcBorders>
              <w:top w:val="single" w:color="auto" w:sz="4" w:space="0"/>
              <w:left w:val="single" w:color="auto" w:sz="4" w:space="0"/>
              <w:right w:val="single" w:color="auto" w:sz="4" w:space="0"/>
            </w:tcBorders>
            <w:vAlign w:val="center"/>
          </w:tcPr>
          <w:p w14:paraId="0C4750A2">
            <w:pPr>
              <w:jc w:val="left"/>
              <w:rPr>
                <w:rFonts w:hint="eastAsia" w:ascii="宋体" w:hAnsi="宋体" w:eastAsia="宋体" w:cs="宋体"/>
                <w:kern w:val="0"/>
                <w:szCs w:val="21"/>
              </w:rPr>
            </w:pPr>
            <w:r>
              <w:rPr>
                <w:rFonts w:hint="eastAsia" w:ascii="宋体" w:hAnsi="宋体" w:eastAsia="宋体" w:cs="宋体"/>
                <w:szCs w:val="21"/>
              </w:rPr>
              <w:t>具体内容详见《第二章  采购需求》</w:t>
            </w:r>
          </w:p>
        </w:tc>
        <w:tc>
          <w:tcPr>
            <w:tcW w:w="1560" w:type="dxa"/>
            <w:tcBorders>
              <w:top w:val="single" w:color="auto" w:sz="4" w:space="0"/>
              <w:left w:val="single" w:color="auto" w:sz="4" w:space="0"/>
              <w:right w:val="single" w:color="auto" w:sz="4" w:space="0"/>
            </w:tcBorders>
            <w:vAlign w:val="center"/>
          </w:tcPr>
          <w:p w14:paraId="6C267684">
            <w:pPr>
              <w:widowControl/>
              <w:jc w:val="center"/>
              <w:rPr>
                <w:rFonts w:hint="eastAsia" w:ascii="宋体" w:hAnsi="宋体" w:eastAsia="宋体" w:cs="宋体"/>
                <w:szCs w:val="21"/>
              </w:rPr>
            </w:pPr>
          </w:p>
        </w:tc>
        <w:tc>
          <w:tcPr>
            <w:tcW w:w="1417" w:type="dxa"/>
            <w:tcBorders>
              <w:top w:val="single" w:color="auto" w:sz="4" w:space="0"/>
              <w:left w:val="single" w:color="auto" w:sz="4" w:space="0"/>
              <w:right w:val="single" w:color="auto" w:sz="4" w:space="0"/>
            </w:tcBorders>
            <w:vAlign w:val="center"/>
          </w:tcPr>
          <w:p w14:paraId="615F7D28">
            <w:pPr>
              <w:widowControl/>
              <w:jc w:val="center"/>
              <w:rPr>
                <w:rFonts w:hint="eastAsia" w:ascii="宋体" w:hAnsi="宋体" w:eastAsia="宋体" w:cs="宋体"/>
                <w:szCs w:val="21"/>
              </w:rPr>
            </w:pPr>
          </w:p>
        </w:tc>
      </w:tr>
      <w:tr w14:paraId="442A5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78E72038">
            <w:pPr>
              <w:widowControl/>
              <w:jc w:val="center"/>
              <w:rPr>
                <w:rFonts w:hint="eastAsia" w:ascii="宋体" w:hAnsi="宋体" w:eastAsia="宋体" w:cs="宋体"/>
                <w:szCs w:val="21"/>
              </w:rPr>
            </w:pPr>
            <w:r>
              <w:rPr>
                <w:rFonts w:hint="eastAsia" w:ascii="宋体" w:hAnsi="宋体" w:eastAsia="宋体" w:cs="宋体"/>
                <w:szCs w:val="21"/>
              </w:rPr>
              <w:t>9</w:t>
            </w:r>
          </w:p>
        </w:tc>
        <w:tc>
          <w:tcPr>
            <w:tcW w:w="1560" w:type="dxa"/>
            <w:tcBorders>
              <w:top w:val="single" w:color="auto" w:sz="4" w:space="0"/>
              <w:left w:val="single" w:color="auto" w:sz="4" w:space="0"/>
              <w:right w:val="single" w:color="auto" w:sz="4" w:space="0"/>
            </w:tcBorders>
            <w:vAlign w:val="center"/>
          </w:tcPr>
          <w:p w14:paraId="77079970">
            <w:pPr>
              <w:jc w:val="left"/>
              <w:rPr>
                <w:rFonts w:hint="eastAsia" w:ascii="宋体" w:hAnsi="宋体" w:eastAsia="宋体" w:cs="宋体"/>
                <w:szCs w:val="21"/>
              </w:rPr>
            </w:pPr>
            <w:r>
              <w:rPr>
                <w:rFonts w:hint="eastAsia" w:ascii="宋体" w:hAnsi="宋体" w:eastAsia="宋体" w:cs="宋体"/>
                <w:szCs w:val="21"/>
              </w:rPr>
              <w:t>管理要求</w:t>
            </w:r>
          </w:p>
        </w:tc>
        <w:tc>
          <w:tcPr>
            <w:tcW w:w="3685" w:type="dxa"/>
            <w:tcBorders>
              <w:top w:val="single" w:color="auto" w:sz="4" w:space="0"/>
              <w:left w:val="single" w:color="auto" w:sz="4" w:space="0"/>
              <w:right w:val="single" w:color="auto" w:sz="4" w:space="0"/>
            </w:tcBorders>
            <w:vAlign w:val="center"/>
          </w:tcPr>
          <w:p w14:paraId="7F0A089F">
            <w:pPr>
              <w:jc w:val="left"/>
              <w:rPr>
                <w:rFonts w:hint="eastAsia" w:ascii="宋体" w:hAnsi="宋体" w:eastAsia="宋体" w:cs="宋体"/>
                <w:kern w:val="0"/>
                <w:szCs w:val="21"/>
              </w:rPr>
            </w:pPr>
            <w:r>
              <w:rPr>
                <w:rFonts w:hint="eastAsia" w:ascii="宋体" w:hAnsi="宋体" w:eastAsia="宋体" w:cs="宋体"/>
                <w:szCs w:val="21"/>
              </w:rPr>
              <w:t>具体内容详见《第二章  采购需求》</w:t>
            </w:r>
          </w:p>
        </w:tc>
        <w:tc>
          <w:tcPr>
            <w:tcW w:w="1560" w:type="dxa"/>
            <w:tcBorders>
              <w:top w:val="single" w:color="auto" w:sz="4" w:space="0"/>
              <w:left w:val="single" w:color="auto" w:sz="4" w:space="0"/>
              <w:right w:val="single" w:color="auto" w:sz="4" w:space="0"/>
            </w:tcBorders>
            <w:vAlign w:val="center"/>
          </w:tcPr>
          <w:p w14:paraId="70F4869A">
            <w:pPr>
              <w:widowControl/>
              <w:jc w:val="center"/>
              <w:rPr>
                <w:rFonts w:hint="eastAsia" w:ascii="宋体" w:hAnsi="宋体" w:eastAsia="宋体" w:cs="宋体"/>
                <w:szCs w:val="21"/>
              </w:rPr>
            </w:pPr>
          </w:p>
        </w:tc>
        <w:tc>
          <w:tcPr>
            <w:tcW w:w="1417" w:type="dxa"/>
            <w:tcBorders>
              <w:top w:val="single" w:color="auto" w:sz="4" w:space="0"/>
              <w:left w:val="single" w:color="auto" w:sz="4" w:space="0"/>
              <w:right w:val="single" w:color="auto" w:sz="4" w:space="0"/>
            </w:tcBorders>
            <w:vAlign w:val="center"/>
          </w:tcPr>
          <w:p w14:paraId="102336AE">
            <w:pPr>
              <w:widowControl/>
              <w:jc w:val="center"/>
              <w:rPr>
                <w:rFonts w:hint="eastAsia" w:ascii="宋体" w:hAnsi="宋体" w:eastAsia="宋体" w:cs="宋体"/>
                <w:szCs w:val="21"/>
              </w:rPr>
            </w:pPr>
          </w:p>
        </w:tc>
      </w:tr>
      <w:tr w14:paraId="1D3A1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11484C0D">
            <w:pPr>
              <w:widowControl/>
              <w:jc w:val="center"/>
              <w:rPr>
                <w:rFonts w:hint="eastAsia" w:ascii="宋体" w:hAnsi="宋体" w:eastAsia="宋体" w:cs="宋体"/>
                <w:szCs w:val="21"/>
              </w:rPr>
            </w:pPr>
            <w:r>
              <w:rPr>
                <w:rFonts w:hint="eastAsia" w:ascii="宋体" w:hAnsi="宋体" w:eastAsia="宋体" w:cs="宋体"/>
                <w:szCs w:val="21"/>
              </w:rPr>
              <w:t>10</w:t>
            </w:r>
          </w:p>
        </w:tc>
        <w:tc>
          <w:tcPr>
            <w:tcW w:w="1560" w:type="dxa"/>
            <w:tcBorders>
              <w:top w:val="single" w:color="auto" w:sz="4" w:space="0"/>
              <w:left w:val="single" w:color="auto" w:sz="4" w:space="0"/>
              <w:right w:val="single" w:color="auto" w:sz="4" w:space="0"/>
            </w:tcBorders>
            <w:vAlign w:val="center"/>
          </w:tcPr>
          <w:p w14:paraId="711A7137">
            <w:pPr>
              <w:jc w:val="left"/>
              <w:rPr>
                <w:rFonts w:hint="eastAsia" w:ascii="宋体" w:hAnsi="宋体" w:eastAsia="宋体" w:cs="宋体"/>
                <w:szCs w:val="21"/>
              </w:rPr>
            </w:pPr>
            <w:r>
              <w:rPr>
                <w:rFonts w:hint="eastAsia" w:ascii="宋体" w:hAnsi="宋体" w:eastAsia="宋体" w:cs="宋体"/>
                <w:szCs w:val="21"/>
              </w:rPr>
              <w:t>管理考核</w:t>
            </w:r>
          </w:p>
        </w:tc>
        <w:tc>
          <w:tcPr>
            <w:tcW w:w="3685" w:type="dxa"/>
            <w:tcBorders>
              <w:top w:val="single" w:color="auto" w:sz="4" w:space="0"/>
              <w:left w:val="single" w:color="auto" w:sz="4" w:space="0"/>
              <w:right w:val="single" w:color="auto" w:sz="4" w:space="0"/>
            </w:tcBorders>
            <w:vAlign w:val="center"/>
          </w:tcPr>
          <w:p w14:paraId="7D896D82">
            <w:pPr>
              <w:jc w:val="left"/>
              <w:rPr>
                <w:rFonts w:hint="eastAsia" w:ascii="宋体" w:hAnsi="宋体" w:eastAsia="宋体" w:cs="宋体"/>
                <w:kern w:val="0"/>
                <w:szCs w:val="21"/>
              </w:rPr>
            </w:pPr>
            <w:r>
              <w:rPr>
                <w:rFonts w:hint="eastAsia" w:ascii="宋体" w:hAnsi="宋体" w:eastAsia="宋体" w:cs="宋体"/>
                <w:szCs w:val="21"/>
              </w:rPr>
              <w:t>具体内容详见《第二章  采购需求》</w:t>
            </w:r>
          </w:p>
        </w:tc>
        <w:tc>
          <w:tcPr>
            <w:tcW w:w="1560" w:type="dxa"/>
            <w:tcBorders>
              <w:top w:val="single" w:color="auto" w:sz="4" w:space="0"/>
              <w:left w:val="single" w:color="auto" w:sz="4" w:space="0"/>
              <w:right w:val="single" w:color="auto" w:sz="4" w:space="0"/>
            </w:tcBorders>
            <w:vAlign w:val="center"/>
          </w:tcPr>
          <w:p w14:paraId="5DBEFDA0">
            <w:pPr>
              <w:widowControl/>
              <w:jc w:val="center"/>
              <w:rPr>
                <w:rFonts w:hint="eastAsia" w:ascii="宋体" w:hAnsi="宋体" w:eastAsia="宋体" w:cs="宋体"/>
                <w:szCs w:val="21"/>
              </w:rPr>
            </w:pPr>
          </w:p>
        </w:tc>
        <w:tc>
          <w:tcPr>
            <w:tcW w:w="1417" w:type="dxa"/>
            <w:tcBorders>
              <w:top w:val="single" w:color="auto" w:sz="4" w:space="0"/>
              <w:left w:val="single" w:color="auto" w:sz="4" w:space="0"/>
              <w:right w:val="single" w:color="auto" w:sz="4" w:space="0"/>
            </w:tcBorders>
            <w:vAlign w:val="center"/>
          </w:tcPr>
          <w:p w14:paraId="47967F07">
            <w:pPr>
              <w:widowControl/>
              <w:jc w:val="center"/>
              <w:rPr>
                <w:rFonts w:hint="eastAsia" w:ascii="宋体" w:hAnsi="宋体" w:eastAsia="宋体" w:cs="宋体"/>
                <w:szCs w:val="21"/>
              </w:rPr>
            </w:pPr>
          </w:p>
        </w:tc>
      </w:tr>
      <w:tr w14:paraId="070AE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0B3D55D8">
            <w:pPr>
              <w:widowControl/>
              <w:jc w:val="center"/>
              <w:rPr>
                <w:rFonts w:hint="eastAsia" w:ascii="宋体" w:hAnsi="宋体" w:eastAsia="宋体" w:cs="宋体"/>
                <w:szCs w:val="21"/>
              </w:rPr>
            </w:pPr>
            <w:r>
              <w:rPr>
                <w:rFonts w:hint="eastAsia" w:ascii="宋体" w:hAnsi="宋体" w:eastAsia="宋体" w:cs="宋体"/>
                <w:szCs w:val="21"/>
              </w:rPr>
              <w:t>11</w:t>
            </w:r>
          </w:p>
        </w:tc>
        <w:tc>
          <w:tcPr>
            <w:tcW w:w="1560" w:type="dxa"/>
            <w:tcBorders>
              <w:top w:val="single" w:color="auto" w:sz="4" w:space="0"/>
              <w:left w:val="single" w:color="auto" w:sz="4" w:space="0"/>
              <w:right w:val="single" w:color="auto" w:sz="4" w:space="0"/>
            </w:tcBorders>
            <w:vAlign w:val="center"/>
          </w:tcPr>
          <w:p w14:paraId="149C5BD3">
            <w:pPr>
              <w:jc w:val="left"/>
              <w:rPr>
                <w:rFonts w:hint="eastAsia" w:ascii="宋体" w:hAnsi="宋体" w:eastAsia="宋体" w:cs="宋体"/>
                <w:szCs w:val="21"/>
              </w:rPr>
            </w:pPr>
            <w:r>
              <w:rPr>
                <w:rFonts w:hint="eastAsia" w:ascii="宋体" w:hAnsi="宋体" w:eastAsia="宋体" w:cs="宋体"/>
                <w:szCs w:val="21"/>
              </w:rPr>
              <w:t>相关费用和报价说明</w:t>
            </w:r>
          </w:p>
        </w:tc>
        <w:tc>
          <w:tcPr>
            <w:tcW w:w="3685" w:type="dxa"/>
            <w:tcBorders>
              <w:top w:val="single" w:color="auto" w:sz="4" w:space="0"/>
              <w:left w:val="single" w:color="auto" w:sz="4" w:space="0"/>
              <w:right w:val="single" w:color="auto" w:sz="4" w:space="0"/>
            </w:tcBorders>
            <w:vAlign w:val="center"/>
          </w:tcPr>
          <w:p w14:paraId="2CAB8E3C">
            <w:pPr>
              <w:jc w:val="left"/>
              <w:rPr>
                <w:rFonts w:hint="eastAsia" w:ascii="宋体" w:hAnsi="宋体" w:eastAsia="宋体" w:cs="宋体"/>
                <w:kern w:val="0"/>
                <w:szCs w:val="21"/>
              </w:rPr>
            </w:pPr>
            <w:r>
              <w:rPr>
                <w:rFonts w:hint="eastAsia" w:ascii="宋体" w:hAnsi="宋体" w:eastAsia="宋体" w:cs="宋体"/>
                <w:szCs w:val="21"/>
              </w:rPr>
              <w:t>具体内容详见《第二章  采购需求》</w:t>
            </w:r>
          </w:p>
        </w:tc>
        <w:tc>
          <w:tcPr>
            <w:tcW w:w="1560" w:type="dxa"/>
            <w:tcBorders>
              <w:top w:val="single" w:color="auto" w:sz="4" w:space="0"/>
              <w:left w:val="single" w:color="auto" w:sz="4" w:space="0"/>
              <w:right w:val="single" w:color="auto" w:sz="4" w:space="0"/>
            </w:tcBorders>
            <w:vAlign w:val="center"/>
          </w:tcPr>
          <w:p w14:paraId="1D78A1DD">
            <w:pPr>
              <w:widowControl/>
              <w:jc w:val="center"/>
              <w:rPr>
                <w:rFonts w:hint="eastAsia" w:ascii="宋体" w:hAnsi="宋体" w:eastAsia="宋体" w:cs="宋体"/>
                <w:szCs w:val="21"/>
              </w:rPr>
            </w:pPr>
          </w:p>
        </w:tc>
        <w:tc>
          <w:tcPr>
            <w:tcW w:w="1417" w:type="dxa"/>
            <w:tcBorders>
              <w:top w:val="single" w:color="auto" w:sz="4" w:space="0"/>
              <w:left w:val="single" w:color="auto" w:sz="4" w:space="0"/>
              <w:right w:val="single" w:color="auto" w:sz="4" w:space="0"/>
            </w:tcBorders>
            <w:vAlign w:val="center"/>
          </w:tcPr>
          <w:p w14:paraId="432020D0">
            <w:pPr>
              <w:widowControl/>
              <w:jc w:val="center"/>
              <w:rPr>
                <w:rFonts w:hint="eastAsia" w:ascii="宋体" w:hAnsi="宋体" w:eastAsia="宋体" w:cs="宋体"/>
                <w:szCs w:val="21"/>
              </w:rPr>
            </w:pPr>
          </w:p>
        </w:tc>
      </w:tr>
      <w:tr w14:paraId="5864E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2B094604">
            <w:pPr>
              <w:widowControl/>
              <w:jc w:val="center"/>
              <w:rPr>
                <w:rFonts w:hint="eastAsia" w:ascii="宋体" w:hAnsi="宋体" w:eastAsia="宋体" w:cs="宋体"/>
                <w:szCs w:val="21"/>
              </w:rPr>
            </w:pPr>
            <w:r>
              <w:rPr>
                <w:rFonts w:hint="eastAsia" w:ascii="宋体" w:hAnsi="宋体" w:eastAsia="宋体" w:cs="宋体"/>
                <w:szCs w:val="21"/>
              </w:rPr>
              <w:t>12</w:t>
            </w:r>
          </w:p>
        </w:tc>
        <w:tc>
          <w:tcPr>
            <w:tcW w:w="1560" w:type="dxa"/>
            <w:tcBorders>
              <w:top w:val="single" w:color="auto" w:sz="4" w:space="0"/>
              <w:left w:val="single" w:color="auto" w:sz="4" w:space="0"/>
              <w:bottom w:val="single" w:color="auto" w:sz="4" w:space="0"/>
              <w:right w:val="single" w:color="auto" w:sz="4" w:space="0"/>
            </w:tcBorders>
            <w:vAlign w:val="center"/>
          </w:tcPr>
          <w:p w14:paraId="5B0BB29F">
            <w:pPr>
              <w:jc w:val="left"/>
              <w:rPr>
                <w:rFonts w:hint="eastAsia" w:ascii="宋体" w:hAnsi="宋体" w:eastAsia="宋体" w:cs="宋体"/>
                <w:szCs w:val="21"/>
              </w:rPr>
            </w:pPr>
            <w:r>
              <w:rPr>
                <w:rFonts w:hint="eastAsia" w:ascii="宋体" w:hAnsi="宋体" w:eastAsia="宋体" w:cs="宋体"/>
                <w:szCs w:val="21"/>
              </w:rPr>
              <w:t>抽检任务清单</w:t>
            </w:r>
          </w:p>
        </w:tc>
        <w:tc>
          <w:tcPr>
            <w:tcW w:w="3685" w:type="dxa"/>
            <w:tcBorders>
              <w:top w:val="single" w:color="auto" w:sz="4" w:space="0"/>
              <w:left w:val="single" w:color="auto" w:sz="4" w:space="0"/>
              <w:bottom w:val="single" w:color="auto" w:sz="4" w:space="0"/>
              <w:right w:val="single" w:color="auto" w:sz="4" w:space="0"/>
            </w:tcBorders>
            <w:vAlign w:val="center"/>
          </w:tcPr>
          <w:p w14:paraId="30177460">
            <w:pPr>
              <w:jc w:val="left"/>
              <w:rPr>
                <w:rFonts w:hint="eastAsia" w:ascii="宋体" w:hAnsi="宋体" w:eastAsia="宋体" w:cs="宋体"/>
                <w:kern w:val="0"/>
                <w:szCs w:val="21"/>
              </w:rPr>
            </w:pPr>
            <w:r>
              <w:rPr>
                <w:rFonts w:hint="eastAsia" w:ascii="宋体" w:hAnsi="宋体" w:eastAsia="宋体" w:cs="宋体"/>
                <w:szCs w:val="21"/>
              </w:rPr>
              <w:t>具体内容详见《第二章  采购需求》</w:t>
            </w:r>
          </w:p>
        </w:tc>
        <w:tc>
          <w:tcPr>
            <w:tcW w:w="1560" w:type="dxa"/>
            <w:tcBorders>
              <w:top w:val="single" w:color="auto" w:sz="4" w:space="0"/>
              <w:left w:val="single" w:color="auto" w:sz="4" w:space="0"/>
              <w:bottom w:val="single" w:color="auto" w:sz="4" w:space="0"/>
              <w:right w:val="single" w:color="auto" w:sz="4" w:space="0"/>
            </w:tcBorders>
            <w:vAlign w:val="center"/>
          </w:tcPr>
          <w:p w14:paraId="7B457101">
            <w:pPr>
              <w:widowControl/>
              <w:jc w:val="center"/>
              <w:rPr>
                <w:rFonts w:hint="eastAsia"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E81FCBC">
            <w:pPr>
              <w:widowControl/>
              <w:jc w:val="center"/>
              <w:rPr>
                <w:rFonts w:hint="eastAsia" w:ascii="宋体" w:hAnsi="宋体" w:eastAsia="宋体" w:cs="宋体"/>
                <w:szCs w:val="21"/>
              </w:rPr>
            </w:pPr>
          </w:p>
        </w:tc>
      </w:tr>
      <w:tr w14:paraId="18D98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45FEA69C">
            <w:pPr>
              <w:widowControl/>
              <w:jc w:val="center"/>
              <w:rPr>
                <w:rFonts w:hint="eastAsia" w:ascii="宋体" w:hAnsi="宋体" w:eastAsia="宋体" w:cs="宋体"/>
                <w:szCs w:val="21"/>
              </w:rPr>
            </w:pPr>
            <w:r>
              <w:rPr>
                <w:rFonts w:hint="eastAsia" w:ascii="宋体" w:hAnsi="宋体" w:eastAsia="宋体" w:cs="宋体"/>
                <w:szCs w:val="21"/>
              </w:rPr>
              <w:t>13</w:t>
            </w:r>
          </w:p>
        </w:tc>
        <w:tc>
          <w:tcPr>
            <w:tcW w:w="1560" w:type="dxa"/>
            <w:tcBorders>
              <w:top w:val="single" w:color="auto" w:sz="4" w:space="0"/>
              <w:left w:val="single" w:color="auto" w:sz="4" w:space="0"/>
              <w:right w:val="single" w:color="auto" w:sz="4" w:space="0"/>
            </w:tcBorders>
            <w:vAlign w:val="center"/>
          </w:tcPr>
          <w:p w14:paraId="43B5C4A4">
            <w:pPr>
              <w:jc w:val="left"/>
              <w:rPr>
                <w:rFonts w:hint="eastAsia" w:ascii="宋体" w:hAnsi="宋体" w:eastAsia="宋体" w:cs="宋体"/>
                <w:szCs w:val="21"/>
              </w:rPr>
            </w:pPr>
            <w:r>
              <w:rPr>
                <w:rFonts w:hint="eastAsia" w:ascii="宋体" w:hAnsi="宋体" w:eastAsia="宋体" w:cs="宋体"/>
                <w:szCs w:val="21"/>
              </w:rPr>
              <w:t>检验项目表</w:t>
            </w:r>
          </w:p>
        </w:tc>
        <w:tc>
          <w:tcPr>
            <w:tcW w:w="3685" w:type="dxa"/>
            <w:tcBorders>
              <w:top w:val="single" w:color="auto" w:sz="4" w:space="0"/>
              <w:left w:val="single" w:color="auto" w:sz="4" w:space="0"/>
              <w:right w:val="single" w:color="auto" w:sz="4" w:space="0"/>
            </w:tcBorders>
            <w:vAlign w:val="center"/>
          </w:tcPr>
          <w:p w14:paraId="00A76987">
            <w:pPr>
              <w:jc w:val="left"/>
              <w:rPr>
                <w:rFonts w:hint="eastAsia" w:ascii="宋体" w:hAnsi="宋体" w:eastAsia="宋体" w:cs="宋体"/>
                <w:kern w:val="0"/>
                <w:szCs w:val="21"/>
              </w:rPr>
            </w:pPr>
            <w:r>
              <w:rPr>
                <w:rFonts w:hint="eastAsia" w:ascii="宋体" w:hAnsi="宋体" w:eastAsia="宋体" w:cs="宋体"/>
                <w:szCs w:val="21"/>
              </w:rPr>
              <w:t>具体内容详见《第二章  采购需求》</w:t>
            </w:r>
          </w:p>
        </w:tc>
        <w:tc>
          <w:tcPr>
            <w:tcW w:w="1560" w:type="dxa"/>
            <w:tcBorders>
              <w:top w:val="single" w:color="auto" w:sz="4" w:space="0"/>
              <w:left w:val="single" w:color="auto" w:sz="4" w:space="0"/>
              <w:right w:val="single" w:color="auto" w:sz="4" w:space="0"/>
            </w:tcBorders>
            <w:vAlign w:val="center"/>
          </w:tcPr>
          <w:p w14:paraId="7089F13E">
            <w:pPr>
              <w:widowControl/>
              <w:jc w:val="center"/>
              <w:rPr>
                <w:rFonts w:hint="eastAsia" w:ascii="宋体" w:hAnsi="宋体" w:eastAsia="宋体" w:cs="宋体"/>
                <w:szCs w:val="21"/>
              </w:rPr>
            </w:pPr>
          </w:p>
        </w:tc>
        <w:tc>
          <w:tcPr>
            <w:tcW w:w="1417" w:type="dxa"/>
            <w:tcBorders>
              <w:top w:val="single" w:color="auto" w:sz="4" w:space="0"/>
              <w:left w:val="single" w:color="auto" w:sz="4" w:space="0"/>
              <w:right w:val="single" w:color="auto" w:sz="4" w:space="0"/>
            </w:tcBorders>
            <w:vAlign w:val="center"/>
          </w:tcPr>
          <w:p w14:paraId="659CED56">
            <w:pPr>
              <w:widowControl/>
              <w:jc w:val="center"/>
              <w:rPr>
                <w:rFonts w:hint="eastAsia" w:ascii="宋体" w:hAnsi="宋体" w:eastAsia="宋体" w:cs="宋体"/>
                <w:szCs w:val="21"/>
              </w:rPr>
            </w:pPr>
          </w:p>
        </w:tc>
      </w:tr>
    </w:tbl>
    <w:p w14:paraId="6DFA7366">
      <w:pPr>
        <w:snapToGrid w:val="0"/>
        <w:spacing w:before="50" w:after="50" w:line="360" w:lineRule="auto"/>
        <w:ind w:left="-23" w:leftChars="-11" w:right="-57" w:rightChars="-27" w:firstLine="21" w:firstLineChars="10"/>
        <w:rPr>
          <w:rFonts w:hint="eastAsia" w:ascii="宋体" w:hAnsi="宋体" w:eastAsia="宋体" w:cs="宋体"/>
          <w:szCs w:val="21"/>
        </w:rPr>
      </w:pPr>
      <w:r>
        <w:rPr>
          <w:rFonts w:hint="eastAsia" w:ascii="宋体" w:hAnsi="宋体" w:eastAsia="宋体" w:cs="宋体"/>
          <w:szCs w:val="21"/>
        </w:rPr>
        <w:t>注：投标响应栏填写“响应”即为满足招标文件的要求，填写“正偏离”即为优于招标文件的要求，填写“负偏离”即为不能满足招标文件的要求，投标响应有“正偏离”和“负偏离”的应当在“偏离说明”栏进行明确描述，响应情况由评标委员会认定。</w:t>
      </w:r>
    </w:p>
    <w:p w14:paraId="5BF8A7BE">
      <w:pPr>
        <w:snapToGrid w:val="0"/>
        <w:spacing w:line="360" w:lineRule="auto"/>
        <w:ind w:firstLine="3685" w:firstLineChars="1755"/>
        <w:rPr>
          <w:rFonts w:hint="eastAsia" w:ascii="宋体" w:hAnsi="宋体" w:eastAsia="宋体" w:cs="宋体"/>
          <w:szCs w:val="21"/>
        </w:rPr>
      </w:pPr>
    </w:p>
    <w:p w14:paraId="699F2C52">
      <w:pPr>
        <w:snapToGrid w:val="0"/>
        <w:spacing w:line="360" w:lineRule="auto"/>
        <w:ind w:firstLine="4252" w:firstLineChars="2025"/>
        <w:rPr>
          <w:rFonts w:hint="eastAsia" w:ascii="宋体" w:hAnsi="宋体" w:eastAsia="宋体" w:cs="宋体"/>
          <w:szCs w:val="21"/>
          <w:u w:val="single"/>
        </w:rPr>
      </w:pPr>
      <w:r>
        <w:rPr>
          <w:rFonts w:hint="eastAsia" w:ascii="宋体" w:hAnsi="宋体" w:eastAsia="宋体" w:cs="宋体"/>
          <w:szCs w:val="21"/>
        </w:rPr>
        <w:t>投标人：</w:t>
      </w:r>
      <w:r>
        <w:rPr>
          <w:rFonts w:hint="eastAsia" w:ascii="宋体" w:hAnsi="宋体" w:eastAsia="宋体" w:cs="宋体"/>
          <w:szCs w:val="21"/>
          <w:u w:val="single"/>
        </w:rPr>
        <w:t xml:space="preserve">   （填写全称并加盖公章) </w:t>
      </w:r>
    </w:p>
    <w:p w14:paraId="1B884D7B">
      <w:pPr>
        <w:snapToGrid w:val="0"/>
        <w:spacing w:line="360" w:lineRule="auto"/>
        <w:ind w:firstLine="4252" w:firstLineChars="2025"/>
        <w:rPr>
          <w:rFonts w:hint="eastAsia" w:ascii="宋体" w:hAnsi="宋体" w:eastAsia="宋体" w:cs="宋体"/>
          <w:szCs w:val="21"/>
        </w:rPr>
      </w:pPr>
      <w:r>
        <w:rPr>
          <w:rFonts w:hint="eastAsia" w:ascii="宋体" w:hAnsi="宋体" w:eastAsia="宋体" w:cs="宋体"/>
          <w:szCs w:val="21"/>
        </w:rPr>
        <w:t>日  期：</w:t>
      </w:r>
    </w:p>
    <w:p w14:paraId="29D49803">
      <w:pPr>
        <w:pStyle w:val="18"/>
        <w:rPr>
          <w:rFonts w:hint="eastAsia" w:ascii="宋体" w:hAnsi="宋体" w:eastAsia="宋体" w:cs="宋体"/>
        </w:rPr>
      </w:pPr>
    </w:p>
    <w:p w14:paraId="6CD83609">
      <w:pPr>
        <w:widowControl/>
        <w:jc w:val="left"/>
        <w:rPr>
          <w:rFonts w:hint="eastAsia" w:ascii="宋体" w:hAnsi="宋体" w:eastAsia="宋体" w:cs="宋体"/>
          <w:b/>
          <w:kern w:val="0"/>
          <w:szCs w:val="21"/>
        </w:rPr>
      </w:pPr>
      <w:r>
        <w:rPr>
          <w:rFonts w:hint="eastAsia" w:ascii="宋体" w:hAnsi="宋体" w:eastAsia="宋体" w:cs="宋体"/>
          <w:b/>
          <w:szCs w:val="21"/>
        </w:rPr>
        <w:br w:type="page"/>
      </w:r>
    </w:p>
    <w:p w14:paraId="7AFAF58C">
      <w:pPr>
        <w:snapToGrid w:val="0"/>
        <w:spacing w:before="50" w:after="50" w:line="360" w:lineRule="auto"/>
        <w:ind w:left="-21" w:leftChars="-10" w:right="-817" w:rightChars="-389" w:firstLine="19" w:firstLineChars="9"/>
        <w:jc w:val="center"/>
        <w:rPr>
          <w:rFonts w:hint="eastAsia" w:ascii="宋体" w:hAnsi="宋体" w:eastAsia="宋体" w:cs="宋体"/>
          <w:b/>
          <w:szCs w:val="21"/>
        </w:rPr>
      </w:pPr>
      <w:r>
        <w:rPr>
          <w:rFonts w:hint="eastAsia" w:ascii="宋体" w:hAnsi="宋体" w:eastAsia="宋体" w:cs="宋体"/>
          <w:b/>
          <w:szCs w:val="21"/>
        </w:rPr>
        <w:t>（5）商务要求响应表</w:t>
      </w:r>
    </w:p>
    <w:tbl>
      <w:tblPr>
        <w:tblStyle w:val="43"/>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134"/>
        <w:gridCol w:w="4678"/>
        <w:gridCol w:w="1276"/>
        <w:gridCol w:w="1276"/>
      </w:tblGrid>
      <w:tr w14:paraId="13A93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2CC6307F">
            <w:pPr>
              <w:widowControl/>
              <w:jc w:val="center"/>
              <w:rPr>
                <w:rFonts w:hint="eastAsia" w:ascii="宋体" w:hAnsi="宋体" w:eastAsia="宋体" w:cs="宋体"/>
                <w:szCs w:val="21"/>
              </w:rPr>
            </w:pPr>
            <w:r>
              <w:rPr>
                <w:rFonts w:hint="eastAsia" w:ascii="宋体" w:hAnsi="宋体" w:eastAsia="宋体" w:cs="宋体"/>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778093D1">
            <w:pPr>
              <w:widowControl/>
              <w:jc w:val="center"/>
              <w:rPr>
                <w:rFonts w:hint="eastAsia" w:ascii="宋体" w:hAnsi="宋体" w:eastAsia="宋体" w:cs="宋体"/>
                <w:szCs w:val="21"/>
              </w:rPr>
            </w:pPr>
            <w:r>
              <w:rPr>
                <w:rFonts w:hint="eastAsia" w:ascii="宋体" w:hAnsi="宋体" w:eastAsia="宋体" w:cs="宋体"/>
                <w:kern w:val="1"/>
                <w:szCs w:val="21"/>
              </w:rPr>
              <w:t>项目</w:t>
            </w:r>
          </w:p>
        </w:tc>
        <w:tc>
          <w:tcPr>
            <w:tcW w:w="4678" w:type="dxa"/>
            <w:tcBorders>
              <w:top w:val="single" w:color="auto" w:sz="4" w:space="0"/>
              <w:left w:val="single" w:color="auto" w:sz="4" w:space="0"/>
              <w:bottom w:val="single" w:color="auto" w:sz="4" w:space="0"/>
              <w:right w:val="single" w:color="auto" w:sz="4" w:space="0"/>
            </w:tcBorders>
            <w:vAlign w:val="center"/>
          </w:tcPr>
          <w:p w14:paraId="43C8F7B9">
            <w:pPr>
              <w:widowControl/>
              <w:jc w:val="center"/>
              <w:rPr>
                <w:rFonts w:hint="eastAsia" w:ascii="宋体" w:hAnsi="宋体" w:eastAsia="宋体" w:cs="宋体"/>
                <w:szCs w:val="21"/>
              </w:rPr>
            </w:pPr>
            <w:r>
              <w:rPr>
                <w:rFonts w:hint="eastAsia" w:ascii="宋体" w:hAnsi="宋体" w:eastAsia="宋体" w:cs="宋体"/>
                <w:szCs w:val="21"/>
              </w:rPr>
              <w:t>招标文件的商务要求</w:t>
            </w:r>
          </w:p>
        </w:tc>
        <w:tc>
          <w:tcPr>
            <w:tcW w:w="1276" w:type="dxa"/>
            <w:tcBorders>
              <w:top w:val="single" w:color="auto" w:sz="4" w:space="0"/>
              <w:left w:val="single" w:color="auto" w:sz="4" w:space="0"/>
              <w:bottom w:val="single" w:color="auto" w:sz="4" w:space="0"/>
              <w:right w:val="single" w:color="auto" w:sz="4" w:space="0"/>
            </w:tcBorders>
            <w:vAlign w:val="center"/>
          </w:tcPr>
          <w:p w14:paraId="55DCD0B5">
            <w:pPr>
              <w:widowControl/>
              <w:jc w:val="center"/>
              <w:rPr>
                <w:rFonts w:hint="eastAsia" w:ascii="宋体" w:hAnsi="宋体" w:eastAsia="宋体" w:cs="宋体"/>
                <w:szCs w:val="21"/>
              </w:rPr>
            </w:pPr>
            <w:r>
              <w:rPr>
                <w:rFonts w:hint="eastAsia" w:ascii="宋体" w:hAnsi="宋体" w:eastAsia="宋体" w:cs="宋体"/>
                <w:szCs w:val="21"/>
              </w:rPr>
              <w:t>投标响应</w:t>
            </w:r>
          </w:p>
        </w:tc>
        <w:tc>
          <w:tcPr>
            <w:tcW w:w="1276" w:type="dxa"/>
            <w:tcBorders>
              <w:top w:val="single" w:color="auto" w:sz="4" w:space="0"/>
              <w:left w:val="single" w:color="auto" w:sz="4" w:space="0"/>
              <w:bottom w:val="single" w:color="auto" w:sz="4" w:space="0"/>
              <w:right w:val="single" w:color="auto" w:sz="4" w:space="0"/>
            </w:tcBorders>
            <w:vAlign w:val="center"/>
          </w:tcPr>
          <w:p w14:paraId="2035C4C1">
            <w:pPr>
              <w:widowControl/>
              <w:jc w:val="center"/>
              <w:rPr>
                <w:rFonts w:hint="eastAsia" w:ascii="宋体" w:hAnsi="宋体" w:eastAsia="宋体" w:cs="宋体"/>
                <w:szCs w:val="21"/>
              </w:rPr>
            </w:pPr>
            <w:r>
              <w:rPr>
                <w:rFonts w:hint="eastAsia" w:ascii="宋体" w:hAnsi="宋体" w:eastAsia="宋体" w:cs="宋体"/>
                <w:szCs w:val="21"/>
              </w:rPr>
              <w:t>偏离说明</w:t>
            </w:r>
          </w:p>
        </w:tc>
      </w:tr>
      <w:tr w14:paraId="40ABB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59CA34B2">
            <w:pPr>
              <w:widowControl/>
              <w:jc w:val="center"/>
              <w:rPr>
                <w:rFonts w:hint="eastAsia" w:ascii="宋体" w:hAnsi="宋体" w:eastAsia="宋体" w:cs="宋体"/>
                <w:szCs w:val="21"/>
              </w:rPr>
            </w:pPr>
            <w:r>
              <w:rPr>
                <w:rFonts w:hint="eastAsia" w:ascii="宋体" w:hAnsi="宋体" w:eastAsia="宋体" w:cs="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14:paraId="3F96FD42">
            <w:pPr>
              <w:jc w:val="left"/>
              <w:rPr>
                <w:rFonts w:hint="eastAsia" w:ascii="宋体" w:hAnsi="宋体" w:eastAsia="宋体" w:cs="宋体"/>
              </w:rPr>
            </w:pPr>
            <w:r>
              <w:rPr>
                <w:rFonts w:hint="eastAsia" w:ascii="宋体" w:hAnsi="宋体" w:eastAsia="宋体" w:cs="宋体"/>
              </w:rPr>
              <w:t>服务期限</w:t>
            </w:r>
          </w:p>
        </w:tc>
        <w:tc>
          <w:tcPr>
            <w:tcW w:w="4678" w:type="dxa"/>
            <w:tcBorders>
              <w:top w:val="single" w:color="auto" w:sz="4" w:space="0"/>
              <w:left w:val="single" w:color="auto" w:sz="4" w:space="0"/>
              <w:bottom w:val="single" w:color="auto" w:sz="4" w:space="0"/>
              <w:right w:val="single" w:color="auto" w:sz="4" w:space="0"/>
            </w:tcBorders>
            <w:vAlign w:val="center"/>
          </w:tcPr>
          <w:p w14:paraId="6213B24E">
            <w:pPr>
              <w:rPr>
                <w:rFonts w:hint="eastAsia" w:ascii="宋体" w:hAnsi="宋体" w:eastAsia="宋体" w:cs="宋体"/>
              </w:rPr>
            </w:pPr>
            <w:r>
              <w:rPr>
                <w:rFonts w:hint="eastAsia" w:ascii="宋体" w:hAnsi="宋体" w:eastAsia="宋体" w:cs="宋体"/>
                <w:szCs w:val="21"/>
              </w:rPr>
              <w:t>自合同签订之日起至项目完成</w:t>
            </w:r>
          </w:p>
        </w:tc>
        <w:tc>
          <w:tcPr>
            <w:tcW w:w="1276" w:type="dxa"/>
            <w:tcBorders>
              <w:top w:val="single" w:color="auto" w:sz="4" w:space="0"/>
              <w:left w:val="single" w:color="auto" w:sz="4" w:space="0"/>
              <w:bottom w:val="single" w:color="auto" w:sz="4" w:space="0"/>
              <w:right w:val="single" w:color="auto" w:sz="4" w:space="0"/>
            </w:tcBorders>
            <w:vAlign w:val="center"/>
          </w:tcPr>
          <w:p w14:paraId="73EF394E">
            <w:pPr>
              <w:widowControl/>
              <w:jc w:val="center"/>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A1CDA55">
            <w:pPr>
              <w:widowControl/>
              <w:jc w:val="center"/>
              <w:rPr>
                <w:rFonts w:hint="eastAsia" w:ascii="宋体" w:hAnsi="宋体" w:eastAsia="宋体" w:cs="宋体"/>
                <w:szCs w:val="21"/>
              </w:rPr>
            </w:pPr>
          </w:p>
        </w:tc>
      </w:tr>
      <w:tr w14:paraId="096D8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16B599CC">
            <w:pPr>
              <w:widowControl/>
              <w:jc w:val="center"/>
              <w:rPr>
                <w:rFonts w:hint="eastAsia" w:ascii="宋体" w:hAnsi="宋体" w:eastAsia="宋体" w:cs="宋体"/>
                <w:szCs w:val="21"/>
              </w:rPr>
            </w:pPr>
            <w:r>
              <w:rPr>
                <w:rFonts w:hint="eastAsia" w:ascii="宋体" w:hAnsi="宋体" w:eastAsia="宋体" w:cs="宋体"/>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14:paraId="3761D997">
            <w:pPr>
              <w:jc w:val="left"/>
              <w:rPr>
                <w:rFonts w:hint="eastAsia" w:ascii="宋体" w:hAnsi="宋体" w:eastAsia="宋体" w:cs="宋体"/>
              </w:rPr>
            </w:pPr>
            <w:r>
              <w:rPr>
                <w:rFonts w:hint="eastAsia" w:ascii="宋体" w:hAnsi="宋体" w:eastAsia="宋体" w:cs="宋体"/>
              </w:rPr>
              <w:t>服务地点</w:t>
            </w:r>
          </w:p>
        </w:tc>
        <w:tc>
          <w:tcPr>
            <w:tcW w:w="4678" w:type="dxa"/>
            <w:tcBorders>
              <w:top w:val="single" w:color="auto" w:sz="4" w:space="0"/>
              <w:left w:val="single" w:color="auto" w:sz="4" w:space="0"/>
              <w:bottom w:val="single" w:color="auto" w:sz="4" w:space="0"/>
              <w:right w:val="single" w:color="auto" w:sz="4" w:space="0"/>
            </w:tcBorders>
            <w:vAlign w:val="center"/>
          </w:tcPr>
          <w:p w14:paraId="35422C5F">
            <w:pPr>
              <w:rPr>
                <w:rFonts w:hint="eastAsia" w:ascii="宋体" w:hAnsi="宋体" w:eastAsia="宋体" w:cs="宋体"/>
                <w:lang w:eastAsia="zh-CN"/>
              </w:rPr>
            </w:pPr>
            <w:r>
              <w:rPr>
                <w:rFonts w:hint="eastAsia" w:ascii="宋体" w:hAnsi="宋体" w:eastAsia="宋体" w:cs="宋体"/>
                <w:lang w:val="en-US" w:eastAsia="zh-CN"/>
              </w:rPr>
              <w:t>象山县</w:t>
            </w:r>
          </w:p>
        </w:tc>
        <w:tc>
          <w:tcPr>
            <w:tcW w:w="1276" w:type="dxa"/>
            <w:tcBorders>
              <w:top w:val="single" w:color="auto" w:sz="4" w:space="0"/>
              <w:left w:val="single" w:color="auto" w:sz="4" w:space="0"/>
              <w:bottom w:val="single" w:color="auto" w:sz="4" w:space="0"/>
              <w:right w:val="single" w:color="auto" w:sz="4" w:space="0"/>
            </w:tcBorders>
            <w:vAlign w:val="center"/>
          </w:tcPr>
          <w:p w14:paraId="6D98DB41">
            <w:pPr>
              <w:widowControl/>
              <w:jc w:val="center"/>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7CA51C66">
            <w:pPr>
              <w:widowControl/>
              <w:jc w:val="center"/>
              <w:rPr>
                <w:rFonts w:hint="eastAsia" w:ascii="宋体" w:hAnsi="宋体" w:eastAsia="宋体" w:cs="宋体"/>
                <w:szCs w:val="21"/>
              </w:rPr>
            </w:pPr>
          </w:p>
        </w:tc>
      </w:tr>
      <w:tr w14:paraId="52DFD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3FE46F9A">
            <w:pPr>
              <w:widowControl/>
              <w:jc w:val="center"/>
              <w:rPr>
                <w:rFonts w:hint="eastAsia" w:ascii="宋体" w:hAnsi="宋体" w:eastAsia="宋体" w:cs="宋体"/>
                <w:szCs w:val="21"/>
              </w:rPr>
            </w:pPr>
            <w:r>
              <w:rPr>
                <w:rFonts w:hint="eastAsia" w:ascii="宋体" w:hAnsi="宋体" w:eastAsia="宋体" w:cs="宋体"/>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14:paraId="42C48E2C">
            <w:pPr>
              <w:jc w:val="left"/>
              <w:rPr>
                <w:rFonts w:hint="eastAsia" w:ascii="宋体" w:hAnsi="宋体" w:eastAsia="宋体" w:cs="宋体"/>
              </w:rPr>
            </w:pPr>
            <w:r>
              <w:rPr>
                <w:rFonts w:hint="eastAsia" w:ascii="宋体" w:hAnsi="宋体" w:eastAsia="宋体" w:cs="宋体"/>
              </w:rPr>
              <w:t>质量标准</w:t>
            </w:r>
          </w:p>
        </w:tc>
        <w:tc>
          <w:tcPr>
            <w:tcW w:w="4678" w:type="dxa"/>
            <w:tcBorders>
              <w:top w:val="single" w:color="auto" w:sz="4" w:space="0"/>
              <w:left w:val="single" w:color="auto" w:sz="4" w:space="0"/>
              <w:bottom w:val="single" w:color="auto" w:sz="4" w:space="0"/>
              <w:right w:val="single" w:color="auto" w:sz="4" w:space="0"/>
            </w:tcBorders>
            <w:vAlign w:val="center"/>
          </w:tcPr>
          <w:p w14:paraId="5AA8272F">
            <w:pPr>
              <w:rPr>
                <w:rFonts w:hint="eastAsia" w:ascii="宋体" w:hAnsi="宋体" w:eastAsia="宋体" w:cs="宋体"/>
              </w:rPr>
            </w:pPr>
            <w:r>
              <w:rPr>
                <w:rFonts w:hint="eastAsia" w:ascii="宋体" w:hAnsi="宋体" w:eastAsia="宋体" w:cs="宋体"/>
              </w:rPr>
              <w:t>服务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符合招标文件的技术要求。</w:t>
            </w:r>
          </w:p>
        </w:tc>
        <w:tc>
          <w:tcPr>
            <w:tcW w:w="1276" w:type="dxa"/>
            <w:tcBorders>
              <w:top w:val="single" w:color="auto" w:sz="4" w:space="0"/>
              <w:left w:val="single" w:color="auto" w:sz="4" w:space="0"/>
              <w:bottom w:val="single" w:color="auto" w:sz="4" w:space="0"/>
              <w:right w:val="single" w:color="auto" w:sz="4" w:space="0"/>
            </w:tcBorders>
            <w:vAlign w:val="center"/>
          </w:tcPr>
          <w:p w14:paraId="5D578221">
            <w:pPr>
              <w:widowControl/>
              <w:jc w:val="center"/>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0C986B9">
            <w:pPr>
              <w:widowControl/>
              <w:jc w:val="center"/>
              <w:rPr>
                <w:rFonts w:hint="eastAsia" w:ascii="宋体" w:hAnsi="宋体" w:eastAsia="宋体" w:cs="宋体"/>
                <w:szCs w:val="21"/>
              </w:rPr>
            </w:pPr>
          </w:p>
        </w:tc>
      </w:tr>
      <w:tr w14:paraId="3BF24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17814726">
            <w:pPr>
              <w:widowControl/>
              <w:jc w:val="center"/>
              <w:rPr>
                <w:rFonts w:hint="eastAsia" w:ascii="宋体" w:hAnsi="宋体" w:eastAsia="宋体" w:cs="宋体"/>
                <w:szCs w:val="21"/>
              </w:rPr>
            </w:pPr>
            <w:r>
              <w:rPr>
                <w:rFonts w:hint="eastAsia" w:ascii="宋体" w:hAnsi="宋体" w:eastAsia="宋体" w:cs="宋体"/>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14:paraId="1BD96894">
            <w:pPr>
              <w:jc w:val="left"/>
              <w:rPr>
                <w:rFonts w:hint="eastAsia" w:ascii="宋体" w:hAnsi="宋体" w:eastAsia="宋体" w:cs="宋体"/>
              </w:rPr>
            </w:pPr>
            <w:r>
              <w:rPr>
                <w:rFonts w:hint="eastAsia" w:ascii="宋体" w:hAnsi="宋体" w:eastAsia="宋体" w:cs="宋体"/>
              </w:rPr>
              <w:t>验收</w:t>
            </w:r>
          </w:p>
        </w:tc>
        <w:tc>
          <w:tcPr>
            <w:tcW w:w="4678" w:type="dxa"/>
            <w:tcBorders>
              <w:top w:val="single" w:color="auto" w:sz="4" w:space="0"/>
              <w:left w:val="single" w:color="auto" w:sz="4" w:space="0"/>
              <w:bottom w:val="single" w:color="auto" w:sz="4" w:space="0"/>
              <w:right w:val="single" w:color="auto" w:sz="4" w:space="0"/>
            </w:tcBorders>
            <w:vAlign w:val="center"/>
          </w:tcPr>
          <w:p w14:paraId="1C6DCE00">
            <w:pPr>
              <w:rPr>
                <w:rFonts w:hint="eastAsia" w:ascii="宋体" w:hAnsi="宋体" w:eastAsia="宋体" w:cs="宋体"/>
              </w:rPr>
            </w:pPr>
            <w:r>
              <w:rPr>
                <w:rFonts w:hint="eastAsia" w:ascii="宋体" w:hAnsi="宋体" w:eastAsia="宋体" w:cs="宋体"/>
              </w:rPr>
              <w:t>双方按照确定的技术标准进行验收。验收前，乙方应向甲方提交所有验收必备资料。</w:t>
            </w:r>
          </w:p>
        </w:tc>
        <w:tc>
          <w:tcPr>
            <w:tcW w:w="1276" w:type="dxa"/>
            <w:tcBorders>
              <w:top w:val="single" w:color="auto" w:sz="4" w:space="0"/>
              <w:left w:val="single" w:color="auto" w:sz="4" w:space="0"/>
              <w:bottom w:val="single" w:color="auto" w:sz="4" w:space="0"/>
              <w:right w:val="single" w:color="auto" w:sz="4" w:space="0"/>
            </w:tcBorders>
            <w:vAlign w:val="center"/>
          </w:tcPr>
          <w:p w14:paraId="47043D87">
            <w:pPr>
              <w:widowControl/>
              <w:jc w:val="center"/>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4266272">
            <w:pPr>
              <w:widowControl/>
              <w:jc w:val="center"/>
              <w:rPr>
                <w:rFonts w:hint="eastAsia" w:ascii="宋体" w:hAnsi="宋体" w:eastAsia="宋体" w:cs="宋体"/>
                <w:szCs w:val="21"/>
              </w:rPr>
            </w:pPr>
          </w:p>
        </w:tc>
      </w:tr>
      <w:tr w14:paraId="0A0BF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0A6AFDC7">
            <w:pPr>
              <w:widowControl/>
              <w:jc w:val="center"/>
              <w:rPr>
                <w:rFonts w:hint="eastAsia" w:ascii="宋体" w:hAnsi="宋体" w:eastAsia="宋体" w:cs="宋体"/>
                <w:szCs w:val="21"/>
              </w:rPr>
            </w:pPr>
            <w:r>
              <w:rPr>
                <w:rFonts w:hint="eastAsia" w:ascii="宋体" w:hAnsi="宋体" w:eastAsia="宋体" w:cs="宋体"/>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14:paraId="1A28D22F">
            <w:pPr>
              <w:jc w:val="left"/>
              <w:rPr>
                <w:rFonts w:hint="eastAsia" w:ascii="宋体" w:hAnsi="宋体" w:eastAsia="宋体" w:cs="宋体"/>
              </w:rPr>
            </w:pPr>
            <w:r>
              <w:rPr>
                <w:rFonts w:hint="eastAsia" w:ascii="宋体" w:hAnsi="宋体" w:eastAsia="宋体" w:cs="宋体"/>
              </w:rPr>
              <w:t>签订合同时间</w:t>
            </w:r>
          </w:p>
        </w:tc>
        <w:tc>
          <w:tcPr>
            <w:tcW w:w="4678" w:type="dxa"/>
            <w:tcBorders>
              <w:top w:val="single" w:color="auto" w:sz="4" w:space="0"/>
              <w:left w:val="single" w:color="auto" w:sz="4" w:space="0"/>
              <w:bottom w:val="single" w:color="auto" w:sz="4" w:space="0"/>
              <w:right w:val="single" w:color="auto" w:sz="4" w:space="0"/>
            </w:tcBorders>
            <w:vAlign w:val="center"/>
          </w:tcPr>
          <w:p w14:paraId="0B0F5A50">
            <w:pPr>
              <w:rPr>
                <w:rFonts w:hint="eastAsia" w:ascii="宋体" w:hAnsi="宋体" w:eastAsia="宋体" w:cs="宋体"/>
              </w:rPr>
            </w:pPr>
            <w:r>
              <w:rPr>
                <w:rFonts w:hint="eastAsia" w:ascii="宋体" w:hAnsi="宋体" w:eastAsia="宋体" w:cs="宋体"/>
              </w:rPr>
              <w:t>采购人在中标通知书发出之日起30日内与中标人签订书面合同。</w:t>
            </w:r>
          </w:p>
        </w:tc>
        <w:tc>
          <w:tcPr>
            <w:tcW w:w="1276" w:type="dxa"/>
            <w:tcBorders>
              <w:top w:val="single" w:color="auto" w:sz="4" w:space="0"/>
              <w:left w:val="single" w:color="auto" w:sz="4" w:space="0"/>
              <w:bottom w:val="single" w:color="auto" w:sz="4" w:space="0"/>
              <w:right w:val="single" w:color="auto" w:sz="4" w:space="0"/>
            </w:tcBorders>
            <w:vAlign w:val="center"/>
          </w:tcPr>
          <w:p w14:paraId="73C65C6B">
            <w:pPr>
              <w:widowControl/>
              <w:jc w:val="center"/>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B02C3F9">
            <w:pPr>
              <w:widowControl/>
              <w:jc w:val="center"/>
              <w:rPr>
                <w:rFonts w:hint="eastAsia" w:ascii="宋体" w:hAnsi="宋体" w:eastAsia="宋体" w:cs="宋体"/>
                <w:szCs w:val="21"/>
              </w:rPr>
            </w:pPr>
          </w:p>
        </w:tc>
      </w:tr>
      <w:tr w14:paraId="58357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77282D09">
            <w:pPr>
              <w:widowControl/>
              <w:jc w:val="center"/>
              <w:rPr>
                <w:rFonts w:hint="eastAsia" w:ascii="宋体" w:hAnsi="宋体" w:eastAsia="宋体" w:cs="宋体"/>
                <w:szCs w:val="21"/>
              </w:rPr>
            </w:pPr>
            <w:r>
              <w:rPr>
                <w:rFonts w:hint="eastAsia" w:ascii="宋体" w:hAnsi="宋体" w:eastAsia="宋体" w:cs="宋体"/>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14:paraId="7619D51C">
            <w:pPr>
              <w:jc w:val="left"/>
              <w:rPr>
                <w:rFonts w:hint="eastAsia" w:ascii="宋体" w:hAnsi="宋体" w:eastAsia="宋体" w:cs="宋体"/>
                <w:highlight w:val="none"/>
              </w:rPr>
            </w:pPr>
            <w:r>
              <w:rPr>
                <w:rFonts w:hint="eastAsia" w:ascii="宋体" w:hAnsi="宋体" w:eastAsia="宋体" w:cs="宋体"/>
                <w:highlight w:val="none"/>
              </w:rPr>
              <w:t>合同款项支付条件及方式</w:t>
            </w:r>
          </w:p>
        </w:tc>
        <w:tc>
          <w:tcPr>
            <w:tcW w:w="4678" w:type="dxa"/>
            <w:tcBorders>
              <w:top w:val="single" w:color="auto" w:sz="4" w:space="0"/>
              <w:left w:val="single" w:color="auto" w:sz="4" w:space="0"/>
              <w:bottom w:val="single" w:color="auto" w:sz="4" w:space="0"/>
              <w:right w:val="single" w:color="auto" w:sz="4" w:space="0"/>
            </w:tcBorders>
            <w:vAlign w:val="center"/>
          </w:tcPr>
          <w:p w14:paraId="167DEF01">
            <w:pPr>
              <w:rPr>
                <w:rFonts w:hint="eastAsia" w:ascii="宋体" w:hAnsi="宋体" w:eastAsia="宋体" w:cs="宋体"/>
                <w:highlight w:val="none"/>
                <w:lang w:eastAsia="zh-CN"/>
              </w:rPr>
            </w:pPr>
            <w:r>
              <w:rPr>
                <w:rFonts w:hint="eastAsia" w:ascii="宋体" w:hAnsi="宋体" w:eastAsia="宋体" w:cs="宋体"/>
                <w:highlight w:val="none"/>
                <w:lang w:val="en-US" w:eastAsia="zh-CN"/>
              </w:rPr>
              <w:t>固</w:t>
            </w:r>
            <w:r>
              <w:rPr>
                <w:rFonts w:hint="eastAsia" w:ascii="宋体" w:hAnsi="宋体" w:eastAsia="宋体" w:cs="宋体"/>
                <w:highlight w:val="none"/>
              </w:rPr>
              <w:t>定单价按实结算，按</w:t>
            </w:r>
            <w:r>
              <w:rPr>
                <w:rFonts w:hint="eastAsia" w:ascii="宋体" w:hAnsi="宋体" w:eastAsia="宋体" w:cs="宋体"/>
                <w:highlight w:val="none"/>
                <w:lang w:val="en-US" w:eastAsia="zh-CN"/>
              </w:rPr>
              <w:t>季度</w:t>
            </w:r>
            <w:r>
              <w:rPr>
                <w:rFonts w:hint="eastAsia" w:ascii="宋体" w:hAnsi="宋体" w:eastAsia="宋体" w:cs="宋体"/>
                <w:highlight w:val="none"/>
              </w:rPr>
              <w:t>成的批次进行结算</w:t>
            </w:r>
            <w:r>
              <w:rPr>
                <w:rFonts w:hint="eastAsia" w:ascii="宋体" w:hAnsi="宋体" w:eastAsia="宋体" w:cs="宋体"/>
                <w:highlight w:val="none"/>
                <w:lang w:val="en-US" w:eastAsia="zh-CN"/>
              </w:rPr>
              <w:t>付款</w:t>
            </w:r>
            <w:r>
              <w:rPr>
                <w:rFonts w:hint="eastAsia" w:ascii="宋体" w:hAnsi="宋体" w:eastAsia="宋体" w:cs="宋体"/>
                <w:highlight w:val="none"/>
              </w:rPr>
              <w:t>(以采购人收到检验报告为准</w:t>
            </w:r>
            <w:r>
              <w:rPr>
                <w:rFonts w:hint="eastAsia" w:ascii="宋体" w:hAnsi="宋体" w:eastAsia="宋体" w:cs="宋体"/>
                <w:highlight w:val="none"/>
                <w:lang w:eastAsia="zh-CN"/>
              </w:rPr>
              <w:t>），</w:t>
            </w:r>
            <w:r>
              <w:rPr>
                <w:rFonts w:hint="eastAsia" w:ascii="宋体" w:hAnsi="宋体" w:eastAsia="宋体" w:cs="宋体"/>
                <w:highlight w:val="none"/>
              </w:rPr>
              <w:t>如有扣罚款的，在当</w:t>
            </w:r>
            <w:r>
              <w:rPr>
                <w:rFonts w:hint="eastAsia" w:ascii="宋体" w:hAnsi="宋体" w:eastAsia="宋体" w:cs="宋体"/>
                <w:highlight w:val="none"/>
                <w:lang w:val="en-US" w:eastAsia="zh-CN"/>
              </w:rPr>
              <w:t>季度</w:t>
            </w:r>
            <w:r>
              <w:rPr>
                <w:rFonts w:hint="eastAsia" w:ascii="宋体" w:hAnsi="宋体" w:eastAsia="宋体" w:cs="宋体"/>
                <w:highlight w:val="none"/>
              </w:rPr>
              <w:t>服务费中直接扣除，中标人在次月的5个工作日内提交月度结算申请及完整正确的结算清单，甲方在收到中标人提交的上述材料后15个工作日内支付。</w:t>
            </w:r>
            <w:r>
              <w:rPr>
                <w:rFonts w:hint="eastAsia" w:ascii="宋体" w:hAnsi="宋体" w:eastAsia="宋体" w:cs="宋体"/>
                <w:i w:val="0"/>
                <w:caps w:val="0"/>
                <w:color w:val="auto"/>
                <w:spacing w:val="0"/>
                <w:sz w:val="21"/>
                <w:szCs w:val="21"/>
                <w:highlight w:val="none"/>
                <w:shd w:val="clear" w:color="auto" w:fill="FFFFFF"/>
                <w:lang w:val="en-US" w:eastAsia="zh-CN"/>
              </w:rPr>
              <w:t>其中：样品检验费=采购人提供的食品安全检验项目限价表（详见表1）×抽检批次×中标浮动率。</w:t>
            </w:r>
            <w:r>
              <w:rPr>
                <w:rFonts w:hint="eastAsia" w:ascii="宋体" w:hAnsi="宋体" w:eastAsia="宋体" w:cs="宋体"/>
                <w:highlight w:val="none"/>
              </w:rPr>
              <w:t>注:(1)买样费采购人不再另外支付</w:t>
            </w:r>
            <w:r>
              <w:rPr>
                <w:rFonts w:hint="eastAsia" w:ascii="宋体" w:hAnsi="宋体" w:eastAsia="宋体" w:cs="宋体"/>
                <w:highlight w:val="none"/>
                <w:lang w:eastAsia="zh-CN"/>
              </w:rPr>
              <w:t>。</w:t>
            </w:r>
            <w:r>
              <w:rPr>
                <w:rFonts w:hint="eastAsia" w:ascii="宋体" w:hAnsi="宋体" w:eastAsia="宋体" w:cs="宋体"/>
                <w:i w:val="0"/>
                <w:caps w:val="0"/>
                <w:color w:val="auto"/>
                <w:spacing w:val="0"/>
                <w:sz w:val="21"/>
                <w:szCs w:val="21"/>
                <w:highlight w:val="none"/>
                <w:shd w:val="clear" w:color="auto" w:fill="FFFFFF"/>
                <w:lang w:val="en-US" w:eastAsia="zh-CN"/>
              </w:rPr>
              <w:t>（2）每次结算的均价原则上不超过1100元/批次；（3）中标人须及时向采购人开具符合采购人财务部门要求的发票，否则采购人不承担逾付的责任。</w:t>
            </w:r>
            <w:r>
              <w:rPr>
                <w:rFonts w:hint="eastAsia" w:ascii="宋体" w:hAnsi="宋体" w:eastAsia="宋体" w:cs="宋体"/>
                <w:highlight w:val="none"/>
                <w:lang w:eastAsia="zh-CN"/>
              </w:rPr>
              <w:t>（</w:t>
            </w:r>
            <w:r>
              <w:rPr>
                <w:rFonts w:hint="eastAsia" w:ascii="宋体" w:hAnsi="宋体" w:eastAsia="宋体" w:cs="宋体"/>
                <w:highlight w:val="none"/>
                <w:lang w:val="en-US" w:eastAsia="zh-CN"/>
              </w:rPr>
              <w:t>4</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如实际费用超过合同价则按照合同价总支付</w:t>
            </w:r>
            <w:r>
              <w:rPr>
                <w:rFonts w:hint="eastAsia" w:ascii="宋体" w:hAnsi="宋体" w:eastAsia="宋体" w:cs="宋体"/>
                <w:highlight w:val="none"/>
                <w:lang w:eastAsia="zh-CN"/>
              </w:rPr>
              <w:t>。</w:t>
            </w:r>
          </w:p>
          <w:p w14:paraId="0BD07CC4">
            <w:pPr>
              <w:rPr>
                <w:rFonts w:hint="eastAsia" w:ascii="宋体" w:hAnsi="宋体" w:eastAsia="宋体" w:cs="宋体"/>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3D1DCCF">
            <w:pPr>
              <w:widowControl/>
              <w:jc w:val="center"/>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849FCB3">
            <w:pPr>
              <w:widowControl/>
              <w:jc w:val="center"/>
              <w:rPr>
                <w:rFonts w:hint="eastAsia" w:ascii="宋体" w:hAnsi="宋体" w:eastAsia="宋体" w:cs="宋体"/>
                <w:szCs w:val="21"/>
              </w:rPr>
            </w:pPr>
          </w:p>
        </w:tc>
      </w:tr>
      <w:tr w14:paraId="68341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right w:val="single" w:color="auto" w:sz="4" w:space="0"/>
            </w:tcBorders>
            <w:vAlign w:val="center"/>
          </w:tcPr>
          <w:p w14:paraId="29FAA084">
            <w:pPr>
              <w:widowControl/>
              <w:jc w:val="center"/>
              <w:rPr>
                <w:rFonts w:hint="eastAsia" w:ascii="宋体" w:hAnsi="宋体" w:eastAsia="宋体" w:cs="宋体"/>
                <w:szCs w:val="21"/>
              </w:rPr>
            </w:pPr>
            <w:r>
              <w:rPr>
                <w:rFonts w:hint="eastAsia" w:ascii="宋体" w:hAnsi="宋体" w:eastAsia="宋体" w:cs="宋体"/>
                <w:szCs w:val="21"/>
              </w:rPr>
              <w:t>7</w:t>
            </w:r>
          </w:p>
        </w:tc>
        <w:tc>
          <w:tcPr>
            <w:tcW w:w="1134" w:type="dxa"/>
            <w:tcBorders>
              <w:top w:val="single" w:color="auto" w:sz="4" w:space="0"/>
              <w:left w:val="single" w:color="auto" w:sz="4" w:space="0"/>
              <w:right w:val="single" w:color="auto" w:sz="4" w:space="0"/>
            </w:tcBorders>
            <w:vAlign w:val="center"/>
          </w:tcPr>
          <w:p w14:paraId="5CD9FC82">
            <w:pPr>
              <w:jc w:val="left"/>
              <w:rPr>
                <w:rFonts w:hint="eastAsia" w:ascii="宋体" w:hAnsi="宋体" w:eastAsia="宋体" w:cs="宋体"/>
              </w:rPr>
            </w:pPr>
            <w:r>
              <w:rPr>
                <w:rFonts w:hint="eastAsia" w:ascii="宋体" w:hAnsi="宋体" w:eastAsia="宋体" w:cs="宋体"/>
              </w:rPr>
              <w:t>履约保证金</w:t>
            </w:r>
          </w:p>
        </w:tc>
        <w:tc>
          <w:tcPr>
            <w:tcW w:w="4678" w:type="dxa"/>
            <w:tcBorders>
              <w:top w:val="single" w:color="auto" w:sz="4" w:space="0"/>
              <w:left w:val="single" w:color="auto" w:sz="4" w:space="0"/>
              <w:right w:val="single" w:color="auto" w:sz="4" w:space="0"/>
            </w:tcBorders>
            <w:vAlign w:val="center"/>
          </w:tcPr>
          <w:p w14:paraId="2034398B">
            <w:pPr>
              <w:rPr>
                <w:rFonts w:hint="eastAsia" w:ascii="宋体" w:hAnsi="宋体" w:eastAsia="宋体" w:cs="宋体"/>
              </w:rPr>
            </w:pPr>
            <w:r>
              <w:rPr>
                <w:rFonts w:hint="eastAsia" w:ascii="宋体" w:hAnsi="宋体" w:eastAsia="宋体" w:cs="宋体"/>
              </w:rPr>
              <w:t>不收取</w:t>
            </w:r>
          </w:p>
        </w:tc>
        <w:tc>
          <w:tcPr>
            <w:tcW w:w="1276" w:type="dxa"/>
            <w:tcBorders>
              <w:top w:val="single" w:color="auto" w:sz="4" w:space="0"/>
              <w:left w:val="single" w:color="auto" w:sz="4" w:space="0"/>
              <w:right w:val="single" w:color="auto" w:sz="4" w:space="0"/>
            </w:tcBorders>
            <w:vAlign w:val="center"/>
          </w:tcPr>
          <w:p w14:paraId="1E66ED80">
            <w:pPr>
              <w:widowControl/>
              <w:jc w:val="center"/>
              <w:rPr>
                <w:rFonts w:hint="eastAsia" w:ascii="宋体" w:hAnsi="宋体" w:eastAsia="宋体" w:cs="宋体"/>
                <w:szCs w:val="21"/>
              </w:rPr>
            </w:pPr>
          </w:p>
        </w:tc>
        <w:tc>
          <w:tcPr>
            <w:tcW w:w="1276" w:type="dxa"/>
            <w:tcBorders>
              <w:top w:val="single" w:color="auto" w:sz="4" w:space="0"/>
              <w:left w:val="single" w:color="auto" w:sz="4" w:space="0"/>
              <w:right w:val="single" w:color="auto" w:sz="4" w:space="0"/>
            </w:tcBorders>
            <w:vAlign w:val="center"/>
          </w:tcPr>
          <w:p w14:paraId="0DC82A87">
            <w:pPr>
              <w:widowControl/>
              <w:jc w:val="center"/>
              <w:rPr>
                <w:rFonts w:hint="eastAsia" w:ascii="宋体" w:hAnsi="宋体" w:eastAsia="宋体" w:cs="宋体"/>
                <w:szCs w:val="21"/>
              </w:rPr>
            </w:pPr>
          </w:p>
        </w:tc>
      </w:tr>
      <w:tr w14:paraId="580B8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right w:val="single" w:color="auto" w:sz="4" w:space="0"/>
            </w:tcBorders>
            <w:vAlign w:val="center"/>
          </w:tcPr>
          <w:p w14:paraId="15CDF46E">
            <w:pPr>
              <w:widowControl/>
              <w:jc w:val="center"/>
              <w:rPr>
                <w:rFonts w:hint="eastAsia" w:ascii="宋体" w:hAnsi="宋体" w:eastAsia="宋体" w:cs="宋体"/>
                <w:szCs w:val="21"/>
              </w:rPr>
            </w:pPr>
            <w:r>
              <w:rPr>
                <w:rFonts w:hint="eastAsia" w:ascii="宋体" w:hAnsi="宋体" w:eastAsia="宋体" w:cs="宋体"/>
                <w:szCs w:val="21"/>
              </w:rPr>
              <w:t>8</w:t>
            </w:r>
          </w:p>
        </w:tc>
        <w:tc>
          <w:tcPr>
            <w:tcW w:w="1134" w:type="dxa"/>
            <w:tcBorders>
              <w:top w:val="single" w:color="auto" w:sz="4" w:space="0"/>
              <w:left w:val="single" w:color="auto" w:sz="4" w:space="0"/>
              <w:right w:val="single" w:color="auto" w:sz="4" w:space="0"/>
            </w:tcBorders>
            <w:vAlign w:val="center"/>
          </w:tcPr>
          <w:p w14:paraId="570AD418">
            <w:pPr>
              <w:jc w:val="left"/>
              <w:rPr>
                <w:rFonts w:hint="eastAsia" w:ascii="宋体" w:hAnsi="宋体" w:eastAsia="宋体" w:cs="宋体"/>
              </w:rPr>
            </w:pPr>
            <w:r>
              <w:rPr>
                <w:rFonts w:hint="eastAsia" w:ascii="宋体" w:hAnsi="宋体" w:eastAsia="宋体" w:cs="宋体"/>
              </w:rPr>
              <w:t>发票要求</w:t>
            </w:r>
          </w:p>
        </w:tc>
        <w:tc>
          <w:tcPr>
            <w:tcW w:w="4678" w:type="dxa"/>
            <w:tcBorders>
              <w:top w:val="single" w:color="auto" w:sz="4" w:space="0"/>
              <w:left w:val="single" w:color="auto" w:sz="4" w:space="0"/>
              <w:right w:val="single" w:color="auto" w:sz="4" w:space="0"/>
            </w:tcBorders>
            <w:vAlign w:val="center"/>
          </w:tcPr>
          <w:p w14:paraId="242F97A1">
            <w:pPr>
              <w:rPr>
                <w:rFonts w:hint="eastAsia" w:ascii="宋体" w:hAnsi="宋体" w:eastAsia="宋体" w:cs="宋体"/>
              </w:rPr>
            </w:pPr>
            <w:r>
              <w:rPr>
                <w:rFonts w:hint="eastAsia" w:ascii="宋体" w:hAnsi="宋体" w:eastAsia="宋体" w:cs="宋体"/>
              </w:rPr>
              <w:t>1.中标人应在采购人支付费用前，依据相应的金额，先行向采购人提供足额且符合税法规定的发票。采购人在收到中标人提供的发票后在合同约定的时间内支付相应款项，否则采购人有权延迟支付而不被视为违约，亦无须承担任何责任。</w:t>
            </w:r>
          </w:p>
          <w:p w14:paraId="40565172">
            <w:pPr>
              <w:rPr>
                <w:rFonts w:hint="eastAsia" w:ascii="宋体" w:hAnsi="宋体" w:eastAsia="宋体" w:cs="宋体"/>
              </w:rPr>
            </w:pPr>
            <w:r>
              <w:rPr>
                <w:rFonts w:hint="eastAsia" w:ascii="宋体" w:hAnsi="宋体" w:eastAsia="宋体" w:cs="宋体"/>
              </w:rPr>
              <w:t>2.本项目合同签署的中标人名称与发票开具单位及收款单位必须一致，中标人不得以任何理由在合同执行过程中要求调整发票开具单位或收款单位（中标人依法变更单位名称或存在其他特殊情况符合规定要求除外），否则视为中标人违约并自行承担相关责任，且须承担由此对采购人造成的一切损失。</w:t>
            </w:r>
          </w:p>
        </w:tc>
        <w:tc>
          <w:tcPr>
            <w:tcW w:w="1276" w:type="dxa"/>
            <w:tcBorders>
              <w:top w:val="single" w:color="auto" w:sz="4" w:space="0"/>
              <w:left w:val="single" w:color="auto" w:sz="4" w:space="0"/>
              <w:right w:val="single" w:color="auto" w:sz="4" w:space="0"/>
            </w:tcBorders>
            <w:vAlign w:val="center"/>
          </w:tcPr>
          <w:p w14:paraId="40635A2F">
            <w:pPr>
              <w:widowControl/>
              <w:jc w:val="center"/>
              <w:rPr>
                <w:rFonts w:hint="eastAsia" w:ascii="宋体" w:hAnsi="宋体" w:eastAsia="宋体" w:cs="宋体"/>
                <w:szCs w:val="21"/>
              </w:rPr>
            </w:pPr>
          </w:p>
        </w:tc>
        <w:tc>
          <w:tcPr>
            <w:tcW w:w="1276" w:type="dxa"/>
            <w:tcBorders>
              <w:top w:val="single" w:color="auto" w:sz="4" w:space="0"/>
              <w:left w:val="single" w:color="auto" w:sz="4" w:space="0"/>
              <w:right w:val="single" w:color="auto" w:sz="4" w:space="0"/>
            </w:tcBorders>
            <w:vAlign w:val="center"/>
          </w:tcPr>
          <w:p w14:paraId="288B0502">
            <w:pPr>
              <w:widowControl/>
              <w:jc w:val="center"/>
              <w:rPr>
                <w:rFonts w:hint="eastAsia" w:ascii="宋体" w:hAnsi="宋体" w:eastAsia="宋体" w:cs="宋体"/>
                <w:szCs w:val="21"/>
              </w:rPr>
            </w:pPr>
          </w:p>
        </w:tc>
      </w:tr>
      <w:tr w14:paraId="52239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right w:val="single" w:color="auto" w:sz="4" w:space="0"/>
            </w:tcBorders>
            <w:vAlign w:val="center"/>
          </w:tcPr>
          <w:p w14:paraId="6E2D8D2B">
            <w:pPr>
              <w:widowControl/>
              <w:jc w:val="center"/>
              <w:rPr>
                <w:rFonts w:hint="eastAsia" w:ascii="宋体" w:hAnsi="宋体" w:eastAsia="宋体" w:cs="宋体"/>
                <w:szCs w:val="21"/>
              </w:rPr>
            </w:pPr>
            <w:r>
              <w:rPr>
                <w:rFonts w:hint="eastAsia" w:ascii="宋体" w:hAnsi="宋体" w:eastAsia="宋体" w:cs="宋体"/>
                <w:szCs w:val="21"/>
              </w:rPr>
              <w:t>9</w:t>
            </w:r>
          </w:p>
        </w:tc>
        <w:tc>
          <w:tcPr>
            <w:tcW w:w="1134" w:type="dxa"/>
            <w:tcBorders>
              <w:top w:val="single" w:color="auto" w:sz="4" w:space="0"/>
              <w:left w:val="single" w:color="auto" w:sz="4" w:space="0"/>
              <w:right w:val="single" w:color="auto" w:sz="4" w:space="0"/>
            </w:tcBorders>
            <w:vAlign w:val="center"/>
          </w:tcPr>
          <w:p w14:paraId="7AE7517E">
            <w:pPr>
              <w:jc w:val="left"/>
              <w:rPr>
                <w:rFonts w:hint="eastAsia" w:ascii="宋体" w:hAnsi="宋体" w:eastAsia="宋体" w:cs="宋体"/>
              </w:rPr>
            </w:pPr>
            <w:r>
              <w:rPr>
                <w:rFonts w:hint="eastAsia" w:ascii="宋体" w:hAnsi="宋体" w:eastAsia="宋体" w:cs="宋体"/>
              </w:rPr>
              <w:t>其他</w:t>
            </w:r>
          </w:p>
        </w:tc>
        <w:tc>
          <w:tcPr>
            <w:tcW w:w="4678" w:type="dxa"/>
            <w:tcBorders>
              <w:top w:val="single" w:color="auto" w:sz="4" w:space="0"/>
              <w:left w:val="single" w:color="auto" w:sz="4" w:space="0"/>
              <w:right w:val="single" w:color="auto" w:sz="4" w:space="0"/>
            </w:tcBorders>
            <w:vAlign w:val="center"/>
          </w:tcPr>
          <w:p w14:paraId="207D5BF9">
            <w:pPr>
              <w:rPr>
                <w:rFonts w:hint="eastAsia" w:ascii="宋体" w:hAnsi="宋体" w:eastAsia="宋体" w:cs="宋体"/>
              </w:rPr>
            </w:pPr>
            <w:r>
              <w:rPr>
                <w:rFonts w:hint="eastAsia" w:ascii="宋体" w:hAnsi="宋体" w:eastAsia="宋体" w:cs="宋体"/>
                <w:kern w:val="1"/>
                <w:szCs w:val="21"/>
              </w:rPr>
              <w:t>在合同执行过程中，中标人应承担由于其行为所造成的采购人或第三人的人身伤害、财产损失或损坏的责任，无论何种原因造成，与采购人无涉，由此导致的损失由中标人承担，无论何种原因采购人先行支付的，采购人有权向中标人进行追偿。</w:t>
            </w:r>
          </w:p>
        </w:tc>
        <w:tc>
          <w:tcPr>
            <w:tcW w:w="1276" w:type="dxa"/>
            <w:tcBorders>
              <w:top w:val="single" w:color="auto" w:sz="4" w:space="0"/>
              <w:left w:val="single" w:color="auto" w:sz="4" w:space="0"/>
              <w:right w:val="single" w:color="auto" w:sz="4" w:space="0"/>
            </w:tcBorders>
            <w:vAlign w:val="center"/>
          </w:tcPr>
          <w:p w14:paraId="05678B86">
            <w:pPr>
              <w:widowControl/>
              <w:jc w:val="center"/>
              <w:rPr>
                <w:rFonts w:hint="eastAsia" w:ascii="宋体" w:hAnsi="宋体" w:eastAsia="宋体" w:cs="宋体"/>
                <w:szCs w:val="21"/>
              </w:rPr>
            </w:pPr>
          </w:p>
        </w:tc>
        <w:tc>
          <w:tcPr>
            <w:tcW w:w="1276" w:type="dxa"/>
            <w:tcBorders>
              <w:top w:val="single" w:color="auto" w:sz="4" w:space="0"/>
              <w:left w:val="single" w:color="auto" w:sz="4" w:space="0"/>
              <w:right w:val="single" w:color="auto" w:sz="4" w:space="0"/>
            </w:tcBorders>
            <w:vAlign w:val="center"/>
          </w:tcPr>
          <w:p w14:paraId="1FD7660A">
            <w:pPr>
              <w:widowControl/>
              <w:jc w:val="center"/>
              <w:rPr>
                <w:rFonts w:hint="eastAsia" w:ascii="宋体" w:hAnsi="宋体" w:eastAsia="宋体" w:cs="宋体"/>
                <w:szCs w:val="21"/>
              </w:rPr>
            </w:pPr>
          </w:p>
        </w:tc>
      </w:tr>
      <w:tr w14:paraId="40658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right w:val="single" w:color="auto" w:sz="4" w:space="0"/>
            </w:tcBorders>
            <w:vAlign w:val="center"/>
          </w:tcPr>
          <w:p w14:paraId="281E004F">
            <w:pPr>
              <w:widowControl/>
              <w:jc w:val="center"/>
              <w:rPr>
                <w:rFonts w:hint="eastAsia" w:ascii="宋体" w:hAnsi="宋体" w:eastAsia="宋体" w:cs="宋体"/>
                <w:szCs w:val="21"/>
              </w:rPr>
            </w:pPr>
            <w:r>
              <w:rPr>
                <w:rFonts w:hint="eastAsia" w:ascii="宋体" w:hAnsi="宋体" w:eastAsia="宋体" w:cs="宋体"/>
                <w:szCs w:val="21"/>
              </w:rPr>
              <w:t>10</w:t>
            </w:r>
          </w:p>
        </w:tc>
        <w:tc>
          <w:tcPr>
            <w:tcW w:w="1134" w:type="dxa"/>
            <w:tcBorders>
              <w:top w:val="single" w:color="auto" w:sz="4" w:space="0"/>
              <w:left w:val="single" w:color="auto" w:sz="4" w:space="0"/>
              <w:right w:val="single" w:color="auto" w:sz="4" w:space="0"/>
            </w:tcBorders>
            <w:vAlign w:val="center"/>
          </w:tcPr>
          <w:p w14:paraId="27AB9213">
            <w:pPr>
              <w:jc w:val="left"/>
              <w:rPr>
                <w:rFonts w:hint="eastAsia" w:ascii="宋体" w:hAnsi="宋体" w:eastAsia="宋体" w:cs="宋体"/>
              </w:rPr>
            </w:pPr>
            <w:r>
              <w:rPr>
                <w:rFonts w:hint="eastAsia" w:ascii="宋体" w:hAnsi="宋体" w:eastAsia="宋体" w:cs="宋体"/>
                <w:szCs w:val="21"/>
              </w:rPr>
              <w:t>知识产权要求</w:t>
            </w:r>
          </w:p>
        </w:tc>
        <w:tc>
          <w:tcPr>
            <w:tcW w:w="4678" w:type="dxa"/>
            <w:tcBorders>
              <w:top w:val="single" w:color="auto" w:sz="4" w:space="0"/>
              <w:left w:val="single" w:color="auto" w:sz="4" w:space="0"/>
              <w:right w:val="single" w:color="auto" w:sz="4" w:space="0"/>
            </w:tcBorders>
            <w:vAlign w:val="center"/>
          </w:tcPr>
          <w:p w14:paraId="406C105C">
            <w:pPr>
              <w:rPr>
                <w:rFonts w:hint="eastAsia" w:ascii="宋体" w:hAnsi="宋体" w:eastAsia="宋体" w:cs="宋体"/>
                <w:szCs w:val="28"/>
              </w:rPr>
            </w:pPr>
            <w:r>
              <w:rPr>
                <w:rFonts w:hint="eastAsia" w:ascii="宋体" w:hAnsi="宋体" w:eastAsia="宋体" w:cs="宋体"/>
                <w:szCs w:val="21"/>
              </w:rPr>
              <w:t>投标人提供的产品未侵犯他人的知识产权。</w:t>
            </w:r>
          </w:p>
        </w:tc>
        <w:tc>
          <w:tcPr>
            <w:tcW w:w="1276" w:type="dxa"/>
            <w:tcBorders>
              <w:top w:val="single" w:color="auto" w:sz="4" w:space="0"/>
              <w:left w:val="single" w:color="auto" w:sz="4" w:space="0"/>
              <w:right w:val="single" w:color="auto" w:sz="4" w:space="0"/>
            </w:tcBorders>
            <w:vAlign w:val="center"/>
          </w:tcPr>
          <w:p w14:paraId="38E83F35">
            <w:pPr>
              <w:widowControl/>
              <w:jc w:val="center"/>
              <w:rPr>
                <w:rFonts w:hint="eastAsia" w:ascii="宋体" w:hAnsi="宋体" w:eastAsia="宋体" w:cs="宋体"/>
                <w:szCs w:val="21"/>
              </w:rPr>
            </w:pPr>
          </w:p>
        </w:tc>
        <w:tc>
          <w:tcPr>
            <w:tcW w:w="1276" w:type="dxa"/>
            <w:tcBorders>
              <w:top w:val="single" w:color="auto" w:sz="4" w:space="0"/>
              <w:left w:val="single" w:color="auto" w:sz="4" w:space="0"/>
              <w:right w:val="single" w:color="auto" w:sz="4" w:space="0"/>
            </w:tcBorders>
            <w:vAlign w:val="center"/>
          </w:tcPr>
          <w:p w14:paraId="32844259">
            <w:pPr>
              <w:widowControl/>
              <w:jc w:val="center"/>
              <w:rPr>
                <w:rFonts w:hint="eastAsia" w:ascii="宋体" w:hAnsi="宋体" w:eastAsia="宋体" w:cs="宋体"/>
                <w:szCs w:val="21"/>
              </w:rPr>
            </w:pPr>
          </w:p>
        </w:tc>
      </w:tr>
    </w:tbl>
    <w:p w14:paraId="029F8AAB">
      <w:pPr>
        <w:snapToGrid w:val="0"/>
        <w:spacing w:before="50" w:after="50" w:line="360" w:lineRule="auto"/>
        <w:ind w:left="-23" w:leftChars="-11" w:right="-57" w:rightChars="-27" w:firstLine="21" w:firstLineChars="10"/>
        <w:rPr>
          <w:rFonts w:hint="eastAsia" w:ascii="宋体" w:hAnsi="宋体" w:eastAsia="宋体" w:cs="宋体"/>
          <w:szCs w:val="21"/>
        </w:rPr>
      </w:pPr>
      <w:r>
        <w:rPr>
          <w:rFonts w:hint="eastAsia" w:ascii="宋体" w:hAnsi="宋体" w:eastAsia="宋体" w:cs="宋体"/>
          <w:szCs w:val="21"/>
        </w:rPr>
        <w:t>注：投标响应栏填写“响应”即为满足招标文件的要求，填写“正偏离”即为优于招标文件的要求，填写“负偏离”即为不能满足招标文件的要求，投标响应有“正偏离”和“负偏离”的应当在“偏离说明”栏进行明确描述，响应情况由评标委员会认定。</w:t>
      </w:r>
    </w:p>
    <w:p w14:paraId="3D0838C4">
      <w:pPr>
        <w:snapToGrid w:val="0"/>
        <w:spacing w:line="360" w:lineRule="auto"/>
        <w:ind w:firstLine="3685" w:firstLineChars="1755"/>
        <w:rPr>
          <w:rFonts w:hint="eastAsia" w:ascii="宋体" w:hAnsi="宋体" w:eastAsia="宋体" w:cs="宋体"/>
          <w:szCs w:val="21"/>
        </w:rPr>
      </w:pPr>
    </w:p>
    <w:p w14:paraId="1C9386F5">
      <w:pPr>
        <w:snapToGrid w:val="0"/>
        <w:spacing w:line="360" w:lineRule="auto"/>
        <w:ind w:firstLine="4252" w:firstLineChars="2025"/>
        <w:rPr>
          <w:rFonts w:hint="eastAsia" w:ascii="宋体" w:hAnsi="宋体" w:eastAsia="宋体" w:cs="宋体"/>
          <w:szCs w:val="21"/>
          <w:u w:val="single"/>
        </w:rPr>
      </w:pPr>
      <w:r>
        <w:rPr>
          <w:rFonts w:hint="eastAsia" w:ascii="宋体" w:hAnsi="宋体" w:eastAsia="宋体" w:cs="宋体"/>
          <w:szCs w:val="21"/>
        </w:rPr>
        <w:t>投标人：</w:t>
      </w:r>
      <w:r>
        <w:rPr>
          <w:rFonts w:hint="eastAsia" w:ascii="宋体" w:hAnsi="宋体" w:eastAsia="宋体" w:cs="宋体"/>
          <w:szCs w:val="21"/>
          <w:u w:val="single"/>
        </w:rPr>
        <w:t xml:space="preserve">   （填写全称并加盖公章) </w:t>
      </w:r>
    </w:p>
    <w:p w14:paraId="1660762D">
      <w:pPr>
        <w:snapToGrid w:val="0"/>
        <w:spacing w:line="360" w:lineRule="auto"/>
        <w:ind w:firstLine="4252" w:firstLineChars="2025"/>
        <w:rPr>
          <w:rFonts w:hint="eastAsia" w:ascii="宋体" w:hAnsi="宋体" w:eastAsia="宋体" w:cs="宋体"/>
          <w:szCs w:val="21"/>
        </w:rPr>
      </w:pPr>
      <w:r>
        <w:rPr>
          <w:rFonts w:hint="eastAsia" w:ascii="宋体" w:hAnsi="宋体" w:eastAsia="宋体" w:cs="宋体"/>
          <w:szCs w:val="21"/>
        </w:rPr>
        <w:t>日  期：</w:t>
      </w:r>
    </w:p>
    <w:p w14:paraId="6E51C98A">
      <w:pPr>
        <w:pStyle w:val="20"/>
        <w:spacing w:line="360" w:lineRule="auto"/>
        <w:ind w:left="0" w:leftChars="0"/>
        <w:jc w:val="center"/>
        <w:rPr>
          <w:rFonts w:hint="eastAsia" w:ascii="宋体" w:hAnsi="宋体" w:eastAsia="宋体" w:cs="宋体"/>
          <w:b/>
        </w:rPr>
      </w:pPr>
      <w:r>
        <w:rPr>
          <w:rFonts w:hint="eastAsia" w:ascii="宋体" w:hAnsi="宋体" w:eastAsia="宋体" w:cs="宋体"/>
          <w:szCs w:val="21"/>
        </w:rPr>
        <w:br w:type="page"/>
      </w:r>
      <w:r>
        <w:rPr>
          <w:rFonts w:hint="eastAsia" w:ascii="宋体" w:hAnsi="宋体" w:eastAsia="宋体" w:cs="宋体"/>
          <w:b/>
          <w:sz w:val="21"/>
          <w:szCs w:val="21"/>
        </w:rPr>
        <w:t>（6）项目实施人员情况表</w:t>
      </w:r>
    </w:p>
    <w:tbl>
      <w:tblPr>
        <w:tblStyle w:val="4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2014"/>
      </w:tblGrid>
      <w:tr w14:paraId="45A8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7B18995C">
            <w:pPr>
              <w:jc w:val="center"/>
              <w:rPr>
                <w:rFonts w:hint="eastAsia" w:ascii="宋体" w:hAnsi="宋体" w:eastAsia="宋体" w:cs="宋体"/>
                <w:bCs/>
                <w:szCs w:val="21"/>
              </w:rPr>
            </w:pPr>
            <w:r>
              <w:rPr>
                <w:rFonts w:hint="eastAsia" w:ascii="宋体" w:hAnsi="宋体" w:eastAsia="宋体" w:cs="宋体"/>
                <w:bCs/>
                <w:szCs w:val="21"/>
              </w:rPr>
              <w:t>序号</w:t>
            </w:r>
          </w:p>
        </w:tc>
        <w:tc>
          <w:tcPr>
            <w:tcW w:w="1527" w:type="dxa"/>
            <w:vAlign w:val="center"/>
          </w:tcPr>
          <w:p w14:paraId="7ABC3AFB">
            <w:pPr>
              <w:jc w:val="center"/>
              <w:rPr>
                <w:rFonts w:hint="eastAsia" w:ascii="宋体" w:hAnsi="宋体" w:eastAsia="宋体" w:cs="宋体"/>
                <w:bCs/>
                <w:szCs w:val="21"/>
              </w:rPr>
            </w:pPr>
            <w:r>
              <w:rPr>
                <w:rFonts w:hint="eastAsia" w:ascii="宋体" w:hAnsi="宋体" w:eastAsia="宋体" w:cs="宋体"/>
                <w:bCs/>
                <w:szCs w:val="21"/>
              </w:rPr>
              <w:t>姓名</w:t>
            </w:r>
          </w:p>
        </w:tc>
        <w:tc>
          <w:tcPr>
            <w:tcW w:w="1167" w:type="dxa"/>
            <w:vAlign w:val="center"/>
          </w:tcPr>
          <w:p w14:paraId="24305F0C">
            <w:pPr>
              <w:jc w:val="center"/>
              <w:rPr>
                <w:rFonts w:hint="eastAsia" w:ascii="宋体" w:hAnsi="宋体" w:eastAsia="宋体" w:cs="宋体"/>
                <w:bCs/>
                <w:szCs w:val="21"/>
              </w:rPr>
            </w:pPr>
            <w:r>
              <w:rPr>
                <w:rFonts w:hint="eastAsia" w:ascii="宋体" w:hAnsi="宋体" w:eastAsia="宋体" w:cs="宋体"/>
                <w:bCs/>
                <w:szCs w:val="21"/>
              </w:rPr>
              <w:t>本项目中的岗位</w:t>
            </w:r>
          </w:p>
        </w:tc>
        <w:tc>
          <w:tcPr>
            <w:tcW w:w="1275" w:type="dxa"/>
            <w:vAlign w:val="center"/>
          </w:tcPr>
          <w:p w14:paraId="01464BDC">
            <w:pPr>
              <w:jc w:val="center"/>
              <w:rPr>
                <w:rFonts w:hint="eastAsia" w:ascii="宋体" w:hAnsi="宋体" w:eastAsia="宋体" w:cs="宋体"/>
                <w:bCs/>
                <w:szCs w:val="21"/>
              </w:rPr>
            </w:pPr>
            <w:r>
              <w:rPr>
                <w:rFonts w:hint="eastAsia" w:ascii="宋体" w:hAnsi="宋体" w:eastAsia="宋体" w:cs="宋体"/>
                <w:bCs/>
                <w:szCs w:val="21"/>
              </w:rPr>
              <w:t>本项目主要工作内容</w:t>
            </w:r>
          </w:p>
        </w:tc>
        <w:tc>
          <w:tcPr>
            <w:tcW w:w="851" w:type="dxa"/>
            <w:vAlign w:val="center"/>
          </w:tcPr>
          <w:p w14:paraId="483A8D85">
            <w:pPr>
              <w:jc w:val="center"/>
              <w:rPr>
                <w:rFonts w:hint="eastAsia" w:ascii="宋体" w:hAnsi="宋体" w:eastAsia="宋体" w:cs="宋体"/>
                <w:bCs/>
                <w:szCs w:val="21"/>
              </w:rPr>
            </w:pPr>
            <w:r>
              <w:rPr>
                <w:rFonts w:hint="eastAsia" w:ascii="宋体" w:hAnsi="宋体" w:eastAsia="宋体" w:cs="宋体"/>
                <w:bCs/>
                <w:szCs w:val="21"/>
              </w:rPr>
              <w:t>年龄</w:t>
            </w:r>
          </w:p>
        </w:tc>
        <w:tc>
          <w:tcPr>
            <w:tcW w:w="850" w:type="dxa"/>
            <w:vAlign w:val="center"/>
          </w:tcPr>
          <w:p w14:paraId="43422603">
            <w:pPr>
              <w:jc w:val="center"/>
              <w:rPr>
                <w:rFonts w:hint="eastAsia" w:ascii="宋体" w:hAnsi="宋体" w:eastAsia="宋体" w:cs="宋体"/>
                <w:bCs/>
                <w:szCs w:val="21"/>
              </w:rPr>
            </w:pPr>
            <w:r>
              <w:rPr>
                <w:rFonts w:hint="eastAsia" w:ascii="宋体" w:hAnsi="宋体" w:eastAsia="宋体" w:cs="宋体"/>
                <w:bCs/>
                <w:szCs w:val="21"/>
              </w:rPr>
              <w:t>性别</w:t>
            </w:r>
          </w:p>
        </w:tc>
        <w:tc>
          <w:tcPr>
            <w:tcW w:w="2014" w:type="dxa"/>
            <w:vAlign w:val="center"/>
          </w:tcPr>
          <w:p w14:paraId="6426B026">
            <w:pPr>
              <w:jc w:val="center"/>
              <w:rPr>
                <w:rFonts w:hint="eastAsia" w:ascii="宋体" w:hAnsi="宋体" w:eastAsia="宋体" w:cs="宋体"/>
                <w:bCs/>
                <w:szCs w:val="21"/>
              </w:rPr>
            </w:pPr>
            <w:r>
              <w:rPr>
                <w:rFonts w:hint="eastAsia" w:ascii="宋体" w:hAnsi="宋体" w:eastAsia="宋体" w:cs="宋体"/>
                <w:bCs/>
                <w:szCs w:val="21"/>
              </w:rPr>
              <w:t>学历、职称、执业资格等个人能力情况说明</w:t>
            </w:r>
          </w:p>
        </w:tc>
      </w:tr>
      <w:tr w14:paraId="69D9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33DFFFAF">
            <w:pPr>
              <w:jc w:val="center"/>
              <w:rPr>
                <w:rFonts w:hint="eastAsia" w:ascii="宋体" w:hAnsi="宋体" w:eastAsia="宋体" w:cs="宋体"/>
                <w:szCs w:val="21"/>
              </w:rPr>
            </w:pPr>
            <w:r>
              <w:rPr>
                <w:rFonts w:hint="eastAsia" w:ascii="宋体" w:hAnsi="宋体" w:eastAsia="宋体" w:cs="宋体"/>
                <w:szCs w:val="21"/>
              </w:rPr>
              <w:t>1</w:t>
            </w:r>
          </w:p>
        </w:tc>
        <w:tc>
          <w:tcPr>
            <w:tcW w:w="1527" w:type="dxa"/>
            <w:vAlign w:val="center"/>
          </w:tcPr>
          <w:p w14:paraId="7B3C31CE">
            <w:pPr>
              <w:rPr>
                <w:rFonts w:hint="eastAsia" w:ascii="宋体" w:hAnsi="宋体" w:eastAsia="宋体" w:cs="宋体"/>
                <w:szCs w:val="21"/>
              </w:rPr>
            </w:pPr>
          </w:p>
        </w:tc>
        <w:tc>
          <w:tcPr>
            <w:tcW w:w="1167" w:type="dxa"/>
            <w:vAlign w:val="center"/>
          </w:tcPr>
          <w:p w14:paraId="3D1FEAA2">
            <w:pPr>
              <w:rPr>
                <w:rFonts w:hint="eastAsia" w:ascii="宋体" w:hAnsi="宋体" w:eastAsia="宋体" w:cs="宋体"/>
                <w:szCs w:val="21"/>
              </w:rPr>
            </w:pPr>
          </w:p>
        </w:tc>
        <w:tc>
          <w:tcPr>
            <w:tcW w:w="1275" w:type="dxa"/>
            <w:vAlign w:val="center"/>
          </w:tcPr>
          <w:p w14:paraId="39C77614">
            <w:pPr>
              <w:rPr>
                <w:rFonts w:hint="eastAsia" w:ascii="宋体" w:hAnsi="宋体" w:eastAsia="宋体" w:cs="宋体"/>
                <w:szCs w:val="21"/>
              </w:rPr>
            </w:pPr>
          </w:p>
        </w:tc>
        <w:tc>
          <w:tcPr>
            <w:tcW w:w="851" w:type="dxa"/>
            <w:vAlign w:val="center"/>
          </w:tcPr>
          <w:p w14:paraId="520568B7">
            <w:pPr>
              <w:rPr>
                <w:rFonts w:hint="eastAsia" w:ascii="宋体" w:hAnsi="宋体" w:eastAsia="宋体" w:cs="宋体"/>
                <w:szCs w:val="21"/>
              </w:rPr>
            </w:pPr>
          </w:p>
        </w:tc>
        <w:tc>
          <w:tcPr>
            <w:tcW w:w="850" w:type="dxa"/>
            <w:vAlign w:val="center"/>
          </w:tcPr>
          <w:p w14:paraId="636B802E">
            <w:pPr>
              <w:rPr>
                <w:rFonts w:hint="eastAsia" w:ascii="宋体" w:hAnsi="宋体" w:eastAsia="宋体" w:cs="宋体"/>
                <w:szCs w:val="21"/>
              </w:rPr>
            </w:pPr>
          </w:p>
        </w:tc>
        <w:tc>
          <w:tcPr>
            <w:tcW w:w="2014" w:type="dxa"/>
            <w:vAlign w:val="center"/>
          </w:tcPr>
          <w:p w14:paraId="5AFFB0A0">
            <w:pPr>
              <w:rPr>
                <w:rFonts w:hint="eastAsia" w:ascii="宋体" w:hAnsi="宋体" w:eastAsia="宋体" w:cs="宋体"/>
                <w:szCs w:val="21"/>
              </w:rPr>
            </w:pPr>
          </w:p>
        </w:tc>
      </w:tr>
      <w:tr w14:paraId="7D6C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699B9C65">
            <w:pPr>
              <w:jc w:val="center"/>
              <w:rPr>
                <w:rFonts w:hint="eastAsia" w:ascii="宋体" w:hAnsi="宋体" w:eastAsia="宋体" w:cs="宋体"/>
                <w:szCs w:val="21"/>
              </w:rPr>
            </w:pPr>
            <w:r>
              <w:rPr>
                <w:rFonts w:hint="eastAsia" w:ascii="宋体" w:hAnsi="宋体" w:eastAsia="宋体" w:cs="宋体"/>
                <w:szCs w:val="21"/>
              </w:rPr>
              <w:t>2</w:t>
            </w:r>
          </w:p>
        </w:tc>
        <w:tc>
          <w:tcPr>
            <w:tcW w:w="1527" w:type="dxa"/>
            <w:vAlign w:val="center"/>
          </w:tcPr>
          <w:p w14:paraId="44B963BF">
            <w:pPr>
              <w:rPr>
                <w:rFonts w:hint="eastAsia" w:ascii="宋体" w:hAnsi="宋体" w:eastAsia="宋体" w:cs="宋体"/>
                <w:szCs w:val="21"/>
              </w:rPr>
            </w:pPr>
          </w:p>
        </w:tc>
        <w:tc>
          <w:tcPr>
            <w:tcW w:w="1167" w:type="dxa"/>
            <w:vAlign w:val="center"/>
          </w:tcPr>
          <w:p w14:paraId="52AF9893">
            <w:pPr>
              <w:rPr>
                <w:rFonts w:hint="eastAsia" w:ascii="宋体" w:hAnsi="宋体" w:eastAsia="宋体" w:cs="宋体"/>
                <w:szCs w:val="21"/>
              </w:rPr>
            </w:pPr>
          </w:p>
        </w:tc>
        <w:tc>
          <w:tcPr>
            <w:tcW w:w="1275" w:type="dxa"/>
            <w:vAlign w:val="center"/>
          </w:tcPr>
          <w:p w14:paraId="05546F5A">
            <w:pPr>
              <w:rPr>
                <w:rFonts w:hint="eastAsia" w:ascii="宋体" w:hAnsi="宋体" w:eastAsia="宋体" w:cs="宋体"/>
                <w:szCs w:val="21"/>
              </w:rPr>
            </w:pPr>
          </w:p>
        </w:tc>
        <w:tc>
          <w:tcPr>
            <w:tcW w:w="851" w:type="dxa"/>
            <w:vAlign w:val="center"/>
          </w:tcPr>
          <w:p w14:paraId="79A6346C">
            <w:pPr>
              <w:rPr>
                <w:rFonts w:hint="eastAsia" w:ascii="宋体" w:hAnsi="宋体" w:eastAsia="宋体" w:cs="宋体"/>
                <w:szCs w:val="21"/>
              </w:rPr>
            </w:pPr>
          </w:p>
        </w:tc>
        <w:tc>
          <w:tcPr>
            <w:tcW w:w="850" w:type="dxa"/>
            <w:vAlign w:val="center"/>
          </w:tcPr>
          <w:p w14:paraId="18FE37CA">
            <w:pPr>
              <w:rPr>
                <w:rFonts w:hint="eastAsia" w:ascii="宋体" w:hAnsi="宋体" w:eastAsia="宋体" w:cs="宋体"/>
                <w:szCs w:val="21"/>
              </w:rPr>
            </w:pPr>
          </w:p>
        </w:tc>
        <w:tc>
          <w:tcPr>
            <w:tcW w:w="2014" w:type="dxa"/>
            <w:vAlign w:val="center"/>
          </w:tcPr>
          <w:p w14:paraId="35308F4B">
            <w:pPr>
              <w:rPr>
                <w:rFonts w:hint="eastAsia" w:ascii="宋体" w:hAnsi="宋体" w:eastAsia="宋体" w:cs="宋体"/>
                <w:szCs w:val="21"/>
              </w:rPr>
            </w:pPr>
          </w:p>
        </w:tc>
      </w:tr>
      <w:tr w14:paraId="5861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6B127B64">
            <w:pPr>
              <w:jc w:val="center"/>
              <w:rPr>
                <w:rFonts w:hint="eastAsia" w:ascii="宋体" w:hAnsi="宋体" w:eastAsia="宋体" w:cs="宋体"/>
                <w:szCs w:val="21"/>
              </w:rPr>
            </w:pPr>
            <w:r>
              <w:rPr>
                <w:rFonts w:hint="eastAsia" w:ascii="宋体" w:hAnsi="宋体" w:eastAsia="宋体" w:cs="宋体"/>
                <w:szCs w:val="21"/>
              </w:rPr>
              <w:t>3</w:t>
            </w:r>
          </w:p>
        </w:tc>
        <w:tc>
          <w:tcPr>
            <w:tcW w:w="1527" w:type="dxa"/>
            <w:vAlign w:val="center"/>
          </w:tcPr>
          <w:p w14:paraId="09D7E847">
            <w:pPr>
              <w:rPr>
                <w:rFonts w:hint="eastAsia" w:ascii="宋体" w:hAnsi="宋体" w:eastAsia="宋体" w:cs="宋体"/>
                <w:szCs w:val="21"/>
              </w:rPr>
            </w:pPr>
          </w:p>
        </w:tc>
        <w:tc>
          <w:tcPr>
            <w:tcW w:w="1167" w:type="dxa"/>
            <w:vAlign w:val="center"/>
          </w:tcPr>
          <w:p w14:paraId="57210B23">
            <w:pPr>
              <w:rPr>
                <w:rFonts w:hint="eastAsia" w:ascii="宋体" w:hAnsi="宋体" w:eastAsia="宋体" w:cs="宋体"/>
                <w:szCs w:val="21"/>
              </w:rPr>
            </w:pPr>
          </w:p>
        </w:tc>
        <w:tc>
          <w:tcPr>
            <w:tcW w:w="1275" w:type="dxa"/>
            <w:vAlign w:val="center"/>
          </w:tcPr>
          <w:p w14:paraId="6D235ED1">
            <w:pPr>
              <w:rPr>
                <w:rFonts w:hint="eastAsia" w:ascii="宋体" w:hAnsi="宋体" w:eastAsia="宋体" w:cs="宋体"/>
                <w:szCs w:val="21"/>
              </w:rPr>
            </w:pPr>
          </w:p>
        </w:tc>
        <w:tc>
          <w:tcPr>
            <w:tcW w:w="851" w:type="dxa"/>
            <w:vAlign w:val="center"/>
          </w:tcPr>
          <w:p w14:paraId="2DE6D7FD">
            <w:pPr>
              <w:rPr>
                <w:rFonts w:hint="eastAsia" w:ascii="宋体" w:hAnsi="宋体" w:eastAsia="宋体" w:cs="宋体"/>
                <w:szCs w:val="21"/>
              </w:rPr>
            </w:pPr>
          </w:p>
        </w:tc>
        <w:tc>
          <w:tcPr>
            <w:tcW w:w="850" w:type="dxa"/>
            <w:vAlign w:val="center"/>
          </w:tcPr>
          <w:p w14:paraId="31303628">
            <w:pPr>
              <w:rPr>
                <w:rFonts w:hint="eastAsia" w:ascii="宋体" w:hAnsi="宋体" w:eastAsia="宋体" w:cs="宋体"/>
                <w:szCs w:val="21"/>
              </w:rPr>
            </w:pPr>
          </w:p>
        </w:tc>
        <w:tc>
          <w:tcPr>
            <w:tcW w:w="2014" w:type="dxa"/>
            <w:vAlign w:val="center"/>
          </w:tcPr>
          <w:p w14:paraId="57942794">
            <w:pPr>
              <w:rPr>
                <w:rFonts w:hint="eastAsia" w:ascii="宋体" w:hAnsi="宋体" w:eastAsia="宋体" w:cs="宋体"/>
                <w:szCs w:val="21"/>
              </w:rPr>
            </w:pPr>
          </w:p>
        </w:tc>
      </w:tr>
      <w:tr w14:paraId="7CAA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3A2A13F7">
            <w:pPr>
              <w:jc w:val="center"/>
              <w:rPr>
                <w:rFonts w:hint="eastAsia" w:ascii="宋体" w:hAnsi="宋体" w:eastAsia="宋体" w:cs="宋体"/>
                <w:szCs w:val="21"/>
              </w:rPr>
            </w:pPr>
            <w:r>
              <w:rPr>
                <w:rFonts w:hint="eastAsia" w:ascii="宋体" w:hAnsi="宋体" w:eastAsia="宋体" w:cs="宋体"/>
                <w:szCs w:val="21"/>
              </w:rPr>
              <w:t>4</w:t>
            </w:r>
          </w:p>
        </w:tc>
        <w:tc>
          <w:tcPr>
            <w:tcW w:w="1527" w:type="dxa"/>
            <w:vAlign w:val="center"/>
          </w:tcPr>
          <w:p w14:paraId="433ED6A6">
            <w:pPr>
              <w:rPr>
                <w:rFonts w:hint="eastAsia" w:ascii="宋体" w:hAnsi="宋体" w:eastAsia="宋体" w:cs="宋体"/>
                <w:szCs w:val="21"/>
              </w:rPr>
            </w:pPr>
          </w:p>
        </w:tc>
        <w:tc>
          <w:tcPr>
            <w:tcW w:w="1167" w:type="dxa"/>
            <w:vAlign w:val="center"/>
          </w:tcPr>
          <w:p w14:paraId="47C6A9C3">
            <w:pPr>
              <w:rPr>
                <w:rFonts w:hint="eastAsia" w:ascii="宋体" w:hAnsi="宋体" w:eastAsia="宋体" w:cs="宋体"/>
                <w:szCs w:val="21"/>
              </w:rPr>
            </w:pPr>
          </w:p>
        </w:tc>
        <w:tc>
          <w:tcPr>
            <w:tcW w:w="1275" w:type="dxa"/>
            <w:vAlign w:val="center"/>
          </w:tcPr>
          <w:p w14:paraId="74B3D46B">
            <w:pPr>
              <w:rPr>
                <w:rFonts w:hint="eastAsia" w:ascii="宋体" w:hAnsi="宋体" w:eastAsia="宋体" w:cs="宋体"/>
                <w:szCs w:val="21"/>
              </w:rPr>
            </w:pPr>
          </w:p>
        </w:tc>
        <w:tc>
          <w:tcPr>
            <w:tcW w:w="851" w:type="dxa"/>
            <w:vAlign w:val="center"/>
          </w:tcPr>
          <w:p w14:paraId="33B8DB52">
            <w:pPr>
              <w:rPr>
                <w:rFonts w:hint="eastAsia" w:ascii="宋体" w:hAnsi="宋体" w:eastAsia="宋体" w:cs="宋体"/>
                <w:szCs w:val="21"/>
              </w:rPr>
            </w:pPr>
          </w:p>
        </w:tc>
        <w:tc>
          <w:tcPr>
            <w:tcW w:w="850" w:type="dxa"/>
            <w:vAlign w:val="center"/>
          </w:tcPr>
          <w:p w14:paraId="5EBF7F98">
            <w:pPr>
              <w:rPr>
                <w:rFonts w:hint="eastAsia" w:ascii="宋体" w:hAnsi="宋体" w:eastAsia="宋体" w:cs="宋体"/>
                <w:szCs w:val="21"/>
              </w:rPr>
            </w:pPr>
          </w:p>
        </w:tc>
        <w:tc>
          <w:tcPr>
            <w:tcW w:w="2014" w:type="dxa"/>
            <w:vAlign w:val="center"/>
          </w:tcPr>
          <w:p w14:paraId="1A0E6085">
            <w:pPr>
              <w:rPr>
                <w:rFonts w:hint="eastAsia" w:ascii="宋体" w:hAnsi="宋体" w:eastAsia="宋体" w:cs="宋体"/>
                <w:szCs w:val="21"/>
              </w:rPr>
            </w:pPr>
          </w:p>
        </w:tc>
      </w:tr>
      <w:tr w14:paraId="0617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2B09A3C5">
            <w:pPr>
              <w:jc w:val="center"/>
              <w:rPr>
                <w:rFonts w:hint="eastAsia" w:ascii="宋体" w:hAnsi="宋体" w:eastAsia="宋体" w:cs="宋体"/>
                <w:szCs w:val="21"/>
              </w:rPr>
            </w:pPr>
            <w:r>
              <w:rPr>
                <w:rFonts w:hint="eastAsia" w:ascii="宋体" w:hAnsi="宋体" w:eastAsia="宋体" w:cs="宋体"/>
                <w:szCs w:val="21"/>
              </w:rPr>
              <w:t>5</w:t>
            </w:r>
          </w:p>
        </w:tc>
        <w:tc>
          <w:tcPr>
            <w:tcW w:w="1527" w:type="dxa"/>
            <w:vAlign w:val="center"/>
          </w:tcPr>
          <w:p w14:paraId="2EB5A1D5">
            <w:pPr>
              <w:rPr>
                <w:rFonts w:hint="eastAsia" w:ascii="宋体" w:hAnsi="宋体" w:eastAsia="宋体" w:cs="宋体"/>
                <w:szCs w:val="21"/>
              </w:rPr>
            </w:pPr>
          </w:p>
        </w:tc>
        <w:tc>
          <w:tcPr>
            <w:tcW w:w="1167" w:type="dxa"/>
            <w:vAlign w:val="center"/>
          </w:tcPr>
          <w:p w14:paraId="758326D4">
            <w:pPr>
              <w:rPr>
                <w:rFonts w:hint="eastAsia" w:ascii="宋体" w:hAnsi="宋体" w:eastAsia="宋体" w:cs="宋体"/>
                <w:szCs w:val="21"/>
              </w:rPr>
            </w:pPr>
          </w:p>
        </w:tc>
        <w:tc>
          <w:tcPr>
            <w:tcW w:w="1275" w:type="dxa"/>
            <w:vAlign w:val="center"/>
          </w:tcPr>
          <w:p w14:paraId="7D9F20A8">
            <w:pPr>
              <w:rPr>
                <w:rFonts w:hint="eastAsia" w:ascii="宋体" w:hAnsi="宋体" w:eastAsia="宋体" w:cs="宋体"/>
                <w:szCs w:val="21"/>
              </w:rPr>
            </w:pPr>
          </w:p>
        </w:tc>
        <w:tc>
          <w:tcPr>
            <w:tcW w:w="851" w:type="dxa"/>
            <w:vAlign w:val="center"/>
          </w:tcPr>
          <w:p w14:paraId="0AF180D1">
            <w:pPr>
              <w:rPr>
                <w:rFonts w:hint="eastAsia" w:ascii="宋体" w:hAnsi="宋体" w:eastAsia="宋体" w:cs="宋体"/>
                <w:szCs w:val="21"/>
              </w:rPr>
            </w:pPr>
          </w:p>
        </w:tc>
        <w:tc>
          <w:tcPr>
            <w:tcW w:w="850" w:type="dxa"/>
            <w:vAlign w:val="center"/>
          </w:tcPr>
          <w:p w14:paraId="1EE3CDE3">
            <w:pPr>
              <w:rPr>
                <w:rFonts w:hint="eastAsia" w:ascii="宋体" w:hAnsi="宋体" w:eastAsia="宋体" w:cs="宋体"/>
                <w:szCs w:val="21"/>
              </w:rPr>
            </w:pPr>
          </w:p>
        </w:tc>
        <w:tc>
          <w:tcPr>
            <w:tcW w:w="2014" w:type="dxa"/>
            <w:vAlign w:val="center"/>
          </w:tcPr>
          <w:p w14:paraId="24C5A5D6">
            <w:pPr>
              <w:rPr>
                <w:rFonts w:hint="eastAsia" w:ascii="宋体" w:hAnsi="宋体" w:eastAsia="宋体" w:cs="宋体"/>
                <w:szCs w:val="21"/>
              </w:rPr>
            </w:pPr>
          </w:p>
        </w:tc>
      </w:tr>
      <w:tr w14:paraId="4949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2AED6E96">
            <w:pPr>
              <w:jc w:val="center"/>
              <w:rPr>
                <w:rFonts w:hint="eastAsia" w:ascii="宋体" w:hAnsi="宋体" w:eastAsia="宋体" w:cs="宋体"/>
                <w:szCs w:val="21"/>
              </w:rPr>
            </w:pPr>
            <w:r>
              <w:rPr>
                <w:rFonts w:hint="eastAsia" w:ascii="宋体" w:hAnsi="宋体" w:eastAsia="宋体" w:cs="宋体"/>
                <w:szCs w:val="21"/>
              </w:rPr>
              <w:t>...</w:t>
            </w:r>
          </w:p>
        </w:tc>
        <w:tc>
          <w:tcPr>
            <w:tcW w:w="1527" w:type="dxa"/>
            <w:vAlign w:val="center"/>
          </w:tcPr>
          <w:p w14:paraId="2293C9B8">
            <w:pPr>
              <w:rPr>
                <w:rFonts w:hint="eastAsia" w:ascii="宋体" w:hAnsi="宋体" w:eastAsia="宋体" w:cs="宋体"/>
                <w:szCs w:val="21"/>
              </w:rPr>
            </w:pPr>
          </w:p>
        </w:tc>
        <w:tc>
          <w:tcPr>
            <w:tcW w:w="1167" w:type="dxa"/>
            <w:vAlign w:val="center"/>
          </w:tcPr>
          <w:p w14:paraId="7D4941EA">
            <w:pPr>
              <w:rPr>
                <w:rFonts w:hint="eastAsia" w:ascii="宋体" w:hAnsi="宋体" w:eastAsia="宋体" w:cs="宋体"/>
                <w:szCs w:val="21"/>
              </w:rPr>
            </w:pPr>
          </w:p>
        </w:tc>
        <w:tc>
          <w:tcPr>
            <w:tcW w:w="1275" w:type="dxa"/>
            <w:vAlign w:val="center"/>
          </w:tcPr>
          <w:p w14:paraId="22FFCEC3">
            <w:pPr>
              <w:rPr>
                <w:rFonts w:hint="eastAsia" w:ascii="宋体" w:hAnsi="宋体" w:eastAsia="宋体" w:cs="宋体"/>
                <w:szCs w:val="21"/>
              </w:rPr>
            </w:pPr>
          </w:p>
        </w:tc>
        <w:tc>
          <w:tcPr>
            <w:tcW w:w="851" w:type="dxa"/>
            <w:vAlign w:val="center"/>
          </w:tcPr>
          <w:p w14:paraId="1939E479">
            <w:pPr>
              <w:rPr>
                <w:rFonts w:hint="eastAsia" w:ascii="宋体" w:hAnsi="宋体" w:eastAsia="宋体" w:cs="宋体"/>
                <w:szCs w:val="21"/>
              </w:rPr>
            </w:pPr>
          </w:p>
        </w:tc>
        <w:tc>
          <w:tcPr>
            <w:tcW w:w="850" w:type="dxa"/>
            <w:vAlign w:val="center"/>
          </w:tcPr>
          <w:p w14:paraId="27E8DCDC">
            <w:pPr>
              <w:rPr>
                <w:rFonts w:hint="eastAsia" w:ascii="宋体" w:hAnsi="宋体" w:eastAsia="宋体" w:cs="宋体"/>
                <w:szCs w:val="21"/>
              </w:rPr>
            </w:pPr>
          </w:p>
        </w:tc>
        <w:tc>
          <w:tcPr>
            <w:tcW w:w="2014" w:type="dxa"/>
            <w:vAlign w:val="center"/>
          </w:tcPr>
          <w:p w14:paraId="4BADAF16">
            <w:pPr>
              <w:rPr>
                <w:rFonts w:hint="eastAsia" w:ascii="宋体" w:hAnsi="宋体" w:eastAsia="宋体" w:cs="宋体"/>
                <w:szCs w:val="21"/>
              </w:rPr>
            </w:pPr>
          </w:p>
        </w:tc>
      </w:tr>
    </w:tbl>
    <w:p w14:paraId="0272711D">
      <w:pPr>
        <w:snapToGrid w:val="0"/>
        <w:spacing w:before="50" w:after="50" w:line="360" w:lineRule="auto"/>
        <w:ind w:left="-23" w:leftChars="-11" w:right="-57" w:rightChars="-27" w:firstLine="21" w:firstLineChars="10"/>
        <w:rPr>
          <w:rFonts w:hint="eastAsia" w:ascii="宋体" w:hAnsi="宋体" w:eastAsia="宋体" w:cs="宋体"/>
        </w:rPr>
      </w:pPr>
      <w:r>
        <w:rPr>
          <w:rFonts w:hint="eastAsia" w:ascii="宋体" w:hAnsi="宋体" w:eastAsia="宋体" w:cs="宋体"/>
        </w:rPr>
        <w:t>注：</w:t>
      </w:r>
    </w:p>
    <w:p w14:paraId="1828E6FC">
      <w:pPr>
        <w:snapToGrid w:val="0"/>
        <w:spacing w:before="50" w:after="50" w:line="360" w:lineRule="auto"/>
        <w:ind w:left="-23" w:leftChars="-11" w:right="-57" w:rightChars="-27" w:firstLine="21" w:firstLineChars="10"/>
        <w:rPr>
          <w:rFonts w:hint="eastAsia" w:ascii="宋体" w:hAnsi="宋体" w:eastAsia="宋体" w:cs="宋体"/>
        </w:rPr>
      </w:pPr>
      <w:r>
        <w:rPr>
          <w:rFonts w:hint="eastAsia" w:ascii="宋体" w:hAnsi="宋体" w:eastAsia="宋体" w:cs="宋体"/>
        </w:rPr>
        <w:t>1.项目负责人等与评审因素相关的人员必须列入本表并明确，否则在评审中不予认可。项目负责人仅限一名，但招标文件另有要求的除外。</w:t>
      </w:r>
    </w:p>
    <w:p w14:paraId="478D40FA">
      <w:pPr>
        <w:snapToGrid w:val="0"/>
        <w:spacing w:before="50" w:after="50" w:line="360" w:lineRule="auto"/>
        <w:ind w:left="-23" w:leftChars="-11" w:right="-57" w:rightChars="-27" w:firstLine="21" w:firstLineChars="10"/>
        <w:rPr>
          <w:rFonts w:hint="eastAsia" w:ascii="宋体" w:hAnsi="宋体" w:eastAsia="宋体" w:cs="宋体"/>
        </w:rPr>
      </w:pPr>
      <w:r>
        <w:rPr>
          <w:rFonts w:hint="eastAsia" w:ascii="宋体" w:hAnsi="宋体" w:eastAsia="宋体" w:cs="宋体"/>
        </w:rPr>
        <w:t>2.列入本表的人员如要更换，需经采购人同意，擅自更换或不到位属于违约行为。</w:t>
      </w:r>
    </w:p>
    <w:p w14:paraId="6B4DE566">
      <w:pPr>
        <w:snapToGrid w:val="0"/>
        <w:spacing w:before="50" w:after="50" w:line="360" w:lineRule="auto"/>
        <w:ind w:left="-23" w:leftChars="-11" w:right="-57" w:rightChars="-27" w:firstLine="21" w:firstLineChars="10"/>
        <w:rPr>
          <w:rFonts w:hint="eastAsia" w:ascii="宋体" w:hAnsi="宋体" w:eastAsia="宋体" w:cs="宋体"/>
        </w:rPr>
      </w:pPr>
      <w:r>
        <w:rPr>
          <w:rFonts w:hint="eastAsia" w:ascii="宋体" w:hAnsi="宋体" w:eastAsia="宋体" w:cs="宋体"/>
        </w:rPr>
        <w:t>3.学历、职称、执业资格等个人能力证明材料的复印件后附。</w:t>
      </w:r>
    </w:p>
    <w:p w14:paraId="35EFEEE2">
      <w:pPr>
        <w:snapToGrid w:val="0"/>
        <w:spacing w:before="50" w:after="50" w:line="360" w:lineRule="auto"/>
        <w:ind w:left="-23" w:leftChars="-11" w:right="-57" w:rightChars="-27" w:firstLine="21" w:firstLineChars="10"/>
        <w:rPr>
          <w:rFonts w:hint="eastAsia" w:ascii="宋体" w:hAnsi="宋体" w:eastAsia="宋体" w:cs="宋体"/>
        </w:rPr>
      </w:pPr>
      <w:r>
        <w:rPr>
          <w:rFonts w:hint="eastAsia" w:ascii="宋体" w:hAnsi="宋体" w:eastAsia="宋体" w:cs="宋体"/>
        </w:rPr>
        <w:t>4.上述人员要求在投标文件中提供投标人为其在投标截止时间当月或前3个月内任意一个月的社保缴纳证明，社保证明必须是社保机构出具，可以是政务系统下载的复制件。提供材料不符合要求的人员在评审中不予考量。</w:t>
      </w:r>
    </w:p>
    <w:p w14:paraId="5CF9F6FC">
      <w:pPr>
        <w:snapToGrid w:val="0"/>
        <w:spacing w:before="50" w:after="50" w:line="360" w:lineRule="auto"/>
        <w:ind w:left="-23" w:leftChars="-11" w:right="-57" w:rightChars="-27" w:firstLine="21" w:firstLineChars="10"/>
        <w:rPr>
          <w:rFonts w:hint="eastAsia" w:ascii="宋体" w:hAnsi="宋体" w:eastAsia="宋体" w:cs="宋体"/>
          <w:b/>
        </w:rPr>
      </w:pPr>
      <w:r>
        <w:rPr>
          <w:rFonts w:hint="eastAsia" w:ascii="宋体" w:hAnsi="宋体" w:eastAsia="宋体" w:cs="宋体"/>
          <w:b/>
        </w:rPr>
        <w:t>5.投标文件内提供评分标准要求的证明材料，未提供佐证能力等证书证件复印件的将不被认定。</w:t>
      </w:r>
    </w:p>
    <w:p w14:paraId="16F9CDE9">
      <w:pPr>
        <w:snapToGrid w:val="0"/>
        <w:spacing w:line="360" w:lineRule="auto"/>
        <w:ind w:firstLine="4252" w:firstLineChars="2025"/>
        <w:rPr>
          <w:rFonts w:hint="eastAsia" w:ascii="宋体" w:hAnsi="宋体" w:eastAsia="宋体" w:cs="宋体"/>
          <w:szCs w:val="21"/>
          <w:u w:val="single"/>
        </w:rPr>
      </w:pPr>
      <w:r>
        <w:rPr>
          <w:rFonts w:hint="eastAsia" w:ascii="宋体" w:hAnsi="宋体" w:eastAsia="宋体" w:cs="宋体"/>
          <w:szCs w:val="21"/>
        </w:rPr>
        <w:t>投标人：</w:t>
      </w:r>
      <w:r>
        <w:rPr>
          <w:rFonts w:hint="eastAsia" w:ascii="宋体" w:hAnsi="宋体" w:eastAsia="宋体" w:cs="宋体"/>
          <w:szCs w:val="21"/>
          <w:u w:val="single"/>
        </w:rPr>
        <w:t xml:space="preserve">   （填写全称并加盖公章) </w:t>
      </w:r>
    </w:p>
    <w:p w14:paraId="2A14A28D">
      <w:pPr>
        <w:snapToGrid w:val="0"/>
        <w:spacing w:line="360" w:lineRule="auto"/>
        <w:ind w:firstLine="4252" w:firstLineChars="2025"/>
        <w:rPr>
          <w:rFonts w:hint="eastAsia" w:ascii="宋体" w:hAnsi="宋体" w:eastAsia="宋体" w:cs="宋体"/>
          <w:szCs w:val="21"/>
        </w:rPr>
      </w:pPr>
      <w:r>
        <w:rPr>
          <w:rFonts w:hint="eastAsia" w:ascii="宋体" w:hAnsi="宋体" w:eastAsia="宋体" w:cs="宋体"/>
          <w:szCs w:val="21"/>
        </w:rPr>
        <w:t>日  期：</w:t>
      </w:r>
    </w:p>
    <w:p w14:paraId="0444CBD2">
      <w:pPr>
        <w:snapToGrid w:val="0"/>
        <w:spacing w:line="360" w:lineRule="auto"/>
        <w:rPr>
          <w:rFonts w:hint="eastAsia" w:ascii="宋体" w:hAnsi="宋体" w:eastAsia="宋体" w:cs="宋体"/>
          <w:szCs w:val="21"/>
        </w:rPr>
      </w:pPr>
    </w:p>
    <w:p w14:paraId="6E72BCD3">
      <w:pPr>
        <w:pStyle w:val="20"/>
        <w:spacing w:line="360" w:lineRule="auto"/>
        <w:jc w:val="center"/>
        <w:rPr>
          <w:rFonts w:hint="eastAsia" w:ascii="宋体" w:hAnsi="宋体" w:eastAsia="宋体" w:cs="宋体"/>
          <w:sz w:val="21"/>
          <w:szCs w:val="21"/>
        </w:rPr>
      </w:pPr>
    </w:p>
    <w:p w14:paraId="4F172203">
      <w:pPr>
        <w:pStyle w:val="20"/>
        <w:spacing w:line="360" w:lineRule="auto"/>
        <w:ind w:left="0" w:leftChars="0"/>
        <w:jc w:val="center"/>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b/>
          <w:sz w:val="21"/>
          <w:szCs w:val="21"/>
        </w:rPr>
        <w:t>（7）类似项目业绩一览表</w:t>
      </w:r>
    </w:p>
    <w:tbl>
      <w:tblPr>
        <w:tblStyle w:val="43"/>
        <w:tblW w:w="8969"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560"/>
        <w:gridCol w:w="2126"/>
        <w:gridCol w:w="1559"/>
        <w:gridCol w:w="2977"/>
      </w:tblGrid>
      <w:tr w14:paraId="34C088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7FEE5492">
            <w:pPr>
              <w:spacing w:line="300" w:lineRule="exact"/>
              <w:jc w:val="center"/>
              <w:rPr>
                <w:rFonts w:hint="eastAsia" w:ascii="宋体" w:hAnsi="宋体" w:eastAsia="宋体" w:cs="宋体"/>
                <w:bCs/>
                <w:szCs w:val="21"/>
              </w:rPr>
            </w:pPr>
            <w:r>
              <w:rPr>
                <w:rFonts w:hint="eastAsia" w:ascii="宋体" w:hAnsi="宋体" w:eastAsia="宋体" w:cs="宋体"/>
                <w:bCs/>
                <w:szCs w:val="21"/>
              </w:rPr>
              <w:t>序号</w:t>
            </w:r>
          </w:p>
        </w:tc>
        <w:tc>
          <w:tcPr>
            <w:tcW w:w="1560" w:type="dxa"/>
            <w:vAlign w:val="center"/>
          </w:tcPr>
          <w:p w14:paraId="62505F95">
            <w:pPr>
              <w:spacing w:line="300" w:lineRule="exact"/>
              <w:jc w:val="center"/>
              <w:rPr>
                <w:rFonts w:hint="eastAsia" w:ascii="宋体" w:hAnsi="宋体" w:eastAsia="宋体" w:cs="宋体"/>
                <w:bCs/>
                <w:szCs w:val="21"/>
              </w:rPr>
            </w:pPr>
            <w:r>
              <w:rPr>
                <w:rFonts w:hint="eastAsia" w:ascii="宋体" w:hAnsi="宋体" w:eastAsia="宋体" w:cs="宋体"/>
                <w:bCs/>
                <w:szCs w:val="21"/>
              </w:rPr>
              <w:t>项目名称</w:t>
            </w:r>
          </w:p>
        </w:tc>
        <w:tc>
          <w:tcPr>
            <w:tcW w:w="2126" w:type="dxa"/>
            <w:tcBorders>
              <w:right w:val="single" w:color="auto" w:sz="4" w:space="0"/>
            </w:tcBorders>
            <w:vAlign w:val="center"/>
          </w:tcPr>
          <w:p w14:paraId="7199F384">
            <w:pPr>
              <w:spacing w:line="300" w:lineRule="exact"/>
              <w:jc w:val="center"/>
              <w:rPr>
                <w:rFonts w:hint="eastAsia" w:ascii="宋体" w:hAnsi="宋体" w:eastAsia="宋体" w:cs="宋体"/>
                <w:bCs/>
                <w:szCs w:val="21"/>
              </w:rPr>
            </w:pPr>
            <w:r>
              <w:rPr>
                <w:rFonts w:hint="eastAsia" w:ascii="宋体" w:hAnsi="宋体" w:eastAsia="宋体" w:cs="宋体"/>
                <w:bCs/>
                <w:szCs w:val="21"/>
              </w:rPr>
              <w:t>主要服务内容</w:t>
            </w:r>
          </w:p>
        </w:tc>
        <w:tc>
          <w:tcPr>
            <w:tcW w:w="1559" w:type="dxa"/>
            <w:tcBorders>
              <w:left w:val="single" w:color="auto" w:sz="4" w:space="0"/>
            </w:tcBorders>
            <w:vAlign w:val="center"/>
          </w:tcPr>
          <w:p w14:paraId="63EF936B">
            <w:pPr>
              <w:spacing w:line="300" w:lineRule="exact"/>
              <w:jc w:val="center"/>
              <w:rPr>
                <w:rFonts w:hint="eastAsia" w:ascii="宋体" w:hAnsi="宋体" w:eastAsia="宋体" w:cs="宋体"/>
                <w:bCs/>
                <w:szCs w:val="21"/>
              </w:rPr>
            </w:pPr>
            <w:r>
              <w:rPr>
                <w:rFonts w:hint="eastAsia" w:ascii="宋体" w:hAnsi="宋体" w:eastAsia="宋体" w:cs="宋体"/>
                <w:bCs/>
                <w:szCs w:val="21"/>
              </w:rPr>
              <w:t>合同金额</w:t>
            </w:r>
          </w:p>
        </w:tc>
        <w:tc>
          <w:tcPr>
            <w:tcW w:w="2977" w:type="dxa"/>
            <w:tcBorders>
              <w:right w:val="single" w:color="auto" w:sz="4" w:space="0"/>
            </w:tcBorders>
            <w:vAlign w:val="center"/>
          </w:tcPr>
          <w:p w14:paraId="59956FE1">
            <w:pPr>
              <w:spacing w:line="300" w:lineRule="exact"/>
              <w:jc w:val="center"/>
              <w:rPr>
                <w:rFonts w:hint="eastAsia" w:ascii="宋体" w:hAnsi="宋体" w:eastAsia="宋体" w:cs="宋体"/>
                <w:bCs/>
                <w:szCs w:val="21"/>
              </w:rPr>
            </w:pPr>
            <w:r>
              <w:rPr>
                <w:rFonts w:hint="eastAsia" w:ascii="宋体" w:hAnsi="宋体" w:eastAsia="宋体" w:cs="宋体"/>
                <w:bCs/>
                <w:szCs w:val="21"/>
              </w:rPr>
              <w:t>用户联系人及其联系电话</w:t>
            </w:r>
          </w:p>
        </w:tc>
      </w:tr>
      <w:tr w14:paraId="64F77C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2CE70177">
            <w:pPr>
              <w:spacing w:line="300" w:lineRule="exact"/>
              <w:jc w:val="center"/>
              <w:rPr>
                <w:rFonts w:hint="eastAsia" w:ascii="宋体" w:hAnsi="宋体" w:eastAsia="宋体" w:cs="宋体"/>
                <w:bCs/>
                <w:szCs w:val="21"/>
              </w:rPr>
            </w:pPr>
            <w:r>
              <w:rPr>
                <w:rFonts w:hint="eastAsia" w:ascii="宋体" w:hAnsi="宋体" w:eastAsia="宋体" w:cs="宋体"/>
                <w:bCs/>
                <w:szCs w:val="21"/>
              </w:rPr>
              <w:t>1</w:t>
            </w:r>
          </w:p>
        </w:tc>
        <w:tc>
          <w:tcPr>
            <w:tcW w:w="1560" w:type="dxa"/>
            <w:vAlign w:val="center"/>
          </w:tcPr>
          <w:p w14:paraId="6BA33DD9">
            <w:pPr>
              <w:jc w:val="center"/>
              <w:rPr>
                <w:rFonts w:hint="eastAsia" w:ascii="宋体" w:hAnsi="宋体" w:eastAsia="宋体" w:cs="宋体"/>
                <w:szCs w:val="21"/>
              </w:rPr>
            </w:pPr>
          </w:p>
        </w:tc>
        <w:tc>
          <w:tcPr>
            <w:tcW w:w="2126" w:type="dxa"/>
            <w:tcBorders>
              <w:right w:val="single" w:color="auto" w:sz="4" w:space="0"/>
            </w:tcBorders>
            <w:vAlign w:val="center"/>
          </w:tcPr>
          <w:p w14:paraId="0F409A01">
            <w:pPr>
              <w:jc w:val="center"/>
              <w:rPr>
                <w:rFonts w:hint="eastAsia" w:ascii="宋体" w:hAnsi="宋体" w:eastAsia="宋体" w:cs="宋体"/>
                <w:szCs w:val="21"/>
              </w:rPr>
            </w:pPr>
          </w:p>
        </w:tc>
        <w:tc>
          <w:tcPr>
            <w:tcW w:w="1559" w:type="dxa"/>
            <w:tcBorders>
              <w:left w:val="single" w:color="auto" w:sz="4" w:space="0"/>
            </w:tcBorders>
            <w:vAlign w:val="center"/>
          </w:tcPr>
          <w:p w14:paraId="09C7D938">
            <w:pPr>
              <w:jc w:val="center"/>
              <w:rPr>
                <w:rFonts w:hint="eastAsia" w:ascii="宋体" w:hAnsi="宋体" w:eastAsia="宋体" w:cs="宋体"/>
                <w:szCs w:val="21"/>
              </w:rPr>
            </w:pPr>
          </w:p>
        </w:tc>
        <w:tc>
          <w:tcPr>
            <w:tcW w:w="2977" w:type="dxa"/>
            <w:tcBorders>
              <w:right w:val="single" w:color="auto" w:sz="4" w:space="0"/>
            </w:tcBorders>
            <w:vAlign w:val="center"/>
          </w:tcPr>
          <w:p w14:paraId="50215B04">
            <w:pPr>
              <w:jc w:val="center"/>
              <w:rPr>
                <w:rFonts w:hint="eastAsia" w:ascii="宋体" w:hAnsi="宋体" w:eastAsia="宋体" w:cs="宋体"/>
                <w:szCs w:val="21"/>
              </w:rPr>
            </w:pPr>
          </w:p>
        </w:tc>
      </w:tr>
      <w:tr w14:paraId="7D14FC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365FAA80">
            <w:pPr>
              <w:spacing w:line="300" w:lineRule="exact"/>
              <w:jc w:val="center"/>
              <w:rPr>
                <w:rFonts w:hint="eastAsia" w:ascii="宋体" w:hAnsi="宋体" w:eastAsia="宋体" w:cs="宋体"/>
                <w:bCs/>
                <w:szCs w:val="21"/>
              </w:rPr>
            </w:pPr>
            <w:r>
              <w:rPr>
                <w:rFonts w:hint="eastAsia" w:ascii="宋体" w:hAnsi="宋体" w:eastAsia="宋体" w:cs="宋体"/>
                <w:bCs/>
                <w:szCs w:val="21"/>
              </w:rPr>
              <w:t>2</w:t>
            </w:r>
          </w:p>
        </w:tc>
        <w:tc>
          <w:tcPr>
            <w:tcW w:w="1560" w:type="dxa"/>
            <w:vAlign w:val="center"/>
          </w:tcPr>
          <w:p w14:paraId="6B263D1E">
            <w:pPr>
              <w:jc w:val="center"/>
              <w:rPr>
                <w:rFonts w:hint="eastAsia" w:ascii="宋体" w:hAnsi="宋体" w:eastAsia="宋体" w:cs="宋体"/>
                <w:szCs w:val="21"/>
              </w:rPr>
            </w:pPr>
          </w:p>
        </w:tc>
        <w:tc>
          <w:tcPr>
            <w:tcW w:w="2126" w:type="dxa"/>
            <w:tcBorders>
              <w:right w:val="single" w:color="auto" w:sz="4" w:space="0"/>
            </w:tcBorders>
            <w:vAlign w:val="center"/>
          </w:tcPr>
          <w:p w14:paraId="0125AE3E">
            <w:pPr>
              <w:jc w:val="center"/>
              <w:rPr>
                <w:rFonts w:hint="eastAsia" w:ascii="宋体" w:hAnsi="宋体" w:eastAsia="宋体" w:cs="宋体"/>
                <w:szCs w:val="21"/>
              </w:rPr>
            </w:pPr>
          </w:p>
        </w:tc>
        <w:tc>
          <w:tcPr>
            <w:tcW w:w="1559" w:type="dxa"/>
            <w:tcBorders>
              <w:left w:val="single" w:color="auto" w:sz="4" w:space="0"/>
            </w:tcBorders>
            <w:vAlign w:val="center"/>
          </w:tcPr>
          <w:p w14:paraId="001D1F1B">
            <w:pPr>
              <w:jc w:val="center"/>
              <w:rPr>
                <w:rFonts w:hint="eastAsia" w:ascii="宋体" w:hAnsi="宋体" w:eastAsia="宋体" w:cs="宋体"/>
                <w:szCs w:val="21"/>
              </w:rPr>
            </w:pPr>
          </w:p>
        </w:tc>
        <w:tc>
          <w:tcPr>
            <w:tcW w:w="2977" w:type="dxa"/>
            <w:tcBorders>
              <w:right w:val="single" w:color="auto" w:sz="4" w:space="0"/>
            </w:tcBorders>
            <w:vAlign w:val="center"/>
          </w:tcPr>
          <w:p w14:paraId="08A960B7">
            <w:pPr>
              <w:jc w:val="center"/>
              <w:rPr>
                <w:rFonts w:hint="eastAsia" w:ascii="宋体" w:hAnsi="宋体" w:eastAsia="宋体" w:cs="宋体"/>
                <w:szCs w:val="21"/>
              </w:rPr>
            </w:pPr>
          </w:p>
        </w:tc>
      </w:tr>
      <w:tr w14:paraId="5DBB00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597A47E1">
            <w:pPr>
              <w:spacing w:line="300" w:lineRule="exact"/>
              <w:jc w:val="center"/>
              <w:rPr>
                <w:rFonts w:hint="eastAsia" w:ascii="宋体" w:hAnsi="宋体" w:eastAsia="宋体" w:cs="宋体"/>
                <w:bCs/>
                <w:szCs w:val="21"/>
              </w:rPr>
            </w:pPr>
            <w:r>
              <w:rPr>
                <w:rFonts w:hint="eastAsia" w:ascii="宋体" w:hAnsi="宋体" w:eastAsia="宋体" w:cs="宋体"/>
                <w:bCs/>
                <w:szCs w:val="21"/>
              </w:rPr>
              <w:t>3</w:t>
            </w:r>
          </w:p>
        </w:tc>
        <w:tc>
          <w:tcPr>
            <w:tcW w:w="1560" w:type="dxa"/>
            <w:vAlign w:val="center"/>
          </w:tcPr>
          <w:p w14:paraId="07C84F02">
            <w:pPr>
              <w:jc w:val="center"/>
              <w:rPr>
                <w:rFonts w:hint="eastAsia" w:ascii="宋体" w:hAnsi="宋体" w:eastAsia="宋体" w:cs="宋体"/>
                <w:szCs w:val="21"/>
              </w:rPr>
            </w:pPr>
          </w:p>
        </w:tc>
        <w:tc>
          <w:tcPr>
            <w:tcW w:w="2126" w:type="dxa"/>
            <w:tcBorders>
              <w:right w:val="single" w:color="auto" w:sz="4" w:space="0"/>
            </w:tcBorders>
            <w:vAlign w:val="center"/>
          </w:tcPr>
          <w:p w14:paraId="4E88CF5C">
            <w:pPr>
              <w:jc w:val="center"/>
              <w:rPr>
                <w:rFonts w:hint="eastAsia" w:ascii="宋体" w:hAnsi="宋体" w:eastAsia="宋体" w:cs="宋体"/>
                <w:szCs w:val="21"/>
              </w:rPr>
            </w:pPr>
          </w:p>
        </w:tc>
        <w:tc>
          <w:tcPr>
            <w:tcW w:w="1559" w:type="dxa"/>
            <w:tcBorders>
              <w:left w:val="single" w:color="auto" w:sz="4" w:space="0"/>
            </w:tcBorders>
            <w:vAlign w:val="center"/>
          </w:tcPr>
          <w:p w14:paraId="2CC83647">
            <w:pPr>
              <w:jc w:val="center"/>
              <w:rPr>
                <w:rFonts w:hint="eastAsia" w:ascii="宋体" w:hAnsi="宋体" w:eastAsia="宋体" w:cs="宋体"/>
                <w:szCs w:val="21"/>
              </w:rPr>
            </w:pPr>
          </w:p>
        </w:tc>
        <w:tc>
          <w:tcPr>
            <w:tcW w:w="2977" w:type="dxa"/>
            <w:tcBorders>
              <w:right w:val="single" w:color="auto" w:sz="4" w:space="0"/>
            </w:tcBorders>
            <w:vAlign w:val="center"/>
          </w:tcPr>
          <w:p w14:paraId="1CBC986C">
            <w:pPr>
              <w:jc w:val="center"/>
              <w:rPr>
                <w:rFonts w:hint="eastAsia" w:ascii="宋体" w:hAnsi="宋体" w:eastAsia="宋体" w:cs="宋体"/>
                <w:szCs w:val="21"/>
              </w:rPr>
            </w:pPr>
          </w:p>
        </w:tc>
      </w:tr>
      <w:tr w14:paraId="496630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4485C9E9">
            <w:pPr>
              <w:spacing w:line="300" w:lineRule="exact"/>
              <w:jc w:val="center"/>
              <w:rPr>
                <w:rFonts w:hint="eastAsia" w:ascii="宋体" w:hAnsi="宋体" w:eastAsia="宋体" w:cs="宋体"/>
                <w:bCs/>
                <w:szCs w:val="21"/>
              </w:rPr>
            </w:pPr>
            <w:r>
              <w:rPr>
                <w:rFonts w:hint="eastAsia" w:ascii="宋体" w:hAnsi="宋体" w:eastAsia="宋体" w:cs="宋体"/>
                <w:bCs/>
                <w:szCs w:val="21"/>
              </w:rPr>
              <w:t>4</w:t>
            </w:r>
          </w:p>
        </w:tc>
        <w:tc>
          <w:tcPr>
            <w:tcW w:w="1560" w:type="dxa"/>
            <w:vAlign w:val="center"/>
          </w:tcPr>
          <w:p w14:paraId="5B6BAE1B">
            <w:pPr>
              <w:jc w:val="center"/>
              <w:rPr>
                <w:rFonts w:hint="eastAsia" w:ascii="宋体" w:hAnsi="宋体" w:eastAsia="宋体" w:cs="宋体"/>
                <w:szCs w:val="21"/>
              </w:rPr>
            </w:pPr>
          </w:p>
        </w:tc>
        <w:tc>
          <w:tcPr>
            <w:tcW w:w="2126" w:type="dxa"/>
            <w:tcBorders>
              <w:right w:val="single" w:color="auto" w:sz="4" w:space="0"/>
            </w:tcBorders>
            <w:vAlign w:val="center"/>
          </w:tcPr>
          <w:p w14:paraId="3573F167">
            <w:pPr>
              <w:jc w:val="center"/>
              <w:rPr>
                <w:rFonts w:hint="eastAsia" w:ascii="宋体" w:hAnsi="宋体" w:eastAsia="宋体" w:cs="宋体"/>
                <w:szCs w:val="21"/>
              </w:rPr>
            </w:pPr>
          </w:p>
        </w:tc>
        <w:tc>
          <w:tcPr>
            <w:tcW w:w="1559" w:type="dxa"/>
            <w:tcBorders>
              <w:left w:val="single" w:color="auto" w:sz="4" w:space="0"/>
            </w:tcBorders>
            <w:vAlign w:val="center"/>
          </w:tcPr>
          <w:p w14:paraId="4387384F">
            <w:pPr>
              <w:jc w:val="center"/>
              <w:rPr>
                <w:rFonts w:hint="eastAsia" w:ascii="宋体" w:hAnsi="宋体" w:eastAsia="宋体" w:cs="宋体"/>
                <w:szCs w:val="21"/>
              </w:rPr>
            </w:pPr>
          </w:p>
        </w:tc>
        <w:tc>
          <w:tcPr>
            <w:tcW w:w="2977" w:type="dxa"/>
            <w:tcBorders>
              <w:right w:val="single" w:color="auto" w:sz="4" w:space="0"/>
            </w:tcBorders>
            <w:vAlign w:val="center"/>
          </w:tcPr>
          <w:p w14:paraId="464A3358">
            <w:pPr>
              <w:jc w:val="center"/>
              <w:rPr>
                <w:rFonts w:hint="eastAsia" w:ascii="宋体" w:hAnsi="宋体" w:eastAsia="宋体" w:cs="宋体"/>
                <w:szCs w:val="21"/>
              </w:rPr>
            </w:pPr>
          </w:p>
        </w:tc>
      </w:tr>
      <w:tr w14:paraId="724E1F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60B6ADA4">
            <w:pPr>
              <w:spacing w:line="300" w:lineRule="exact"/>
              <w:jc w:val="center"/>
              <w:rPr>
                <w:rFonts w:hint="eastAsia" w:ascii="宋体" w:hAnsi="宋体" w:eastAsia="宋体" w:cs="宋体"/>
                <w:bCs/>
                <w:szCs w:val="21"/>
              </w:rPr>
            </w:pPr>
            <w:r>
              <w:rPr>
                <w:rFonts w:hint="eastAsia" w:ascii="宋体" w:hAnsi="宋体" w:eastAsia="宋体" w:cs="宋体"/>
                <w:bCs/>
                <w:szCs w:val="21"/>
              </w:rPr>
              <w:t>5</w:t>
            </w:r>
          </w:p>
        </w:tc>
        <w:tc>
          <w:tcPr>
            <w:tcW w:w="1560" w:type="dxa"/>
            <w:vAlign w:val="center"/>
          </w:tcPr>
          <w:p w14:paraId="684B3789">
            <w:pPr>
              <w:jc w:val="center"/>
              <w:rPr>
                <w:rFonts w:hint="eastAsia" w:ascii="宋体" w:hAnsi="宋体" w:eastAsia="宋体" w:cs="宋体"/>
                <w:szCs w:val="21"/>
              </w:rPr>
            </w:pPr>
          </w:p>
        </w:tc>
        <w:tc>
          <w:tcPr>
            <w:tcW w:w="2126" w:type="dxa"/>
            <w:tcBorders>
              <w:right w:val="single" w:color="auto" w:sz="4" w:space="0"/>
            </w:tcBorders>
            <w:vAlign w:val="center"/>
          </w:tcPr>
          <w:p w14:paraId="4C1C5A7A">
            <w:pPr>
              <w:jc w:val="center"/>
              <w:rPr>
                <w:rFonts w:hint="eastAsia" w:ascii="宋体" w:hAnsi="宋体" w:eastAsia="宋体" w:cs="宋体"/>
                <w:szCs w:val="21"/>
              </w:rPr>
            </w:pPr>
          </w:p>
        </w:tc>
        <w:tc>
          <w:tcPr>
            <w:tcW w:w="1559" w:type="dxa"/>
            <w:tcBorders>
              <w:left w:val="single" w:color="auto" w:sz="4" w:space="0"/>
            </w:tcBorders>
            <w:vAlign w:val="center"/>
          </w:tcPr>
          <w:p w14:paraId="2275E002">
            <w:pPr>
              <w:jc w:val="center"/>
              <w:rPr>
                <w:rFonts w:hint="eastAsia" w:ascii="宋体" w:hAnsi="宋体" w:eastAsia="宋体" w:cs="宋体"/>
                <w:szCs w:val="21"/>
              </w:rPr>
            </w:pPr>
          </w:p>
        </w:tc>
        <w:tc>
          <w:tcPr>
            <w:tcW w:w="2977" w:type="dxa"/>
            <w:tcBorders>
              <w:right w:val="single" w:color="auto" w:sz="4" w:space="0"/>
            </w:tcBorders>
            <w:vAlign w:val="center"/>
          </w:tcPr>
          <w:p w14:paraId="048034F6">
            <w:pPr>
              <w:jc w:val="center"/>
              <w:rPr>
                <w:rFonts w:hint="eastAsia" w:ascii="宋体" w:hAnsi="宋体" w:eastAsia="宋体" w:cs="宋体"/>
                <w:szCs w:val="21"/>
              </w:rPr>
            </w:pPr>
          </w:p>
        </w:tc>
      </w:tr>
      <w:tr w14:paraId="2070EC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106C3CA0">
            <w:pPr>
              <w:spacing w:line="300" w:lineRule="exact"/>
              <w:jc w:val="center"/>
              <w:rPr>
                <w:rFonts w:hint="eastAsia" w:ascii="宋体" w:hAnsi="宋体" w:eastAsia="宋体" w:cs="宋体"/>
                <w:bCs/>
                <w:szCs w:val="21"/>
              </w:rPr>
            </w:pPr>
            <w:r>
              <w:rPr>
                <w:rFonts w:hint="eastAsia" w:ascii="宋体" w:hAnsi="宋体" w:eastAsia="宋体" w:cs="宋体"/>
                <w:bCs/>
                <w:szCs w:val="21"/>
              </w:rPr>
              <w:t>...</w:t>
            </w:r>
          </w:p>
        </w:tc>
        <w:tc>
          <w:tcPr>
            <w:tcW w:w="1560" w:type="dxa"/>
            <w:vAlign w:val="center"/>
          </w:tcPr>
          <w:p w14:paraId="53B6A8ED">
            <w:pPr>
              <w:jc w:val="center"/>
              <w:rPr>
                <w:rFonts w:hint="eastAsia" w:ascii="宋体" w:hAnsi="宋体" w:eastAsia="宋体" w:cs="宋体"/>
                <w:szCs w:val="21"/>
              </w:rPr>
            </w:pPr>
          </w:p>
        </w:tc>
        <w:tc>
          <w:tcPr>
            <w:tcW w:w="2126" w:type="dxa"/>
            <w:tcBorders>
              <w:right w:val="single" w:color="auto" w:sz="4" w:space="0"/>
            </w:tcBorders>
            <w:vAlign w:val="center"/>
          </w:tcPr>
          <w:p w14:paraId="7EE296F7">
            <w:pPr>
              <w:jc w:val="center"/>
              <w:rPr>
                <w:rFonts w:hint="eastAsia" w:ascii="宋体" w:hAnsi="宋体" w:eastAsia="宋体" w:cs="宋体"/>
                <w:szCs w:val="21"/>
              </w:rPr>
            </w:pPr>
          </w:p>
        </w:tc>
        <w:tc>
          <w:tcPr>
            <w:tcW w:w="1559" w:type="dxa"/>
            <w:tcBorders>
              <w:left w:val="single" w:color="auto" w:sz="4" w:space="0"/>
            </w:tcBorders>
            <w:vAlign w:val="center"/>
          </w:tcPr>
          <w:p w14:paraId="6E7B2657">
            <w:pPr>
              <w:jc w:val="center"/>
              <w:rPr>
                <w:rFonts w:hint="eastAsia" w:ascii="宋体" w:hAnsi="宋体" w:eastAsia="宋体" w:cs="宋体"/>
                <w:szCs w:val="21"/>
              </w:rPr>
            </w:pPr>
          </w:p>
        </w:tc>
        <w:tc>
          <w:tcPr>
            <w:tcW w:w="2977" w:type="dxa"/>
            <w:tcBorders>
              <w:right w:val="single" w:color="auto" w:sz="4" w:space="0"/>
            </w:tcBorders>
            <w:vAlign w:val="center"/>
          </w:tcPr>
          <w:p w14:paraId="5236EA06">
            <w:pPr>
              <w:jc w:val="center"/>
              <w:rPr>
                <w:rFonts w:hint="eastAsia" w:ascii="宋体" w:hAnsi="宋体" w:eastAsia="宋体" w:cs="宋体"/>
                <w:szCs w:val="21"/>
              </w:rPr>
            </w:pPr>
          </w:p>
        </w:tc>
      </w:tr>
    </w:tbl>
    <w:p w14:paraId="690CB917">
      <w:pPr>
        <w:spacing w:line="360" w:lineRule="auto"/>
        <w:ind w:left="924" w:hanging="924" w:hangingChars="440"/>
        <w:rPr>
          <w:rFonts w:hint="eastAsia" w:ascii="宋体" w:hAnsi="宋体" w:eastAsia="宋体" w:cs="宋体"/>
        </w:rPr>
      </w:pPr>
      <w:r>
        <w:rPr>
          <w:rFonts w:hint="eastAsia" w:ascii="宋体" w:hAnsi="宋体" w:eastAsia="宋体" w:cs="宋体"/>
          <w:bCs/>
          <w:szCs w:val="21"/>
        </w:rPr>
        <w:t>注：根据评委打分表的要求提供证明材料</w:t>
      </w:r>
      <w:r>
        <w:rPr>
          <w:rFonts w:hint="eastAsia" w:ascii="宋体" w:hAnsi="宋体" w:eastAsia="宋体" w:cs="宋体"/>
          <w:szCs w:val="21"/>
        </w:rPr>
        <w:t>。</w:t>
      </w:r>
    </w:p>
    <w:p w14:paraId="79720AD9">
      <w:pPr>
        <w:snapToGrid w:val="0"/>
        <w:spacing w:before="50" w:after="50" w:line="360" w:lineRule="auto"/>
        <w:ind w:left="-23" w:leftChars="-11" w:right="27" w:rightChars="13" w:firstLine="21" w:firstLineChars="10"/>
        <w:rPr>
          <w:rFonts w:hint="eastAsia" w:ascii="宋体" w:hAnsi="宋体" w:eastAsia="宋体" w:cs="宋体"/>
          <w:bCs/>
          <w:szCs w:val="21"/>
        </w:rPr>
      </w:pPr>
    </w:p>
    <w:p w14:paraId="3F9440FA">
      <w:pPr>
        <w:snapToGrid w:val="0"/>
        <w:spacing w:line="360" w:lineRule="auto"/>
        <w:ind w:firstLine="4200" w:firstLineChars="2000"/>
        <w:rPr>
          <w:rFonts w:hint="eastAsia" w:ascii="宋体" w:hAnsi="宋体" w:eastAsia="宋体" w:cs="宋体"/>
          <w:szCs w:val="21"/>
          <w:u w:val="single"/>
        </w:rPr>
      </w:pPr>
      <w:r>
        <w:rPr>
          <w:rFonts w:hint="eastAsia" w:ascii="宋体" w:hAnsi="宋体" w:eastAsia="宋体" w:cs="宋体"/>
          <w:szCs w:val="21"/>
        </w:rPr>
        <w:t>投标人：</w:t>
      </w:r>
      <w:r>
        <w:rPr>
          <w:rFonts w:hint="eastAsia" w:ascii="宋体" w:hAnsi="宋体" w:eastAsia="宋体" w:cs="宋体"/>
          <w:szCs w:val="21"/>
          <w:u w:val="single"/>
        </w:rPr>
        <w:t xml:space="preserve">   （填写全称并加盖公章) </w:t>
      </w:r>
    </w:p>
    <w:p w14:paraId="1275595A">
      <w:pPr>
        <w:snapToGrid w:val="0"/>
        <w:spacing w:line="360" w:lineRule="auto"/>
        <w:ind w:firstLine="4252" w:firstLineChars="2025"/>
        <w:rPr>
          <w:rFonts w:hint="eastAsia" w:ascii="宋体" w:hAnsi="宋体" w:eastAsia="宋体" w:cs="宋体"/>
          <w:szCs w:val="21"/>
        </w:rPr>
      </w:pPr>
      <w:r>
        <w:rPr>
          <w:rFonts w:hint="eastAsia" w:ascii="宋体" w:hAnsi="宋体" w:eastAsia="宋体" w:cs="宋体"/>
          <w:szCs w:val="21"/>
        </w:rPr>
        <w:t>日  期：</w:t>
      </w:r>
    </w:p>
    <w:p w14:paraId="27A32ACD">
      <w:pPr>
        <w:rPr>
          <w:rFonts w:hint="eastAsia" w:ascii="宋体" w:hAnsi="宋体" w:eastAsia="宋体" w:cs="宋体"/>
          <w:szCs w:val="21"/>
        </w:rPr>
      </w:pPr>
      <w:r>
        <w:rPr>
          <w:rFonts w:hint="eastAsia" w:ascii="宋体" w:hAnsi="宋体" w:eastAsia="宋体" w:cs="宋体"/>
          <w:szCs w:val="21"/>
        </w:rPr>
        <w:br w:type="page"/>
      </w:r>
    </w:p>
    <w:p w14:paraId="7B673EC3">
      <w:pPr>
        <w:pStyle w:val="20"/>
        <w:spacing w:line="36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（8）CMA附表对项目覆盖情况表</w:t>
      </w:r>
    </w:p>
    <w:tbl>
      <w:tblPr>
        <w:tblStyle w:val="43"/>
        <w:tblW w:w="8520" w:type="dxa"/>
        <w:tblInd w:w="-147" w:type="dxa"/>
        <w:tblLayout w:type="autofit"/>
        <w:tblCellMar>
          <w:top w:w="0" w:type="dxa"/>
          <w:left w:w="108" w:type="dxa"/>
          <w:bottom w:w="0" w:type="dxa"/>
          <w:right w:w="108" w:type="dxa"/>
        </w:tblCellMar>
      </w:tblPr>
      <w:tblGrid>
        <w:gridCol w:w="825"/>
        <w:gridCol w:w="2140"/>
        <w:gridCol w:w="2422"/>
        <w:gridCol w:w="1363"/>
        <w:gridCol w:w="900"/>
        <w:gridCol w:w="870"/>
      </w:tblGrid>
      <w:tr w14:paraId="3D23E5ED">
        <w:tblPrEx>
          <w:tblCellMar>
            <w:top w:w="0" w:type="dxa"/>
            <w:left w:w="108" w:type="dxa"/>
            <w:bottom w:w="0" w:type="dxa"/>
            <w:right w:w="108" w:type="dxa"/>
          </w:tblCellMar>
        </w:tblPrEx>
        <w:trPr>
          <w:trHeight w:val="54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BFA41">
            <w:pPr>
              <w:widowControl/>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序号</w:t>
            </w:r>
          </w:p>
        </w:tc>
        <w:tc>
          <w:tcPr>
            <w:tcW w:w="2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14DE6">
            <w:pPr>
              <w:widowControl/>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检验项目</w:t>
            </w:r>
          </w:p>
        </w:tc>
        <w:tc>
          <w:tcPr>
            <w:tcW w:w="2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B1C86">
            <w:pPr>
              <w:widowControl/>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检验方法</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0BE5C">
            <w:pPr>
              <w:widowControl/>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是否具有检测资质（是/否）</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0C222">
            <w:pPr>
              <w:widowControl/>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对应的资质附表</w:t>
            </w:r>
          </w:p>
        </w:tc>
      </w:tr>
      <w:tr w14:paraId="5633047B">
        <w:tblPrEx>
          <w:tblCellMar>
            <w:top w:w="0" w:type="dxa"/>
            <w:left w:w="108" w:type="dxa"/>
            <w:bottom w:w="0" w:type="dxa"/>
            <w:right w:w="108" w:type="dxa"/>
          </w:tblCellMar>
        </w:tblPrEx>
        <w:trPr>
          <w:trHeight w:val="25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9C541">
            <w:pPr>
              <w:jc w:val="center"/>
              <w:rPr>
                <w:rFonts w:hint="eastAsia" w:ascii="宋体" w:hAnsi="宋体" w:eastAsia="宋体" w:cs="宋体"/>
                <w:b/>
                <w:bCs/>
                <w:sz w:val="20"/>
                <w:szCs w:val="20"/>
              </w:rPr>
            </w:pPr>
          </w:p>
        </w:tc>
        <w:tc>
          <w:tcPr>
            <w:tcW w:w="2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3465C">
            <w:pPr>
              <w:jc w:val="center"/>
              <w:rPr>
                <w:rFonts w:hint="eastAsia" w:ascii="宋体" w:hAnsi="宋体" w:eastAsia="宋体" w:cs="宋体"/>
                <w:b/>
                <w:bCs/>
                <w:sz w:val="20"/>
                <w:szCs w:val="20"/>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B413D">
            <w:pPr>
              <w:jc w:val="center"/>
              <w:rPr>
                <w:rFonts w:hint="eastAsia" w:ascii="宋体" w:hAnsi="宋体" w:eastAsia="宋体" w:cs="宋体"/>
                <w:b/>
                <w:bCs/>
                <w:sz w:val="20"/>
                <w:szCs w:val="20"/>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B8A4B">
            <w:pPr>
              <w:jc w:val="center"/>
              <w:rPr>
                <w:rFonts w:hint="eastAsia" w:ascii="宋体" w:hAnsi="宋体" w:eastAsia="宋体" w:cs="宋体"/>
                <w:b/>
                <w:bCs/>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9864">
            <w:pPr>
              <w:widowControl/>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DC4F">
            <w:pPr>
              <w:widowControl/>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页数</w:t>
            </w:r>
          </w:p>
        </w:tc>
      </w:tr>
      <w:tr w14:paraId="3C6B242F">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AC75">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57B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镉（以Cd计）</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755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GB 5009.15、GB 8538</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B7B9">
            <w:pPr>
              <w:jc w:val="center"/>
              <w:rPr>
                <w:rFonts w:hint="eastAsia" w:ascii="宋体" w:hAnsi="宋体" w:eastAsia="宋体" w:cs="宋体"/>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8E94">
            <w:pPr>
              <w:jc w:val="center"/>
              <w:rPr>
                <w:rFonts w:hint="eastAsia" w:ascii="宋体" w:hAnsi="宋体" w:eastAsia="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5B5C">
            <w:pPr>
              <w:jc w:val="center"/>
              <w:rPr>
                <w:rFonts w:hint="eastAsia" w:ascii="宋体" w:hAnsi="宋体" w:eastAsia="宋体" w:cs="宋体"/>
                <w:sz w:val="20"/>
                <w:szCs w:val="20"/>
              </w:rPr>
            </w:pPr>
          </w:p>
        </w:tc>
      </w:tr>
      <w:tr w14:paraId="2A897FEC">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CD0F">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193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苯并[a]芘</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E03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GB 5009.27</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8609">
            <w:pPr>
              <w:jc w:val="center"/>
              <w:rPr>
                <w:rFonts w:hint="eastAsia" w:ascii="宋体" w:hAnsi="宋体" w:eastAsia="宋体" w:cs="宋体"/>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24BF">
            <w:pPr>
              <w:jc w:val="center"/>
              <w:rPr>
                <w:rFonts w:hint="eastAsia" w:ascii="宋体" w:hAnsi="宋体" w:eastAsia="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F7E4">
            <w:pPr>
              <w:jc w:val="center"/>
              <w:rPr>
                <w:rFonts w:hint="eastAsia" w:ascii="宋体" w:hAnsi="宋体" w:eastAsia="宋体" w:cs="宋体"/>
                <w:sz w:val="20"/>
                <w:szCs w:val="20"/>
              </w:rPr>
            </w:pPr>
          </w:p>
        </w:tc>
      </w:tr>
      <w:tr w14:paraId="427CA9EF">
        <w:tblPrEx>
          <w:tblCellMar>
            <w:top w:w="0" w:type="dxa"/>
            <w:left w:w="108" w:type="dxa"/>
            <w:bottom w:w="0" w:type="dxa"/>
            <w:right w:w="108" w:type="dxa"/>
          </w:tblCellMar>
        </w:tblPrEx>
        <w:trPr>
          <w:trHeight w:val="51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A1E0">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4D83">
            <w:pPr>
              <w:widowControl/>
              <w:jc w:val="center"/>
              <w:textAlignment w:val="center"/>
              <w:rPr>
                <w:rFonts w:hint="eastAsia" w:ascii="宋体" w:hAnsi="宋体" w:eastAsia="宋体" w:cs="宋体"/>
                <w:szCs w:val="21"/>
              </w:rPr>
            </w:pPr>
            <w:r>
              <w:rPr>
                <w:rFonts w:hint="eastAsia" w:ascii="宋体" w:hAnsi="宋体" w:eastAsia="宋体" w:cs="宋体"/>
                <w:szCs w:val="21"/>
              </w:rPr>
              <w:t>……</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DEF9">
            <w:pPr>
              <w:widowControl/>
              <w:jc w:val="center"/>
              <w:textAlignment w:val="center"/>
              <w:rPr>
                <w:rFonts w:hint="eastAsia" w:ascii="宋体" w:hAnsi="宋体" w:eastAsia="宋体" w:cs="宋体"/>
                <w:szCs w:val="21"/>
              </w:rPr>
            </w:pPr>
            <w:r>
              <w:rPr>
                <w:rFonts w:hint="eastAsia" w:ascii="宋体" w:hAnsi="宋体" w:eastAsia="宋体" w:cs="宋体"/>
                <w:szCs w:val="21"/>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7258">
            <w:pPr>
              <w:jc w:val="center"/>
              <w:rPr>
                <w:rFonts w:hint="eastAsia" w:ascii="宋体" w:hAnsi="宋体" w:eastAsia="宋体" w:cs="宋体"/>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8C3E">
            <w:pPr>
              <w:jc w:val="center"/>
              <w:rPr>
                <w:rFonts w:hint="eastAsia" w:ascii="宋体" w:hAnsi="宋体" w:eastAsia="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92BA">
            <w:pPr>
              <w:jc w:val="center"/>
              <w:rPr>
                <w:rFonts w:hint="eastAsia" w:ascii="宋体" w:hAnsi="宋体" w:eastAsia="宋体" w:cs="宋体"/>
                <w:sz w:val="20"/>
                <w:szCs w:val="20"/>
              </w:rPr>
            </w:pPr>
          </w:p>
        </w:tc>
      </w:tr>
      <w:tr w14:paraId="2E67E156">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824B">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4</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B68F">
            <w:pPr>
              <w:widowControl/>
              <w:jc w:val="center"/>
              <w:textAlignment w:val="center"/>
              <w:rPr>
                <w:rFonts w:hint="eastAsia" w:ascii="宋体" w:hAnsi="宋体" w:eastAsia="宋体" w:cs="宋体"/>
                <w:szCs w:val="21"/>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497F">
            <w:pPr>
              <w:widowControl/>
              <w:jc w:val="center"/>
              <w:textAlignment w:val="center"/>
              <w:rPr>
                <w:rFonts w:hint="eastAsia" w:ascii="宋体" w:hAnsi="宋体" w:eastAsia="宋体" w:cs="宋体"/>
                <w:szCs w:val="21"/>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A676">
            <w:pPr>
              <w:jc w:val="center"/>
              <w:rPr>
                <w:rFonts w:hint="eastAsia" w:ascii="宋体" w:hAnsi="宋体" w:eastAsia="宋体" w:cs="宋体"/>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7253">
            <w:pPr>
              <w:jc w:val="center"/>
              <w:rPr>
                <w:rFonts w:hint="eastAsia" w:ascii="宋体" w:hAnsi="宋体" w:eastAsia="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056D">
            <w:pPr>
              <w:jc w:val="center"/>
              <w:rPr>
                <w:rFonts w:hint="eastAsia" w:ascii="宋体" w:hAnsi="宋体" w:eastAsia="宋体" w:cs="宋体"/>
                <w:sz w:val="20"/>
                <w:szCs w:val="20"/>
              </w:rPr>
            </w:pPr>
          </w:p>
        </w:tc>
      </w:tr>
      <w:tr w14:paraId="187D11D9">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6184">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5</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D573">
            <w:pPr>
              <w:widowControl/>
              <w:jc w:val="center"/>
              <w:textAlignment w:val="center"/>
              <w:rPr>
                <w:rFonts w:hint="eastAsia" w:ascii="宋体" w:hAnsi="宋体" w:eastAsia="宋体" w:cs="宋体"/>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74E4">
            <w:pPr>
              <w:widowControl/>
              <w:jc w:val="center"/>
              <w:textAlignment w:val="center"/>
              <w:rPr>
                <w:rFonts w:hint="eastAsia" w:ascii="宋体" w:hAnsi="宋体" w:eastAsia="宋体" w:cs="宋体"/>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EB60">
            <w:pPr>
              <w:jc w:val="center"/>
              <w:rPr>
                <w:rFonts w:hint="eastAsia" w:ascii="宋体" w:hAnsi="宋体" w:eastAsia="宋体" w:cs="宋体"/>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9211">
            <w:pPr>
              <w:jc w:val="center"/>
              <w:rPr>
                <w:rFonts w:hint="eastAsia" w:ascii="宋体" w:hAnsi="宋体" w:eastAsia="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F66C">
            <w:pPr>
              <w:jc w:val="center"/>
              <w:rPr>
                <w:rFonts w:hint="eastAsia" w:ascii="宋体" w:hAnsi="宋体" w:eastAsia="宋体" w:cs="宋体"/>
                <w:sz w:val="20"/>
                <w:szCs w:val="20"/>
              </w:rPr>
            </w:pPr>
          </w:p>
        </w:tc>
      </w:tr>
      <w:tr w14:paraId="1464CD5D">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6BCB">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6</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4BB7">
            <w:pPr>
              <w:widowControl/>
              <w:jc w:val="center"/>
              <w:textAlignment w:val="center"/>
              <w:rPr>
                <w:rFonts w:hint="eastAsia" w:ascii="宋体" w:hAnsi="宋体" w:eastAsia="宋体" w:cs="宋体"/>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C62E">
            <w:pPr>
              <w:widowControl/>
              <w:jc w:val="center"/>
              <w:textAlignment w:val="center"/>
              <w:rPr>
                <w:rFonts w:hint="eastAsia" w:ascii="宋体" w:hAnsi="宋体" w:eastAsia="宋体" w:cs="宋体"/>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D496">
            <w:pPr>
              <w:jc w:val="center"/>
              <w:rPr>
                <w:rFonts w:hint="eastAsia" w:ascii="宋体" w:hAnsi="宋体" w:eastAsia="宋体" w:cs="宋体"/>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B1CB">
            <w:pPr>
              <w:jc w:val="center"/>
              <w:rPr>
                <w:rFonts w:hint="eastAsia" w:ascii="宋体" w:hAnsi="宋体" w:eastAsia="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8875">
            <w:pPr>
              <w:jc w:val="center"/>
              <w:rPr>
                <w:rFonts w:hint="eastAsia" w:ascii="宋体" w:hAnsi="宋体" w:eastAsia="宋体" w:cs="宋体"/>
                <w:sz w:val="20"/>
                <w:szCs w:val="20"/>
              </w:rPr>
            </w:pPr>
          </w:p>
        </w:tc>
      </w:tr>
      <w:tr w14:paraId="6D7D4895">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22AE">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7</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22DD">
            <w:pPr>
              <w:widowControl/>
              <w:jc w:val="center"/>
              <w:textAlignment w:val="center"/>
              <w:rPr>
                <w:rFonts w:hint="eastAsia" w:ascii="宋体" w:hAnsi="宋体" w:eastAsia="宋体" w:cs="宋体"/>
                <w:sz w:val="20"/>
                <w:szCs w:val="20"/>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D5F7">
            <w:pPr>
              <w:widowControl/>
              <w:jc w:val="center"/>
              <w:textAlignment w:val="center"/>
              <w:rPr>
                <w:rFonts w:hint="eastAsia" w:ascii="宋体" w:hAnsi="宋体" w:eastAsia="宋体" w:cs="宋体"/>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102B">
            <w:pPr>
              <w:jc w:val="center"/>
              <w:rPr>
                <w:rFonts w:hint="eastAsia" w:ascii="宋体" w:hAnsi="宋体" w:eastAsia="宋体" w:cs="宋体"/>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6F3F">
            <w:pPr>
              <w:jc w:val="center"/>
              <w:rPr>
                <w:rFonts w:hint="eastAsia" w:ascii="宋体" w:hAnsi="宋体" w:eastAsia="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877C">
            <w:pPr>
              <w:jc w:val="center"/>
              <w:rPr>
                <w:rFonts w:hint="eastAsia" w:ascii="宋体" w:hAnsi="宋体" w:eastAsia="宋体" w:cs="宋体"/>
                <w:sz w:val="20"/>
                <w:szCs w:val="20"/>
              </w:rPr>
            </w:pPr>
          </w:p>
        </w:tc>
      </w:tr>
      <w:tr w14:paraId="520F882E">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E71B">
            <w:pPr>
              <w:widowControl/>
              <w:jc w:val="center"/>
              <w:textAlignment w:val="center"/>
              <w:rPr>
                <w:rFonts w:hint="eastAsia" w:ascii="宋体" w:hAnsi="宋体" w:eastAsia="宋体" w:cs="宋体"/>
                <w:sz w:val="20"/>
                <w:szCs w:val="20"/>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D198">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024C">
            <w:pPr>
              <w:widowControl/>
              <w:jc w:val="center"/>
              <w:textAlignment w:val="center"/>
              <w:rPr>
                <w:rFonts w:hint="eastAsia" w:ascii="宋体" w:hAnsi="宋体" w:eastAsia="宋体" w:cs="宋体"/>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D281">
            <w:pPr>
              <w:jc w:val="center"/>
              <w:rPr>
                <w:rFonts w:hint="eastAsia" w:ascii="宋体" w:hAnsi="宋体" w:eastAsia="宋体" w:cs="宋体"/>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18C1">
            <w:pPr>
              <w:jc w:val="center"/>
              <w:rPr>
                <w:rFonts w:hint="eastAsia" w:ascii="宋体" w:hAnsi="宋体" w:eastAsia="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0908">
            <w:pPr>
              <w:jc w:val="center"/>
              <w:rPr>
                <w:rFonts w:hint="eastAsia" w:ascii="宋体" w:hAnsi="宋体" w:eastAsia="宋体" w:cs="宋体"/>
                <w:sz w:val="20"/>
                <w:szCs w:val="20"/>
              </w:rPr>
            </w:pPr>
          </w:p>
        </w:tc>
      </w:tr>
      <w:tr w14:paraId="1B435FE1">
        <w:tblPrEx>
          <w:tblCellMar>
            <w:top w:w="0" w:type="dxa"/>
            <w:left w:w="108" w:type="dxa"/>
            <w:bottom w:w="0" w:type="dxa"/>
            <w:right w:w="108" w:type="dxa"/>
          </w:tblCellMar>
        </w:tblPrEx>
        <w:trPr>
          <w:trHeight w:val="255" w:hRule="atLeast"/>
        </w:trPr>
        <w:tc>
          <w:tcPr>
            <w:tcW w:w="85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B1948D">
            <w:pPr>
              <w:tabs>
                <w:tab w:val="left" w:pos="3442"/>
              </w:tabs>
              <w:jc w:val="left"/>
              <w:rPr>
                <w:rFonts w:hint="eastAsia" w:ascii="宋体" w:hAnsi="宋体" w:eastAsia="宋体" w:cs="宋体"/>
                <w:sz w:val="20"/>
                <w:szCs w:val="20"/>
              </w:rPr>
            </w:pPr>
            <w:r>
              <w:rPr>
                <w:rFonts w:hint="eastAsia" w:ascii="宋体" w:hAnsi="宋体" w:eastAsia="宋体" w:cs="宋体"/>
                <w:b/>
                <w:bCs/>
                <w:sz w:val="20"/>
                <w:szCs w:val="20"/>
              </w:rPr>
              <w:t>以上检测项目共计</w:t>
            </w:r>
            <w:r>
              <w:rPr>
                <w:rFonts w:hint="eastAsia" w:ascii="宋体" w:hAnsi="宋体" w:eastAsia="宋体" w:cs="宋体"/>
                <w:szCs w:val="21"/>
                <w:u w:val="single"/>
              </w:rPr>
              <w:t xml:space="preserve">   </w:t>
            </w:r>
            <w:r>
              <w:rPr>
                <w:rFonts w:hint="eastAsia" w:ascii="宋体" w:hAnsi="宋体" w:eastAsia="宋体" w:cs="宋体"/>
                <w:b/>
                <w:bCs/>
                <w:sz w:val="20"/>
                <w:szCs w:val="20"/>
              </w:rPr>
              <w:t>项，我单位具有检测资质</w:t>
            </w:r>
            <w:r>
              <w:rPr>
                <w:rFonts w:hint="eastAsia" w:ascii="宋体" w:hAnsi="宋体" w:eastAsia="宋体" w:cs="宋体"/>
                <w:szCs w:val="21"/>
                <w:u w:val="single"/>
              </w:rPr>
              <w:t xml:space="preserve">   </w:t>
            </w:r>
            <w:r>
              <w:rPr>
                <w:rFonts w:hint="eastAsia" w:ascii="宋体" w:hAnsi="宋体" w:eastAsia="宋体" w:cs="宋体"/>
                <w:b/>
                <w:bCs/>
                <w:sz w:val="20"/>
                <w:szCs w:val="20"/>
              </w:rPr>
              <w:t>项，不具有检测资质</w:t>
            </w:r>
            <w:r>
              <w:rPr>
                <w:rFonts w:hint="eastAsia" w:ascii="宋体" w:hAnsi="宋体" w:eastAsia="宋体" w:cs="宋体"/>
                <w:szCs w:val="21"/>
                <w:u w:val="single"/>
              </w:rPr>
              <w:t xml:space="preserve">   </w:t>
            </w:r>
            <w:r>
              <w:rPr>
                <w:rFonts w:hint="eastAsia" w:ascii="宋体" w:hAnsi="宋体" w:eastAsia="宋体" w:cs="宋体"/>
                <w:b/>
                <w:bCs/>
                <w:sz w:val="20"/>
                <w:szCs w:val="20"/>
              </w:rPr>
              <w:t>项，资质覆盖率为</w:t>
            </w:r>
            <w:r>
              <w:rPr>
                <w:rFonts w:hint="eastAsia" w:ascii="宋体" w:hAnsi="宋体" w:eastAsia="宋体" w:cs="宋体"/>
                <w:szCs w:val="21"/>
                <w:u w:val="single"/>
              </w:rPr>
              <w:t xml:space="preserve">   </w:t>
            </w:r>
            <w:r>
              <w:rPr>
                <w:rFonts w:hint="eastAsia" w:ascii="宋体" w:hAnsi="宋体" w:eastAsia="宋体" w:cs="宋体"/>
                <w:b/>
                <w:bCs/>
                <w:sz w:val="20"/>
                <w:szCs w:val="20"/>
              </w:rPr>
              <w:t xml:space="preserve"> ,不具有检测资质项目为</w:t>
            </w:r>
            <w:r>
              <w:rPr>
                <w:rFonts w:hint="eastAsia" w:ascii="宋体" w:hAnsi="宋体" w:eastAsia="宋体" w:cs="宋体"/>
                <w:szCs w:val="21"/>
                <w:u w:val="single"/>
              </w:rPr>
              <w:t xml:space="preserve">   </w:t>
            </w:r>
            <w:r>
              <w:rPr>
                <w:rFonts w:hint="eastAsia" w:ascii="宋体" w:hAnsi="宋体" w:eastAsia="宋体" w:cs="宋体"/>
                <w:b/>
                <w:bCs/>
                <w:sz w:val="20"/>
                <w:szCs w:val="20"/>
              </w:rPr>
              <w:t xml:space="preserve"> 。</w:t>
            </w:r>
          </w:p>
        </w:tc>
      </w:tr>
    </w:tbl>
    <w:p w14:paraId="71082E5F">
      <w:pPr>
        <w:snapToGrid w:val="0"/>
        <w:spacing w:before="50" w:after="50" w:line="360" w:lineRule="auto"/>
        <w:ind w:left="-23" w:leftChars="-11" w:right="27" w:rightChars="13" w:firstLine="21" w:firstLineChars="10"/>
        <w:rPr>
          <w:rFonts w:hint="eastAsia" w:ascii="宋体" w:hAnsi="宋体" w:eastAsia="宋体" w:cs="宋体"/>
          <w:szCs w:val="21"/>
        </w:rPr>
      </w:pPr>
      <w:r>
        <w:rPr>
          <w:rFonts w:hint="eastAsia" w:ascii="宋体" w:hAnsi="宋体" w:eastAsia="宋体" w:cs="宋体"/>
          <w:szCs w:val="21"/>
        </w:rPr>
        <w:t>注：</w:t>
      </w:r>
    </w:p>
    <w:p w14:paraId="00440E9E">
      <w:pPr>
        <w:snapToGrid w:val="0"/>
        <w:spacing w:before="50" w:after="50" w:line="360" w:lineRule="auto"/>
        <w:ind w:left="-23" w:leftChars="-11" w:right="27" w:rightChars="13" w:firstLine="21" w:firstLineChars="10"/>
        <w:rPr>
          <w:rFonts w:hint="eastAsia" w:ascii="宋体" w:hAnsi="宋体" w:eastAsia="宋体" w:cs="宋体"/>
          <w:szCs w:val="21"/>
        </w:rPr>
      </w:pPr>
      <w:r>
        <w:rPr>
          <w:rFonts w:hint="eastAsia" w:ascii="宋体" w:hAnsi="宋体" w:eastAsia="宋体" w:cs="宋体"/>
          <w:b/>
          <w:bCs/>
          <w:szCs w:val="21"/>
        </w:rPr>
        <w:t>1.</w:t>
      </w:r>
      <w:r>
        <w:rPr>
          <w:rFonts w:hint="eastAsia" w:ascii="宋体" w:hAnsi="宋体" w:eastAsia="宋体" w:cs="宋体"/>
          <w:b/>
          <w:bCs/>
          <w:szCs w:val="21"/>
          <w:u w:val="single"/>
        </w:rPr>
        <w:t>提供检测资质附表扫描件并标出相关检测项目序号、页数供评委核查，不标明序号的导致评委难以查找核对的，将导致对其不利的评定，后果由投标人自行承担</w:t>
      </w:r>
      <w:r>
        <w:rPr>
          <w:rFonts w:hint="eastAsia" w:ascii="宋体" w:hAnsi="宋体" w:eastAsia="宋体" w:cs="宋体"/>
          <w:b/>
          <w:bCs/>
          <w:szCs w:val="21"/>
        </w:rPr>
        <w:t>。</w:t>
      </w:r>
    </w:p>
    <w:p w14:paraId="5DEA455B">
      <w:pPr>
        <w:snapToGrid w:val="0"/>
        <w:spacing w:before="50" w:after="50" w:line="360" w:lineRule="auto"/>
        <w:ind w:left="-23" w:leftChars="-11" w:right="27" w:rightChars="13" w:firstLine="21" w:firstLineChars="10"/>
        <w:rPr>
          <w:rFonts w:hint="eastAsia" w:ascii="宋体" w:hAnsi="宋体" w:eastAsia="宋体" w:cs="宋体"/>
          <w:szCs w:val="21"/>
        </w:rPr>
      </w:pPr>
      <w:r>
        <w:rPr>
          <w:rFonts w:hint="eastAsia" w:ascii="宋体" w:hAnsi="宋体" w:eastAsia="宋体" w:cs="宋体"/>
          <w:szCs w:val="21"/>
        </w:rPr>
        <w:t>2.投标人必须保证检测资质附表品种检测项目在合同履行过程中始终保持有效。</w:t>
      </w:r>
    </w:p>
    <w:p w14:paraId="240A7AFD">
      <w:pPr>
        <w:pStyle w:val="18"/>
        <w:rPr>
          <w:rFonts w:hint="eastAsia" w:ascii="宋体" w:hAnsi="宋体" w:eastAsia="宋体" w:cs="宋体"/>
          <w:kern w:val="2"/>
          <w:sz w:val="21"/>
          <w:szCs w:val="21"/>
        </w:rPr>
      </w:pPr>
      <w:r>
        <w:rPr>
          <w:rFonts w:hint="eastAsia" w:ascii="宋体" w:hAnsi="宋体" w:eastAsia="宋体" w:cs="宋体"/>
          <w:kern w:val="2"/>
          <w:sz w:val="21"/>
          <w:szCs w:val="21"/>
        </w:rPr>
        <w:t>3.</w:t>
      </w:r>
      <w:r>
        <w:rPr>
          <w:rFonts w:hint="eastAsia" w:ascii="宋体" w:hAnsi="宋体" w:eastAsia="宋体" w:cs="宋体"/>
          <w:sz w:val="21"/>
          <w:szCs w:val="21"/>
        </w:rPr>
        <w:t>《国家食品安全监督抽检实施细则》</w:t>
      </w:r>
      <w:r>
        <w:rPr>
          <w:rFonts w:hint="eastAsia" w:ascii="宋体" w:hAnsi="宋体" w:eastAsia="宋体" w:cs="宋体"/>
          <w:kern w:val="2"/>
          <w:sz w:val="21"/>
          <w:szCs w:val="21"/>
        </w:rPr>
        <w:t>中检测方法有多个的，只要符合其中一种即可。</w:t>
      </w:r>
    </w:p>
    <w:p w14:paraId="5B772969">
      <w:pPr>
        <w:snapToGrid w:val="0"/>
        <w:spacing w:line="360" w:lineRule="auto"/>
        <w:ind w:firstLine="4200" w:firstLineChars="2000"/>
        <w:rPr>
          <w:rFonts w:hint="eastAsia" w:ascii="宋体" w:hAnsi="宋体" w:eastAsia="宋体" w:cs="宋体"/>
          <w:szCs w:val="21"/>
        </w:rPr>
      </w:pPr>
    </w:p>
    <w:p w14:paraId="19155B43">
      <w:pPr>
        <w:snapToGrid w:val="0"/>
        <w:spacing w:line="360" w:lineRule="auto"/>
        <w:ind w:firstLine="4200" w:firstLineChars="2000"/>
        <w:rPr>
          <w:rFonts w:hint="eastAsia" w:ascii="宋体" w:hAnsi="宋体" w:eastAsia="宋体" w:cs="宋体"/>
          <w:szCs w:val="21"/>
          <w:u w:val="single"/>
        </w:rPr>
      </w:pPr>
      <w:r>
        <w:rPr>
          <w:rFonts w:hint="eastAsia" w:ascii="宋体" w:hAnsi="宋体" w:eastAsia="宋体" w:cs="宋体"/>
          <w:szCs w:val="21"/>
        </w:rPr>
        <w:t>投标人：</w:t>
      </w:r>
      <w:r>
        <w:rPr>
          <w:rFonts w:hint="eastAsia" w:ascii="宋体" w:hAnsi="宋体" w:eastAsia="宋体" w:cs="宋体"/>
          <w:szCs w:val="21"/>
          <w:u w:val="single"/>
        </w:rPr>
        <w:t xml:space="preserve">   （填写全称并加盖公章) </w:t>
      </w:r>
    </w:p>
    <w:p w14:paraId="79BA68C3">
      <w:pPr>
        <w:snapToGrid w:val="0"/>
        <w:spacing w:line="360" w:lineRule="auto"/>
        <w:ind w:firstLine="4252" w:firstLineChars="2025"/>
        <w:rPr>
          <w:rFonts w:hint="eastAsia" w:ascii="宋体" w:hAnsi="宋体" w:eastAsia="宋体" w:cs="宋体"/>
          <w:szCs w:val="21"/>
        </w:rPr>
      </w:pPr>
      <w:r>
        <w:rPr>
          <w:rFonts w:hint="eastAsia" w:ascii="宋体" w:hAnsi="宋体" w:eastAsia="宋体" w:cs="宋体"/>
          <w:szCs w:val="21"/>
        </w:rPr>
        <w:t>日  期：</w:t>
      </w:r>
    </w:p>
    <w:p w14:paraId="20922A16">
      <w:pPr>
        <w:rPr>
          <w:rFonts w:hint="eastAsia" w:ascii="宋体" w:hAnsi="宋体" w:eastAsia="宋体" w:cs="宋体"/>
          <w:szCs w:val="21"/>
        </w:rPr>
      </w:pPr>
      <w:r>
        <w:rPr>
          <w:rFonts w:hint="eastAsia" w:ascii="宋体" w:hAnsi="宋体" w:eastAsia="宋体" w:cs="宋体"/>
          <w:szCs w:val="21"/>
        </w:rPr>
        <w:br w:type="page"/>
      </w:r>
    </w:p>
    <w:p w14:paraId="1FB540F4">
      <w:pPr>
        <w:snapToGrid w:val="0"/>
        <w:spacing w:line="360" w:lineRule="auto"/>
        <w:ind w:right="-214" w:rightChars="-102"/>
        <w:jc w:val="left"/>
        <w:rPr>
          <w:rFonts w:hint="eastAsia" w:ascii="宋体" w:hAnsi="宋体" w:eastAsia="宋体" w:cs="宋体"/>
          <w:b/>
        </w:rPr>
      </w:pPr>
      <w:r>
        <w:rPr>
          <w:rFonts w:hint="eastAsia" w:ascii="宋体" w:hAnsi="宋体" w:eastAsia="宋体" w:cs="宋体"/>
          <w:b/>
        </w:rPr>
        <w:t>3.报价要求响应文件的有关格式</w:t>
      </w:r>
    </w:p>
    <w:p w14:paraId="1E33FD7D">
      <w:pPr>
        <w:pStyle w:val="20"/>
        <w:spacing w:line="360" w:lineRule="auto"/>
        <w:ind w:left="0" w:leftChars="0"/>
        <w:jc w:val="center"/>
        <w:rPr>
          <w:rFonts w:hint="eastAsia" w:ascii="宋体" w:hAnsi="宋体" w:eastAsia="宋体" w:cs="宋体"/>
          <w:kern w:val="1"/>
          <w:szCs w:val="21"/>
        </w:rPr>
      </w:pPr>
      <w:r>
        <w:rPr>
          <w:rFonts w:hint="eastAsia" w:ascii="宋体" w:hAnsi="宋体" w:eastAsia="宋体" w:cs="宋体"/>
          <w:b/>
          <w:sz w:val="21"/>
          <w:szCs w:val="21"/>
        </w:rPr>
        <w:t>（1）开标一览表</w:t>
      </w:r>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5528"/>
      </w:tblGrid>
      <w:tr w14:paraId="5293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689" w:type="dxa"/>
            <w:tcBorders>
              <w:top w:val="single" w:color="auto" w:sz="4" w:space="0"/>
              <w:left w:val="single" w:color="auto" w:sz="4" w:space="0"/>
              <w:bottom w:val="single" w:color="auto" w:sz="4" w:space="0"/>
              <w:right w:val="single" w:color="auto" w:sz="4" w:space="0"/>
            </w:tcBorders>
            <w:vAlign w:val="center"/>
          </w:tcPr>
          <w:p w14:paraId="798FF404">
            <w:pPr>
              <w:pStyle w:val="20"/>
              <w:spacing w:after="0"/>
              <w:ind w:left="457" w:leftChars="0" w:hanging="457" w:hangingChars="218"/>
              <w:jc w:val="center"/>
              <w:rPr>
                <w:rFonts w:hint="eastAsia" w:ascii="宋体" w:hAnsi="宋体" w:eastAsia="宋体" w:cs="宋体"/>
                <w:kern w:val="2"/>
                <w:sz w:val="21"/>
                <w:szCs w:val="21"/>
              </w:rPr>
            </w:pPr>
            <w:r>
              <w:rPr>
                <w:rFonts w:hint="eastAsia" w:ascii="宋体" w:hAnsi="宋体" w:eastAsia="宋体" w:cs="宋体"/>
                <w:kern w:val="2"/>
                <w:sz w:val="21"/>
                <w:szCs w:val="21"/>
              </w:rPr>
              <w:t>项目名称</w:t>
            </w:r>
          </w:p>
        </w:tc>
        <w:tc>
          <w:tcPr>
            <w:tcW w:w="5528" w:type="dxa"/>
            <w:tcBorders>
              <w:top w:val="single" w:color="auto" w:sz="4" w:space="0"/>
              <w:left w:val="single" w:color="auto" w:sz="4" w:space="0"/>
              <w:bottom w:val="single" w:color="auto" w:sz="4" w:space="0"/>
              <w:right w:val="single" w:color="auto" w:sz="4" w:space="0"/>
            </w:tcBorders>
            <w:vAlign w:val="center"/>
          </w:tcPr>
          <w:p w14:paraId="1B84AB52">
            <w:pPr>
              <w:pStyle w:val="20"/>
              <w:spacing w:after="0"/>
              <w:ind w:left="36" w:leftChars="17"/>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2025年象山县食品安全抽检监测项目</w:t>
            </w:r>
          </w:p>
        </w:tc>
      </w:tr>
      <w:tr w14:paraId="34D0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689" w:type="dxa"/>
            <w:tcBorders>
              <w:top w:val="single" w:color="auto" w:sz="4" w:space="0"/>
              <w:left w:val="single" w:color="auto" w:sz="4" w:space="0"/>
              <w:right w:val="single" w:color="auto" w:sz="4" w:space="0"/>
            </w:tcBorders>
            <w:vAlign w:val="center"/>
          </w:tcPr>
          <w:p w14:paraId="4F93F0B2">
            <w:pPr>
              <w:pStyle w:val="20"/>
              <w:spacing w:after="0"/>
              <w:ind w:left="457" w:leftChars="0" w:hanging="457" w:hangingChars="218"/>
              <w:jc w:val="center"/>
              <w:rPr>
                <w:rFonts w:hint="eastAsia" w:ascii="宋体" w:hAnsi="宋体" w:eastAsia="宋体" w:cs="宋体"/>
                <w:sz w:val="21"/>
                <w:szCs w:val="21"/>
              </w:rPr>
            </w:pPr>
            <w:r>
              <w:rPr>
                <w:rFonts w:hint="eastAsia" w:ascii="宋体" w:hAnsi="宋体" w:eastAsia="宋体" w:cs="宋体"/>
                <w:kern w:val="2"/>
                <w:sz w:val="21"/>
                <w:szCs w:val="21"/>
              </w:rPr>
              <w:t>项目编号</w:t>
            </w:r>
          </w:p>
        </w:tc>
        <w:tc>
          <w:tcPr>
            <w:tcW w:w="5528" w:type="dxa"/>
            <w:tcBorders>
              <w:top w:val="single" w:color="auto" w:sz="4" w:space="0"/>
              <w:left w:val="single" w:color="auto" w:sz="4" w:space="0"/>
              <w:right w:val="single" w:color="auto" w:sz="4" w:space="0"/>
            </w:tcBorders>
            <w:vAlign w:val="center"/>
          </w:tcPr>
          <w:p w14:paraId="0389319B">
            <w:pPr>
              <w:pStyle w:val="20"/>
              <w:spacing w:after="0"/>
              <w:ind w:left="36" w:leftChars="17"/>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ZJQY-2025-007CG</w:t>
            </w:r>
          </w:p>
        </w:tc>
      </w:tr>
      <w:tr w14:paraId="517F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689" w:type="dxa"/>
            <w:tcBorders>
              <w:top w:val="single" w:color="auto" w:sz="4" w:space="0"/>
              <w:left w:val="single" w:color="auto" w:sz="4" w:space="0"/>
              <w:right w:val="single" w:color="auto" w:sz="4" w:space="0"/>
            </w:tcBorders>
            <w:vAlign w:val="center"/>
          </w:tcPr>
          <w:p w14:paraId="68F2566F">
            <w:pPr>
              <w:pStyle w:val="20"/>
              <w:spacing w:after="0"/>
              <w:ind w:left="457" w:leftChars="0" w:hanging="457" w:hangingChars="218"/>
              <w:jc w:val="center"/>
              <w:rPr>
                <w:rFonts w:hint="eastAsia" w:ascii="宋体" w:hAnsi="宋体" w:eastAsia="宋体" w:cs="宋体"/>
                <w:kern w:val="2"/>
                <w:sz w:val="21"/>
                <w:szCs w:val="21"/>
              </w:rPr>
            </w:pPr>
            <w:r>
              <w:rPr>
                <w:rFonts w:hint="eastAsia" w:ascii="宋体" w:hAnsi="宋体" w:eastAsia="宋体" w:cs="宋体"/>
                <w:kern w:val="2"/>
                <w:sz w:val="21"/>
                <w:szCs w:val="21"/>
              </w:rPr>
              <w:t>标项</w:t>
            </w:r>
          </w:p>
        </w:tc>
        <w:tc>
          <w:tcPr>
            <w:tcW w:w="5528" w:type="dxa"/>
            <w:tcBorders>
              <w:top w:val="single" w:color="auto" w:sz="4" w:space="0"/>
              <w:left w:val="single" w:color="auto" w:sz="4" w:space="0"/>
              <w:right w:val="single" w:color="auto" w:sz="4" w:space="0"/>
            </w:tcBorders>
            <w:vAlign w:val="center"/>
          </w:tcPr>
          <w:p w14:paraId="1C912373">
            <w:pPr>
              <w:pStyle w:val="20"/>
              <w:spacing w:after="0"/>
              <w:ind w:left="36" w:leftChars="17"/>
              <w:jc w:val="center"/>
              <w:rPr>
                <w:rFonts w:hint="eastAsia" w:ascii="宋体" w:hAnsi="宋体" w:eastAsia="宋体" w:cs="宋体"/>
                <w:kern w:val="2"/>
                <w:sz w:val="21"/>
                <w:szCs w:val="21"/>
              </w:rPr>
            </w:pPr>
          </w:p>
        </w:tc>
      </w:tr>
      <w:tr w14:paraId="661B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689" w:type="dxa"/>
            <w:tcBorders>
              <w:top w:val="single" w:color="auto" w:sz="4" w:space="0"/>
              <w:left w:val="single" w:color="auto" w:sz="4" w:space="0"/>
              <w:right w:val="single" w:color="auto" w:sz="4" w:space="0"/>
            </w:tcBorders>
            <w:vAlign w:val="center"/>
          </w:tcPr>
          <w:p w14:paraId="5DF023B9">
            <w:pPr>
              <w:pStyle w:val="20"/>
              <w:spacing w:after="0"/>
              <w:ind w:left="438" w:leftChars="0" w:hanging="438" w:hangingChars="218"/>
              <w:jc w:val="center"/>
              <w:rPr>
                <w:rFonts w:hint="eastAsia" w:ascii="宋体" w:hAnsi="宋体" w:eastAsia="宋体" w:cs="宋体"/>
                <w:kern w:val="2"/>
                <w:sz w:val="21"/>
                <w:szCs w:val="21"/>
              </w:rPr>
            </w:pPr>
            <w:r>
              <w:rPr>
                <w:rFonts w:hint="eastAsia" w:ascii="宋体" w:hAnsi="宋体" w:eastAsia="宋体" w:cs="宋体"/>
                <w:b/>
              </w:rPr>
              <w:t>报价折扣上限（%）</w:t>
            </w:r>
          </w:p>
        </w:tc>
        <w:tc>
          <w:tcPr>
            <w:tcW w:w="5528" w:type="dxa"/>
            <w:tcBorders>
              <w:top w:val="single" w:color="auto" w:sz="4" w:space="0"/>
              <w:left w:val="single" w:color="auto" w:sz="4" w:space="0"/>
              <w:right w:val="single" w:color="auto" w:sz="4" w:space="0"/>
            </w:tcBorders>
            <w:vAlign w:val="center"/>
          </w:tcPr>
          <w:p w14:paraId="73F5E5FB">
            <w:pPr>
              <w:pStyle w:val="20"/>
              <w:spacing w:after="0"/>
              <w:ind w:left="36" w:leftChars="17"/>
              <w:jc w:val="center"/>
              <w:rPr>
                <w:rFonts w:hint="eastAsia" w:ascii="宋体" w:hAnsi="宋体" w:eastAsia="宋体" w:cs="宋体"/>
                <w:kern w:val="2"/>
                <w:sz w:val="21"/>
                <w:szCs w:val="21"/>
              </w:rPr>
            </w:pPr>
            <w:r>
              <w:rPr>
                <w:rFonts w:hint="eastAsia" w:ascii="宋体" w:hAnsi="宋体" w:eastAsia="宋体" w:cs="宋体"/>
                <w:kern w:val="3"/>
              </w:rPr>
              <w:t>100%</w:t>
            </w:r>
          </w:p>
        </w:tc>
      </w:tr>
      <w:tr w14:paraId="7019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689" w:type="dxa"/>
            <w:tcBorders>
              <w:top w:val="single" w:color="auto" w:sz="4" w:space="0"/>
              <w:left w:val="single" w:color="auto" w:sz="4" w:space="0"/>
              <w:right w:val="single" w:color="auto" w:sz="4" w:space="0"/>
            </w:tcBorders>
            <w:vAlign w:val="center"/>
          </w:tcPr>
          <w:p w14:paraId="485D35B1">
            <w:pPr>
              <w:pStyle w:val="20"/>
              <w:spacing w:after="0"/>
              <w:ind w:left="457" w:leftChars="0" w:hanging="457" w:hangingChars="218"/>
              <w:jc w:val="center"/>
              <w:rPr>
                <w:rFonts w:hint="eastAsia" w:ascii="宋体" w:hAnsi="宋体" w:eastAsia="宋体" w:cs="宋体"/>
                <w:sz w:val="21"/>
                <w:szCs w:val="21"/>
              </w:rPr>
            </w:pPr>
            <w:r>
              <w:rPr>
                <w:rFonts w:hint="eastAsia" w:ascii="宋体" w:hAnsi="宋体" w:eastAsia="宋体" w:cs="宋体"/>
                <w:kern w:val="2"/>
                <w:sz w:val="21"/>
                <w:szCs w:val="21"/>
              </w:rPr>
              <w:t>投标报价</w:t>
            </w:r>
            <w:r>
              <w:rPr>
                <w:rFonts w:hint="eastAsia" w:ascii="宋体" w:hAnsi="宋体" w:eastAsia="宋体" w:cs="宋体"/>
                <w:sz w:val="21"/>
                <w:szCs w:val="21"/>
              </w:rPr>
              <w:t>（下浮率）</w:t>
            </w:r>
          </w:p>
        </w:tc>
        <w:tc>
          <w:tcPr>
            <w:tcW w:w="5528" w:type="dxa"/>
            <w:tcBorders>
              <w:top w:val="single" w:color="auto" w:sz="4" w:space="0"/>
              <w:left w:val="single" w:color="auto" w:sz="4" w:space="0"/>
              <w:right w:val="single" w:color="auto" w:sz="4" w:space="0"/>
            </w:tcBorders>
            <w:vAlign w:val="center"/>
          </w:tcPr>
          <w:p w14:paraId="25AE8886">
            <w:pPr>
              <w:pStyle w:val="20"/>
              <w:spacing w:after="0"/>
              <w:ind w:left="457" w:leftChars="0" w:hanging="457" w:hangingChars="218"/>
              <w:jc w:val="center"/>
              <w:rPr>
                <w:rFonts w:hint="eastAsia" w:ascii="宋体" w:hAnsi="宋体" w:eastAsia="宋体" w:cs="宋体"/>
                <w:kern w:val="2"/>
                <w:sz w:val="21"/>
                <w:szCs w:val="21"/>
              </w:rPr>
            </w:pPr>
            <w:r>
              <w:rPr>
                <w:rFonts w:hint="eastAsia" w:ascii="宋体" w:hAnsi="宋体" w:eastAsia="宋体" w:cs="宋体"/>
                <w:kern w:val="2"/>
                <w:sz w:val="21"/>
                <w:szCs w:val="21"/>
              </w:rPr>
              <w:t>%</w:t>
            </w:r>
          </w:p>
        </w:tc>
      </w:tr>
    </w:tbl>
    <w:p w14:paraId="15F1A60C">
      <w:pPr>
        <w:snapToGrid w:val="0"/>
        <w:spacing w:before="50" w:after="50" w:line="360" w:lineRule="auto"/>
        <w:ind w:left="-23" w:leftChars="-11" w:right="27" w:rightChars="13" w:firstLine="21" w:firstLineChars="10"/>
        <w:rPr>
          <w:rFonts w:hint="eastAsia" w:ascii="宋体" w:hAnsi="宋体" w:eastAsia="宋体" w:cs="宋体"/>
          <w:bCs/>
          <w:szCs w:val="21"/>
        </w:rPr>
      </w:pPr>
      <w:r>
        <w:rPr>
          <w:rFonts w:hint="eastAsia" w:ascii="宋体" w:hAnsi="宋体" w:eastAsia="宋体" w:cs="宋体"/>
          <w:bCs/>
          <w:szCs w:val="21"/>
        </w:rPr>
        <w:t>注：</w:t>
      </w:r>
    </w:p>
    <w:p w14:paraId="7E7A5BE8">
      <w:pPr>
        <w:snapToGrid w:val="0"/>
        <w:spacing w:before="50" w:after="50" w:line="360" w:lineRule="auto"/>
        <w:ind w:left="-23" w:leftChars="-11" w:right="27" w:rightChars="13" w:firstLine="21" w:firstLineChars="10"/>
        <w:rPr>
          <w:rFonts w:hint="eastAsia" w:ascii="宋体" w:hAnsi="宋体" w:eastAsia="宋体" w:cs="宋体"/>
          <w:bCs/>
          <w:szCs w:val="21"/>
        </w:rPr>
      </w:pPr>
      <w:r>
        <w:rPr>
          <w:rFonts w:hint="eastAsia" w:ascii="宋体" w:hAnsi="宋体" w:eastAsia="宋体" w:cs="宋体"/>
          <w:bCs/>
          <w:szCs w:val="21"/>
        </w:rPr>
        <w:t>1.报价一经涂改，应在涂改处加盖单位公章或由法定代表人或其授权代表签字，否则评标委员会将不接受该修改内容。</w:t>
      </w:r>
    </w:p>
    <w:p w14:paraId="27714DEE">
      <w:pPr>
        <w:snapToGrid w:val="0"/>
        <w:spacing w:before="50" w:after="50" w:line="360" w:lineRule="auto"/>
        <w:ind w:left="-23" w:leftChars="-11" w:right="27" w:rightChars="13" w:firstLine="21" w:firstLineChars="10"/>
        <w:rPr>
          <w:rFonts w:hint="eastAsia" w:ascii="宋体" w:hAnsi="宋体" w:eastAsia="宋体" w:cs="宋体"/>
          <w:b/>
          <w:bCs/>
          <w:szCs w:val="21"/>
        </w:rPr>
      </w:pPr>
      <w:r>
        <w:rPr>
          <w:rFonts w:hint="eastAsia" w:ascii="宋体" w:hAnsi="宋体" w:eastAsia="宋体" w:cs="宋体"/>
          <w:bCs/>
          <w:szCs w:val="21"/>
        </w:rPr>
        <w:t>2.下浮率以“%”的形式填写，投标人在</w:t>
      </w:r>
      <w:r>
        <w:rPr>
          <w:rFonts w:hint="eastAsia" w:ascii="宋体" w:hAnsi="宋体" w:eastAsia="宋体" w:cs="宋体"/>
          <w:b/>
          <w:bCs/>
          <w:szCs w:val="21"/>
        </w:rPr>
        <w:t>《食品安全检验项目限价表》</w:t>
      </w:r>
      <w:r>
        <w:rPr>
          <w:rFonts w:hint="eastAsia" w:ascii="宋体" w:hAnsi="宋体" w:eastAsia="宋体" w:cs="宋体"/>
          <w:bCs/>
          <w:szCs w:val="21"/>
        </w:rPr>
        <w:t>的检测费最高限价基础上进行报价，如优惠10%的应填写为“10%”，百分号前保留整数，本采购项目所有涉及的检验项目的下浮率必须一致，即只有一个下浮率报价，</w:t>
      </w:r>
      <w:r>
        <w:rPr>
          <w:rFonts w:hint="eastAsia" w:ascii="宋体" w:hAnsi="宋体" w:eastAsia="宋体" w:cs="宋体"/>
          <w:b/>
          <w:bCs/>
          <w:szCs w:val="21"/>
        </w:rPr>
        <w:t>出现不一致的下浮率报价情况或要求按照不同的下浮率进行结算的视为报价含有附加条件，按照投标无效处理。</w:t>
      </w:r>
    </w:p>
    <w:p w14:paraId="4B54726E">
      <w:pPr>
        <w:snapToGrid w:val="0"/>
        <w:spacing w:before="50" w:after="50" w:line="360" w:lineRule="auto"/>
        <w:ind w:left="-23" w:leftChars="-11" w:right="27" w:rightChars="13" w:firstLine="21" w:firstLineChars="10"/>
        <w:rPr>
          <w:rFonts w:hint="eastAsia" w:ascii="宋体" w:hAnsi="宋体" w:eastAsia="宋体" w:cs="宋体"/>
          <w:bCs/>
          <w:szCs w:val="21"/>
        </w:rPr>
      </w:pPr>
      <w:r>
        <w:rPr>
          <w:rFonts w:hint="eastAsia" w:ascii="宋体" w:hAnsi="宋体" w:eastAsia="宋体" w:cs="宋体"/>
          <w:bCs/>
          <w:szCs w:val="21"/>
        </w:rPr>
        <w:t>3.投标报价高与低的认定：例如下浮率为20%的投标价格低于下浮率为10%的投标价格，在价格评议中以20%的下浮率作为评标基准价。</w:t>
      </w:r>
    </w:p>
    <w:p w14:paraId="2D31014C">
      <w:pPr>
        <w:snapToGrid w:val="0"/>
        <w:spacing w:before="50" w:after="50" w:line="360" w:lineRule="auto"/>
        <w:ind w:left="-23" w:leftChars="-11" w:right="27" w:rightChars="13" w:firstLine="21" w:firstLineChars="10"/>
        <w:rPr>
          <w:rFonts w:hint="eastAsia" w:ascii="宋体" w:hAnsi="宋体" w:eastAsia="宋体" w:cs="宋体"/>
          <w:szCs w:val="21"/>
        </w:rPr>
      </w:pPr>
      <w:r>
        <w:rPr>
          <w:rFonts w:hint="eastAsia" w:ascii="宋体" w:hAnsi="宋体" w:eastAsia="宋体" w:cs="宋体"/>
          <w:szCs w:val="21"/>
        </w:rPr>
        <w:t>4.在最高限价基础上，投标报价下浮超过20%（不含）的投标人应当提供对其报价的合理性及成本核算详细说明，相关材料编制在投标文件的报价要求响应文件中。投标报价合理性及成本核算详细说明材料应结合总体任务批次要求进行测算，应包括但不限于检测人员工资、抽样人员工资、仪器设备折旧、水电物业、试剂耗材、买样费、交通费、税费等。</w:t>
      </w:r>
    </w:p>
    <w:p w14:paraId="7845A8C1">
      <w:pPr>
        <w:spacing w:line="360" w:lineRule="auto"/>
        <w:ind w:firstLine="420" w:firstLineChars="200"/>
        <w:rPr>
          <w:rFonts w:hint="eastAsia" w:ascii="宋体" w:hAnsi="宋体" w:eastAsia="宋体" w:cs="宋体"/>
          <w:szCs w:val="21"/>
        </w:rPr>
      </w:pPr>
    </w:p>
    <w:p w14:paraId="7E481E04">
      <w:pPr>
        <w:pStyle w:val="18"/>
        <w:rPr>
          <w:rFonts w:hint="eastAsia" w:ascii="宋体" w:hAnsi="宋体" w:eastAsia="宋体" w:cs="宋体"/>
        </w:rPr>
      </w:pPr>
    </w:p>
    <w:p w14:paraId="2E5B3D02">
      <w:pPr>
        <w:snapToGrid w:val="0"/>
        <w:spacing w:line="360" w:lineRule="auto"/>
        <w:ind w:firstLine="3685" w:firstLineChars="1755"/>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（填写全称并加盖公章)</w:t>
      </w:r>
    </w:p>
    <w:p w14:paraId="3A9E581C">
      <w:pPr>
        <w:snapToGrid w:val="0"/>
        <w:spacing w:line="360" w:lineRule="auto"/>
        <w:ind w:firstLine="3685" w:firstLineChars="1755"/>
        <w:rPr>
          <w:rFonts w:hint="eastAsia" w:ascii="宋体" w:hAnsi="宋体" w:eastAsia="宋体" w:cs="宋体"/>
          <w:szCs w:val="21"/>
        </w:rPr>
      </w:pPr>
      <w:r>
        <w:rPr>
          <w:rFonts w:hint="eastAsia" w:ascii="宋体" w:hAnsi="宋体" w:eastAsia="宋体" w:cs="宋体"/>
          <w:szCs w:val="21"/>
        </w:rPr>
        <w:t>日  期：</w:t>
      </w:r>
    </w:p>
    <w:p w14:paraId="6C9BFE56">
      <w:pPr>
        <w:pStyle w:val="20"/>
        <w:spacing w:line="360" w:lineRule="auto"/>
        <w:ind w:left="0" w:leftChars="0"/>
        <w:jc w:val="center"/>
        <w:rPr>
          <w:rFonts w:hint="eastAsia" w:ascii="宋体" w:hAnsi="宋体" w:eastAsia="宋体" w:cs="宋体"/>
          <w:szCs w:val="21"/>
        </w:rPr>
      </w:pPr>
      <w:r>
        <w:rPr>
          <w:rFonts w:hint="eastAsia" w:ascii="宋体" w:hAnsi="宋体" w:eastAsia="宋体" w:cs="宋体"/>
          <w:b/>
          <w:szCs w:val="21"/>
        </w:rPr>
        <w:br w:type="page"/>
      </w:r>
    </w:p>
    <w:p w14:paraId="5D244674">
      <w:pPr>
        <w:pStyle w:val="20"/>
        <w:spacing w:line="360" w:lineRule="auto"/>
        <w:ind w:left="0" w:leftChars="0"/>
        <w:jc w:val="center"/>
        <w:rPr>
          <w:rFonts w:hint="eastAsia" w:ascii="宋体" w:hAnsi="宋体" w:eastAsia="宋体" w:cs="宋体"/>
        </w:rPr>
      </w:pPr>
      <w:r>
        <w:rPr>
          <w:rFonts w:hint="eastAsia" w:ascii="宋体" w:hAnsi="宋体" w:eastAsia="宋体" w:cs="宋体"/>
          <w:b/>
          <w:sz w:val="21"/>
          <w:szCs w:val="21"/>
        </w:rPr>
        <w:t>（2）中小企业声明函</w:t>
      </w:r>
    </w:p>
    <w:p w14:paraId="7AC9B4E5">
      <w:pPr>
        <w:snapToGrid w:val="0"/>
        <w:spacing w:line="360" w:lineRule="auto"/>
        <w:ind w:left="-23" w:leftChars="-11" w:right="-214" w:rightChars="-102" w:firstLine="447" w:firstLineChars="213"/>
        <w:jc w:val="left"/>
        <w:rPr>
          <w:rFonts w:hint="eastAsia" w:ascii="宋体" w:hAnsi="宋体" w:eastAsia="宋体" w:cs="宋体"/>
        </w:rPr>
      </w:pPr>
      <w:r>
        <w:rPr>
          <w:rFonts w:hint="eastAsia" w:ascii="宋体" w:hAnsi="宋体" w:eastAsia="宋体" w:cs="宋体"/>
        </w:rPr>
        <w:t>本公司郑重声明，根据《政府采购促进中小企业发展管理办法》（财库﹝2020﹞46号）的规定，本公司参加</w:t>
      </w:r>
      <w:r>
        <w:rPr>
          <w:rFonts w:hint="eastAsia" w:ascii="宋体" w:hAnsi="宋体" w:eastAsia="宋体" w:cs="宋体"/>
          <w:u w:val="single"/>
        </w:rPr>
        <w:t xml:space="preserve">  </w:t>
      </w:r>
      <w:r>
        <w:rPr>
          <w:rFonts w:hint="eastAsia" w:ascii="宋体" w:hAnsi="宋体" w:eastAsia="宋体" w:cs="宋体"/>
          <w:b/>
          <w:u w:val="single"/>
          <w:lang w:eastAsia="zh-CN"/>
        </w:rPr>
        <w:t>象山县市场监督管理局</w:t>
      </w:r>
      <w:r>
        <w:rPr>
          <w:rFonts w:hint="eastAsia" w:ascii="宋体" w:hAnsi="宋体" w:eastAsia="宋体" w:cs="宋体"/>
          <w:b/>
          <w:u w:val="single"/>
        </w:rPr>
        <w:t xml:space="preserve"> </w:t>
      </w:r>
      <w:r>
        <w:rPr>
          <w:rFonts w:hint="eastAsia" w:ascii="宋体" w:hAnsi="宋体" w:eastAsia="宋体" w:cs="宋体"/>
          <w:u w:val="single"/>
        </w:rPr>
        <w:t xml:space="preserve"> </w:t>
      </w:r>
      <w:r>
        <w:rPr>
          <w:rFonts w:hint="eastAsia" w:ascii="宋体" w:hAnsi="宋体" w:eastAsia="宋体" w:cs="宋体"/>
        </w:rPr>
        <w:t>的</w:t>
      </w:r>
      <w:r>
        <w:rPr>
          <w:rFonts w:hint="eastAsia" w:ascii="宋体" w:hAnsi="宋体" w:eastAsia="宋体" w:cs="宋体"/>
          <w:u w:val="single"/>
        </w:rPr>
        <w:t xml:space="preserve"> </w:t>
      </w:r>
      <w:r>
        <w:rPr>
          <w:rFonts w:hint="eastAsia" w:ascii="宋体" w:hAnsi="宋体" w:eastAsia="宋体" w:cs="宋体"/>
          <w:b/>
          <w:szCs w:val="21"/>
          <w:u w:val="single"/>
          <w:lang w:eastAsia="zh-CN"/>
        </w:rPr>
        <w:t>2025年象山县食品安全抽检监测项目</w:t>
      </w:r>
      <w:r>
        <w:rPr>
          <w:rFonts w:hint="eastAsia" w:ascii="宋体" w:hAnsi="宋体" w:eastAsia="宋体" w:cs="宋体"/>
          <w:u w:val="single"/>
        </w:rPr>
        <w:t xml:space="preserve"> </w:t>
      </w:r>
      <w:r>
        <w:rPr>
          <w:rFonts w:hint="eastAsia" w:ascii="宋体" w:hAnsi="宋体" w:eastAsia="宋体" w:cs="宋体"/>
        </w:rPr>
        <w:t>采购活动，服务全部由符合政策要求的中小企业承接。相关企业的具体情况如下：</w:t>
      </w:r>
    </w:p>
    <w:p w14:paraId="7824348A">
      <w:pPr>
        <w:snapToGrid w:val="0"/>
        <w:spacing w:line="360" w:lineRule="auto"/>
        <w:ind w:left="-23" w:leftChars="-11" w:right="-214" w:rightChars="-102" w:firstLine="447" w:firstLineChars="213"/>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b/>
          <w:u w:val="single"/>
          <w:lang w:eastAsia="zh-CN"/>
        </w:rPr>
        <w:t>2025年象山县食品安全抽检监测</w:t>
      </w:r>
      <w:r>
        <w:rPr>
          <w:rFonts w:hint="eastAsia" w:ascii="宋体" w:hAnsi="宋体" w:eastAsia="宋体" w:cs="宋体"/>
          <w:u w:val="single"/>
        </w:rPr>
        <w:t xml:space="preserve">  </w:t>
      </w:r>
      <w:r>
        <w:rPr>
          <w:rFonts w:hint="eastAsia" w:ascii="宋体" w:hAnsi="宋体" w:eastAsia="宋体" w:cs="宋体"/>
        </w:rPr>
        <w:t>，属于</w:t>
      </w:r>
      <w:r>
        <w:rPr>
          <w:rFonts w:hint="eastAsia" w:ascii="宋体" w:hAnsi="宋体" w:eastAsia="宋体" w:cs="宋体"/>
          <w:u w:val="single"/>
        </w:rPr>
        <w:t xml:space="preserve">  </w:t>
      </w:r>
      <w:r>
        <w:rPr>
          <w:rFonts w:hint="eastAsia" w:ascii="宋体" w:hAnsi="宋体" w:eastAsia="宋体" w:cs="宋体"/>
          <w:b/>
          <w:u w:val="single"/>
        </w:rPr>
        <w:t>其他未列明行业</w:t>
      </w:r>
      <w:r>
        <w:rPr>
          <w:rFonts w:hint="eastAsia" w:ascii="宋体" w:hAnsi="宋体" w:eastAsia="宋体" w:cs="宋体"/>
          <w:u w:val="single"/>
        </w:rPr>
        <w:t xml:space="preserve">   </w:t>
      </w:r>
      <w:r>
        <w:rPr>
          <w:rFonts w:hint="eastAsia" w:ascii="宋体" w:hAnsi="宋体" w:eastAsia="宋体" w:cs="宋体"/>
        </w:rPr>
        <w:t>；承接企业为</w:t>
      </w:r>
      <w:r>
        <w:rPr>
          <w:rFonts w:hint="eastAsia" w:ascii="宋体" w:hAnsi="宋体" w:eastAsia="宋体" w:cs="宋体"/>
          <w:u w:val="single"/>
        </w:rPr>
        <w:t xml:space="preserve">  （企业名称）   </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（中型企业、小型企业、微型企业）    </w:t>
      </w:r>
      <w:r>
        <w:rPr>
          <w:rFonts w:hint="eastAsia" w:ascii="宋体" w:hAnsi="宋体" w:eastAsia="宋体" w:cs="宋体"/>
        </w:rPr>
        <w:t>；</w:t>
      </w:r>
    </w:p>
    <w:p w14:paraId="6B77B3D4">
      <w:pPr>
        <w:snapToGrid w:val="0"/>
        <w:spacing w:line="360" w:lineRule="auto"/>
        <w:ind w:left="-23" w:leftChars="-11" w:right="-214" w:rightChars="-102" w:firstLine="447" w:firstLineChars="213"/>
        <w:jc w:val="left"/>
        <w:rPr>
          <w:rFonts w:hint="eastAsia" w:ascii="宋体" w:hAnsi="宋体" w:eastAsia="宋体" w:cs="宋体"/>
        </w:rPr>
      </w:pPr>
      <w:r>
        <w:rPr>
          <w:rFonts w:hint="eastAsia" w:ascii="宋体" w:hAnsi="宋体" w:eastAsia="宋体" w:cs="宋体"/>
        </w:rPr>
        <w:t xml:space="preserve">2. </w:t>
      </w:r>
      <w:r>
        <w:rPr>
          <w:rFonts w:hint="eastAsia" w:ascii="宋体" w:hAnsi="宋体" w:eastAsia="宋体" w:cs="宋体"/>
          <w:u w:val="single"/>
        </w:rPr>
        <w:t xml:space="preserve">  </w:t>
      </w:r>
      <w:r>
        <w:rPr>
          <w:rFonts w:hint="eastAsia" w:ascii="宋体" w:hAnsi="宋体" w:eastAsia="宋体" w:cs="宋体"/>
          <w:b/>
          <w:u w:val="single"/>
          <w:lang w:eastAsia="zh-CN"/>
        </w:rPr>
        <w:t>2025年象山县食品安全抽检监测</w:t>
      </w:r>
      <w:r>
        <w:rPr>
          <w:rFonts w:hint="eastAsia" w:ascii="宋体" w:hAnsi="宋体" w:eastAsia="宋体" w:cs="宋体"/>
          <w:u w:val="single"/>
        </w:rPr>
        <w:t xml:space="preserve">  </w:t>
      </w:r>
      <w:r>
        <w:rPr>
          <w:rFonts w:hint="eastAsia" w:ascii="宋体" w:hAnsi="宋体" w:eastAsia="宋体" w:cs="宋体"/>
        </w:rPr>
        <w:t>，属于</w:t>
      </w:r>
      <w:r>
        <w:rPr>
          <w:rFonts w:hint="eastAsia" w:ascii="宋体" w:hAnsi="宋体" w:eastAsia="宋体" w:cs="宋体"/>
          <w:u w:val="single"/>
        </w:rPr>
        <w:t xml:space="preserve">  </w:t>
      </w:r>
      <w:r>
        <w:rPr>
          <w:rFonts w:hint="eastAsia" w:ascii="宋体" w:hAnsi="宋体" w:eastAsia="宋体" w:cs="宋体"/>
          <w:b/>
          <w:u w:val="single"/>
        </w:rPr>
        <w:t>其他未列明行业</w:t>
      </w:r>
      <w:r>
        <w:rPr>
          <w:rFonts w:hint="eastAsia" w:ascii="宋体" w:hAnsi="宋体" w:eastAsia="宋体" w:cs="宋体"/>
          <w:u w:val="single"/>
        </w:rPr>
        <w:t xml:space="preserve">   </w:t>
      </w:r>
      <w:r>
        <w:rPr>
          <w:rFonts w:hint="eastAsia" w:ascii="宋体" w:hAnsi="宋体" w:eastAsia="宋体" w:cs="宋体"/>
        </w:rPr>
        <w:t>；承接企业为</w:t>
      </w:r>
      <w:r>
        <w:rPr>
          <w:rFonts w:hint="eastAsia" w:ascii="宋体" w:hAnsi="宋体" w:eastAsia="宋体" w:cs="宋体"/>
          <w:u w:val="single"/>
        </w:rPr>
        <w:t xml:space="preserve">  （企业名称）   </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（中型企业、小型企业、微型企业）    </w:t>
      </w:r>
      <w:r>
        <w:rPr>
          <w:rFonts w:hint="eastAsia" w:ascii="宋体" w:hAnsi="宋体" w:eastAsia="宋体" w:cs="宋体"/>
        </w:rPr>
        <w:t>；</w:t>
      </w:r>
    </w:p>
    <w:p w14:paraId="43B26D80">
      <w:pPr>
        <w:snapToGrid w:val="0"/>
        <w:spacing w:line="360" w:lineRule="auto"/>
        <w:ind w:left="-23" w:leftChars="-11" w:right="-214" w:rightChars="-102" w:firstLine="447" w:firstLineChars="213"/>
        <w:jc w:val="left"/>
        <w:rPr>
          <w:rFonts w:hint="eastAsia" w:ascii="宋体" w:hAnsi="宋体" w:eastAsia="宋体" w:cs="宋体"/>
        </w:rPr>
      </w:pPr>
      <w:r>
        <w:rPr>
          <w:rFonts w:hint="eastAsia" w:ascii="宋体" w:hAnsi="宋体" w:eastAsia="宋体" w:cs="宋体"/>
        </w:rPr>
        <w:t>……</w:t>
      </w:r>
    </w:p>
    <w:p w14:paraId="66A8C12A">
      <w:pPr>
        <w:snapToGrid w:val="0"/>
        <w:spacing w:line="360" w:lineRule="auto"/>
        <w:ind w:left="-23" w:leftChars="-11" w:right="-214" w:rightChars="-102" w:firstLine="447" w:firstLineChars="213"/>
        <w:jc w:val="left"/>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以上企业，不属于大企业的分支机构，不存在控股股东为大企业的情形，也不存在与大企业的负责人为同一人的情形。本企业对上述声明内容的真实性负责。如有虚假，将依法承担相应责任。</w:t>
      </w:r>
    </w:p>
    <w:p w14:paraId="42162E51">
      <w:pPr>
        <w:spacing w:line="360" w:lineRule="auto"/>
        <w:ind w:firstLine="4676" w:firstLineChars="2227"/>
        <w:jc w:val="left"/>
        <w:rPr>
          <w:rFonts w:hint="eastAsia" w:ascii="宋体" w:hAnsi="宋体" w:eastAsia="宋体" w:cs="宋体"/>
        </w:rPr>
      </w:pPr>
    </w:p>
    <w:p w14:paraId="712B4540">
      <w:pPr>
        <w:spacing w:line="360" w:lineRule="auto"/>
        <w:ind w:firstLine="4676" w:firstLineChars="2227"/>
        <w:jc w:val="left"/>
        <w:rPr>
          <w:rFonts w:hint="eastAsia" w:ascii="宋体" w:hAnsi="宋体" w:eastAsia="宋体" w:cs="宋体"/>
        </w:rPr>
      </w:pPr>
    </w:p>
    <w:p w14:paraId="5AC423E4">
      <w:pPr>
        <w:spacing w:line="360" w:lineRule="auto"/>
        <w:ind w:firstLine="4676" w:firstLineChars="2227"/>
        <w:jc w:val="left"/>
        <w:rPr>
          <w:rFonts w:hint="eastAsia" w:ascii="宋体" w:hAnsi="宋体" w:eastAsia="宋体" w:cs="宋体"/>
        </w:rPr>
      </w:pPr>
      <w:r>
        <w:rPr>
          <w:rFonts w:hint="eastAsia" w:ascii="宋体" w:hAnsi="宋体" w:eastAsia="宋体" w:cs="宋体"/>
        </w:rPr>
        <w:t>企业名称（盖章）：</w:t>
      </w:r>
    </w:p>
    <w:p w14:paraId="0C216FD7">
      <w:pPr>
        <w:spacing w:line="360" w:lineRule="auto"/>
        <w:ind w:firstLine="4676" w:firstLineChars="2227"/>
        <w:jc w:val="left"/>
        <w:rPr>
          <w:rFonts w:hint="eastAsia" w:ascii="宋体" w:hAnsi="宋体" w:eastAsia="宋体" w:cs="宋体"/>
        </w:rPr>
      </w:pPr>
      <w:r>
        <w:rPr>
          <w:rFonts w:hint="eastAsia" w:ascii="宋体" w:hAnsi="宋体" w:eastAsia="宋体" w:cs="宋体"/>
        </w:rPr>
        <w:t>日 期</w:t>
      </w:r>
    </w:p>
    <w:p w14:paraId="0CD17337">
      <w:pPr>
        <w:snapToGrid w:val="0"/>
        <w:spacing w:before="50" w:after="50" w:line="360" w:lineRule="auto"/>
        <w:ind w:left="-23" w:leftChars="-11" w:right="-214" w:rightChars="-102" w:firstLine="447" w:firstLineChars="213"/>
        <w:jc w:val="left"/>
        <w:rPr>
          <w:rFonts w:hint="eastAsia" w:ascii="宋体" w:hAnsi="宋体" w:eastAsia="宋体" w:cs="宋体"/>
        </w:rPr>
      </w:pPr>
    </w:p>
    <w:p w14:paraId="39CA243B">
      <w:pPr>
        <w:snapToGrid w:val="0"/>
        <w:spacing w:before="50" w:after="50" w:line="360" w:lineRule="auto"/>
        <w:ind w:left="-23" w:leftChars="-11" w:right="-214" w:rightChars="-102" w:firstLine="24" w:firstLineChars="10"/>
        <w:jc w:val="left"/>
        <w:rPr>
          <w:rFonts w:hint="eastAsia" w:ascii="宋体" w:hAnsi="宋体" w:eastAsia="宋体" w:cs="宋体"/>
          <w:b/>
          <w:sz w:val="24"/>
        </w:rPr>
      </w:pPr>
      <w:r>
        <w:rPr>
          <w:rFonts w:hint="eastAsia" w:ascii="宋体" w:hAnsi="宋体" w:eastAsia="宋体" w:cs="宋体"/>
          <w:b/>
          <w:sz w:val="24"/>
        </w:rPr>
        <w:t>请投标人仔细阅读填写说明：</w:t>
      </w:r>
    </w:p>
    <w:p w14:paraId="6E10FB67">
      <w:pPr>
        <w:snapToGrid w:val="0"/>
        <w:spacing w:before="50" w:after="50" w:line="360" w:lineRule="auto"/>
        <w:ind w:right="-214" w:rightChars="-102"/>
        <w:jc w:val="left"/>
        <w:rPr>
          <w:rFonts w:hint="eastAsia" w:ascii="宋体" w:hAnsi="宋体" w:eastAsia="宋体" w:cs="宋体"/>
          <w:b/>
        </w:rPr>
      </w:pPr>
      <w:r>
        <w:rPr>
          <w:rFonts w:hint="eastAsia" w:ascii="宋体" w:hAnsi="宋体" w:eastAsia="宋体" w:cs="宋体"/>
          <w:b/>
        </w:rPr>
        <w:t>1.本项目为服务采购项目，服务由中小企业承接，即提供服务的人员为中小企业依照《中华人民共和国劳动合同法》订立劳动合同的从业人员。</w:t>
      </w:r>
    </w:p>
    <w:p w14:paraId="7BC7A73A">
      <w:pPr>
        <w:snapToGrid w:val="0"/>
        <w:spacing w:before="50" w:after="50" w:line="360" w:lineRule="auto"/>
        <w:ind w:right="-214" w:rightChars="-102"/>
        <w:jc w:val="left"/>
        <w:rPr>
          <w:rFonts w:hint="eastAsia" w:ascii="宋体" w:hAnsi="宋体" w:eastAsia="宋体" w:cs="宋体"/>
          <w:b/>
        </w:rPr>
      </w:pPr>
      <w:r>
        <w:rPr>
          <w:rFonts w:hint="eastAsia" w:ascii="宋体" w:hAnsi="宋体" w:eastAsia="宋体" w:cs="宋体"/>
          <w:b/>
        </w:rPr>
        <w:t>2.从业人员、营业收入、资产总额填报上一年度数据，无上一年度数据的新成立企业可不填报。</w:t>
      </w:r>
    </w:p>
    <w:p w14:paraId="0DCB893B">
      <w:pPr>
        <w:snapToGrid w:val="0"/>
        <w:spacing w:before="50" w:after="50" w:line="360" w:lineRule="auto"/>
        <w:ind w:right="-214" w:rightChars="-102"/>
        <w:jc w:val="left"/>
        <w:rPr>
          <w:rFonts w:hint="eastAsia" w:ascii="宋体" w:hAnsi="宋体" w:eastAsia="宋体" w:cs="宋体"/>
          <w:b/>
        </w:rPr>
      </w:pPr>
      <w:r>
        <w:rPr>
          <w:rFonts w:hint="eastAsia" w:ascii="宋体" w:hAnsi="宋体" w:eastAsia="宋体" w:cs="宋体"/>
          <w:b/>
        </w:rPr>
        <w:t>3.投标人应当对其出具的《中小企业声明函》真实性负责，出具的《中小企业声明函》内容不实的，属于提供虚假材料。</w:t>
      </w:r>
    </w:p>
    <w:p w14:paraId="5149765E">
      <w:pPr>
        <w:snapToGrid w:val="0"/>
        <w:spacing w:before="50" w:after="50" w:line="360" w:lineRule="auto"/>
        <w:ind w:right="-214" w:rightChars="-102"/>
        <w:jc w:val="left"/>
        <w:rPr>
          <w:rFonts w:hint="eastAsia" w:ascii="宋体" w:hAnsi="宋体" w:eastAsia="宋体" w:cs="宋体"/>
          <w:b/>
        </w:rPr>
      </w:pPr>
      <w:r>
        <w:rPr>
          <w:rFonts w:hint="eastAsia" w:ascii="宋体" w:hAnsi="宋体" w:eastAsia="宋体" w:cs="宋体"/>
          <w:b/>
        </w:rPr>
        <w:t>4.事业单位不属于企业不应提交本声明函，其他组织形式的供应商参与本项目并提交本声明函前请仔细阅读相关政策文件。</w:t>
      </w:r>
    </w:p>
    <w:p w14:paraId="4AC5EBB9">
      <w:pPr>
        <w:snapToGrid w:val="0"/>
        <w:spacing w:before="50" w:after="50" w:line="360" w:lineRule="auto"/>
        <w:ind w:right="-214" w:rightChars="-102"/>
        <w:jc w:val="left"/>
        <w:rPr>
          <w:rFonts w:hint="eastAsia" w:ascii="宋体" w:hAnsi="宋体" w:eastAsia="宋体" w:cs="宋体"/>
          <w:b/>
        </w:rPr>
      </w:pPr>
      <w:r>
        <w:rPr>
          <w:rFonts w:hint="eastAsia" w:ascii="宋体" w:hAnsi="宋体" w:eastAsia="宋体" w:cs="宋体"/>
          <w:b/>
          <w:lang w:val="en-US" w:eastAsia="zh-CN"/>
        </w:rPr>
        <w:t>5</w:t>
      </w:r>
      <w:r>
        <w:rPr>
          <w:rFonts w:hint="eastAsia" w:ascii="宋体" w:hAnsi="宋体" w:eastAsia="宋体" w:cs="宋体"/>
          <w:b/>
        </w:rPr>
        <w:t>.投标人应当谨慎填写并提供本表。</w:t>
      </w:r>
    </w:p>
    <w:p w14:paraId="66866033">
      <w:pPr>
        <w:snapToGrid w:val="0"/>
        <w:spacing w:before="50" w:after="50" w:line="360" w:lineRule="auto"/>
        <w:ind w:right="-214" w:rightChars="-102"/>
        <w:jc w:val="center"/>
        <w:rPr>
          <w:rFonts w:hint="eastAsia" w:ascii="宋体" w:hAnsi="宋体" w:eastAsia="宋体" w:cs="宋体"/>
          <w:b/>
          <w:spacing w:val="6"/>
          <w:szCs w:val="21"/>
        </w:rPr>
      </w:pPr>
      <w:r>
        <w:rPr>
          <w:rFonts w:hint="eastAsia" w:ascii="宋体" w:hAnsi="宋体" w:eastAsia="宋体" w:cs="宋体"/>
          <w:szCs w:val="21"/>
        </w:rPr>
        <w:br w:type="page"/>
      </w:r>
      <w:r>
        <w:rPr>
          <w:rFonts w:hint="eastAsia" w:ascii="宋体" w:hAnsi="宋体" w:eastAsia="宋体" w:cs="宋体"/>
          <w:b/>
          <w:szCs w:val="21"/>
        </w:rPr>
        <w:t>（3）残疾人福利性单位声明函</w:t>
      </w:r>
    </w:p>
    <w:p w14:paraId="05F3A668">
      <w:pPr>
        <w:spacing w:line="360" w:lineRule="auto"/>
        <w:ind w:firstLine="444" w:firstLineChars="200"/>
        <w:rPr>
          <w:rFonts w:hint="eastAsia" w:ascii="宋体" w:hAnsi="宋体" w:eastAsia="宋体" w:cs="宋体"/>
          <w:spacing w:val="6"/>
        </w:rPr>
      </w:pPr>
      <w:r>
        <w:rPr>
          <w:rFonts w:hint="eastAsia" w:ascii="宋体" w:hAnsi="宋体" w:eastAsia="宋体" w:cs="宋体"/>
          <w:spacing w:val="6"/>
        </w:rPr>
        <w:t>本单位郑重声明，根据《财政部 民政部 中国残疾人联合会关于促进残疾人就业政府采购政策的通知》（财库</w:t>
      </w:r>
      <w:r>
        <w:rPr>
          <w:rFonts w:hint="eastAsia" w:ascii="宋体" w:hAnsi="宋体" w:eastAsia="宋体" w:cs="宋体"/>
        </w:rPr>
        <w:t>〔2017〕 141</w:t>
      </w:r>
      <w:r>
        <w:rPr>
          <w:rFonts w:hint="eastAsia" w:ascii="宋体" w:hAnsi="宋体" w:eastAsia="宋体" w:cs="宋体"/>
          <w:spacing w:val="6"/>
        </w:rPr>
        <w:t>号）的规定，本单位为符合条件的残疾人福利性单位，且本单位参加</w:t>
      </w:r>
      <w:r>
        <w:rPr>
          <w:rFonts w:hint="eastAsia" w:ascii="宋体" w:hAnsi="宋体" w:eastAsia="宋体" w:cs="宋体"/>
          <w:spacing w:val="6"/>
          <w:u w:val="single"/>
        </w:rPr>
        <w:t xml:space="preserve">     （填采购人名称）    </w:t>
      </w:r>
      <w:r>
        <w:rPr>
          <w:rFonts w:hint="eastAsia" w:ascii="宋体" w:hAnsi="宋体" w:eastAsia="宋体" w:cs="宋体"/>
          <w:spacing w:val="6"/>
        </w:rPr>
        <w:t>单位的</w:t>
      </w:r>
      <w:r>
        <w:rPr>
          <w:rFonts w:hint="eastAsia" w:ascii="宋体" w:hAnsi="宋体" w:eastAsia="宋体" w:cs="宋体"/>
          <w:spacing w:val="6"/>
          <w:u w:val="single"/>
        </w:rPr>
        <w:t xml:space="preserve">    （填项目名称）    </w:t>
      </w:r>
      <w:r>
        <w:rPr>
          <w:rFonts w:hint="eastAsia" w:ascii="宋体" w:hAnsi="宋体" w:eastAsia="宋体" w:cs="宋体"/>
          <w:spacing w:val="6"/>
        </w:rPr>
        <w:t>项目采购活动提供本单位制造的货物（由本单位承担工程/提供服务），或者提供其他残疾人福利性单位制造的货物（不包括使用非残疾人福利性单位注册商标的货物）。</w:t>
      </w:r>
    </w:p>
    <w:p w14:paraId="2D35212D">
      <w:pPr>
        <w:spacing w:line="360" w:lineRule="auto"/>
        <w:ind w:firstLine="444" w:firstLineChars="200"/>
        <w:rPr>
          <w:rFonts w:hint="eastAsia" w:ascii="宋体" w:hAnsi="宋体" w:eastAsia="宋体" w:cs="宋体"/>
          <w:spacing w:val="6"/>
        </w:rPr>
      </w:pPr>
      <w:r>
        <w:rPr>
          <w:rFonts w:hint="eastAsia" w:ascii="宋体" w:hAnsi="宋体" w:eastAsia="宋体" w:cs="宋体"/>
          <w:spacing w:val="6"/>
        </w:rPr>
        <w:t>本单位对上述声明的真实性负责。如有虚假，将依法承担相应责任。</w:t>
      </w:r>
    </w:p>
    <w:p w14:paraId="3054C40E">
      <w:pPr>
        <w:spacing w:line="360" w:lineRule="auto"/>
        <w:ind w:firstLine="444" w:firstLineChars="200"/>
        <w:rPr>
          <w:rFonts w:hint="eastAsia" w:ascii="宋体" w:hAnsi="宋体" w:eastAsia="宋体" w:cs="宋体"/>
          <w:spacing w:val="6"/>
        </w:rPr>
      </w:pPr>
    </w:p>
    <w:p w14:paraId="7CF3E14D">
      <w:pPr>
        <w:spacing w:line="360" w:lineRule="auto"/>
        <w:ind w:firstLine="444" w:firstLineChars="200"/>
        <w:rPr>
          <w:rFonts w:hint="eastAsia" w:ascii="宋体" w:hAnsi="宋体" w:eastAsia="宋体" w:cs="宋体"/>
          <w:spacing w:val="6"/>
        </w:rPr>
      </w:pPr>
    </w:p>
    <w:p w14:paraId="57A1DA58">
      <w:pPr>
        <w:tabs>
          <w:tab w:val="left" w:pos="4860"/>
        </w:tabs>
        <w:spacing w:line="360" w:lineRule="auto"/>
        <w:ind w:right="1560" w:firstLine="444" w:firstLineChars="200"/>
        <w:jc w:val="center"/>
        <w:rPr>
          <w:rFonts w:hint="eastAsia" w:ascii="宋体" w:hAnsi="宋体" w:eastAsia="宋体" w:cs="宋体"/>
          <w:spacing w:val="6"/>
        </w:rPr>
      </w:pPr>
      <w:r>
        <w:rPr>
          <w:rFonts w:hint="eastAsia" w:ascii="宋体" w:hAnsi="宋体" w:eastAsia="宋体" w:cs="宋体"/>
          <w:spacing w:val="6"/>
        </w:rPr>
        <w:t>单位名称（盖章）：</w:t>
      </w:r>
    </w:p>
    <w:p w14:paraId="07455CA6">
      <w:pPr>
        <w:tabs>
          <w:tab w:val="left" w:pos="4860"/>
        </w:tabs>
        <w:spacing w:line="360" w:lineRule="auto"/>
        <w:ind w:right="1560" w:firstLine="444" w:firstLineChars="200"/>
        <w:jc w:val="center"/>
        <w:rPr>
          <w:rFonts w:hint="eastAsia" w:ascii="宋体" w:hAnsi="宋体" w:eastAsia="宋体" w:cs="宋体"/>
          <w:spacing w:val="6"/>
        </w:rPr>
      </w:pPr>
      <w:r>
        <w:rPr>
          <w:rFonts w:hint="eastAsia" w:ascii="宋体" w:hAnsi="宋体" w:eastAsia="宋体" w:cs="宋体"/>
          <w:spacing w:val="6"/>
        </w:rPr>
        <w:t>日  期：</w:t>
      </w:r>
    </w:p>
    <w:p w14:paraId="0BBD7AF6">
      <w:pPr>
        <w:pStyle w:val="20"/>
        <w:snapToGrid w:val="0"/>
        <w:spacing w:line="360" w:lineRule="auto"/>
        <w:ind w:firstLine="437" w:firstLineChars="196"/>
        <w:rPr>
          <w:rFonts w:hint="eastAsia" w:ascii="宋体" w:hAnsi="宋体" w:eastAsia="宋体" w:cs="宋体"/>
          <w:b/>
          <w:spacing w:val="6"/>
          <w:sz w:val="21"/>
          <w:szCs w:val="21"/>
        </w:rPr>
      </w:pPr>
    </w:p>
    <w:p w14:paraId="08C7A05F">
      <w:pPr>
        <w:pStyle w:val="20"/>
        <w:snapToGrid w:val="0"/>
        <w:spacing w:line="360" w:lineRule="auto"/>
        <w:ind w:firstLine="437" w:firstLineChars="196"/>
        <w:rPr>
          <w:rFonts w:hint="eastAsia" w:ascii="宋体" w:hAnsi="宋体" w:eastAsia="宋体" w:cs="宋体"/>
          <w:b/>
          <w:spacing w:val="6"/>
          <w:sz w:val="21"/>
          <w:szCs w:val="21"/>
        </w:rPr>
      </w:pPr>
    </w:p>
    <w:p w14:paraId="34A477F4">
      <w:pPr>
        <w:pStyle w:val="20"/>
        <w:snapToGrid w:val="0"/>
        <w:spacing w:line="360" w:lineRule="auto"/>
        <w:ind w:firstLine="437" w:firstLineChars="196"/>
        <w:rPr>
          <w:rFonts w:hint="eastAsia" w:ascii="宋体" w:hAnsi="宋体" w:eastAsia="宋体" w:cs="宋体"/>
          <w:b/>
          <w:spacing w:val="6"/>
          <w:sz w:val="21"/>
          <w:szCs w:val="21"/>
        </w:rPr>
      </w:pPr>
    </w:p>
    <w:p w14:paraId="1F41EC9A">
      <w:pPr>
        <w:pStyle w:val="20"/>
        <w:snapToGrid w:val="0"/>
        <w:spacing w:line="360" w:lineRule="auto"/>
        <w:ind w:firstLine="437" w:firstLineChars="196"/>
        <w:rPr>
          <w:rFonts w:hint="eastAsia" w:ascii="宋体" w:hAnsi="宋体" w:eastAsia="宋体" w:cs="宋体"/>
          <w:b/>
          <w:spacing w:val="6"/>
          <w:sz w:val="21"/>
          <w:szCs w:val="21"/>
        </w:rPr>
      </w:pPr>
    </w:p>
    <w:p w14:paraId="7E7FEBDD">
      <w:pPr>
        <w:spacing w:line="360" w:lineRule="auto"/>
        <w:rPr>
          <w:rFonts w:hint="eastAsia" w:ascii="宋体" w:hAnsi="宋体" w:eastAsia="宋体" w:cs="宋体"/>
          <w:b/>
          <w:szCs w:val="21"/>
        </w:rPr>
      </w:pPr>
    </w:p>
    <w:p w14:paraId="766F2CF1">
      <w:pPr>
        <w:snapToGrid w:val="0"/>
        <w:spacing w:before="50" w:after="50" w:line="360" w:lineRule="auto"/>
        <w:ind w:left="-23" w:leftChars="-11" w:right="-214" w:rightChars="-102" w:firstLine="21" w:firstLineChars="10"/>
        <w:jc w:val="left"/>
        <w:rPr>
          <w:rFonts w:hint="eastAsia" w:ascii="宋体" w:hAnsi="宋体" w:eastAsia="宋体" w:cs="宋体"/>
          <w:b/>
        </w:rPr>
      </w:pPr>
      <w:r>
        <w:rPr>
          <w:rFonts w:hint="eastAsia" w:ascii="宋体" w:hAnsi="宋体" w:eastAsia="宋体" w:cs="宋体"/>
          <w:b/>
        </w:rPr>
        <w:t>填写说明：</w:t>
      </w:r>
      <w:r>
        <w:rPr>
          <w:rFonts w:hint="eastAsia" w:ascii="宋体" w:hAnsi="宋体" w:eastAsia="宋体" w:cs="宋体"/>
          <w:b/>
          <w:szCs w:val="21"/>
        </w:rPr>
        <w:t>投标人不属于残疾人福利性单位无需且不应当提供本声明函，否则自行承担相应的责任。</w:t>
      </w:r>
    </w:p>
    <w:p w14:paraId="4A86EDDD">
      <w:pPr>
        <w:widowControl/>
        <w:jc w:val="left"/>
        <w:rPr>
          <w:rFonts w:hint="eastAsia" w:ascii="宋体" w:hAnsi="宋体" w:eastAsia="宋体" w:cs="宋体"/>
          <w:b/>
          <w:kern w:val="0"/>
          <w:sz w:val="20"/>
        </w:rPr>
      </w:pPr>
      <w:r>
        <w:rPr>
          <w:rFonts w:hint="eastAsia" w:ascii="宋体" w:hAnsi="宋体" w:eastAsia="宋体" w:cs="宋体"/>
          <w:b/>
        </w:rPr>
        <w:br w:type="page"/>
      </w:r>
    </w:p>
    <w:p w14:paraId="64466DE5">
      <w:pPr>
        <w:pStyle w:val="2"/>
        <w:rPr>
          <w:rFonts w:hint="eastAsia" w:ascii="宋体" w:hAnsi="宋体" w:eastAsia="宋体" w:cs="宋体"/>
          <w:color w:val="auto"/>
          <w:sz w:val="44"/>
        </w:rPr>
      </w:pPr>
      <w:bookmarkStart w:id="57" w:name="_Toc60582631"/>
      <w:bookmarkStart w:id="58" w:name="_Toc110177703"/>
      <w:r>
        <w:rPr>
          <w:rFonts w:hint="eastAsia" w:ascii="宋体" w:hAnsi="宋体" w:eastAsia="宋体" w:cs="宋体"/>
          <w:color w:val="auto"/>
        </w:rPr>
        <w:t>第七章  政府采购供应商质疑函及投诉书</w:t>
      </w:r>
      <w:bookmarkEnd w:id="57"/>
      <w:r>
        <w:rPr>
          <w:rFonts w:hint="eastAsia" w:ascii="宋体" w:hAnsi="宋体" w:eastAsia="宋体" w:cs="宋体"/>
          <w:color w:val="auto"/>
        </w:rPr>
        <w:t>范本</w:t>
      </w:r>
      <w:bookmarkEnd w:id="58"/>
    </w:p>
    <w:p w14:paraId="249DCA4E">
      <w:pPr>
        <w:jc w:val="center"/>
        <w:rPr>
          <w:rFonts w:hint="eastAsia" w:ascii="宋体" w:hAnsi="宋体" w:eastAsia="宋体" w:cs="宋体"/>
          <w:b/>
          <w:bCs/>
          <w:sz w:val="28"/>
          <w:szCs w:val="44"/>
        </w:rPr>
      </w:pPr>
      <w:r>
        <w:rPr>
          <w:rFonts w:hint="eastAsia" w:ascii="宋体" w:hAnsi="宋体" w:eastAsia="宋体" w:cs="宋体"/>
          <w:b/>
          <w:bCs/>
          <w:sz w:val="28"/>
          <w:szCs w:val="44"/>
        </w:rPr>
        <w:t>质疑函</w:t>
      </w:r>
    </w:p>
    <w:p w14:paraId="69BC36CB">
      <w:pPr>
        <w:adjustRightInd w:val="0"/>
        <w:snapToGrid w:val="0"/>
        <w:spacing w:line="360" w:lineRule="auto"/>
        <w:rPr>
          <w:rFonts w:hint="eastAsia" w:ascii="宋体" w:hAnsi="宋体" w:eastAsia="宋体" w:cs="宋体"/>
          <w:bCs/>
          <w:sz w:val="22"/>
        </w:rPr>
      </w:pPr>
      <w:r>
        <w:rPr>
          <w:rFonts w:hint="eastAsia" w:ascii="宋体" w:hAnsi="宋体" w:eastAsia="宋体" w:cs="宋体"/>
          <w:bCs/>
          <w:sz w:val="22"/>
        </w:rPr>
        <w:t>一、质疑供应商基本信息</w:t>
      </w:r>
    </w:p>
    <w:p w14:paraId="0E92D45E">
      <w:pPr>
        <w:adjustRightInd w:val="0"/>
        <w:snapToGrid w:val="0"/>
        <w:spacing w:line="360" w:lineRule="auto"/>
        <w:rPr>
          <w:rFonts w:hint="eastAsia" w:ascii="宋体" w:hAnsi="宋体" w:eastAsia="宋体" w:cs="宋体"/>
          <w:sz w:val="22"/>
          <w:u w:val="dotted"/>
        </w:rPr>
      </w:pPr>
      <w:r>
        <w:rPr>
          <w:rFonts w:hint="eastAsia" w:ascii="宋体" w:hAnsi="宋体" w:eastAsia="宋体" w:cs="宋体"/>
          <w:sz w:val="22"/>
        </w:rPr>
        <w:t>质疑供应商：</w:t>
      </w:r>
      <w:r>
        <w:rPr>
          <w:rFonts w:hint="eastAsia" w:ascii="宋体" w:hAnsi="宋体" w:eastAsia="宋体" w:cs="宋体"/>
          <w:sz w:val="22"/>
          <w:u w:val="dotted"/>
        </w:rPr>
        <w:t xml:space="preserve">                                        </w:t>
      </w:r>
    </w:p>
    <w:p w14:paraId="4115CF47">
      <w:pPr>
        <w:adjustRightInd w:val="0"/>
        <w:snapToGrid w:val="0"/>
        <w:spacing w:line="360" w:lineRule="auto"/>
        <w:rPr>
          <w:rFonts w:hint="eastAsia" w:ascii="宋体" w:hAnsi="宋体" w:eastAsia="宋体" w:cs="宋体"/>
          <w:sz w:val="22"/>
        </w:rPr>
      </w:pPr>
      <w:r>
        <w:rPr>
          <w:rFonts w:hint="eastAsia" w:ascii="宋体" w:hAnsi="宋体" w:eastAsia="宋体" w:cs="宋体"/>
          <w:sz w:val="22"/>
        </w:rPr>
        <w:t>地址：</w:t>
      </w:r>
      <w:r>
        <w:rPr>
          <w:rFonts w:hint="eastAsia" w:ascii="宋体" w:hAnsi="宋体" w:eastAsia="宋体" w:cs="宋体"/>
          <w:sz w:val="22"/>
          <w:u w:val="dotted"/>
        </w:rPr>
        <w:t xml:space="preserve">                          </w:t>
      </w:r>
      <w:r>
        <w:rPr>
          <w:rFonts w:hint="eastAsia" w:ascii="宋体" w:hAnsi="宋体" w:eastAsia="宋体" w:cs="宋体"/>
          <w:sz w:val="22"/>
        </w:rPr>
        <w:t>邮编：</w:t>
      </w:r>
      <w:r>
        <w:rPr>
          <w:rFonts w:hint="eastAsia" w:ascii="宋体" w:hAnsi="宋体" w:eastAsia="宋体" w:cs="宋体"/>
          <w:sz w:val="22"/>
          <w:u w:val="dotted"/>
        </w:rPr>
        <w:t xml:space="preserve">                          </w:t>
      </w:r>
    </w:p>
    <w:p w14:paraId="32FED934">
      <w:pPr>
        <w:adjustRightInd w:val="0"/>
        <w:snapToGrid w:val="0"/>
        <w:spacing w:line="360" w:lineRule="auto"/>
        <w:rPr>
          <w:rFonts w:hint="eastAsia" w:ascii="宋体" w:hAnsi="宋体" w:eastAsia="宋体" w:cs="宋体"/>
          <w:sz w:val="22"/>
        </w:rPr>
      </w:pPr>
      <w:r>
        <w:rPr>
          <w:rFonts w:hint="eastAsia" w:ascii="宋体" w:hAnsi="宋体" w:eastAsia="宋体" w:cs="宋体"/>
          <w:sz w:val="22"/>
        </w:rPr>
        <w:t>联系人：</w:t>
      </w:r>
      <w:r>
        <w:rPr>
          <w:rFonts w:hint="eastAsia" w:ascii="宋体" w:hAnsi="宋体" w:eastAsia="宋体" w:cs="宋体"/>
          <w:sz w:val="22"/>
          <w:u w:val="dotted"/>
        </w:rPr>
        <w:t xml:space="preserve">                      </w:t>
      </w:r>
      <w:r>
        <w:rPr>
          <w:rFonts w:hint="eastAsia" w:ascii="宋体" w:hAnsi="宋体" w:eastAsia="宋体" w:cs="宋体"/>
          <w:sz w:val="22"/>
        </w:rPr>
        <w:t>联系电话：</w:t>
      </w:r>
      <w:r>
        <w:rPr>
          <w:rFonts w:hint="eastAsia" w:ascii="宋体" w:hAnsi="宋体" w:eastAsia="宋体" w:cs="宋体"/>
          <w:sz w:val="22"/>
          <w:u w:val="dotted"/>
        </w:rPr>
        <w:t xml:space="preserve">                        </w:t>
      </w:r>
    </w:p>
    <w:p w14:paraId="643D6FE1">
      <w:pPr>
        <w:adjustRightInd w:val="0"/>
        <w:snapToGrid w:val="0"/>
        <w:spacing w:line="360" w:lineRule="auto"/>
        <w:rPr>
          <w:rFonts w:hint="eastAsia" w:ascii="宋体" w:hAnsi="宋体" w:eastAsia="宋体" w:cs="宋体"/>
          <w:sz w:val="22"/>
          <w:u w:val="dotted"/>
        </w:rPr>
      </w:pPr>
      <w:r>
        <w:rPr>
          <w:rFonts w:hint="eastAsia" w:ascii="宋体" w:hAnsi="宋体" w:eastAsia="宋体" w:cs="宋体"/>
          <w:sz w:val="22"/>
        </w:rPr>
        <w:t>授权代表：</w:t>
      </w:r>
      <w:r>
        <w:rPr>
          <w:rFonts w:hint="eastAsia" w:ascii="宋体" w:hAnsi="宋体" w:eastAsia="宋体" w:cs="宋体"/>
          <w:sz w:val="22"/>
          <w:u w:val="dotted"/>
        </w:rPr>
        <w:t xml:space="preserve">                                          </w:t>
      </w:r>
    </w:p>
    <w:p w14:paraId="354A9552">
      <w:pPr>
        <w:adjustRightInd w:val="0"/>
        <w:snapToGrid w:val="0"/>
        <w:spacing w:line="360" w:lineRule="auto"/>
        <w:rPr>
          <w:rFonts w:hint="eastAsia" w:ascii="宋体" w:hAnsi="宋体" w:eastAsia="宋体" w:cs="宋体"/>
          <w:sz w:val="22"/>
        </w:rPr>
      </w:pPr>
      <w:r>
        <w:rPr>
          <w:rFonts w:hint="eastAsia" w:ascii="宋体" w:hAnsi="宋体" w:eastAsia="宋体" w:cs="宋体"/>
          <w:sz w:val="22"/>
        </w:rPr>
        <w:t>联系电话：</w:t>
      </w:r>
      <w:r>
        <w:rPr>
          <w:rFonts w:hint="eastAsia" w:ascii="宋体" w:hAnsi="宋体" w:eastAsia="宋体" w:cs="宋体"/>
          <w:sz w:val="22"/>
          <w:u w:val="dotted"/>
        </w:rPr>
        <w:t xml:space="preserve">                                           </w:t>
      </w:r>
      <w:r>
        <w:rPr>
          <w:rFonts w:hint="eastAsia" w:ascii="宋体" w:hAnsi="宋体" w:eastAsia="宋体" w:cs="宋体"/>
          <w:sz w:val="22"/>
        </w:rPr>
        <w:t xml:space="preserve"> </w:t>
      </w:r>
    </w:p>
    <w:p w14:paraId="1E52A654">
      <w:pPr>
        <w:adjustRightInd w:val="0"/>
        <w:snapToGrid w:val="0"/>
        <w:spacing w:line="360" w:lineRule="auto"/>
        <w:rPr>
          <w:rFonts w:hint="eastAsia" w:ascii="宋体" w:hAnsi="宋体" w:eastAsia="宋体" w:cs="宋体"/>
          <w:sz w:val="22"/>
          <w:u w:val="dotted"/>
        </w:rPr>
      </w:pPr>
      <w:r>
        <w:rPr>
          <w:rFonts w:hint="eastAsia" w:ascii="宋体" w:hAnsi="宋体" w:eastAsia="宋体" w:cs="宋体"/>
          <w:sz w:val="22"/>
        </w:rPr>
        <w:t xml:space="preserve">地址： </w:t>
      </w:r>
      <w:r>
        <w:rPr>
          <w:rFonts w:hint="eastAsia" w:ascii="宋体" w:hAnsi="宋体" w:eastAsia="宋体" w:cs="宋体"/>
          <w:sz w:val="22"/>
          <w:u w:val="dotted"/>
        </w:rPr>
        <w:t xml:space="preserve">                        </w:t>
      </w:r>
      <w:r>
        <w:rPr>
          <w:rFonts w:hint="eastAsia" w:ascii="宋体" w:hAnsi="宋体" w:eastAsia="宋体" w:cs="宋体"/>
          <w:sz w:val="22"/>
        </w:rPr>
        <w:t>邮编：</w:t>
      </w:r>
      <w:r>
        <w:rPr>
          <w:rFonts w:hint="eastAsia" w:ascii="宋体" w:hAnsi="宋体" w:eastAsia="宋体" w:cs="宋体"/>
          <w:sz w:val="22"/>
          <w:u w:val="dotted"/>
        </w:rPr>
        <w:t xml:space="preserve">                           </w:t>
      </w:r>
    </w:p>
    <w:p w14:paraId="4FD02CBA">
      <w:pPr>
        <w:adjustRightInd w:val="0"/>
        <w:snapToGrid w:val="0"/>
        <w:spacing w:line="360" w:lineRule="auto"/>
        <w:rPr>
          <w:rFonts w:hint="eastAsia" w:ascii="宋体" w:hAnsi="宋体" w:eastAsia="宋体" w:cs="宋体"/>
          <w:b/>
          <w:sz w:val="22"/>
        </w:rPr>
      </w:pPr>
      <w:r>
        <w:rPr>
          <w:rFonts w:hint="eastAsia" w:ascii="宋体" w:hAnsi="宋体" w:eastAsia="宋体" w:cs="宋体"/>
          <w:b/>
          <w:sz w:val="22"/>
        </w:rPr>
        <w:t>质疑函补正文书、质疑回复送达方式确认，按质疑供应商确认的送达方式进行文书送达视同送达。</w:t>
      </w:r>
    </w:p>
    <w:p w14:paraId="72DEEBF2">
      <w:pPr>
        <w:adjustRightInd w:val="0"/>
        <w:snapToGrid w:val="0"/>
        <w:spacing w:line="360" w:lineRule="auto"/>
        <w:rPr>
          <w:rFonts w:hint="eastAsia" w:ascii="宋体" w:hAnsi="宋体" w:eastAsia="宋体" w:cs="宋体"/>
          <w:sz w:val="22"/>
        </w:rPr>
      </w:pPr>
      <w:r>
        <w:rPr>
          <w:rFonts w:hint="eastAsia" w:ascii="宋体" w:hAnsi="宋体" w:eastAsia="宋体" w:cs="宋体"/>
          <w:sz w:val="22"/>
        </w:rPr>
        <w:t xml:space="preserve">确认电子邮件送达： </w:t>
      </w:r>
      <w:r>
        <w:rPr>
          <w:rFonts w:hint="eastAsia" w:ascii="宋体" w:hAnsi="宋体" w:eastAsia="宋体" w:cs="宋体"/>
          <w:sz w:val="22"/>
          <w:u w:val="dotted"/>
        </w:rPr>
        <w:t xml:space="preserve">                        </w:t>
      </w:r>
      <w:r>
        <w:rPr>
          <w:rFonts w:hint="eastAsia" w:ascii="宋体" w:hAnsi="宋体" w:eastAsia="宋体" w:cs="宋体"/>
          <w:sz w:val="22"/>
        </w:rPr>
        <w:t>或</w:t>
      </w:r>
    </w:p>
    <w:p w14:paraId="05723EA5">
      <w:pPr>
        <w:adjustRightInd w:val="0"/>
        <w:snapToGrid w:val="0"/>
        <w:spacing w:line="360" w:lineRule="auto"/>
        <w:rPr>
          <w:rFonts w:hint="eastAsia" w:ascii="宋体" w:hAnsi="宋体" w:eastAsia="宋体" w:cs="宋体"/>
          <w:sz w:val="22"/>
          <w:u w:val="dotted"/>
        </w:rPr>
      </w:pPr>
      <w:r>
        <w:rPr>
          <w:rFonts w:hint="eastAsia" w:ascii="宋体" w:hAnsi="宋体" w:eastAsia="宋体" w:cs="宋体"/>
          <w:sz w:val="22"/>
        </w:rPr>
        <w:t xml:space="preserve">确认传真送达： </w:t>
      </w:r>
      <w:r>
        <w:rPr>
          <w:rFonts w:hint="eastAsia" w:ascii="宋体" w:hAnsi="宋体" w:eastAsia="宋体" w:cs="宋体"/>
          <w:sz w:val="22"/>
          <w:u w:val="dotted"/>
        </w:rPr>
        <w:t xml:space="preserve">                            </w:t>
      </w:r>
      <w:r>
        <w:rPr>
          <w:rFonts w:hint="eastAsia" w:ascii="宋体" w:hAnsi="宋体" w:eastAsia="宋体" w:cs="宋体"/>
          <w:sz w:val="22"/>
        </w:rPr>
        <w:t>或</w:t>
      </w:r>
    </w:p>
    <w:p w14:paraId="74F2632A">
      <w:pPr>
        <w:adjustRightInd w:val="0"/>
        <w:snapToGrid w:val="0"/>
        <w:spacing w:line="360" w:lineRule="auto"/>
        <w:rPr>
          <w:rFonts w:hint="eastAsia" w:ascii="宋体" w:hAnsi="宋体" w:eastAsia="宋体" w:cs="宋体"/>
          <w:sz w:val="22"/>
        </w:rPr>
      </w:pPr>
      <w:r>
        <w:rPr>
          <w:rFonts w:hint="eastAsia" w:ascii="宋体" w:hAnsi="宋体" w:eastAsia="宋体" w:cs="宋体"/>
          <w:sz w:val="22"/>
        </w:rPr>
        <w:t>其他方式：</w:t>
      </w:r>
      <w:r>
        <w:rPr>
          <w:rFonts w:hint="eastAsia" w:ascii="宋体" w:hAnsi="宋体" w:eastAsia="宋体" w:cs="宋体"/>
          <w:sz w:val="22"/>
          <w:u w:val="dotted"/>
        </w:rPr>
        <w:t xml:space="preserve">                            </w:t>
      </w:r>
    </w:p>
    <w:p w14:paraId="15E6ABC8">
      <w:pPr>
        <w:adjustRightInd w:val="0"/>
        <w:snapToGrid w:val="0"/>
        <w:spacing w:line="360" w:lineRule="auto"/>
        <w:rPr>
          <w:rFonts w:hint="eastAsia" w:ascii="宋体" w:hAnsi="宋体" w:eastAsia="宋体" w:cs="宋体"/>
          <w:bCs/>
          <w:sz w:val="22"/>
        </w:rPr>
      </w:pPr>
      <w:r>
        <w:rPr>
          <w:rFonts w:hint="eastAsia" w:ascii="宋体" w:hAnsi="宋体" w:eastAsia="宋体" w:cs="宋体"/>
          <w:bCs/>
          <w:sz w:val="22"/>
        </w:rPr>
        <w:t>二、质疑项目基本情况</w:t>
      </w:r>
    </w:p>
    <w:p w14:paraId="76630A6A">
      <w:pPr>
        <w:adjustRightInd w:val="0"/>
        <w:snapToGrid w:val="0"/>
        <w:spacing w:line="360" w:lineRule="auto"/>
        <w:rPr>
          <w:rFonts w:hint="eastAsia" w:ascii="宋体" w:hAnsi="宋体" w:eastAsia="宋体" w:cs="宋体"/>
          <w:sz w:val="22"/>
        </w:rPr>
      </w:pPr>
      <w:r>
        <w:rPr>
          <w:rFonts w:hint="eastAsia" w:ascii="宋体" w:hAnsi="宋体" w:eastAsia="宋体" w:cs="宋体"/>
          <w:sz w:val="22"/>
        </w:rPr>
        <w:t>质疑项目的名称：</w:t>
      </w:r>
      <w:r>
        <w:rPr>
          <w:rFonts w:hint="eastAsia" w:ascii="宋体" w:hAnsi="宋体" w:eastAsia="宋体" w:cs="宋体"/>
          <w:sz w:val="22"/>
          <w:u w:val="dotted"/>
        </w:rPr>
        <w:t xml:space="preserve">                                      </w:t>
      </w:r>
    </w:p>
    <w:p w14:paraId="26AF8B2B">
      <w:pPr>
        <w:adjustRightInd w:val="0"/>
        <w:snapToGrid w:val="0"/>
        <w:spacing w:line="360" w:lineRule="auto"/>
        <w:rPr>
          <w:rFonts w:hint="eastAsia" w:ascii="宋体" w:hAnsi="宋体" w:eastAsia="宋体" w:cs="宋体"/>
          <w:sz w:val="22"/>
        </w:rPr>
      </w:pPr>
      <w:r>
        <w:rPr>
          <w:rFonts w:hint="eastAsia" w:ascii="宋体" w:hAnsi="宋体" w:eastAsia="宋体" w:cs="宋体"/>
          <w:sz w:val="22"/>
        </w:rPr>
        <w:t>质疑项目的编号：</w:t>
      </w:r>
      <w:r>
        <w:rPr>
          <w:rFonts w:hint="eastAsia" w:ascii="宋体" w:hAnsi="宋体" w:eastAsia="宋体" w:cs="宋体"/>
          <w:sz w:val="22"/>
          <w:u w:val="dotted"/>
        </w:rPr>
        <w:t xml:space="preserve">               </w:t>
      </w:r>
      <w:r>
        <w:rPr>
          <w:rFonts w:hint="eastAsia" w:ascii="宋体" w:hAnsi="宋体" w:eastAsia="宋体" w:cs="宋体"/>
          <w:sz w:val="22"/>
        </w:rPr>
        <w:t>包号：</w:t>
      </w:r>
      <w:r>
        <w:rPr>
          <w:rFonts w:hint="eastAsia" w:ascii="宋体" w:hAnsi="宋体" w:eastAsia="宋体" w:cs="宋体"/>
          <w:sz w:val="22"/>
          <w:u w:val="dotted"/>
        </w:rPr>
        <w:t xml:space="preserve">                 </w:t>
      </w:r>
    </w:p>
    <w:p w14:paraId="1924CCFB">
      <w:pPr>
        <w:adjustRightInd w:val="0"/>
        <w:snapToGrid w:val="0"/>
        <w:spacing w:line="360" w:lineRule="auto"/>
        <w:rPr>
          <w:rFonts w:hint="eastAsia" w:ascii="宋体" w:hAnsi="宋体" w:eastAsia="宋体" w:cs="宋体"/>
          <w:sz w:val="22"/>
          <w:u w:val="dotted"/>
        </w:rPr>
      </w:pPr>
      <w:r>
        <w:rPr>
          <w:rFonts w:hint="eastAsia" w:ascii="宋体" w:hAnsi="宋体" w:eastAsia="宋体" w:cs="宋体"/>
          <w:sz w:val="22"/>
        </w:rPr>
        <w:t>采购人名称：</w:t>
      </w:r>
      <w:r>
        <w:rPr>
          <w:rFonts w:hint="eastAsia" w:ascii="宋体" w:hAnsi="宋体" w:eastAsia="宋体" w:cs="宋体"/>
          <w:sz w:val="22"/>
          <w:u w:val="dotted"/>
        </w:rPr>
        <w:t xml:space="preserve">                                         </w:t>
      </w:r>
    </w:p>
    <w:p w14:paraId="172935A0">
      <w:pPr>
        <w:adjustRightInd w:val="0"/>
        <w:snapToGrid w:val="0"/>
        <w:spacing w:line="360" w:lineRule="auto"/>
        <w:rPr>
          <w:rFonts w:hint="eastAsia" w:ascii="宋体" w:hAnsi="宋体" w:eastAsia="宋体" w:cs="宋体"/>
          <w:sz w:val="22"/>
        </w:rPr>
      </w:pPr>
      <w:r>
        <w:rPr>
          <w:rFonts w:hint="eastAsia" w:ascii="宋体" w:hAnsi="宋体" w:eastAsia="宋体" w:cs="宋体"/>
          <w:sz w:val="22"/>
        </w:rPr>
        <w:t>采购文件获取日期：</w:t>
      </w:r>
      <w:r>
        <w:rPr>
          <w:rFonts w:hint="eastAsia" w:ascii="宋体" w:hAnsi="宋体" w:eastAsia="宋体" w:cs="宋体"/>
          <w:sz w:val="22"/>
          <w:u w:val="dotted"/>
        </w:rPr>
        <w:t xml:space="preserve">                                           </w:t>
      </w:r>
    </w:p>
    <w:p w14:paraId="2C63B8FC">
      <w:pPr>
        <w:adjustRightInd w:val="0"/>
        <w:snapToGrid w:val="0"/>
        <w:spacing w:line="360" w:lineRule="auto"/>
        <w:rPr>
          <w:rFonts w:hint="eastAsia" w:ascii="宋体" w:hAnsi="宋体" w:eastAsia="宋体" w:cs="宋体"/>
          <w:bCs/>
          <w:sz w:val="22"/>
        </w:rPr>
      </w:pPr>
      <w:r>
        <w:rPr>
          <w:rFonts w:hint="eastAsia" w:ascii="宋体" w:hAnsi="宋体" w:eastAsia="宋体" w:cs="宋体"/>
          <w:bCs/>
          <w:sz w:val="22"/>
        </w:rPr>
        <w:t>三、质疑事项具体内容</w:t>
      </w:r>
    </w:p>
    <w:p w14:paraId="5E201A4B">
      <w:pPr>
        <w:adjustRightInd w:val="0"/>
        <w:snapToGrid w:val="0"/>
        <w:spacing w:line="360" w:lineRule="auto"/>
        <w:rPr>
          <w:rFonts w:hint="eastAsia" w:ascii="宋体" w:hAnsi="宋体" w:eastAsia="宋体" w:cs="宋体"/>
          <w:sz w:val="22"/>
          <w:u w:val="dotted"/>
        </w:rPr>
      </w:pPr>
      <w:r>
        <w:rPr>
          <w:rFonts w:hint="eastAsia" w:ascii="宋体" w:hAnsi="宋体" w:eastAsia="宋体" w:cs="宋体"/>
          <w:sz w:val="22"/>
        </w:rPr>
        <w:t>质疑事项1：</w:t>
      </w:r>
      <w:r>
        <w:rPr>
          <w:rFonts w:hint="eastAsia" w:ascii="宋体" w:hAnsi="宋体" w:eastAsia="宋体" w:cs="宋体"/>
          <w:sz w:val="22"/>
          <w:u w:val="dotted"/>
        </w:rPr>
        <w:t xml:space="preserve">                                         </w:t>
      </w:r>
    </w:p>
    <w:p w14:paraId="60F161E5">
      <w:pPr>
        <w:adjustRightInd w:val="0"/>
        <w:snapToGrid w:val="0"/>
        <w:spacing w:line="360" w:lineRule="auto"/>
        <w:rPr>
          <w:rFonts w:hint="eastAsia" w:ascii="宋体" w:hAnsi="宋体" w:eastAsia="宋体" w:cs="宋体"/>
          <w:sz w:val="22"/>
          <w:u w:val="dotted"/>
        </w:rPr>
      </w:pPr>
      <w:r>
        <w:rPr>
          <w:rFonts w:hint="eastAsia" w:ascii="宋体" w:hAnsi="宋体" w:eastAsia="宋体" w:cs="宋体"/>
          <w:sz w:val="22"/>
        </w:rPr>
        <w:t>事实依据：</w:t>
      </w:r>
      <w:r>
        <w:rPr>
          <w:rFonts w:hint="eastAsia" w:ascii="宋体" w:hAnsi="宋体" w:eastAsia="宋体" w:cs="宋体"/>
          <w:sz w:val="22"/>
          <w:u w:val="dotted"/>
        </w:rPr>
        <w:t xml:space="preserve">                                          </w:t>
      </w:r>
    </w:p>
    <w:p w14:paraId="6090C143">
      <w:pPr>
        <w:adjustRightInd w:val="0"/>
        <w:snapToGrid w:val="0"/>
        <w:spacing w:line="360" w:lineRule="auto"/>
        <w:rPr>
          <w:rFonts w:hint="eastAsia" w:ascii="宋体" w:hAnsi="宋体" w:eastAsia="宋体" w:cs="宋体"/>
          <w:sz w:val="22"/>
        </w:rPr>
      </w:pPr>
      <w:r>
        <w:rPr>
          <w:rFonts w:hint="eastAsia" w:ascii="宋体" w:hAnsi="宋体" w:eastAsia="宋体" w:cs="宋体"/>
          <w:sz w:val="22"/>
          <w:u w:val="dotted"/>
        </w:rPr>
        <w:t xml:space="preserve">                                                       </w:t>
      </w:r>
    </w:p>
    <w:p w14:paraId="1A8B197C">
      <w:pPr>
        <w:adjustRightInd w:val="0"/>
        <w:snapToGrid w:val="0"/>
        <w:spacing w:line="360" w:lineRule="auto"/>
        <w:rPr>
          <w:rFonts w:hint="eastAsia" w:ascii="宋体" w:hAnsi="宋体" w:eastAsia="宋体" w:cs="宋体"/>
          <w:sz w:val="22"/>
          <w:u w:val="dotted"/>
        </w:rPr>
      </w:pPr>
      <w:r>
        <w:rPr>
          <w:rFonts w:hint="eastAsia" w:ascii="宋体" w:hAnsi="宋体" w:eastAsia="宋体" w:cs="宋体"/>
          <w:sz w:val="22"/>
        </w:rPr>
        <w:t>法律依据：</w:t>
      </w:r>
      <w:r>
        <w:rPr>
          <w:rFonts w:hint="eastAsia" w:ascii="宋体" w:hAnsi="宋体" w:eastAsia="宋体" w:cs="宋体"/>
          <w:sz w:val="22"/>
          <w:u w:val="dotted"/>
        </w:rPr>
        <w:t xml:space="preserve">                                          </w:t>
      </w:r>
    </w:p>
    <w:p w14:paraId="5D602CCD">
      <w:pPr>
        <w:adjustRightInd w:val="0"/>
        <w:snapToGrid w:val="0"/>
        <w:spacing w:line="360" w:lineRule="auto"/>
        <w:rPr>
          <w:rFonts w:hint="eastAsia" w:ascii="宋体" w:hAnsi="宋体" w:eastAsia="宋体" w:cs="宋体"/>
          <w:sz w:val="22"/>
          <w:u w:val="dotted"/>
        </w:rPr>
      </w:pPr>
      <w:r>
        <w:rPr>
          <w:rFonts w:hint="eastAsia" w:ascii="宋体" w:hAnsi="宋体" w:eastAsia="宋体" w:cs="宋体"/>
          <w:sz w:val="22"/>
          <w:u w:val="dotted"/>
        </w:rPr>
        <w:t xml:space="preserve">                                                     </w:t>
      </w:r>
    </w:p>
    <w:p w14:paraId="41C0F73D">
      <w:pPr>
        <w:adjustRightInd w:val="0"/>
        <w:snapToGrid w:val="0"/>
        <w:spacing w:line="360" w:lineRule="auto"/>
        <w:rPr>
          <w:rFonts w:hint="eastAsia" w:ascii="宋体" w:hAnsi="宋体" w:eastAsia="宋体" w:cs="宋体"/>
          <w:sz w:val="22"/>
          <w:u w:val="dotted"/>
        </w:rPr>
      </w:pPr>
      <w:r>
        <w:rPr>
          <w:rFonts w:hint="eastAsia" w:ascii="宋体" w:hAnsi="宋体" w:eastAsia="宋体" w:cs="宋体"/>
          <w:sz w:val="22"/>
        </w:rPr>
        <w:t>质疑事项2</w:t>
      </w:r>
    </w:p>
    <w:p w14:paraId="4A8301D9">
      <w:pPr>
        <w:adjustRightInd w:val="0"/>
        <w:snapToGrid w:val="0"/>
        <w:spacing w:line="360" w:lineRule="auto"/>
        <w:rPr>
          <w:rFonts w:hint="eastAsia" w:ascii="宋体" w:hAnsi="宋体" w:eastAsia="宋体" w:cs="宋体"/>
          <w:sz w:val="22"/>
        </w:rPr>
      </w:pPr>
      <w:r>
        <w:rPr>
          <w:rFonts w:hint="eastAsia" w:ascii="宋体" w:hAnsi="宋体" w:eastAsia="宋体" w:cs="宋体"/>
          <w:sz w:val="22"/>
        </w:rPr>
        <w:t>……</w:t>
      </w:r>
    </w:p>
    <w:p w14:paraId="456E7EF0">
      <w:pPr>
        <w:adjustRightInd w:val="0"/>
        <w:snapToGrid w:val="0"/>
        <w:spacing w:line="360" w:lineRule="auto"/>
        <w:rPr>
          <w:rFonts w:hint="eastAsia" w:ascii="宋体" w:hAnsi="宋体" w:eastAsia="宋体" w:cs="宋体"/>
          <w:bCs/>
          <w:sz w:val="22"/>
        </w:rPr>
      </w:pPr>
    </w:p>
    <w:p w14:paraId="691E4CF7">
      <w:pPr>
        <w:adjustRightInd w:val="0"/>
        <w:snapToGrid w:val="0"/>
        <w:spacing w:line="360" w:lineRule="auto"/>
        <w:rPr>
          <w:rFonts w:hint="eastAsia" w:ascii="宋体" w:hAnsi="宋体" w:eastAsia="宋体" w:cs="宋体"/>
          <w:bCs/>
          <w:sz w:val="22"/>
        </w:rPr>
      </w:pPr>
      <w:r>
        <w:rPr>
          <w:rFonts w:hint="eastAsia" w:ascii="宋体" w:hAnsi="宋体" w:eastAsia="宋体" w:cs="宋体"/>
          <w:bCs/>
          <w:sz w:val="22"/>
        </w:rPr>
        <w:t>四、与质疑事项相关的质疑请求</w:t>
      </w:r>
    </w:p>
    <w:p w14:paraId="5E50A5AB">
      <w:pPr>
        <w:adjustRightInd w:val="0"/>
        <w:snapToGrid w:val="0"/>
        <w:spacing w:line="360" w:lineRule="auto"/>
        <w:rPr>
          <w:rFonts w:hint="eastAsia" w:ascii="宋体" w:hAnsi="宋体" w:eastAsia="宋体" w:cs="宋体"/>
          <w:sz w:val="22"/>
          <w:u w:val="dotted"/>
        </w:rPr>
      </w:pPr>
      <w:r>
        <w:rPr>
          <w:rFonts w:hint="eastAsia" w:ascii="宋体" w:hAnsi="宋体" w:eastAsia="宋体" w:cs="宋体"/>
          <w:sz w:val="22"/>
        </w:rPr>
        <w:t>请求：</w:t>
      </w:r>
      <w:r>
        <w:rPr>
          <w:rFonts w:hint="eastAsia" w:ascii="宋体" w:hAnsi="宋体" w:eastAsia="宋体" w:cs="宋体"/>
          <w:sz w:val="22"/>
          <w:u w:val="dotted"/>
        </w:rPr>
        <w:t xml:space="preserve">                                               </w:t>
      </w:r>
    </w:p>
    <w:p w14:paraId="62B8946B">
      <w:pPr>
        <w:spacing w:line="360" w:lineRule="auto"/>
        <w:rPr>
          <w:rFonts w:hint="eastAsia" w:ascii="宋体" w:hAnsi="宋体" w:eastAsia="宋体" w:cs="宋体"/>
          <w:sz w:val="22"/>
        </w:rPr>
      </w:pPr>
      <w:r>
        <w:rPr>
          <w:rFonts w:hint="eastAsia" w:ascii="宋体" w:hAnsi="宋体" w:eastAsia="宋体" w:cs="宋体"/>
          <w:sz w:val="22"/>
        </w:rPr>
        <w:t xml:space="preserve">签字(签章)：                   公章：                      </w:t>
      </w:r>
    </w:p>
    <w:p w14:paraId="5F64083B">
      <w:pPr>
        <w:spacing w:line="360" w:lineRule="auto"/>
        <w:rPr>
          <w:rFonts w:hint="eastAsia" w:ascii="宋体" w:hAnsi="宋体" w:eastAsia="宋体" w:cs="宋体"/>
          <w:sz w:val="22"/>
        </w:rPr>
      </w:pPr>
      <w:r>
        <w:rPr>
          <w:rFonts w:hint="eastAsia" w:ascii="宋体" w:hAnsi="宋体" w:eastAsia="宋体" w:cs="宋体"/>
          <w:sz w:val="22"/>
        </w:rPr>
        <w:t xml:space="preserve">日期：    </w:t>
      </w:r>
    </w:p>
    <w:p w14:paraId="0A2A75E1">
      <w:pPr>
        <w:adjustRightInd w:val="0"/>
        <w:snapToGrid w:val="0"/>
        <w:spacing w:line="360" w:lineRule="auto"/>
        <w:rPr>
          <w:rFonts w:hint="eastAsia" w:ascii="宋体" w:hAnsi="宋体" w:eastAsia="宋体" w:cs="宋体"/>
          <w:sz w:val="24"/>
        </w:rPr>
      </w:pPr>
    </w:p>
    <w:p w14:paraId="75104027">
      <w:pPr>
        <w:spacing w:line="360" w:lineRule="auto"/>
        <w:rPr>
          <w:rFonts w:hint="eastAsia" w:ascii="宋体" w:hAnsi="宋体" w:eastAsia="宋体" w:cs="宋体"/>
          <w:b/>
        </w:rPr>
      </w:pPr>
      <w:r>
        <w:rPr>
          <w:rFonts w:hint="eastAsia" w:ascii="宋体" w:hAnsi="宋体" w:eastAsia="宋体" w:cs="宋体"/>
          <w:b/>
        </w:rPr>
        <w:t>质疑函制作说明：</w:t>
      </w:r>
    </w:p>
    <w:p w14:paraId="1F6B8906">
      <w:pPr>
        <w:widowControl/>
        <w:spacing w:line="360" w:lineRule="auto"/>
        <w:ind w:firstLine="420" w:firstLineChars="200"/>
        <w:jc w:val="left"/>
        <w:rPr>
          <w:rFonts w:hint="eastAsia" w:ascii="宋体" w:hAnsi="宋体" w:eastAsia="宋体" w:cs="宋体"/>
        </w:rPr>
      </w:pPr>
      <w:r>
        <w:rPr>
          <w:rFonts w:hint="eastAsia" w:ascii="宋体" w:hAnsi="宋体" w:eastAsia="宋体" w:cs="宋体"/>
        </w:rPr>
        <w:t>1.供应商提出质疑时，应提交质疑函及质疑函电子文档和必要的证明材料。</w:t>
      </w:r>
    </w:p>
    <w:p w14:paraId="517ED1AA">
      <w:pPr>
        <w:widowControl/>
        <w:spacing w:line="360" w:lineRule="auto"/>
        <w:ind w:firstLine="420" w:firstLineChars="200"/>
        <w:jc w:val="left"/>
        <w:rPr>
          <w:rFonts w:hint="eastAsia" w:ascii="宋体" w:hAnsi="宋体" w:eastAsia="宋体" w:cs="宋体"/>
        </w:rPr>
      </w:pPr>
      <w:r>
        <w:rPr>
          <w:rFonts w:hint="eastAsia" w:ascii="宋体" w:hAnsi="宋体" w:eastAsia="宋体" w:cs="宋体"/>
        </w:rPr>
        <w:t>2.质疑供应商若委托代理人进行质疑的，质疑函应按要求列明“授权代表”的有关内容，并在附件中提交由质疑</w:t>
      </w:r>
      <w:r>
        <w:rPr>
          <w:rFonts w:hint="eastAsia" w:ascii="宋体" w:hAnsi="宋体" w:eastAsia="宋体" w:cs="宋体"/>
          <w:kern w:val="0"/>
        </w:rPr>
        <w:t>供应商签署的授权委托书。授权委托书应载明代理人的姓名或者名称、代理事项、具体权限、期限和相关事项。</w:t>
      </w:r>
    </w:p>
    <w:p w14:paraId="4B4A761C">
      <w:pPr>
        <w:widowControl/>
        <w:spacing w:line="360" w:lineRule="auto"/>
        <w:ind w:firstLine="420" w:firstLineChars="200"/>
        <w:jc w:val="left"/>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.质疑函的质疑事项应具体、明确，并有必要的事实依据和法律依据。</w:t>
      </w:r>
    </w:p>
    <w:p w14:paraId="7585CCEC">
      <w:pPr>
        <w:widowControl/>
        <w:spacing w:line="360" w:lineRule="auto"/>
        <w:ind w:firstLine="420" w:firstLineChars="200"/>
        <w:jc w:val="left"/>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.质疑函的质疑请求应与质疑事项相关。</w:t>
      </w:r>
    </w:p>
    <w:p w14:paraId="3B96ACEE">
      <w:pPr>
        <w:widowControl/>
        <w:spacing w:line="360" w:lineRule="auto"/>
        <w:ind w:firstLine="420" w:firstLineChars="200"/>
        <w:jc w:val="left"/>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.质疑供应商为自然人的，质疑函应由本人签字；质疑供应商为法人或者其他组织的，质疑函应由法定代表人、主要负责人，或者其授权代表签字或者盖章，并加盖公章。</w:t>
      </w:r>
    </w:p>
    <w:p w14:paraId="6654CB87">
      <w:pPr>
        <w:spacing w:line="360" w:lineRule="auto"/>
        <w:rPr>
          <w:rFonts w:hint="eastAsia" w:ascii="宋体" w:hAnsi="宋体" w:eastAsia="宋体" w:cs="宋体"/>
          <w:b/>
          <w:szCs w:val="21"/>
        </w:rPr>
      </w:pPr>
    </w:p>
    <w:p w14:paraId="20D7D5E1">
      <w:pPr>
        <w:spacing w:line="360" w:lineRule="auto"/>
        <w:rPr>
          <w:rFonts w:hint="eastAsia" w:ascii="宋体" w:hAnsi="宋体" w:eastAsia="宋体" w:cs="宋体"/>
          <w:b/>
          <w:szCs w:val="21"/>
        </w:rPr>
      </w:pPr>
    </w:p>
    <w:p w14:paraId="5B6FAED2">
      <w:pPr>
        <w:widowControl/>
        <w:jc w:val="left"/>
        <w:rPr>
          <w:rFonts w:hint="eastAsia" w:ascii="宋体" w:hAnsi="宋体" w:eastAsia="宋体" w:cs="宋体"/>
          <w:b/>
          <w:szCs w:val="21"/>
        </w:rPr>
      </w:pPr>
      <w:r>
        <w:rPr>
          <w:rFonts w:hint="eastAsia" w:ascii="宋体" w:hAnsi="宋体" w:eastAsia="宋体" w:cs="宋体"/>
          <w:b/>
          <w:szCs w:val="21"/>
        </w:rPr>
        <w:br w:type="page"/>
      </w:r>
    </w:p>
    <w:p w14:paraId="3D853103">
      <w:pPr>
        <w:jc w:val="center"/>
        <w:rPr>
          <w:rFonts w:hint="eastAsia" w:ascii="宋体" w:hAnsi="宋体" w:eastAsia="宋体" w:cs="宋体"/>
          <w:b/>
          <w:bCs/>
          <w:sz w:val="28"/>
          <w:szCs w:val="44"/>
        </w:rPr>
      </w:pPr>
      <w:r>
        <w:rPr>
          <w:rFonts w:hint="eastAsia" w:ascii="宋体" w:hAnsi="宋体" w:eastAsia="宋体" w:cs="宋体"/>
          <w:b/>
          <w:bCs/>
          <w:sz w:val="28"/>
          <w:szCs w:val="44"/>
        </w:rPr>
        <w:t>投诉书</w:t>
      </w:r>
    </w:p>
    <w:p w14:paraId="2A56B3C4">
      <w:pPr>
        <w:rPr>
          <w:rFonts w:hint="eastAsia" w:ascii="宋体" w:hAnsi="宋体" w:eastAsia="宋体" w:cs="宋体"/>
          <w:sz w:val="22"/>
        </w:rPr>
      </w:pPr>
      <w:r>
        <w:rPr>
          <w:rFonts w:hint="eastAsia" w:ascii="宋体" w:hAnsi="宋体" w:eastAsia="宋体" w:cs="宋体"/>
          <w:sz w:val="22"/>
        </w:rPr>
        <w:t>一、投诉相关主体基本情况</w:t>
      </w:r>
    </w:p>
    <w:p w14:paraId="51873550">
      <w:pPr>
        <w:rPr>
          <w:rFonts w:hint="eastAsia" w:ascii="宋体" w:hAnsi="宋体" w:eastAsia="宋体" w:cs="宋体"/>
          <w:sz w:val="22"/>
          <w:u w:val="dotted"/>
        </w:rPr>
      </w:pPr>
      <w:r>
        <w:rPr>
          <w:rFonts w:hint="eastAsia" w:ascii="宋体" w:hAnsi="宋体" w:eastAsia="宋体" w:cs="宋体"/>
          <w:sz w:val="22"/>
        </w:rPr>
        <w:t>投诉人：</w:t>
      </w:r>
      <w:r>
        <w:rPr>
          <w:rFonts w:hint="eastAsia" w:ascii="宋体" w:hAnsi="宋体" w:eastAsia="宋体" w:cs="宋体"/>
          <w:sz w:val="22"/>
          <w:u w:val="dotted"/>
        </w:rPr>
        <w:t xml:space="preserve">                                              </w:t>
      </w:r>
    </w:p>
    <w:p w14:paraId="2D761B87">
      <w:pPr>
        <w:rPr>
          <w:rFonts w:hint="eastAsia" w:ascii="宋体" w:hAnsi="宋体" w:eastAsia="宋体" w:cs="宋体"/>
          <w:sz w:val="22"/>
          <w:u w:val="single"/>
        </w:rPr>
      </w:pPr>
      <w:r>
        <w:rPr>
          <w:rFonts w:hint="eastAsia" w:ascii="宋体" w:hAnsi="宋体" w:eastAsia="宋体" w:cs="宋体"/>
          <w:sz w:val="22"/>
        </w:rPr>
        <w:t>地     址：</w:t>
      </w:r>
      <w:r>
        <w:rPr>
          <w:rFonts w:hint="eastAsia" w:ascii="宋体" w:hAnsi="宋体" w:eastAsia="宋体" w:cs="宋体"/>
          <w:sz w:val="22"/>
          <w:u w:val="dotted"/>
        </w:rPr>
        <w:t xml:space="preserve">                             </w:t>
      </w:r>
      <w:r>
        <w:rPr>
          <w:rFonts w:hint="eastAsia" w:ascii="宋体" w:hAnsi="宋体" w:eastAsia="宋体" w:cs="宋体"/>
          <w:sz w:val="22"/>
        </w:rPr>
        <w:t>邮编：</w:t>
      </w:r>
      <w:r>
        <w:rPr>
          <w:rFonts w:hint="eastAsia" w:ascii="宋体" w:hAnsi="宋体" w:eastAsia="宋体" w:cs="宋体"/>
          <w:sz w:val="22"/>
          <w:u w:val="dotted"/>
        </w:rPr>
        <w:t xml:space="preserve">        </w:t>
      </w:r>
    </w:p>
    <w:p w14:paraId="7A2E23C8">
      <w:pPr>
        <w:tabs>
          <w:tab w:val="left" w:pos="6510"/>
        </w:tabs>
        <w:jc w:val="left"/>
        <w:rPr>
          <w:rFonts w:hint="eastAsia" w:ascii="宋体" w:hAnsi="宋体" w:eastAsia="宋体" w:cs="宋体"/>
          <w:sz w:val="22"/>
        </w:rPr>
      </w:pPr>
      <w:r>
        <w:rPr>
          <w:rFonts w:hint="eastAsia" w:ascii="宋体" w:hAnsi="宋体" w:eastAsia="宋体" w:cs="宋体"/>
          <w:sz w:val="22"/>
        </w:rPr>
        <w:t>法定代表人/主要负责人：</w:t>
      </w:r>
      <w:r>
        <w:rPr>
          <w:rFonts w:hint="eastAsia" w:ascii="宋体" w:hAnsi="宋体" w:eastAsia="宋体" w:cs="宋体"/>
          <w:sz w:val="22"/>
          <w:u w:val="dotted"/>
        </w:rPr>
        <w:t xml:space="preserve">                               </w:t>
      </w:r>
    </w:p>
    <w:p w14:paraId="5B45B612">
      <w:pPr>
        <w:tabs>
          <w:tab w:val="left" w:pos="6510"/>
        </w:tabs>
        <w:rPr>
          <w:rFonts w:hint="eastAsia" w:ascii="宋体" w:hAnsi="宋体" w:eastAsia="宋体" w:cs="宋体"/>
          <w:sz w:val="22"/>
          <w:u w:val="dotted"/>
        </w:rPr>
      </w:pPr>
      <w:r>
        <w:rPr>
          <w:rFonts w:hint="eastAsia" w:ascii="宋体" w:hAnsi="宋体" w:eastAsia="宋体" w:cs="宋体"/>
          <w:sz w:val="22"/>
        </w:rPr>
        <w:t>联系电话：</w:t>
      </w:r>
      <w:r>
        <w:rPr>
          <w:rFonts w:hint="eastAsia" w:ascii="宋体" w:hAnsi="宋体" w:eastAsia="宋体" w:cs="宋体"/>
          <w:sz w:val="22"/>
          <w:u w:val="dotted"/>
        </w:rPr>
        <w:t xml:space="preserve">                                            </w:t>
      </w:r>
    </w:p>
    <w:p w14:paraId="18C8037E">
      <w:pPr>
        <w:rPr>
          <w:rFonts w:hint="eastAsia" w:ascii="宋体" w:hAnsi="宋体" w:eastAsia="宋体" w:cs="宋体"/>
          <w:sz w:val="22"/>
          <w:u w:val="dotted"/>
        </w:rPr>
      </w:pPr>
      <w:r>
        <w:rPr>
          <w:rFonts w:hint="eastAsia" w:ascii="宋体" w:hAnsi="宋体" w:eastAsia="宋体" w:cs="宋体"/>
          <w:sz w:val="22"/>
        </w:rPr>
        <w:t>授权代表：</w:t>
      </w:r>
      <w:r>
        <w:rPr>
          <w:rFonts w:hint="eastAsia" w:ascii="宋体" w:hAnsi="宋体" w:eastAsia="宋体" w:cs="宋体"/>
          <w:sz w:val="22"/>
          <w:u w:val="dotted"/>
        </w:rPr>
        <w:t xml:space="preserve">             </w:t>
      </w:r>
      <w:r>
        <w:rPr>
          <w:rFonts w:hint="eastAsia" w:ascii="宋体" w:hAnsi="宋体" w:eastAsia="宋体" w:cs="宋体"/>
          <w:sz w:val="22"/>
        </w:rPr>
        <w:t>联系电话</w:t>
      </w:r>
      <w:r>
        <w:rPr>
          <w:rFonts w:hint="eastAsia" w:ascii="宋体" w:hAnsi="宋体" w:eastAsia="宋体" w:cs="宋体"/>
          <w:sz w:val="22"/>
          <w:u w:val="dotted"/>
        </w:rPr>
        <w:t xml:space="preserve">：                  </w:t>
      </w:r>
    </w:p>
    <w:p w14:paraId="6BBCBA55">
      <w:pPr>
        <w:rPr>
          <w:rFonts w:hint="eastAsia" w:ascii="宋体" w:hAnsi="宋体" w:eastAsia="宋体" w:cs="宋体"/>
          <w:sz w:val="22"/>
          <w:u w:val="dotted"/>
        </w:rPr>
      </w:pPr>
      <w:r>
        <w:rPr>
          <w:rFonts w:hint="eastAsia" w:ascii="宋体" w:hAnsi="宋体" w:eastAsia="宋体" w:cs="宋体"/>
          <w:sz w:val="22"/>
        </w:rPr>
        <w:t>地     址：</w:t>
      </w:r>
      <w:r>
        <w:rPr>
          <w:rFonts w:hint="eastAsia" w:ascii="宋体" w:hAnsi="宋体" w:eastAsia="宋体" w:cs="宋体"/>
          <w:sz w:val="22"/>
          <w:u w:val="dotted"/>
        </w:rPr>
        <w:t xml:space="preserve">                             </w:t>
      </w:r>
      <w:r>
        <w:rPr>
          <w:rFonts w:hint="eastAsia" w:ascii="宋体" w:hAnsi="宋体" w:eastAsia="宋体" w:cs="宋体"/>
          <w:sz w:val="22"/>
        </w:rPr>
        <w:t>邮编：</w:t>
      </w:r>
      <w:r>
        <w:rPr>
          <w:rFonts w:hint="eastAsia" w:ascii="宋体" w:hAnsi="宋体" w:eastAsia="宋体" w:cs="宋体"/>
          <w:sz w:val="22"/>
          <w:u w:val="dotted"/>
        </w:rPr>
        <w:t xml:space="preserve">         </w:t>
      </w:r>
      <w:r>
        <w:rPr>
          <w:rFonts w:hint="eastAsia" w:ascii="宋体" w:hAnsi="宋体" w:eastAsia="宋体" w:cs="宋体"/>
          <w:sz w:val="22"/>
          <w:u w:val="single"/>
        </w:rPr>
        <w:t xml:space="preserve"> </w:t>
      </w:r>
      <w:r>
        <w:rPr>
          <w:rFonts w:hint="eastAsia" w:ascii="宋体" w:hAnsi="宋体" w:eastAsia="宋体" w:cs="宋体"/>
          <w:sz w:val="22"/>
          <w:u w:val="dotted"/>
        </w:rPr>
        <w:t xml:space="preserve">      </w:t>
      </w:r>
    </w:p>
    <w:p w14:paraId="78B9DBCE">
      <w:pPr>
        <w:rPr>
          <w:rFonts w:hint="eastAsia" w:ascii="宋体" w:hAnsi="宋体" w:eastAsia="宋体" w:cs="宋体"/>
          <w:b/>
          <w:sz w:val="22"/>
        </w:rPr>
      </w:pPr>
      <w:r>
        <w:rPr>
          <w:rFonts w:hint="eastAsia" w:ascii="宋体" w:hAnsi="宋体" w:eastAsia="宋体" w:cs="宋体"/>
          <w:b/>
          <w:sz w:val="22"/>
        </w:rPr>
        <w:t>投诉补正通知书、投诉受理通知书、投诉不予受理通知书、投诉调查函的送达方式确认，按投诉供应商确认的送达方式进行上述文书送达视同送达。</w:t>
      </w:r>
    </w:p>
    <w:p w14:paraId="033E6C96">
      <w:pPr>
        <w:adjustRightInd w:val="0"/>
        <w:snapToGrid w:val="0"/>
        <w:spacing w:line="360" w:lineRule="auto"/>
        <w:rPr>
          <w:rFonts w:hint="eastAsia" w:ascii="宋体" w:hAnsi="宋体" w:eastAsia="宋体" w:cs="宋体"/>
          <w:sz w:val="22"/>
        </w:rPr>
      </w:pPr>
      <w:r>
        <w:rPr>
          <w:rFonts w:hint="eastAsia" w:ascii="宋体" w:hAnsi="宋体" w:eastAsia="宋体" w:cs="宋体"/>
          <w:sz w:val="22"/>
        </w:rPr>
        <w:t xml:space="preserve">确认电子邮件送达： </w:t>
      </w:r>
      <w:r>
        <w:rPr>
          <w:rFonts w:hint="eastAsia" w:ascii="宋体" w:hAnsi="宋体" w:eastAsia="宋体" w:cs="宋体"/>
          <w:sz w:val="22"/>
          <w:u w:val="dotted"/>
        </w:rPr>
        <w:t xml:space="preserve">                        </w:t>
      </w:r>
      <w:r>
        <w:rPr>
          <w:rFonts w:hint="eastAsia" w:ascii="宋体" w:hAnsi="宋体" w:eastAsia="宋体" w:cs="宋体"/>
          <w:sz w:val="22"/>
        </w:rPr>
        <w:t>或</w:t>
      </w:r>
    </w:p>
    <w:p w14:paraId="6C2A0635">
      <w:pPr>
        <w:adjustRightInd w:val="0"/>
        <w:snapToGrid w:val="0"/>
        <w:spacing w:line="360" w:lineRule="auto"/>
        <w:rPr>
          <w:rFonts w:hint="eastAsia" w:ascii="宋体" w:hAnsi="宋体" w:eastAsia="宋体" w:cs="宋体"/>
          <w:sz w:val="22"/>
          <w:u w:val="dotted"/>
        </w:rPr>
      </w:pPr>
      <w:r>
        <w:rPr>
          <w:rFonts w:hint="eastAsia" w:ascii="宋体" w:hAnsi="宋体" w:eastAsia="宋体" w:cs="宋体"/>
          <w:sz w:val="22"/>
        </w:rPr>
        <w:t xml:space="preserve">确认传真送达： </w:t>
      </w:r>
      <w:r>
        <w:rPr>
          <w:rFonts w:hint="eastAsia" w:ascii="宋体" w:hAnsi="宋体" w:eastAsia="宋体" w:cs="宋体"/>
          <w:sz w:val="22"/>
          <w:u w:val="dotted"/>
        </w:rPr>
        <w:t xml:space="preserve">                            </w:t>
      </w:r>
      <w:r>
        <w:rPr>
          <w:rFonts w:hint="eastAsia" w:ascii="宋体" w:hAnsi="宋体" w:eastAsia="宋体" w:cs="宋体"/>
          <w:sz w:val="22"/>
        </w:rPr>
        <w:t>或</w:t>
      </w:r>
    </w:p>
    <w:p w14:paraId="62248C93">
      <w:pPr>
        <w:adjustRightInd w:val="0"/>
        <w:snapToGrid w:val="0"/>
        <w:spacing w:line="360" w:lineRule="auto"/>
        <w:rPr>
          <w:rFonts w:hint="eastAsia" w:ascii="宋体" w:hAnsi="宋体" w:eastAsia="宋体" w:cs="宋体"/>
          <w:sz w:val="22"/>
        </w:rPr>
      </w:pPr>
      <w:r>
        <w:rPr>
          <w:rFonts w:hint="eastAsia" w:ascii="宋体" w:hAnsi="宋体" w:eastAsia="宋体" w:cs="宋体"/>
          <w:sz w:val="22"/>
        </w:rPr>
        <w:t>其他方式：</w:t>
      </w:r>
      <w:r>
        <w:rPr>
          <w:rFonts w:hint="eastAsia" w:ascii="宋体" w:hAnsi="宋体" w:eastAsia="宋体" w:cs="宋体"/>
          <w:sz w:val="22"/>
          <w:u w:val="dotted"/>
        </w:rPr>
        <w:t xml:space="preserve">                            </w:t>
      </w:r>
    </w:p>
    <w:p w14:paraId="7DA1D450">
      <w:pPr>
        <w:rPr>
          <w:rFonts w:hint="eastAsia" w:ascii="宋体" w:hAnsi="宋体" w:eastAsia="宋体" w:cs="宋体"/>
          <w:sz w:val="22"/>
        </w:rPr>
      </w:pPr>
    </w:p>
    <w:p w14:paraId="451A66DC">
      <w:pPr>
        <w:rPr>
          <w:rFonts w:hint="eastAsia" w:ascii="宋体" w:hAnsi="宋体" w:eastAsia="宋体" w:cs="宋体"/>
          <w:sz w:val="22"/>
          <w:u w:val="single"/>
        </w:rPr>
      </w:pPr>
      <w:r>
        <w:rPr>
          <w:rFonts w:hint="eastAsia" w:ascii="宋体" w:hAnsi="宋体" w:eastAsia="宋体" w:cs="宋体"/>
          <w:sz w:val="22"/>
        </w:rPr>
        <w:t>被投诉人1：</w:t>
      </w:r>
      <w:r>
        <w:rPr>
          <w:rFonts w:hint="eastAsia" w:ascii="宋体" w:hAnsi="宋体" w:eastAsia="宋体" w:cs="宋体"/>
          <w:sz w:val="22"/>
          <w:u w:val="dotted"/>
        </w:rPr>
        <w:t xml:space="preserve">                                          </w:t>
      </w:r>
    </w:p>
    <w:p w14:paraId="6FCF278A">
      <w:pPr>
        <w:rPr>
          <w:rFonts w:hint="eastAsia" w:ascii="宋体" w:hAnsi="宋体" w:eastAsia="宋体" w:cs="宋体"/>
          <w:sz w:val="22"/>
          <w:u w:val="single"/>
        </w:rPr>
      </w:pPr>
      <w:r>
        <w:rPr>
          <w:rFonts w:hint="eastAsia" w:ascii="宋体" w:hAnsi="宋体" w:eastAsia="宋体" w:cs="宋体"/>
          <w:sz w:val="22"/>
        </w:rPr>
        <w:t>地     址：</w:t>
      </w:r>
      <w:r>
        <w:rPr>
          <w:rFonts w:hint="eastAsia" w:ascii="宋体" w:hAnsi="宋体" w:eastAsia="宋体" w:cs="宋体"/>
          <w:sz w:val="22"/>
          <w:u w:val="dotted"/>
        </w:rPr>
        <w:t xml:space="preserve">                             </w:t>
      </w:r>
      <w:r>
        <w:rPr>
          <w:rFonts w:hint="eastAsia" w:ascii="宋体" w:hAnsi="宋体" w:eastAsia="宋体" w:cs="宋体"/>
          <w:sz w:val="22"/>
        </w:rPr>
        <w:t>邮编：</w:t>
      </w:r>
      <w:r>
        <w:rPr>
          <w:rFonts w:hint="eastAsia" w:ascii="宋体" w:hAnsi="宋体" w:eastAsia="宋体" w:cs="宋体"/>
          <w:sz w:val="22"/>
          <w:u w:val="dotted"/>
        </w:rPr>
        <w:t xml:space="preserve">        </w:t>
      </w:r>
    </w:p>
    <w:p w14:paraId="681DEAB9">
      <w:pPr>
        <w:rPr>
          <w:rFonts w:hint="eastAsia" w:ascii="宋体" w:hAnsi="宋体" w:eastAsia="宋体" w:cs="宋体"/>
          <w:sz w:val="22"/>
          <w:u w:val="single"/>
        </w:rPr>
      </w:pPr>
      <w:r>
        <w:rPr>
          <w:rFonts w:hint="eastAsia" w:ascii="宋体" w:hAnsi="宋体" w:eastAsia="宋体" w:cs="宋体"/>
          <w:sz w:val="22"/>
        </w:rPr>
        <w:t>联系人：</w:t>
      </w:r>
      <w:r>
        <w:rPr>
          <w:rFonts w:hint="eastAsia" w:ascii="宋体" w:hAnsi="宋体" w:eastAsia="宋体" w:cs="宋体"/>
          <w:sz w:val="22"/>
          <w:u w:val="dotted"/>
        </w:rPr>
        <w:t xml:space="preserve">               </w:t>
      </w:r>
      <w:r>
        <w:rPr>
          <w:rFonts w:hint="eastAsia" w:ascii="宋体" w:hAnsi="宋体" w:eastAsia="宋体" w:cs="宋体"/>
          <w:sz w:val="22"/>
        </w:rPr>
        <w:t>联系电话：</w:t>
      </w:r>
      <w:r>
        <w:rPr>
          <w:rFonts w:hint="eastAsia" w:ascii="宋体" w:hAnsi="宋体" w:eastAsia="宋体" w:cs="宋体"/>
          <w:sz w:val="22"/>
          <w:u w:val="dotted"/>
        </w:rPr>
        <w:t xml:space="preserve">                     </w:t>
      </w:r>
    </w:p>
    <w:p w14:paraId="58181515">
      <w:pPr>
        <w:rPr>
          <w:rFonts w:hint="eastAsia" w:ascii="宋体" w:hAnsi="宋体" w:eastAsia="宋体" w:cs="宋体"/>
          <w:sz w:val="22"/>
        </w:rPr>
      </w:pPr>
      <w:r>
        <w:rPr>
          <w:rFonts w:hint="eastAsia" w:ascii="宋体" w:hAnsi="宋体" w:eastAsia="宋体" w:cs="宋体"/>
          <w:sz w:val="22"/>
        </w:rPr>
        <w:t>被投诉人2</w:t>
      </w:r>
    </w:p>
    <w:p w14:paraId="6A788967">
      <w:pPr>
        <w:rPr>
          <w:rFonts w:hint="eastAsia" w:ascii="宋体" w:hAnsi="宋体" w:eastAsia="宋体" w:cs="宋体"/>
          <w:sz w:val="22"/>
          <w:u w:val="dotted"/>
        </w:rPr>
      </w:pPr>
      <w:r>
        <w:rPr>
          <w:rFonts w:hint="eastAsia" w:ascii="宋体" w:hAnsi="宋体" w:eastAsia="宋体" w:cs="宋体"/>
          <w:sz w:val="22"/>
        </w:rPr>
        <w:t>……</w:t>
      </w:r>
    </w:p>
    <w:p w14:paraId="014A7670">
      <w:pPr>
        <w:rPr>
          <w:rFonts w:hint="eastAsia" w:ascii="宋体" w:hAnsi="宋体" w:eastAsia="宋体" w:cs="宋体"/>
          <w:sz w:val="22"/>
          <w:u w:val="single"/>
        </w:rPr>
      </w:pPr>
      <w:r>
        <w:rPr>
          <w:rFonts w:hint="eastAsia" w:ascii="宋体" w:hAnsi="宋体" w:eastAsia="宋体" w:cs="宋体"/>
          <w:sz w:val="22"/>
        </w:rPr>
        <w:t>相关供应商（或其他第三人）：</w:t>
      </w:r>
      <w:r>
        <w:rPr>
          <w:rFonts w:hint="eastAsia" w:ascii="宋体" w:hAnsi="宋体" w:eastAsia="宋体" w:cs="宋体"/>
          <w:sz w:val="22"/>
          <w:u w:val="dotted"/>
        </w:rPr>
        <w:t xml:space="preserve">                             </w:t>
      </w:r>
    </w:p>
    <w:p w14:paraId="525DB000">
      <w:pPr>
        <w:rPr>
          <w:rFonts w:hint="eastAsia" w:ascii="宋体" w:hAnsi="宋体" w:eastAsia="宋体" w:cs="宋体"/>
          <w:sz w:val="22"/>
          <w:u w:val="single"/>
        </w:rPr>
      </w:pPr>
      <w:r>
        <w:rPr>
          <w:rFonts w:hint="eastAsia" w:ascii="宋体" w:hAnsi="宋体" w:eastAsia="宋体" w:cs="宋体"/>
          <w:sz w:val="22"/>
        </w:rPr>
        <w:t>地     址：</w:t>
      </w:r>
      <w:r>
        <w:rPr>
          <w:rFonts w:hint="eastAsia" w:ascii="宋体" w:hAnsi="宋体" w:eastAsia="宋体" w:cs="宋体"/>
          <w:sz w:val="22"/>
          <w:u w:val="dotted"/>
        </w:rPr>
        <w:t xml:space="preserve">                             </w:t>
      </w:r>
      <w:r>
        <w:rPr>
          <w:rFonts w:hint="eastAsia" w:ascii="宋体" w:hAnsi="宋体" w:eastAsia="宋体" w:cs="宋体"/>
          <w:sz w:val="22"/>
        </w:rPr>
        <w:t>邮编：</w:t>
      </w:r>
      <w:r>
        <w:rPr>
          <w:rFonts w:hint="eastAsia" w:ascii="宋体" w:hAnsi="宋体" w:eastAsia="宋体" w:cs="宋体"/>
          <w:sz w:val="22"/>
          <w:u w:val="dotted"/>
        </w:rPr>
        <w:t xml:space="preserve">          </w:t>
      </w:r>
    </w:p>
    <w:p w14:paraId="0E79B675">
      <w:pPr>
        <w:rPr>
          <w:rFonts w:hint="eastAsia" w:ascii="宋体" w:hAnsi="宋体" w:eastAsia="宋体" w:cs="宋体"/>
          <w:sz w:val="22"/>
          <w:u w:val="single"/>
        </w:rPr>
      </w:pPr>
      <w:r>
        <w:rPr>
          <w:rFonts w:hint="eastAsia" w:ascii="宋体" w:hAnsi="宋体" w:eastAsia="宋体" w:cs="宋体"/>
          <w:sz w:val="22"/>
        </w:rPr>
        <w:t>联系人：</w:t>
      </w:r>
      <w:r>
        <w:rPr>
          <w:rFonts w:hint="eastAsia" w:ascii="宋体" w:hAnsi="宋体" w:eastAsia="宋体" w:cs="宋体"/>
          <w:sz w:val="22"/>
          <w:u w:val="dotted"/>
        </w:rPr>
        <w:t xml:space="preserve">               </w:t>
      </w:r>
      <w:r>
        <w:rPr>
          <w:rFonts w:hint="eastAsia" w:ascii="宋体" w:hAnsi="宋体" w:eastAsia="宋体" w:cs="宋体"/>
          <w:sz w:val="22"/>
        </w:rPr>
        <w:t>联系电话：</w:t>
      </w:r>
      <w:r>
        <w:rPr>
          <w:rFonts w:hint="eastAsia" w:ascii="宋体" w:hAnsi="宋体" w:eastAsia="宋体" w:cs="宋体"/>
          <w:sz w:val="22"/>
          <w:u w:val="dotted"/>
        </w:rPr>
        <w:t xml:space="preserve">                     </w:t>
      </w:r>
    </w:p>
    <w:p w14:paraId="7CBC4455">
      <w:pPr>
        <w:rPr>
          <w:rFonts w:hint="eastAsia" w:ascii="宋体" w:hAnsi="宋体" w:eastAsia="宋体" w:cs="宋体"/>
          <w:sz w:val="22"/>
        </w:rPr>
      </w:pPr>
      <w:r>
        <w:rPr>
          <w:rFonts w:hint="eastAsia" w:ascii="宋体" w:hAnsi="宋体" w:eastAsia="宋体" w:cs="宋体"/>
          <w:sz w:val="22"/>
        </w:rPr>
        <w:t>二、投诉项目基本情况</w:t>
      </w:r>
    </w:p>
    <w:p w14:paraId="53C3E834">
      <w:pPr>
        <w:rPr>
          <w:rFonts w:hint="eastAsia" w:ascii="宋体" w:hAnsi="宋体" w:eastAsia="宋体" w:cs="宋体"/>
          <w:sz w:val="22"/>
          <w:u w:val="dotted"/>
        </w:rPr>
      </w:pPr>
      <w:r>
        <w:rPr>
          <w:rFonts w:hint="eastAsia" w:ascii="宋体" w:hAnsi="宋体" w:eastAsia="宋体" w:cs="宋体"/>
          <w:sz w:val="22"/>
        </w:rPr>
        <w:t>采购项目名称：</w:t>
      </w:r>
      <w:r>
        <w:rPr>
          <w:rFonts w:hint="eastAsia" w:ascii="宋体" w:hAnsi="宋体" w:eastAsia="宋体" w:cs="宋体"/>
          <w:sz w:val="22"/>
          <w:u w:val="dotted"/>
        </w:rPr>
        <w:t xml:space="preserve">                                        </w:t>
      </w:r>
    </w:p>
    <w:p w14:paraId="1567FB49">
      <w:pPr>
        <w:rPr>
          <w:rFonts w:hint="eastAsia" w:ascii="宋体" w:hAnsi="宋体" w:eastAsia="宋体" w:cs="宋体"/>
          <w:sz w:val="22"/>
          <w:u w:val="single"/>
        </w:rPr>
      </w:pPr>
      <w:r>
        <w:rPr>
          <w:rFonts w:hint="eastAsia" w:ascii="宋体" w:hAnsi="宋体" w:eastAsia="宋体" w:cs="宋体"/>
          <w:sz w:val="22"/>
        </w:rPr>
        <w:t>采购项目编号：</w:t>
      </w:r>
      <w:r>
        <w:rPr>
          <w:rFonts w:hint="eastAsia" w:ascii="宋体" w:hAnsi="宋体" w:eastAsia="宋体" w:cs="宋体"/>
          <w:sz w:val="22"/>
          <w:u w:val="dotted"/>
        </w:rPr>
        <w:t xml:space="preserve">                 </w:t>
      </w:r>
      <w:r>
        <w:rPr>
          <w:rFonts w:hint="eastAsia" w:ascii="宋体" w:hAnsi="宋体" w:eastAsia="宋体" w:cs="宋体"/>
          <w:sz w:val="22"/>
        </w:rPr>
        <w:t>包号：</w:t>
      </w:r>
      <w:r>
        <w:rPr>
          <w:rFonts w:hint="eastAsia" w:ascii="宋体" w:hAnsi="宋体" w:eastAsia="宋体" w:cs="宋体"/>
          <w:sz w:val="22"/>
          <w:u w:val="dotted"/>
        </w:rPr>
        <w:t xml:space="preserve">              </w:t>
      </w:r>
    </w:p>
    <w:p w14:paraId="6E3F74BD">
      <w:pPr>
        <w:rPr>
          <w:rFonts w:hint="eastAsia" w:ascii="宋体" w:hAnsi="宋体" w:eastAsia="宋体" w:cs="宋体"/>
          <w:sz w:val="22"/>
        </w:rPr>
      </w:pPr>
      <w:r>
        <w:rPr>
          <w:rFonts w:hint="eastAsia" w:ascii="宋体" w:hAnsi="宋体" w:eastAsia="宋体" w:cs="宋体"/>
          <w:sz w:val="22"/>
        </w:rPr>
        <w:t>采购人名称：</w:t>
      </w:r>
      <w:r>
        <w:rPr>
          <w:rFonts w:hint="eastAsia" w:ascii="宋体" w:hAnsi="宋体" w:eastAsia="宋体" w:cs="宋体"/>
          <w:sz w:val="22"/>
          <w:u w:val="dotted"/>
        </w:rPr>
        <w:t xml:space="preserve">                                         </w:t>
      </w:r>
    </w:p>
    <w:p w14:paraId="58F2F434">
      <w:pPr>
        <w:rPr>
          <w:rFonts w:hint="eastAsia" w:ascii="宋体" w:hAnsi="宋体" w:eastAsia="宋体" w:cs="宋体"/>
          <w:sz w:val="22"/>
          <w:u w:val="single"/>
        </w:rPr>
      </w:pPr>
      <w:r>
        <w:rPr>
          <w:rFonts w:hint="eastAsia" w:ascii="宋体" w:hAnsi="宋体" w:eastAsia="宋体" w:cs="宋体"/>
          <w:sz w:val="22"/>
        </w:rPr>
        <w:t>代理机构名称：</w:t>
      </w:r>
      <w:r>
        <w:rPr>
          <w:rFonts w:hint="eastAsia" w:ascii="宋体" w:hAnsi="宋体" w:eastAsia="宋体" w:cs="宋体"/>
          <w:sz w:val="22"/>
          <w:u w:val="dotted"/>
        </w:rPr>
        <w:t xml:space="preserve">                                       </w:t>
      </w:r>
    </w:p>
    <w:p w14:paraId="60FF6642">
      <w:pPr>
        <w:rPr>
          <w:rFonts w:hint="eastAsia" w:ascii="宋体" w:hAnsi="宋体" w:eastAsia="宋体" w:cs="宋体"/>
          <w:sz w:val="22"/>
          <w:u w:val="dotted"/>
        </w:rPr>
      </w:pPr>
      <w:r>
        <w:rPr>
          <w:rFonts w:hint="eastAsia" w:ascii="宋体" w:hAnsi="宋体" w:eastAsia="宋体" w:cs="宋体"/>
          <w:sz w:val="22"/>
        </w:rPr>
        <w:t>采购文件公告：</w:t>
      </w:r>
      <w:r>
        <w:rPr>
          <w:rFonts w:hint="eastAsia" w:ascii="宋体" w:hAnsi="宋体" w:eastAsia="宋体" w:cs="宋体"/>
          <w:sz w:val="22"/>
          <w:u w:val="dotted"/>
        </w:rPr>
        <w:t xml:space="preserve">是/否 </w:t>
      </w:r>
      <w:r>
        <w:rPr>
          <w:rFonts w:hint="eastAsia" w:ascii="宋体" w:hAnsi="宋体" w:eastAsia="宋体" w:cs="宋体"/>
          <w:sz w:val="22"/>
        </w:rPr>
        <w:t>公告期限：</w:t>
      </w:r>
      <w:r>
        <w:rPr>
          <w:rFonts w:hint="eastAsia" w:ascii="宋体" w:hAnsi="宋体" w:eastAsia="宋体" w:cs="宋体"/>
          <w:sz w:val="22"/>
          <w:u w:val="dotted"/>
        </w:rPr>
        <w:t xml:space="preserve">                        </w:t>
      </w:r>
    </w:p>
    <w:p w14:paraId="037E6364">
      <w:pPr>
        <w:rPr>
          <w:rFonts w:hint="eastAsia" w:ascii="宋体" w:hAnsi="宋体" w:eastAsia="宋体" w:cs="宋体"/>
          <w:sz w:val="22"/>
          <w:u w:val="single"/>
        </w:rPr>
      </w:pPr>
      <w:r>
        <w:rPr>
          <w:rFonts w:hint="eastAsia" w:ascii="宋体" w:hAnsi="宋体" w:eastAsia="宋体" w:cs="宋体"/>
          <w:sz w:val="22"/>
        </w:rPr>
        <w:t>采购结果公告：</w:t>
      </w:r>
      <w:r>
        <w:rPr>
          <w:rFonts w:hint="eastAsia" w:ascii="宋体" w:hAnsi="宋体" w:eastAsia="宋体" w:cs="宋体"/>
          <w:sz w:val="22"/>
          <w:u w:val="dotted"/>
        </w:rPr>
        <w:t xml:space="preserve">是/否 </w:t>
      </w:r>
      <w:r>
        <w:rPr>
          <w:rFonts w:hint="eastAsia" w:ascii="宋体" w:hAnsi="宋体" w:eastAsia="宋体" w:cs="宋体"/>
          <w:sz w:val="22"/>
        </w:rPr>
        <w:t>公告期限：</w:t>
      </w:r>
      <w:r>
        <w:rPr>
          <w:rFonts w:hint="eastAsia" w:ascii="宋体" w:hAnsi="宋体" w:eastAsia="宋体" w:cs="宋体"/>
          <w:sz w:val="22"/>
          <w:u w:val="dotted"/>
        </w:rPr>
        <w:t xml:space="preserve">                        </w:t>
      </w:r>
    </w:p>
    <w:p w14:paraId="321A2B90">
      <w:pPr>
        <w:rPr>
          <w:rFonts w:hint="eastAsia" w:ascii="宋体" w:hAnsi="宋体" w:eastAsia="宋体" w:cs="宋体"/>
          <w:sz w:val="22"/>
        </w:rPr>
      </w:pPr>
      <w:r>
        <w:rPr>
          <w:rFonts w:hint="eastAsia" w:ascii="宋体" w:hAnsi="宋体" w:eastAsia="宋体" w:cs="宋体"/>
          <w:sz w:val="22"/>
        </w:rPr>
        <w:t>三、质疑基本情况</w:t>
      </w:r>
    </w:p>
    <w:p w14:paraId="1A94C1D6">
      <w:pPr>
        <w:ind w:firstLine="440" w:firstLineChars="200"/>
        <w:rPr>
          <w:rFonts w:hint="eastAsia" w:ascii="宋体" w:hAnsi="宋体" w:eastAsia="宋体" w:cs="宋体"/>
          <w:sz w:val="22"/>
          <w:u w:val="dotted"/>
        </w:rPr>
      </w:pPr>
      <w:r>
        <w:rPr>
          <w:rFonts w:hint="eastAsia" w:ascii="宋体" w:hAnsi="宋体" w:eastAsia="宋体" w:cs="宋体"/>
          <w:sz w:val="22"/>
        </w:rPr>
        <w:t>投诉人于</w:t>
      </w:r>
      <w:r>
        <w:rPr>
          <w:rFonts w:hint="eastAsia" w:ascii="宋体" w:hAnsi="宋体" w:eastAsia="宋体" w:cs="宋体"/>
          <w:sz w:val="22"/>
          <w:u w:val="dotted"/>
        </w:rPr>
        <w:t xml:space="preserve">   </w:t>
      </w:r>
      <w:r>
        <w:rPr>
          <w:rFonts w:hint="eastAsia" w:ascii="宋体" w:hAnsi="宋体" w:eastAsia="宋体" w:cs="宋体"/>
          <w:sz w:val="22"/>
        </w:rPr>
        <w:t>年</w:t>
      </w:r>
      <w:r>
        <w:rPr>
          <w:rFonts w:hint="eastAsia" w:ascii="宋体" w:hAnsi="宋体" w:eastAsia="宋体" w:cs="宋体"/>
          <w:sz w:val="22"/>
          <w:u w:val="dotted"/>
        </w:rPr>
        <w:t xml:space="preserve">   </w:t>
      </w:r>
      <w:r>
        <w:rPr>
          <w:rFonts w:hint="eastAsia" w:ascii="宋体" w:hAnsi="宋体" w:eastAsia="宋体" w:cs="宋体"/>
          <w:sz w:val="22"/>
        </w:rPr>
        <w:t>月</w:t>
      </w:r>
      <w:r>
        <w:rPr>
          <w:rFonts w:hint="eastAsia" w:ascii="宋体" w:hAnsi="宋体" w:eastAsia="宋体" w:cs="宋体"/>
          <w:sz w:val="22"/>
          <w:u w:val="dotted"/>
        </w:rPr>
        <w:t xml:space="preserve">  </w:t>
      </w:r>
      <w:r>
        <w:rPr>
          <w:rFonts w:hint="eastAsia" w:ascii="宋体" w:hAnsi="宋体" w:eastAsia="宋体" w:cs="宋体"/>
          <w:sz w:val="22"/>
        </w:rPr>
        <w:t>日,向</w:t>
      </w:r>
      <w:r>
        <w:rPr>
          <w:rFonts w:hint="eastAsia" w:ascii="宋体" w:hAnsi="宋体" w:eastAsia="宋体" w:cs="宋体"/>
          <w:sz w:val="22"/>
          <w:u w:val="dotted"/>
        </w:rPr>
        <w:t xml:space="preserve">               </w:t>
      </w:r>
      <w:r>
        <w:rPr>
          <w:rFonts w:hint="eastAsia" w:ascii="宋体" w:hAnsi="宋体" w:eastAsia="宋体" w:cs="宋体"/>
          <w:sz w:val="22"/>
        </w:rPr>
        <w:t>提出质疑，质疑事项为：</w:t>
      </w:r>
      <w:r>
        <w:rPr>
          <w:rFonts w:hint="eastAsia" w:ascii="宋体" w:hAnsi="宋体" w:eastAsia="宋体" w:cs="宋体"/>
          <w:sz w:val="22"/>
          <w:u w:val="dotted"/>
        </w:rPr>
        <w:t xml:space="preserve">      </w:t>
      </w:r>
    </w:p>
    <w:p w14:paraId="0795E017">
      <w:pPr>
        <w:rPr>
          <w:rFonts w:hint="eastAsia" w:ascii="宋体" w:hAnsi="宋体" w:eastAsia="宋体" w:cs="宋体"/>
          <w:sz w:val="22"/>
          <w:u w:val="dotted"/>
        </w:rPr>
      </w:pPr>
      <w:r>
        <w:rPr>
          <w:rFonts w:hint="eastAsia" w:ascii="宋体" w:hAnsi="宋体" w:eastAsia="宋体" w:cs="宋体"/>
          <w:sz w:val="22"/>
          <w:u w:val="dotted"/>
        </w:rPr>
        <w:t xml:space="preserve">                                                     </w:t>
      </w:r>
      <w:r>
        <w:rPr>
          <w:rFonts w:hint="eastAsia" w:ascii="宋体" w:hAnsi="宋体" w:eastAsia="宋体" w:cs="宋体"/>
          <w:sz w:val="22"/>
        </w:rPr>
        <w:t xml:space="preserve">  </w:t>
      </w:r>
    </w:p>
    <w:p w14:paraId="257915E3">
      <w:pPr>
        <w:ind w:firstLine="330" w:firstLineChars="150"/>
        <w:rPr>
          <w:rFonts w:hint="eastAsia" w:ascii="宋体" w:hAnsi="宋体" w:eastAsia="宋体" w:cs="宋体"/>
          <w:sz w:val="22"/>
        </w:rPr>
      </w:pPr>
      <w:r>
        <w:rPr>
          <w:rFonts w:hint="eastAsia" w:ascii="宋体" w:hAnsi="宋体" w:eastAsia="宋体" w:cs="宋体"/>
          <w:sz w:val="22"/>
          <w:u w:val="dotted"/>
        </w:rPr>
        <w:t>采购人/代理机构</w:t>
      </w:r>
      <w:r>
        <w:rPr>
          <w:rFonts w:hint="eastAsia" w:ascii="宋体" w:hAnsi="宋体" w:eastAsia="宋体" w:cs="宋体"/>
          <w:sz w:val="22"/>
        </w:rPr>
        <w:t>于</w:t>
      </w:r>
      <w:r>
        <w:rPr>
          <w:rFonts w:hint="eastAsia" w:ascii="宋体" w:hAnsi="宋体" w:eastAsia="宋体" w:cs="宋体"/>
          <w:sz w:val="22"/>
          <w:u w:val="dotted"/>
        </w:rPr>
        <w:t xml:space="preserve">   </w:t>
      </w:r>
      <w:r>
        <w:rPr>
          <w:rFonts w:hint="eastAsia" w:ascii="宋体" w:hAnsi="宋体" w:eastAsia="宋体" w:cs="宋体"/>
          <w:sz w:val="22"/>
        </w:rPr>
        <w:t>年</w:t>
      </w:r>
      <w:r>
        <w:rPr>
          <w:rFonts w:hint="eastAsia" w:ascii="宋体" w:hAnsi="宋体" w:eastAsia="宋体" w:cs="宋体"/>
          <w:sz w:val="22"/>
          <w:u w:val="dotted"/>
        </w:rPr>
        <w:t xml:space="preserve">   </w:t>
      </w:r>
      <w:r>
        <w:rPr>
          <w:rFonts w:hint="eastAsia" w:ascii="宋体" w:hAnsi="宋体" w:eastAsia="宋体" w:cs="宋体"/>
          <w:sz w:val="22"/>
        </w:rPr>
        <w:t>月</w:t>
      </w:r>
      <w:r>
        <w:rPr>
          <w:rFonts w:hint="eastAsia" w:ascii="宋体" w:hAnsi="宋体" w:eastAsia="宋体" w:cs="宋体"/>
          <w:sz w:val="22"/>
          <w:u w:val="dotted"/>
        </w:rPr>
        <w:t xml:space="preserve">   </w:t>
      </w:r>
      <w:r>
        <w:rPr>
          <w:rFonts w:hint="eastAsia" w:ascii="宋体" w:hAnsi="宋体" w:eastAsia="宋体" w:cs="宋体"/>
          <w:sz w:val="22"/>
        </w:rPr>
        <w:t>日,就质疑事项作出了答复/没有在法定期限内作出答复。</w:t>
      </w:r>
    </w:p>
    <w:p w14:paraId="4B3A8CD1">
      <w:pPr>
        <w:rPr>
          <w:rFonts w:hint="eastAsia" w:ascii="宋体" w:hAnsi="宋体" w:eastAsia="宋体" w:cs="宋体"/>
          <w:sz w:val="22"/>
        </w:rPr>
      </w:pPr>
      <w:r>
        <w:rPr>
          <w:rFonts w:hint="eastAsia" w:ascii="宋体" w:hAnsi="宋体" w:eastAsia="宋体" w:cs="宋体"/>
          <w:sz w:val="22"/>
        </w:rPr>
        <w:t>四、投诉事项具体内容</w:t>
      </w:r>
    </w:p>
    <w:p w14:paraId="3F097F18">
      <w:pPr>
        <w:rPr>
          <w:rFonts w:hint="eastAsia" w:ascii="宋体" w:hAnsi="宋体" w:eastAsia="宋体" w:cs="宋体"/>
          <w:sz w:val="22"/>
          <w:u w:val="single"/>
        </w:rPr>
      </w:pPr>
      <w:r>
        <w:rPr>
          <w:rFonts w:hint="eastAsia" w:ascii="宋体" w:hAnsi="宋体" w:eastAsia="宋体" w:cs="宋体"/>
          <w:sz w:val="22"/>
        </w:rPr>
        <w:t>投诉事项 1：</w:t>
      </w:r>
      <w:r>
        <w:rPr>
          <w:rFonts w:hint="eastAsia" w:ascii="宋体" w:hAnsi="宋体" w:eastAsia="宋体" w:cs="宋体"/>
          <w:sz w:val="22"/>
          <w:u w:val="dotted"/>
        </w:rPr>
        <w:t xml:space="preserve">                                       </w:t>
      </w:r>
    </w:p>
    <w:p w14:paraId="7A72D55B">
      <w:pPr>
        <w:rPr>
          <w:rFonts w:hint="eastAsia" w:ascii="宋体" w:hAnsi="宋体" w:eastAsia="宋体" w:cs="宋体"/>
          <w:sz w:val="22"/>
        </w:rPr>
      </w:pPr>
      <w:r>
        <w:rPr>
          <w:rFonts w:hint="eastAsia" w:ascii="宋体" w:hAnsi="宋体" w:eastAsia="宋体" w:cs="宋体"/>
          <w:sz w:val="22"/>
        </w:rPr>
        <w:t>事实依据：</w:t>
      </w:r>
      <w:r>
        <w:rPr>
          <w:rFonts w:hint="eastAsia" w:ascii="宋体" w:hAnsi="宋体" w:eastAsia="宋体" w:cs="宋体"/>
          <w:sz w:val="22"/>
          <w:u w:val="dotted"/>
        </w:rPr>
        <w:t xml:space="preserve">                                         </w:t>
      </w:r>
    </w:p>
    <w:p w14:paraId="2BA11F26">
      <w:pPr>
        <w:rPr>
          <w:rFonts w:hint="eastAsia" w:ascii="宋体" w:hAnsi="宋体" w:eastAsia="宋体" w:cs="宋体"/>
          <w:sz w:val="22"/>
          <w:u w:val="dotted"/>
        </w:rPr>
      </w:pPr>
      <w:r>
        <w:rPr>
          <w:rFonts w:hint="eastAsia" w:ascii="宋体" w:hAnsi="宋体" w:eastAsia="宋体" w:cs="宋体"/>
          <w:sz w:val="22"/>
          <w:u w:val="dotted"/>
        </w:rPr>
        <w:t xml:space="preserve">                                                      </w:t>
      </w:r>
    </w:p>
    <w:p w14:paraId="7CD6383E">
      <w:pPr>
        <w:rPr>
          <w:rFonts w:hint="eastAsia" w:ascii="宋体" w:hAnsi="宋体" w:eastAsia="宋体" w:cs="宋体"/>
          <w:sz w:val="22"/>
          <w:u w:val="single"/>
        </w:rPr>
      </w:pPr>
      <w:r>
        <w:rPr>
          <w:rFonts w:hint="eastAsia" w:ascii="宋体" w:hAnsi="宋体" w:eastAsia="宋体" w:cs="宋体"/>
          <w:sz w:val="22"/>
        </w:rPr>
        <w:t>法律依据：</w:t>
      </w:r>
      <w:r>
        <w:rPr>
          <w:rFonts w:hint="eastAsia" w:ascii="宋体" w:hAnsi="宋体" w:eastAsia="宋体" w:cs="宋体"/>
          <w:sz w:val="22"/>
          <w:u w:val="dotted"/>
        </w:rPr>
        <w:t xml:space="preserve">                                          </w:t>
      </w:r>
    </w:p>
    <w:p w14:paraId="61C85918">
      <w:pPr>
        <w:rPr>
          <w:rFonts w:hint="eastAsia" w:ascii="宋体" w:hAnsi="宋体" w:eastAsia="宋体" w:cs="宋体"/>
          <w:sz w:val="22"/>
          <w:u w:val="dotted"/>
        </w:rPr>
      </w:pPr>
      <w:r>
        <w:rPr>
          <w:rFonts w:hint="eastAsia" w:ascii="宋体" w:hAnsi="宋体" w:eastAsia="宋体" w:cs="宋体"/>
          <w:sz w:val="22"/>
          <w:u w:val="dotted"/>
        </w:rPr>
        <w:t xml:space="preserve">                                                      </w:t>
      </w:r>
    </w:p>
    <w:p w14:paraId="659FC718">
      <w:pPr>
        <w:rPr>
          <w:rFonts w:hint="eastAsia" w:ascii="宋体" w:hAnsi="宋体" w:eastAsia="宋体" w:cs="宋体"/>
          <w:sz w:val="22"/>
        </w:rPr>
      </w:pPr>
      <w:r>
        <w:rPr>
          <w:rFonts w:hint="eastAsia" w:ascii="宋体" w:hAnsi="宋体" w:eastAsia="宋体" w:cs="宋体"/>
          <w:sz w:val="22"/>
        </w:rPr>
        <w:t>投诉事项2</w:t>
      </w:r>
    </w:p>
    <w:p w14:paraId="00749BDF">
      <w:pPr>
        <w:rPr>
          <w:rFonts w:hint="eastAsia" w:ascii="宋体" w:hAnsi="宋体" w:eastAsia="宋体" w:cs="宋体"/>
          <w:sz w:val="22"/>
          <w:u w:val="dotted"/>
        </w:rPr>
      </w:pPr>
      <w:r>
        <w:rPr>
          <w:rFonts w:hint="eastAsia" w:ascii="宋体" w:hAnsi="宋体" w:eastAsia="宋体" w:cs="宋体"/>
          <w:sz w:val="22"/>
        </w:rPr>
        <w:t>……</w:t>
      </w:r>
    </w:p>
    <w:p w14:paraId="4D2EB362">
      <w:pPr>
        <w:rPr>
          <w:rFonts w:hint="eastAsia" w:ascii="宋体" w:hAnsi="宋体" w:eastAsia="宋体" w:cs="宋体"/>
          <w:sz w:val="22"/>
        </w:rPr>
      </w:pPr>
      <w:r>
        <w:rPr>
          <w:rFonts w:hint="eastAsia" w:ascii="宋体" w:hAnsi="宋体" w:eastAsia="宋体" w:cs="宋体"/>
          <w:sz w:val="22"/>
        </w:rPr>
        <w:t>五、与投诉事项相关的投诉请求</w:t>
      </w:r>
    </w:p>
    <w:p w14:paraId="388F1F58">
      <w:pPr>
        <w:rPr>
          <w:rFonts w:hint="eastAsia" w:ascii="宋体" w:hAnsi="宋体" w:eastAsia="宋体" w:cs="宋体"/>
          <w:sz w:val="22"/>
        </w:rPr>
      </w:pPr>
      <w:r>
        <w:rPr>
          <w:rFonts w:hint="eastAsia" w:ascii="宋体" w:hAnsi="宋体" w:eastAsia="宋体" w:cs="宋体"/>
          <w:sz w:val="22"/>
        </w:rPr>
        <w:t>请求：</w:t>
      </w:r>
      <w:r>
        <w:rPr>
          <w:rFonts w:hint="eastAsia" w:ascii="宋体" w:hAnsi="宋体" w:eastAsia="宋体" w:cs="宋体"/>
          <w:sz w:val="22"/>
          <w:u w:val="dotted"/>
        </w:rPr>
        <w:t xml:space="preserve">                                              </w:t>
      </w:r>
      <w:r>
        <w:rPr>
          <w:rFonts w:hint="eastAsia" w:ascii="宋体" w:hAnsi="宋体" w:eastAsia="宋体" w:cs="宋体"/>
          <w:sz w:val="22"/>
        </w:rPr>
        <w:t xml:space="preserve"> </w:t>
      </w:r>
    </w:p>
    <w:p w14:paraId="343AE5AC">
      <w:pPr>
        <w:rPr>
          <w:rFonts w:hint="eastAsia" w:ascii="宋体" w:hAnsi="宋体" w:eastAsia="宋体" w:cs="宋体"/>
          <w:sz w:val="22"/>
          <w:u w:val="single"/>
        </w:rPr>
      </w:pPr>
      <w:r>
        <w:rPr>
          <w:rFonts w:hint="eastAsia" w:ascii="宋体" w:hAnsi="宋体" w:eastAsia="宋体" w:cs="宋体"/>
          <w:sz w:val="22"/>
        </w:rPr>
        <w:t xml:space="preserve">                                                   </w:t>
      </w:r>
    </w:p>
    <w:p w14:paraId="079F53C1">
      <w:pPr>
        <w:rPr>
          <w:rFonts w:hint="eastAsia" w:ascii="宋体" w:hAnsi="宋体" w:eastAsia="宋体" w:cs="宋体"/>
          <w:sz w:val="22"/>
        </w:rPr>
      </w:pPr>
      <w:r>
        <w:rPr>
          <w:rFonts w:hint="eastAsia" w:ascii="宋体" w:hAnsi="宋体" w:eastAsia="宋体" w:cs="宋体"/>
          <w:sz w:val="22"/>
        </w:rPr>
        <w:t>签字(签章)：                   公章：</w:t>
      </w:r>
    </w:p>
    <w:p w14:paraId="7880114B">
      <w:pPr>
        <w:rPr>
          <w:rFonts w:hint="eastAsia" w:ascii="宋体" w:hAnsi="宋体" w:eastAsia="宋体" w:cs="宋体"/>
          <w:sz w:val="22"/>
        </w:rPr>
      </w:pPr>
      <w:r>
        <w:rPr>
          <w:rFonts w:hint="eastAsia" w:ascii="宋体" w:hAnsi="宋体" w:eastAsia="宋体" w:cs="宋体"/>
          <w:sz w:val="22"/>
        </w:rPr>
        <w:t>日期：</w:t>
      </w:r>
    </w:p>
    <w:p w14:paraId="651097C9">
      <w:pPr>
        <w:rPr>
          <w:rFonts w:hint="eastAsia" w:ascii="宋体" w:hAnsi="宋体" w:eastAsia="宋体" w:cs="宋体"/>
          <w:b/>
          <w:sz w:val="24"/>
        </w:rPr>
      </w:pPr>
    </w:p>
    <w:p w14:paraId="625875F6">
      <w:pPr>
        <w:spacing w:line="360" w:lineRule="auto"/>
        <w:rPr>
          <w:rFonts w:hint="eastAsia" w:ascii="宋体" w:hAnsi="宋体" w:eastAsia="宋体" w:cs="宋体"/>
          <w:b/>
        </w:rPr>
      </w:pPr>
      <w:r>
        <w:rPr>
          <w:rFonts w:hint="eastAsia" w:ascii="宋体" w:hAnsi="宋体" w:eastAsia="宋体" w:cs="宋体"/>
          <w:b/>
        </w:rPr>
        <w:t>投诉书制作说明：</w:t>
      </w:r>
    </w:p>
    <w:p w14:paraId="70C46DA5">
      <w:pPr>
        <w:widowControl/>
        <w:spacing w:line="360" w:lineRule="auto"/>
        <w:ind w:firstLine="420" w:firstLineChars="200"/>
        <w:rPr>
          <w:rFonts w:hint="eastAsia" w:ascii="宋体" w:hAnsi="宋体" w:eastAsia="宋体" w:cs="宋体"/>
          <w:kern w:val="0"/>
        </w:rPr>
      </w:pPr>
      <w:r>
        <w:rPr>
          <w:rFonts w:hint="eastAsia" w:ascii="宋体" w:hAnsi="宋体" w:eastAsia="宋体" w:cs="宋体"/>
        </w:rPr>
        <w:t>1.投诉人提起投诉时，应当提交投诉书及投诉书电子文档和必要的证明材料，并按照被投诉人和与投诉事项有关的供应商数量提供投诉书副本。</w:t>
      </w:r>
    </w:p>
    <w:p w14:paraId="1AD506A6">
      <w:pPr>
        <w:widowControl/>
        <w:spacing w:line="360" w:lineRule="auto"/>
        <w:ind w:firstLine="420" w:firstLineChars="200"/>
        <w:jc w:val="left"/>
        <w:rPr>
          <w:rFonts w:hint="eastAsia" w:ascii="宋体" w:hAnsi="宋体" w:eastAsia="宋体" w:cs="宋体"/>
          <w:kern w:val="0"/>
        </w:rPr>
      </w:pPr>
      <w:r>
        <w:rPr>
          <w:rFonts w:hint="eastAsia" w:ascii="宋体" w:hAnsi="宋体" w:eastAsia="宋体" w:cs="宋体"/>
        </w:rPr>
        <w:t>2.投诉人若委托代理人进行投诉的，投诉书应按照要求列明“授权代表”的有关内容，并在附件中提交由</w:t>
      </w:r>
      <w:r>
        <w:rPr>
          <w:rFonts w:hint="eastAsia" w:ascii="宋体" w:hAnsi="宋体" w:eastAsia="宋体" w:cs="宋体"/>
          <w:kern w:val="0"/>
        </w:rPr>
        <w:t>投诉人签署的授权委托书。授权委托书应当载明代理人的姓名或者名称、代理事项、具体权限、期限和相关事项。</w:t>
      </w:r>
    </w:p>
    <w:p w14:paraId="00DE30C6">
      <w:pPr>
        <w:widowControl/>
        <w:spacing w:line="360" w:lineRule="auto"/>
        <w:ind w:firstLine="420" w:firstLineChars="200"/>
        <w:jc w:val="left"/>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.投诉书应简要列明质疑事项，质疑函、质疑答复等作为附件材料提供。</w:t>
      </w:r>
    </w:p>
    <w:p w14:paraId="112BB6DF">
      <w:pPr>
        <w:widowControl/>
        <w:spacing w:line="360" w:lineRule="auto"/>
        <w:ind w:firstLine="420" w:firstLineChars="200"/>
        <w:jc w:val="left"/>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.投诉书的投诉事项应具体、明确，并有必要的事实依据和法律依据。</w:t>
      </w:r>
    </w:p>
    <w:p w14:paraId="41609255">
      <w:pPr>
        <w:widowControl/>
        <w:spacing w:line="360" w:lineRule="auto"/>
        <w:ind w:firstLine="420" w:firstLineChars="200"/>
        <w:jc w:val="left"/>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.投诉书的投诉请求应与投诉事项相关。</w:t>
      </w:r>
    </w:p>
    <w:p w14:paraId="180A6017">
      <w:pPr>
        <w:widowControl/>
        <w:spacing w:line="360" w:lineRule="auto"/>
        <w:ind w:firstLine="420" w:firstLineChars="200"/>
        <w:jc w:val="left"/>
        <w:rPr>
          <w:rFonts w:hint="eastAsia" w:ascii="宋体" w:hAnsi="宋体" w:eastAsia="宋体" w:cs="宋体"/>
          <w:kern w:val="0"/>
        </w:rPr>
      </w:pPr>
      <w:r>
        <w:rPr>
          <w:rFonts w:hint="eastAsia" w:ascii="宋体" w:hAnsi="宋体" w:eastAsia="宋体" w:cs="宋体"/>
          <w:lang w:val="en-US" w:eastAsia="zh-CN"/>
        </w:rPr>
        <w:t>6</w:t>
      </w:r>
      <w:r>
        <w:rPr>
          <w:rFonts w:hint="eastAsia" w:ascii="宋体" w:hAnsi="宋体" w:eastAsia="宋体" w:cs="宋体"/>
        </w:rPr>
        <w:t>.投诉人为自然人的，投诉书应当由本人签字；投诉人为法人或者其他组织的，投诉书应当由法定代表人、主要负责人，或者其授权代表签字或者盖章，并加盖公章。</w:t>
      </w:r>
    </w:p>
    <w:p w14:paraId="269CDD52">
      <w:pPr>
        <w:pStyle w:val="18"/>
        <w:rPr>
          <w:rFonts w:hint="eastAsia" w:ascii="宋体" w:hAnsi="宋体" w:eastAsia="宋体" w:cs="宋体"/>
        </w:rPr>
      </w:pPr>
    </w:p>
    <w:p w14:paraId="4FBAC768">
      <w:pPr>
        <w:rPr>
          <w:rFonts w:hint="eastAsia" w:ascii="宋体" w:hAnsi="宋体" w:eastAsia="宋体" w:cs="宋体"/>
        </w:rPr>
      </w:pPr>
    </w:p>
    <w:p w14:paraId="620B8441">
      <w:pPr>
        <w:rPr>
          <w:rFonts w:hint="eastAsia" w:ascii="宋体" w:hAnsi="宋体" w:eastAsia="宋体" w:cs="宋体"/>
        </w:rPr>
      </w:pPr>
    </w:p>
    <w:p w14:paraId="4ABA0274">
      <w:pPr>
        <w:rPr>
          <w:rFonts w:hint="eastAsia" w:ascii="宋体" w:hAnsi="宋体" w:eastAsia="宋体" w:cs="宋体"/>
        </w:rPr>
      </w:pPr>
    </w:p>
    <w:p w14:paraId="48992003">
      <w:pPr>
        <w:rPr>
          <w:rFonts w:hint="eastAsia" w:ascii="宋体" w:hAnsi="宋体" w:eastAsia="宋体" w:cs="宋体"/>
        </w:rPr>
      </w:pPr>
    </w:p>
    <w:sectPr>
      <w:headerReference r:id="rId9" w:type="default"/>
      <w:footerReference r:id="rId10" w:type="default"/>
      <w:footerReference r:id="rId11"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altName w:val="Courier New"/>
    <w:panose1 w:val="02070409020205020404"/>
    <w:charset w:val="00"/>
    <w:family w:val="moder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E6D49">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48B63">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2B9783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14:paraId="02B9783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DFC3">
    <w:pPr>
      <w:pStyle w:val="28"/>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296D8">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9296D8">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A41BB">
    <w:pPr>
      <w:pStyle w:val="28"/>
      <w:framePr w:wrap="around" w:vAnchor="text" w:hAnchor="margin" w:xAlign="outside" w:y="1"/>
      <w:rPr>
        <w:rStyle w:val="47"/>
      </w:rPr>
    </w:pPr>
    <w:r>
      <w:fldChar w:fldCharType="begin"/>
    </w:r>
    <w:r>
      <w:rPr>
        <w:rStyle w:val="47"/>
      </w:rPr>
      <w:instrText xml:space="preserve">PAGE  </w:instrText>
    </w:r>
    <w:r>
      <w:fldChar w:fldCharType="end"/>
    </w:r>
  </w:p>
  <w:p w14:paraId="6E745CF3">
    <w:pPr>
      <w:pStyle w:val="2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9ED0F">
    <w:pPr>
      <w:pStyle w:val="28"/>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7D713">
                          <w:pPr>
                            <w:pStyle w:val="2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47D713">
                    <w:pPr>
                      <w:pStyle w:val="2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E11FF">
    <w:pPr>
      <w:pStyle w:val="28"/>
      <w:framePr w:wrap="around" w:vAnchor="text" w:hAnchor="margin" w:xAlign="outside" w:y="1"/>
      <w:rPr>
        <w:rStyle w:val="47"/>
      </w:rPr>
    </w:pPr>
    <w:r>
      <w:fldChar w:fldCharType="begin"/>
    </w:r>
    <w:r>
      <w:rPr>
        <w:rStyle w:val="47"/>
      </w:rPr>
      <w:instrText xml:space="preserve">PAGE  </w:instrText>
    </w:r>
    <w:r>
      <w:fldChar w:fldCharType="end"/>
    </w:r>
  </w:p>
  <w:p w14:paraId="4C19B4F3">
    <w:pPr>
      <w:pStyle w:val="2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21222">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F35DA">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4D311">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5A1F41"/>
    <w:multiLevelType w:val="singleLevel"/>
    <w:tmpl w:val="F55A1F41"/>
    <w:lvl w:ilvl="0" w:tentative="0">
      <w:start w:val="1"/>
      <w:numFmt w:val="decimal"/>
      <w:suff w:val="nothing"/>
      <w:lvlText w:val="（%1）"/>
      <w:lvlJc w:val="left"/>
    </w:lvl>
  </w:abstractNum>
  <w:abstractNum w:abstractNumId="1">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mNzZjYWZjMzcxMmI4NmE0OThjMDJjODdmNDI3MTUifQ=="/>
  </w:docVars>
  <w:rsids>
    <w:rsidRoot w:val="00895706"/>
    <w:rsid w:val="002C5FB1"/>
    <w:rsid w:val="007559F8"/>
    <w:rsid w:val="00895706"/>
    <w:rsid w:val="0092629F"/>
    <w:rsid w:val="00B76D1E"/>
    <w:rsid w:val="09C31254"/>
    <w:rsid w:val="09E13304"/>
    <w:rsid w:val="0B844E7E"/>
    <w:rsid w:val="0D3A7E74"/>
    <w:rsid w:val="10A4045E"/>
    <w:rsid w:val="18244A7A"/>
    <w:rsid w:val="1A915C59"/>
    <w:rsid w:val="1BCB6DD8"/>
    <w:rsid w:val="1EF01794"/>
    <w:rsid w:val="1F84748C"/>
    <w:rsid w:val="29197B2F"/>
    <w:rsid w:val="2CF04E2D"/>
    <w:rsid w:val="415C2324"/>
    <w:rsid w:val="4BFA77B7"/>
    <w:rsid w:val="5F2D1434"/>
    <w:rsid w:val="5F7D4A0F"/>
    <w:rsid w:val="6AC86D1D"/>
    <w:rsid w:val="6B4A4434"/>
    <w:rsid w:val="6BF6751D"/>
    <w:rsid w:val="6EF740F1"/>
    <w:rsid w:val="73DC4990"/>
    <w:rsid w:val="77901B57"/>
    <w:rsid w:val="78826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8"/>
    <w:qFormat/>
    <w:uiPriority w:val="0"/>
    <w:pPr>
      <w:keepNext/>
      <w:keepLines/>
      <w:spacing w:before="20" w:after="20" w:line="360" w:lineRule="auto"/>
      <w:jc w:val="center"/>
      <w:outlineLvl w:val="0"/>
    </w:pPr>
    <w:rPr>
      <w:b/>
      <w:bCs/>
      <w:color w:val="000000" w:themeColor="text1"/>
      <w:kern w:val="44"/>
      <w:sz w:val="24"/>
      <w:szCs w:val="44"/>
      <w14:textFill>
        <w14:solidFill>
          <w14:schemeClr w14:val="tx1"/>
        </w14:solidFill>
      </w14:textFill>
    </w:rPr>
  </w:style>
  <w:style w:type="paragraph" w:styleId="3">
    <w:name w:val="heading 2"/>
    <w:basedOn w:val="1"/>
    <w:next w:val="1"/>
    <w:link w:val="258"/>
    <w:qFormat/>
    <w:uiPriority w:val="0"/>
    <w:pPr>
      <w:keepNext/>
      <w:keepLines/>
      <w:spacing w:before="260" w:after="260" w:line="415" w:lineRule="auto"/>
      <w:outlineLvl w:val="1"/>
    </w:pPr>
    <w:rPr>
      <w:rFonts w:ascii="Arial" w:hAnsi="Arial" w:eastAsia="黑体" w:cstheme="majorBidi"/>
      <w:b/>
      <w:bCs/>
      <w:kern w:val="0"/>
      <w:sz w:val="32"/>
      <w:szCs w:val="32"/>
    </w:rPr>
  </w:style>
  <w:style w:type="paragraph" w:styleId="4">
    <w:name w:val="heading 3"/>
    <w:basedOn w:val="1"/>
    <w:next w:val="1"/>
    <w:link w:val="160"/>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228"/>
    <w:qFormat/>
    <w:uiPriority w:val="0"/>
    <w:pPr>
      <w:keepNext/>
      <w:keepLines/>
      <w:spacing w:before="280" w:after="290" w:line="376" w:lineRule="auto"/>
      <w:outlineLvl w:val="3"/>
    </w:pPr>
    <w:rPr>
      <w:rFonts w:ascii="Cambria" w:hAnsi="Cambria" w:cstheme="majorBidi"/>
      <w:b/>
      <w:bCs/>
      <w:kern w:val="0"/>
      <w:sz w:val="28"/>
      <w:szCs w:val="28"/>
    </w:rPr>
  </w:style>
  <w:style w:type="paragraph" w:styleId="6">
    <w:name w:val="heading 5"/>
    <w:basedOn w:val="1"/>
    <w:next w:val="1"/>
    <w:link w:val="172"/>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151"/>
    <w:qFormat/>
    <w:uiPriority w:val="0"/>
    <w:pPr>
      <w:keepNext/>
      <w:keepLines/>
      <w:tabs>
        <w:tab w:val="left" w:pos="3000"/>
      </w:tabs>
      <w:spacing w:before="240" w:line="317" w:lineRule="auto"/>
      <w:ind w:left="3000" w:hanging="420" w:firstLineChars="200"/>
      <w:outlineLvl w:val="5"/>
    </w:pPr>
    <w:rPr>
      <w:rFonts w:ascii="Arial" w:hAnsi="Arial" w:eastAsia="黑体" w:cstheme="majorBidi"/>
      <w:b/>
      <w:bCs/>
      <w:kern w:val="0"/>
      <w:sz w:val="24"/>
    </w:rPr>
  </w:style>
  <w:style w:type="paragraph" w:styleId="8">
    <w:name w:val="heading 7"/>
    <w:basedOn w:val="1"/>
    <w:next w:val="9"/>
    <w:link w:val="384"/>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385"/>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386"/>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9">
    <w:name w:val="文档正文"/>
    <w:basedOn w:val="1"/>
    <w:qFormat/>
    <w:uiPriority w:val="0"/>
    <w:pPr>
      <w:adjustRightInd w:val="0"/>
      <w:spacing w:before="60" w:line="360" w:lineRule="atLeast"/>
      <w:ind w:firstLine="482"/>
      <w:textAlignment w:val="baseline"/>
    </w:pPr>
    <w:rPr>
      <w:sz w:val="24"/>
    </w:rPr>
  </w:style>
  <w:style w:type="paragraph" w:styleId="12">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3">
    <w:name w:val="Normal Indent"/>
    <w:basedOn w:val="1"/>
    <w:link w:val="387"/>
    <w:qFormat/>
    <w:uiPriority w:val="0"/>
    <w:pPr>
      <w:ind w:firstLine="420"/>
    </w:pPr>
    <w:rPr>
      <w:rFonts w:ascii="Calibri" w:hAnsi="Calibri"/>
      <w:kern w:val="0"/>
      <w:sz w:val="20"/>
      <w:szCs w:val="20"/>
    </w:rPr>
  </w:style>
  <w:style w:type="paragraph" w:styleId="14">
    <w:name w:val="caption"/>
    <w:basedOn w:val="1"/>
    <w:next w:val="1"/>
    <w:link w:val="391"/>
    <w:qFormat/>
    <w:uiPriority w:val="35"/>
    <w:pPr>
      <w:spacing w:before="152" w:after="160"/>
    </w:pPr>
    <w:rPr>
      <w:rFonts w:ascii="Arial" w:hAnsi="Arial" w:eastAsia="黑体" w:cs="Arial"/>
      <w:sz w:val="20"/>
      <w:szCs w:val="20"/>
    </w:rPr>
  </w:style>
  <w:style w:type="paragraph" w:styleId="15">
    <w:name w:val="Document Map"/>
    <w:basedOn w:val="1"/>
    <w:link w:val="147"/>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389"/>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397"/>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9"/>
    <w:link w:val="383"/>
    <w:qFormat/>
    <w:uiPriority w:val="0"/>
    <w:pPr>
      <w:spacing w:after="120"/>
    </w:pPr>
    <w:rPr>
      <w:rFonts w:ascii="Calibri" w:hAnsi="Calibri"/>
      <w:kern w:val="0"/>
      <w:sz w:val="28"/>
    </w:rPr>
  </w:style>
  <w:style w:type="paragraph" w:styleId="19">
    <w:name w:val="Body Text First Indent"/>
    <w:basedOn w:val="18"/>
    <w:next w:val="1"/>
    <w:link w:val="393"/>
    <w:unhideWhenUsed/>
    <w:qFormat/>
    <w:uiPriority w:val="0"/>
    <w:pPr>
      <w:ind w:firstLine="420" w:firstLineChars="100"/>
    </w:pPr>
  </w:style>
  <w:style w:type="paragraph" w:styleId="20">
    <w:name w:val="Body Text Indent"/>
    <w:basedOn w:val="1"/>
    <w:link w:val="262"/>
    <w:unhideWhenUsed/>
    <w:qFormat/>
    <w:uiPriority w:val="0"/>
    <w:pPr>
      <w:spacing w:after="120"/>
      <w:ind w:left="420" w:leftChars="200"/>
    </w:pPr>
    <w:rPr>
      <w:kern w:val="0"/>
      <w:sz w:val="20"/>
    </w:r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ind w:left="100" w:leftChars="200" w:hanging="200" w:hangingChars="200"/>
    </w:pPr>
    <w:rPr>
      <w:sz w:val="28"/>
    </w:rPr>
  </w:style>
  <w:style w:type="paragraph" w:styleId="23">
    <w:name w:val="toc 3"/>
    <w:basedOn w:val="1"/>
    <w:next w:val="1"/>
    <w:qFormat/>
    <w:uiPriority w:val="39"/>
    <w:pPr>
      <w:spacing w:line="360" w:lineRule="auto"/>
      <w:ind w:left="480" w:firstLine="200" w:firstLineChars="200"/>
      <w:jc w:val="left"/>
    </w:pPr>
    <w:rPr>
      <w:i/>
      <w:iCs/>
      <w:sz w:val="20"/>
      <w:szCs w:val="20"/>
    </w:rPr>
  </w:style>
  <w:style w:type="paragraph" w:styleId="24">
    <w:name w:val="Plain Text"/>
    <w:basedOn w:val="1"/>
    <w:link w:val="291"/>
    <w:qFormat/>
    <w:uiPriority w:val="0"/>
    <w:pPr>
      <w:spacing w:beforeLines="50" w:afterLines="50" w:line="400" w:lineRule="exact"/>
    </w:pPr>
    <w:rPr>
      <w:rFonts w:ascii="宋体" w:hAnsi="Courier New" w:cs="Courier New"/>
      <w:kern w:val="0"/>
      <w:sz w:val="24"/>
    </w:rPr>
  </w:style>
  <w:style w:type="paragraph" w:styleId="25">
    <w:name w:val="Date"/>
    <w:basedOn w:val="1"/>
    <w:next w:val="1"/>
    <w:link w:val="395"/>
    <w:qFormat/>
    <w:uiPriority w:val="0"/>
    <w:pPr>
      <w:ind w:left="2500" w:leftChars="2500"/>
    </w:pPr>
    <w:rPr>
      <w:rFonts w:ascii="Calibri" w:hAnsi="Calibri" w:eastAsia="楷体_GB2312"/>
      <w:kern w:val="0"/>
      <w:sz w:val="32"/>
      <w:szCs w:val="20"/>
    </w:rPr>
  </w:style>
  <w:style w:type="paragraph" w:styleId="26">
    <w:name w:val="Body Text Indent 2"/>
    <w:basedOn w:val="1"/>
    <w:link w:val="398"/>
    <w:qFormat/>
    <w:uiPriority w:val="0"/>
    <w:pPr>
      <w:snapToGrid w:val="0"/>
      <w:ind w:firstLine="542" w:firstLineChars="225"/>
    </w:pPr>
    <w:rPr>
      <w:rFonts w:ascii="仿宋_GB2312" w:hAnsi="宋体" w:cs="Arial"/>
      <w:b/>
      <w:bCs/>
      <w:color w:val="000000"/>
      <w:kern w:val="0"/>
      <w:sz w:val="24"/>
    </w:rPr>
  </w:style>
  <w:style w:type="paragraph" w:styleId="27">
    <w:name w:val="Balloon Text"/>
    <w:basedOn w:val="1"/>
    <w:link w:val="403"/>
    <w:unhideWhenUsed/>
    <w:qFormat/>
    <w:uiPriority w:val="99"/>
    <w:rPr>
      <w:rFonts w:ascii="Calibri" w:hAnsi="Calibri"/>
      <w:kern w:val="0"/>
      <w:sz w:val="16"/>
      <w:szCs w:val="16"/>
    </w:rPr>
  </w:style>
  <w:style w:type="paragraph" w:styleId="28">
    <w:name w:val="footer"/>
    <w:basedOn w:val="1"/>
    <w:link w:val="390"/>
    <w:unhideWhenUsed/>
    <w:qFormat/>
    <w:uiPriority w:val="99"/>
    <w:pPr>
      <w:tabs>
        <w:tab w:val="center" w:pos="4153"/>
        <w:tab w:val="right" w:pos="8306"/>
      </w:tabs>
      <w:snapToGrid w:val="0"/>
      <w:jc w:val="left"/>
    </w:pPr>
    <w:rPr>
      <w:rFonts w:ascii="Calibri" w:hAnsi="Calibri"/>
      <w:kern w:val="0"/>
      <w:sz w:val="18"/>
      <w:szCs w:val="18"/>
    </w:rPr>
  </w:style>
  <w:style w:type="paragraph" w:styleId="29">
    <w:name w:val="header"/>
    <w:basedOn w:val="1"/>
    <w:link w:val="365"/>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0">
    <w:name w:val="toc 1"/>
    <w:basedOn w:val="1"/>
    <w:next w:val="1"/>
    <w:qFormat/>
    <w:uiPriority w:val="39"/>
  </w:style>
  <w:style w:type="paragraph" w:styleId="31">
    <w:name w:val="Subtitle"/>
    <w:basedOn w:val="1"/>
    <w:next w:val="1"/>
    <w:link w:val="394"/>
    <w:qFormat/>
    <w:uiPriority w:val="11"/>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ind w:left="200" w:hanging="200" w:hangingChars="200"/>
    </w:pPr>
    <w:rPr>
      <w:sz w:val="28"/>
    </w:rPr>
  </w:style>
  <w:style w:type="paragraph" w:styleId="33">
    <w:name w:val="footnote text"/>
    <w:basedOn w:val="1"/>
    <w:link w:val="388"/>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4">
    <w:name w:val="Body Text Indent 3"/>
    <w:basedOn w:val="1"/>
    <w:link w:val="399"/>
    <w:qFormat/>
    <w:uiPriority w:val="0"/>
    <w:pPr>
      <w:snapToGrid w:val="0"/>
      <w:ind w:firstLine="480" w:firstLineChars="200"/>
      <w:jc w:val="left"/>
    </w:pPr>
    <w:rPr>
      <w:rFonts w:ascii="仿宋_GB2312" w:hAnsi="宋体" w:eastAsia="仿宋_GB2312"/>
      <w:color w:val="000000"/>
      <w:kern w:val="0"/>
      <w:sz w:val="24"/>
    </w:rPr>
  </w:style>
  <w:style w:type="paragraph" w:styleId="35">
    <w:name w:val="toc 2"/>
    <w:basedOn w:val="1"/>
    <w:next w:val="1"/>
    <w:unhideWhenUsed/>
    <w:qFormat/>
    <w:uiPriority w:val="39"/>
    <w:pPr>
      <w:ind w:left="420" w:leftChars="200"/>
    </w:pPr>
  </w:style>
  <w:style w:type="paragraph" w:styleId="36">
    <w:name w:val="Body Text 2"/>
    <w:basedOn w:val="1"/>
    <w:link w:val="396"/>
    <w:qFormat/>
    <w:uiPriority w:val="0"/>
    <w:pPr>
      <w:widowControl/>
      <w:snapToGrid w:val="0"/>
      <w:spacing w:before="50" w:afterLines="50" w:line="400" w:lineRule="exact"/>
      <w:jc w:val="left"/>
    </w:pPr>
    <w:rPr>
      <w:rFonts w:ascii="宋体" w:hAnsi="宋体"/>
      <w:color w:val="000000"/>
      <w:kern w:val="0"/>
      <w:sz w:val="24"/>
    </w:rPr>
  </w:style>
  <w:style w:type="paragraph" w:styleId="37">
    <w:name w:val="HTML Preformatted"/>
    <w:basedOn w:val="1"/>
    <w:link w:val="401"/>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link w:val="400"/>
    <w:qFormat/>
    <w:uiPriority w:val="99"/>
    <w:pPr>
      <w:widowControl/>
      <w:spacing w:before="100" w:beforeAutospacing="1" w:after="100" w:afterAutospacing="1"/>
      <w:jc w:val="left"/>
    </w:pPr>
    <w:rPr>
      <w:rFonts w:ascii="Calibri" w:hAnsi="Calibri"/>
      <w:kern w:val="0"/>
      <w:sz w:val="24"/>
    </w:rPr>
  </w:style>
  <w:style w:type="paragraph" w:styleId="39">
    <w:name w:val="index 1"/>
    <w:basedOn w:val="1"/>
    <w:next w:val="1"/>
    <w:qFormat/>
    <w:uiPriority w:val="0"/>
    <w:pPr>
      <w:jc w:val="center"/>
    </w:pPr>
    <w:rPr>
      <w:rFonts w:ascii="Arial" w:hAnsi="Arial" w:eastAsia="Arial" w:cs="Arial"/>
      <w:b/>
      <w:bCs/>
      <w:sz w:val="28"/>
      <w:szCs w:val="20"/>
    </w:rPr>
  </w:style>
  <w:style w:type="paragraph" w:styleId="40">
    <w:name w:val="Title"/>
    <w:basedOn w:val="1"/>
    <w:link w:val="392"/>
    <w:qFormat/>
    <w:uiPriority w:val="0"/>
    <w:pPr>
      <w:spacing w:before="240" w:after="60"/>
      <w:jc w:val="center"/>
      <w:outlineLvl w:val="0"/>
    </w:pPr>
    <w:rPr>
      <w:rFonts w:ascii="Arial" w:hAnsi="Arial" w:eastAsia="仿宋_GB2312"/>
      <w:b/>
      <w:bCs/>
      <w:kern w:val="0"/>
      <w:sz w:val="36"/>
      <w:szCs w:val="32"/>
    </w:rPr>
  </w:style>
  <w:style w:type="paragraph" w:styleId="41">
    <w:name w:val="annotation subject"/>
    <w:basedOn w:val="16"/>
    <w:next w:val="16"/>
    <w:link w:val="402"/>
    <w:qFormat/>
    <w:uiPriority w:val="0"/>
    <w:rPr>
      <w:b/>
      <w:bCs/>
    </w:rPr>
  </w:style>
  <w:style w:type="paragraph" w:styleId="42">
    <w:name w:val="Body Text First Indent 2"/>
    <w:basedOn w:val="20"/>
    <w:link w:val="263"/>
    <w:semiHidden/>
    <w:qFormat/>
    <w:uiPriority w:val="0"/>
    <w:pPr>
      <w:spacing w:line="360" w:lineRule="auto"/>
      <w:ind w:firstLine="420" w:firstLineChars="200"/>
    </w:pPr>
    <w:rPr>
      <w:rFonts w:ascii="宋体" w:hAnsi="Courier New"/>
      <w:spacing w:val="-4"/>
      <w:sz w:val="24"/>
    </w:rPr>
  </w:style>
  <w:style w:type="table" w:styleId="44">
    <w:name w:val="Table Grid"/>
    <w:basedOn w:val="43"/>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Strong"/>
    <w:qFormat/>
    <w:uiPriority w:val="22"/>
    <w:rPr>
      <w:b/>
      <w:bCs/>
    </w:rPr>
  </w:style>
  <w:style w:type="character" w:styleId="47">
    <w:name w:val="page number"/>
    <w:basedOn w:val="45"/>
    <w:qFormat/>
    <w:uiPriority w:val="0"/>
  </w:style>
  <w:style w:type="character" w:styleId="48">
    <w:name w:val="FollowedHyperlink"/>
    <w:unhideWhenUsed/>
    <w:qFormat/>
    <w:uiPriority w:val="99"/>
    <w:rPr>
      <w:color w:val="800080"/>
      <w:u w:val="single"/>
    </w:rPr>
  </w:style>
  <w:style w:type="character" w:styleId="49">
    <w:name w:val="Emphasis"/>
    <w:qFormat/>
    <w:uiPriority w:val="20"/>
    <w:rPr>
      <w:i/>
    </w:rPr>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paragraph" w:customStyle="1" w:styleId="52">
    <w:name w:val="Body Text First Indent 21"/>
    <w:basedOn w:val="53"/>
    <w:qFormat/>
    <w:uiPriority w:val="0"/>
    <w:pPr>
      <w:ind w:firstLine="420"/>
    </w:pPr>
    <w:rPr>
      <w:szCs w:val="21"/>
    </w:rPr>
  </w:style>
  <w:style w:type="paragraph" w:customStyle="1" w:styleId="53">
    <w:name w:val="Body Text Indent1"/>
    <w:basedOn w:val="1"/>
    <w:qFormat/>
    <w:uiPriority w:val="0"/>
    <w:pPr>
      <w:ind w:left="420" w:leftChars="200"/>
    </w:pPr>
  </w:style>
  <w:style w:type="paragraph" w:customStyle="1" w:styleId="54">
    <w:name w:val="样式2"/>
    <w:basedOn w:val="1"/>
    <w:qFormat/>
    <w:uiPriority w:val="0"/>
    <w:pPr>
      <w:adjustRightInd w:val="0"/>
      <w:spacing w:before="60" w:line="360" w:lineRule="atLeast"/>
      <w:ind w:left="425" w:hanging="425"/>
      <w:textAlignment w:val="baseline"/>
    </w:pPr>
    <w:rPr>
      <w:kern w:val="0"/>
      <w:sz w:val="24"/>
      <w:szCs w:val="20"/>
    </w:rPr>
  </w:style>
  <w:style w:type="paragraph" w:customStyle="1" w:styleId="55">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56">
    <w:name w:val="Char Char4"/>
    <w:qFormat/>
    <w:uiPriority w:val="0"/>
    <w:rPr>
      <w:rFonts w:eastAsia="宋体"/>
      <w:kern w:val="2"/>
      <w:sz w:val="24"/>
      <w:lang w:val="en-US" w:eastAsia="zh-CN" w:bidi="ar-SA"/>
    </w:rPr>
  </w:style>
  <w:style w:type="character" w:customStyle="1" w:styleId="57">
    <w:name w:val="批注框文本 Char1"/>
    <w:semiHidden/>
    <w:qFormat/>
    <w:uiPriority w:val="99"/>
    <w:rPr>
      <w:rFonts w:ascii="Times New Roman" w:hAnsi="Times New Roman" w:eastAsia="宋体" w:cs="Times New Roman"/>
      <w:sz w:val="18"/>
      <w:szCs w:val="18"/>
    </w:rPr>
  </w:style>
  <w:style w:type="character" w:customStyle="1" w:styleId="58">
    <w:name w:val="正文首行缩进 2 Char1"/>
    <w:semiHidden/>
    <w:qFormat/>
    <w:uiPriority w:val="99"/>
    <w:rPr>
      <w:rFonts w:ascii="Times New Roman" w:hAnsi="Times New Roman" w:eastAsia="宋体" w:cs="Times New Roman"/>
      <w:szCs w:val="24"/>
    </w:rPr>
  </w:style>
  <w:style w:type="character" w:customStyle="1" w:styleId="59">
    <w:name w:val="投标文件 正文首行缩进 Char"/>
    <w:qFormat/>
    <w:uiPriority w:val="0"/>
    <w:rPr>
      <w:rFonts w:ascii="Arial" w:hAnsi="Arial" w:eastAsia="宋体"/>
      <w:kern w:val="2"/>
      <w:sz w:val="21"/>
      <w:szCs w:val="24"/>
      <w:lang w:val="en-US" w:eastAsia="zh-CN" w:bidi="ar-SA"/>
    </w:rPr>
  </w:style>
  <w:style w:type="character" w:customStyle="1" w:styleId="60">
    <w:name w:val="_正文段落 Char"/>
    <w:qFormat/>
    <w:uiPriority w:val="0"/>
    <w:rPr>
      <w:rFonts w:eastAsia="宋体"/>
      <w:kern w:val="2"/>
      <w:sz w:val="21"/>
      <w:szCs w:val="24"/>
      <w:lang w:val="en-US" w:eastAsia="zh-CN" w:bidi="ar-SA"/>
    </w:rPr>
  </w:style>
  <w:style w:type="character" w:customStyle="1" w:styleId="61">
    <w:name w:val="Char Char17"/>
    <w:qFormat/>
    <w:uiPriority w:val="0"/>
    <w:rPr>
      <w:rFonts w:ascii="Arial" w:hAnsi="Arial" w:eastAsia="黑体"/>
      <w:b/>
      <w:bCs/>
      <w:kern w:val="2"/>
      <w:sz w:val="32"/>
      <w:szCs w:val="32"/>
      <w:lang w:val="en-US" w:eastAsia="zh-CN" w:bidi="ar-SA"/>
    </w:rPr>
  </w:style>
  <w:style w:type="character" w:customStyle="1" w:styleId="62">
    <w:name w:val="Char Char14"/>
    <w:qFormat/>
    <w:uiPriority w:val="0"/>
    <w:rPr>
      <w:rFonts w:eastAsia="宋体"/>
      <w:b/>
      <w:bCs/>
      <w:kern w:val="2"/>
      <w:sz w:val="28"/>
      <w:szCs w:val="28"/>
      <w:lang w:val="en-US" w:eastAsia="zh-CN" w:bidi="ar-SA"/>
    </w:rPr>
  </w:style>
  <w:style w:type="character" w:customStyle="1" w:styleId="63">
    <w:name w:val="ptt1"/>
    <w:qFormat/>
    <w:uiPriority w:val="0"/>
    <w:rPr>
      <w:rFonts w:hint="eastAsia" w:ascii="宋体" w:hAnsi="宋体" w:eastAsia="宋体"/>
      <w:sz w:val="18"/>
      <w:szCs w:val="18"/>
    </w:rPr>
  </w:style>
  <w:style w:type="character" w:customStyle="1" w:styleId="64">
    <w:name w:val="脚注文本 Char1"/>
    <w:semiHidden/>
    <w:qFormat/>
    <w:uiPriority w:val="99"/>
    <w:rPr>
      <w:rFonts w:ascii="Times New Roman" w:hAnsi="Times New Roman" w:eastAsia="宋体" w:cs="Times New Roman"/>
      <w:sz w:val="18"/>
      <w:szCs w:val="18"/>
    </w:rPr>
  </w:style>
  <w:style w:type="character" w:customStyle="1" w:styleId="65">
    <w:name w:val="Char Char18"/>
    <w:qFormat/>
    <w:uiPriority w:val="0"/>
    <w:rPr>
      <w:rFonts w:eastAsia="宋体"/>
      <w:b/>
      <w:bCs/>
      <w:kern w:val="44"/>
      <w:sz w:val="44"/>
      <w:szCs w:val="44"/>
      <w:lang w:val="en-US" w:eastAsia="zh-CN" w:bidi="ar-SA"/>
    </w:rPr>
  </w:style>
  <w:style w:type="character" w:customStyle="1" w:styleId="66">
    <w:name w:val="font2"/>
    <w:qFormat/>
    <w:uiPriority w:val="0"/>
  </w:style>
  <w:style w:type="character" w:customStyle="1" w:styleId="67">
    <w:name w:val="缺省文本 Char"/>
    <w:qFormat/>
    <w:uiPriority w:val="0"/>
    <w:rPr>
      <w:rFonts w:eastAsia="宋体"/>
      <w:sz w:val="24"/>
      <w:lang w:val="en-US" w:eastAsia="zh-CN" w:bidi="ar-SA"/>
    </w:rPr>
  </w:style>
  <w:style w:type="character" w:customStyle="1" w:styleId="68">
    <w:name w:val="HTML 预设格式 Char1"/>
    <w:semiHidden/>
    <w:qFormat/>
    <w:uiPriority w:val="99"/>
    <w:rPr>
      <w:rFonts w:ascii="Courier New" w:hAnsi="Courier New"/>
      <w:kern w:val="2"/>
    </w:rPr>
  </w:style>
  <w:style w:type="character" w:customStyle="1" w:styleId="69">
    <w:name w:val="Char Char8"/>
    <w:qFormat/>
    <w:uiPriority w:val="0"/>
    <w:rPr>
      <w:sz w:val="24"/>
    </w:rPr>
  </w:style>
  <w:style w:type="character" w:customStyle="1" w:styleId="70">
    <w:name w:val="Char Char9"/>
    <w:qFormat/>
    <w:uiPriority w:val="0"/>
    <w:rPr>
      <w:rFonts w:ascii="Arial" w:hAnsi="Arial" w:cs="Arial"/>
      <w:vanish/>
      <w:sz w:val="16"/>
      <w:szCs w:val="16"/>
    </w:rPr>
  </w:style>
  <w:style w:type="character" w:customStyle="1" w:styleId="71">
    <w:name w:val="font31"/>
    <w:qFormat/>
    <w:uiPriority w:val="0"/>
    <w:rPr>
      <w:rFonts w:hint="default" w:ascii="Times New Roman" w:hAnsi="Times New Roman" w:cs="Times New Roman"/>
      <w:color w:val="FF0000"/>
      <w:sz w:val="24"/>
      <w:szCs w:val="24"/>
      <w:u w:val="none"/>
    </w:rPr>
  </w:style>
  <w:style w:type="character" w:customStyle="1" w:styleId="72">
    <w:name w:val="_标题3 Char"/>
    <w:qFormat/>
    <w:uiPriority w:val="0"/>
    <w:rPr>
      <w:rFonts w:ascii="Arial" w:hAnsi="Arial" w:eastAsia="黑体"/>
      <w:bCs/>
      <w:kern w:val="2"/>
      <w:sz w:val="30"/>
      <w:szCs w:val="32"/>
      <w:lang w:val="en-US" w:eastAsia="zh-CN" w:bidi="ar-SA"/>
    </w:rPr>
  </w:style>
  <w:style w:type="character" w:customStyle="1" w:styleId="73">
    <w:name w:val="_正文段落加粗 Char"/>
    <w:qFormat/>
    <w:uiPriority w:val="0"/>
    <w:rPr>
      <w:rFonts w:eastAsia="宋体"/>
      <w:b/>
      <w:kern w:val="2"/>
      <w:sz w:val="21"/>
      <w:szCs w:val="24"/>
      <w:lang w:val="en-US" w:eastAsia="zh-CN" w:bidi="ar-SA"/>
    </w:rPr>
  </w:style>
  <w:style w:type="character" w:customStyle="1" w:styleId="74">
    <w:name w:val="Char Char"/>
    <w:qFormat/>
    <w:uiPriority w:val="0"/>
    <w:rPr>
      <w:rFonts w:ascii="宋体" w:hAnsi="Courier New"/>
      <w:kern w:val="2"/>
      <w:sz w:val="21"/>
    </w:rPr>
  </w:style>
  <w:style w:type="character" w:customStyle="1" w:styleId="75">
    <w:name w:val="p2"/>
    <w:qFormat/>
    <w:uiPriority w:val="0"/>
  </w:style>
  <w:style w:type="character" w:customStyle="1" w:styleId="76">
    <w:name w:val="_题注 Char"/>
    <w:qFormat/>
    <w:uiPriority w:val="0"/>
    <w:rPr>
      <w:rFonts w:ascii="Arial" w:hAnsi="Arial" w:eastAsia="黑体" w:cs="Arial"/>
      <w:kern w:val="2"/>
      <w:sz w:val="21"/>
      <w:lang w:val="en-US" w:eastAsia="zh-CN" w:bidi="ar-SA"/>
    </w:rPr>
  </w:style>
  <w:style w:type="character" w:customStyle="1" w:styleId="77">
    <w:name w:val="正文文本 Char1"/>
    <w:semiHidden/>
    <w:qFormat/>
    <w:uiPriority w:val="99"/>
    <w:rPr>
      <w:rFonts w:ascii="Times New Roman" w:hAnsi="Times New Roman" w:eastAsia="宋体" w:cs="Times New Roman"/>
      <w:szCs w:val="24"/>
    </w:rPr>
  </w:style>
  <w:style w:type="character" w:customStyle="1" w:styleId="78">
    <w:name w:val="正文首行缩进 Char1"/>
    <w:semiHidden/>
    <w:qFormat/>
    <w:uiPriority w:val="99"/>
    <w:rPr>
      <w:rFonts w:ascii="Times New Roman" w:hAnsi="Times New Roman" w:eastAsia="宋体" w:cs="Times New Roman"/>
      <w:szCs w:val="24"/>
    </w:rPr>
  </w:style>
  <w:style w:type="paragraph" w:customStyle="1" w:styleId="79">
    <w:name w:val="样式1"/>
    <w:basedOn w:val="1"/>
    <w:link w:val="80"/>
    <w:qFormat/>
    <w:uiPriority w:val="0"/>
    <w:pPr>
      <w:spacing w:line="360" w:lineRule="exact"/>
      <w:ind w:firstLine="200" w:firstLineChars="200"/>
    </w:pPr>
    <w:rPr>
      <w:rFonts w:ascii="Arial" w:hAnsi="Arial"/>
      <w:kern w:val="0"/>
      <w:sz w:val="20"/>
    </w:rPr>
  </w:style>
  <w:style w:type="character" w:customStyle="1" w:styleId="80">
    <w:name w:val="样式1 Char Char"/>
    <w:link w:val="79"/>
    <w:qFormat/>
    <w:uiPriority w:val="0"/>
    <w:rPr>
      <w:rFonts w:ascii="Arial" w:hAnsi="Arial"/>
      <w:szCs w:val="24"/>
    </w:rPr>
  </w:style>
  <w:style w:type="paragraph" w:customStyle="1" w:styleId="81">
    <w:name w:val="z-窗体顶端1"/>
    <w:basedOn w:val="1"/>
    <w:next w:val="1"/>
    <w:link w:val="82"/>
    <w:qFormat/>
    <w:uiPriority w:val="0"/>
    <w:pPr>
      <w:widowControl/>
      <w:pBdr>
        <w:bottom w:val="single" w:color="auto" w:sz="6" w:space="1"/>
      </w:pBdr>
      <w:jc w:val="center"/>
    </w:pPr>
    <w:rPr>
      <w:rFonts w:ascii="Arial" w:hAnsi="Arial" w:cs="Arial"/>
      <w:vanish/>
      <w:kern w:val="0"/>
      <w:sz w:val="16"/>
      <w:szCs w:val="16"/>
    </w:rPr>
  </w:style>
  <w:style w:type="character" w:customStyle="1" w:styleId="82">
    <w:name w:val="z-窗体顶端 Char"/>
    <w:link w:val="81"/>
    <w:qFormat/>
    <w:uiPriority w:val="0"/>
    <w:rPr>
      <w:rFonts w:ascii="Arial" w:hAnsi="Arial" w:cs="Arial"/>
      <w:vanish/>
      <w:sz w:val="16"/>
      <w:szCs w:val="16"/>
    </w:rPr>
  </w:style>
  <w:style w:type="character" w:customStyle="1" w:styleId="83">
    <w:name w:val="z-窗体顶端 Char1"/>
    <w:semiHidden/>
    <w:qFormat/>
    <w:uiPriority w:val="99"/>
    <w:rPr>
      <w:rFonts w:ascii="Arial" w:hAnsi="Arial" w:eastAsia="宋体" w:cs="Arial"/>
      <w:vanish/>
      <w:sz w:val="16"/>
      <w:szCs w:val="16"/>
    </w:rPr>
  </w:style>
  <w:style w:type="paragraph" w:customStyle="1" w:styleId="84">
    <w:name w:val="z-窗体底端1"/>
    <w:basedOn w:val="1"/>
    <w:next w:val="1"/>
    <w:link w:val="85"/>
    <w:qFormat/>
    <w:uiPriority w:val="0"/>
    <w:pPr>
      <w:widowControl/>
      <w:pBdr>
        <w:top w:val="single" w:color="auto" w:sz="6" w:space="1"/>
      </w:pBdr>
      <w:jc w:val="center"/>
    </w:pPr>
    <w:rPr>
      <w:rFonts w:ascii="Arial" w:hAnsi="Arial" w:cs="Arial"/>
      <w:vanish/>
      <w:kern w:val="0"/>
      <w:sz w:val="16"/>
      <w:szCs w:val="16"/>
    </w:rPr>
  </w:style>
  <w:style w:type="character" w:customStyle="1" w:styleId="85">
    <w:name w:val="z-窗体底端 Char"/>
    <w:link w:val="84"/>
    <w:qFormat/>
    <w:uiPriority w:val="0"/>
    <w:rPr>
      <w:rFonts w:ascii="Arial" w:hAnsi="Arial" w:cs="Arial"/>
      <w:vanish/>
      <w:sz w:val="16"/>
      <w:szCs w:val="16"/>
    </w:rPr>
  </w:style>
  <w:style w:type="character" w:customStyle="1" w:styleId="86">
    <w:name w:val="z-窗体底端 Char1"/>
    <w:semiHidden/>
    <w:qFormat/>
    <w:uiPriority w:val="99"/>
    <w:rPr>
      <w:rFonts w:ascii="Arial" w:hAnsi="Arial" w:eastAsia="宋体" w:cs="Arial"/>
      <w:vanish/>
      <w:sz w:val="16"/>
      <w:szCs w:val="16"/>
    </w:rPr>
  </w:style>
  <w:style w:type="character" w:customStyle="1" w:styleId="87">
    <w:name w:val="正文首行缩进两字符 Char"/>
    <w:qFormat/>
    <w:uiPriority w:val="0"/>
    <w:rPr>
      <w:rFonts w:ascii="Arial" w:hAnsi="Arial"/>
      <w:kern w:val="2"/>
      <w:sz w:val="24"/>
      <w:szCs w:val="24"/>
    </w:rPr>
  </w:style>
  <w:style w:type="character" w:customStyle="1" w:styleId="88">
    <w:name w:val="msonormal"/>
    <w:qFormat/>
    <w:uiPriority w:val="0"/>
  </w:style>
  <w:style w:type="character" w:customStyle="1" w:styleId="89">
    <w:name w:val="Char Char2"/>
    <w:qFormat/>
    <w:uiPriority w:val="0"/>
    <w:rPr>
      <w:sz w:val="24"/>
    </w:rPr>
  </w:style>
  <w:style w:type="character" w:customStyle="1" w:styleId="90">
    <w:name w:val="Char Char3"/>
    <w:qFormat/>
    <w:uiPriority w:val="0"/>
    <w:rPr>
      <w:rFonts w:ascii="宋体" w:hAnsi="宋体" w:cs="宋体"/>
      <w:sz w:val="24"/>
      <w:szCs w:val="24"/>
    </w:rPr>
  </w:style>
  <w:style w:type="character" w:customStyle="1" w:styleId="91">
    <w:name w:val="Char Char5"/>
    <w:qFormat/>
    <w:uiPriority w:val="0"/>
    <w:rPr>
      <w:rFonts w:ascii="Arial" w:hAnsi="Arial" w:eastAsia="黑体" w:cs="Arial"/>
    </w:rPr>
  </w:style>
  <w:style w:type="character" w:customStyle="1" w:styleId="92">
    <w:name w:val="副标题 Char1"/>
    <w:qFormat/>
    <w:uiPriority w:val="11"/>
    <w:rPr>
      <w:rFonts w:ascii="Cambria" w:hAnsi="Cambria" w:eastAsia="宋体" w:cs="Times New Roman"/>
      <w:b/>
      <w:bCs/>
      <w:kern w:val="28"/>
      <w:sz w:val="32"/>
      <w:szCs w:val="32"/>
    </w:rPr>
  </w:style>
  <w:style w:type="character" w:customStyle="1" w:styleId="93">
    <w:name w:val="_标题2 Char"/>
    <w:qFormat/>
    <w:uiPriority w:val="0"/>
    <w:rPr>
      <w:rFonts w:ascii="Tahoma" w:hAnsi="Tahoma" w:eastAsia="黑体"/>
      <w:bCs/>
      <w:kern w:val="2"/>
      <w:sz w:val="32"/>
      <w:szCs w:val="32"/>
      <w:lang w:val="en-US" w:eastAsia="zh-CN" w:bidi="ar-SA"/>
    </w:rPr>
  </w:style>
  <w:style w:type="character" w:customStyle="1" w:styleId="94">
    <w:name w:val="f14b1"/>
    <w:qFormat/>
    <w:uiPriority w:val="0"/>
    <w:rPr>
      <w:rFonts w:hint="default" w:ascii="??" w:hAnsi="??"/>
      <w:b/>
      <w:bCs/>
      <w:color w:val="333333"/>
      <w:sz w:val="21"/>
      <w:szCs w:val="21"/>
    </w:rPr>
  </w:style>
  <w:style w:type="character" w:customStyle="1" w:styleId="95">
    <w:name w:val="首行缩进2字符 Char"/>
    <w:qFormat/>
    <w:uiPriority w:val="0"/>
    <w:rPr>
      <w:rFonts w:eastAsia="宋体"/>
      <w:snapToGrid w:val="0"/>
      <w:sz w:val="21"/>
      <w:szCs w:val="21"/>
      <w:lang w:val="en-US" w:eastAsia="zh-CN" w:bidi="ar-SA"/>
    </w:rPr>
  </w:style>
  <w:style w:type="character" w:customStyle="1" w:styleId="96">
    <w:name w:val="Char Char6"/>
    <w:qFormat/>
    <w:uiPriority w:val="0"/>
    <w:rPr>
      <w:rFonts w:ascii="Arial" w:hAnsi="Arial" w:cs="Arial"/>
      <w:vanish/>
      <w:sz w:val="16"/>
      <w:szCs w:val="16"/>
    </w:rPr>
  </w:style>
  <w:style w:type="character" w:customStyle="1" w:styleId="97">
    <w:name w:val="文档正文 Char"/>
    <w:qFormat/>
    <w:uiPriority w:val="0"/>
    <w:rPr>
      <w:rFonts w:eastAsia="宋体"/>
      <w:sz w:val="24"/>
      <w:lang w:val="en-US" w:eastAsia="zh-CN" w:bidi="ar-SA"/>
    </w:rPr>
  </w:style>
  <w:style w:type="character" w:customStyle="1" w:styleId="98">
    <w:name w:val="Char Char11"/>
    <w:qFormat/>
    <w:uiPriority w:val="0"/>
    <w:rPr>
      <w:rFonts w:ascii="Arial" w:hAnsi="Arial" w:eastAsia="黑体"/>
      <w:sz w:val="24"/>
      <w:szCs w:val="24"/>
      <w:lang w:val="en-US" w:eastAsia="zh-CN" w:bidi="ar-SA"/>
    </w:rPr>
  </w:style>
  <w:style w:type="character" w:customStyle="1" w:styleId="99">
    <w:name w:val="批注文字 Char1"/>
    <w:semiHidden/>
    <w:qFormat/>
    <w:uiPriority w:val="99"/>
    <w:rPr>
      <w:rFonts w:ascii="Times New Roman" w:hAnsi="Times New Roman" w:eastAsia="宋体" w:cs="Times New Roman"/>
      <w:szCs w:val="24"/>
    </w:rPr>
  </w:style>
  <w:style w:type="character" w:customStyle="1" w:styleId="100">
    <w:name w:val="正文文本缩进 3 Char1"/>
    <w:semiHidden/>
    <w:qFormat/>
    <w:uiPriority w:val="99"/>
    <w:rPr>
      <w:rFonts w:ascii="Times New Roman" w:hAnsi="Times New Roman" w:eastAsia="宋体" w:cs="Times New Roman"/>
      <w:sz w:val="16"/>
      <w:szCs w:val="16"/>
    </w:rPr>
  </w:style>
  <w:style w:type="character" w:customStyle="1" w:styleId="101">
    <w:name w:val="_表格文字 Char"/>
    <w:qFormat/>
    <w:uiPriority w:val="0"/>
    <w:rPr>
      <w:rFonts w:eastAsia="宋体"/>
      <w:kern w:val="2"/>
      <w:sz w:val="21"/>
      <w:szCs w:val="24"/>
      <w:lang w:val="en-US" w:eastAsia="zh-CN" w:bidi="ar-SA"/>
    </w:rPr>
  </w:style>
  <w:style w:type="character" w:customStyle="1" w:styleId="102">
    <w:name w:val="正文文本缩进 2 Char1"/>
    <w:semiHidden/>
    <w:qFormat/>
    <w:uiPriority w:val="99"/>
    <w:rPr>
      <w:rFonts w:ascii="Times New Roman" w:hAnsi="Times New Roman" w:eastAsia="宋体" w:cs="Times New Roman"/>
      <w:szCs w:val="24"/>
    </w:rPr>
  </w:style>
  <w:style w:type="character" w:customStyle="1" w:styleId="103">
    <w:name w:val="正文文本 2 Char1"/>
    <w:semiHidden/>
    <w:qFormat/>
    <w:uiPriority w:val="99"/>
    <w:rPr>
      <w:rFonts w:ascii="Times New Roman" w:hAnsi="Times New Roman" w:eastAsia="宋体" w:cs="Times New Roman"/>
      <w:szCs w:val="24"/>
    </w:rPr>
  </w:style>
  <w:style w:type="character" w:customStyle="1" w:styleId="104">
    <w:name w:val="图 Char Char"/>
    <w:qFormat/>
    <w:uiPriority w:val="0"/>
    <w:rPr>
      <w:rFonts w:eastAsia="黑体"/>
      <w:b/>
      <w:sz w:val="24"/>
    </w:rPr>
  </w:style>
  <w:style w:type="character" w:customStyle="1" w:styleId="105">
    <w:name w:val="普通文字1 Char"/>
    <w:qFormat/>
    <w:uiPriority w:val="0"/>
    <w:rPr>
      <w:rFonts w:ascii="宋体" w:hAnsi="Courier New" w:eastAsia="宋体" w:cs="Courier New"/>
      <w:kern w:val="2"/>
      <w:sz w:val="21"/>
      <w:szCs w:val="21"/>
      <w:lang w:val="en-US" w:eastAsia="zh-CN" w:bidi="ar-SA"/>
    </w:rPr>
  </w:style>
  <w:style w:type="character" w:customStyle="1" w:styleId="106">
    <w:name w:val="日期 Char1"/>
    <w:semiHidden/>
    <w:qFormat/>
    <w:uiPriority w:val="99"/>
    <w:rPr>
      <w:rFonts w:ascii="Times New Roman" w:hAnsi="Times New Roman" w:eastAsia="宋体" w:cs="Times New Roman"/>
      <w:szCs w:val="24"/>
    </w:rPr>
  </w:style>
  <w:style w:type="character" w:customStyle="1" w:styleId="107">
    <w:name w:val="mark13"/>
    <w:basedOn w:val="45"/>
    <w:qFormat/>
    <w:uiPriority w:val="0"/>
  </w:style>
  <w:style w:type="character" w:customStyle="1" w:styleId="108">
    <w:name w:val="st1"/>
    <w:qFormat/>
    <w:uiPriority w:val="0"/>
    <w:rPr>
      <w:spacing w:val="240"/>
    </w:rPr>
  </w:style>
  <w:style w:type="character" w:customStyle="1" w:styleId="109">
    <w:name w:val="HTML 预设格式 Char2"/>
    <w:semiHidden/>
    <w:qFormat/>
    <w:uiPriority w:val="99"/>
    <w:rPr>
      <w:rFonts w:ascii="Courier New" w:hAnsi="Courier New" w:eastAsia="宋体" w:cs="Courier New"/>
      <w:sz w:val="20"/>
      <w:szCs w:val="20"/>
    </w:rPr>
  </w:style>
  <w:style w:type="character" w:customStyle="1" w:styleId="110">
    <w:name w:val="Char Char1"/>
    <w:qFormat/>
    <w:uiPriority w:val="0"/>
    <w:rPr>
      <w:sz w:val="24"/>
    </w:rPr>
  </w:style>
  <w:style w:type="character" w:customStyle="1" w:styleId="111">
    <w:name w:val="图 Char"/>
    <w:qFormat/>
    <w:uiPriority w:val="0"/>
    <w:rPr>
      <w:rFonts w:eastAsia="黑体"/>
      <w:b/>
      <w:sz w:val="24"/>
      <w:lang w:val="en-US" w:eastAsia="zh-CN" w:bidi="ar-SA"/>
    </w:rPr>
  </w:style>
  <w:style w:type="character" w:customStyle="1" w:styleId="112">
    <w:name w:val="font61"/>
    <w:qFormat/>
    <w:uiPriority w:val="0"/>
    <w:rPr>
      <w:rFonts w:hint="eastAsia" w:ascii="宋体" w:hAnsi="宋体" w:eastAsia="宋体" w:cs="宋体"/>
      <w:color w:val="000000"/>
      <w:sz w:val="24"/>
      <w:szCs w:val="24"/>
      <w:u w:val="none"/>
    </w:rPr>
  </w:style>
  <w:style w:type="character" w:customStyle="1" w:styleId="113">
    <w:name w:val="a4red1"/>
    <w:qFormat/>
    <w:uiPriority w:val="0"/>
    <w:rPr>
      <w:rFonts w:hint="default" w:ascii="Tahoma" w:hAnsi="Tahoma" w:cs="Tahoma"/>
      <w:color w:val="FF3300"/>
      <w:sz w:val="18"/>
      <w:szCs w:val="18"/>
      <w:u w:val="single"/>
    </w:rPr>
  </w:style>
  <w:style w:type="character" w:customStyle="1" w:styleId="114">
    <w:name w:val="Char Char12"/>
    <w:qFormat/>
    <w:uiPriority w:val="0"/>
    <w:rPr>
      <w:rFonts w:eastAsia="宋体"/>
      <w:b/>
      <w:bCs/>
      <w:sz w:val="24"/>
      <w:szCs w:val="24"/>
      <w:lang w:val="en-US" w:eastAsia="zh-CN" w:bidi="ar-SA"/>
    </w:rPr>
  </w:style>
  <w:style w:type="character" w:customStyle="1" w:styleId="115">
    <w:name w:val="orange"/>
    <w:basedOn w:val="45"/>
    <w:qFormat/>
    <w:uiPriority w:val="0"/>
  </w:style>
  <w:style w:type="character" w:customStyle="1" w:styleId="116">
    <w:name w:val="font01"/>
    <w:qFormat/>
    <w:uiPriority w:val="0"/>
    <w:rPr>
      <w:rFonts w:hint="eastAsia" w:ascii="宋体" w:hAnsi="宋体" w:eastAsia="宋体" w:cs="宋体"/>
      <w:color w:val="FF0000"/>
      <w:sz w:val="24"/>
      <w:szCs w:val="24"/>
      <w:u w:val="none"/>
    </w:rPr>
  </w:style>
  <w:style w:type="character" w:customStyle="1" w:styleId="117">
    <w:name w:val="jianju1"/>
    <w:qFormat/>
    <w:uiPriority w:val="0"/>
    <w:rPr>
      <w:color w:val="000000"/>
      <w:sz w:val="21"/>
      <w:szCs w:val="21"/>
      <w:u w:val="none"/>
    </w:rPr>
  </w:style>
  <w:style w:type="character" w:customStyle="1" w:styleId="118">
    <w:name w:val="fontb5"/>
    <w:basedOn w:val="45"/>
    <w:qFormat/>
    <w:uiPriority w:val="0"/>
  </w:style>
  <w:style w:type="character" w:customStyle="1" w:styleId="119">
    <w:name w:val="_列表 Char"/>
    <w:qFormat/>
    <w:uiPriority w:val="0"/>
    <w:rPr>
      <w:kern w:val="2"/>
      <w:sz w:val="24"/>
      <w:szCs w:val="24"/>
    </w:rPr>
  </w:style>
  <w:style w:type="character" w:customStyle="1" w:styleId="120">
    <w:name w:val="纯文本 Char1"/>
    <w:semiHidden/>
    <w:qFormat/>
    <w:uiPriority w:val="0"/>
    <w:rPr>
      <w:rFonts w:ascii="宋体" w:hAnsi="Courier New" w:eastAsia="宋体" w:cs="Courier New"/>
      <w:szCs w:val="21"/>
    </w:rPr>
  </w:style>
  <w:style w:type="character" w:customStyle="1" w:styleId="121">
    <w:name w:val="Char Char15"/>
    <w:qFormat/>
    <w:uiPriority w:val="0"/>
    <w:rPr>
      <w:rFonts w:ascii="Arial" w:hAnsi="Arial" w:eastAsia="黑体"/>
      <w:b/>
      <w:bCs/>
      <w:kern w:val="2"/>
      <w:sz w:val="28"/>
      <w:szCs w:val="28"/>
      <w:lang w:val="en-US" w:eastAsia="zh-CN" w:bidi="ar-SA"/>
    </w:rPr>
  </w:style>
  <w:style w:type="character" w:customStyle="1" w:styleId="122">
    <w:name w:val="正文文本 3 Char1"/>
    <w:semiHidden/>
    <w:qFormat/>
    <w:uiPriority w:val="99"/>
    <w:rPr>
      <w:rFonts w:ascii="Times New Roman" w:hAnsi="Times New Roman" w:eastAsia="宋体" w:cs="Times New Roman"/>
      <w:sz w:val="16"/>
      <w:szCs w:val="16"/>
    </w:rPr>
  </w:style>
  <w:style w:type="character" w:customStyle="1" w:styleId="123">
    <w:name w:val="font11"/>
    <w:qFormat/>
    <w:uiPriority w:val="0"/>
    <w:rPr>
      <w:rFonts w:hint="default" w:ascii="Times New Roman" w:hAnsi="Times New Roman" w:cs="Times New Roman"/>
      <w:color w:val="000000"/>
      <w:sz w:val="24"/>
      <w:szCs w:val="24"/>
      <w:u w:val="none"/>
    </w:rPr>
  </w:style>
  <w:style w:type="character" w:customStyle="1" w:styleId="124">
    <w:name w:val="文档结构图 Char1"/>
    <w:semiHidden/>
    <w:qFormat/>
    <w:uiPriority w:val="99"/>
    <w:rPr>
      <w:rFonts w:ascii="宋体" w:hAnsi="Times New Roman" w:eastAsia="宋体" w:cs="Times New Roman"/>
      <w:sz w:val="18"/>
      <w:szCs w:val="18"/>
    </w:rPr>
  </w:style>
  <w:style w:type="character" w:customStyle="1" w:styleId="125">
    <w:name w:val="Char Char13"/>
    <w:qFormat/>
    <w:uiPriority w:val="0"/>
    <w:rPr>
      <w:rFonts w:ascii="Arial" w:hAnsi="Arial" w:eastAsia="黑体"/>
      <w:b/>
      <w:bCs/>
      <w:kern w:val="2"/>
      <w:sz w:val="24"/>
      <w:szCs w:val="24"/>
      <w:lang w:val="en-US" w:eastAsia="zh-CN" w:bidi="ar-SA"/>
    </w:rPr>
  </w:style>
  <w:style w:type="character" w:customStyle="1" w:styleId="126">
    <w:name w:val="_标题4 Char"/>
    <w:qFormat/>
    <w:uiPriority w:val="0"/>
    <w:rPr>
      <w:rFonts w:ascii="Tahoma" w:hAnsi="Tahoma" w:eastAsia="黑体"/>
      <w:bCs/>
      <w:kern w:val="2"/>
      <w:sz w:val="28"/>
      <w:szCs w:val="28"/>
      <w:lang w:val="en-US" w:eastAsia="zh-CN" w:bidi="ar-SA"/>
    </w:rPr>
  </w:style>
  <w:style w:type="character" w:customStyle="1" w:styleId="127">
    <w:name w:val="_表格标题 Char"/>
    <w:qFormat/>
    <w:uiPriority w:val="0"/>
    <w:rPr>
      <w:rFonts w:eastAsia="宋体"/>
      <w:b/>
      <w:kern w:val="2"/>
      <w:sz w:val="24"/>
      <w:szCs w:val="24"/>
      <w:lang w:val="en-US" w:eastAsia="zh-CN" w:bidi="ar-SA"/>
    </w:rPr>
  </w:style>
  <w:style w:type="character" w:customStyle="1" w:styleId="128">
    <w:name w:val="批注主题 Char1"/>
    <w:semiHidden/>
    <w:qFormat/>
    <w:uiPriority w:val="99"/>
    <w:rPr>
      <w:rFonts w:ascii="Times New Roman" w:hAnsi="Times New Roman" w:eastAsia="宋体" w:cs="Times New Roman"/>
      <w:b/>
      <w:bCs/>
      <w:szCs w:val="24"/>
    </w:rPr>
  </w:style>
  <w:style w:type="character" w:customStyle="1" w:styleId="129">
    <w:name w:val="普通正文 Char"/>
    <w:qFormat/>
    <w:uiPriority w:val="0"/>
    <w:rPr>
      <w:rFonts w:ascii="Arial" w:hAnsi="Arial" w:eastAsia="宋体"/>
      <w:sz w:val="24"/>
      <w:lang w:val="en-US" w:eastAsia="zh-CN" w:bidi="ar-SA"/>
    </w:rPr>
  </w:style>
  <w:style w:type="character" w:customStyle="1" w:styleId="130">
    <w:name w:val="Char Char7"/>
    <w:qFormat/>
    <w:uiPriority w:val="0"/>
    <w:rPr>
      <w:sz w:val="18"/>
    </w:rPr>
  </w:style>
  <w:style w:type="character" w:customStyle="1" w:styleId="131">
    <w:name w:val="tw4winMark"/>
    <w:qFormat/>
    <w:uiPriority w:val="0"/>
    <w:rPr>
      <w:rFonts w:ascii="Courier New" w:hAnsi="Courier New" w:cs="Courier New"/>
      <w:vanish/>
      <w:color w:val="800080"/>
      <w:vertAlign w:val="subscript"/>
    </w:rPr>
  </w:style>
  <w:style w:type="character" w:customStyle="1" w:styleId="132">
    <w:name w:val="Char Char16"/>
    <w:qFormat/>
    <w:uiPriority w:val="0"/>
    <w:rPr>
      <w:rFonts w:eastAsia="宋体"/>
      <w:b/>
      <w:bCs/>
      <w:kern w:val="2"/>
      <w:sz w:val="32"/>
      <w:szCs w:val="32"/>
      <w:lang w:val="en-US" w:eastAsia="zh-CN" w:bidi="ar-SA"/>
    </w:rPr>
  </w:style>
  <w:style w:type="paragraph" w:customStyle="1" w:styleId="133">
    <w:name w:val="font10"/>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34">
    <w:name w:val="缺省文本"/>
    <w:basedOn w:val="1"/>
    <w:qFormat/>
    <w:uiPriority w:val="0"/>
    <w:pPr>
      <w:autoSpaceDE w:val="0"/>
      <w:autoSpaceDN w:val="0"/>
      <w:adjustRightInd w:val="0"/>
      <w:ind w:firstLine="454"/>
    </w:pPr>
    <w:rPr>
      <w:sz w:val="24"/>
    </w:rPr>
  </w:style>
  <w:style w:type="paragraph" w:customStyle="1" w:styleId="135">
    <w:name w:val="默认段落字体 Para Char Char Char Char Char Char Char Char Char1 Char Char Char Char"/>
    <w:basedOn w:val="1"/>
    <w:qFormat/>
    <w:uiPriority w:val="0"/>
    <w:rPr>
      <w:rFonts w:ascii="Tahoma" w:hAnsi="Tahoma"/>
      <w:sz w:val="24"/>
      <w:szCs w:val="20"/>
    </w:rPr>
  </w:style>
  <w:style w:type="paragraph" w:customStyle="1" w:styleId="136">
    <w:name w:val="首行缩进2字符"/>
    <w:basedOn w:val="1"/>
    <w:qFormat/>
    <w:uiPriority w:val="0"/>
    <w:pPr>
      <w:autoSpaceDE w:val="0"/>
      <w:autoSpaceDN w:val="0"/>
      <w:adjustRightInd w:val="0"/>
      <w:spacing w:line="360" w:lineRule="auto"/>
      <w:ind w:firstLine="420" w:firstLineChars="200"/>
      <w:jc w:val="left"/>
    </w:pPr>
    <w:rPr>
      <w:snapToGrid w:val="0"/>
      <w:szCs w:val="21"/>
    </w:rPr>
  </w:style>
  <w:style w:type="paragraph" w:customStyle="1" w:styleId="137">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8">
    <w:name w:val="五级条标题"/>
    <w:basedOn w:val="139"/>
    <w:next w:val="1"/>
    <w:qFormat/>
    <w:uiPriority w:val="0"/>
    <w:pPr>
      <w:tabs>
        <w:tab w:val="left" w:pos="360"/>
      </w:tabs>
      <w:outlineLvl w:val="6"/>
    </w:pPr>
  </w:style>
  <w:style w:type="paragraph" w:customStyle="1" w:styleId="139">
    <w:name w:val="四级条标题"/>
    <w:basedOn w:val="140"/>
    <w:next w:val="1"/>
    <w:qFormat/>
    <w:uiPriority w:val="0"/>
    <w:pPr>
      <w:tabs>
        <w:tab w:val="left" w:pos="360"/>
      </w:tabs>
      <w:outlineLvl w:val="5"/>
    </w:pPr>
  </w:style>
  <w:style w:type="paragraph" w:customStyle="1" w:styleId="140">
    <w:name w:val="三级条标题"/>
    <w:basedOn w:val="141"/>
    <w:next w:val="1"/>
    <w:qFormat/>
    <w:uiPriority w:val="0"/>
    <w:pPr>
      <w:tabs>
        <w:tab w:val="left" w:pos="360"/>
      </w:tabs>
      <w:outlineLvl w:val="4"/>
    </w:pPr>
  </w:style>
  <w:style w:type="paragraph" w:customStyle="1" w:styleId="141">
    <w:name w:val="二级条标题"/>
    <w:basedOn w:val="142"/>
    <w:next w:val="1"/>
    <w:qFormat/>
    <w:uiPriority w:val="0"/>
    <w:pPr>
      <w:tabs>
        <w:tab w:val="left" w:pos="360"/>
      </w:tabs>
      <w:outlineLvl w:val="3"/>
    </w:pPr>
  </w:style>
  <w:style w:type="paragraph" w:customStyle="1" w:styleId="142">
    <w:name w:val="一级条标题"/>
    <w:basedOn w:val="143"/>
    <w:next w:val="1"/>
    <w:qFormat/>
    <w:uiPriority w:val="0"/>
    <w:pPr>
      <w:tabs>
        <w:tab w:val="left" w:pos="360"/>
      </w:tabs>
      <w:spacing w:beforeLines="0" w:afterLines="0"/>
      <w:outlineLvl w:val="2"/>
    </w:pPr>
  </w:style>
  <w:style w:type="paragraph" w:customStyle="1" w:styleId="143">
    <w:name w:val="章标题"/>
    <w:next w:val="1"/>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4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5">
    <w:name w:val="Char Char Char"/>
    <w:basedOn w:val="1"/>
    <w:qFormat/>
    <w:uiPriority w:val="0"/>
  </w:style>
  <w:style w:type="paragraph" w:customStyle="1" w:styleId="146">
    <w:name w:val="Char Char Char Char Char Char Char Char Char Char Char Char1 Char"/>
    <w:basedOn w:val="15"/>
    <w:qFormat/>
    <w:uiPriority w:val="0"/>
    <w:pPr>
      <w:spacing w:afterLines="0" w:line="240" w:lineRule="auto"/>
      <w:ind w:firstLine="0" w:firstLineChars="0"/>
    </w:pPr>
    <w:rPr>
      <w:rFonts w:ascii="Tahoma" w:hAnsi="Tahoma"/>
    </w:rPr>
  </w:style>
  <w:style w:type="character" w:customStyle="1" w:styleId="147">
    <w:name w:val="文档结构图 字符"/>
    <w:link w:val="15"/>
    <w:semiHidden/>
    <w:qFormat/>
    <w:uiPriority w:val="0"/>
    <w:rPr>
      <w:sz w:val="24"/>
      <w:szCs w:val="24"/>
      <w:shd w:val="clear" w:color="auto" w:fill="000080"/>
    </w:rPr>
  </w:style>
  <w:style w:type="paragraph" w:customStyle="1" w:styleId="148">
    <w:name w:val="font6"/>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49">
    <w:name w:val="_标题6"/>
    <w:basedOn w:val="7"/>
    <w:next w:val="150"/>
    <w:qFormat/>
    <w:uiPriority w:val="0"/>
    <w:pPr>
      <w:ind w:left="4820" w:hanging="4820" w:firstLineChars="0"/>
    </w:pPr>
    <w:rPr>
      <w:rFonts w:ascii="Tahoma" w:hAnsi="Tahoma" w:cs="Times New Roman"/>
      <w:b w:val="0"/>
    </w:rPr>
  </w:style>
  <w:style w:type="paragraph" w:customStyle="1" w:styleId="150">
    <w:name w:val="_正文段落"/>
    <w:basedOn w:val="1"/>
    <w:qFormat/>
    <w:uiPriority w:val="0"/>
    <w:pPr>
      <w:spacing w:beforeLines="15" w:afterLines="15" w:line="360" w:lineRule="auto"/>
      <w:ind w:firstLine="200" w:firstLineChars="200"/>
    </w:pPr>
  </w:style>
  <w:style w:type="character" w:customStyle="1" w:styleId="151">
    <w:name w:val="标题 6 字符"/>
    <w:link w:val="7"/>
    <w:qFormat/>
    <w:uiPriority w:val="0"/>
    <w:rPr>
      <w:rFonts w:ascii="Arial" w:hAnsi="Arial" w:eastAsia="黑体" w:cstheme="majorBidi"/>
      <w:b/>
      <w:bCs/>
      <w:sz w:val="24"/>
      <w:szCs w:val="24"/>
    </w:rPr>
  </w:style>
  <w:style w:type="paragraph" w:customStyle="1" w:styleId="152">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15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54">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55">
    <w:name w:val="默认段落字体 Para Char Char Char Char Char Char Char"/>
    <w:basedOn w:val="1"/>
    <w:qFormat/>
    <w:uiPriority w:val="0"/>
    <w:rPr>
      <w:rFonts w:ascii="Verdana" w:hAnsi="Verdana" w:eastAsia="楷体_GB2312"/>
      <w:b/>
      <w:i/>
      <w:iCs/>
      <w:color w:val="000000"/>
      <w:kern w:val="0"/>
      <w:sz w:val="20"/>
      <w:szCs w:val="20"/>
      <w:lang w:eastAsia="en-US"/>
    </w:rPr>
  </w:style>
  <w:style w:type="paragraph" w:customStyle="1" w:styleId="156">
    <w:name w:val="CM37"/>
    <w:basedOn w:val="157"/>
    <w:next w:val="157"/>
    <w:qFormat/>
    <w:uiPriority w:val="0"/>
    <w:pPr>
      <w:spacing w:after="533"/>
    </w:pPr>
    <w:rPr>
      <w:rFonts w:ascii="宋体" w:hAnsi="Times New Roman"/>
      <w:color w:val="auto"/>
    </w:rPr>
  </w:style>
  <w:style w:type="paragraph" w:customStyle="1" w:styleId="157">
    <w:name w:val="Default"/>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158">
    <w:name w:val="font8"/>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59">
    <w:name w:val="_标题3"/>
    <w:basedOn w:val="4"/>
    <w:next w:val="150"/>
    <w:qFormat/>
    <w:uiPriority w:val="0"/>
    <w:pPr>
      <w:tabs>
        <w:tab w:val="left" w:pos="720"/>
      </w:tabs>
      <w:spacing w:beforeLines="50" w:afterLines="50"/>
      <w:ind w:left="720"/>
    </w:pPr>
    <w:rPr>
      <w:rFonts w:ascii="Arial" w:hAnsi="Arial" w:eastAsia="黑体"/>
      <w:sz w:val="30"/>
    </w:rPr>
  </w:style>
  <w:style w:type="character" w:customStyle="1" w:styleId="160">
    <w:name w:val="标题 3 字符"/>
    <w:link w:val="4"/>
    <w:qFormat/>
    <w:uiPriority w:val="0"/>
    <w:rPr>
      <w:rFonts w:ascii="Times New Roman" w:hAnsi="Times New Roman"/>
      <w:b/>
      <w:bCs/>
      <w:sz w:val="32"/>
      <w:szCs w:val="32"/>
    </w:rPr>
  </w:style>
  <w:style w:type="paragraph" w:customStyle="1" w:styleId="161">
    <w:name w:val="正文文本 21"/>
    <w:basedOn w:val="1"/>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62">
    <w:name w:val="Main Title"/>
    <w:basedOn w:val="1"/>
    <w:qFormat/>
    <w:uiPriority w:val="0"/>
    <w:pPr>
      <w:spacing w:before="480" w:afterLines="50"/>
      <w:jc w:val="center"/>
    </w:pPr>
    <w:rPr>
      <w:rFonts w:ascii="Arial" w:hAnsi="Arial"/>
      <w:b/>
      <w:kern w:val="28"/>
      <w:sz w:val="32"/>
      <w:szCs w:val="20"/>
      <w:lang w:eastAsia="en-US"/>
    </w:rPr>
  </w:style>
  <w:style w:type="paragraph" w:customStyle="1" w:styleId="163">
    <w:name w:val="xl57"/>
    <w:basedOn w:val="1"/>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64">
    <w:name w:val="xl55"/>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65">
    <w:name w:val="Char Char Char Char Char Char"/>
    <w:basedOn w:val="1"/>
    <w:qFormat/>
    <w:uiPriority w:val="0"/>
    <w:rPr>
      <w:rFonts w:ascii="Tahoma" w:hAnsi="Tahoma"/>
      <w:sz w:val="24"/>
      <w:szCs w:val="20"/>
    </w:rPr>
  </w:style>
  <w:style w:type="paragraph" w:customStyle="1" w:styleId="166">
    <w:name w:val="列出段落1"/>
    <w:basedOn w:val="1"/>
    <w:qFormat/>
    <w:uiPriority w:val="0"/>
    <w:pPr>
      <w:ind w:firstLine="420" w:firstLineChars="200"/>
    </w:pPr>
    <w:rPr>
      <w:rFonts w:ascii="Calibri" w:hAnsi="Calibri"/>
      <w:szCs w:val="22"/>
    </w:rPr>
  </w:style>
  <w:style w:type="paragraph" w:customStyle="1" w:styleId="167">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68">
    <w:name w:val="xl50"/>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9">
    <w:name w:val="xl77"/>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0">
    <w:name w:val="图名"/>
    <w:basedOn w:val="1"/>
    <w:qFormat/>
    <w:uiPriority w:val="0"/>
    <w:pPr>
      <w:spacing w:line="360" w:lineRule="auto"/>
      <w:jc w:val="center"/>
    </w:pPr>
    <w:rPr>
      <w:rFonts w:ascii="黑体" w:eastAsia="黑体"/>
      <w:b/>
      <w:sz w:val="32"/>
      <w:szCs w:val="32"/>
    </w:rPr>
  </w:style>
  <w:style w:type="paragraph" w:customStyle="1" w:styleId="171">
    <w:name w:val="_标题5"/>
    <w:basedOn w:val="6"/>
    <w:next w:val="150"/>
    <w:qFormat/>
    <w:uiPriority w:val="0"/>
    <w:pPr>
      <w:ind w:left="4253" w:hanging="4253"/>
    </w:pPr>
    <w:rPr>
      <w:rFonts w:ascii="Arial" w:hAnsi="Arial" w:eastAsia="黑体"/>
      <w:b w:val="0"/>
      <w:sz w:val="24"/>
    </w:rPr>
  </w:style>
  <w:style w:type="character" w:customStyle="1" w:styleId="172">
    <w:name w:val="标题 5 字符"/>
    <w:link w:val="6"/>
    <w:qFormat/>
    <w:uiPriority w:val="0"/>
    <w:rPr>
      <w:rFonts w:ascii="Times New Roman" w:hAnsi="Times New Roman"/>
      <w:b/>
      <w:bCs/>
      <w:sz w:val="28"/>
      <w:szCs w:val="28"/>
    </w:rPr>
  </w:style>
  <w:style w:type="paragraph" w:customStyle="1" w:styleId="173">
    <w:name w:val="标题 21"/>
    <w:basedOn w:val="1"/>
    <w:qFormat/>
    <w:uiPriority w:val="0"/>
    <w:pPr>
      <w:spacing w:afterLines="100" w:line="360" w:lineRule="auto"/>
    </w:pPr>
    <w:rPr>
      <w:sz w:val="24"/>
    </w:rPr>
  </w:style>
  <w:style w:type="paragraph" w:customStyle="1" w:styleId="174">
    <w:name w:val="xl45"/>
    <w:basedOn w:val="1"/>
    <w:qFormat/>
    <w:uiPriority w:val="0"/>
    <w:pPr>
      <w:widowControl/>
      <w:pBdr>
        <w:top w:val="single" w:color="auto" w:sz="4" w:space="0"/>
      </w:pBdr>
      <w:spacing w:before="100" w:beforeAutospacing="1" w:afterAutospacing="1"/>
      <w:jc w:val="left"/>
    </w:pPr>
    <w:rPr>
      <w:kern w:val="0"/>
      <w:sz w:val="28"/>
      <w:szCs w:val="28"/>
    </w:rPr>
  </w:style>
  <w:style w:type="paragraph" w:customStyle="1" w:styleId="175">
    <w:name w:val="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17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8">
    <w:name w:val="xl38"/>
    <w:basedOn w:val="1"/>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7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8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81">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82">
    <w:name w:val="xl94"/>
    <w:basedOn w:val="1"/>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83">
    <w:name w:val="xl5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84">
    <w:name w:val="标题 12"/>
    <w:basedOn w:val="1"/>
    <w:qFormat/>
    <w:uiPriority w:val="0"/>
    <w:pPr>
      <w:spacing w:afterLines="100" w:line="360" w:lineRule="auto"/>
    </w:pPr>
    <w:rPr>
      <w:sz w:val="24"/>
    </w:rPr>
  </w:style>
  <w:style w:type="paragraph" w:customStyle="1" w:styleId="185">
    <w:name w:val="font9"/>
    <w:basedOn w:val="1"/>
    <w:qFormat/>
    <w:uiPriority w:val="0"/>
    <w:pPr>
      <w:widowControl/>
      <w:spacing w:before="100" w:beforeAutospacing="1" w:afterAutospacing="1"/>
      <w:jc w:val="left"/>
    </w:pPr>
    <w:rPr>
      <w:kern w:val="0"/>
      <w:sz w:val="20"/>
      <w:szCs w:val="20"/>
    </w:rPr>
  </w:style>
  <w:style w:type="paragraph" w:customStyle="1" w:styleId="1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87">
    <w:name w:val="p15"/>
    <w:basedOn w:val="1"/>
    <w:qFormat/>
    <w:uiPriority w:val="0"/>
    <w:pPr>
      <w:widowControl/>
    </w:pPr>
    <w:rPr>
      <w:kern w:val="0"/>
      <w:sz w:val="24"/>
    </w:rPr>
  </w:style>
  <w:style w:type="paragraph" w:customStyle="1" w:styleId="188">
    <w:name w:val="xl11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8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90">
    <w:name w:val="Char1"/>
    <w:basedOn w:val="1"/>
    <w:qFormat/>
    <w:uiPriority w:val="0"/>
    <w:pPr>
      <w:widowControl/>
      <w:spacing w:line="240" w:lineRule="exact"/>
      <w:jc w:val="left"/>
    </w:pPr>
    <w:rPr>
      <w:rFonts w:ascii="Verdana" w:hAnsi="Verdana"/>
      <w:kern w:val="0"/>
      <w:szCs w:val="20"/>
      <w:lang w:eastAsia="en-US"/>
    </w:rPr>
  </w:style>
  <w:style w:type="paragraph" w:customStyle="1" w:styleId="191">
    <w:name w:val="xl56"/>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92">
    <w:name w:val="编写建议"/>
    <w:basedOn w:val="1"/>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93">
    <w:name w:val="style17"/>
    <w:basedOn w:val="1"/>
    <w:qFormat/>
    <w:uiPriority w:val="0"/>
    <w:pPr>
      <w:widowControl/>
      <w:spacing w:before="100" w:beforeAutospacing="1" w:afterLines="100"/>
      <w:jc w:val="left"/>
    </w:pPr>
    <w:rPr>
      <w:rFonts w:ascii="宋体" w:hAnsi="宋体" w:cs="宋体"/>
      <w:kern w:val="0"/>
      <w:sz w:val="18"/>
      <w:szCs w:val="18"/>
    </w:rPr>
  </w:style>
  <w:style w:type="paragraph" w:customStyle="1" w:styleId="194">
    <w:name w:val="默认段落字体 Para Char"/>
    <w:basedOn w:val="1"/>
    <w:qFormat/>
    <w:uiPriority w:val="0"/>
    <w:rPr>
      <w:rFonts w:ascii="Tahoma" w:hAnsi="Tahoma"/>
      <w:sz w:val="24"/>
      <w:szCs w:val="20"/>
    </w:rPr>
  </w:style>
  <w:style w:type="paragraph" w:customStyle="1" w:styleId="195">
    <w:name w:val="xl59"/>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19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97">
    <w:name w:val="样式 标题 5口H5PIM 5h5Level 3 - iheading 51.1.1.1.1标题 5标ghfhg..."/>
    <w:basedOn w:val="6"/>
    <w:qFormat/>
    <w:uiPriority w:val="0"/>
    <w:pPr>
      <w:adjustRightInd w:val="0"/>
      <w:spacing w:line="376" w:lineRule="atLeast"/>
      <w:ind w:left="992" w:hanging="420"/>
      <w:textAlignment w:val="baseline"/>
    </w:pPr>
    <w:rPr>
      <w:color w:val="000000"/>
      <w:sz w:val="24"/>
      <w:szCs w:val="20"/>
    </w:rPr>
  </w:style>
  <w:style w:type="paragraph" w:customStyle="1" w:styleId="198">
    <w:name w:val="列出段落2"/>
    <w:basedOn w:val="1"/>
    <w:qFormat/>
    <w:uiPriority w:val="0"/>
    <w:pPr>
      <w:ind w:firstLine="420" w:firstLineChars="200"/>
    </w:pPr>
    <w:rPr>
      <w:rFonts w:ascii="Calibri" w:hAnsi="Calibri"/>
      <w:szCs w:val="22"/>
    </w:rPr>
  </w:style>
  <w:style w:type="paragraph" w:customStyle="1" w:styleId="199">
    <w:name w:val="xl113"/>
    <w:basedOn w:val="1"/>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20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1">
    <w:name w:val="标题 31"/>
    <w:basedOn w:val="1"/>
    <w:qFormat/>
    <w:uiPriority w:val="0"/>
    <w:pPr>
      <w:spacing w:afterLines="100" w:line="360" w:lineRule="auto"/>
    </w:pPr>
    <w:rPr>
      <w:sz w:val="24"/>
    </w:rPr>
  </w:style>
  <w:style w:type="paragraph" w:customStyle="1" w:styleId="202">
    <w:name w:val="font5"/>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203">
    <w:name w:val="正文 + 宋体"/>
    <w:basedOn w:val="1"/>
    <w:qFormat/>
    <w:uiPriority w:val="0"/>
    <w:pPr>
      <w:adjustRightInd w:val="0"/>
      <w:spacing w:line="360" w:lineRule="auto"/>
      <w:ind w:firstLine="200" w:firstLineChars="200"/>
      <w:textAlignment w:val="baseline"/>
    </w:pPr>
    <w:rPr>
      <w:rFonts w:ascii="宋体"/>
      <w:kern w:val="0"/>
      <w:szCs w:val="21"/>
    </w:rPr>
  </w:style>
  <w:style w:type="paragraph" w:customStyle="1" w:styleId="204">
    <w:name w:val="项目"/>
    <w:basedOn w:val="150"/>
    <w:qFormat/>
    <w:uiPriority w:val="0"/>
    <w:pPr>
      <w:spacing w:beforeLines="0" w:afterLines="0"/>
      <w:ind w:firstLine="0" w:firstLineChars="0"/>
    </w:pPr>
    <w:rPr>
      <w:rFonts w:ascii="宋体" w:hAnsi="宋体"/>
      <w:sz w:val="24"/>
    </w:rPr>
  </w:style>
  <w:style w:type="paragraph" w:customStyle="1" w:styleId="205">
    <w:name w:val="_表格文字"/>
    <w:basedOn w:val="1"/>
    <w:qFormat/>
    <w:uiPriority w:val="0"/>
    <w:pPr>
      <w:spacing w:beforeLines="10" w:afterLines="10"/>
    </w:pPr>
  </w:style>
  <w:style w:type="paragraph" w:customStyle="1" w:styleId="206">
    <w:name w:val="xl12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07">
    <w:name w:val="Char"/>
    <w:basedOn w:val="1"/>
    <w:qFormat/>
    <w:uiPriority w:val="0"/>
    <w:rPr>
      <w:sz w:val="24"/>
    </w:rPr>
  </w:style>
  <w:style w:type="paragraph" w:customStyle="1" w:styleId="208">
    <w:name w:val="样式 标题 5 + 右侧:  -0.18 字符"/>
    <w:basedOn w:val="1"/>
    <w:qFormat/>
    <w:uiPriority w:val="0"/>
    <w:pPr>
      <w:tabs>
        <w:tab w:val="left" w:pos="1008"/>
      </w:tabs>
      <w:ind w:left="1008" w:hanging="1008"/>
    </w:pPr>
  </w:style>
  <w:style w:type="paragraph" w:customStyle="1" w:styleId="209">
    <w:name w:val="Char Char1 Char"/>
    <w:basedOn w:val="1"/>
    <w:qFormat/>
    <w:uiPriority w:val="0"/>
    <w:pPr>
      <w:spacing w:line="360" w:lineRule="auto"/>
    </w:pPr>
    <w:rPr>
      <w:rFonts w:ascii="Tahoma" w:hAnsi="Tahoma"/>
      <w:sz w:val="24"/>
      <w:szCs w:val="20"/>
    </w:rPr>
  </w:style>
  <w:style w:type="paragraph" w:customStyle="1" w:styleId="210">
    <w:name w:val="_正文段落加粗"/>
    <w:basedOn w:val="150"/>
    <w:qFormat/>
    <w:uiPriority w:val="0"/>
    <w:pPr>
      <w:spacing w:beforeLines="0" w:afterLines="0"/>
      <w:ind w:firstLine="480"/>
    </w:pPr>
    <w:rPr>
      <w:b/>
    </w:rPr>
  </w:style>
  <w:style w:type="paragraph" w:customStyle="1" w:styleId="211">
    <w:name w:val="xl46"/>
    <w:basedOn w:val="1"/>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12">
    <w:name w:val="Char2 Char Char Char"/>
    <w:basedOn w:val="1"/>
    <w:qFormat/>
    <w:uiPriority w:val="0"/>
    <w:pPr>
      <w:widowControl/>
      <w:spacing w:beforeLines="100" w:line="240" w:lineRule="exact"/>
      <w:jc w:val="left"/>
    </w:pPr>
    <w:rPr>
      <w:rFonts w:ascii="Verdana" w:hAnsi="Verdana"/>
      <w:kern w:val="0"/>
      <w:sz w:val="20"/>
      <w:szCs w:val="20"/>
      <w:lang w:eastAsia="en-US"/>
    </w:rPr>
  </w:style>
  <w:style w:type="paragraph" w:customStyle="1" w:styleId="213">
    <w:name w:val="xl30"/>
    <w:basedOn w:val="1"/>
    <w:qFormat/>
    <w:uiPriority w:val="0"/>
    <w:pPr>
      <w:widowControl/>
      <w:spacing w:before="100" w:beforeAutospacing="1" w:afterAutospacing="1"/>
      <w:jc w:val="left"/>
    </w:pPr>
    <w:rPr>
      <w:rFonts w:ascii="宋体" w:hAnsi="宋体"/>
      <w:kern w:val="0"/>
      <w:sz w:val="28"/>
      <w:szCs w:val="28"/>
    </w:rPr>
  </w:style>
  <w:style w:type="paragraph" w:customStyle="1" w:styleId="214">
    <w:name w:val="xl75"/>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1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16">
    <w:name w:val="postdate"/>
    <w:basedOn w:val="1"/>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17">
    <w:name w:val="font13"/>
    <w:basedOn w:val="1"/>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1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1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20">
    <w:name w:val="pt105"/>
    <w:basedOn w:val="1"/>
    <w:qFormat/>
    <w:uiPriority w:val="0"/>
    <w:pPr>
      <w:widowControl/>
      <w:spacing w:before="100" w:beforeAutospacing="1" w:afterLines="100"/>
      <w:jc w:val="left"/>
    </w:pPr>
    <w:rPr>
      <w:rFonts w:ascii="宋体" w:hAnsi="宋体" w:cs="宋体"/>
      <w:kern w:val="0"/>
      <w:sz w:val="24"/>
    </w:rPr>
  </w:style>
  <w:style w:type="paragraph" w:customStyle="1" w:styleId="22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22">
    <w:name w:val="Char2"/>
    <w:basedOn w:val="1"/>
    <w:qFormat/>
    <w:uiPriority w:val="0"/>
    <w:rPr>
      <w:rFonts w:ascii="Tahoma" w:hAnsi="Tahoma"/>
      <w:sz w:val="24"/>
      <w:szCs w:val="20"/>
    </w:rPr>
  </w:style>
  <w:style w:type="paragraph" w:customStyle="1" w:styleId="223">
    <w:name w:val="xl7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4">
    <w:name w:val="xl125"/>
    <w:basedOn w:val="1"/>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5">
    <w:name w:val="列项·"/>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26">
    <w:name w:val="FR正文1"/>
    <w:basedOn w:val="1"/>
    <w:qFormat/>
    <w:uiPriority w:val="0"/>
    <w:pPr>
      <w:widowControl/>
      <w:adjustRightInd w:val="0"/>
      <w:snapToGrid w:val="0"/>
      <w:spacing w:line="360" w:lineRule="auto"/>
      <w:ind w:firstLine="425"/>
      <w:jc w:val="left"/>
    </w:pPr>
    <w:rPr>
      <w:rFonts w:eastAsia="仿宋_GB2312"/>
      <w:kern w:val="0"/>
      <w:szCs w:val="20"/>
    </w:rPr>
  </w:style>
  <w:style w:type="paragraph" w:customStyle="1" w:styleId="227">
    <w:name w:val="_标题4"/>
    <w:basedOn w:val="5"/>
    <w:next w:val="150"/>
    <w:qFormat/>
    <w:uiPriority w:val="0"/>
    <w:pPr>
      <w:tabs>
        <w:tab w:val="left" w:pos="2160"/>
      </w:tabs>
      <w:spacing w:after="0" w:line="372" w:lineRule="auto"/>
      <w:ind w:left="3402" w:hanging="3402"/>
    </w:pPr>
    <w:rPr>
      <w:rFonts w:ascii="Tahoma" w:hAnsi="Tahoma" w:eastAsia="黑体" w:cs="Times New Roman"/>
    </w:rPr>
  </w:style>
  <w:style w:type="character" w:customStyle="1" w:styleId="228">
    <w:name w:val="标题 4 字符"/>
    <w:link w:val="5"/>
    <w:qFormat/>
    <w:uiPriority w:val="0"/>
    <w:rPr>
      <w:rFonts w:ascii="Cambria" w:hAnsi="Cambria" w:cstheme="majorBidi"/>
      <w:b/>
      <w:bCs/>
      <w:sz w:val="28"/>
      <w:szCs w:val="28"/>
    </w:rPr>
  </w:style>
  <w:style w:type="paragraph" w:customStyle="1" w:styleId="22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30">
    <w:name w:val="表"/>
    <w:basedOn w:val="1"/>
    <w:next w:val="9"/>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31">
    <w:name w:val="xl47"/>
    <w:basedOn w:val="1"/>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32">
    <w:name w:val="xl121"/>
    <w:basedOn w:val="1"/>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4">
    <w:name w:val="公文行文"/>
    <w:basedOn w:val="1"/>
    <w:qFormat/>
    <w:uiPriority w:val="0"/>
    <w:pPr>
      <w:spacing w:line="360" w:lineRule="auto"/>
      <w:ind w:firstLine="200" w:firstLineChars="200"/>
    </w:pPr>
    <w:rPr>
      <w:rFonts w:eastAsia="仿宋_GB2312"/>
      <w:sz w:val="28"/>
    </w:rPr>
  </w:style>
  <w:style w:type="paragraph" w:customStyle="1" w:styleId="235">
    <w:name w:val="正文首行缩进两字符"/>
    <w:basedOn w:val="1"/>
    <w:qFormat/>
    <w:uiPriority w:val="0"/>
    <w:pPr>
      <w:spacing w:line="300" w:lineRule="auto"/>
      <w:ind w:firstLine="200" w:firstLineChars="200"/>
    </w:pPr>
    <w:rPr>
      <w:rFonts w:ascii="Arial" w:hAnsi="Arial"/>
      <w:sz w:val="24"/>
    </w:rPr>
  </w:style>
  <w:style w:type="paragraph" w:customStyle="1" w:styleId="23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37">
    <w:name w:val="_题注"/>
    <w:basedOn w:val="14"/>
    <w:qFormat/>
    <w:uiPriority w:val="0"/>
    <w:pPr>
      <w:spacing w:before="0" w:afterLines="100"/>
      <w:jc w:val="center"/>
    </w:pPr>
    <w:rPr>
      <w:sz w:val="21"/>
      <w:szCs w:val="24"/>
    </w:rPr>
  </w:style>
  <w:style w:type="paragraph" w:customStyle="1" w:styleId="23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39">
    <w:name w:val="Char1 Char Char Char Char Char Char Char"/>
    <w:basedOn w:val="1"/>
    <w:qFormat/>
    <w:uiPriority w:val="0"/>
    <w:pPr>
      <w:adjustRightInd w:val="0"/>
      <w:spacing w:before="60" w:line="360" w:lineRule="atLeast"/>
      <w:textAlignment w:val="baseline"/>
    </w:pPr>
    <w:rPr>
      <w:kern w:val="0"/>
      <w:sz w:val="24"/>
      <w:szCs w:val="20"/>
    </w:rPr>
  </w:style>
  <w:style w:type="paragraph" w:customStyle="1" w:styleId="240">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41">
    <w:name w:val="正文(首行缩进)"/>
    <w:basedOn w:val="1"/>
    <w:qFormat/>
    <w:uiPriority w:val="0"/>
    <w:pPr>
      <w:spacing w:line="360" w:lineRule="auto"/>
      <w:ind w:firstLine="200" w:firstLineChars="200"/>
    </w:pPr>
    <w:rPr>
      <w:rFonts w:ascii="Arial Narrow" w:hAnsi="Arial Narrow" w:eastAsia="楷体_GB2312"/>
      <w:sz w:val="24"/>
    </w:rPr>
  </w:style>
  <w:style w:type="paragraph" w:customStyle="1" w:styleId="242">
    <w:name w:val="_列表"/>
    <w:basedOn w:val="150"/>
    <w:qFormat/>
    <w:uiPriority w:val="0"/>
    <w:pPr>
      <w:spacing w:beforeLines="0" w:afterLines="0"/>
    </w:pPr>
    <w:rPr>
      <w:sz w:val="24"/>
    </w:rPr>
  </w:style>
  <w:style w:type="paragraph" w:customStyle="1" w:styleId="243">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44">
    <w:name w:val="标题 11"/>
    <w:basedOn w:val="1"/>
    <w:qFormat/>
    <w:uiPriority w:val="0"/>
    <w:pPr>
      <w:spacing w:afterLines="100" w:line="360" w:lineRule="auto"/>
    </w:pPr>
    <w:rPr>
      <w:sz w:val="24"/>
    </w:rPr>
  </w:style>
  <w:style w:type="paragraph" w:customStyle="1" w:styleId="245">
    <w:name w:val="新华社正文"/>
    <w:basedOn w:val="1"/>
    <w:qFormat/>
    <w:uiPriority w:val="0"/>
    <w:pPr>
      <w:snapToGrid w:val="0"/>
      <w:spacing w:line="360" w:lineRule="auto"/>
      <w:ind w:right="-36" w:firstLine="360" w:firstLineChars="150"/>
      <w:jc w:val="left"/>
    </w:pPr>
    <w:rPr>
      <w:rFonts w:ascii="Arial" w:hAnsi="Arial"/>
      <w:sz w:val="24"/>
    </w:rPr>
  </w:style>
  <w:style w:type="paragraph" w:customStyle="1" w:styleId="246">
    <w:name w:val="xl123"/>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47">
    <w:name w:val="_标题1"/>
    <w:basedOn w:val="2"/>
    <w:next w:val="150"/>
    <w:qFormat/>
    <w:uiPriority w:val="0"/>
    <w:pPr>
      <w:tabs>
        <w:tab w:val="left" w:pos="708"/>
        <w:tab w:val="left" w:pos="900"/>
      </w:tabs>
      <w:spacing w:after="0" w:line="576" w:lineRule="auto"/>
      <w:ind w:left="567" w:hanging="567"/>
    </w:pPr>
    <w:rPr>
      <w:rFonts w:ascii="Arial" w:hAnsi="Arial" w:eastAsia="黑体"/>
      <w:b w:val="0"/>
    </w:rPr>
  </w:style>
  <w:style w:type="character" w:customStyle="1" w:styleId="248">
    <w:name w:val="标题 1 字符"/>
    <w:link w:val="2"/>
    <w:qFormat/>
    <w:uiPriority w:val="0"/>
    <w:rPr>
      <w:rFonts w:ascii="Times New Roman" w:hAnsi="Times New Roman"/>
      <w:b/>
      <w:bCs/>
      <w:color w:val="000000" w:themeColor="text1"/>
      <w:kern w:val="44"/>
      <w:sz w:val="24"/>
      <w:szCs w:val="44"/>
      <w14:textFill>
        <w14:solidFill>
          <w14:schemeClr w14:val="tx1"/>
        </w14:solidFill>
      </w14:textFill>
    </w:rPr>
  </w:style>
  <w:style w:type="paragraph" w:customStyle="1" w:styleId="24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0">
    <w:name w:val="图题"/>
    <w:basedOn w:val="1"/>
    <w:next w:val="1"/>
    <w:qFormat/>
    <w:uiPriority w:val="0"/>
    <w:pPr>
      <w:widowControl/>
      <w:tabs>
        <w:tab w:val="left" w:pos="0"/>
      </w:tabs>
      <w:autoSpaceDN w:val="0"/>
      <w:spacing w:line="300" w:lineRule="auto"/>
      <w:jc w:val="center"/>
    </w:pPr>
    <w:rPr>
      <w:rFonts w:ascii="宋体" w:hAnsi="宋体"/>
      <w:kern w:val="0"/>
      <w:sz w:val="24"/>
    </w:rPr>
  </w:style>
  <w:style w:type="paragraph" w:customStyle="1" w:styleId="251">
    <w:name w:val="TOC 标题1"/>
    <w:basedOn w:val="2"/>
    <w:next w:val="1"/>
    <w:qFormat/>
    <w:uiPriority w:val="39"/>
    <w:pPr>
      <w:outlineLvl w:val="9"/>
    </w:pPr>
  </w:style>
  <w:style w:type="paragraph" w:customStyle="1" w:styleId="252">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53">
    <w:name w:val="font7"/>
    <w:basedOn w:val="1"/>
    <w:qFormat/>
    <w:uiPriority w:val="0"/>
    <w:pPr>
      <w:widowControl/>
      <w:spacing w:before="100" w:beforeAutospacing="1" w:afterAutospacing="1"/>
      <w:jc w:val="left"/>
    </w:pPr>
    <w:rPr>
      <w:rFonts w:ascii="宋体" w:hAnsi="宋体" w:cs="宋体"/>
      <w:kern w:val="0"/>
      <w:sz w:val="20"/>
      <w:szCs w:val="20"/>
    </w:rPr>
  </w:style>
  <w:style w:type="paragraph" w:customStyle="1" w:styleId="25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5">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5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57">
    <w:name w:val="_标题2"/>
    <w:basedOn w:val="3"/>
    <w:next w:val="150"/>
    <w:qFormat/>
    <w:uiPriority w:val="0"/>
    <w:pPr>
      <w:tabs>
        <w:tab w:val="left" w:pos="860"/>
      </w:tabs>
      <w:spacing w:beforeLines="50" w:afterLines="50" w:line="413" w:lineRule="auto"/>
      <w:ind w:left="1418" w:hanging="1418"/>
    </w:pPr>
    <w:rPr>
      <w:rFonts w:ascii="Tahoma" w:hAnsi="Tahoma" w:cs="Times New Roman"/>
    </w:rPr>
  </w:style>
  <w:style w:type="character" w:customStyle="1" w:styleId="258">
    <w:name w:val="标题 2 字符"/>
    <w:link w:val="3"/>
    <w:qFormat/>
    <w:uiPriority w:val="0"/>
    <w:rPr>
      <w:rFonts w:ascii="Arial" w:hAnsi="Arial" w:eastAsia="黑体" w:cstheme="majorBidi"/>
      <w:b/>
      <w:bCs/>
      <w:sz w:val="32"/>
      <w:szCs w:val="32"/>
    </w:rPr>
  </w:style>
  <w:style w:type="paragraph" w:customStyle="1" w:styleId="259">
    <w:name w:val="_Style 1"/>
    <w:basedOn w:val="1"/>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60">
    <w:name w:val="_图片"/>
    <w:basedOn w:val="1"/>
    <w:next w:val="150"/>
    <w:qFormat/>
    <w:uiPriority w:val="0"/>
    <w:pPr>
      <w:spacing w:before="46" w:line="360" w:lineRule="auto"/>
      <w:jc w:val="center"/>
    </w:pPr>
    <w:rPr>
      <w:sz w:val="18"/>
    </w:rPr>
  </w:style>
  <w:style w:type="paragraph" w:customStyle="1" w:styleId="261">
    <w:name w:val="投标文件 正文首行缩进"/>
    <w:basedOn w:val="42"/>
    <w:qFormat/>
    <w:uiPriority w:val="0"/>
    <w:pPr>
      <w:spacing w:after="220"/>
      <w:ind w:left="0" w:leftChars="0" w:firstLine="200"/>
    </w:pPr>
    <w:rPr>
      <w:rFonts w:ascii="Arial" w:hAnsi="Arial"/>
      <w:sz w:val="21"/>
    </w:rPr>
  </w:style>
  <w:style w:type="character" w:customStyle="1" w:styleId="262">
    <w:name w:val="正文文本缩进 字符"/>
    <w:link w:val="20"/>
    <w:qFormat/>
    <w:uiPriority w:val="0"/>
    <w:rPr>
      <w:rFonts w:ascii="Times New Roman" w:hAnsi="Times New Roman"/>
      <w:szCs w:val="24"/>
    </w:rPr>
  </w:style>
  <w:style w:type="character" w:customStyle="1" w:styleId="263">
    <w:name w:val="正文首行缩进 2 字符"/>
    <w:link w:val="42"/>
    <w:semiHidden/>
    <w:qFormat/>
    <w:uiPriority w:val="0"/>
    <w:rPr>
      <w:rFonts w:ascii="宋体" w:hAnsi="Courier New"/>
      <w:spacing w:val="-4"/>
      <w:sz w:val="24"/>
      <w:szCs w:val="24"/>
    </w:rPr>
  </w:style>
  <w:style w:type="paragraph" w:customStyle="1" w:styleId="264">
    <w:name w:val="xl49"/>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65">
    <w:name w:val="图"/>
    <w:basedOn w:val="1"/>
    <w:next w:val="9"/>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66">
    <w:name w:val="indent"/>
    <w:basedOn w:val="1"/>
    <w:qFormat/>
    <w:uiPriority w:val="0"/>
    <w:pPr>
      <w:widowControl/>
      <w:spacing w:before="60"/>
      <w:jc w:val="left"/>
    </w:pPr>
    <w:rPr>
      <w:rFonts w:ascii="Verdana" w:hAnsi="Verdana" w:cs="宋体"/>
      <w:color w:val="000000"/>
      <w:kern w:val="0"/>
      <w:sz w:val="18"/>
      <w:szCs w:val="18"/>
    </w:rPr>
  </w:style>
  <w:style w:type="paragraph" w:customStyle="1" w:styleId="267">
    <w:name w:val="正文段"/>
    <w:basedOn w:val="1"/>
    <w:qFormat/>
    <w:uiPriority w:val="0"/>
    <w:pPr>
      <w:widowControl/>
      <w:snapToGrid w:val="0"/>
      <w:spacing w:afterLines="50"/>
      <w:ind w:firstLine="200" w:firstLineChars="200"/>
    </w:pPr>
    <w:rPr>
      <w:kern w:val="0"/>
      <w:sz w:val="24"/>
      <w:szCs w:val="20"/>
    </w:rPr>
  </w:style>
  <w:style w:type="paragraph" w:customStyle="1" w:styleId="268">
    <w:name w:val="普通正文"/>
    <w:basedOn w:val="1"/>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69">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0">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71">
    <w:name w:val="bodytext"/>
    <w:basedOn w:val="1"/>
    <w:qFormat/>
    <w:uiPriority w:val="0"/>
    <w:pPr>
      <w:widowControl/>
      <w:spacing w:before="140" w:line="360" w:lineRule="auto"/>
      <w:ind w:firstLine="420"/>
      <w:jc w:val="left"/>
    </w:pPr>
    <w:rPr>
      <w:rFonts w:ascii="宋体" w:hAnsi="宋体"/>
      <w:kern w:val="0"/>
      <w:szCs w:val="21"/>
    </w:rPr>
  </w:style>
  <w:style w:type="paragraph" w:customStyle="1" w:styleId="272">
    <w:name w:val="表格文字"/>
    <w:basedOn w:val="1"/>
    <w:qFormat/>
    <w:uiPriority w:val="0"/>
    <w:pPr>
      <w:spacing w:beforeLines="25" w:afterLines="25"/>
      <w:jc w:val="left"/>
    </w:pPr>
    <w:rPr>
      <w:spacing w:val="10"/>
      <w:sz w:val="24"/>
    </w:rPr>
  </w:style>
  <w:style w:type="paragraph" w:customStyle="1" w:styleId="273">
    <w:name w:val="标题 22"/>
    <w:basedOn w:val="1"/>
    <w:qFormat/>
    <w:uiPriority w:val="0"/>
    <w:pPr>
      <w:spacing w:afterLines="100" w:line="360" w:lineRule="auto"/>
    </w:pPr>
    <w:rPr>
      <w:sz w:val="24"/>
    </w:rPr>
  </w:style>
  <w:style w:type="paragraph" w:customStyle="1" w:styleId="274">
    <w:name w:val="xl102"/>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5">
    <w:name w:val="_表格标题"/>
    <w:basedOn w:val="205"/>
    <w:qFormat/>
    <w:uiPriority w:val="0"/>
    <w:pPr>
      <w:spacing w:beforeLines="30" w:afterLines="30"/>
      <w:jc w:val="center"/>
    </w:pPr>
    <w:rPr>
      <w:b/>
      <w:sz w:val="24"/>
    </w:rPr>
  </w:style>
  <w:style w:type="paragraph" w:customStyle="1" w:styleId="276">
    <w:name w:val="Char Char Char Char Char Char Char Char Char Char Char Char Char Char Char Char"/>
    <w:basedOn w:val="1"/>
    <w:qFormat/>
    <w:uiPriority w:val="0"/>
    <w:rPr>
      <w:sz w:val="24"/>
    </w:rPr>
  </w:style>
  <w:style w:type="paragraph" w:customStyle="1" w:styleId="277">
    <w:name w:val="xl26"/>
    <w:basedOn w:val="1"/>
    <w:qFormat/>
    <w:uiPriority w:val="0"/>
    <w:pPr>
      <w:widowControl/>
      <w:spacing w:before="100" w:beforeAutospacing="1" w:afterAutospacing="1"/>
      <w:jc w:val="center"/>
    </w:pPr>
    <w:rPr>
      <w:rFonts w:ascii="宋体" w:hAnsi="宋体"/>
      <w:kern w:val="0"/>
      <w:sz w:val="24"/>
    </w:rPr>
  </w:style>
  <w:style w:type="paragraph" w:customStyle="1" w:styleId="278">
    <w:name w:val="CM13"/>
    <w:basedOn w:val="157"/>
    <w:next w:val="157"/>
    <w:qFormat/>
    <w:uiPriority w:val="0"/>
    <w:pPr>
      <w:spacing w:line="468" w:lineRule="atLeast"/>
    </w:pPr>
    <w:rPr>
      <w:rFonts w:ascii="宋体" w:hAnsi="Times New Roman"/>
      <w:color w:val="auto"/>
    </w:rPr>
  </w:style>
  <w:style w:type="paragraph" w:customStyle="1" w:styleId="279">
    <w:name w:val="xl32"/>
    <w:basedOn w:val="1"/>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280">
    <w:name w:val="content"/>
    <w:basedOn w:val="1"/>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81">
    <w:name w:val="标题 32"/>
    <w:basedOn w:val="1"/>
    <w:qFormat/>
    <w:uiPriority w:val="0"/>
    <w:pPr>
      <w:spacing w:afterLines="100" w:line="360" w:lineRule="auto"/>
    </w:pPr>
    <w:rPr>
      <w:sz w:val="24"/>
    </w:rPr>
  </w:style>
  <w:style w:type="paragraph" w:customStyle="1" w:styleId="282">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283">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84">
    <w:name w:val="xl51"/>
    <w:basedOn w:val="1"/>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85">
    <w:name w:val="postmetadata"/>
    <w:basedOn w:val="1"/>
    <w:qFormat/>
    <w:uiPriority w:val="0"/>
    <w:pPr>
      <w:widowControl/>
      <w:pBdr>
        <w:bottom w:val="single" w:color="DDDDDD" w:sz="6" w:space="12"/>
      </w:pBdr>
      <w:spacing w:before="153"/>
      <w:jc w:val="right"/>
    </w:pPr>
    <w:rPr>
      <w:rFonts w:ascii="宋体" w:hAnsi="宋体" w:cs="宋体"/>
      <w:kern w:val="0"/>
      <w:sz w:val="24"/>
    </w:rPr>
  </w:style>
  <w:style w:type="paragraph" w:customStyle="1" w:styleId="286">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87">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288">
    <w:name w:val="文档标题"/>
    <w:next w:val="1"/>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89">
    <w:name w:val="代码表标题"/>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90">
    <w:name w:val="插图"/>
    <w:basedOn w:val="24"/>
    <w:qFormat/>
    <w:uiPriority w:val="0"/>
    <w:pPr>
      <w:tabs>
        <w:tab w:val="left" w:pos="425"/>
      </w:tabs>
      <w:spacing w:beforeLines="0" w:afterLines="0" w:line="240" w:lineRule="auto"/>
      <w:jc w:val="center"/>
    </w:pPr>
    <w:rPr>
      <w:rFonts w:cs="Times New Roman"/>
      <w:sz w:val="21"/>
      <w:szCs w:val="21"/>
    </w:rPr>
  </w:style>
  <w:style w:type="character" w:customStyle="1" w:styleId="291">
    <w:name w:val="纯文本 字符"/>
    <w:link w:val="24"/>
    <w:qFormat/>
    <w:uiPriority w:val="0"/>
    <w:rPr>
      <w:rFonts w:ascii="宋体" w:hAnsi="Courier New" w:cs="Courier New"/>
      <w:sz w:val="24"/>
      <w:szCs w:val="24"/>
    </w:rPr>
  </w:style>
  <w:style w:type="paragraph" w:customStyle="1" w:styleId="292">
    <w:name w:val="模板普通正文"/>
    <w:basedOn w:val="20"/>
    <w:qFormat/>
    <w:uiPriority w:val="0"/>
    <w:pPr>
      <w:spacing w:beforeLines="50" w:line="360" w:lineRule="auto"/>
      <w:ind w:left="0" w:leftChars="0" w:firstLine="490" w:firstLineChars="175"/>
      <w:jc w:val="left"/>
    </w:pPr>
    <w:rPr>
      <w:sz w:val="24"/>
    </w:rPr>
  </w:style>
  <w:style w:type="paragraph" w:customStyle="1" w:styleId="293">
    <w:name w:val="p0"/>
    <w:basedOn w:val="1"/>
    <w:qFormat/>
    <w:uiPriority w:val="0"/>
    <w:pPr>
      <w:widowControl/>
    </w:pPr>
    <w:rPr>
      <w:rFonts w:ascii="華康辦公用具篇" w:hAnsi="華康辦公用具篇" w:cs="宋体"/>
      <w:kern w:val="0"/>
      <w:szCs w:val="21"/>
    </w:rPr>
  </w:style>
  <w:style w:type="paragraph" w:customStyle="1" w:styleId="2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95">
    <w:name w:val="xl29"/>
    <w:basedOn w:val="1"/>
    <w:qFormat/>
    <w:uiPriority w:val="0"/>
    <w:pPr>
      <w:widowControl/>
      <w:spacing w:before="100" w:beforeAutospacing="1" w:afterAutospacing="1"/>
      <w:jc w:val="left"/>
    </w:pPr>
    <w:rPr>
      <w:rFonts w:ascii="宋体" w:hAnsi="宋体"/>
      <w:kern w:val="0"/>
      <w:sz w:val="28"/>
      <w:szCs w:val="28"/>
    </w:rPr>
  </w:style>
  <w:style w:type="paragraph" w:customStyle="1" w:styleId="296">
    <w:name w:val="Char Char1 Char Char Char Char"/>
    <w:basedOn w:val="15"/>
    <w:qFormat/>
    <w:uiPriority w:val="0"/>
    <w:pPr>
      <w:spacing w:afterLines="0"/>
      <w:ind w:firstLine="540" w:firstLineChars="0"/>
    </w:pPr>
    <w:rPr>
      <w:rFonts w:eastAsia="仿宋_GB2312"/>
      <w:b/>
      <w:sz w:val="36"/>
      <w:szCs w:val="36"/>
    </w:rPr>
  </w:style>
  <w:style w:type="paragraph" w:customStyle="1" w:styleId="297">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98">
    <w:name w:val="程序段"/>
    <w:basedOn w:val="1"/>
    <w:qFormat/>
    <w:uiPriority w:val="0"/>
    <w:pPr>
      <w:ind w:firstLine="420" w:firstLineChars="200"/>
    </w:pPr>
    <w:rPr>
      <w:rFonts w:ascii="Courier" w:hAnsi="Courier"/>
    </w:rPr>
  </w:style>
  <w:style w:type="paragraph" w:customStyle="1" w:styleId="299">
    <w:name w:val="xl52"/>
    <w:basedOn w:val="1"/>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300">
    <w:name w:val="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301">
    <w:name w:val="xl124"/>
    <w:basedOn w:val="1"/>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02">
    <w:name w:val="xl31"/>
    <w:basedOn w:val="1"/>
    <w:qFormat/>
    <w:uiPriority w:val="0"/>
    <w:pPr>
      <w:widowControl/>
      <w:spacing w:before="100" w:beforeAutospacing="1" w:afterAutospacing="1"/>
      <w:jc w:val="center"/>
    </w:pPr>
    <w:rPr>
      <w:rFonts w:ascii="宋体" w:hAnsi="宋体"/>
      <w:kern w:val="0"/>
      <w:sz w:val="28"/>
      <w:szCs w:val="28"/>
    </w:rPr>
  </w:style>
  <w:style w:type="paragraph" w:customStyle="1" w:styleId="30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04">
    <w:name w:val="font12"/>
    <w:basedOn w:val="1"/>
    <w:qFormat/>
    <w:uiPriority w:val="0"/>
    <w:pPr>
      <w:widowControl/>
      <w:spacing w:before="100" w:beforeAutospacing="1" w:afterAutospacing="1"/>
      <w:jc w:val="left"/>
    </w:pPr>
    <w:rPr>
      <w:color w:val="000000"/>
      <w:kern w:val="0"/>
      <w:sz w:val="28"/>
      <w:szCs w:val="28"/>
    </w:rPr>
  </w:style>
  <w:style w:type="paragraph" w:customStyle="1" w:styleId="305">
    <w:name w:val="列出段落3"/>
    <w:basedOn w:val="1"/>
    <w:qFormat/>
    <w:uiPriority w:val="0"/>
    <w:pPr>
      <w:ind w:firstLine="420" w:firstLineChars="200"/>
    </w:pPr>
    <w:rPr>
      <w:rFonts w:ascii="Calibri" w:hAnsi="Calibri"/>
      <w:szCs w:val="22"/>
    </w:rPr>
  </w:style>
  <w:style w:type="paragraph" w:customStyle="1" w:styleId="30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0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08">
    <w:name w:val="xl63"/>
    <w:basedOn w:val="1"/>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09">
    <w:name w:val="xl58"/>
    <w:basedOn w:val="1"/>
    <w:qFormat/>
    <w:uiPriority w:val="0"/>
    <w:pPr>
      <w:widowControl/>
      <w:spacing w:before="100" w:beforeAutospacing="1" w:afterAutospacing="1"/>
      <w:jc w:val="left"/>
      <w:textAlignment w:val="center"/>
    </w:pPr>
    <w:rPr>
      <w:rFonts w:ascii="宋体" w:hAnsi="宋体"/>
      <w:b/>
      <w:bCs/>
      <w:kern w:val="0"/>
      <w:sz w:val="24"/>
    </w:rPr>
  </w:style>
  <w:style w:type="paragraph" w:customStyle="1" w:styleId="31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11">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1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13">
    <w:name w:val="xl24"/>
    <w:basedOn w:val="1"/>
    <w:qFormat/>
    <w:uiPriority w:val="0"/>
    <w:pPr>
      <w:widowControl/>
      <w:spacing w:before="100" w:beforeAutospacing="1" w:afterAutospacing="1"/>
      <w:jc w:val="center"/>
    </w:pPr>
    <w:rPr>
      <w:rFonts w:ascii="宋体" w:hAnsi="宋体"/>
      <w:kern w:val="0"/>
      <w:sz w:val="24"/>
    </w:rPr>
  </w:style>
  <w:style w:type="paragraph" w:customStyle="1" w:styleId="31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1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17">
    <w:name w:val="xl92"/>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18">
    <w:name w:val="xl27"/>
    <w:basedOn w:val="1"/>
    <w:qFormat/>
    <w:uiPriority w:val="0"/>
    <w:pPr>
      <w:widowControl/>
      <w:spacing w:before="100" w:beforeAutospacing="1" w:afterAutospacing="1"/>
      <w:jc w:val="center"/>
    </w:pPr>
    <w:rPr>
      <w:rFonts w:ascii="宋体" w:hAnsi="宋体"/>
      <w:kern w:val="0"/>
      <w:sz w:val="24"/>
    </w:rPr>
  </w:style>
  <w:style w:type="paragraph" w:customStyle="1" w:styleId="319">
    <w:name w:val="xl101"/>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20">
    <w:name w:val="xl12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21">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22">
    <w:name w:val="xl99"/>
    <w:basedOn w:val="1"/>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2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2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2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2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28">
    <w:name w:val="xl28"/>
    <w:basedOn w:val="1"/>
    <w:qFormat/>
    <w:uiPriority w:val="0"/>
    <w:pPr>
      <w:widowControl/>
      <w:spacing w:before="100" w:beforeAutospacing="1" w:afterAutospacing="1"/>
      <w:jc w:val="center"/>
    </w:pPr>
    <w:rPr>
      <w:kern w:val="0"/>
      <w:sz w:val="28"/>
      <w:szCs w:val="28"/>
    </w:rPr>
  </w:style>
  <w:style w:type="paragraph" w:customStyle="1" w:styleId="32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3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2">
    <w:name w:val="xl87"/>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4">
    <w:name w:val="xl115"/>
    <w:basedOn w:val="1"/>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3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37">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38">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3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4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41">
    <w:name w:val="xl60"/>
    <w:basedOn w:val="1"/>
    <w:qFormat/>
    <w:uiPriority w:val="0"/>
    <w:pPr>
      <w:widowControl/>
      <w:spacing w:before="100" w:beforeAutospacing="1" w:afterAutospacing="1"/>
      <w:jc w:val="center"/>
      <w:textAlignment w:val="center"/>
    </w:pPr>
    <w:rPr>
      <w:rFonts w:ascii="宋体" w:hAnsi="宋体"/>
      <w:kern w:val="0"/>
      <w:sz w:val="24"/>
    </w:rPr>
  </w:style>
  <w:style w:type="paragraph" w:customStyle="1" w:styleId="342">
    <w:name w:val="xl62"/>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343">
    <w:name w:val="table_1stline"/>
    <w:basedOn w:val="1"/>
    <w:qFormat/>
    <w:uiPriority w:val="0"/>
    <w:pPr>
      <w:widowControl/>
      <w:spacing w:before="120"/>
      <w:jc w:val="left"/>
    </w:pPr>
    <w:rPr>
      <w:rFonts w:eastAsia="MS Mincho"/>
      <w:bCs/>
      <w:kern w:val="0"/>
      <w:sz w:val="20"/>
      <w:szCs w:val="20"/>
      <w:lang w:val="de-DE" w:eastAsia="de-DE"/>
    </w:rPr>
  </w:style>
  <w:style w:type="paragraph" w:customStyle="1" w:styleId="344">
    <w:name w:val="table_lines"/>
    <w:basedOn w:val="1"/>
    <w:qFormat/>
    <w:uiPriority w:val="0"/>
    <w:pPr>
      <w:widowControl/>
      <w:jc w:val="left"/>
    </w:pPr>
    <w:rPr>
      <w:rFonts w:eastAsia="MS Mincho"/>
      <w:kern w:val="0"/>
      <w:sz w:val="20"/>
      <w:szCs w:val="20"/>
      <w:lang w:val="de-DE" w:eastAsia="de-DE"/>
    </w:rPr>
  </w:style>
  <w:style w:type="character" w:customStyle="1" w:styleId="345">
    <w:name w:val="3zw1"/>
    <w:qFormat/>
    <w:uiPriority w:val="0"/>
    <w:rPr>
      <w:color w:val="000000"/>
      <w:sz w:val="21"/>
      <w:szCs w:val="21"/>
    </w:rPr>
  </w:style>
  <w:style w:type="paragraph" w:customStyle="1" w:styleId="346">
    <w:name w:val="正文2"/>
    <w:basedOn w:val="1"/>
    <w:link w:val="347"/>
    <w:qFormat/>
    <w:uiPriority w:val="0"/>
    <w:pPr>
      <w:spacing w:before="156" w:line="360" w:lineRule="auto"/>
      <w:ind w:firstLine="510" w:firstLineChars="200"/>
    </w:pPr>
    <w:rPr>
      <w:rFonts w:ascii="Calibri" w:hAnsi="Calibri"/>
      <w:kern w:val="0"/>
      <w:sz w:val="24"/>
      <w:szCs w:val="20"/>
    </w:rPr>
  </w:style>
  <w:style w:type="character" w:customStyle="1" w:styleId="347">
    <w:name w:val="正文2 Char Char"/>
    <w:link w:val="346"/>
    <w:qFormat/>
    <w:uiPriority w:val="0"/>
    <w:rPr>
      <w:sz w:val="24"/>
    </w:rPr>
  </w:style>
  <w:style w:type="character" w:customStyle="1" w:styleId="348">
    <w:name w:val="标题 Char1"/>
    <w:qFormat/>
    <w:uiPriority w:val="10"/>
    <w:rPr>
      <w:rFonts w:ascii="Cambria" w:hAnsi="Cambria" w:eastAsia="宋体" w:cs="Times New Roman"/>
      <w:b/>
      <w:bCs/>
      <w:sz w:val="32"/>
      <w:szCs w:val="32"/>
    </w:rPr>
  </w:style>
  <w:style w:type="character" w:customStyle="1" w:styleId="349">
    <w:name w:val="font101"/>
    <w:qFormat/>
    <w:uiPriority w:val="0"/>
    <w:rPr>
      <w:rFonts w:hint="default" w:ascii="Times New Roman" w:hAnsi="Times New Roman" w:cs="Times New Roman"/>
      <w:color w:val="000000"/>
      <w:sz w:val="21"/>
      <w:szCs w:val="21"/>
      <w:u w:val="none"/>
    </w:rPr>
  </w:style>
  <w:style w:type="character" w:customStyle="1" w:styleId="350">
    <w:name w:val="页脚 字符"/>
    <w:qFormat/>
    <w:uiPriority w:val="0"/>
  </w:style>
  <w:style w:type="character" w:customStyle="1" w:styleId="351">
    <w:name w:val="param-name1"/>
    <w:qFormat/>
    <w:uiPriority w:val="0"/>
    <w:rPr>
      <w:rFonts w:cs="Times New Roman"/>
      <w:b/>
    </w:rPr>
  </w:style>
  <w:style w:type="character" w:customStyle="1" w:styleId="352">
    <w:name w:val="font91"/>
    <w:qFormat/>
    <w:uiPriority w:val="0"/>
    <w:rPr>
      <w:rFonts w:hint="eastAsia" w:ascii="宋体" w:hAnsi="宋体" w:eastAsia="宋体" w:cs="宋体"/>
      <w:color w:val="000000"/>
      <w:sz w:val="21"/>
      <w:szCs w:val="21"/>
      <w:u w:val="none"/>
    </w:rPr>
  </w:style>
  <w:style w:type="character" w:customStyle="1" w:styleId="353">
    <w:name w:val="font71"/>
    <w:qFormat/>
    <w:uiPriority w:val="0"/>
    <w:rPr>
      <w:rFonts w:hint="eastAsia" w:ascii="宋体" w:hAnsi="宋体" w:eastAsia="宋体" w:cs="宋体"/>
      <w:color w:val="000000"/>
      <w:sz w:val="21"/>
      <w:szCs w:val="21"/>
      <w:u w:val="none"/>
    </w:rPr>
  </w:style>
  <w:style w:type="character" w:customStyle="1" w:styleId="354">
    <w:name w:val="15"/>
    <w:qFormat/>
    <w:uiPriority w:val="0"/>
    <w:rPr>
      <w:rFonts w:hint="eastAsia" w:ascii="宋体" w:hAnsi="宋体" w:eastAsia="宋体" w:cs="宋体"/>
      <w:color w:val="000000"/>
      <w:sz w:val="22"/>
      <w:szCs w:val="22"/>
    </w:rPr>
  </w:style>
  <w:style w:type="character" w:customStyle="1" w:styleId="355">
    <w:name w:val="font21"/>
    <w:qFormat/>
    <w:uiPriority w:val="0"/>
    <w:rPr>
      <w:rFonts w:ascii="Arial" w:hAnsi="Arial" w:cs="Arial"/>
      <w:color w:val="000000"/>
      <w:sz w:val="21"/>
      <w:szCs w:val="21"/>
      <w:u w:val="none"/>
    </w:rPr>
  </w:style>
  <w:style w:type="character" w:customStyle="1" w:styleId="356">
    <w:name w:val="font161"/>
    <w:qFormat/>
    <w:uiPriority w:val="0"/>
    <w:rPr>
      <w:rFonts w:hint="default" w:ascii="Times New Roman" w:hAnsi="Times New Roman" w:cs="Times New Roman"/>
      <w:color w:val="000000"/>
      <w:sz w:val="18"/>
      <w:szCs w:val="18"/>
      <w:u w:val="none"/>
    </w:rPr>
  </w:style>
  <w:style w:type="character" w:customStyle="1" w:styleId="357">
    <w:name w:val="font41"/>
    <w:qFormat/>
    <w:uiPriority w:val="0"/>
    <w:rPr>
      <w:rFonts w:hint="eastAsia" w:ascii="宋体" w:hAnsi="宋体" w:eastAsia="宋体" w:cs="宋体"/>
      <w:color w:val="FF0000"/>
      <w:sz w:val="28"/>
      <w:szCs w:val="28"/>
      <w:u w:val="none"/>
    </w:rPr>
  </w:style>
  <w:style w:type="character" w:customStyle="1" w:styleId="358">
    <w:name w:val="apple-converted-space"/>
    <w:basedOn w:val="45"/>
    <w:qFormat/>
    <w:uiPriority w:val="0"/>
  </w:style>
  <w:style w:type="character" w:customStyle="1" w:styleId="359">
    <w:name w:val="font151"/>
    <w:qFormat/>
    <w:uiPriority w:val="0"/>
    <w:rPr>
      <w:rFonts w:hint="default" w:ascii="Times New Roman" w:hAnsi="Times New Roman" w:cs="Times New Roman"/>
      <w:color w:val="000000"/>
      <w:sz w:val="21"/>
      <w:szCs w:val="21"/>
      <w:u w:val="none"/>
    </w:rPr>
  </w:style>
  <w:style w:type="paragraph" w:customStyle="1" w:styleId="36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Fließtext"/>
    <w:basedOn w:val="1"/>
    <w:qFormat/>
    <w:uiPriority w:val="0"/>
    <w:pPr>
      <w:overflowPunct w:val="0"/>
      <w:autoSpaceDE w:val="0"/>
      <w:autoSpaceDN w:val="0"/>
      <w:adjustRightInd w:val="0"/>
      <w:textAlignment w:val="baseline"/>
    </w:pPr>
    <w:rPr>
      <w:kern w:val="28"/>
      <w:szCs w:val="20"/>
    </w:rPr>
  </w:style>
  <w:style w:type="paragraph" w:customStyle="1" w:styleId="362">
    <w:name w:val="项目编号"/>
    <w:basedOn w:val="1"/>
    <w:qFormat/>
    <w:uiPriority w:val="0"/>
    <w:pPr>
      <w:tabs>
        <w:tab w:val="left" w:pos="1440"/>
      </w:tabs>
      <w:spacing w:line="360" w:lineRule="auto"/>
      <w:ind w:left="735" w:firstLine="200" w:firstLineChars="200"/>
    </w:pPr>
    <w:rPr>
      <w:rFonts w:ascii="仿宋_GB2312" w:eastAsia="仿宋_GB2312"/>
      <w:sz w:val="24"/>
    </w:rPr>
  </w:style>
  <w:style w:type="character" w:customStyle="1" w:styleId="363">
    <w:name w:val="fontstyle01"/>
    <w:qFormat/>
    <w:uiPriority w:val="0"/>
    <w:rPr>
      <w:rFonts w:hint="eastAsia" w:ascii="宋体" w:hAnsi="宋体" w:eastAsia="宋体"/>
      <w:color w:val="000000"/>
      <w:sz w:val="22"/>
      <w:szCs w:val="22"/>
    </w:rPr>
  </w:style>
  <w:style w:type="paragraph" w:customStyle="1" w:styleId="364">
    <w:name w:val="D&amp;L"/>
    <w:basedOn w:val="29"/>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character" w:customStyle="1" w:styleId="365">
    <w:name w:val="页眉 字符"/>
    <w:link w:val="29"/>
    <w:qFormat/>
    <w:uiPriority w:val="0"/>
    <w:rPr>
      <w:sz w:val="18"/>
      <w:szCs w:val="18"/>
    </w:rPr>
  </w:style>
  <w:style w:type="paragraph" w:customStyle="1" w:styleId="366">
    <w:name w:val="Char Char Char Char Char Char Char1 Char"/>
    <w:basedOn w:val="1"/>
    <w:qFormat/>
    <w:uiPriority w:val="0"/>
    <w:rPr>
      <w:rFonts w:ascii="Arial" w:hAnsi="Arial" w:cs="Arial"/>
      <w:sz w:val="24"/>
      <w:szCs w:val="20"/>
    </w:rPr>
  </w:style>
  <w:style w:type="paragraph" w:customStyle="1" w:styleId="367">
    <w:name w:val="_Style 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8">
    <w:name w:val="此正文"/>
    <w:basedOn w:val="1"/>
    <w:qFormat/>
    <w:uiPriority w:val="0"/>
    <w:pPr>
      <w:spacing w:line="360" w:lineRule="auto"/>
      <w:ind w:firstLine="200" w:firstLineChars="200"/>
    </w:pPr>
    <w:rPr>
      <w:sz w:val="24"/>
    </w:rPr>
  </w:style>
  <w:style w:type="paragraph" w:customStyle="1" w:styleId="369">
    <w:name w:val="p20"/>
    <w:basedOn w:val="1"/>
    <w:qFormat/>
    <w:uiPriority w:val="0"/>
    <w:pPr>
      <w:spacing w:line="360" w:lineRule="auto"/>
    </w:pPr>
    <w:rPr>
      <w:kern w:val="0"/>
      <w:szCs w:val="21"/>
    </w:rPr>
  </w:style>
  <w:style w:type="paragraph" w:customStyle="1" w:styleId="370">
    <w:name w:val="p16"/>
    <w:basedOn w:val="1"/>
    <w:qFormat/>
    <w:uiPriority w:val="0"/>
    <w:rPr>
      <w:kern w:val="0"/>
      <w:szCs w:val="21"/>
    </w:rPr>
  </w:style>
  <w:style w:type="paragraph" w:customStyle="1" w:styleId="371">
    <w:name w:val="*正文"/>
    <w:basedOn w:val="1"/>
    <w:qFormat/>
    <w:uiPriority w:val="0"/>
    <w:pPr>
      <w:widowControl/>
      <w:ind w:firstLine="200" w:firstLineChars="200"/>
    </w:pPr>
    <w:rPr>
      <w:rFonts w:ascii="仿宋_GB2312" w:eastAsia="仿宋_GB2312" w:cs="仿宋_GB2312"/>
      <w:sz w:val="24"/>
    </w:rPr>
  </w:style>
  <w:style w:type="paragraph" w:customStyle="1" w:styleId="372">
    <w:name w:val="正文（首行缩进2字符）"/>
    <w:basedOn w:val="1"/>
    <w:qFormat/>
    <w:uiPriority w:val="0"/>
    <w:pPr>
      <w:snapToGrid w:val="0"/>
      <w:ind w:firstLine="461" w:firstLineChars="192"/>
    </w:pPr>
    <w:rPr>
      <w:kern w:val="0"/>
      <w:sz w:val="24"/>
      <w:szCs w:val="28"/>
    </w:rPr>
  </w:style>
  <w:style w:type="character" w:customStyle="1" w:styleId="373">
    <w:name w:val="列出段落 Char1"/>
    <w:qFormat/>
    <w:locked/>
    <w:uiPriority w:val="34"/>
    <w:rPr>
      <w:rFonts w:ascii="Times New Roman" w:hAnsi="Times New Roman" w:cs="Times New Roman"/>
      <w:kern w:val="2"/>
      <w:sz w:val="21"/>
      <w:szCs w:val="24"/>
    </w:rPr>
  </w:style>
  <w:style w:type="character" w:customStyle="1" w:styleId="374">
    <w:name w:val="列出段落 字符"/>
    <w:qFormat/>
    <w:locked/>
    <w:uiPriority w:val="34"/>
    <w:rPr>
      <w:rFonts w:ascii="Calibri" w:hAnsi="Calibri" w:eastAsia="宋体" w:cs="Times New Roman"/>
      <w:kern w:val="2"/>
      <w:sz w:val="21"/>
      <w:szCs w:val="22"/>
    </w:rPr>
  </w:style>
  <w:style w:type="character" w:customStyle="1" w:styleId="375">
    <w:name w:val="正文缩进 字符1"/>
    <w:qFormat/>
    <w:uiPriority w:val="99"/>
    <w:rPr>
      <w:rFonts w:ascii="Arial" w:hAnsi="Arial" w:eastAsia="宋体" w:cs="Times New Roman"/>
      <w:kern w:val="2"/>
      <w:sz w:val="24"/>
    </w:rPr>
  </w:style>
  <w:style w:type="character" w:customStyle="1" w:styleId="376">
    <w:name w:val="Hyperlink.0"/>
    <w:qFormat/>
    <w:uiPriority w:val="0"/>
    <w:rPr>
      <w:rFonts w:ascii="宋体" w:hAnsi="宋体" w:eastAsia="宋体" w:cs="宋体"/>
      <w:lang w:val="zh-TW" w:eastAsia="zh-TW"/>
    </w:rPr>
  </w:style>
  <w:style w:type="paragraph" w:customStyle="1" w:styleId="377">
    <w:name w:val="wgy正文"/>
    <w:basedOn w:val="1"/>
    <w:qFormat/>
    <w:uiPriority w:val="0"/>
    <w:pPr>
      <w:spacing w:line="360" w:lineRule="auto"/>
      <w:ind w:firstLine="200" w:firstLineChars="200"/>
    </w:pPr>
    <w:rPr>
      <w:rFonts w:asciiTheme="minorHAnsi" w:hAnsiTheme="minorHAnsi" w:eastAsiaTheme="minorEastAsia" w:cstheme="minorBidi"/>
      <w:sz w:val="24"/>
      <w:szCs w:val="22"/>
    </w:rPr>
  </w:style>
  <w:style w:type="character" w:customStyle="1" w:styleId="378">
    <w:name w:val="bookmark-item"/>
    <w:basedOn w:val="45"/>
    <w:qFormat/>
    <w:uiPriority w:val="0"/>
  </w:style>
  <w:style w:type="character" w:customStyle="1" w:styleId="379">
    <w:name w:val="标题 5 Char1"/>
    <w:qFormat/>
    <w:uiPriority w:val="0"/>
    <w:rPr>
      <w:rFonts w:ascii="Times New Roman" w:hAnsi="Times New Roman" w:eastAsia="宋体" w:cs="Times New Roman"/>
      <w:b/>
      <w:bCs/>
      <w:sz w:val="28"/>
      <w:szCs w:val="28"/>
    </w:rPr>
  </w:style>
  <w:style w:type="character" w:customStyle="1" w:styleId="380">
    <w:name w:val="A2"/>
    <w:qFormat/>
    <w:uiPriority w:val="0"/>
    <w:rPr>
      <w:rFonts w:cs="宋体"/>
      <w:color w:val="221E1F"/>
      <w:sz w:val="20"/>
      <w:szCs w:val="20"/>
    </w:rPr>
  </w:style>
  <w:style w:type="paragraph" w:customStyle="1" w:styleId="381">
    <w:name w:val="Pa0"/>
    <w:basedOn w:val="1"/>
    <w:next w:val="1"/>
    <w:qFormat/>
    <w:uiPriority w:val="0"/>
    <w:pPr>
      <w:autoSpaceDE w:val="0"/>
      <w:autoSpaceDN w:val="0"/>
      <w:adjustRightInd w:val="0"/>
      <w:spacing w:line="241" w:lineRule="atLeast"/>
      <w:jc w:val="left"/>
    </w:pPr>
    <w:rPr>
      <w:rFonts w:ascii="宋体"/>
      <w:kern w:val="0"/>
      <w:sz w:val="24"/>
    </w:rPr>
  </w:style>
  <w:style w:type="paragraph" w:customStyle="1" w:styleId="382">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383">
    <w:name w:val="正文文本 字符"/>
    <w:link w:val="18"/>
    <w:qFormat/>
    <w:uiPriority w:val="0"/>
    <w:rPr>
      <w:sz w:val="28"/>
      <w:szCs w:val="24"/>
    </w:rPr>
  </w:style>
  <w:style w:type="character" w:customStyle="1" w:styleId="384">
    <w:name w:val="标题 7 字符"/>
    <w:link w:val="8"/>
    <w:qFormat/>
    <w:uiPriority w:val="0"/>
    <w:rPr>
      <w:rFonts w:ascii="Times New Roman" w:hAnsi="Times New Roman"/>
      <w:b/>
      <w:bCs/>
      <w:sz w:val="24"/>
      <w:szCs w:val="24"/>
    </w:rPr>
  </w:style>
  <w:style w:type="character" w:customStyle="1" w:styleId="385">
    <w:name w:val="标题 8 字符"/>
    <w:link w:val="10"/>
    <w:qFormat/>
    <w:uiPriority w:val="0"/>
    <w:rPr>
      <w:rFonts w:ascii="Arial" w:hAnsi="Arial" w:eastAsia="黑体"/>
      <w:sz w:val="24"/>
      <w:szCs w:val="24"/>
    </w:rPr>
  </w:style>
  <w:style w:type="character" w:customStyle="1" w:styleId="386">
    <w:name w:val="标题 9 字符"/>
    <w:link w:val="11"/>
    <w:qFormat/>
    <w:uiPriority w:val="0"/>
    <w:rPr>
      <w:rFonts w:ascii="Arial" w:hAnsi="Arial" w:eastAsia="黑体"/>
      <w:szCs w:val="21"/>
    </w:rPr>
  </w:style>
  <w:style w:type="character" w:customStyle="1" w:styleId="387">
    <w:name w:val="正文缩进 字符"/>
    <w:link w:val="13"/>
    <w:qFormat/>
    <w:uiPriority w:val="0"/>
  </w:style>
  <w:style w:type="character" w:customStyle="1" w:styleId="388">
    <w:name w:val="脚注文本 字符"/>
    <w:link w:val="33"/>
    <w:semiHidden/>
    <w:qFormat/>
    <w:uiPriority w:val="0"/>
    <w:rPr>
      <w:sz w:val="18"/>
      <w:szCs w:val="24"/>
    </w:rPr>
  </w:style>
  <w:style w:type="character" w:customStyle="1" w:styleId="389">
    <w:name w:val="批注文字 字符"/>
    <w:link w:val="16"/>
    <w:qFormat/>
    <w:uiPriority w:val="0"/>
    <w:rPr>
      <w:sz w:val="24"/>
      <w:szCs w:val="24"/>
    </w:rPr>
  </w:style>
  <w:style w:type="character" w:customStyle="1" w:styleId="390">
    <w:name w:val="页脚 字符1"/>
    <w:link w:val="28"/>
    <w:qFormat/>
    <w:uiPriority w:val="99"/>
    <w:rPr>
      <w:sz w:val="18"/>
      <w:szCs w:val="18"/>
    </w:rPr>
  </w:style>
  <w:style w:type="character" w:customStyle="1" w:styleId="391">
    <w:name w:val="题注 字符"/>
    <w:link w:val="14"/>
    <w:qFormat/>
    <w:uiPriority w:val="35"/>
    <w:rPr>
      <w:rFonts w:ascii="Arial" w:hAnsi="Arial" w:eastAsia="黑体" w:cs="Arial"/>
      <w:kern w:val="2"/>
    </w:rPr>
  </w:style>
  <w:style w:type="character" w:customStyle="1" w:styleId="392">
    <w:name w:val="标题 字符"/>
    <w:link w:val="40"/>
    <w:qFormat/>
    <w:uiPriority w:val="0"/>
    <w:rPr>
      <w:rFonts w:ascii="Arial" w:hAnsi="Arial" w:eastAsia="仿宋_GB2312"/>
      <w:b/>
      <w:bCs/>
      <w:sz w:val="36"/>
      <w:szCs w:val="32"/>
    </w:rPr>
  </w:style>
  <w:style w:type="character" w:customStyle="1" w:styleId="393">
    <w:name w:val="正文首行缩进 字符"/>
    <w:link w:val="19"/>
    <w:qFormat/>
    <w:uiPriority w:val="0"/>
    <w:rPr>
      <w:sz w:val="28"/>
      <w:szCs w:val="24"/>
    </w:rPr>
  </w:style>
  <w:style w:type="character" w:customStyle="1" w:styleId="394">
    <w:name w:val="副标题 字符"/>
    <w:link w:val="31"/>
    <w:qFormat/>
    <w:uiPriority w:val="11"/>
    <w:rPr>
      <w:rFonts w:ascii="Cambria" w:hAnsi="Cambria"/>
      <w:b/>
      <w:bCs/>
      <w:kern w:val="28"/>
      <w:sz w:val="32"/>
      <w:szCs w:val="32"/>
    </w:rPr>
  </w:style>
  <w:style w:type="character" w:customStyle="1" w:styleId="395">
    <w:name w:val="日期 字符"/>
    <w:link w:val="25"/>
    <w:qFormat/>
    <w:uiPriority w:val="0"/>
    <w:rPr>
      <w:rFonts w:eastAsia="楷体_GB2312"/>
      <w:sz w:val="32"/>
    </w:rPr>
  </w:style>
  <w:style w:type="character" w:customStyle="1" w:styleId="396">
    <w:name w:val="正文文本 2 字符"/>
    <w:link w:val="36"/>
    <w:qFormat/>
    <w:uiPriority w:val="0"/>
    <w:rPr>
      <w:rFonts w:ascii="宋体" w:hAnsi="宋体"/>
      <w:color w:val="000000"/>
      <w:sz w:val="24"/>
      <w:szCs w:val="24"/>
    </w:rPr>
  </w:style>
  <w:style w:type="character" w:customStyle="1" w:styleId="397">
    <w:name w:val="正文文本 3 字符"/>
    <w:link w:val="17"/>
    <w:qFormat/>
    <w:uiPriority w:val="0"/>
    <w:rPr>
      <w:rFonts w:hAnsi="宋体" w:eastAsia="仿宋_GB2312"/>
      <w:b/>
      <w:bCs/>
      <w:sz w:val="24"/>
    </w:rPr>
  </w:style>
  <w:style w:type="character" w:customStyle="1" w:styleId="398">
    <w:name w:val="正文文本缩进 2 字符"/>
    <w:link w:val="26"/>
    <w:qFormat/>
    <w:uiPriority w:val="0"/>
    <w:rPr>
      <w:rFonts w:ascii="仿宋_GB2312" w:hAnsi="宋体" w:cs="Arial"/>
      <w:b/>
      <w:bCs/>
      <w:color w:val="000000"/>
      <w:sz w:val="24"/>
      <w:szCs w:val="24"/>
    </w:rPr>
  </w:style>
  <w:style w:type="character" w:customStyle="1" w:styleId="399">
    <w:name w:val="正文文本缩进 3 字符"/>
    <w:link w:val="34"/>
    <w:qFormat/>
    <w:uiPriority w:val="0"/>
    <w:rPr>
      <w:rFonts w:ascii="仿宋_GB2312" w:hAnsi="宋体" w:eastAsia="仿宋_GB2312"/>
      <w:color w:val="000000"/>
      <w:sz w:val="24"/>
      <w:szCs w:val="24"/>
    </w:rPr>
  </w:style>
  <w:style w:type="character" w:customStyle="1" w:styleId="400">
    <w:name w:val="普通(网站) 字符"/>
    <w:link w:val="38"/>
    <w:qFormat/>
    <w:locked/>
    <w:uiPriority w:val="99"/>
    <w:rPr>
      <w:sz w:val="24"/>
      <w:szCs w:val="24"/>
    </w:rPr>
  </w:style>
  <w:style w:type="character" w:customStyle="1" w:styleId="401">
    <w:name w:val="HTML 预设格式 字符"/>
    <w:link w:val="37"/>
    <w:semiHidden/>
    <w:qFormat/>
    <w:uiPriority w:val="0"/>
    <w:rPr>
      <w:rFonts w:ascii="宋体" w:hAnsi="宋体" w:cs="宋体"/>
      <w:sz w:val="24"/>
      <w:szCs w:val="24"/>
    </w:rPr>
  </w:style>
  <w:style w:type="character" w:customStyle="1" w:styleId="402">
    <w:name w:val="批注主题 字符"/>
    <w:link w:val="41"/>
    <w:qFormat/>
    <w:uiPriority w:val="0"/>
    <w:rPr>
      <w:b/>
      <w:bCs/>
      <w:sz w:val="24"/>
      <w:szCs w:val="24"/>
    </w:rPr>
  </w:style>
  <w:style w:type="character" w:customStyle="1" w:styleId="403">
    <w:name w:val="批注框文本 字符"/>
    <w:link w:val="27"/>
    <w:qFormat/>
    <w:uiPriority w:val="99"/>
    <w:rPr>
      <w:sz w:val="16"/>
      <w:szCs w:val="16"/>
    </w:rPr>
  </w:style>
  <w:style w:type="paragraph" w:styleId="404">
    <w:name w:val="List Paragraph"/>
    <w:basedOn w:val="1"/>
    <w:link w:val="405"/>
    <w:qFormat/>
    <w:uiPriority w:val="0"/>
    <w:pPr>
      <w:ind w:left="420" w:firstLine="420" w:firstLineChars="200"/>
    </w:pPr>
    <w:rPr>
      <w:rFonts w:ascii="Calibri" w:hAnsi="Calibri"/>
      <w:kern w:val="0"/>
      <w:sz w:val="20"/>
      <w:szCs w:val="20"/>
    </w:rPr>
  </w:style>
  <w:style w:type="character" w:customStyle="1" w:styleId="405">
    <w:name w:val="列出段落 字符1"/>
    <w:link w:val="404"/>
    <w:qFormat/>
    <w:uiPriority w:val="99"/>
  </w:style>
  <w:style w:type="character" w:customStyle="1" w:styleId="406">
    <w:name w:val="font51"/>
    <w:qFormat/>
    <w:uiPriority w:val="0"/>
    <w:rPr>
      <w:rFonts w:ascii="宋体" w:hAnsi="宋体" w:eastAsia="宋体"/>
      <w:color w:val="0066CC"/>
      <w:sz w:val="20"/>
      <w:u w:val="none"/>
    </w:rPr>
  </w:style>
  <w:style w:type="character" w:customStyle="1" w:styleId="407">
    <w:name w:val="font81"/>
    <w:basedOn w:val="45"/>
    <w:qFormat/>
    <w:uiPriority w:val="0"/>
    <w:rPr>
      <w:rFonts w:hint="eastAsia" w:ascii="宋体" w:hAnsi="宋体" w:eastAsia="宋体" w:cs="宋体"/>
      <w:color w:val="000000"/>
      <w:sz w:val="21"/>
      <w:szCs w:val="21"/>
      <w:u w:val="none"/>
    </w:rPr>
  </w:style>
  <w:style w:type="paragraph" w:customStyle="1" w:styleId="40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0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410">
    <w:name w:val="null3"/>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宋体"/>
        <a:ea typeface="宋体"/>
        <a:cs typeface=""/>
      </a:majorFont>
      <a:minorFont>
        <a:latin typeface="宋体"/>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7713</Words>
  <Characters>8274</Characters>
  <Lines>747</Lines>
  <Paragraphs>210</Paragraphs>
  <TotalTime>65</TotalTime>
  <ScaleCrop>false</ScaleCrop>
  <LinksUpToDate>false</LinksUpToDate>
  <CharactersWithSpaces>8350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2023-12-05T03:36:00Z</dcterms:created>
  <dc:creator>Administrator</dc:creator>
  <cp:lastModifiedBy>寻影乌焱</cp:lastModifiedBy>
  <cp:lastPrinted>2024-12-13T06:22:00Z</cp:lastPrinted>
  <dcterms:modified xsi:type="dcterms:W3CDTF">2025-01-26T03:54:24Z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58BB33CF663E42DDB78C8188E56D76AD_12</vt:lpwstr>
  </property>
  <property fmtid="{D5CDD505-2E9C-101B-9397-08002B2CF9AE}" pid="4" name="KSOTemplateDocerSaveRecord">
    <vt:lpwstr>eyJoZGlkIjoiYjk4MmM5NWM1MDI5ZjllZDEzZjJmYzFhY2ViNzY3YjIiLCJ1c2VySWQiOiI4NDY3MzAwMzkifQ==</vt:lpwstr>
  </property>
</Properties>
</file>