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E9E240">
      <w:pPr>
        <w:spacing w:before="156"/>
        <w:ind w:firstLine="420" w:firstLineChars="0"/>
        <w:rPr>
          <w:rStyle w:val="147"/>
          <w:rFonts w:ascii="宋体"/>
          <w:b/>
          <w:color w:val="000000" w:themeColor="text1"/>
          <w:spacing w:val="-20"/>
          <w:sz w:val="52"/>
          <w:szCs w:val="52"/>
          <w14:textFill>
            <w14:solidFill>
              <w14:schemeClr w14:val="tx1"/>
            </w14:solidFill>
          </w14:textFill>
        </w:rPr>
      </w:pPr>
    </w:p>
    <w:p w14:paraId="51DD7CE4">
      <w:pPr>
        <w:spacing w:before="156"/>
        <w:jc w:val="center"/>
        <w:rPr>
          <w:rStyle w:val="147"/>
          <w:rFonts w:ascii="宋体"/>
          <w:b/>
          <w:color w:val="000000" w:themeColor="text1"/>
          <w:spacing w:val="-20"/>
          <w:sz w:val="52"/>
          <w:szCs w:val="52"/>
          <w14:textFill>
            <w14:solidFill>
              <w14:schemeClr w14:val="tx1"/>
            </w14:solidFill>
          </w14:textFill>
        </w:rPr>
      </w:pPr>
      <w:r>
        <w:rPr>
          <w:rStyle w:val="147"/>
          <w:rFonts w:hint="eastAsia" w:ascii="宋体"/>
          <w:b/>
          <w:color w:val="000000" w:themeColor="text1"/>
          <w:spacing w:val="-20"/>
          <w:sz w:val="52"/>
          <w:szCs w:val="52"/>
          <w14:textFill>
            <w14:solidFill>
              <w14:schemeClr w14:val="tx1"/>
            </w14:solidFill>
          </w14:textFill>
        </w:rPr>
        <w:t>白峰街道2024年度市政设施养护服务项目</w:t>
      </w:r>
    </w:p>
    <w:p w14:paraId="0FF793D1">
      <w:pPr>
        <w:spacing w:before="156"/>
        <w:jc w:val="center"/>
        <w:rPr>
          <w:rStyle w:val="147"/>
          <w:rFonts w:ascii="宋体"/>
          <w:color w:val="000000" w:themeColor="text1"/>
          <w:sz w:val="52"/>
          <w:szCs w:val="52"/>
          <w14:textFill>
            <w14:solidFill>
              <w14:schemeClr w14:val="tx1"/>
            </w14:solidFill>
          </w14:textFill>
        </w:rPr>
      </w:pPr>
      <w:r>
        <w:rPr>
          <w:rStyle w:val="147"/>
          <w:rFonts w:ascii="宋体"/>
          <w:color w:val="000000" w:themeColor="text1"/>
          <w:sz w:val="52"/>
          <w:szCs w:val="52"/>
          <w14:textFill>
            <w14:solidFill>
              <w14:schemeClr w14:val="tx1"/>
            </w14:solidFill>
          </w14:textFill>
        </w:rPr>
        <w:t>公开招标采购文件</w:t>
      </w:r>
    </w:p>
    <w:p w14:paraId="799CCE00">
      <w:pPr>
        <w:snapToGrid w:val="0"/>
        <w:spacing w:before="156" w:line="360" w:lineRule="auto"/>
        <w:rPr>
          <w:rStyle w:val="147"/>
          <w:rFonts w:ascii="宋体"/>
          <w:color w:val="000000" w:themeColor="text1"/>
          <w:sz w:val="30"/>
          <w:szCs w:val="72"/>
          <w14:textFill>
            <w14:solidFill>
              <w14:schemeClr w14:val="tx1"/>
            </w14:solidFill>
          </w14:textFill>
        </w:rPr>
      </w:pPr>
    </w:p>
    <w:p w14:paraId="23C58B74">
      <w:pPr>
        <w:snapToGrid w:val="0"/>
        <w:spacing w:before="156" w:line="360" w:lineRule="auto"/>
        <w:rPr>
          <w:rStyle w:val="147"/>
          <w:rFonts w:ascii="宋体"/>
          <w:color w:val="000000" w:themeColor="text1"/>
          <w:sz w:val="30"/>
          <w:szCs w:val="72"/>
          <w14:textFill>
            <w14:solidFill>
              <w14:schemeClr w14:val="tx1"/>
            </w14:solidFill>
          </w14:textFill>
        </w:rPr>
      </w:pPr>
    </w:p>
    <w:p w14:paraId="20DB02EA">
      <w:pPr>
        <w:pStyle w:val="2"/>
        <w:spacing w:after="156"/>
        <w:rPr>
          <w:rFonts w:hint="eastAsia"/>
          <w:color w:val="000000" w:themeColor="text1"/>
          <w14:textFill>
            <w14:solidFill>
              <w14:schemeClr w14:val="tx1"/>
            </w14:solidFill>
          </w14:textFill>
        </w:rPr>
      </w:pPr>
    </w:p>
    <w:p w14:paraId="13477F09">
      <w:pPr>
        <w:pStyle w:val="82"/>
        <w:snapToGrid w:val="0"/>
        <w:spacing w:line="360" w:lineRule="auto"/>
        <w:rPr>
          <w:rStyle w:val="147"/>
          <w:b/>
          <w:color w:val="000000" w:themeColor="text1"/>
          <w:sz w:val="32"/>
          <w:szCs w:val="32"/>
          <w14:textFill>
            <w14:solidFill>
              <w14:schemeClr w14:val="tx1"/>
            </w14:solidFill>
          </w14:textFill>
        </w:rPr>
      </w:pPr>
      <w:r>
        <w:rPr>
          <w:rStyle w:val="147"/>
          <w:rFonts w:cs="宋体"/>
          <w:b/>
          <w:bCs/>
          <w:color w:val="000000" w:themeColor="text1"/>
          <w:sz w:val="30"/>
          <w:szCs w:val="30"/>
          <w14:textFill>
            <w14:solidFill>
              <w14:schemeClr w14:val="tx1"/>
            </w14:solidFill>
          </w14:textFill>
        </w:rPr>
        <w:t>项目编号：</w:t>
      </w:r>
      <w:r>
        <w:rPr>
          <w:rStyle w:val="147"/>
          <w:rFonts w:hint="eastAsia" w:cs="宋体"/>
          <w:b/>
          <w:bCs/>
          <w:color w:val="000000" w:themeColor="text1"/>
          <w:sz w:val="30"/>
          <w:szCs w:val="30"/>
          <w14:textFill>
            <w14:solidFill>
              <w14:schemeClr w14:val="tx1"/>
            </w14:solidFill>
          </w14:textFill>
        </w:rPr>
        <w:t>SZJS2024118-BL002G</w:t>
      </w:r>
    </w:p>
    <w:p w14:paraId="47BEEF4F">
      <w:pPr>
        <w:snapToGrid w:val="0"/>
        <w:spacing w:before="156" w:line="360" w:lineRule="auto"/>
        <w:ind w:left="1494" w:hanging="1494" w:hangingChars="496"/>
        <w:rPr>
          <w:rStyle w:val="147"/>
          <w:rFonts w:ascii="宋体"/>
          <w:b/>
          <w:color w:val="000000" w:themeColor="text1"/>
          <w:sz w:val="30"/>
          <w:szCs w:val="72"/>
          <w14:textFill>
            <w14:solidFill>
              <w14:schemeClr w14:val="tx1"/>
            </w14:solidFill>
          </w14:textFill>
        </w:rPr>
      </w:pPr>
      <w:r>
        <w:rPr>
          <w:rStyle w:val="147"/>
          <w:rFonts w:ascii="宋体"/>
          <w:b/>
          <w:color w:val="000000" w:themeColor="text1"/>
          <w:sz w:val="30"/>
          <w:szCs w:val="72"/>
          <w14:textFill>
            <w14:solidFill>
              <w14:schemeClr w14:val="tx1"/>
            </w14:solidFill>
          </w14:textFill>
        </w:rPr>
        <w:t>项目名称：</w:t>
      </w:r>
      <w:r>
        <w:rPr>
          <w:rStyle w:val="147"/>
          <w:rFonts w:hint="eastAsia" w:ascii="宋体"/>
          <w:b/>
          <w:color w:val="000000" w:themeColor="text1"/>
          <w:sz w:val="30"/>
          <w:szCs w:val="72"/>
          <w14:textFill>
            <w14:solidFill>
              <w14:schemeClr w14:val="tx1"/>
            </w14:solidFill>
          </w14:textFill>
        </w:rPr>
        <w:t>白峰街道2024年度市政设施养护服务项目</w:t>
      </w:r>
    </w:p>
    <w:p w14:paraId="1618BB24">
      <w:pPr>
        <w:snapToGrid w:val="0"/>
        <w:spacing w:before="156" w:line="360" w:lineRule="auto"/>
        <w:ind w:left="1494" w:hanging="1494" w:hangingChars="496"/>
        <w:rPr>
          <w:rStyle w:val="147"/>
          <w:rFonts w:ascii="宋体"/>
          <w:b/>
          <w:color w:val="000000" w:themeColor="text1"/>
          <w:sz w:val="30"/>
          <w:szCs w:val="72"/>
          <w14:textFill>
            <w14:solidFill>
              <w14:schemeClr w14:val="tx1"/>
            </w14:solidFill>
          </w14:textFill>
        </w:rPr>
      </w:pPr>
      <w:r>
        <w:rPr>
          <w:rStyle w:val="147"/>
          <w:rFonts w:ascii="宋体"/>
          <w:b/>
          <w:color w:val="000000" w:themeColor="text1"/>
          <w:sz w:val="30"/>
          <w:szCs w:val="72"/>
          <w14:textFill>
            <w14:solidFill>
              <w14:schemeClr w14:val="tx1"/>
            </w14:solidFill>
          </w14:textFill>
        </w:rPr>
        <w:t>采购</w:t>
      </w:r>
      <w:r>
        <w:rPr>
          <w:rStyle w:val="147"/>
          <w:rFonts w:hint="eastAsia" w:ascii="宋体"/>
          <w:b/>
          <w:color w:val="000000" w:themeColor="text1"/>
          <w:sz w:val="30"/>
          <w:szCs w:val="72"/>
          <w14:textFill>
            <w14:solidFill>
              <w14:schemeClr w14:val="tx1"/>
            </w14:solidFill>
          </w14:textFill>
        </w:rPr>
        <w:t>人</w:t>
      </w:r>
      <w:r>
        <w:rPr>
          <w:rStyle w:val="147"/>
          <w:rFonts w:ascii="宋体"/>
          <w:b/>
          <w:color w:val="000000" w:themeColor="text1"/>
          <w:sz w:val="30"/>
          <w:szCs w:val="72"/>
          <w14:textFill>
            <w14:solidFill>
              <w14:schemeClr w14:val="tx1"/>
            </w14:solidFill>
          </w14:textFill>
        </w:rPr>
        <w:t>：</w:t>
      </w:r>
      <w:r>
        <w:rPr>
          <w:rStyle w:val="147"/>
          <w:rFonts w:hint="eastAsia" w:ascii="宋体"/>
          <w:b/>
          <w:color w:val="000000" w:themeColor="text1"/>
          <w:sz w:val="30"/>
          <w:szCs w:val="72"/>
          <w14:textFill>
            <w14:solidFill>
              <w14:schemeClr w14:val="tx1"/>
            </w14:solidFill>
          </w14:textFill>
        </w:rPr>
        <w:t>宁波市北仑区人民政府白峰街道办事处</w:t>
      </w:r>
    </w:p>
    <w:p w14:paraId="4B2A83F2">
      <w:pPr>
        <w:snapToGrid w:val="0"/>
        <w:spacing w:before="156" w:line="360" w:lineRule="auto"/>
        <w:ind w:left="1494" w:hanging="1494" w:hangingChars="496"/>
        <w:rPr>
          <w:rStyle w:val="147"/>
          <w:rFonts w:ascii="宋体"/>
          <w:b/>
          <w:color w:val="000000" w:themeColor="text1"/>
          <w:sz w:val="30"/>
          <w:szCs w:val="72"/>
          <w14:textFill>
            <w14:solidFill>
              <w14:schemeClr w14:val="tx1"/>
            </w14:solidFill>
          </w14:textFill>
        </w:rPr>
      </w:pPr>
      <w:r>
        <w:rPr>
          <w:rStyle w:val="147"/>
          <w:rFonts w:hint="eastAsia" w:ascii="宋体"/>
          <w:b/>
          <w:color w:val="000000" w:themeColor="text1"/>
          <w:sz w:val="30"/>
          <w:szCs w:val="72"/>
          <w14:textFill>
            <w14:solidFill>
              <w14:schemeClr w14:val="tx1"/>
            </w14:solidFill>
          </w14:textFill>
        </w:rPr>
        <w:t>采购代理机构</w:t>
      </w:r>
      <w:r>
        <w:rPr>
          <w:rStyle w:val="147"/>
          <w:rFonts w:ascii="宋体"/>
          <w:b/>
          <w:color w:val="000000" w:themeColor="text1"/>
          <w:sz w:val="30"/>
          <w:szCs w:val="72"/>
          <w14:textFill>
            <w14:solidFill>
              <w14:schemeClr w14:val="tx1"/>
            </w14:solidFill>
          </w14:textFill>
        </w:rPr>
        <w:t>：宁波市斯正建设工程咨询有限公司</w:t>
      </w:r>
    </w:p>
    <w:p w14:paraId="7D5AEA3B">
      <w:pPr>
        <w:pStyle w:val="82"/>
        <w:snapToGrid w:val="0"/>
        <w:spacing w:line="360" w:lineRule="auto"/>
        <w:rPr>
          <w:rStyle w:val="147"/>
          <w:rFonts w:cs="宋体"/>
          <w:b/>
          <w:bCs/>
          <w:color w:val="000000" w:themeColor="text1"/>
          <w:w w:val="95"/>
          <w:sz w:val="30"/>
          <w:szCs w:val="30"/>
          <w14:textFill>
            <w14:solidFill>
              <w14:schemeClr w14:val="tx1"/>
            </w14:solidFill>
          </w14:textFill>
        </w:rPr>
      </w:pPr>
    </w:p>
    <w:p w14:paraId="70293A65">
      <w:pPr>
        <w:pStyle w:val="82"/>
        <w:snapToGrid w:val="0"/>
        <w:spacing w:line="360" w:lineRule="auto"/>
        <w:rPr>
          <w:rStyle w:val="147"/>
          <w:rFonts w:cs="宋体"/>
          <w:b/>
          <w:bCs/>
          <w:color w:val="000000" w:themeColor="text1"/>
          <w:w w:val="95"/>
          <w:sz w:val="30"/>
          <w:szCs w:val="30"/>
          <w14:textFill>
            <w14:solidFill>
              <w14:schemeClr w14:val="tx1"/>
            </w14:solidFill>
          </w14:textFill>
        </w:rPr>
      </w:pPr>
    </w:p>
    <w:p w14:paraId="0DAD62C4">
      <w:pPr>
        <w:pStyle w:val="82"/>
        <w:snapToGrid w:val="0"/>
        <w:spacing w:line="360" w:lineRule="auto"/>
        <w:rPr>
          <w:rStyle w:val="147"/>
          <w:rFonts w:cs="宋体"/>
          <w:b/>
          <w:bCs/>
          <w:color w:val="000000" w:themeColor="text1"/>
          <w:w w:val="95"/>
          <w:sz w:val="30"/>
          <w:szCs w:val="30"/>
          <w14:textFill>
            <w14:solidFill>
              <w14:schemeClr w14:val="tx1"/>
            </w14:solidFill>
          </w14:textFill>
        </w:rPr>
      </w:pPr>
    </w:p>
    <w:p w14:paraId="36C19549">
      <w:pPr>
        <w:snapToGrid w:val="0"/>
        <w:spacing w:before="156" w:line="360" w:lineRule="auto"/>
        <w:jc w:val="center"/>
        <w:rPr>
          <w:rStyle w:val="147"/>
          <w:rFonts w:ascii="宋体" w:cs="宋体"/>
          <w:b/>
          <w:bCs/>
          <w:color w:val="000000" w:themeColor="text1"/>
          <w:w w:val="95"/>
          <w:sz w:val="30"/>
          <w:szCs w:val="30"/>
          <w14:textFill>
            <w14:solidFill>
              <w14:schemeClr w14:val="tx1"/>
            </w14:solidFill>
          </w14:textFill>
        </w:rPr>
      </w:pPr>
      <w:r>
        <w:rPr>
          <w:rStyle w:val="147"/>
          <w:rFonts w:hint="eastAsia" w:ascii="宋体" w:cs="宋体"/>
          <w:b/>
          <w:bCs/>
          <w:color w:val="000000" w:themeColor="text1"/>
          <w:w w:val="95"/>
          <w:sz w:val="30"/>
          <w:szCs w:val="30"/>
          <w14:textFill>
            <w14:solidFill>
              <w14:schemeClr w14:val="tx1"/>
            </w14:solidFill>
          </w14:textFill>
        </w:rPr>
        <w:t>20</w:t>
      </w:r>
      <w:r>
        <w:rPr>
          <w:rStyle w:val="147"/>
          <w:rFonts w:ascii="宋体" w:cs="宋体"/>
          <w:b/>
          <w:bCs/>
          <w:color w:val="000000" w:themeColor="text1"/>
          <w:w w:val="95"/>
          <w:sz w:val="30"/>
          <w:szCs w:val="30"/>
          <w14:textFill>
            <w14:solidFill>
              <w14:schemeClr w14:val="tx1"/>
            </w14:solidFill>
          </w14:textFill>
        </w:rPr>
        <w:t>2</w:t>
      </w:r>
      <w:r>
        <w:rPr>
          <w:rStyle w:val="147"/>
          <w:rFonts w:hint="eastAsia" w:ascii="宋体" w:cs="宋体"/>
          <w:b/>
          <w:bCs/>
          <w:color w:val="000000" w:themeColor="text1"/>
          <w:w w:val="95"/>
          <w:sz w:val="30"/>
          <w:szCs w:val="30"/>
          <w14:textFill>
            <w14:solidFill>
              <w14:schemeClr w14:val="tx1"/>
            </w14:solidFill>
          </w14:textFill>
        </w:rPr>
        <w:t>4年8</w:t>
      </w:r>
      <w:r>
        <w:rPr>
          <w:rStyle w:val="147"/>
          <w:rFonts w:ascii="宋体" w:cs="宋体"/>
          <w:b/>
          <w:bCs/>
          <w:color w:val="000000" w:themeColor="text1"/>
          <w:w w:val="95"/>
          <w:sz w:val="30"/>
          <w:szCs w:val="30"/>
          <w14:textFill>
            <w14:solidFill>
              <w14:schemeClr w14:val="tx1"/>
            </w14:solidFill>
          </w14:textFill>
        </w:rPr>
        <w:t>月</w:t>
      </w:r>
    </w:p>
    <w:p w14:paraId="3F1C55FD">
      <w:pPr>
        <w:pStyle w:val="82"/>
        <w:spacing w:line="360" w:lineRule="auto"/>
        <w:rPr>
          <w:rStyle w:val="147"/>
          <w:b/>
          <w:color w:val="000000" w:themeColor="text1"/>
          <w:sz w:val="30"/>
          <w:szCs w:val="30"/>
          <w14:textFill>
            <w14:solidFill>
              <w14:schemeClr w14:val="tx1"/>
            </w14:solidFill>
          </w14:textFill>
        </w:rPr>
        <w:sectPr>
          <w:headerReference r:id="rId4" w:type="first"/>
          <w:footerReference r:id="rId6" w:type="first"/>
          <w:headerReference r:id="rId3" w:type="default"/>
          <w:footerReference r:id="rId5" w:type="default"/>
          <w:pgSz w:w="11906" w:h="16838"/>
          <w:pgMar w:top="1440" w:right="1133" w:bottom="1440" w:left="1610" w:header="851" w:footer="992" w:gutter="0"/>
          <w:pgNumType w:start="1"/>
          <w:cols w:space="720" w:num="1"/>
          <w:titlePg/>
          <w:docGrid w:type="lines" w:linePitch="312" w:charSpace="0"/>
        </w:sectPr>
      </w:pPr>
    </w:p>
    <w:p w14:paraId="0F4AA99A">
      <w:pPr>
        <w:pStyle w:val="82"/>
        <w:spacing w:line="360" w:lineRule="auto"/>
        <w:rPr>
          <w:rStyle w:val="147"/>
          <w:b/>
          <w:color w:val="000000" w:themeColor="text1"/>
          <w:sz w:val="30"/>
          <w:szCs w:val="30"/>
          <w14:textFill>
            <w14:solidFill>
              <w14:schemeClr w14:val="tx1"/>
            </w14:solidFill>
          </w14:textFill>
        </w:rPr>
      </w:pPr>
    </w:p>
    <w:p w14:paraId="6773F0AB">
      <w:pPr>
        <w:jc w:val="center"/>
        <w:rPr>
          <w:rStyle w:val="147"/>
          <w:rFonts w:ascii="宋体"/>
          <w:b/>
          <w:color w:val="000000" w:themeColor="text1"/>
          <w:sz w:val="48"/>
          <w:szCs w:val="48"/>
          <w14:textFill>
            <w14:solidFill>
              <w14:schemeClr w14:val="tx1"/>
            </w14:solidFill>
          </w14:textFill>
        </w:rPr>
      </w:pPr>
      <w:r>
        <w:rPr>
          <w:rStyle w:val="147"/>
          <w:rFonts w:ascii="宋体"/>
          <w:b/>
          <w:color w:val="000000" w:themeColor="text1"/>
          <w:sz w:val="48"/>
          <w:szCs w:val="48"/>
          <w14:textFill>
            <w14:solidFill>
              <w14:schemeClr w14:val="tx1"/>
            </w14:solidFill>
          </w14:textFill>
        </w:rPr>
        <w:t>目    录</w:t>
      </w:r>
    </w:p>
    <w:p w14:paraId="3CABE77C">
      <w:pPr>
        <w:jc w:val="center"/>
        <w:rPr>
          <w:color w:val="000000" w:themeColor="text1"/>
          <w14:textFill>
            <w14:solidFill>
              <w14:schemeClr w14:val="tx1"/>
            </w14:solidFill>
          </w14:textFill>
        </w:rPr>
      </w:pPr>
    </w:p>
    <w:p w14:paraId="06BB3DB9">
      <w:pPr>
        <w:pStyle w:val="170"/>
        <w:tabs>
          <w:tab w:val="right" w:leader="dot" w:pos="8856"/>
        </w:tabs>
        <w:spacing w:line="720" w:lineRule="auto"/>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fldChar w:fldCharType="begin"/>
      </w:r>
      <w:r>
        <w:rPr>
          <w:rFonts w:hint="eastAsia" w:ascii="宋体" w:hAnsi="宋体" w:cs="宋体"/>
          <w:color w:val="000000" w:themeColor="text1"/>
          <w:sz w:val="28"/>
          <w:szCs w:val="28"/>
          <w14:textFill>
            <w14:solidFill>
              <w14:schemeClr w14:val="tx1"/>
            </w14:solidFill>
          </w14:textFill>
        </w:rPr>
        <w:instrText xml:space="preserve">TOC \o "1-1" \h \u </w:instrText>
      </w:r>
      <w:r>
        <w:rPr>
          <w:rFonts w:hint="eastAsia" w:ascii="宋体" w:hAnsi="宋体" w:cs="宋体"/>
          <w:color w:val="000000" w:themeColor="text1"/>
          <w:sz w:val="28"/>
          <w:szCs w:val="28"/>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"_Toc21668" </w:instrText>
      </w:r>
      <w:r>
        <w:rPr>
          <w:color w:val="000000" w:themeColor="text1"/>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第一章  公开招标公告</w:t>
      </w:r>
      <w:r>
        <w:rPr>
          <w:rFonts w:hint="eastAsia" w:ascii="宋体" w:hAnsi="宋体" w:cs="宋体"/>
          <w:color w:val="000000" w:themeColor="text1"/>
          <w:sz w:val="28"/>
          <w:szCs w:val="28"/>
          <w14:textFill>
            <w14:solidFill>
              <w14:schemeClr w14:val="tx1"/>
            </w14:solidFill>
          </w14:textFill>
        </w:rPr>
        <w:tab/>
      </w:r>
      <w:r>
        <w:rPr>
          <w:rFonts w:hint="eastAsia" w:ascii="宋体" w:hAnsi="宋体" w:cs="宋体"/>
          <w:color w:val="000000" w:themeColor="text1"/>
          <w:sz w:val="28"/>
          <w:szCs w:val="28"/>
          <w14:textFill>
            <w14:solidFill>
              <w14:schemeClr w14:val="tx1"/>
            </w14:solidFill>
          </w14:textFill>
        </w:rPr>
        <w:fldChar w:fldCharType="begin"/>
      </w:r>
      <w:r>
        <w:rPr>
          <w:rFonts w:hint="eastAsia" w:ascii="宋体" w:hAnsi="宋体" w:cs="宋体"/>
          <w:color w:val="000000" w:themeColor="text1"/>
          <w:sz w:val="28"/>
          <w:szCs w:val="28"/>
          <w14:textFill>
            <w14:solidFill>
              <w14:schemeClr w14:val="tx1"/>
            </w14:solidFill>
          </w14:textFill>
        </w:rPr>
        <w:instrText xml:space="preserve"> PAGEREF _Toc21668 \h </w:instrText>
      </w:r>
      <w:r>
        <w:rPr>
          <w:rFonts w:hint="eastAsia" w:ascii="宋体" w:hAnsi="宋体" w:cs="宋体"/>
          <w:color w:val="000000" w:themeColor="text1"/>
          <w:sz w:val="28"/>
          <w:szCs w:val="28"/>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3</w:t>
      </w:r>
      <w:r>
        <w:rPr>
          <w:rFonts w:hint="eastAsia" w:ascii="宋体" w:hAnsi="宋体" w:cs="宋体"/>
          <w:color w:val="000000" w:themeColor="text1"/>
          <w:sz w:val="28"/>
          <w:szCs w:val="28"/>
          <w14:textFill>
            <w14:solidFill>
              <w14:schemeClr w14:val="tx1"/>
            </w14:solidFill>
          </w14:textFill>
        </w:rPr>
        <w:fldChar w:fldCharType="end"/>
      </w:r>
      <w:r>
        <w:rPr>
          <w:rFonts w:hint="eastAsia" w:ascii="宋体" w:hAnsi="宋体" w:cs="宋体"/>
          <w:color w:val="000000" w:themeColor="text1"/>
          <w:sz w:val="28"/>
          <w:szCs w:val="28"/>
          <w14:textFill>
            <w14:solidFill>
              <w14:schemeClr w14:val="tx1"/>
            </w14:solidFill>
          </w14:textFill>
        </w:rPr>
        <w:fldChar w:fldCharType="end"/>
      </w:r>
    </w:p>
    <w:p w14:paraId="60CCC29B">
      <w:pPr>
        <w:pStyle w:val="170"/>
        <w:tabs>
          <w:tab w:val="right" w:leader="dot" w:pos="8856"/>
        </w:tabs>
        <w:spacing w:line="720" w:lineRule="auto"/>
        <w:rPr>
          <w:rFonts w:hint="eastAsia" w:ascii="宋体" w:hAnsi="宋体" w:cs="宋体"/>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"_Toc16830" </w:instrText>
      </w:r>
      <w:r>
        <w:rPr>
          <w:color w:val="000000" w:themeColor="text1"/>
          <w14:textFill>
            <w14:solidFill>
              <w14:schemeClr w14:val="tx1"/>
            </w14:solidFill>
          </w14:textFill>
        </w:rPr>
        <w:fldChar w:fldCharType="separate"/>
      </w:r>
      <w:r>
        <w:rPr>
          <w:rFonts w:hint="eastAsia" w:ascii="宋体" w:hAnsi="宋体" w:cs="宋体"/>
          <w:bCs/>
          <w:color w:val="000000" w:themeColor="text1"/>
          <w:kern w:val="44"/>
          <w:sz w:val="28"/>
          <w:szCs w:val="28"/>
          <w14:textFill>
            <w14:solidFill>
              <w14:schemeClr w14:val="tx1"/>
            </w14:solidFill>
          </w14:textFill>
        </w:rPr>
        <w:t>第二章  采购需求</w:t>
      </w:r>
      <w:r>
        <w:rPr>
          <w:rFonts w:hint="eastAsia" w:ascii="宋体" w:hAnsi="宋体" w:cs="宋体"/>
          <w:color w:val="000000" w:themeColor="text1"/>
          <w:sz w:val="28"/>
          <w:szCs w:val="28"/>
          <w14:textFill>
            <w14:solidFill>
              <w14:schemeClr w14:val="tx1"/>
            </w14:solidFill>
          </w14:textFill>
        </w:rPr>
        <w:tab/>
      </w:r>
      <w:r>
        <w:rPr>
          <w:rFonts w:hint="eastAsia" w:ascii="宋体" w:hAnsi="宋体" w:cs="宋体"/>
          <w:color w:val="000000" w:themeColor="text1"/>
          <w:sz w:val="28"/>
          <w:szCs w:val="28"/>
          <w14:textFill>
            <w14:solidFill>
              <w14:schemeClr w14:val="tx1"/>
            </w14:solidFill>
          </w14:textFill>
        </w:rPr>
        <w:fldChar w:fldCharType="begin"/>
      </w:r>
      <w:r>
        <w:rPr>
          <w:rFonts w:hint="eastAsia" w:ascii="宋体" w:hAnsi="宋体" w:cs="宋体"/>
          <w:color w:val="000000" w:themeColor="text1"/>
          <w:sz w:val="28"/>
          <w:szCs w:val="28"/>
          <w14:textFill>
            <w14:solidFill>
              <w14:schemeClr w14:val="tx1"/>
            </w14:solidFill>
          </w14:textFill>
        </w:rPr>
        <w:instrText xml:space="preserve"> PAGEREF _Toc16830 \h </w:instrText>
      </w:r>
      <w:r>
        <w:rPr>
          <w:rFonts w:hint="eastAsia" w:ascii="宋体" w:hAnsi="宋体" w:cs="宋体"/>
          <w:color w:val="000000" w:themeColor="text1"/>
          <w:sz w:val="28"/>
          <w:szCs w:val="28"/>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8</w:t>
      </w:r>
      <w:r>
        <w:rPr>
          <w:rFonts w:hint="eastAsia" w:ascii="宋体" w:hAnsi="宋体" w:cs="宋体"/>
          <w:color w:val="000000" w:themeColor="text1"/>
          <w:sz w:val="28"/>
          <w:szCs w:val="28"/>
          <w14:textFill>
            <w14:solidFill>
              <w14:schemeClr w14:val="tx1"/>
            </w14:solidFill>
          </w14:textFill>
        </w:rPr>
        <w:fldChar w:fldCharType="end"/>
      </w:r>
      <w:r>
        <w:rPr>
          <w:rFonts w:hint="eastAsia" w:ascii="宋体" w:hAnsi="宋体" w:cs="宋体"/>
          <w:color w:val="000000" w:themeColor="text1"/>
          <w:sz w:val="28"/>
          <w:szCs w:val="28"/>
          <w14:textFill>
            <w14:solidFill>
              <w14:schemeClr w14:val="tx1"/>
            </w14:solidFill>
          </w14:textFill>
        </w:rPr>
        <w:fldChar w:fldCharType="end"/>
      </w:r>
    </w:p>
    <w:p w14:paraId="2A73804E">
      <w:pPr>
        <w:pStyle w:val="170"/>
        <w:tabs>
          <w:tab w:val="right" w:leader="dot" w:pos="8856"/>
        </w:tabs>
        <w:spacing w:line="720" w:lineRule="auto"/>
        <w:rPr>
          <w:rFonts w:hint="eastAsia" w:ascii="宋体" w:hAnsi="宋体" w:cs="宋体"/>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"_Toc9633" </w:instrText>
      </w:r>
      <w:r>
        <w:rPr>
          <w:color w:val="000000" w:themeColor="text1"/>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第三章  供应商须知</w:t>
      </w:r>
      <w:r>
        <w:rPr>
          <w:rFonts w:hint="eastAsia" w:ascii="宋体" w:hAnsi="宋体" w:cs="宋体"/>
          <w:color w:val="000000" w:themeColor="text1"/>
          <w:sz w:val="28"/>
          <w:szCs w:val="28"/>
          <w14:textFill>
            <w14:solidFill>
              <w14:schemeClr w14:val="tx1"/>
            </w14:solidFill>
          </w14:textFill>
        </w:rPr>
        <w:tab/>
      </w:r>
      <w:r>
        <w:rPr>
          <w:rFonts w:hint="eastAsia" w:ascii="宋体" w:hAnsi="宋体" w:cs="宋体"/>
          <w:color w:val="000000" w:themeColor="text1"/>
          <w:sz w:val="28"/>
          <w:szCs w:val="28"/>
          <w14:textFill>
            <w14:solidFill>
              <w14:schemeClr w14:val="tx1"/>
            </w14:solidFill>
          </w14:textFill>
        </w:rPr>
        <w:fldChar w:fldCharType="begin"/>
      </w:r>
      <w:r>
        <w:rPr>
          <w:rFonts w:hint="eastAsia" w:ascii="宋体" w:hAnsi="宋体" w:cs="宋体"/>
          <w:color w:val="000000" w:themeColor="text1"/>
          <w:sz w:val="28"/>
          <w:szCs w:val="28"/>
          <w14:textFill>
            <w14:solidFill>
              <w14:schemeClr w14:val="tx1"/>
            </w14:solidFill>
          </w14:textFill>
        </w:rPr>
        <w:instrText xml:space="preserve"> PAGEREF _Toc9633 \h </w:instrText>
      </w:r>
      <w:r>
        <w:rPr>
          <w:rFonts w:hint="eastAsia" w:ascii="宋体" w:hAnsi="宋体" w:cs="宋体"/>
          <w:color w:val="000000" w:themeColor="text1"/>
          <w:sz w:val="28"/>
          <w:szCs w:val="28"/>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38</w:t>
      </w:r>
      <w:r>
        <w:rPr>
          <w:rFonts w:hint="eastAsia" w:ascii="宋体" w:hAnsi="宋体" w:cs="宋体"/>
          <w:color w:val="000000" w:themeColor="text1"/>
          <w:sz w:val="28"/>
          <w:szCs w:val="28"/>
          <w14:textFill>
            <w14:solidFill>
              <w14:schemeClr w14:val="tx1"/>
            </w14:solidFill>
          </w14:textFill>
        </w:rPr>
        <w:fldChar w:fldCharType="end"/>
      </w:r>
      <w:r>
        <w:rPr>
          <w:rFonts w:hint="eastAsia" w:ascii="宋体" w:hAnsi="宋体" w:cs="宋体"/>
          <w:color w:val="000000" w:themeColor="text1"/>
          <w:sz w:val="28"/>
          <w:szCs w:val="28"/>
          <w14:textFill>
            <w14:solidFill>
              <w14:schemeClr w14:val="tx1"/>
            </w14:solidFill>
          </w14:textFill>
        </w:rPr>
        <w:fldChar w:fldCharType="end"/>
      </w:r>
    </w:p>
    <w:p w14:paraId="76ED0BB5">
      <w:pPr>
        <w:pStyle w:val="170"/>
        <w:tabs>
          <w:tab w:val="right" w:leader="dot" w:pos="8856"/>
        </w:tabs>
        <w:spacing w:line="720" w:lineRule="auto"/>
        <w:rPr>
          <w:rFonts w:hint="eastAsia" w:ascii="宋体" w:hAnsi="宋体" w:cs="宋体"/>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"_Toc30545" </w:instrText>
      </w:r>
      <w:r>
        <w:rPr>
          <w:color w:val="000000" w:themeColor="text1"/>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第四章  评标办法及评分标准</w:t>
      </w:r>
      <w:r>
        <w:rPr>
          <w:rFonts w:hint="eastAsia" w:ascii="宋体" w:hAnsi="宋体" w:cs="宋体"/>
          <w:color w:val="000000" w:themeColor="text1"/>
          <w:sz w:val="28"/>
          <w:szCs w:val="28"/>
          <w14:textFill>
            <w14:solidFill>
              <w14:schemeClr w14:val="tx1"/>
            </w14:solidFill>
          </w14:textFill>
        </w:rPr>
        <w:tab/>
      </w:r>
      <w:r>
        <w:rPr>
          <w:rFonts w:hint="eastAsia" w:ascii="宋体" w:hAnsi="宋体" w:cs="宋体"/>
          <w:color w:val="000000" w:themeColor="text1"/>
          <w:sz w:val="28"/>
          <w:szCs w:val="28"/>
          <w14:textFill>
            <w14:solidFill>
              <w14:schemeClr w14:val="tx1"/>
            </w14:solidFill>
          </w14:textFill>
        </w:rPr>
        <w:fldChar w:fldCharType="begin"/>
      </w:r>
      <w:r>
        <w:rPr>
          <w:rFonts w:hint="eastAsia" w:ascii="宋体" w:hAnsi="宋体" w:cs="宋体"/>
          <w:color w:val="000000" w:themeColor="text1"/>
          <w:sz w:val="28"/>
          <w:szCs w:val="28"/>
          <w14:textFill>
            <w14:solidFill>
              <w14:schemeClr w14:val="tx1"/>
            </w14:solidFill>
          </w14:textFill>
        </w:rPr>
        <w:instrText xml:space="preserve"> PAGEREF _Toc30545 \h </w:instrText>
      </w:r>
      <w:r>
        <w:rPr>
          <w:rFonts w:hint="eastAsia" w:ascii="宋体" w:hAnsi="宋体" w:cs="宋体"/>
          <w:color w:val="000000" w:themeColor="text1"/>
          <w:sz w:val="28"/>
          <w:szCs w:val="28"/>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52</w:t>
      </w:r>
      <w:r>
        <w:rPr>
          <w:rFonts w:hint="eastAsia" w:ascii="宋体" w:hAnsi="宋体" w:cs="宋体"/>
          <w:color w:val="000000" w:themeColor="text1"/>
          <w:sz w:val="28"/>
          <w:szCs w:val="28"/>
          <w14:textFill>
            <w14:solidFill>
              <w14:schemeClr w14:val="tx1"/>
            </w14:solidFill>
          </w14:textFill>
        </w:rPr>
        <w:fldChar w:fldCharType="end"/>
      </w:r>
      <w:r>
        <w:rPr>
          <w:rFonts w:hint="eastAsia" w:ascii="宋体" w:hAnsi="宋体" w:cs="宋体"/>
          <w:color w:val="000000" w:themeColor="text1"/>
          <w:sz w:val="28"/>
          <w:szCs w:val="28"/>
          <w14:textFill>
            <w14:solidFill>
              <w14:schemeClr w14:val="tx1"/>
            </w14:solidFill>
          </w14:textFill>
        </w:rPr>
        <w:fldChar w:fldCharType="end"/>
      </w:r>
    </w:p>
    <w:p w14:paraId="1E529532">
      <w:pPr>
        <w:pStyle w:val="170"/>
        <w:tabs>
          <w:tab w:val="right" w:leader="dot" w:pos="8856"/>
        </w:tabs>
        <w:spacing w:line="720" w:lineRule="auto"/>
        <w:rPr>
          <w:rFonts w:hint="eastAsia" w:ascii="宋体" w:hAnsi="宋体" w:cs="宋体"/>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"_Toc19820" </w:instrText>
      </w:r>
      <w:r>
        <w:rPr>
          <w:color w:val="000000" w:themeColor="text1"/>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第五章  政府采购合同</w:t>
      </w:r>
      <w:r>
        <w:rPr>
          <w:rFonts w:hint="eastAsia" w:ascii="宋体" w:hAnsi="宋体" w:cs="宋体"/>
          <w:color w:val="000000" w:themeColor="text1"/>
          <w:sz w:val="28"/>
          <w:szCs w:val="28"/>
          <w14:textFill>
            <w14:solidFill>
              <w14:schemeClr w14:val="tx1"/>
            </w14:solidFill>
          </w14:textFill>
        </w:rPr>
        <w:tab/>
      </w:r>
      <w:r>
        <w:rPr>
          <w:rFonts w:hint="eastAsia" w:ascii="宋体" w:hAnsi="宋体" w:cs="宋体"/>
          <w:color w:val="000000" w:themeColor="text1"/>
          <w:sz w:val="28"/>
          <w:szCs w:val="28"/>
          <w14:textFill>
            <w14:solidFill>
              <w14:schemeClr w14:val="tx1"/>
            </w14:solidFill>
          </w14:textFill>
        </w:rPr>
        <w:fldChar w:fldCharType="begin"/>
      </w:r>
      <w:r>
        <w:rPr>
          <w:rFonts w:hint="eastAsia" w:ascii="宋体" w:hAnsi="宋体" w:cs="宋体"/>
          <w:color w:val="000000" w:themeColor="text1"/>
          <w:sz w:val="28"/>
          <w:szCs w:val="28"/>
          <w14:textFill>
            <w14:solidFill>
              <w14:schemeClr w14:val="tx1"/>
            </w14:solidFill>
          </w14:textFill>
        </w:rPr>
        <w:instrText xml:space="preserve"> PAGEREF _Toc19820 \h </w:instrText>
      </w:r>
      <w:r>
        <w:rPr>
          <w:rFonts w:hint="eastAsia" w:ascii="宋体" w:hAnsi="宋体" w:cs="宋体"/>
          <w:color w:val="000000" w:themeColor="text1"/>
          <w:sz w:val="28"/>
          <w:szCs w:val="28"/>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59</w:t>
      </w:r>
      <w:r>
        <w:rPr>
          <w:rFonts w:hint="eastAsia" w:ascii="宋体" w:hAnsi="宋体" w:cs="宋体"/>
          <w:color w:val="000000" w:themeColor="text1"/>
          <w:sz w:val="28"/>
          <w:szCs w:val="28"/>
          <w14:textFill>
            <w14:solidFill>
              <w14:schemeClr w14:val="tx1"/>
            </w14:solidFill>
          </w14:textFill>
        </w:rPr>
        <w:fldChar w:fldCharType="end"/>
      </w:r>
      <w:r>
        <w:rPr>
          <w:rFonts w:hint="eastAsia" w:ascii="宋体" w:hAnsi="宋体" w:cs="宋体"/>
          <w:color w:val="000000" w:themeColor="text1"/>
          <w:sz w:val="28"/>
          <w:szCs w:val="28"/>
          <w14:textFill>
            <w14:solidFill>
              <w14:schemeClr w14:val="tx1"/>
            </w14:solidFill>
          </w14:textFill>
        </w:rPr>
        <w:fldChar w:fldCharType="end"/>
      </w:r>
    </w:p>
    <w:p w14:paraId="79D913B2">
      <w:pPr>
        <w:pStyle w:val="170"/>
        <w:tabs>
          <w:tab w:val="right" w:leader="dot" w:pos="8856"/>
        </w:tabs>
        <w:spacing w:line="720" w:lineRule="auto"/>
        <w:rPr>
          <w:rFonts w:hint="eastAsia" w:ascii="宋体" w:hAnsi="宋体" w:cs="宋体"/>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"_Toc25657" </w:instrText>
      </w:r>
      <w:r>
        <w:rPr>
          <w:color w:val="000000" w:themeColor="text1"/>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第六章  投标文件格式</w:t>
      </w:r>
      <w:r>
        <w:rPr>
          <w:rFonts w:hint="eastAsia" w:ascii="宋体" w:hAnsi="宋体" w:cs="宋体"/>
          <w:color w:val="000000" w:themeColor="text1"/>
          <w:sz w:val="28"/>
          <w:szCs w:val="28"/>
          <w14:textFill>
            <w14:solidFill>
              <w14:schemeClr w14:val="tx1"/>
            </w14:solidFill>
          </w14:textFill>
        </w:rPr>
        <w:tab/>
      </w:r>
      <w:r>
        <w:rPr>
          <w:rFonts w:hint="eastAsia" w:ascii="宋体" w:hAnsi="宋体" w:cs="宋体"/>
          <w:color w:val="000000" w:themeColor="text1"/>
          <w:sz w:val="28"/>
          <w:szCs w:val="28"/>
          <w14:textFill>
            <w14:solidFill>
              <w14:schemeClr w14:val="tx1"/>
            </w14:solidFill>
          </w14:textFill>
        </w:rPr>
        <w:fldChar w:fldCharType="begin"/>
      </w:r>
      <w:r>
        <w:rPr>
          <w:rFonts w:hint="eastAsia" w:ascii="宋体" w:hAnsi="宋体" w:cs="宋体"/>
          <w:color w:val="000000" w:themeColor="text1"/>
          <w:sz w:val="28"/>
          <w:szCs w:val="28"/>
          <w14:textFill>
            <w14:solidFill>
              <w14:schemeClr w14:val="tx1"/>
            </w14:solidFill>
          </w14:textFill>
        </w:rPr>
        <w:instrText xml:space="preserve"> PAGEREF _Toc25657 \h </w:instrText>
      </w:r>
      <w:r>
        <w:rPr>
          <w:rFonts w:hint="eastAsia" w:ascii="宋体" w:hAnsi="宋体" w:cs="宋体"/>
          <w:color w:val="000000" w:themeColor="text1"/>
          <w:sz w:val="28"/>
          <w:szCs w:val="28"/>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69</w:t>
      </w:r>
      <w:r>
        <w:rPr>
          <w:rFonts w:hint="eastAsia" w:ascii="宋体" w:hAnsi="宋体" w:cs="宋体"/>
          <w:color w:val="000000" w:themeColor="text1"/>
          <w:sz w:val="28"/>
          <w:szCs w:val="28"/>
          <w14:textFill>
            <w14:solidFill>
              <w14:schemeClr w14:val="tx1"/>
            </w14:solidFill>
          </w14:textFill>
        </w:rPr>
        <w:fldChar w:fldCharType="end"/>
      </w:r>
      <w:r>
        <w:rPr>
          <w:rFonts w:hint="eastAsia" w:ascii="宋体" w:hAnsi="宋体" w:cs="宋体"/>
          <w:color w:val="000000" w:themeColor="text1"/>
          <w:sz w:val="28"/>
          <w:szCs w:val="28"/>
          <w14:textFill>
            <w14:solidFill>
              <w14:schemeClr w14:val="tx1"/>
            </w14:solidFill>
          </w14:textFill>
        </w:rPr>
        <w:fldChar w:fldCharType="end"/>
      </w:r>
    </w:p>
    <w:p w14:paraId="69964397">
      <w:pPr>
        <w:spacing w:line="720" w:lineRule="auto"/>
        <w:rPr>
          <w:color w:val="000000" w:themeColor="text1"/>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fldChar w:fldCharType="end"/>
      </w:r>
      <w:r>
        <w:rPr>
          <w:rFonts w:hint="eastAsia" w:ascii="宋体" w:hAnsi="宋体" w:cs="宋体"/>
          <w:color w:val="000000" w:themeColor="text1"/>
          <w:sz w:val="28"/>
          <w:szCs w:val="28"/>
          <w14:textFill>
            <w14:solidFill>
              <w14:schemeClr w14:val="tx1"/>
            </w14:solidFill>
          </w14:textFill>
        </w:rPr>
        <w:t xml:space="preserve">  </w:t>
      </w:r>
    </w:p>
    <w:p w14:paraId="7DE4B761">
      <w:pPr>
        <w:pStyle w:val="72"/>
        <w:spacing w:before="100" w:after="100" w:line="360" w:lineRule="auto"/>
        <w:outlineLvl w:val="0"/>
        <w:rPr>
          <w:rStyle w:val="147"/>
          <w:rFonts w:ascii="宋体" w:cs="宋体"/>
          <w:color w:val="000000" w:themeColor="text1"/>
          <w14:textFill>
            <w14:solidFill>
              <w14:schemeClr w14:val="tx1"/>
            </w14:solidFill>
          </w14:textFill>
        </w:rPr>
      </w:pPr>
      <w:r>
        <w:rPr>
          <w:rStyle w:val="147"/>
          <w:rFonts w:ascii="宋体"/>
          <w:color w:val="000000" w:themeColor="text1"/>
          <w:kern w:val="2"/>
          <w:szCs w:val="30"/>
          <w14:textFill>
            <w14:solidFill>
              <w14:schemeClr w14:val="tx1"/>
            </w14:solidFill>
          </w14:textFill>
        </w:rPr>
        <w:br w:type="page"/>
      </w:r>
      <w:bookmarkStart w:id="0" w:name="_Toc21668"/>
      <w:r>
        <w:rPr>
          <w:rStyle w:val="147"/>
          <w:rFonts w:ascii="宋体" w:cs="宋体"/>
          <w:color w:val="000000" w:themeColor="text1"/>
          <w14:textFill>
            <w14:solidFill>
              <w14:schemeClr w14:val="tx1"/>
            </w14:solidFill>
          </w14:textFill>
        </w:rPr>
        <w:t>第一章  公开招标公告</w:t>
      </w:r>
      <w:bookmarkEnd w:id="0"/>
    </w:p>
    <w:p w14:paraId="62242508">
      <w:pPr>
        <w:pStyle w:val="136"/>
        <w:spacing w:after="0" w:line="440" w:lineRule="exact"/>
        <w:ind w:firstLine="420"/>
        <w:rPr>
          <w:rStyle w:val="147"/>
          <w:rFonts w:hint="eastAsia" w:ascii="宋体" w:hAnsi="宋体" w:cs="宋体"/>
          <w:color w:val="000000" w:themeColor="text1"/>
          <w:sz w:val="21"/>
          <w:szCs w:val="21"/>
          <w14:textFill>
            <w14:solidFill>
              <w14:schemeClr w14:val="tx1"/>
            </w14:solidFill>
          </w14:textFill>
        </w:rPr>
      </w:pPr>
      <w:r>
        <w:rPr>
          <w:rStyle w:val="147"/>
          <w:rFonts w:hint="eastAsia" w:ascii="宋体" w:hAnsi="宋体" w:cs="宋体"/>
          <w:color w:val="000000" w:themeColor="text1"/>
          <w:sz w:val="21"/>
          <w:szCs w:val="21"/>
          <w14:textFill>
            <w14:solidFill>
              <w14:schemeClr w14:val="tx1"/>
            </w14:solidFill>
          </w14:textFill>
        </w:rPr>
        <w:t xml:space="preserve">项目概况                                                    </w:t>
      </w:r>
    </w:p>
    <w:p w14:paraId="6490EEA0">
      <w:pPr>
        <w:pStyle w:val="136"/>
        <w:spacing w:after="0" w:line="440" w:lineRule="exact"/>
        <w:ind w:firstLine="420"/>
        <w:rPr>
          <w:rStyle w:val="147"/>
          <w:rFonts w:hint="eastAsia" w:ascii="宋体" w:hAnsi="宋体" w:cs="宋体"/>
          <w:color w:val="000000" w:themeColor="text1"/>
          <w:sz w:val="21"/>
          <w:szCs w:val="21"/>
          <w14:textFill>
            <w14:solidFill>
              <w14:schemeClr w14:val="tx1"/>
            </w14:solidFill>
          </w14:textFill>
        </w:rPr>
      </w:pPr>
      <w:r>
        <w:rPr>
          <w:rStyle w:val="147"/>
          <w:rFonts w:hint="eastAsia" w:ascii="宋体" w:hAnsi="宋体" w:cs="宋体"/>
          <w:color w:val="000000" w:themeColor="text1"/>
          <w:sz w:val="21"/>
          <w:szCs w:val="21"/>
          <w14:textFill>
            <w14:solidFill>
              <w14:schemeClr w14:val="tx1"/>
            </w14:solidFill>
          </w14:textFill>
        </w:rPr>
        <w:t>白峰街道2024年度市政设施养护服务项目的潜在供应商应在政府采购云平台（http://www.zcygov.cn/）获取（下载）采购文件，并于2024年</w:t>
      </w:r>
      <w:r>
        <w:rPr>
          <w:rStyle w:val="147"/>
          <w:rFonts w:hint="eastAsia" w:ascii="宋体" w:hAnsi="宋体" w:cs="宋体"/>
          <w:color w:val="000000" w:themeColor="text1"/>
          <w:sz w:val="21"/>
          <w:szCs w:val="21"/>
          <w:lang w:val="en-US" w:eastAsia="zh-CN"/>
          <w14:textFill>
            <w14:solidFill>
              <w14:schemeClr w14:val="tx1"/>
            </w14:solidFill>
          </w14:textFill>
        </w:rPr>
        <w:t>09</w:t>
      </w:r>
      <w:r>
        <w:rPr>
          <w:rStyle w:val="147"/>
          <w:rFonts w:hint="eastAsia" w:ascii="宋体" w:hAnsi="宋体" w:cs="宋体"/>
          <w:color w:val="000000" w:themeColor="text1"/>
          <w:sz w:val="21"/>
          <w:szCs w:val="21"/>
          <w14:textFill>
            <w14:solidFill>
              <w14:schemeClr w14:val="tx1"/>
            </w14:solidFill>
          </w14:textFill>
        </w:rPr>
        <w:t>月</w:t>
      </w:r>
      <w:r>
        <w:rPr>
          <w:rStyle w:val="147"/>
          <w:rFonts w:hint="eastAsia" w:ascii="宋体" w:hAnsi="宋体" w:cs="宋体"/>
          <w:color w:val="000000" w:themeColor="text1"/>
          <w:sz w:val="21"/>
          <w:szCs w:val="21"/>
          <w:lang w:val="en-US" w:eastAsia="zh-CN"/>
          <w14:textFill>
            <w14:solidFill>
              <w14:schemeClr w14:val="tx1"/>
            </w14:solidFill>
          </w14:textFill>
        </w:rPr>
        <w:t>18</w:t>
      </w:r>
      <w:r>
        <w:rPr>
          <w:rStyle w:val="147"/>
          <w:rFonts w:hint="eastAsia" w:ascii="宋体" w:hAnsi="宋体" w:cs="宋体"/>
          <w:color w:val="000000" w:themeColor="text1"/>
          <w:sz w:val="21"/>
          <w:szCs w:val="21"/>
          <w14:textFill>
            <w14:solidFill>
              <w14:schemeClr w14:val="tx1"/>
            </w14:solidFill>
          </w14:textFill>
        </w:rPr>
        <w:t>日</w:t>
      </w:r>
      <w:r>
        <w:rPr>
          <w:rStyle w:val="147"/>
          <w:rFonts w:ascii="宋体" w:hAnsi="宋体" w:cs="宋体"/>
          <w:color w:val="000000" w:themeColor="text1"/>
          <w:sz w:val="21"/>
          <w:szCs w:val="21"/>
          <w14:textFill>
            <w14:solidFill>
              <w14:schemeClr w14:val="tx1"/>
            </w14:solidFill>
          </w14:textFill>
        </w:rPr>
        <w:t>1</w:t>
      </w:r>
      <w:r>
        <w:rPr>
          <w:rStyle w:val="147"/>
          <w:rFonts w:hint="eastAsia" w:ascii="宋体" w:hAnsi="宋体" w:cs="宋体"/>
          <w:color w:val="000000" w:themeColor="text1"/>
          <w:sz w:val="21"/>
          <w:szCs w:val="21"/>
          <w:lang w:val="en-US" w:eastAsia="zh-CN"/>
          <w14:textFill>
            <w14:solidFill>
              <w14:schemeClr w14:val="tx1"/>
            </w14:solidFill>
          </w14:textFill>
        </w:rPr>
        <w:t>3</w:t>
      </w:r>
      <w:r>
        <w:rPr>
          <w:rStyle w:val="147"/>
          <w:rFonts w:hint="eastAsia" w:ascii="宋体" w:hAnsi="宋体" w:cs="宋体"/>
          <w:color w:val="000000" w:themeColor="text1"/>
          <w:sz w:val="21"/>
          <w:szCs w:val="21"/>
          <w14:textFill>
            <w14:solidFill>
              <w14:schemeClr w14:val="tx1"/>
            </w14:solidFill>
          </w14:textFill>
        </w:rPr>
        <w:t>:</w:t>
      </w:r>
      <w:r>
        <w:rPr>
          <w:rStyle w:val="147"/>
          <w:rFonts w:hint="eastAsia" w:ascii="宋体" w:hAnsi="宋体" w:cs="宋体"/>
          <w:color w:val="000000" w:themeColor="text1"/>
          <w:sz w:val="21"/>
          <w:szCs w:val="21"/>
          <w:lang w:val="en-US" w:eastAsia="zh-CN"/>
          <w14:textFill>
            <w14:solidFill>
              <w14:schemeClr w14:val="tx1"/>
            </w14:solidFill>
          </w14:textFill>
        </w:rPr>
        <w:t>3</w:t>
      </w:r>
      <w:r>
        <w:rPr>
          <w:rStyle w:val="147"/>
          <w:rFonts w:hint="eastAsia" w:ascii="宋体" w:hAnsi="宋体" w:cs="宋体"/>
          <w:color w:val="000000" w:themeColor="text1"/>
          <w:sz w:val="21"/>
          <w:szCs w:val="21"/>
          <w14:textFill>
            <w14:solidFill>
              <w14:schemeClr w14:val="tx1"/>
            </w14:solidFill>
          </w14:textFill>
        </w:rPr>
        <w:t>0（北京时间）前递交（上传）投标文件。</w:t>
      </w:r>
    </w:p>
    <w:p w14:paraId="1803CFD9">
      <w:pPr>
        <w:pStyle w:val="136"/>
        <w:spacing w:after="0" w:line="440" w:lineRule="exact"/>
        <w:ind w:firstLine="420"/>
        <w:rPr>
          <w:rStyle w:val="147"/>
          <w:rFonts w:hint="eastAsia" w:ascii="宋体" w:hAnsi="宋体" w:cs="宋体"/>
          <w:color w:val="000000" w:themeColor="text1"/>
          <w:sz w:val="21"/>
          <w:szCs w:val="21"/>
          <w14:textFill>
            <w14:solidFill>
              <w14:schemeClr w14:val="tx1"/>
            </w14:solidFill>
          </w14:textFill>
        </w:rPr>
      </w:pPr>
      <w:r>
        <w:rPr>
          <w:rStyle w:val="147"/>
          <w:rFonts w:hint="eastAsia" w:ascii="宋体" w:hAnsi="宋体" w:cs="宋体"/>
          <w:color w:val="000000" w:themeColor="text1"/>
          <w:sz w:val="21"/>
          <w:szCs w:val="21"/>
          <w14:textFill>
            <w14:solidFill>
              <w14:schemeClr w14:val="tx1"/>
            </w14:solidFill>
          </w14:textFill>
        </w:rPr>
        <w:t>一、项目基本情况</w:t>
      </w:r>
    </w:p>
    <w:p w14:paraId="544CB28B">
      <w:pPr>
        <w:pStyle w:val="136"/>
        <w:spacing w:after="0" w:line="440" w:lineRule="exact"/>
        <w:ind w:firstLine="420"/>
        <w:rPr>
          <w:rStyle w:val="147"/>
          <w:rFonts w:hint="eastAsia" w:ascii="宋体" w:hAnsi="宋体" w:cs="宋体"/>
          <w:color w:val="000000" w:themeColor="text1"/>
          <w:sz w:val="21"/>
          <w:szCs w:val="21"/>
          <w14:textFill>
            <w14:solidFill>
              <w14:schemeClr w14:val="tx1"/>
            </w14:solidFill>
          </w14:textFill>
        </w:rPr>
      </w:pPr>
      <w:r>
        <w:rPr>
          <w:rStyle w:val="147"/>
          <w:rFonts w:hint="eastAsia" w:ascii="宋体" w:hAnsi="宋体" w:cs="宋体"/>
          <w:color w:val="000000" w:themeColor="text1"/>
          <w:sz w:val="21"/>
          <w:szCs w:val="21"/>
          <w14:textFill>
            <w14:solidFill>
              <w14:schemeClr w14:val="tx1"/>
            </w14:solidFill>
          </w14:textFill>
        </w:rPr>
        <w:t>项目编号：SZJS2024118-BL002G</w:t>
      </w:r>
    </w:p>
    <w:p w14:paraId="4041F02D">
      <w:pPr>
        <w:pStyle w:val="136"/>
        <w:spacing w:after="0" w:line="440" w:lineRule="exact"/>
        <w:ind w:firstLine="420"/>
        <w:rPr>
          <w:rStyle w:val="147"/>
          <w:rFonts w:hint="eastAsia" w:ascii="宋体" w:hAnsi="宋体" w:cs="宋体"/>
          <w:color w:val="000000" w:themeColor="text1"/>
          <w:sz w:val="21"/>
          <w:szCs w:val="21"/>
          <w14:textFill>
            <w14:solidFill>
              <w14:schemeClr w14:val="tx1"/>
            </w14:solidFill>
          </w14:textFill>
        </w:rPr>
      </w:pPr>
      <w:r>
        <w:rPr>
          <w:rStyle w:val="147"/>
          <w:rFonts w:hint="eastAsia" w:ascii="宋体" w:hAnsi="宋体" w:cs="宋体"/>
          <w:color w:val="000000" w:themeColor="text1"/>
          <w:sz w:val="21"/>
          <w:szCs w:val="21"/>
          <w14:textFill>
            <w14:solidFill>
              <w14:schemeClr w14:val="tx1"/>
            </w14:solidFill>
          </w14:textFill>
        </w:rPr>
        <w:t>项目名称：白峰街道2024年度市政设施养护服务项目</w:t>
      </w:r>
    </w:p>
    <w:p w14:paraId="163F85A1">
      <w:pPr>
        <w:pStyle w:val="136"/>
        <w:spacing w:after="0" w:line="440" w:lineRule="exact"/>
        <w:ind w:firstLine="420"/>
        <w:rPr>
          <w:rStyle w:val="147"/>
          <w:rFonts w:hint="eastAsia" w:ascii="宋体" w:hAnsi="宋体" w:cs="宋体"/>
          <w:color w:val="000000" w:themeColor="text1"/>
          <w:sz w:val="21"/>
          <w:szCs w:val="21"/>
          <w14:textFill>
            <w14:solidFill>
              <w14:schemeClr w14:val="tx1"/>
            </w14:solidFill>
          </w14:textFill>
        </w:rPr>
      </w:pPr>
      <w:r>
        <w:rPr>
          <w:rStyle w:val="147"/>
          <w:rFonts w:hint="eastAsia" w:ascii="宋体" w:hAnsi="宋体" w:cs="宋体"/>
          <w:color w:val="000000" w:themeColor="text1"/>
          <w:sz w:val="21"/>
          <w:szCs w:val="21"/>
          <w14:textFill>
            <w14:solidFill>
              <w14:schemeClr w14:val="tx1"/>
            </w14:solidFill>
          </w14:textFill>
        </w:rPr>
        <w:t>预算金额（元）：600000</w:t>
      </w:r>
    </w:p>
    <w:p w14:paraId="79423B66">
      <w:pPr>
        <w:pStyle w:val="136"/>
        <w:spacing w:after="0" w:line="440" w:lineRule="exact"/>
        <w:ind w:firstLine="420"/>
        <w:rPr>
          <w:rStyle w:val="147"/>
          <w:rFonts w:hint="eastAsia" w:ascii="宋体" w:hAnsi="宋体" w:cs="宋体"/>
          <w:color w:val="000000" w:themeColor="text1"/>
          <w:sz w:val="21"/>
          <w:szCs w:val="21"/>
          <w14:textFill>
            <w14:solidFill>
              <w14:schemeClr w14:val="tx1"/>
            </w14:solidFill>
          </w14:textFill>
        </w:rPr>
      </w:pPr>
      <w:r>
        <w:rPr>
          <w:rStyle w:val="147"/>
          <w:rFonts w:hint="eastAsia" w:ascii="宋体" w:hAnsi="宋体" w:cs="宋体"/>
          <w:color w:val="000000" w:themeColor="text1"/>
          <w:sz w:val="21"/>
          <w:szCs w:val="21"/>
          <w14:textFill>
            <w14:solidFill>
              <w14:schemeClr w14:val="tx1"/>
            </w14:solidFill>
          </w14:textFill>
        </w:rPr>
        <w:t>最高限价（元）：600000</w:t>
      </w:r>
    </w:p>
    <w:p w14:paraId="0EBA5694">
      <w:pPr>
        <w:pStyle w:val="136"/>
        <w:spacing w:after="0" w:line="440" w:lineRule="exact"/>
        <w:ind w:firstLine="420"/>
        <w:rPr>
          <w:rStyle w:val="147"/>
          <w:rFonts w:hint="eastAsia" w:ascii="宋体" w:hAnsi="宋体" w:cs="宋体"/>
          <w:color w:val="000000" w:themeColor="text1"/>
          <w:sz w:val="21"/>
          <w:szCs w:val="21"/>
          <w14:textFill>
            <w14:solidFill>
              <w14:schemeClr w14:val="tx1"/>
            </w14:solidFill>
          </w14:textFill>
        </w:rPr>
      </w:pPr>
      <w:r>
        <w:rPr>
          <w:rStyle w:val="147"/>
          <w:rFonts w:hint="eastAsia" w:ascii="宋体" w:hAnsi="宋体" w:cs="宋体"/>
          <w:color w:val="000000" w:themeColor="text1"/>
          <w:sz w:val="21"/>
          <w:szCs w:val="21"/>
          <w14:textFill>
            <w14:solidFill>
              <w14:schemeClr w14:val="tx1"/>
            </w14:solidFill>
          </w14:textFill>
        </w:rPr>
        <w:t>采购需求：</w:t>
      </w:r>
    </w:p>
    <w:p w14:paraId="63CD08CB">
      <w:pPr>
        <w:pStyle w:val="136"/>
        <w:spacing w:after="0" w:line="440" w:lineRule="exact"/>
        <w:ind w:firstLine="420"/>
        <w:rPr>
          <w:rStyle w:val="147"/>
          <w:rFonts w:hint="eastAsia" w:ascii="宋体" w:hAnsi="宋体" w:cs="宋体"/>
          <w:color w:val="000000" w:themeColor="text1"/>
          <w:sz w:val="21"/>
          <w:szCs w:val="21"/>
          <w14:textFill>
            <w14:solidFill>
              <w14:schemeClr w14:val="tx1"/>
            </w14:solidFill>
          </w14:textFill>
        </w:rPr>
      </w:pPr>
      <w:r>
        <w:rPr>
          <w:rStyle w:val="147"/>
          <w:rFonts w:hint="eastAsia" w:ascii="宋体" w:hAnsi="宋体" w:cs="宋体"/>
          <w:color w:val="000000" w:themeColor="text1"/>
          <w:sz w:val="21"/>
          <w:szCs w:val="21"/>
          <w14:textFill>
            <w14:solidFill>
              <w14:schemeClr w14:val="tx1"/>
            </w14:solidFill>
          </w14:textFill>
        </w:rPr>
        <w:t>标项名称：白峰街道2024年度市政设施养护服务</w:t>
      </w:r>
    </w:p>
    <w:p w14:paraId="31565152">
      <w:pPr>
        <w:pStyle w:val="136"/>
        <w:spacing w:after="0" w:line="440" w:lineRule="exact"/>
        <w:ind w:firstLine="420"/>
        <w:rPr>
          <w:rStyle w:val="147"/>
          <w:rFonts w:hint="eastAsia" w:ascii="宋体" w:hAnsi="宋体" w:cs="宋体"/>
          <w:color w:val="000000" w:themeColor="text1"/>
          <w:sz w:val="21"/>
          <w:szCs w:val="21"/>
          <w14:textFill>
            <w14:solidFill>
              <w14:schemeClr w14:val="tx1"/>
            </w14:solidFill>
          </w14:textFill>
        </w:rPr>
      </w:pPr>
      <w:r>
        <w:rPr>
          <w:rStyle w:val="147"/>
          <w:rFonts w:hint="eastAsia" w:ascii="宋体" w:hAnsi="宋体" w:cs="宋体"/>
          <w:color w:val="000000" w:themeColor="text1"/>
          <w:sz w:val="21"/>
          <w:szCs w:val="21"/>
          <w14:textFill>
            <w14:solidFill>
              <w14:schemeClr w14:val="tx1"/>
            </w14:solidFill>
          </w14:textFill>
        </w:rPr>
        <w:t>数量：不限</w:t>
      </w:r>
    </w:p>
    <w:p w14:paraId="46EFEF53">
      <w:pPr>
        <w:pStyle w:val="136"/>
        <w:spacing w:after="0" w:line="440" w:lineRule="exact"/>
        <w:ind w:firstLine="420"/>
        <w:rPr>
          <w:rStyle w:val="147"/>
          <w:rFonts w:hint="eastAsia" w:ascii="宋体" w:hAnsi="宋体" w:cs="宋体"/>
          <w:color w:val="000000" w:themeColor="text1"/>
          <w:sz w:val="21"/>
          <w:szCs w:val="21"/>
          <w14:textFill>
            <w14:solidFill>
              <w14:schemeClr w14:val="tx1"/>
            </w14:solidFill>
          </w14:textFill>
        </w:rPr>
      </w:pPr>
      <w:r>
        <w:rPr>
          <w:rStyle w:val="147"/>
          <w:rFonts w:hint="eastAsia" w:ascii="宋体" w:hAnsi="宋体" w:cs="宋体"/>
          <w:color w:val="000000" w:themeColor="text1"/>
          <w:sz w:val="21"/>
          <w:szCs w:val="21"/>
          <w14:textFill>
            <w14:solidFill>
              <w14:schemeClr w14:val="tx1"/>
            </w14:solidFill>
          </w14:textFill>
        </w:rPr>
        <w:t>预算金额（元）：</w:t>
      </w:r>
      <w:r>
        <w:rPr>
          <w:rStyle w:val="147"/>
          <w:rFonts w:ascii="宋体" w:hAnsi="宋体" w:cs="宋体"/>
          <w:color w:val="000000" w:themeColor="text1"/>
          <w:sz w:val="21"/>
          <w:szCs w:val="21"/>
          <w14:textFill>
            <w14:solidFill>
              <w14:schemeClr w14:val="tx1"/>
            </w14:solidFill>
          </w14:textFill>
        </w:rPr>
        <w:t>60</w:t>
      </w:r>
      <w:r>
        <w:rPr>
          <w:rStyle w:val="147"/>
          <w:rFonts w:hint="eastAsia" w:ascii="宋体" w:hAnsi="宋体" w:cs="宋体"/>
          <w:color w:val="000000" w:themeColor="text1"/>
          <w:sz w:val="21"/>
          <w:szCs w:val="21"/>
          <w14:textFill>
            <w14:solidFill>
              <w14:schemeClr w14:val="tx1"/>
            </w14:solidFill>
          </w14:textFill>
        </w:rPr>
        <w:t>0000</w:t>
      </w:r>
    </w:p>
    <w:p w14:paraId="1E4B6BB5">
      <w:pPr>
        <w:pStyle w:val="136"/>
        <w:spacing w:after="0" w:line="440" w:lineRule="exact"/>
        <w:ind w:firstLine="420"/>
        <w:rPr>
          <w:rStyle w:val="147"/>
          <w:rFonts w:hint="eastAsia" w:ascii="宋体" w:hAnsi="宋体" w:cs="宋体"/>
          <w:color w:val="000000" w:themeColor="text1"/>
          <w:sz w:val="21"/>
          <w:szCs w:val="21"/>
          <w14:textFill>
            <w14:solidFill>
              <w14:schemeClr w14:val="tx1"/>
            </w14:solidFill>
          </w14:textFill>
        </w:rPr>
      </w:pPr>
      <w:r>
        <w:rPr>
          <w:rStyle w:val="147"/>
          <w:rFonts w:hint="eastAsia" w:ascii="宋体" w:hAnsi="宋体" w:cs="宋体"/>
          <w:color w:val="000000" w:themeColor="text1"/>
          <w:sz w:val="21"/>
          <w:szCs w:val="21"/>
          <w14:textFill>
            <w14:solidFill>
              <w14:schemeClr w14:val="tx1"/>
            </w14:solidFill>
          </w14:textFill>
        </w:rPr>
        <w:t>简要规格描述或项目基本概况介绍、用途：白峰街道2024年度市政设施养护服务，养护内容包含道路、桥梁、路灯、景观灯、灯带、非机动停放区标线施划和编码、标识标牌、雨水管网及井盖；具体需求详见本采购文件第二章 采购需求。</w:t>
      </w:r>
    </w:p>
    <w:p w14:paraId="3BC536C7">
      <w:pPr>
        <w:pStyle w:val="136"/>
        <w:spacing w:after="0" w:line="440" w:lineRule="exact"/>
        <w:ind w:firstLine="420"/>
        <w:rPr>
          <w:rStyle w:val="147"/>
          <w:rFonts w:hint="eastAsia" w:ascii="宋体" w:hAnsi="宋体" w:cs="宋体"/>
          <w:color w:val="000000" w:themeColor="text1"/>
          <w:sz w:val="21"/>
          <w:szCs w:val="21"/>
          <w14:textFill>
            <w14:solidFill>
              <w14:schemeClr w14:val="tx1"/>
            </w14:solidFill>
          </w14:textFill>
        </w:rPr>
      </w:pPr>
      <w:r>
        <w:rPr>
          <w:rStyle w:val="147"/>
          <w:rFonts w:hint="eastAsia" w:ascii="宋体" w:hAnsi="宋体" w:cs="宋体"/>
          <w:color w:val="000000" w:themeColor="text1"/>
          <w:sz w:val="21"/>
          <w:szCs w:val="21"/>
          <w14:textFill>
            <w14:solidFill>
              <w14:schemeClr w14:val="tx1"/>
            </w14:solidFill>
          </w14:textFill>
        </w:rPr>
        <w:t xml:space="preserve">备注：/ </w:t>
      </w:r>
    </w:p>
    <w:p w14:paraId="28F5F200">
      <w:pPr>
        <w:pStyle w:val="136"/>
        <w:spacing w:after="0" w:line="440" w:lineRule="exact"/>
        <w:ind w:firstLine="420"/>
        <w:rPr>
          <w:rStyle w:val="147"/>
          <w:rFonts w:hint="eastAsia" w:ascii="宋体" w:hAnsi="宋体" w:cs="宋体"/>
          <w:color w:val="000000" w:themeColor="text1"/>
          <w:sz w:val="21"/>
          <w:szCs w:val="21"/>
          <w14:textFill>
            <w14:solidFill>
              <w14:schemeClr w14:val="tx1"/>
            </w14:solidFill>
          </w14:textFill>
        </w:rPr>
      </w:pPr>
      <w:r>
        <w:rPr>
          <w:rStyle w:val="147"/>
          <w:rFonts w:hint="eastAsia" w:ascii="宋体" w:hAnsi="宋体" w:cs="宋体"/>
          <w:color w:val="000000" w:themeColor="text1"/>
          <w:sz w:val="21"/>
          <w:szCs w:val="21"/>
          <w14:textFill>
            <w14:solidFill>
              <w14:schemeClr w14:val="tx1"/>
            </w14:solidFill>
          </w14:textFill>
        </w:rPr>
        <w:t>合同履约期限：自合同签订之日起计1年。</w:t>
      </w:r>
    </w:p>
    <w:p w14:paraId="4D8011D1">
      <w:pPr>
        <w:pStyle w:val="136"/>
        <w:spacing w:after="0" w:line="440" w:lineRule="exact"/>
        <w:ind w:firstLine="420"/>
        <w:rPr>
          <w:rStyle w:val="147"/>
          <w:rFonts w:hint="eastAsia" w:ascii="宋体" w:hAnsi="宋体" w:cs="宋体"/>
          <w:color w:val="000000" w:themeColor="text1"/>
          <w:sz w:val="21"/>
          <w:szCs w:val="21"/>
          <w14:textFill>
            <w14:solidFill>
              <w14:schemeClr w14:val="tx1"/>
            </w14:solidFill>
          </w14:textFill>
        </w:rPr>
      </w:pPr>
      <w:r>
        <w:rPr>
          <w:rStyle w:val="147"/>
          <w:rFonts w:hint="eastAsia" w:ascii="宋体" w:hAnsi="宋体" w:cs="宋体"/>
          <w:color w:val="000000" w:themeColor="text1"/>
          <w:sz w:val="21"/>
          <w:szCs w:val="21"/>
          <w14:textFill>
            <w14:solidFill>
              <w14:schemeClr w14:val="tx1"/>
            </w14:solidFill>
          </w14:textFill>
        </w:rPr>
        <w:t>本项目（否）接受联合体投标。</w:t>
      </w:r>
    </w:p>
    <w:p w14:paraId="2C68BCC1">
      <w:pPr>
        <w:pStyle w:val="136"/>
        <w:spacing w:after="0" w:line="440" w:lineRule="exact"/>
        <w:ind w:firstLine="420"/>
        <w:rPr>
          <w:rStyle w:val="147"/>
          <w:rFonts w:hint="eastAsia" w:ascii="宋体" w:hAnsi="宋体" w:cs="宋体"/>
          <w:color w:val="000000" w:themeColor="text1"/>
          <w:sz w:val="21"/>
          <w:szCs w:val="21"/>
          <w14:textFill>
            <w14:solidFill>
              <w14:schemeClr w14:val="tx1"/>
            </w14:solidFill>
          </w14:textFill>
        </w:rPr>
      </w:pPr>
      <w:r>
        <w:rPr>
          <w:rStyle w:val="147"/>
          <w:rFonts w:hint="eastAsia" w:ascii="宋体" w:hAnsi="宋体" w:cs="宋体"/>
          <w:color w:val="000000" w:themeColor="text1"/>
          <w:sz w:val="21"/>
          <w:szCs w:val="21"/>
          <w14:textFill>
            <w14:solidFill>
              <w14:schemeClr w14:val="tx1"/>
            </w14:solidFill>
          </w14:textFill>
        </w:rPr>
        <w:t>二、申请人的资格要求：</w:t>
      </w:r>
    </w:p>
    <w:p w14:paraId="48301FE2">
      <w:pPr>
        <w:pStyle w:val="136"/>
        <w:spacing w:after="0" w:line="440" w:lineRule="exact"/>
        <w:ind w:firstLine="420"/>
        <w:rPr>
          <w:rStyle w:val="147"/>
          <w:rFonts w:hint="eastAsia" w:ascii="宋体" w:hAnsi="宋体" w:cs="宋体"/>
          <w:color w:val="000000" w:themeColor="text1"/>
          <w:sz w:val="21"/>
          <w:szCs w:val="21"/>
          <w14:textFill>
            <w14:solidFill>
              <w14:schemeClr w14:val="tx1"/>
            </w14:solidFill>
          </w14:textFill>
        </w:rPr>
      </w:pPr>
      <w:r>
        <w:rPr>
          <w:rStyle w:val="147"/>
          <w:rFonts w:hint="eastAsia" w:ascii="宋体" w:hAnsi="宋体" w:cs="宋体"/>
          <w:color w:val="000000" w:themeColor="text1"/>
          <w:sz w:val="21"/>
          <w:szCs w:val="21"/>
          <w14:textFill>
            <w14:solidFill>
              <w14:schemeClr w14:val="tx1"/>
            </w14:solidFill>
          </w14:textFill>
        </w:rPr>
        <w:t>1.满足《中华人民共和国政府采购法》第二十二条规定；未被“信用中国”（www.creditchina.gov.cn)、中国政府采购网（www.ccgp.gov.cn）列入失信被执行人、重大税收违法失信主体、政府采购严重违法失信行为记录名单。</w:t>
      </w:r>
    </w:p>
    <w:p w14:paraId="32CD3A27">
      <w:pPr>
        <w:pStyle w:val="136"/>
        <w:spacing w:after="0" w:line="440" w:lineRule="exact"/>
        <w:ind w:firstLine="420"/>
        <w:rPr>
          <w:rStyle w:val="147"/>
          <w:rFonts w:hint="eastAsia" w:ascii="宋体" w:hAnsi="宋体" w:cs="宋体"/>
          <w:color w:val="000000" w:themeColor="text1"/>
          <w:sz w:val="21"/>
          <w:szCs w:val="21"/>
          <w14:textFill>
            <w14:solidFill>
              <w14:schemeClr w14:val="tx1"/>
            </w14:solidFill>
          </w14:textFill>
        </w:rPr>
      </w:pPr>
      <w:r>
        <w:rPr>
          <w:rStyle w:val="147"/>
          <w:rFonts w:hint="eastAsia" w:ascii="宋体" w:hAnsi="宋体" w:cs="宋体"/>
          <w:color w:val="000000" w:themeColor="text1"/>
          <w:sz w:val="21"/>
          <w:szCs w:val="21"/>
          <w14:textFill>
            <w14:solidFill>
              <w14:schemeClr w14:val="tx1"/>
            </w14:solidFill>
          </w14:textFill>
        </w:rPr>
        <w:t>注：以采购代理机构于开标当天在信用中国网站及中国政府采购网查询结果为准，如相关失信记录已失效，供应商需提供相关证明资料。若在开标当天因不可抗力事件导致无法查询且一时无法恢复查询的，可在中标结果公示期间对中标候选人进行事后查询。中标候选人被列为失信被执行人、重大税收违法失信主体或政府采购严重违法失信行为记录名单的，采购人将取消其中标资格）。</w:t>
      </w:r>
    </w:p>
    <w:p w14:paraId="56990291">
      <w:pPr>
        <w:pStyle w:val="136"/>
        <w:spacing w:after="0" w:line="440" w:lineRule="exact"/>
        <w:ind w:firstLine="420"/>
        <w:rPr>
          <w:rStyle w:val="147"/>
          <w:rFonts w:hint="eastAsia" w:ascii="宋体" w:hAnsi="宋体" w:cs="宋体"/>
          <w:color w:val="000000" w:themeColor="text1"/>
          <w:sz w:val="21"/>
          <w:szCs w:val="21"/>
          <w14:textFill>
            <w14:solidFill>
              <w14:schemeClr w14:val="tx1"/>
            </w14:solidFill>
          </w14:textFill>
        </w:rPr>
      </w:pPr>
      <w:r>
        <w:rPr>
          <w:rStyle w:val="147"/>
          <w:rFonts w:hint="eastAsia" w:ascii="宋体" w:hAnsi="宋体" w:cs="宋体"/>
          <w:color w:val="000000" w:themeColor="text1"/>
          <w:sz w:val="21"/>
          <w:szCs w:val="21"/>
          <w14:textFill>
            <w14:solidFill>
              <w14:schemeClr w14:val="tx1"/>
            </w14:solidFill>
          </w14:textFill>
        </w:rPr>
        <w:t>2.落实政府采购政策需满足的资格要求：根据《政府采购促进中小企业发展管理办法》，本项目专门面向中小企业采购，供应商应当按照《政府采购促进中小企业发展管理办法》规定和《中小企业划型标准规定》（工信部联企业〔2011〕300号），如实填写并提交《中小企业声明函》（格式附后，本项目所属行业：其他未列明行业）。监狱企业、残疾人福利性单位视同小型、微型企业。</w:t>
      </w:r>
    </w:p>
    <w:p w14:paraId="20305DE1">
      <w:pPr>
        <w:pStyle w:val="136"/>
        <w:spacing w:after="0" w:line="440" w:lineRule="exact"/>
        <w:ind w:firstLine="420"/>
        <w:rPr>
          <w:rStyle w:val="147"/>
          <w:rFonts w:hint="eastAsia" w:ascii="宋体" w:hAnsi="宋体" w:cs="宋体"/>
          <w:color w:val="000000" w:themeColor="text1"/>
          <w:sz w:val="21"/>
          <w:szCs w:val="21"/>
          <w14:textFill>
            <w14:solidFill>
              <w14:schemeClr w14:val="tx1"/>
            </w14:solidFill>
          </w14:textFill>
        </w:rPr>
      </w:pPr>
      <w:r>
        <w:rPr>
          <w:rStyle w:val="147"/>
          <w:rFonts w:hint="eastAsia" w:ascii="宋体" w:hAnsi="宋体" w:cs="宋体"/>
          <w:color w:val="000000" w:themeColor="text1"/>
          <w:sz w:val="21"/>
          <w:szCs w:val="21"/>
          <w14:textFill>
            <w14:solidFill>
              <w14:schemeClr w14:val="tx1"/>
            </w14:solidFill>
          </w14:textFill>
        </w:rPr>
        <w:t>3.本项目特定资格要求：</w:t>
      </w:r>
    </w:p>
    <w:p w14:paraId="75825F0D">
      <w:pPr>
        <w:pStyle w:val="136"/>
        <w:spacing w:after="0" w:line="440" w:lineRule="exact"/>
        <w:ind w:firstLine="420"/>
        <w:rPr>
          <w:rStyle w:val="147"/>
          <w:rFonts w:hint="eastAsia" w:ascii="宋体" w:hAnsi="宋体" w:cs="宋体"/>
          <w:color w:val="000000" w:themeColor="text1"/>
          <w:sz w:val="21"/>
          <w:szCs w:val="21"/>
          <w:highlight w:val="none"/>
          <w:shd w:val="clear" w:color="auto" w:fill="auto"/>
          <w14:textFill>
            <w14:solidFill>
              <w14:schemeClr w14:val="tx1"/>
            </w14:solidFill>
          </w14:textFill>
        </w:rPr>
      </w:pPr>
      <w:r>
        <w:rPr>
          <w:rStyle w:val="147"/>
          <w:rFonts w:hint="eastAsia" w:ascii="宋体" w:hAnsi="宋体" w:cs="宋体"/>
          <w:color w:val="000000" w:themeColor="text1"/>
          <w:sz w:val="21"/>
          <w:szCs w:val="21"/>
          <w:highlight w:val="none"/>
          <w:shd w:val="clear" w:color="auto" w:fill="auto"/>
          <w14:textFill>
            <w14:solidFill>
              <w14:schemeClr w14:val="tx1"/>
            </w14:solidFill>
          </w14:textFill>
        </w:rPr>
        <w:t>供应商</w:t>
      </w:r>
      <w:r>
        <w:rPr>
          <w:rStyle w:val="147"/>
          <w:rFonts w:ascii="宋体" w:hAnsi="宋体" w:cs="宋体"/>
          <w:color w:val="000000" w:themeColor="text1"/>
          <w:sz w:val="21"/>
          <w:szCs w:val="21"/>
          <w:highlight w:val="none"/>
          <w:shd w:val="clear" w:color="auto" w:fill="auto"/>
          <w14:textFill>
            <w14:solidFill>
              <w14:schemeClr w14:val="tx1"/>
            </w14:solidFill>
          </w14:textFill>
        </w:rPr>
        <w:t>须</w:t>
      </w:r>
      <w:r>
        <w:rPr>
          <w:rStyle w:val="147"/>
          <w:rFonts w:hint="eastAsia" w:ascii="宋体" w:hAnsi="宋体" w:cs="宋体"/>
          <w:color w:val="000000" w:themeColor="text1"/>
          <w:sz w:val="21"/>
          <w:szCs w:val="21"/>
          <w:highlight w:val="none"/>
          <w:shd w:val="clear" w:color="auto" w:fill="auto"/>
          <w14:textFill>
            <w14:solidFill>
              <w14:schemeClr w14:val="tx1"/>
            </w14:solidFill>
          </w14:textFill>
        </w:rPr>
        <w:t>同时具备市政公用工程施工总承包叁级及以上资质。</w:t>
      </w:r>
    </w:p>
    <w:p w14:paraId="393D3CA8">
      <w:pPr>
        <w:pStyle w:val="136"/>
        <w:spacing w:after="0" w:line="440" w:lineRule="exact"/>
        <w:ind w:firstLine="420"/>
        <w:rPr>
          <w:rStyle w:val="147"/>
          <w:rFonts w:hint="eastAsia" w:ascii="宋体" w:hAnsi="宋体" w:cs="宋体"/>
          <w:color w:val="000000" w:themeColor="text1"/>
          <w:sz w:val="21"/>
          <w:szCs w:val="21"/>
          <w14:textFill>
            <w14:solidFill>
              <w14:schemeClr w14:val="tx1"/>
            </w14:solidFill>
          </w14:textFill>
        </w:rPr>
      </w:pPr>
      <w:r>
        <w:rPr>
          <w:rStyle w:val="147"/>
          <w:rFonts w:hint="eastAsia" w:ascii="宋体" w:hAnsi="宋体" w:cs="宋体"/>
          <w:color w:val="000000" w:themeColor="text1"/>
          <w:sz w:val="21"/>
          <w:szCs w:val="21"/>
          <w14:textFill>
            <w14:solidFill>
              <w14:schemeClr w14:val="tx1"/>
            </w14:solidFill>
          </w14:textFill>
        </w:rPr>
        <w:t>三、获取采购文件</w:t>
      </w:r>
    </w:p>
    <w:p w14:paraId="02F2F85A">
      <w:pPr>
        <w:pStyle w:val="136"/>
        <w:spacing w:after="0" w:line="440" w:lineRule="exact"/>
        <w:ind w:firstLine="420"/>
        <w:rPr>
          <w:rStyle w:val="147"/>
          <w:rFonts w:hint="eastAsia" w:ascii="宋体" w:hAnsi="宋体" w:cs="宋体"/>
          <w:color w:val="000000" w:themeColor="text1"/>
          <w:sz w:val="21"/>
          <w:szCs w:val="21"/>
          <w14:textFill>
            <w14:solidFill>
              <w14:schemeClr w14:val="tx1"/>
            </w14:solidFill>
          </w14:textFill>
        </w:rPr>
      </w:pPr>
      <w:r>
        <w:rPr>
          <w:rStyle w:val="147"/>
          <w:rFonts w:hint="eastAsia" w:ascii="宋体" w:hAnsi="宋体" w:cs="宋体"/>
          <w:color w:val="000000" w:themeColor="text1"/>
          <w:sz w:val="21"/>
          <w:szCs w:val="21"/>
          <w14:textFill>
            <w14:solidFill>
              <w14:schemeClr w14:val="tx1"/>
            </w14:solidFill>
          </w14:textFill>
        </w:rPr>
        <w:t>时间：2024年</w:t>
      </w:r>
      <w:r>
        <w:rPr>
          <w:rStyle w:val="147"/>
          <w:rFonts w:hint="eastAsia" w:ascii="宋体" w:hAnsi="宋体" w:cs="宋体"/>
          <w:color w:val="000000" w:themeColor="text1"/>
          <w:sz w:val="21"/>
          <w:szCs w:val="21"/>
          <w:lang w:val="en-US" w:eastAsia="zh-CN"/>
          <w14:textFill>
            <w14:solidFill>
              <w14:schemeClr w14:val="tx1"/>
            </w14:solidFill>
          </w14:textFill>
        </w:rPr>
        <w:t>08</w:t>
      </w:r>
      <w:r>
        <w:rPr>
          <w:rStyle w:val="147"/>
          <w:rFonts w:hint="eastAsia" w:ascii="宋体" w:hAnsi="宋体" w:cs="宋体"/>
          <w:color w:val="000000" w:themeColor="text1"/>
          <w:sz w:val="21"/>
          <w:szCs w:val="21"/>
          <w14:textFill>
            <w14:solidFill>
              <w14:schemeClr w14:val="tx1"/>
            </w14:solidFill>
          </w14:textFill>
        </w:rPr>
        <w:t>月</w:t>
      </w:r>
      <w:r>
        <w:rPr>
          <w:rStyle w:val="147"/>
          <w:rFonts w:hint="eastAsia" w:ascii="宋体" w:hAnsi="宋体" w:cs="宋体"/>
          <w:color w:val="000000" w:themeColor="text1"/>
          <w:sz w:val="21"/>
          <w:szCs w:val="21"/>
          <w:lang w:val="en-US" w:eastAsia="zh-CN"/>
          <w14:textFill>
            <w14:solidFill>
              <w14:schemeClr w14:val="tx1"/>
            </w14:solidFill>
          </w14:textFill>
        </w:rPr>
        <w:t>2</w:t>
      </w:r>
      <w:bookmarkStart w:id="24" w:name="_GoBack"/>
      <w:bookmarkEnd w:id="24"/>
      <w:r>
        <w:rPr>
          <w:rStyle w:val="147"/>
          <w:rFonts w:hint="eastAsia" w:ascii="宋体" w:hAnsi="宋体" w:cs="宋体"/>
          <w:color w:val="000000" w:themeColor="text1"/>
          <w:sz w:val="21"/>
          <w:szCs w:val="21"/>
          <w:lang w:val="en-US" w:eastAsia="zh-CN"/>
          <w14:textFill>
            <w14:solidFill>
              <w14:schemeClr w14:val="tx1"/>
            </w14:solidFill>
          </w14:textFill>
        </w:rPr>
        <w:t>6</w:t>
      </w:r>
      <w:r>
        <w:rPr>
          <w:rStyle w:val="147"/>
          <w:rFonts w:hint="eastAsia" w:ascii="宋体" w:hAnsi="宋体" w:cs="宋体"/>
          <w:color w:val="000000" w:themeColor="text1"/>
          <w:sz w:val="21"/>
          <w:szCs w:val="21"/>
          <w14:textFill>
            <w14:solidFill>
              <w14:schemeClr w14:val="tx1"/>
            </w14:solidFill>
          </w14:textFill>
        </w:rPr>
        <w:t>日至2024年</w:t>
      </w:r>
      <w:r>
        <w:rPr>
          <w:rStyle w:val="147"/>
          <w:rFonts w:hint="eastAsia" w:ascii="宋体" w:hAnsi="宋体" w:cs="宋体"/>
          <w:color w:val="000000" w:themeColor="text1"/>
          <w:sz w:val="21"/>
          <w:szCs w:val="21"/>
          <w:lang w:val="en-US" w:eastAsia="zh-CN"/>
          <w14:textFill>
            <w14:solidFill>
              <w14:schemeClr w14:val="tx1"/>
            </w14:solidFill>
          </w14:textFill>
        </w:rPr>
        <w:t>09</w:t>
      </w:r>
      <w:r>
        <w:rPr>
          <w:rStyle w:val="147"/>
          <w:rFonts w:hint="eastAsia" w:ascii="宋体" w:hAnsi="宋体" w:cs="宋体"/>
          <w:color w:val="000000" w:themeColor="text1"/>
          <w:sz w:val="21"/>
          <w:szCs w:val="21"/>
          <w14:textFill>
            <w14:solidFill>
              <w14:schemeClr w14:val="tx1"/>
            </w14:solidFill>
          </w14:textFill>
        </w:rPr>
        <w:t>月</w:t>
      </w:r>
      <w:r>
        <w:rPr>
          <w:rStyle w:val="147"/>
          <w:rFonts w:hint="eastAsia" w:ascii="宋体" w:hAnsi="宋体" w:cs="宋体"/>
          <w:color w:val="000000" w:themeColor="text1"/>
          <w:sz w:val="21"/>
          <w:szCs w:val="21"/>
          <w:lang w:val="en-US" w:eastAsia="zh-CN"/>
          <w14:textFill>
            <w14:solidFill>
              <w14:schemeClr w14:val="tx1"/>
            </w14:solidFill>
          </w14:textFill>
        </w:rPr>
        <w:t>02</w:t>
      </w:r>
      <w:r>
        <w:rPr>
          <w:rStyle w:val="147"/>
          <w:rFonts w:hint="eastAsia" w:ascii="宋体" w:hAnsi="宋体" w:cs="宋体"/>
          <w:color w:val="000000" w:themeColor="text1"/>
          <w:sz w:val="21"/>
          <w:szCs w:val="21"/>
          <w14:textFill>
            <w14:solidFill>
              <w14:schemeClr w14:val="tx1"/>
            </w14:solidFill>
          </w14:textFill>
        </w:rPr>
        <w:t>日，每天上午00:00至12:00，下午12:00至23:59（北京时间，线上获取法定节假日均可，线下获取文件法定节假日除外）。</w:t>
      </w:r>
    </w:p>
    <w:p w14:paraId="14C9CADC">
      <w:pPr>
        <w:pStyle w:val="136"/>
        <w:spacing w:after="0" w:line="440" w:lineRule="exact"/>
        <w:ind w:firstLine="420"/>
        <w:rPr>
          <w:rStyle w:val="147"/>
          <w:rFonts w:hint="eastAsia" w:ascii="宋体" w:hAnsi="宋体" w:cs="宋体"/>
          <w:color w:val="000000" w:themeColor="text1"/>
          <w:sz w:val="21"/>
          <w:szCs w:val="21"/>
          <w14:textFill>
            <w14:solidFill>
              <w14:schemeClr w14:val="tx1"/>
            </w14:solidFill>
          </w14:textFill>
        </w:rPr>
      </w:pPr>
      <w:r>
        <w:rPr>
          <w:rStyle w:val="147"/>
          <w:rFonts w:hint="eastAsia" w:ascii="宋体" w:hAnsi="宋体" w:cs="宋体"/>
          <w:color w:val="000000" w:themeColor="text1"/>
          <w:sz w:val="21"/>
          <w:szCs w:val="21"/>
          <w14:textFill>
            <w14:solidFill>
              <w14:schemeClr w14:val="tx1"/>
            </w14:solidFill>
          </w14:textFill>
        </w:rPr>
        <w:t>地点（网址）：政府采购云平台（www.zcygov.cn/）</w:t>
      </w:r>
    </w:p>
    <w:p w14:paraId="6A9B4636">
      <w:pPr>
        <w:pStyle w:val="136"/>
        <w:spacing w:after="0" w:line="440" w:lineRule="exact"/>
        <w:ind w:firstLine="420"/>
        <w:rPr>
          <w:rStyle w:val="147"/>
          <w:rFonts w:hint="eastAsia" w:ascii="宋体" w:hAnsi="宋体" w:cs="宋体"/>
          <w:color w:val="000000" w:themeColor="text1"/>
          <w:sz w:val="21"/>
          <w:szCs w:val="21"/>
          <w14:textFill>
            <w14:solidFill>
              <w14:schemeClr w14:val="tx1"/>
            </w14:solidFill>
          </w14:textFill>
        </w:rPr>
      </w:pPr>
      <w:r>
        <w:rPr>
          <w:rStyle w:val="147"/>
          <w:rFonts w:hint="eastAsia" w:ascii="宋体" w:hAnsi="宋体" w:cs="宋体"/>
          <w:color w:val="000000" w:themeColor="text1"/>
          <w:sz w:val="21"/>
          <w:szCs w:val="21"/>
          <w14:textFill>
            <w14:solidFill>
              <w14:schemeClr w14:val="tx1"/>
            </w14:solidFill>
          </w14:textFill>
        </w:rPr>
        <w:t>方式：</w:t>
      </w:r>
    </w:p>
    <w:p w14:paraId="4DE5700C">
      <w:pPr>
        <w:pStyle w:val="136"/>
        <w:spacing w:after="0" w:line="440" w:lineRule="exact"/>
        <w:ind w:firstLine="420"/>
        <w:rPr>
          <w:rStyle w:val="147"/>
          <w:rFonts w:hint="eastAsia" w:ascii="宋体" w:hAnsi="宋体" w:cs="宋体"/>
          <w:color w:val="000000" w:themeColor="text1"/>
          <w:sz w:val="21"/>
          <w:szCs w:val="21"/>
          <w14:textFill>
            <w14:solidFill>
              <w14:schemeClr w14:val="tx1"/>
            </w14:solidFill>
          </w14:textFill>
        </w:rPr>
      </w:pPr>
      <w:r>
        <w:rPr>
          <w:rStyle w:val="147"/>
          <w:rFonts w:hint="eastAsia" w:ascii="宋体" w:hAnsi="宋体" w:cs="宋体"/>
          <w:color w:val="000000" w:themeColor="text1"/>
          <w:sz w:val="21"/>
          <w:szCs w:val="21"/>
          <w14:textFill>
            <w14:solidFill>
              <w14:schemeClr w14:val="tx1"/>
            </w14:solidFill>
          </w14:textFill>
        </w:rPr>
        <w:t>（1）本项目采购文件实行“政府采购云平台”在线获取，不提供采购文件纸质版。供应商获取采购文件前应先完成“政府采购云平台”的账号注册；</w:t>
      </w:r>
    </w:p>
    <w:p w14:paraId="48623005">
      <w:pPr>
        <w:pStyle w:val="136"/>
        <w:spacing w:after="0" w:line="440" w:lineRule="exact"/>
        <w:ind w:firstLine="420"/>
        <w:rPr>
          <w:rStyle w:val="147"/>
          <w:rFonts w:hint="eastAsia" w:ascii="宋体" w:hAnsi="宋体" w:cs="宋体"/>
          <w:color w:val="000000" w:themeColor="text1"/>
          <w:sz w:val="21"/>
          <w:szCs w:val="21"/>
          <w14:textFill>
            <w14:solidFill>
              <w14:schemeClr w14:val="tx1"/>
            </w14:solidFill>
          </w14:textFill>
        </w:rPr>
      </w:pPr>
      <w:r>
        <w:rPr>
          <w:rStyle w:val="147"/>
          <w:rFonts w:hint="eastAsia" w:ascii="宋体" w:hAnsi="宋体" w:cs="宋体"/>
          <w:color w:val="000000" w:themeColor="text1"/>
          <w:sz w:val="21"/>
          <w:szCs w:val="21"/>
          <w14:textFill>
            <w14:solidFill>
              <w14:schemeClr w14:val="tx1"/>
            </w14:solidFill>
          </w14:textFill>
        </w:rPr>
        <w:t>（2）潜在供应商登陆政府采购云平台，在线申请获取采购文件（进入“项目采购”应用，在获取采购文件菜单中选择项目，申请获取采购文件；仅需浏览采购文件的供应商可点击“游客，浏览采购文件”直接下载采购文件浏览）；</w:t>
      </w:r>
    </w:p>
    <w:p w14:paraId="07EC4161">
      <w:pPr>
        <w:pStyle w:val="136"/>
        <w:spacing w:after="0" w:line="440" w:lineRule="exact"/>
        <w:ind w:firstLine="420"/>
        <w:rPr>
          <w:rStyle w:val="147"/>
          <w:rFonts w:hint="eastAsia" w:ascii="宋体" w:hAnsi="宋体" w:cs="宋体"/>
          <w:color w:val="000000" w:themeColor="text1"/>
          <w:sz w:val="21"/>
          <w:szCs w:val="21"/>
          <w14:textFill>
            <w14:solidFill>
              <w14:schemeClr w14:val="tx1"/>
            </w14:solidFill>
          </w14:textFill>
        </w:rPr>
      </w:pPr>
      <w:r>
        <w:rPr>
          <w:rStyle w:val="147"/>
          <w:rFonts w:hint="eastAsia" w:ascii="宋体" w:hAnsi="宋体" w:cs="宋体"/>
          <w:color w:val="000000" w:themeColor="text1"/>
          <w:sz w:val="21"/>
          <w:szCs w:val="21"/>
          <w14:textFill>
            <w14:solidFill>
              <w14:schemeClr w14:val="tx1"/>
            </w14:solidFill>
          </w14:textFill>
        </w:rPr>
        <w:t xml:space="preserve">（3）招标公告附件内的采购文件仅供阅览使用，供应商只有在“政府采购云平台”完成获取采购文件申请并下载了采购文件后才视作依法获取采购文件（法律法规所指的供应商获取采购文件时间以供应商完成获取采购文件申请后下载采购文件的时间为准）。 </w:t>
      </w:r>
    </w:p>
    <w:p w14:paraId="7FE5EDF7">
      <w:pPr>
        <w:pStyle w:val="136"/>
        <w:spacing w:after="0" w:line="440" w:lineRule="exact"/>
        <w:ind w:firstLine="420"/>
        <w:rPr>
          <w:rStyle w:val="147"/>
          <w:rFonts w:hint="eastAsia" w:ascii="宋体" w:hAnsi="宋体" w:cs="宋体"/>
          <w:color w:val="000000" w:themeColor="text1"/>
          <w:sz w:val="21"/>
          <w:szCs w:val="21"/>
          <w14:textFill>
            <w14:solidFill>
              <w14:schemeClr w14:val="tx1"/>
            </w14:solidFill>
          </w14:textFill>
        </w:rPr>
      </w:pPr>
      <w:r>
        <w:rPr>
          <w:rStyle w:val="147"/>
          <w:rFonts w:hint="eastAsia" w:ascii="宋体" w:hAnsi="宋体" w:cs="宋体"/>
          <w:color w:val="000000" w:themeColor="text1"/>
          <w:sz w:val="21"/>
          <w:szCs w:val="21"/>
          <w14:textFill>
            <w14:solidFill>
              <w14:schemeClr w14:val="tx1"/>
            </w14:solidFill>
          </w14:textFill>
        </w:rPr>
        <w:t xml:space="preserve">注：请供应商按上述要求获取采购文件，未依法获取采购文件的供应商不得对本项目提起质疑、投诉，不得参加本项目的投标活动；如未在“政府采购云平台”系统内完成相关流程，引起的投标无效责任自负。 </w:t>
      </w:r>
    </w:p>
    <w:p w14:paraId="601BCC1F">
      <w:pPr>
        <w:pStyle w:val="136"/>
        <w:spacing w:after="0" w:line="440" w:lineRule="exact"/>
        <w:ind w:firstLine="420"/>
        <w:rPr>
          <w:rStyle w:val="147"/>
          <w:rFonts w:hint="eastAsia" w:ascii="宋体" w:hAnsi="宋体" w:cs="宋体"/>
          <w:color w:val="000000" w:themeColor="text1"/>
          <w:sz w:val="21"/>
          <w:szCs w:val="21"/>
          <w14:textFill>
            <w14:solidFill>
              <w14:schemeClr w14:val="tx1"/>
            </w14:solidFill>
          </w14:textFill>
        </w:rPr>
      </w:pPr>
      <w:r>
        <w:rPr>
          <w:rStyle w:val="147"/>
          <w:rFonts w:hint="eastAsia" w:ascii="宋体" w:hAnsi="宋体" w:cs="宋体"/>
          <w:color w:val="000000" w:themeColor="text1"/>
          <w:sz w:val="21"/>
          <w:szCs w:val="21"/>
          <w14:textFill>
            <w14:solidFill>
              <w14:schemeClr w14:val="tx1"/>
            </w14:solidFill>
          </w14:textFill>
        </w:rPr>
        <w:t>售价（元）：0</w:t>
      </w:r>
    </w:p>
    <w:p w14:paraId="22E5FE9F">
      <w:pPr>
        <w:pStyle w:val="136"/>
        <w:spacing w:after="0" w:line="440" w:lineRule="exact"/>
        <w:ind w:firstLine="420"/>
        <w:rPr>
          <w:rStyle w:val="147"/>
          <w:rFonts w:hint="eastAsia" w:ascii="宋体" w:hAnsi="宋体" w:cs="宋体"/>
          <w:color w:val="000000" w:themeColor="text1"/>
          <w:sz w:val="21"/>
          <w:szCs w:val="21"/>
          <w14:textFill>
            <w14:solidFill>
              <w14:schemeClr w14:val="tx1"/>
            </w14:solidFill>
          </w14:textFill>
        </w:rPr>
      </w:pPr>
      <w:r>
        <w:rPr>
          <w:rStyle w:val="147"/>
          <w:rFonts w:hint="eastAsia" w:ascii="宋体" w:hAnsi="宋体" w:cs="宋体"/>
          <w:color w:val="000000" w:themeColor="text1"/>
          <w:sz w:val="21"/>
          <w:szCs w:val="21"/>
          <w14:textFill>
            <w14:solidFill>
              <w14:schemeClr w14:val="tx1"/>
            </w14:solidFill>
          </w14:textFill>
        </w:rPr>
        <w:t>四、上传（提交）投标文件截止时间、开标时间和地点</w:t>
      </w:r>
    </w:p>
    <w:p w14:paraId="1229268D">
      <w:pPr>
        <w:pStyle w:val="136"/>
        <w:spacing w:after="0" w:line="440" w:lineRule="exact"/>
        <w:ind w:firstLine="420"/>
        <w:rPr>
          <w:rStyle w:val="147"/>
          <w:rFonts w:hint="eastAsia" w:ascii="宋体" w:hAnsi="宋体" w:cs="宋体"/>
          <w:color w:val="000000" w:themeColor="text1"/>
          <w:sz w:val="21"/>
          <w:szCs w:val="21"/>
          <w14:textFill>
            <w14:solidFill>
              <w14:schemeClr w14:val="tx1"/>
            </w14:solidFill>
          </w14:textFill>
        </w:rPr>
      </w:pPr>
      <w:r>
        <w:rPr>
          <w:rStyle w:val="147"/>
          <w:rFonts w:hint="eastAsia" w:ascii="宋体" w:hAnsi="宋体" w:cs="宋体"/>
          <w:color w:val="000000" w:themeColor="text1"/>
          <w:sz w:val="21"/>
          <w:szCs w:val="21"/>
          <w14:textFill>
            <w14:solidFill>
              <w14:schemeClr w14:val="tx1"/>
            </w14:solidFill>
          </w14:textFill>
        </w:rPr>
        <w:t>上传（提交）投标文件截止时间：2024年</w:t>
      </w:r>
      <w:r>
        <w:rPr>
          <w:rStyle w:val="147"/>
          <w:rFonts w:hint="eastAsia" w:ascii="宋体" w:hAnsi="宋体" w:cs="宋体"/>
          <w:color w:val="000000" w:themeColor="text1"/>
          <w:sz w:val="21"/>
          <w:szCs w:val="21"/>
          <w:lang w:val="en-US" w:eastAsia="zh-CN"/>
          <w14:textFill>
            <w14:solidFill>
              <w14:schemeClr w14:val="tx1"/>
            </w14:solidFill>
          </w14:textFill>
        </w:rPr>
        <w:t>09</w:t>
      </w:r>
      <w:r>
        <w:rPr>
          <w:rStyle w:val="147"/>
          <w:rFonts w:hint="eastAsia" w:ascii="宋体" w:hAnsi="宋体" w:cs="宋体"/>
          <w:color w:val="000000" w:themeColor="text1"/>
          <w:sz w:val="21"/>
          <w:szCs w:val="21"/>
          <w14:textFill>
            <w14:solidFill>
              <w14:schemeClr w14:val="tx1"/>
            </w14:solidFill>
          </w14:textFill>
        </w:rPr>
        <w:t>月</w:t>
      </w:r>
      <w:r>
        <w:rPr>
          <w:rStyle w:val="147"/>
          <w:rFonts w:hint="eastAsia" w:ascii="宋体" w:hAnsi="宋体" w:cs="宋体"/>
          <w:color w:val="000000" w:themeColor="text1"/>
          <w:sz w:val="21"/>
          <w:szCs w:val="21"/>
          <w:lang w:val="en-US" w:eastAsia="zh-CN"/>
          <w14:textFill>
            <w14:solidFill>
              <w14:schemeClr w14:val="tx1"/>
            </w14:solidFill>
          </w14:textFill>
        </w:rPr>
        <w:t>18</w:t>
      </w:r>
      <w:r>
        <w:rPr>
          <w:rStyle w:val="147"/>
          <w:rFonts w:hint="eastAsia" w:ascii="宋体" w:hAnsi="宋体" w:cs="宋体"/>
          <w:color w:val="000000" w:themeColor="text1"/>
          <w:sz w:val="21"/>
          <w:szCs w:val="21"/>
          <w14:textFill>
            <w14:solidFill>
              <w14:schemeClr w14:val="tx1"/>
            </w14:solidFill>
          </w14:textFill>
        </w:rPr>
        <w:t>日</w:t>
      </w:r>
      <w:r>
        <w:rPr>
          <w:rStyle w:val="147"/>
          <w:rFonts w:ascii="宋体" w:hAnsi="宋体" w:cs="宋体"/>
          <w:color w:val="000000" w:themeColor="text1"/>
          <w:sz w:val="21"/>
          <w:szCs w:val="21"/>
          <w14:textFill>
            <w14:solidFill>
              <w14:schemeClr w14:val="tx1"/>
            </w14:solidFill>
          </w14:textFill>
        </w:rPr>
        <w:t>1</w:t>
      </w:r>
      <w:r>
        <w:rPr>
          <w:rStyle w:val="147"/>
          <w:rFonts w:hint="eastAsia" w:ascii="宋体" w:hAnsi="宋体" w:cs="宋体"/>
          <w:color w:val="000000" w:themeColor="text1"/>
          <w:sz w:val="21"/>
          <w:szCs w:val="21"/>
          <w:lang w:val="en-US" w:eastAsia="zh-CN"/>
          <w14:textFill>
            <w14:solidFill>
              <w14:schemeClr w14:val="tx1"/>
            </w14:solidFill>
          </w14:textFill>
        </w:rPr>
        <w:t>3</w:t>
      </w:r>
      <w:r>
        <w:rPr>
          <w:rStyle w:val="147"/>
          <w:rFonts w:hint="eastAsia" w:ascii="宋体" w:hAnsi="宋体" w:cs="宋体"/>
          <w:color w:val="000000" w:themeColor="text1"/>
          <w:sz w:val="21"/>
          <w:szCs w:val="21"/>
          <w14:textFill>
            <w14:solidFill>
              <w14:schemeClr w14:val="tx1"/>
            </w14:solidFill>
          </w14:textFill>
        </w:rPr>
        <w:t>:</w:t>
      </w:r>
      <w:r>
        <w:rPr>
          <w:rStyle w:val="147"/>
          <w:rFonts w:hint="eastAsia" w:ascii="宋体" w:hAnsi="宋体" w:cs="宋体"/>
          <w:color w:val="000000" w:themeColor="text1"/>
          <w:sz w:val="21"/>
          <w:szCs w:val="21"/>
          <w:lang w:val="en-US" w:eastAsia="zh-CN"/>
          <w14:textFill>
            <w14:solidFill>
              <w14:schemeClr w14:val="tx1"/>
            </w14:solidFill>
          </w14:textFill>
        </w:rPr>
        <w:t>3</w:t>
      </w:r>
      <w:r>
        <w:rPr>
          <w:rStyle w:val="147"/>
          <w:rFonts w:hint="eastAsia" w:ascii="宋体" w:hAnsi="宋体" w:cs="宋体"/>
          <w:color w:val="000000" w:themeColor="text1"/>
          <w:sz w:val="21"/>
          <w:szCs w:val="21"/>
          <w14:textFill>
            <w14:solidFill>
              <w14:schemeClr w14:val="tx1"/>
            </w14:solidFill>
          </w14:textFill>
        </w:rPr>
        <w:t>0（北京时间）</w:t>
      </w:r>
    </w:p>
    <w:p w14:paraId="4D780D4F">
      <w:pPr>
        <w:pStyle w:val="136"/>
        <w:spacing w:after="0" w:line="440" w:lineRule="exact"/>
        <w:ind w:firstLine="420"/>
        <w:rPr>
          <w:rStyle w:val="147"/>
          <w:rFonts w:hint="eastAsia" w:ascii="宋体" w:hAnsi="宋体" w:cs="宋体"/>
          <w:color w:val="000000" w:themeColor="text1"/>
          <w:sz w:val="21"/>
          <w:szCs w:val="21"/>
          <w14:textFill>
            <w14:solidFill>
              <w14:schemeClr w14:val="tx1"/>
            </w14:solidFill>
          </w14:textFill>
        </w:rPr>
      </w:pPr>
      <w:r>
        <w:rPr>
          <w:rStyle w:val="147"/>
          <w:rFonts w:hint="eastAsia" w:ascii="宋体" w:hAnsi="宋体" w:cs="宋体"/>
          <w:color w:val="000000" w:themeColor="text1"/>
          <w:sz w:val="21"/>
          <w:szCs w:val="21"/>
          <w14:textFill>
            <w14:solidFill>
              <w14:schemeClr w14:val="tx1"/>
            </w14:solidFill>
          </w14:textFill>
        </w:rPr>
        <w:t>投标地点（网址）：本项目通过“政府采购云平台（http://www.zcygov.cn/）”实行在线制作并提交投标文件（电子投标）</w:t>
      </w:r>
    </w:p>
    <w:p w14:paraId="3CCD45D4">
      <w:pPr>
        <w:pStyle w:val="136"/>
        <w:spacing w:after="0" w:line="440" w:lineRule="exact"/>
        <w:ind w:firstLine="420"/>
        <w:rPr>
          <w:rStyle w:val="147"/>
          <w:rFonts w:hint="eastAsia" w:ascii="宋体" w:hAnsi="宋体" w:cs="宋体"/>
          <w:color w:val="000000" w:themeColor="text1"/>
          <w:sz w:val="21"/>
          <w:szCs w:val="21"/>
          <w14:textFill>
            <w14:solidFill>
              <w14:schemeClr w14:val="tx1"/>
            </w14:solidFill>
          </w14:textFill>
        </w:rPr>
      </w:pPr>
      <w:r>
        <w:rPr>
          <w:rStyle w:val="147"/>
          <w:rFonts w:hint="eastAsia" w:ascii="宋体" w:hAnsi="宋体" w:cs="宋体"/>
          <w:color w:val="000000" w:themeColor="text1"/>
          <w:sz w:val="21"/>
          <w:szCs w:val="21"/>
          <w14:textFill>
            <w14:solidFill>
              <w14:schemeClr w14:val="tx1"/>
            </w14:solidFill>
          </w14:textFill>
        </w:rPr>
        <w:t>开标时间：2024年</w:t>
      </w:r>
      <w:r>
        <w:rPr>
          <w:rStyle w:val="147"/>
          <w:rFonts w:hint="eastAsia" w:ascii="宋体" w:hAnsi="宋体" w:cs="宋体"/>
          <w:color w:val="000000" w:themeColor="text1"/>
          <w:sz w:val="21"/>
          <w:szCs w:val="21"/>
          <w:lang w:val="en-US" w:eastAsia="zh-CN"/>
          <w14:textFill>
            <w14:solidFill>
              <w14:schemeClr w14:val="tx1"/>
            </w14:solidFill>
          </w14:textFill>
        </w:rPr>
        <w:t>09</w:t>
      </w:r>
      <w:r>
        <w:rPr>
          <w:rStyle w:val="147"/>
          <w:rFonts w:hint="eastAsia" w:ascii="宋体" w:hAnsi="宋体" w:cs="宋体"/>
          <w:color w:val="000000" w:themeColor="text1"/>
          <w:sz w:val="21"/>
          <w:szCs w:val="21"/>
          <w14:textFill>
            <w14:solidFill>
              <w14:schemeClr w14:val="tx1"/>
            </w14:solidFill>
          </w14:textFill>
        </w:rPr>
        <w:t>月</w:t>
      </w:r>
      <w:r>
        <w:rPr>
          <w:rStyle w:val="147"/>
          <w:rFonts w:hint="eastAsia" w:ascii="宋体" w:hAnsi="宋体" w:cs="宋体"/>
          <w:color w:val="000000" w:themeColor="text1"/>
          <w:sz w:val="21"/>
          <w:szCs w:val="21"/>
          <w:lang w:val="en-US" w:eastAsia="zh-CN"/>
          <w14:textFill>
            <w14:solidFill>
              <w14:schemeClr w14:val="tx1"/>
            </w14:solidFill>
          </w14:textFill>
        </w:rPr>
        <w:t>18</w:t>
      </w:r>
      <w:r>
        <w:rPr>
          <w:rStyle w:val="147"/>
          <w:rFonts w:hint="eastAsia" w:ascii="宋体" w:hAnsi="宋体" w:cs="宋体"/>
          <w:color w:val="000000" w:themeColor="text1"/>
          <w:sz w:val="21"/>
          <w:szCs w:val="21"/>
          <w14:textFill>
            <w14:solidFill>
              <w14:schemeClr w14:val="tx1"/>
            </w14:solidFill>
          </w14:textFill>
        </w:rPr>
        <w:t>日</w:t>
      </w:r>
      <w:r>
        <w:rPr>
          <w:rStyle w:val="147"/>
          <w:rFonts w:ascii="宋体" w:hAnsi="宋体" w:cs="宋体"/>
          <w:color w:val="000000" w:themeColor="text1"/>
          <w:sz w:val="21"/>
          <w:szCs w:val="21"/>
          <w14:textFill>
            <w14:solidFill>
              <w14:schemeClr w14:val="tx1"/>
            </w14:solidFill>
          </w14:textFill>
        </w:rPr>
        <w:t>1</w:t>
      </w:r>
      <w:r>
        <w:rPr>
          <w:rStyle w:val="147"/>
          <w:rFonts w:hint="eastAsia" w:ascii="宋体" w:hAnsi="宋体" w:cs="宋体"/>
          <w:color w:val="000000" w:themeColor="text1"/>
          <w:sz w:val="21"/>
          <w:szCs w:val="21"/>
          <w:lang w:val="en-US" w:eastAsia="zh-CN"/>
          <w14:textFill>
            <w14:solidFill>
              <w14:schemeClr w14:val="tx1"/>
            </w14:solidFill>
          </w14:textFill>
        </w:rPr>
        <w:t>3</w:t>
      </w:r>
      <w:r>
        <w:rPr>
          <w:rStyle w:val="147"/>
          <w:rFonts w:hint="eastAsia" w:ascii="宋体" w:hAnsi="宋体" w:cs="宋体"/>
          <w:color w:val="000000" w:themeColor="text1"/>
          <w:sz w:val="21"/>
          <w:szCs w:val="21"/>
          <w14:textFill>
            <w14:solidFill>
              <w14:schemeClr w14:val="tx1"/>
            </w14:solidFill>
          </w14:textFill>
        </w:rPr>
        <w:t>:</w:t>
      </w:r>
      <w:r>
        <w:rPr>
          <w:rStyle w:val="147"/>
          <w:rFonts w:hint="eastAsia" w:ascii="宋体" w:hAnsi="宋体" w:cs="宋体"/>
          <w:color w:val="000000" w:themeColor="text1"/>
          <w:sz w:val="21"/>
          <w:szCs w:val="21"/>
          <w:lang w:val="en-US" w:eastAsia="zh-CN"/>
          <w14:textFill>
            <w14:solidFill>
              <w14:schemeClr w14:val="tx1"/>
            </w14:solidFill>
          </w14:textFill>
        </w:rPr>
        <w:t>3</w:t>
      </w:r>
      <w:r>
        <w:rPr>
          <w:rStyle w:val="147"/>
          <w:rFonts w:hint="eastAsia" w:ascii="宋体" w:hAnsi="宋体" w:cs="宋体"/>
          <w:color w:val="000000" w:themeColor="text1"/>
          <w:sz w:val="21"/>
          <w:szCs w:val="21"/>
          <w14:textFill>
            <w14:solidFill>
              <w14:schemeClr w14:val="tx1"/>
            </w14:solidFill>
          </w14:textFill>
        </w:rPr>
        <w:t>0</w:t>
      </w:r>
    </w:p>
    <w:p w14:paraId="43188544">
      <w:pPr>
        <w:pStyle w:val="136"/>
        <w:spacing w:after="0" w:line="440" w:lineRule="exact"/>
        <w:ind w:firstLine="420"/>
        <w:rPr>
          <w:rFonts w:hint="eastAsia" w:ascii="宋体" w:hAnsi="宋体" w:cs="宋体"/>
          <w:color w:val="000000" w:themeColor="text1"/>
          <w:sz w:val="21"/>
          <w:szCs w:val="21"/>
          <w14:textFill>
            <w14:solidFill>
              <w14:schemeClr w14:val="tx1"/>
            </w14:solidFill>
          </w14:textFill>
        </w:rPr>
      </w:pPr>
      <w:r>
        <w:rPr>
          <w:rStyle w:val="147"/>
          <w:rFonts w:hint="eastAsia" w:ascii="宋体" w:hAnsi="宋体" w:cs="宋体"/>
          <w:color w:val="000000" w:themeColor="text1"/>
          <w:sz w:val="21"/>
          <w:szCs w:val="21"/>
          <w14:textFill>
            <w14:solidFill>
              <w14:schemeClr w14:val="tx1"/>
            </w14:solidFill>
          </w14:textFill>
        </w:rPr>
        <w:t>开标地点（网址）：本项目通过“政府采购云平台”实行在线电子评标，供应商可在线参加开标。</w:t>
      </w:r>
    </w:p>
    <w:p w14:paraId="500274F7">
      <w:pPr>
        <w:pStyle w:val="136"/>
        <w:spacing w:after="0" w:line="440" w:lineRule="exact"/>
        <w:ind w:firstLine="420"/>
        <w:rPr>
          <w:rStyle w:val="147"/>
          <w:rFonts w:hint="eastAsia" w:ascii="宋体" w:hAnsi="宋体" w:cs="宋体"/>
          <w:color w:val="000000" w:themeColor="text1"/>
          <w:sz w:val="21"/>
          <w:szCs w:val="21"/>
          <w14:textFill>
            <w14:solidFill>
              <w14:schemeClr w14:val="tx1"/>
            </w14:solidFill>
          </w14:textFill>
        </w:rPr>
      </w:pPr>
      <w:r>
        <w:rPr>
          <w:rStyle w:val="147"/>
          <w:rFonts w:hint="eastAsia" w:ascii="宋体" w:hAnsi="宋体" w:cs="宋体"/>
          <w:color w:val="000000" w:themeColor="text1"/>
          <w:sz w:val="21"/>
          <w:szCs w:val="21"/>
          <w14:textFill>
            <w14:solidFill>
              <w14:schemeClr w14:val="tx1"/>
            </w14:solidFill>
          </w14:textFill>
        </w:rPr>
        <w:t>五、公告期限</w:t>
      </w:r>
    </w:p>
    <w:p w14:paraId="7F687240">
      <w:pPr>
        <w:pStyle w:val="136"/>
        <w:spacing w:after="0" w:line="440" w:lineRule="exact"/>
        <w:ind w:firstLine="420"/>
        <w:rPr>
          <w:rStyle w:val="147"/>
          <w:rFonts w:hint="eastAsia" w:ascii="宋体" w:hAnsi="宋体" w:cs="宋体"/>
          <w:color w:val="000000" w:themeColor="text1"/>
          <w:sz w:val="21"/>
          <w:szCs w:val="21"/>
          <w14:textFill>
            <w14:solidFill>
              <w14:schemeClr w14:val="tx1"/>
            </w14:solidFill>
          </w14:textFill>
        </w:rPr>
      </w:pPr>
      <w:r>
        <w:rPr>
          <w:rStyle w:val="147"/>
          <w:rFonts w:hint="eastAsia" w:ascii="宋体" w:hAnsi="宋体" w:cs="宋体"/>
          <w:color w:val="000000" w:themeColor="text1"/>
          <w:sz w:val="21"/>
          <w:szCs w:val="21"/>
          <w14:textFill>
            <w14:solidFill>
              <w14:schemeClr w14:val="tx1"/>
            </w14:solidFill>
          </w14:textFill>
        </w:rPr>
        <w:t>自本公告发布之日起5个工作日。</w:t>
      </w:r>
    </w:p>
    <w:p w14:paraId="4CE93EA5">
      <w:pPr>
        <w:pStyle w:val="136"/>
        <w:spacing w:after="0" w:line="440" w:lineRule="exact"/>
        <w:ind w:firstLine="420"/>
        <w:rPr>
          <w:rStyle w:val="147"/>
          <w:rFonts w:hint="eastAsia" w:ascii="宋体" w:hAnsi="宋体" w:cs="宋体"/>
          <w:color w:val="000000" w:themeColor="text1"/>
          <w:sz w:val="21"/>
          <w:szCs w:val="21"/>
          <w14:textFill>
            <w14:solidFill>
              <w14:schemeClr w14:val="tx1"/>
            </w14:solidFill>
          </w14:textFill>
        </w:rPr>
      </w:pPr>
      <w:r>
        <w:rPr>
          <w:rStyle w:val="147"/>
          <w:rFonts w:hint="eastAsia" w:ascii="宋体" w:hAnsi="宋体" w:cs="宋体"/>
          <w:color w:val="000000" w:themeColor="text1"/>
          <w:sz w:val="21"/>
          <w:szCs w:val="21"/>
          <w14:textFill>
            <w14:solidFill>
              <w14:schemeClr w14:val="tx1"/>
            </w14:solidFill>
          </w14:textFill>
        </w:rPr>
        <w:t>六、其他补充事宜</w:t>
      </w:r>
    </w:p>
    <w:p w14:paraId="5DD337CD">
      <w:pPr>
        <w:pStyle w:val="136"/>
        <w:spacing w:after="0" w:line="440" w:lineRule="exact"/>
        <w:ind w:firstLine="420"/>
        <w:rPr>
          <w:rStyle w:val="147"/>
          <w:rFonts w:hint="eastAsia" w:ascii="宋体" w:hAnsi="宋体" w:cs="宋体"/>
          <w:color w:val="000000" w:themeColor="text1"/>
          <w:sz w:val="21"/>
          <w:szCs w:val="21"/>
          <w14:textFill>
            <w14:solidFill>
              <w14:schemeClr w14:val="tx1"/>
            </w14:solidFill>
          </w14:textFill>
        </w:rPr>
      </w:pPr>
      <w:r>
        <w:rPr>
          <w:rStyle w:val="147"/>
          <w:rFonts w:hint="eastAsia" w:ascii="宋体" w:hAnsi="宋体" w:cs="宋体"/>
          <w:color w:val="000000" w:themeColor="text1"/>
          <w:sz w:val="21"/>
          <w:szCs w:val="21"/>
          <w14:textFill>
            <w14:solidFill>
              <w14:schemeClr w14:val="tx1"/>
            </w14:solidFill>
          </w14:textFill>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14:paraId="009A77C2">
      <w:pPr>
        <w:pStyle w:val="136"/>
        <w:spacing w:after="0" w:line="440" w:lineRule="exact"/>
        <w:ind w:firstLine="420"/>
        <w:rPr>
          <w:rStyle w:val="147"/>
          <w:rFonts w:hint="eastAsia" w:ascii="宋体" w:hAnsi="宋体" w:cs="宋体"/>
          <w:color w:val="000000" w:themeColor="text1"/>
          <w:sz w:val="21"/>
          <w:szCs w:val="21"/>
          <w14:textFill>
            <w14:solidFill>
              <w14:schemeClr w14:val="tx1"/>
            </w14:solidFill>
          </w14:textFill>
        </w:rPr>
      </w:pPr>
      <w:r>
        <w:rPr>
          <w:rStyle w:val="147"/>
          <w:rFonts w:hint="eastAsia" w:ascii="宋体" w:hAnsi="宋体" w:cs="宋体"/>
          <w:color w:val="000000" w:themeColor="text1"/>
          <w:sz w:val="21"/>
          <w:szCs w:val="21"/>
          <w14:textFill>
            <w14:solidFill>
              <w14:schemeClr w14:val="tx1"/>
            </w14:solidFill>
          </w14:textFill>
        </w:rPr>
        <w:t>2.其他事项：</w:t>
      </w:r>
    </w:p>
    <w:p w14:paraId="09274172">
      <w:pPr>
        <w:pStyle w:val="136"/>
        <w:spacing w:after="0" w:line="440" w:lineRule="exact"/>
        <w:ind w:firstLine="420"/>
        <w:rPr>
          <w:rStyle w:val="147"/>
          <w:rFonts w:hint="eastAsia" w:ascii="宋体" w:hAnsi="宋体" w:cs="宋体"/>
          <w:color w:val="000000" w:themeColor="text1"/>
          <w:sz w:val="21"/>
          <w:szCs w:val="21"/>
          <w14:textFill>
            <w14:solidFill>
              <w14:schemeClr w14:val="tx1"/>
            </w14:solidFill>
          </w14:textFill>
        </w:rPr>
      </w:pPr>
      <w:r>
        <w:rPr>
          <w:rStyle w:val="147"/>
          <w:rFonts w:hint="eastAsia" w:ascii="宋体" w:hAnsi="宋体" w:cs="宋体"/>
          <w:color w:val="000000" w:themeColor="text1"/>
          <w:sz w:val="21"/>
          <w:szCs w:val="21"/>
          <w14:textFill>
            <w14:solidFill>
              <w14:schemeClr w14:val="tx1"/>
            </w14:solidFill>
          </w14:textFill>
        </w:rPr>
        <w:t>2.1采购项目需要落实的政府采购政策：《关于进一步加大政府采购支持中小企业力度的通知》（财库〔2022〕19号）、《政府采购促进中小企业发展管理办法》（财库[2020]46号）、《关于促进残疾人就业政府采购政策的通知》（财库[2017]141号）、《关于政府采购支持监狱企业发展有关问题的通知》(财库[2014]68号。</w:t>
      </w:r>
    </w:p>
    <w:p w14:paraId="6D0552F2">
      <w:pPr>
        <w:pStyle w:val="136"/>
        <w:spacing w:after="0" w:line="440" w:lineRule="exact"/>
        <w:ind w:firstLine="420"/>
        <w:rPr>
          <w:rStyle w:val="147"/>
          <w:rFonts w:hint="eastAsia" w:ascii="宋体" w:hAnsi="宋体" w:cs="宋体"/>
          <w:color w:val="000000" w:themeColor="text1"/>
          <w:sz w:val="21"/>
          <w:szCs w:val="21"/>
          <w14:textFill>
            <w14:solidFill>
              <w14:schemeClr w14:val="tx1"/>
            </w14:solidFill>
          </w14:textFill>
        </w:rPr>
      </w:pPr>
      <w:r>
        <w:rPr>
          <w:rStyle w:val="147"/>
          <w:rFonts w:hint="eastAsia" w:ascii="宋体" w:hAnsi="宋体" w:cs="宋体"/>
          <w:color w:val="000000" w:themeColor="text1"/>
          <w:sz w:val="21"/>
          <w:szCs w:val="21"/>
          <w14:textFill>
            <w14:solidFill>
              <w14:schemeClr w14:val="tx1"/>
            </w14:solidFill>
          </w14:textFill>
        </w:rPr>
        <w:t>2.2本次政府采购活动有关信息在浙江政府采购网、宁波政府采购网、宁波市公共资源交易电子服务系统（甬易阳光）上公布，公布信息视同送达所有潜在供应商。请各供应商根据本采购文件的要约邀请，进行要约响应并自觉遵守各项承诺；否则采购人有权根据《浙江省政府采购供应商注册及诚信管理暂行办法》的规定向财政部门上报供应商的诚信状况，给采购人造成损失的还应当予以赔偿。</w:t>
      </w:r>
    </w:p>
    <w:p w14:paraId="2E6B869D">
      <w:pPr>
        <w:pStyle w:val="136"/>
        <w:spacing w:after="0" w:line="440" w:lineRule="exact"/>
        <w:ind w:firstLine="420"/>
        <w:rPr>
          <w:rStyle w:val="147"/>
          <w:rFonts w:hint="eastAsia" w:ascii="宋体" w:hAnsi="宋体" w:cs="宋体"/>
          <w:color w:val="000000" w:themeColor="text1"/>
          <w:sz w:val="21"/>
          <w:szCs w:val="21"/>
          <w14:textFill>
            <w14:solidFill>
              <w14:schemeClr w14:val="tx1"/>
            </w14:solidFill>
          </w14:textFill>
        </w:rPr>
      </w:pPr>
      <w:r>
        <w:rPr>
          <w:rStyle w:val="147"/>
          <w:rFonts w:hint="eastAsia" w:ascii="宋体" w:hAnsi="宋体" w:cs="宋体"/>
          <w:color w:val="000000" w:themeColor="text1"/>
          <w:sz w:val="21"/>
          <w:szCs w:val="21"/>
          <w14:textFill>
            <w14:solidFill>
              <w14:schemeClr w14:val="tx1"/>
            </w14:solidFill>
          </w14:textFill>
        </w:rPr>
        <w:t>2.3说明</w:t>
      </w:r>
    </w:p>
    <w:p w14:paraId="34E9CA6F">
      <w:pPr>
        <w:pStyle w:val="136"/>
        <w:spacing w:after="0" w:line="440" w:lineRule="exact"/>
        <w:ind w:firstLine="420"/>
        <w:rPr>
          <w:rStyle w:val="147"/>
          <w:rFonts w:hint="eastAsia" w:ascii="宋体" w:hAnsi="宋体" w:cs="宋体"/>
          <w:color w:val="000000" w:themeColor="text1"/>
          <w:sz w:val="21"/>
          <w:szCs w:val="21"/>
          <w14:textFill>
            <w14:solidFill>
              <w14:schemeClr w14:val="tx1"/>
            </w14:solidFill>
          </w14:textFill>
        </w:rPr>
      </w:pPr>
      <w:r>
        <w:rPr>
          <w:rStyle w:val="147"/>
          <w:rFonts w:hint="eastAsia" w:ascii="宋体" w:hAnsi="宋体" w:cs="宋体"/>
          <w:color w:val="000000" w:themeColor="text1"/>
          <w:sz w:val="21"/>
          <w:szCs w:val="21"/>
          <w14:textFill>
            <w14:solidFill>
              <w14:schemeClr w14:val="tx1"/>
            </w14:solidFill>
          </w14:textFill>
        </w:rPr>
        <w:t>2.3.1本项目实行网上提交投标文件，采用电子投标文件评审方式。若供应商参与本次投标采购活动的，自行承担与本次采购相关的一切费用。</w:t>
      </w:r>
    </w:p>
    <w:p w14:paraId="35ABD6DB">
      <w:pPr>
        <w:pStyle w:val="136"/>
        <w:spacing w:after="0" w:line="440" w:lineRule="exact"/>
        <w:ind w:firstLine="420"/>
        <w:rPr>
          <w:rStyle w:val="147"/>
          <w:rFonts w:hint="eastAsia" w:ascii="宋体" w:hAnsi="宋体" w:cs="宋体"/>
          <w:color w:val="000000" w:themeColor="text1"/>
          <w:sz w:val="21"/>
          <w:szCs w:val="21"/>
          <w14:textFill>
            <w14:solidFill>
              <w14:schemeClr w14:val="tx1"/>
            </w14:solidFill>
          </w14:textFill>
        </w:rPr>
      </w:pPr>
      <w:r>
        <w:rPr>
          <w:rStyle w:val="147"/>
          <w:rFonts w:hint="eastAsia" w:ascii="宋体" w:hAnsi="宋体" w:cs="宋体"/>
          <w:color w:val="000000" w:themeColor="text1"/>
          <w:sz w:val="21"/>
          <w:szCs w:val="21"/>
          <w14:textFill>
            <w14:solidFill>
              <w14:schemeClr w14:val="tx1"/>
            </w14:solidFill>
          </w14:textFill>
        </w:rPr>
        <w:t>2.3.2首次提交（上传）投标文件开启前准备：各供应商应在首次提交（上传）投标文件开启前确保成为浙江政府采购网正式注册入库供应商，并完成CA数字证书办理。因未注册入库、未办理CA数字证书等原因造成无法递交投标文件或投标文件递交失败等后果由供应商自行承担。</w:t>
      </w:r>
    </w:p>
    <w:p w14:paraId="251DCC6B">
      <w:pPr>
        <w:pStyle w:val="136"/>
        <w:spacing w:after="0" w:line="440" w:lineRule="exact"/>
        <w:ind w:firstLine="420"/>
        <w:rPr>
          <w:rStyle w:val="147"/>
          <w:rFonts w:hint="eastAsia" w:ascii="宋体" w:hAnsi="宋体" w:cs="宋体"/>
          <w:color w:val="000000" w:themeColor="text1"/>
          <w:sz w:val="21"/>
          <w:szCs w:val="21"/>
          <w14:textFill>
            <w14:solidFill>
              <w14:schemeClr w14:val="tx1"/>
            </w14:solidFill>
          </w14:textFill>
        </w:rPr>
      </w:pPr>
      <w:r>
        <w:rPr>
          <w:rStyle w:val="147"/>
          <w:rFonts w:hint="eastAsia" w:ascii="宋体" w:hAnsi="宋体" w:cs="宋体"/>
          <w:color w:val="000000" w:themeColor="text1"/>
          <w:sz w:val="21"/>
          <w:szCs w:val="21"/>
          <w14:textFill>
            <w14:solidFill>
              <w14:schemeClr w14:val="tx1"/>
            </w14:solidFill>
          </w14:textFill>
        </w:rPr>
        <w:t>2.3.3投标文件制作：</w:t>
      </w:r>
    </w:p>
    <w:p w14:paraId="3C812CD9">
      <w:pPr>
        <w:pStyle w:val="136"/>
        <w:spacing w:after="0" w:line="440" w:lineRule="exact"/>
        <w:ind w:firstLine="420"/>
        <w:rPr>
          <w:rStyle w:val="147"/>
          <w:rFonts w:hint="eastAsia" w:ascii="宋体" w:hAnsi="宋体" w:cs="宋体"/>
          <w:color w:val="000000" w:themeColor="text1"/>
          <w:sz w:val="21"/>
          <w:szCs w:val="21"/>
          <w14:textFill>
            <w14:solidFill>
              <w14:schemeClr w14:val="tx1"/>
            </w14:solidFill>
          </w14:textFill>
        </w:rPr>
      </w:pPr>
      <w:r>
        <w:rPr>
          <w:rStyle w:val="147"/>
          <w:rFonts w:hint="eastAsia" w:ascii="宋体" w:hAnsi="宋体" w:cs="宋体"/>
          <w:color w:val="000000" w:themeColor="text1"/>
          <w:sz w:val="21"/>
          <w:szCs w:val="21"/>
          <w14:textFill>
            <w14:solidFill>
              <w14:schemeClr w14:val="tx1"/>
            </w14:solidFill>
          </w14:textFill>
        </w:rPr>
        <w:t>（1）应按照本项目采购文件和“政府采购云平台”的要求编制、加密并递交投标文件。供应商在使用系统进行投标的过程中遇到涉及平台使用的任何问题，可致电“政府采购云平台”技术支持热线咨询，联系方式：400-8817190。</w:t>
      </w:r>
    </w:p>
    <w:p w14:paraId="3D167EAD">
      <w:pPr>
        <w:pStyle w:val="136"/>
        <w:spacing w:after="0" w:line="440" w:lineRule="exact"/>
        <w:ind w:firstLine="420"/>
        <w:rPr>
          <w:rStyle w:val="147"/>
          <w:rFonts w:hint="eastAsia" w:ascii="宋体" w:hAnsi="宋体" w:cs="宋体"/>
          <w:color w:val="000000" w:themeColor="text1"/>
          <w:sz w:val="21"/>
          <w:szCs w:val="21"/>
          <w14:textFill>
            <w14:solidFill>
              <w14:schemeClr w14:val="tx1"/>
            </w14:solidFill>
          </w14:textFill>
        </w:rPr>
      </w:pPr>
      <w:r>
        <w:rPr>
          <w:rStyle w:val="147"/>
          <w:rFonts w:hint="eastAsia" w:ascii="宋体" w:hAnsi="宋体" w:cs="宋体"/>
          <w:color w:val="000000" w:themeColor="text1"/>
          <w:sz w:val="21"/>
          <w:szCs w:val="21"/>
          <w14:textFill>
            <w14:solidFill>
              <w14:schemeClr w14:val="tx1"/>
            </w14:solidFill>
          </w14:textFill>
        </w:rPr>
        <w:t>（2）供应商通过“政府采购云平台”电子投标工具制作投标文件，电子投标工具请供应商自行前往浙江政府采购网下载并安装，投标文件制作具体流程详见“政府采购云平台”。</w:t>
      </w:r>
    </w:p>
    <w:p w14:paraId="1CDD73EB">
      <w:pPr>
        <w:pStyle w:val="136"/>
        <w:spacing w:after="0" w:line="440" w:lineRule="exact"/>
        <w:ind w:firstLine="420"/>
        <w:rPr>
          <w:rStyle w:val="147"/>
          <w:rFonts w:hint="eastAsia" w:ascii="宋体" w:hAnsi="宋体" w:cs="宋体"/>
          <w:color w:val="000000" w:themeColor="text1"/>
          <w:sz w:val="21"/>
          <w:szCs w:val="21"/>
          <w14:textFill>
            <w14:solidFill>
              <w14:schemeClr w14:val="tx1"/>
            </w14:solidFill>
          </w14:textFill>
        </w:rPr>
      </w:pPr>
      <w:r>
        <w:rPr>
          <w:rStyle w:val="147"/>
          <w:rFonts w:hint="eastAsia" w:ascii="宋体" w:hAnsi="宋体" w:cs="宋体"/>
          <w:color w:val="000000" w:themeColor="text1"/>
          <w:sz w:val="21"/>
          <w:szCs w:val="21"/>
          <w14:textFill>
            <w14:solidFill>
              <w14:schemeClr w14:val="tx1"/>
            </w14:solidFill>
          </w14:textFill>
        </w:rPr>
        <w:t>2.3.4以U盘存储的备份电子投标文件1份，按“政府采购云平台”要求制作的备份电子投标文件，以用于异常情况处理。</w:t>
      </w:r>
    </w:p>
    <w:p w14:paraId="6AB4FF93">
      <w:pPr>
        <w:pStyle w:val="136"/>
        <w:spacing w:after="0" w:line="440" w:lineRule="exact"/>
        <w:ind w:firstLine="420"/>
        <w:rPr>
          <w:rStyle w:val="147"/>
          <w:rFonts w:hint="eastAsia" w:ascii="宋体" w:hAnsi="宋体" w:cs="宋体"/>
          <w:color w:val="000000" w:themeColor="text1"/>
          <w:sz w:val="21"/>
          <w:szCs w:val="21"/>
          <w14:textFill>
            <w14:solidFill>
              <w14:schemeClr w14:val="tx1"/>
            </w14:solidFill>
          </w14:textFill>
        </w:rPr>
      </w:pPr>
      <w:r>
        <w:rPr>
          <w:rStyle w:val="147"/>
          <w:rFonts w:hint="eastAsia" w:ascii="宋体" w:hAnsi="宋体" w:cs="宋体"/>
          <w:color w:val="000000" w:themeColor="text1"/>
          <w:sz w:val="21"/>
          <w:szCs w:val="21"/>
          <w14:textFill>
            <w14:solidFill>
              <w14:schemeClr w14:val="tx1"/>
            </w14:solidFill>
          </w14:textFill>
        </w:rPr>
        <w:t>2.3.5特别提醒事项：</w:t>
      </w:r>
    </w:p>
    <w:p w14:paraId="3C0F79F2">
      <w:pPr>
        <w:pStyle w:val="136"/>
        <w:spacing w:after="0" w:line="440" w:lineRule="exact"/>
        <w:ind w:firstLine="420"/>
        <w:rPr>
          <w:rStyle w:val="147"/>
          <w:rFonts w:hint="eastAsia" w:ascii="宋体" w:hAnsi="宋体" w:cs="宋体"/>
          <w:color w:val="000000" w:themeColor="text1"/>
          <w:sz w:val="21"/>
          <w:szCs w:val="21"/>
          <w14:textFill>
            <w14:solidFill>
              <w14:schemeClr w14:val="tx1"/>
            </w14:solidFill>
          </w14:textFill>
        </w:rPr>
      </w:pPr>
      <w:r>
        <w:rPr>
          <w:rStyle w:val="147"/>
          <w:rFonts w:hint="eastAsia" w:ascii="宋体" w:hAnsi="宋体" w:cs="宋体"/>
          <w:color w:val="000000" w:themeColor="text1"/>
          <w:sz w:val="21"/>
          <w:szCs w:val="21"/>
          <w14:textFill>
            <w14:solidFill>
              <w14:schemeClr w14:val="tx1"/>
            </w14:solidFill>
          </w14:textFill>
        </w:rPr>
        <w:t>（1）各供应商可通过邮寄或现场递交的方式递交备份电子投标文件，采用邮寄方式递交备份电子投标文件的，需按以下要求递交：供应商须在本项目提交投标文件时间前一日16:00前将备份电子投标文件邮寄至规定地点</w:t>
      </w:r>
      <w:r>
        <w:rPr>
          <w:rStyle w:val="147"/>
          <w:rFonts w:hint="eastAsia" w:ascii="宋体" w:hAnsi="宋体" w:cs="宋体"/>
          <w:b/>
          <w:bCs/>
          <w:color w:val="000000" w:themeColor="text1"/>
          <w:sz w:val="21"/>
          <w:szCs w:val="21"/>
          <w14:textFill>
            <w14:solidFill>
              <w14:schemeClr w14:val="tx1"/>
            </w14:solidFill>
          </w14:textFill>
        </w:rPr>
        <w:t>[宁波市鄞州区创意三厂3号楼3楼前台，快递单上备注项目编号后五位，史维祺收，</w:t>
      </w:r>
      <w:r>
        <w:rPr>
          <w:rStyle w:val="147"/>
          <w:rFonts w:ascii="宋体" w:hAnsi="宋体" w:cs="宋体"/>
          <w:b/>
          <w:bCs/>
          <w:color w:val="000000" w:themeColor="text1"/>
          <w:sz w:val="21"/>
          <w:szCs w:val="21"/>
          <w14:textFill>
            <w14:solidFill>
              <w14:schemeClr w14:val="tx1"/>
            </w14:solidFill>
          </w14:textFill>
        </w:rPr>
        <w:t>0574-87158302</w:t>
      </w:r>
      <w:r>
        <w:rPr>
          <w:rStyle w:val="147"/>
          <w:rFonts w:hint="eastAsia" w:ascii="宋体" w:hAnsi="宋体" w:cs="宋体"/>
          <w:b/>
          <w:bCs/>
          <w:color w:val="000000" w:themeColor="text1"/>
          <w:sz w:val="21"/>
          <w:szCs w:val="21"/>
          <w14:textFill>
            <w14:solidFill>
              <w14:schemeClr w14:val="tx1"/>
            </w14:solidFill>
          </w14:textFill>
        </w:rPr>
        <w:t>]</w:t>
      </w:r>
      <w:r>
        <w:rPr>
          <w:rStyle w:val="147"/>
          <w:rFonts w:hint="eastAsia" w:ascii="宋体" w:hAnsi="宋体" w:cs="宋体"/>
          <w:color w:val="000000" w:themeColor="text1"/>
          <w:sz w:val="21"/>
          <w:szCs w:val="21"/>
          <w14:textFill>
            <w14:solidFill>
              <w14:schemeClr w14:val="tx1"/>
            </w14:solidFill>
          </w14:textFill>
        </w:rPr>
        <w:t>；请各供应商确保备份电子投标文件在邮寄过程密封包装完好，邮寄包裹上注明项目名称和项目编号，因邮寄过程的密封破损造成不符合投标要求的，本采购代理机构及采购人概不负责；各供应商自行考虑邮寄在途时间，邮寄过程中无论何种因素导致备份电子投标文件未按时递交的后果，均由供应商自行负责；备份电子投标文件递交时间以实际收到投标文件的时间为准。迟到的备份电子投标文件将被拒收。</w:t>
      </w:r>
    </w:p>
    <w:p w14:paraId="6A798EBC">
      <w:pPr>
        <w:pStyle w:val="136"/>
        <w:spacing w:after="0" w:line="440" w:lineRule="exact"/>
        <w:ind w:firstLine="420"/>
        <w:rPr>
          <w:rStyle w:val="147"/>
          <w:rFonts w:hint="eastAsia" w:ascii="宋体" w:hAnsi="宋体" w:cs="宋体"/>
          <w:color w:val="000000" w:themeColor="text1"/>
          <w:sz w:val="21"/>
          <w:szCs w:val="21"/>
          <w14:textFill>
            <w14:solidFill>
              <w14:schemeClr w14:val="tx1"/>
            </w14:solidFill>
          </w14:textFill>
        </w:rPr>
      </w:pPr>
      <w:r>
        <w:rPr>
          <w:rStyle w:val="147"/>
          <w:rFonts w:hint="eastAsia" w:ascii="宋体" w:hAnsi="宋体" w:cs="宋体"/>
          <w:color w:val="000000" w:themeColor="text1"/>
          <w:sz w:val="21"/>
          <w:szCs w:val="21"/>
          <w14:textFill>
            <w14:solidFill>
              <w14:schemeClr w14:val="tx1"/>
            </w14:solidFill>
          </w14:textFill>
        </w:rPr>
        <w:t>（2）采用现场递交方式递交备份电子投标文件的，原则上每家供应商派一名代表参加开标会议，自觉遵守和服从交易现场管理，逾期送达或未密封的将予以拒收。</w:t>
      </w:r>
    </w:p>
    <w:p w14:paraId="775DEA20">
      <w:pPr>
        <w:pStyle w:val="136"/>
        <w:spacing w:after="0" w:line="440" w:lineRule="exact"/>
        <w:ind w:firstLine="420"/>
        <w:rPr>
          <w:rStyle w:val="147"/>
          <w:rFonts w:hint="eastAsia" w:ascii="宋体" w:hAnsi="宋体" w:cs="宋体"/>
          <w:color w:val="000000" w:themeColor="text1"/>
          <w:sz w:val="21"/>
          <w:szCs w:val="21"/>
          <w14:textFill>
            <w14:solidFill>
              <w14:schemeClr w14:val="tx1"/>
            </w14:solidFill>
          </w14:textFill>
        </w:rPr>
      </w:pPr>
      <w:r>
        <w:rPr>
          <w:rStyle w:val="147"/>
          <w:rFonts w:hint="eastAsia" w:ascii="宋体" w:hAnsi="宋体" w:cs="宋体"/>
          <w:color w:val="000000" w:themeColor="text1"/>
          <w:sz w:val="21"/>
          <w:szCs w:val="21"/>
          <w14:textFill>
            <w14:solidFill>
              <w14:schemeClr w14:val="tx1"/>
            </w14:solidFill>
          </w14:textFill>
        </w:rPr>
        <w:t>2.3.6开启投标文件注意事项：上传（提交）投标文件截止时间之前将电子投标文件上传到“政府采购云平台”，并于上传（提交）投标文件截止时间前，将以U盘存储的电子备份文件密封，送交到前款约定地点，逾期送达不予接收。</w:t>
      </w:r>
    </w:p>
    <w:p w14:paraId="228A27DC">
      <w:pPr>
        <w:pStyle w:val="136"/>
        <w:spacing w:after="0" w:line="440" w:lineRule="exact"/>
        <w:ind w:firstLine="420"/>
        <w:rPr>
          <w:rStyle w:val="147"/>
          <w:rFonts w:hint="eastAsia" w:ascii="宋体" w:hAnsi="宋体" w:cs="宋体"/>
          <w:color w:val="000000" w:themeColor="text1"/>
          <w:sz w:val="21"/>
          <w:szCs w:val="21"/>
          <w14:textFill>
            <w14:solidFill>
              <w14:schemeClr w14:val="tx1"/>
            </w14:solidFill>
          </w14:textFill>
        </w:rPr>
      </w:pPr>
      <w:r>
        <w:rPr>
          <w:rStyle w:val="147"/>
          <w:rFonts w:hint="eastAsia" w:ascii="宋体" w:hAnsi="宋体" w:cs="宋体"/>
          <w:color w:val="000000" w:themeColor="text1"/>
          <w:sz w:val="21"/>
          <w:szCs w:val="21"/>
          <w14:textFill>
            <w14:solidFill>
              <w14:schemeClr w14:val="tx1"/>
            </w14:solidFill>
          </w14:textFill>
        </w:rPr>
        <w:t>上传（提交）投标文件截止时间后30分钟内供应商应当登录“政府采购云平台”，用“项目采购-开标评标”功能进行解密投标文件。若在规定时间内解密成功的供应商满足三家或以上的，其他解密不成功的供应商视为放弃投标。若供应商在规定时间内无法解密或解密失败，视为供应商放弃投标。</w:t>
      </w:r>
    </w:p>
    <w:p w14:paraId="2B8DF3B1">
      <w:pPr>
        <w:pStyle w:val="136"/>
        <w:spacing w:after="0" w:line="440" w:lineRule="exact"/>
        <w:ind w:firstLine="420"/>
        <w:rPr>
          <w:rStyle w:val="147"/>
          <w:rFonts w:hint="eastAsia" w:ascii="宋体" w:hAnsi="宋体" w:cs="宋体"/>
          <w:color w:val="000000" w:themeColor="text1"/>
          <w:sz w:val="21"/>
          <w:szCs w:val="21"/>
          <w14:textFill>
            <w14:solidFill>
              <w14:schemeClr w14:val="tx1"/>
            </w14:solidFill>
          </w14:textFill>
        </w:rPr>
      </w:pPr>
      <w:r>
        <w:rPr>
          <w:rStyle w:val="147"/>
          <w:rFonts w:hint="eastAsia" w:ascii="宋体" w:hAnsi="宋体" w:cs="宋体"/>
          <w:color w:val="000000" w:themeColor="text1"/>
          <w:sz w:val="21"/>
          <w:szCs w:val="21"/>
          <w14:textFill>
            <w14:solidFill>
              <w14:schemeClr w14:val="tx1"/>
            </w14:solidFill>
          </w14:textFill>
        </w:rPr>
        <w:t>2.3.7其他特别提醒事项：</w:t>
      </w:r>
    </w:p>
    <w:p w14:paraId="6F7ACA5A">
      <w:pPr>
        <w:pStyle w:val="136"/>
        <w:spacing w:after="0" w:line="440" w:lineRule="exact"/>
        <w:ind w:firstLine="420"/>
        <w:rPr>
          <w:rStyle w:val="147"/>
          <w:rFonts w:hint="eastAsia" w:ascii="宋体" w:hAnsi="宋体" w:cs="宋体"/>
          <w:color w:val="000000" w:themeColor="text1"/>
          <w:sz w:val="21"/>
          <w:szCs w:val="21"/>
          <w14:textFill>
            <w14:solidFill>
              <w14:schemeClr w14:val="tx1"/>
            </w14:solidFill>
          </w14:textFill>
        </w:rPr>
      </w:pPr>
      <w:r>
        <w:rPr>
          <w:rStyle w:val="147"/>
          <w:rFonts w:hint="eastAsia" w:ascii="宋体" w:hAnsi="宋体" w:cs="宋体"/>
          <w:color w:val="000000" w:themeColor="text1"/>
          <w:sz w:val="21"/>
          <w:szCs w:val="21"/>
          <w14:textFill>
            <w14:solidFill>
              <w14:schemeClr w14:val="tx1"/>
            </w14:solidFill>
          </w14:textFill>
        </w:rPr>
        <w:t>（1）本项目评审过程中有关澄清、说明或者补正，采购代理机构通过“政府采购云平台”或电子邮箱进行收发。</w:t>
      </w:r>
    </w:p>
    <w:p w14:paraId="19310240">
      <w:pPr>
        <w:pStyle w:val="136"/>
        <w:spacing w:after="0" w:line="440" w:lineRule="exact"/>
        <w:ind w:firstLine="420"/>
        <w:rPr>
          <w:rStyle w:val="147"/>
          <w:rFonts w:hint="eastAsia" w:ascii="宋体" w:hAnsi="宋体" w:cs="宋体"/>
          <w:color w:val="000000" w:themeColor="text1"/>
          <w:sz w:val="21"/>
          <w:szCs w:val="21"/>
          <w14:textFill>
            <w14:solidFill>
              <w14:schemeClr w14:val="tx1"/>
            </w14:solidFill>
          </w14:textFill>
        </w:rPr>
      </w:pPr>
      <w:r>
        <w:rPr>
          <w:rStyle w:val="147"/>
          <w:rFonts w:hint="eastAsia" w:ascii="宋体" w:hAnsi="宋体" w:cs="宋体"/>
          <w:color w:val="000000" w:themeColor="text1"/>
          <w:sz w:val="21"/>
          <w:szCs w:val="21"/>
          <w14:textFill>
            <w14:solidFill>
              <w14:schemeClr w14:val="tx1"/>
            </w14:solidFill>
          </w14:textFill>
        </w:rPr>
        <w:t>（2）供应商应当在投标文件中提供作出澄清、说明或补正的电子邮箱、传真号码。</w:t>
      </w:r>
    </w:p>
    <w:p w14:paraId="0CF37917">
      <w:pPr>
        <w:pStyle w:val="136"/>
        <w:spacing w:after="0" w:line="440" w:lineRule="exact"/>
        <w:ind w:firstLine="420"/>
        <w:rPr>
          <w:rStyle w:val="147"/>
          <w:rFonts w:hint="eastAsia" w:ascii="宋体" w:hAnsi="宋体" w:cs="宋体"/>
          <w:color w:val="000000" w:themeColor="text1"/>
          <w:sz w:val="21"/>
          <w:szCs w:val="21"/>
          <w14:textFill>
            <w14:solidFill>
              <w14:schemeClr w14:val="tx1"/>
            </w14:solidFill>
          </w14:textFill>
        </w:rPr>
      </w:pPr>
      <w:r>
        <w:rPr>
          <w:rStyle w:val="147"/>
          <w:rFonts w:hint="eastAsia" w:ascii="宋体" w:hAnsi="宋体" w:cs="宋体"/>
          <w:color w:val="000000" w:themeColor="text1"/>
          <w:sz w:val="21"/>
          <w:szCs w:val="21"/>
          <w14:textFill>
            <w14:solidFill>
              <w14:schemeClr w14:val="tx1"/>
            </w14:solidFill>
          </w14:textFill>
        </w:rPr>
        <w:t>（3）请供应商遵守北仑区公共资源交易中心各项规定。</w:t>
      </w:r>
    </w:p>
    <w:p w14:paraId="683B3F9B">
      <w:pPr>
        <w:pStyle w:val="136"/>
        <w:spacing w:after="0" w:line="440" w:lineRule="exact"/>
        <w:ind w:firstLine="420"/>
        <w:rPr>
          <w:rStyle w:val="147"/>
          <w:rFonts w:hint="eastAsia" w:ascii="宋体" w:hAnsi="宋体" w:cs="宋体"/>
          <w:color w:val="000000" w:themeColor="text1"/>
          <w:sz w:val="21"/>
          <w:szCs w:val="21"/>
          <w14:textFill>
            <w14:solidFill>
              <w14:schemeClr w14:val="tx1"/>
            </w14:solidFill>
          </w14:textFill>
        </w:rPr>
      </w:pPr>
      <w:r>
        <w:rPr>
          <w:rStyle w:val="147"/>
          <w:rFonts w:hint="eastAsia" w:ascii="宋体" w:hAnsi="宋体" w:cs="宋体"/>
          <w:color w:val="000000" w:themeColor="text1"/>
          <w:sz w:val="21"/>
          <w:szCs w:val="21"/>
          <w14:textFill>
            <w14:solidFill>
              <w14:schemeClr w14:val="tx1"/>
            </w14:solidFill>
          </w14:textFill>
        </w:rPr>
        <w:t>3.采购公告与采购文件内容有出入之处，以采购文件约定为准</w:t>
      </w:r>
      <w:r>
        <w:rPr>
          <w:rStyle w:val="147"/>
          <w:rFonts w:hint="eastAsia"/>
          <w:color w:val="000000" w:themeColor="text1"/>
          <w:sz w:val="21"/>
          <w:szCs w:val="21"/>
          <w14:textFill>
            <w14:solidFill>
              <w14:schemeClr w14:val="tx1"/>
            </w14:solidFill>
          </w14:textFill>
        </w:rPr>
        <w:t>。</w:t>
      </w:r>
    </w:p>
    <w:p w14:paraId="2388EA1F">
      <w:pPr>
        <w:pStyle w:val="136"/>
        <w:spacing w:after="0" w:line="440" w:lineRule="exact"/>
        <w:ind w:firstLine="420"/>
        <w:rPr>
          <w:rStyle w:val="147"/>
          <w:rFonts w:hint="eastAsia" w:ascii="宋体" w:hAnsi="宋体" w:cs="宋体"/>
          <w:color w:val="000000" w:themeColor="text1"/>
          <w:sz w:val="21"/>
          <w:szCs w:val="21"/>
          <w14:textFill>
            <w14:solidFill>
              <w14:schemeClr w14:val="tx1"/>
            </w14:solidFill>
          </w14:textFill>
        </w:rPr>
      </w:pPr>
      <w:r>
        <w:rPr>
          <w:rStyle w:val="147"/>
          <w:rFonts w:hint="eastAsia" w:ascii="宋体" w:hAnsi="宋体" w:cs="宋体"/>
          <w:color w:val="000000" w:themeColor="text1"/>
          <w:sz w:val="21"/>
          <w:szCs w:val="21"/>
          <w14:textFill>
            <w14:solidFill>
              <w14:schemeClr w14:val="tx1"/>
            </w14:solidFill>
          </w14:textFill>
        </w:rPr>
        <w:t>七、对本次采购提出询问、质疑、投诉，请按以下方式联系</w:t>
      </w:r>
    </w:p>
    <w:p w14:paraId="485AFEBF">
      <w:pPr>
        <w:spacing w:line="440" w:lineRule="exact"/>
        <w:ind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1.采购人信息</w:t>
      </w:r>
    </w:p>
    <w:p w14:paraId="76C5D0D3">
      <w:pPr>
        <w:spacing w:line="440" w:lineRule="exact"/>
        <w:ind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名    称：宁波市北仑区人民政府白峰街道办事处 </w:t>
      </w:r>
    </w:p>
    <w:p w14:paraId="596384CB">
      <w:pPr>
        <w:spacing w:line="440" w:lineRule="exact"/>
        <w:ind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地    址：</w:t>
      </w:r>
      <w:r>
        <w:rPr>
          <w:rFonts w:hint="eastAsia" w:ascii="宋体" w:hAnsi="宋体" w:cs="宋体"/>
          <w:color w:val="000000" w:themeColor="text1"/>
          <w:szCs w:val="21"/>
          <w14:textFill>
            <w14:solidFill>
              <w14:schemeClr w14:val="tx1"/>
            </w14:solidFill>
          </w14:textFill>
        </w:rPr>
        <w:t>宁波市北仑区峰城路</w:t>
      </w:r>
    </w:p>
    <w:p w14:paraId="4EAEE03D">
      <w:pPr>
        <w:spacing w:line="440" w:lineRule="exact"/>
        <w:ind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项目联系人（询问）：柯裕</w:t>
      </w:r>
    </w:p>
    <w:p w14:paraId="73BDA561">
      <w:pPr>
        <w:spacing w:line="440" w:lineRule="exact"/>
        <w:ind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项目联系方式（询问）：0574-86787804</w:t>
      </w:r>
    </w:p>
    <w:p w14:paraId="0F78FDAF">
      <w:pPr>
        <w:spacing w:line="440" w:lineRule="exact"/>
        <w:ind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质疑联系人：李小虎</w:t>
      </w:r>
    </w:p>
    <w:p w14:paraId="5B43F9F4">
      <w:pPr>
        <w:spacing w:line="440" w:lineRule="exact"/>
        <w:ind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质疑联系方式：0574-86787804</w:t>
      </w:r>
    </w:p>
    <w:p w14:paraId="3D4528C6">
      <w:pPr>
        <w:spacing w:line="440" w:lineRule="exact"/>
        <w:ind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2.采购代理机构信息</w:t>
      </w:r>
    </w:p>
    <w:p w14:paraId="171BAFAE">
      <w:pPr>
        <w:spacing w:line="440" w:lineRule="exact"/>
        <w:ind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名    称：宁波市斯正建设工程咨询有限公司 </w:t>
      </w:r>
    </w:p>
    <w:p w14:paraId="3261C149">
      <w:pPr>
        <w:spacing w:line="440" w:lineRule="exact"/>
        <w:ind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地    址：宁波市鄞州区宁穿路566号创意三厂3号楼3楼 </w:t>
      </w:r>
    </w:p>
    <w:p w14:paraId="09A95912">
      <w:pPr>
        <w:spacing w:line="440" w:lineRule="exact"/>
        <w:ind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项目联系人（询问）：史维祺、陈沛楠、章鸿慧、赵梦洁、赵娜</w:t>
      </w:r>
    </w:p>
    <w:p w14:paraId="412B410C">
      <w:pPr>
        <w:spacing w:line="440" w:lineRule="exact"/>
        <w:ind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项目联系方式（询问）：0574-87158302</w:t>
      </w:r>
    </w:p>
    <w:p w14:paraId="2F55305E">
      <w:pPr>
        <w:spacing w:line="440" w:lineRule="exact"/>
        <w:ind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质疑联系人：王银</w:t>
      </w:r>
    </w:p>
    <w:p w14:paraId="71F47F70">
      <w:pPr>
        <w:spacing w:line="440" w:lineRule="exact"/>
        <w:ind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质疑联系方式：0574-87158302</w:t>
      </w:r>
    </w:p>
    <w:p w14:paraId="453876FF">
      <w:pPr>
        <w:spacing w:line="440" w:lineRule="exact"/>
        <w:ind w:firstLine="420" w:firstLineChars="200"/>
        <w:contextualSpacing/>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3.政府采购行政监管及投诉受理部门</w:t>
      </w:r>
    </w:p>
    <w:p w14:paraId="7AD3E1A3">
      <w:pPr>
        <w:spacing w:line="440" w:lineRule="exact"/>
        <w:ind w:firstLine="420" w:firstLineChars="200"/>
        <w:contextualSpacing/>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名称：宁波市北仑区财政局采购办</w:t>
      </w:r>
    </w:p>
    <w:p w14:paraId="7C1D46DB">
      <w:pPr>
        <w:spacing w:line="440" w:lineRule="exact"/>
        <w:ind w:firstLine="420" w:firstLineChars="200"/>
        <w:contextualSpacing/>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地址：宁波市北仑区四明山路775号行政大楼A座六楼</w:t>
      </w:r>
    </w:p>
    <w:p w14:paraId="37C11178">
      <w:pPr>
        <w:spacing w:line="440" w:lineRule="exact"/>
        <w:ind w:firstLine="420" w:firstLineChars="200"/>
        <w:contextualSpacing/>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联系人：严凯敏</w:t>
      </w:r>
    </w:p>
    <w:p w14:paraId="78248EC4">
      <w:pPr>
        <w:spacing w:line="440" w:lineRule="exact"/>
        <w:ind w:firstLine="420" w:firstLineChars="200"/>
        <w:contextualSpacing/>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联系电话：0574-89383754</w:t>
      </w:r>
    </w:p>
    <w:p w14:paraId="275BDB6C">
      <w:pPr>
        <w:spacing w:line="440" w:lineRule="exact"/>
        <w:ind w:firstLine="420" w:firstLineChars="200"/>
        <w:contextualSpacing/>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若对项目采购电子交易系统操作有疑问，可登录政采云（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 </w:instrText>
      </w:r>
      <w:r>
        <w:rPr>
          <w:color w:val="000000" w:themeColor="text1"/>
          <w14:textFill>
            <w14:solidFill>
              <w14:schemeClr w14:val="tx1"/>
            </w14:solidFill>
          </w14:textFill>
        </w:rPr>
        <w:fldChar w:fldCharType="separate"/>
      </w:r>
      <w:r>
        <w:rPr>
          <w:rStyle w:val="64"/>
          <w:rFonts w:hint="eastAsia" w:ascii="宋体" w:hAnsi="宋体" w:cs="宋体"/>
          <w:color w:val="000000" w:themeColor="text1"/>
          <w14:textFill>
            <w14:solidFill>
              <w14:schemeClr w14:val="tx1"/>
            </w14:solidFill>
          </w14:textFill>
        </w:rPr>
        <w:t>https://www</w:t>
      </w:r>
      <w:r>
        <w:rPr>
          <w:rStyle w:val="64"/>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t>.zcygov.cn/），点击右侧咨询小采，获取采小蜜智能服务管家帮助，或拨打政采云服务热线400-881-7190获取热线服务帮助。</w:t>
      </w:r>
    </w:p>
    <w:p w14:paraId="3CA8AE8A">
      <w:pPr>
        <w:spacing w:line="440" w:lineRule="exact"/>
        <w:ind w:firstLine="420" w:firstLineChars="200"/>
        <w:contextualSpacing/>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CA问题联系电话（人工）：汇信CA 400-888-4636；天谷CA 400-087-8198。</w:t>
      </w:r>
    </w:p>
    <w:p w14:paraId="71A5A8A5">
      <w:pPr>
        <w:pStyle w:val="136"/>
        <w:spacing w:after="0" w:line="400" w:lineRule="exact"/>
        <w:ind w:firstLine="0" w:firstLineChars="0"/>
        <w:rPr>
          <w:rStyle w:val="147"/>
          <w:rFonts w:ascii="宋体" w:cs="宋体"/>
          <w:color w:val="000000" w:themeColor="text1"/>
          <w14:textFill>
            <w14:solidFill>
              <w14:schemeClr w14:val="tx1"/>
            </w14:solidFill>
          </w14:textFill>
        </w:rPr>
      </w:pPr>
      <w:r>
        <w:rPr>
          <w:rStyle w:val="147"/>
          <w:rFonts w:ascii="宋体" w:cs="宋体"/>
          <w:color w:val="000000" w:themeColor="text1"/>
          <w14:textFill>
            <w14:solidFill>
              <w14:schemeClr w14:val="tx1"/>
            </w14:solidFill>
          </w14:textFill>
        </w:rPr>
        <w:br w:type="page"/>
      </w:r>
    </w:p>
    <w:p w14:paraId="5F107048">
      <w:pPr>
        <w:snapToGrid w:val="0"/>
        <w:spacing w:line="360" w:lineRule="auto"/>
        <w:ind w:left="238"/>
        <w:jc w:val="center"/>
        <w:outlineLvl w:val="0"/>
        <w:rPr>
          <w:rStyle w:val="147"/>
          <w:rFonts w:ascii="宋体" w:cs="宋体"/>
          <w:b/>
          <w:bCs/>
          <w:color w:val="000000" w:themeColor="text1"/>
          <w:kern w:val="44"/>
          <w:sz w:val="30"/>
          <w:szCs w:val="44"/>
          <w14:textFill>
            <w14:solidFill>
              <w14:schemeClr w14:val="tx1"/>
            </w14:solidFill>
          </w14:textFill>
        </w:rPr>
      </w:pPr>
      <w:bookmarkStart w:id="1" w:name="_Toc21434"/>
      <w:bookmarkStart w:id="2" w:name="_Toc16830"/>
      <w:r>
        <w:rPr>
          <w:rStyle w:val="147"/>
          <w:rFonts w:hint="eastAsia" w:ascii="宋体" w:cs="宋体"/>
          <w:b/>
          <w:bCs/>
          <w:color w:val="000000" w:themeColor="text1"/>
          <w:kern w:val="44"/>
          <w:sz w:val="30"/>
          <w:szCs w:val="44"/>
          <w14:textFill>
            <w14:solidFill>
              <w14:schemeClr w14:val="tx1"/>
            </w14:solidFill>
          </w14:textFill>
        </w:rPr>
        <w:t>第二章  采购需求</w:t>
      </w:r>
      <w:bookmarkEnd w:id="1"/>
      <w:bookmarkEnd w:id="2"/>
    </w:p>
    <w:p w14:paraId="3F972712">
      <w:pPr>
        <w:spacing w:line="440" w:lineRule="exact"/>
        <w:rPr>
          <w:rFonts w:hint="eastAsia" w:ascii="宋体" w:hAnsi="宋体" w:cs="宋体"/>
          <w:b/>
          <w:color w:val="000000" w:themeColor="text1"/>
          <w:szCs w:val="21"/>
          <w14:textFill>
            <w14:solidFill>
              <w14:schemeClr w14:val="tx1"/>
            </w14:solidFill>
          </w14:textFill>
        </w:rPr>
      </w:pPr>
      <w:bookmarkStart w:id="3" w:name="_Hlk120777283"/>
      <w:r>
        <w:rPr>
          <w:rFonts w:hint="eastAsia" w:ascii="宋体" w:hAnsi="宋体" w:cs="宋体"/>
          <w:b/>
          <w:color w:val="000000" w:themeColor="text1"/>
          <w:szCs w:val="21"/>
          <w14:textFill>
            <w14:solidFill>
              <w14:schemeClr w14:val="tx1"/>
            </w14:solidFill>
          </w14:textFill>
        </w:rPr>
        <w:t>一、商务要求表</w:t>
      </w:r>
    </w:p>
    <w:tbl>
      <w:tblPr>
        <w:tblStyle w:val="53"/>
        <w:tblW w:w="906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Layout w:type="fixed"/>
        <w:tblCellMar>
          <w:top w:w="0" w:type="dxa"/>
          <w:left w:w="108" w:type="dxa"/>
          <w:bottom w:w="0" w:type="dxa"/>
          <w:right w:w="108" w:type="dxa"/>
        </w:tblCellMar>
      </w:tblPr>
      <w:tblGrid>
        <w:gridCol w:w="1593"/>
        <w:gridCol w:w="7467"/>
      </w:tblGrid>
      <w:tr w14:paraId="44E0405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359" w:hRule="atLeast"/>
        </w:trPr>
        <w:tc>
          <w:tcPr>
            <w:tcW w:w="1593" w:type="dxa"/>
            <w:tcBorders>
              <w:tl2br w:val="nil"/>
              <w:tr2bl w:val="nil"/>
            </w:tcBorders>
            <w:shd w:val="clear" w:color="auto" w:fill="auto"/>
            <w:vAlign w:val="center"/>
          </w:tcPr>
          <w:p w14:paraId="65E6BEA4">
            <w:pPr>
              <w:tabs>
                <w:tab w:val="left" w:pos="0"/>
              </w:tabs>
              <w:adjustRightInd w:val="0"/>
              <w:snapToGrid w:val="0"/>
              <w:spacing w:line="440" w:lineRule="exact"/>
              <w:jc w:val="center"/>
              <w:rPr>
                <w:rFonts w:hint="eastAsia" w:ascii="宋体" w:hAnsi="宋体" w:cs="仿宋"/>
                <w:b/>
                <w:bCs/>
                <w:color w:val="000000" w:themeColor="text1"/>
                <w:kern w:val="0"/>
                <w:szCs w:val="21"/>
                <w14:textFill>
                  <w14:solidFill>
                    <w14:schemeClr w14:val="tx1"/>
                  </w14:solidFill>
                </w14:textFill>
              </w:rPr>
            </w:pPr>
            <w:bookmarkStart w:id="4" w:name="_Hlk118637725"/>
            <w:r>
              <w:rPr>
                <w:rFonts w:hint="eastAsia" w:ascii="宋体" w:hAnsi="宋体" w:cs="仿宋"/>
                <w:b/>
                <w:bCs/>
                <w:color w:val="000000" w:themeColor="text1"/>
                <w:kern w:val="0"/>
                <w:szCs w:val="21"/>
                <w14:textFill>
                  <w14:solidFill>
                    <w14:schemeClr w14:val="tx1"/>
                  </w14:solidFill>
                </w14:textFill>
              </w:rPr>
              <w:t>项目</w:t>
            </w:r>
          </w:p>
        </w:tc>
        <w:tc>
          <w:tcPr>
            <w:tcW w:w="7467" w:type="dxa"/>
            <w:tcBorders>
              <w:tl2br w:val="nil"/>
              <w:tr2bl w:val="nil"/>
            </w:tcBorders>
            <w:shd w:val="clear" w:color="auto" w:fill="auto"/>
            <w:vAlign w:val="center"/>
          </w:tcPr>
          <w:p w14:paraId="02480DB0">
            <w:pPr>
              <w:tabs>
                <w:tab w:val="left" w:pos="0"/>
              </w:tabs>
              <w:adjustRightInd w:val="0"/>
              <w:snapToGrid w:val="0"/>
              <w:spacing w:line="440" w:lineRule="exact"/>
              <w:jc w:val="center"/>
              <w:rPr>
                <w:rFonts w:hint="eastAsia" w:ascii="宋体" w:hAnsi="宋体" w:cs="仿宋"/>
                <w:b/>
                <w:bCs/>
                <w:color w:val="000000" w:themeColor="text1"/>
                <w:kern w:val="0"/>
                <w:szCs w:val="21"/>
                <w14:textFill>
                  <w14:solidFill>
                    <w14:schemeClr w14:val="tx1"/>
                  </w14:solidFill>
                </w14:textFill>
              </w:rPr>
            </w:pPr>
            <w:r>
              <w:rPr>
                <w:rFonts w:hint="eastAsia" w:ascii="宋体" w:hAnsi="宋体" w:cs="仿宋"/>
                <w:b/>
                <w:bCs/>
                <w:color w:val="000000" w:themeColor="text1"/>
                <w:kern w:val="0"/>
                <w:szCs w:val="21"/>
                <w14:textFill>
                  <w14:solidFill>
                    <w14:schemeClr w14:val="tx1"/>
                  </w14:solidFill>
                </w14:textFill>
              </w:rPr>
              <w:t>要 求</w:t>
            </w:r>
          </w:p>
        </w:tc>
      </w:tr>
      <w:tr w14:paraId="35B3D6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469" w:hRule="atLeast"/>
        </w:trPr>
        <w:tc>
          <w:tcPr>
            <w:tcW w:w="1593" w:type="dxa"/>
            <w:tcBorders>
              <w:tl2br w:val="nil"/>
              <w:tr2bl w:val="nil"/>
            </w:tcBorders>
            <w:shd w:val="clear" w:color="auto" w:fill="auto"/>
            <w:vAlign w:val="center"/>
          </w:tcPr>
          <w:p w14:paraId="6BBB7B20">
            <w:pPr>
              <w:tabs>
                <w:tab w:val="left" w:pos="0"/>
              </w:tabs>
              <w:adjustRightInd w:val="0"/>
              <w:snapToGrid w:val="0"/>
              <w:spacing w:line="440" w:lineRule="exact"/>
              <w:jc w:val="center"/>
              <w:rPr>
                <w:rFonts w:hint="eastAsia" w:ascii="宋体" w:hAnsi="宋体" w:cs="仿宋"/>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仿宋"/>
                <w:color w:val="000000" w:themeColor="text1"/>
                <w:kern w:val="0"/>
                <w:szCs w:val="21"/>
                <w14:textFill>
                  <w14:solidFill>
                    <w14:schemeClr w14:val="tx1"/>
                  </w14:solidFill>
                </w14:textFill>
              </w:rPr>
              <w:t>投标报价</w:t>
            </w:r>
          </w:p>
        </w:tc>
        <w:tc>
          <w:tcPr>
            <w:tcW w:w="7467" w:type="dxa"/>
            <w:tcBorders>
              <w:tl2br w:val="nil"/>
              <w:tr2bl w:val="nil"/>
            </w:tcBorders>
            <w:shd w:val="clear" w:color="auto" w:fill="auto"/>
            <w:vAlign w:val="center"/>
          </w:tcPr>
          <w:p w14:paraId="3223B354">
            <w:pPr>
              <w:spacing w:line="440" w:lineRule="exact"/>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投标报价及费用：</w:t>
            </w:r>
          </w:p>
          <w:p w14:paraId="2630D8E4">
            <w:pPr>
              <w:spacing w:line="440" w:lineRule="exact"/>
              <w:jc w:val="left"/>
              <w:rPr>
                <w:rFonts w:hint="eastAsia" w:ascii="宋体" w:hAnsi="宋体" w:cs="宋体"/>
                <w:color w:val="000000" w:themeColor="text1"/>
                <w:szCs w:val="21"/>
                <w14:textFill>
                  <w14:solidFill>
                    <w14:schemeClr w14:val="tx1"/>
                  </w14:solidFill>
                </w14:textFill>
              </w:rPr>
            </w:pPr>
            <w:bookmarkStart w:id="5" w:name="_Hlk119422375"/>
            <w:r>
              <w:rPr>
                <w:rFonts w:hint="eastAsia" w:ascii="宋体" w:hAnsi="宋体" w:cs="宋体"/>
                <w:color w:val="000000" w:themeColor="text1"/>
                <w:szCs w:val="21"/>
                <w14:textFill>
                  <w14:solidFill>
                    <w14:schemeClr w14:val="tx1"/>
                  </w14:solidFill>
                </w14:textFill>
              </w:rPr>
              <w:t>1、本项目采购预算为</w:t>
            </w:r>
            <w:r>
              <w:rPr>
                <w:rFonts w:ascii="宋体" w:hAnsi="宋体" w:cs="宋体"/>
                <w:color w:val="000000" w:themeColor="text1"/>
                <w:szCs w:val="21"/>
                <w14:textFill>
                  <w14:solidFill>
                    <w14:schemeClr w14:val="tx1"/>
                  </w14:solidFill>
                </w14:textFill>
              </w:rPr>
              <w:t>60</w:t>
            </w:r>
            <w:r>
              <w:rPr>
                <w:rFonts w:hint="eastAsia" w:ascii="宋体" w:hAnsi="宋体" w:cs="宋体"/>
                <w:color w:val="000000" w:themeColor="text1"/>
                <w:szCs w:val="21"/>
                <w14:textFill>
                  <w14:solidFill>
                    <w14:schemeClr w14:val="tx1"/>
                  </w14:solidFill>
                </w14:textFill>
              </w:rPr>
              <w:t>万元/年，由固定包干和按实结算（零星维修）两部分内容组成；其中固定包干部分最高限价为42万元/年，按实结算（零星维修）部分最高限价为18万元/年。</w:t>
            </w:r>
          </w:p>
          <w:p w14:paraId="5AAC1C8F">
            <w:pPr>
              <w:spacing w:line="440" w:lineRule="exact"/>
              <w:ind w:firstLine="432"/>
              <w:jc w:val="left"/>
              <w:rPr>
                <w:rFonts w:hint="eastAsia" w:ascii="宋体" w:hAnsi="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由此，本项目投标报价亦由固定包干部分的投标报价和按实结算部分的投标报价两部分内容组成。其中1）“固定包干部分的投标报价”指完成1个合同年度路灯、景观灯、灯带、非机动停放区标线施划和编码、标识标牌、雨水管网及井盖养护（维修）服务所需的一切费用，包括人员的基本工资、社保（五险）、高温补贴、人员工作服、培训费以及完成服务现场人员管理、指导作业、安排养护组织计划、与各方协调等为完成本项目所需的费用；常备巡查车辆的油费、保险费、营运费、年检费、维护费、损耗费等。固定包干即实行一次性包干价，</w:t>
            </w:r>
            <w:r>
              <w:rPr>
                <w:rFonts w:ascii="宋体" w:hAnsi="宋体" w:cs="宋体"/>
                <w:color w:val="000000" w:themeColor="text1"/>
                <w:szCs w:val="21"/>
                <w14:textFill>
                  <w14:solidFill>
                    <w14:schemeClr w14:val="tx1"/>
                  </w14:solidFill>
                </w14:textFill>
              </w:rPr>
              <w:t>该部分</w:t>
            </w:r>
            <w:r>
              <w:rPr>
                <w:rFonts w:hint="eastAsia" w:ascii="宋体" w:hAnsi="宋体" w:cs="宋体"/>
                <w:color w:val="000000" w:themeColor="text1"/>
                <w:szCs w:val="21"/>
                <w14:textFill>
                  <w14:solidFill>
                    <w14:schemeClr w14:val="tx1"/>
                  </w14:solidFill>
                </w14:textFill>
              </w:rPr>
              <w:t>合同</w:t>
            </w:r>
            <w:r>
              <w:rPr>
                <w:rFonts w:ascii="宋体" w:hAnsi="宋体" w:cs="宋体"/>
                <w:color w:val="000000" w:themeColor="text1"/>
                <w:szCs w:val="21"/>
                <w14:textFill>
                  <w14:solidFill>
                    <w14:schemeClr w14:val="tx1"/>
                  </w14:solidFill>
                </w14:textFill>
              </w:rPr>
              <w:t>金额</w:t>
            </w:r>
            <w:r>
              <w:rPr>
                <w:rFonts w:hint="eastAsia" w:ascii="宋体" w:hAnsi="宋体" w:cs="宋体"/>
                <w:color w:val="000000" w:themeColor="text1"/>
                <w:szCs w:val="21"/>
                <w14:textFill>
                  <w14:solidFill>
                    <w14:schemeClr w14:val="tx1"/>
                  </w14:solidFill>
                </w14:textFill>
              </w:rPr>
              <w:t>根据“该部分最高限价</w:t>
            </w:r>
            <w:r>
              <w:rPr>
                <w:rFonts w:ascii="宋体" w:hAnsi="宋体" w:cs="Arial"/>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中标统一折扣”计算后的金额固定不变；2）“按实结算（零星维修）部分的投标报价”指完成1个合同年度道路、桥梁养护服务所需的一切费用；根据本表“按实结算服务费用的组价原则结合实际服务量得出的结算金额×中标统一折扣”并结合考核和履约情况按实结算，支付总金额不得超过该部分最高限价金额。</w:t>
            </w:r>
            <w:bookmarkEnd w:id="5"/>
          </w:p>
          <w:p w14:paraId="77A01B05">
            <w:pPr>
              <w:spacing w:line="440" w:lineRule="exact"/>
              <w:jc w:val="left"/>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2、各供应商须在下表基础上报出统一折扣[折扣最高限价为</w:t>
            </w:r>
            <w:r>
              <w:rPr>
                <w:rFonts w:ascii="宋体" w:hAnsi="宋体" w:cs="宋体"/>
                <w:b/>
                <w:bCs/>
                <w:color w:val="000000" w:themeColor="text1"/>
                <w:szCs w:val="21"/>
                <w14:textFill>
                  <w14:solidFill>
                    <w14:schemeClr w14:val="tx1"/>
                  </w14:solidFill>
                </w14:textFill>
              </w:rPr>
              <w:t>100</w:t>
            </w:r>
            <w:r>
              <w:rPr>
                <w:rFonts w:hint="eastAsia" w:ascii="宋体" w:hAnsi="宋体" w:cs="宋体"/>
                <w:b/>
                <w:bCs/>
                <w:color w:val="000000" w:themeColor="text1"/>
                <w:szCs w:val="21"/>
                <w14:textFill>
                  <w14:solidFill>
                    <w14:schemeClr w14:val="tx1"/>
                  </w14:solidFill>
                </w14:textFill>
              </w:rPr>
              <w:t>%（折扣需为整数），且所有服务内容的折扣均统一，否则作无效报价处理]。折扣基础见下表：</w:t>
            </w:r>
          </w:p>
          <w:tbl>
            <w:tblPr>
              <w:tblStyle w:val="53"/>
              <w:tblW w:w="7225" w:type="dxa"/>
              <w:tblInd w:w="0" w:type="dxa"/>
              <w:tblLayout w:type="fixed"/>
              <w:tblCellMar>
                <w:top w:w="0" w:type="dxa"/>
                <w:left w:w="0" w:type="dxa"/>
                <w:bottom w:w="0" w:type="dxa"/>
                <w:right w:w="0" w:type="dxa"/>
              </w:tblCellMar>
            </w:tblPr>
            <w:tblGrid>
              <w:gridCol w:w="702"/>
              <w:gridCol w:w="3694"/>
              <w:gridCol w:w="2829"/>
            </w:tblGrid>
            <w:tr w14:paraId="00B5E806">
              <w:tblPrEx>
                <w:tblCellMar>
                  <w:top w:w="0" w:type="dxa"/>
                  <w:left w:w="0" w:type="dxa"/>
                  <w:bottom w:w="0" w:type="dxa"/>
                  <w:right w:w="0" w:type="dxa"/>
                </w:tblCellMar>
              </w:tblPrEx>
              <w:trPr>
                <w:trHeight w:val="850" w:hRule="atLeast"/>
              </w:trPr>
              <w:tc>
                <w:tcPr>
                  <w:tcW w:w="702" w:type="dxa"/>
                  <w:tcBorders>
                    <w:top w:val="single" w:color="000000" w:sz="10" w:space="0"/>
                    <w:left w:val="single" w:color="000000" w:sz="10" w:space="0"/>
                    <w:bottom w:val="single" w:color="000000" w:sz="4" w:space="0"/>
                    <w:right w:val="single" w:color="000000" w:sz="4" w:space="0"/>
                  </w:tcBorders>
                  <w:vAlign w:val="center"/>
                </w:tcPr>
                <w:p w14:paraId="41817DF7">
                  <w:pPr>
                    <w:spacing w:line="440" w:lineRule="exact"/>
                    <w:jc w:val="cente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序号</w:t>
                  </w:r>
                </w:p>
              </w:tc>
              <w:tc>
                <w:tcPr>
                  <w:tcW w:w="3694" w:type="dxa"/>
                  <w:tcBorders>
                    <w:top w:val="single" w:color="000000" w:sz="10" w:space="0"/>
                    <w:left w:val="single" w:color="000000" w:sz="4" w:space="0"/>
                    <w:bottom w:val="single" w:color="000000" w:sz="4" w:space="0"/>
                    <w:right w:val="single" w:color="000000" w:sz="10" w:space="0"/>
                  </w:tcBorders>
                  <w:vAlign w:val="center"/>
                </w:tcPr>
                <w:p w14:paraId="300161C8">
                  <w:pPr>
                    <w:spacing w:line="440" w:lineRule="exact"/>
                    <w:jc w:val="cente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服务内容</w:t>
                  </w:r>
                </w:p>
              </w:tc>
              <w:tc>
                <w:tcPr>
                  <w:tcW w:w="2829" w:type="dxa"/>
                  <w:tcBorders>
                    <w:top w:val="single" w:color="000000" w:sz="10" w:space="0"/>
                    <w:left w:val="single" w:color="000000" w:sz="4" w:space="0"/>
                    <w:bottom w:val="single" w:color="000000" w:sz="4" w:space="0"/>
                    <w:right w:val="single" w:color="000000" w:sz="10" w:space="0"/>
                  </w:tcBorders>
                  <w:vAlign w:val="center"/>
                </w:tcPr>
                <w:p w14:paraId="51ED0E29">
                  <w:pPr>
                    <w:pStyle w:val="176"/>
                    <w:kinsoku w:val="0"/>
                    <w:overflowPunct w:val="0"/>
                    <w:spacing w:line="440" w:lineRule="exact"/>
                    <w:jc w:val="cente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折扣基础</w:t>
                  </w:r>
                </w:p>
              </w:tc>
            </w:tr>
            <w:tr w14:paraId="3310A3DA">
              <w:tblPrEx>
                <w:tblCellMar>
                  <w:top w:w="0" w:type="dxa"/>
                  <w:left w:w="0" w:type="dxa"/>
                  <w:bottom w:w="0" w:type="dxa"/>
                  <w:right w:w="0" w:type="dxa"/>
                </w:tblCellMar>
              </w:tblPrEx>
              <w:trPr>
                <w:trHeight w:val="850" w:hRule="atLeast"/>
              </w:trPr>
              <w:tc>
                <w:tcPr>
                  <w:tcW w:w="702" w:type="dxa"/>
                  <w:tcBorders>
                    <w:top w:val="single" w:color="000000" w:sz="4" w:space="0"/>
                    <w:left w:val="single" w:color="000000" w:sz="10" w:space="0"/>
                    <w:bottom w:val="single" w:color="000000" w:sz="4" w:space="0"/>
                    <w:right w:val="single" w:color="000000" w:sz="4" w:space="0"/>
                  </w:tcBorders>
                  <w:vAlign w:val="center"/>
                </w:tcPr>
                <w:p w14:paraId="2697C04C">
                  <w:pPr>
                    <w:spacing w:line="44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3694" w:type="dxa"/>
                  <w:tcBorders>
                    <w:top w:val="single" w:color="000000" w:sz="4" w:space="0"/>
                    <w:left w:val="single" w:color="000000" w:sz="4" w:space="0"/>
                    <w:bottom w:val="single" w:color="000000" w:sz="4" w:space="0"/>
                    <w:right w:val="single" w:color="000000" w:sz="10" w:space="0"/>
                  </w:tcBorders>
                  <w:vAlign w:val="center"/>
                </w:tcPr>
                <w:p w14:paraId="5D12E54B">
                  <w:pPr>
                    <w:spacing w:line="44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固定包干部分</w:t>
                  </w:r>
                </w:p>
                <w:p w14:paraId="6677689F">
                  <w:pPr>
                    <w:spacing w:line="44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（路灯、景观灯、灯带、非机动停放区标线施划和编码、标识标牌、雨水管网及井盖）</w:t>
                  </w:r>
                </w:p>
              </w:tc>
              <w:tc>
                <w:tcPr>
                  <w:tcW w:w="2829" w:type="dxa"/>
                  <w:tcBorders>
                    <w:top w:val="single" w:color="000000" w:sz="4" w:space="0"/>
                    <w:left w:val="single" w:color="000000" w:sz="4" w:space="0"/>
                    <w:bottom w:val="single" w:color="000000" w:sz="4" w:space="0"/>
                    <w:right w:val="single" w:color="000000" w:sz="10" w:space="0"/>
                  </w:tcBorders>
                  <w:vAlign w:val="center"/>
                </w:tcPr>
                <w:p w14:paraId="227422AA">
                  <w:pPr>
                    <w:spacing w:line="44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42万元</w:t>
                  </w:r>
                </w:p>
              </w:tc>
            </w:tr>
            <w:tr w14:paraId="071AA835">
              <w:tblPrEx>
                <w:tblCellMar>
                  <w:top w:w="0" w:type="dxa"/>
                  <w:left w:w="0" w:type="dxa"/>
                  <w:bottom w:w="0" w:type="dxa"/>
                  <w:right w:w="0" w:type="dxa"/>
                </w:tblCellMar>
              </w:tblPrEx>
              <w:trPr>
                <w:trHeight w:val="850" w:hRule="atLeast"/>
              </w:trPr>
              <w:tc>
                <w:tcPr>
                  <w:tcW w:w="702" w:type="dxa"/>
                  <w:tcBorders>
                    <w:top w:val="single" w:color="000000" w:sz="4" w:space="0"/>
                    <w:left w:val="single" w:color="000000" w:sz="10" w:space="0"/>
                    <w:bottom w:val="single" w:color="000000" w:sz="4" w:space="0"/>
                    <w:right w:val="single" w:color="000000" w:sz="4" w:space="0"/>
                  </w:tcBorders>
                  <w:vAlign w:val="center"/>
                </w:tcPr>
                <w:p w14:paraId="1FC10EFA">
                  <w:pPr>
                    <w:spacing w:line="44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3694" w:type="dxa"/>
                  <w:tcBorders>
                    <w:top w:val="single" w:color="000000" w:sz="4" w:space="0"/>
                    <w:left w:val="single" w:color="000000" w:sz="4" w:space="0"/>
                    <w:bottom w:val="single" w:color="000000" w:sz="4" w:space="0"/>
                    <w:right w:val="single" w:color="000000" w:sz="10" w:space="0"/>
                  </w:tcBorders>
                  <w:vAlign w:val="center"/>
                </w:tcPr>
                <w:p w14:paraId="11B9E1F4">
                  <w:pPr>
                    <w:spacing w:line="44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按实结算（零星维修）</w:t>
                  </w:r>
                </w:p>
                <w:p w14:paraId="68DA6145">
                  <w:pPr>
                    <w:spacing w:line="44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（道路、桥梁）</w:t>
                  </w:r>
                </w:p>
              </w:tc>
              <w:tc>
                <w:tcPr>
                  <w:tcW w:w="2829" w:type="dxa"/>
                  <w:tcBorders>
                    <w:top w:val="single" w:color="000000" w:sz="4" w:space="0"/>
                    <w:left w:val="single" w:color="000000" w:sz="4" w:space="0"/>
                    <w:bottom w:val="single" w:color="000000" w:sz="4" w:space="0"/>
                    <w:right w:val="single" w:color="000000" w:sz="10" w:space="0"/>
                  </w:tcBorders>
                  <w:vAlign w:val="center"/>
                </w:tcPr>
                <w:p w14:paraId="5AE0B8EB">
                  <w:pPr>
                    <w:spacing w:line="440" w:lineRule="exact"/>
                    <w:jc w:val="center"/>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详见本表</w:t>
                  </w:r>
                  <w:r>
                    <w:rPr>
                      <w:rFonts w:hint="eastAsia" w:ascii="宋体" w:hAnsi="宋体" w:cs="宋体"/>
                      <w:color w:val="000000" w:themeColor="text1"/>
                      <w:szCs w:val="21"/>
                      <w14:textFill>
                        <w14:solidFill>
                          <w14:schemeClr w14:val="tx1"/>
                        </w14:solidFill>
                      </w14:textFill>
                    </w:rPr>
                    <w:t>“</w:t>
                  </w:r>
                  <w:r>
                    <w:rPr>
                      <w:rFonts w:hint="eastAsia" w:ascii="宋体" w:hAnsi="宋体" w:cs="仿宋"/>
                      <w:color w:val="000000" w:themeColor="text1"/>
                      <w:szCs w:val="21"/>
                      <w14:textFill>
                        <w14:solidFill>
                          <w14:schemeClr w14:val="tx1"/>
                        </w14:solidFill>
                      </w14:textFill>
                    </w:rPr>
                    <w:t>按实结算</w:t>
                  </w:r>
                  <w:r>
                    <w:rPr>
                      <w:rFonts w:ascii="宋体" w:hAnsi="宋体" w:cs="仿宋"/>
                      <w:color w:val="000000" w:themeColor="text1"/>
                      <w:szCs w:val="21"/>
                      <w14:textFill>
                        <w14:solidFill>
                          <w14:schemeClr w14:val="tx1"/>
                        </w14:solidFill>
                      </w14:textFill>
                    </w:rPr>
                    <w:t>服务费用的</w:t>
                  </w:r>
                  <w:r>
                    <w:rPr>
                      <w:rFonts w:ascii="宋体" w:hAnsi="宋体" w:cs="仿宋"/>
                      <w:color w:val="000000" w:themeColor="text1"/>
                      <w:kern w:val="0"/>
                      <w:szCs w:val="21"/>
                      <w14:textFill>
                        <w14:solidFill>
                          <w14:schemeClr w14:val="tx1"/>
                        </w14:solidFill>
                      </w14:textFill>
                    </w:rPr>
                    <w:t>组价原则</w:t>
                  </w:r>
                  <w:r>
                    <w:rPr>
                      <w:rFonts w:hint="eastAsia" w:ascii="宋体" w:hAnsi="宋体" w:cs="宋体"/>
                      <w:color w:val="000000" w:themeColor="text1"/>
                      <w:szCs w:val="21"/>
                      <w14:textFill>
                        <w14:solidFill>
                          <w14:schemeClr w14:val="tx1"/>
                        </w14:solidFill>
                      </w14:textFill>
                    </w:rPr>
                    <w:t>”</w:t>
                  </w:r>
                </w:p>
              </w:tc>
            </w:tr>
          </w:tbl>
          <w:p w14:paraId="59392E27">
            <w:pPr>
              <w:spacing w:line="440" w:lineRule="exact"/>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3、合同履约期间，中标统一折扣和固定包干费用</w:t>
            </w:r>
            <w:r>
              <w:rPr>
                <w:rFonts w:ascii="宋体" w:hAnsi="宋体" w:cs="宋体"/>
                <w:color w:val="000000" w:themeColor="text1"/>
                <w:szCs w:val="21"/>
                <w14:textFill>
                  <w14:solidFill>
                    <w14:schemeClr w14:val="tx1"/>
                  </w14:solidFill>
                </w14:textFill>
              </w:rPr>
              <w:t>根据中标统一折扣计算后得出的金额</w:t>
            </w:r>
            <w:r>
              <w:rPr>
                <w:rFonts w:hint="eastAsia" w:ascii="宋体" w:hAnsi="宋体" w:cs="宋体"/>
                <w:color w:val="000000" w:themeColor="text1"/>
                <w:szCs w:val="21"/>
                <w14:textFill>
                  <w14:solidFill>
                    <w14:schemeClr w14:val="tx1"/>
                  </w14:solidFill>
                </w14:textFill>
              </w:rPr>
              <w:t>原则上均不因市场因素和政策因素的变动而调整，请供应商自行考虑相关风险。</w:t>
            </w:r>
          </w:p>
          <w:p w14:paraId="2A433B07">
            <w:pPr>
              <w:spacing w:line="44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4、不论投标结果如何，供应商均应自行承担所有与投标有关的全部费用。</w:t>
            </w:r>
          </w:p>
        </w:tc>
      </w:tr>
      <w:tr w14:paraId="57A343D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469" w:hRule="atLeast"/>
        </w:trPr>
        <w:tc>
          <w:tcPr>
            <w:tcW w:w="1593" w:type="dxa"/>
            <w:tcBorders>
              <w:tl2br w:val="nil"/>
              <w:tr2bl w:val="nil"/>
            </w:tcBorders>
            <w:shd w:val="clear" w:color="auto" w:fill="auto"/>
            <w:vAlign w:val="center"/>
          </w:tcPr>
          <w:p w14:paraId="524327C2">
            <w:pPr>
              <w:tabs>
                <w:tab w:val="left" w:pos="0"/>
              </w:tabs>
              <w:adjustRightInd w:val="0"/>
              <w:snapToGrid w:val="0"/>
              <w:spacing w:line="440" w:lineRule="exact"/>
              <w:jc w:val="center"/>
              <w:rPr>
                <w:rFonts w:hint="eastAsia" w:ascii="宋体" w:hAnsi="宋体" w:cs="仿宋"/>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仿宋"/>
                <w:color w:val="000000" w:themeColor="text1"/>
                <w:szCs w:val="21"/>
                <w14:textFill>
                  <w14:solidFill>
                    <w14:schemeClr w14:val="tx1"/>
                  </w14:solidFill>
                </w14:textFill>
              </w:rPr>
              <w:t>按实结算服务费用的</w:t>
            </w:r>
            <w:r>
              <w:rPr>
                <w:rFonts w:hint="eastAsia" w:ascii="宋体" w:hAnsi="宋体" w:cs="仿宋"/>
                <w:color w:val="000000" w:themeColor="text1"/>
                <w:kern w:val="0"/>
                <w:szCs w:val="21"/>
                <w14:textFill>
                  <w14:solidFill>
                    <w14:schemeClr w14:val="tx1"/>
                  </w14:solidFill>
                </w14:textFill>
              </w:rPr>
              <w:t>组价原则</w:t>
            </w:r>
          </w:p>
        </w:tc>
        <w:tc>
          <w:tcPr>
            <w:tcW w:w="7467" w:type="dxa"/>
            <w:tcBorders>
              <w:tl2br w:val="nil"/>
              <w:tr2bl w:val="nil"/>
            </w:tcBorders>
            <w:shd w:val="clear" w:color="auto" w:fill="auto"/>
            <w:vAlign w:val="center"/>
          </w:tcPr>
          <w:p w14:paraId="64C6E60F">
            <w:pPr>
              <w:spacing w:line="440" w:lineRule="exac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1、定额：</w:t>
            </w:r>
          </w:p>
          <w:p w14:paraId="67D57FB3">
            <w:pPr>
              <w:spacing w:line="440" w:lineRule="exac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1）定额套用《浙江省市政设施养护维修定额》（2018版）及省市现行有关计价规定的，综合费用按相应工程中值取费，施工组织措施费中除提前竣工增加费不计外，其余施工组织措施费按相应中值计取，规费、税金按相关规定计取。若有关营改增后发布的相关文件，按新文件执行。</w:t>
            </w:r>
          </w:p>
          <w:p w14:paraId="388C3274">
            <w:pPr>
              <w:spacing w:line="440" w:lineRule="exac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（2）沥青路面连续面积超过400m</w:t>
            </w:r>
            <w:r>
              <w:rPr>
                <w:rFonts w:hint="eastAsia" w:ascii="宋体" w:hAnsi="宋体" w:cs="仿宋"/>
                <w:color w:val="000000" w:themeColor="text1"/>
                <w:szCs w:val="21"/>
                <w:vertAlign w:val="superscript"/>
                <w14:textFill>
                  <w14:solidFill>
                    <w14:schemeClr w14:val="tx1"/>
                  </w14:solidFill>
                </w14:textFill>
              </w:rPr>
              <w:t>2</w:t>
            </w:r>
            <w:r>
              <w:rPr>
                <w:rFonts w:hint="eastAsia" w:ascii="宋体" w:hAnsi="宋体" w:cs="仿宋"/>
                <w:color w:val="000000" w:themeColor="text1"/>
                <w:szCs w:val="21"/>
                <w14:textFill>
                  <w14:solidFill>
                    <w14:schemeClr w14:val="tx1"/>
                  </w14:solidFill>
                </w14:textFill>
              </w:rPr>
              <w:t>、混凝土路面连续面积超过200m</w:t>
            </w:r>
            <w:r>
              <w:rPr>
                <w:rFonts w:hint="eastAsia" w:ascii="宋体" w:hAnsi="宋体" w:cs="仿宋"/>
                <w:color w:val="000000" w:themeColor="text1"/>
                <w:szCs w:val="21"/>
                <w:vertAlign w:val="superscript"/>
                <w14:textFill>
                  <w14:solidFill>
                    <w14:schemeClr w14:val="tx1"/>
                  </w14:solidFill>
                </w14:textFill>
              </w:rPr>
              <w:t>2</w:t>
            </w:r>
            <w:r>
              <w:rPr>
                <w:rFonts w:hint="eastAsia" w:ascii="宋体" w:hAnsi="宋体" w:cs="仿宋"/>
                <w:color w:val="000000" w:themeColor="text1"/>
                <w:szCs w:val="21"/>
                <w14:textFill>
                  <w14:solidFill>
                    <w14:schemeClr w14:val="tx1"/>
                  </w14:solidFill>
                </w14:textFill>
              </w:rPr>
              <w:t>的维修工程采用《浙江省市政工程预算定额》(2018版)等计价依据。按《关于颁发浙江省建设工程计价依据（2018版）的通知》浙建建﹝2018﹞61号文件规定执行，综合费用按相应工程三类中值取费，增值税税率按照《关于增值税调整后我省建设工程计价依据增值税税率及有关计价调整的通知 》浙建建发〔2019〕92号。施工组织措施费中除提前竣工增加费不计外，其余施工组织措施费按相应中值计取。</w:t>
            </w:r>
          </w:p>
          <w:p w14:paraId="6576378A">
            <w:pPr>
              <w:spacing w:line="440" w:lineRule="exac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若合同期间颁发新定额、计价时，则按新颁发的规定执行。</w:t>
            </w:r>
          </w:p>
          <w:p w14:paraId="38F28740">
            <w:pPr>
              <w:spacing w:line="440" w:lineRule="exac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2、材料价格按以下排序计入：</w:t>
            </w:r>
          </w:p>
          <w:p w14:paraId="42B6B1E0">
            <w:pPr>
              <w:spacing w:line="440" w:lineRule="exac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1）材料价格参照《宁波建设工程造价信息》（综合版，北仑区价优先，北仑区无价的取宁波市区价）施工当月的材料价格；《宁波建设工程造价信息》（综合版）中未列材料参照《浙江造价信息》（施工当月正刊）。明确《宁波建设工程造价信息》（建材商情版）和浙江建设工程造价信息网页资料的《价格信息》（简称“省副刊”）不能作为结算依据。</w:t>
            </w:r>
          </w:p>
          <w:p w14:paraId="6DC7CEB4">
            <w:pPr>
              <w:spacing w:line="440" w:lineRule="exac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（2）无信息价材料以采购人确认的材料价格为准。</w:t>
            </w:r>
          </w:p>
          <w:p w14:paraId="4DEC317C">
            <w:pPr>
              <w:spacing w:line="440" w:lineRule="exac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（3）其它有关规定。</w:t>
            </w:r>
          </w:p>
          <w:p w14:paraId="7DD31DD7">
            <w:pPr>
              <w:spacing w:line="440" w:lineRule="exac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3、机械价格指数和人工价格：参照《宁波市建设工程造价信息》（施工当月综合版）。</w:t>
            </w:r>
          </w:p>
          <w:p w14:paraId="57B76961">
            <w:pPr>
              <w:spacing w:line="440" w:lineRule="exac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4、垃圾、余土及废渣外运</w:t>
            </w:r>
            <w:r>
              <w:rPr>
                <w:rFonts w:ascii="宋体" w:hAnsi="宋体" w:cs="仿宋"/>
                <w:color w:val="000000" w:themeColor="text1"/>
                <w:szCs w:val="21"/>
                <w14:textFill>
                  <w14:solidFill>
                    <w14:schemeClr w14:val="tx1"/>
                  </w14:solidFill>
                </w14:textFill>
              </w:rPr>
              <w:t>（包括装、运输费及处置费等所有费用）不单独计费</w:t>
            </w:r>
            <w:r>
              <w:rPr>
                <w:rFonts w:hint="eastAsia" w:ascii="宋体" w:hAnsi="宋体" w:cs="仿宋"/>
                <w:color w:val="000000" w:themeColor="text1"/>
                <w:szCs w:val="21"/>
                <w14:textFill>
                  <w14:solidFill>
                    <w14:schemeClr w14:val="tx1"/>
                  </w14:solidFill>
                </w14:textFill>
              </w:rPr>
              <w:t>，要求中标人按规定规范外运、处置，否则，由此产生的一切问题及责任均由中标人自行承担。</w:t>
            </w:r>
          </w:p>
          <w:p w14:paraId="2457630C">
            <w:pPr>
              <w:spacing w:line="440" w:lineRule="exac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5、保修期内针对相同破损位置的重复修复不计入结算金额；应采购人要求实施的大面积沥青铣刨摊铺导致的该范围内的零星维修在保修期内重复修复的，不做核减。</w:t>
            </w:r>
            <w:r>
              <w:rPr>
                <w:rFonts w:hint="eastAsia" w:ascii="宋体" w:hAnsi="宋体" w:cs="宋体"/>
                <w:bCs/>
                <w:color w:val="000000" w:themeColor="text1"/>
                <w:szCs w:val="21"/>
                <w14:textFill>
                  <w14:solidFill>
                    <w14:schemeClr w14:val="tx1"/>
                  </w14:solidFill>
                </w14:textFill>
              </w:rPr>
              <w:t>修补沥青坑槽时，因天气等特殊因素影响造成中标人无法按相关标准进行修复的，允许中标人用冷材料直接填补以作应急处理，但应在天气好转后48小时内完成二次修复工作。在春节、专项检查等沥青厂统一停工期间，允许采用冷材料切割修补。气温低于10℃时，应使用保温车等设备进行坑槽热料修补。</w:t>
            </w:r>
          </w:p>
          <w:p w14:paraId="0E025454">
            <w:pPr>
              <w:spacing w:line="440" w:lineRule="exact"/>
              <w:rPr>
                <w:rFonts w:hint="eastAsia" w:ascii="宋体" w:hAnsi="宋体" w:cs="仿宋"/>
                <w:color w:val="000000" w:themeColor="text1"/>
                <w:szCs w:val="21"/>
                <w14:textFill>
                  <w14:solidFill>
                    <w14:schemeClr w14:val="tx1"/>
                  </w14:solidFill>
                </w14:textFill>
              </w:rPr>
            </w:pPr>
            <w:r>
              <w:rPr>
                <w:rFonts w:ascii="宋体" w:hAnsi="宋体" w:cs="仿宋"/>
                <w:color w:val="000000" w:themeColor="text1"/>
                <w:szCs w:val="21"/>
                <w14:textFill>
                  <w14:solidFill>
                    <w14:schemeClr w14:val="tx1"/>
                  </w14:solidFill>
                </w14:textFill>
              </w:rPr>
              <w:t>6</w:t>
            </w:r>
            <w:r>
              <w:rPr>
                <w:rFonts w:hint="eastAsia" w:ascii="宋体" w:hAnsi="宋体" w:cs="仿宋"/>
                <w:color w:val="000000" w:themeColor="text1"/>
                <w:szCs w:val="21"/>
                <w14:textFill>
                  <w14:solidFill>
                    <w14:schemeClr w14:val="tx1"/>
                  </w14:solidFill>
                </w14:textFill>
              </w:rPr>
              <w:t>、安全文明施工费（含施工围挡费用）：安全文明施工费按实结算。</w:t>
            </w:r>
          </w:p>
          <w:p w14:paraId="1000960E">
            <w:pPr>
              <w:spacing w:line="440" w:lineRule="exac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围挡要求：围挡材料根据采购人要求确定，包括满足施工要求的硬质围挡和反光锥、连接杆、导改牌、警示灯等。人行道养护作业时长超过6小时的，必须使用1.2米高的铁制硬质围挡，并配合使用导改牌、警示灯，确保养护作业与行人安全；机动车道养护作业推荐使用反光锥、连接杆，并配合使用导改牌、警示灯，且做好防撞措施，确保养护作业与机动车安全。</w:t>
            </w:r>
          </w:p>
        </w:tc>
      </w:tr>
      <w:tr w14:paraId="32A0C5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469" w:hRule="atLeast"/>
        </w:trPr>
        <w:tc>
          <w:tcPr>
            <w:tcW w:w="1593" w:type="dxa"/>
            <w:tcBorders>
              <w:tl2br w:val="nil"/>
              <w:tr2bl w:val="nil"/>
            </w:tcBorders>
            <w:shd w:val="clear" w:color="auto" w:fill="auto"/>
            <w:vAlign w:val="center"/>
          </w:tcPr>
          <w:p w14:paraId="10738886">
            <w:pPr>
              <w:spacing w:line="440" w:lineRule="exact"/>
              <w:jc w:val="center"/>
              <w:rPr>
                <w:rFonts w:hint="eastAsia" w:ascii="宋体" w:hAnsi="宋体" w:cs="仿宋"/>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仿宋"/>
                <w:color w:val="000000" w:themeColor="text1"/>
                <w:szCs w:val="21"/>
                <w14:textFill>
                  <w14:solidFill>
                    <w14:schemeClr w14:val="tx1"/>
                  </w14:solidFill>
                </w14:textFill>
              </w:rPr>
              <w:t>按实结算服务</w:t>
            </w:r>
            <w:r>
              <w:rPr>
                <w:rFonts w:ascii="宋体" w:hAnsi="宋体" w:cs="仿宋"/>
                <w:color w:val="000000" w:themeColor="text1"/>
                <w:szCs w:val="21"/>
                <w14:textFill>
                  <w14:solidFill>
                    <w14:schemeClr w14:val="tx1"/>
                  </w14:solidFill>
                </w14:textFill>
              </w:rPr>
              <w:t>实施</w:t>
            </w:r>
            <w:r>
              <w:rPr>
                <w:rFonts w:hint="eastAsia" w:ascii="宋体" w:hAnsi="宋体" w:cs="仿宋"/>
                <w:color w:val="000000" w:themeColor="text1"/>
                <w:szCs w:val="21"/>
                <w14:textFill>
                  <w14:solidFill>
                    <w14:schemeClr w14:val="tx1"/>
                  </w14:solidFill>
                </w14:textFill>
              </w:rPr>
              <w:t>量的确定</w:t>
            </w:r>
          </w:p>
        </w:tc>
        <w:tc>
          <w:tcPr>
            <w:tcW w:w="7467" w:type="dxa"/>
            <w:tcBorders>
              <w:tl2br w:val="nil"/>
              <w:tr2bl w:val="nil"/>
            </w:tcBorders>
            <w:shd w:val="clear" w:color="auto" w:fill="auto"/>
            <w:vAlign w:val="center"/>
          </w:tcPr>
          <w:p w14:paraId="7CC9AA91">
            <w:pPr>
              <w:spacing w:line="440" w:lineRule="exac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以采购人签发的任务单和签证的计量单为依据。计算</w:t>
            </w:r>
            <w:r>
              <w:rPr>
                <w:rFonts w:ascii="宋体" w:hAnsi="宋体" w:cs="仿宋"/>
                <w:color w:val="000000" w:themeColor="text1"/>
                <w:szCs w:val="21"/>
                <w14:textFill>
                  <w14:solidFill>
                    <w14:schemeClr w14:val="tx1"/>
                  </w14:solidFill>
                </w14:textFill>
              </w:rPr>
              <w:t>实施</w:t>
            </w:r>
            <w:r>
              <w:rPr>
                <w:rFonts w:hint="eastAsia" w:ascii="宋体" w:hAnsi="宋体" w:cs="仿宋"/>
                <w:color w:val="000000" w:themeColor="text1"/>
                <w:szCs w:val="21"/>
                <w14:textFill>
                  <w14:solidFill>
                    <w14:schemeClr w14:val="tx1"/>
                  </w14:solidFill>
                </w14:textFill>
              </w:rPr>
              <w:t>量时，根据《浙江省市政设施养护维修定额》（2018版）的规定，沥青混凝土面层及水泥混凝土面层单个维修面积不足1m</w:t>
            </w:r>
            <w:r>
              <w:rPr>
                <w:rFonts w:hint="eastAsia" w:ascii="宋体" w:hAnsi="宋体" w:cs="仿宋"/>
                <w:color w:val="000000" w:themeColor="text1"/>
                <w:szCs w:val="21"/>
                <w:vertAlign w:val="superscript"/>
                <w14:textFill>
                  <w14:solidFill>
                    <w14:schemeClr w14:val="tx1"/>
                  </w14:solidFill>
                </w14:textFill>
              </w:rPr>
              <w:t>2</w:t>
            </w:r>
            <w:r>
              <w:rPr>
                <w:rFonts w:hint="eastAsia" w:ascii="宋体" w:hAnsi="宋体" w:cs="仿宋"/>
                <w:color w:val="000000" w:themeColor="text1"/>
                <w:szCs w:val="21"/>
                <w14:textFill>
                  <w14:solidFill>
                    <w14:schemeClr w14:val="tx1"/>
                  </w14:solidFill>
                </w14:textFill>
              </w:rPr>
              <w:t>按1m</w:t>
            </w:r>
            <w:r>
              <w:rPr>
                <w:rFonts w:hint="eastAsia" w:ascii="宋体" w:hAnsi="宋体" w:cs="仿宋"/>
                <w:color w:val="000000" w:themeColor="text1"/>
                <w:szCs w:val="21"/>
                <w:vertAlign w:val="superscript"/>
                <w14:textFill>
                  <w14:solidFill>
                    <w14:schemeClr w14:val="tx1"/>
                  </w14:solidFill>
                </w14:textFill>
              </w:rPr>
              <w:t>2</w:t>
            </w:r>
            <w:r>
              <w:rPr>
                <w:rFonts w:hint="eastAsia" w:ascii="宋体" w:hAnsi="宋体" w:cs="仿宋"/>
                <w:color w:val="000000" w:themeColor="text1"/>
                <w:szCs w:val="21"/>
                <w14:textFill>
                  <w14:solidFill>
                    <w14:schemeClr w14:val="tx1"/>
                  </w14:solidFill>
                </w14:textFill>
              </w:rPr>
              <w:t>计算。</w:t>
            </w:r>
          </w:p>
        </w:tc>
      </w:tr>
      <w:tr w14:paraId="6E669E2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469" w:hRule="atLeast"/>
        </w:trPr>
        <w:tc>
          <w:tcPr>
            <w:tcW w:w="1593" w:type="dxa"/>
            <w:tcBorders>
              <w:tl2br w:val="nil"/>
              <w:tr2bl w:val="nil"/>
            </w:tcBorders>
            <w:shd w:val="clear" w:color="auto" w:fill="auto"/>
            <w:vAlign w:val="center"/>
          </w:tcPr>
          <w:p w14:paraId="10FDE6FD">
            <w:pPr>
              <w:tabs>
                <w:tab w:val="left" w:pos="0"/>
              </w:tabs>
              <w:adjustRightInd w:val="0"/>
              <w:snapToGrid w:val="0"/>
              <w:spacing w:line="440" w:lineRule="exact"/>
              <w:jc w:val="center"/>
              <w:rPr>
                <w:rFonts w:hint="eastAsia" w:ascii="宋体" w:hAnsi="宋体" w:cs="仿宋"/>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仿宋"/>
                <w:color w:val="000000" w:themeColor="text1"/>
                <w:kern w:val="0"/>
                <w:szCs w:val="21"/>
                <w14:textFill>
                  <w14:solidFill>
                    <w14:schemeClr w14:val="tx1"/>
                  </w14:solidFill>
                </w14:textFill>
              </w:rPr>
              <w:t>费用及支付方式</w:t>
            </w:r>
          </w:p>
        </w:tc>
        <w:tc>
          <w:tcPr>
            <w:tcW w:w="7467" w:type="dxa"/>
            <w:tcBorders>
              <w:tl2br w:val="nil"/>
              <w:tr2bl w:val="nil"/>
            </w:tcBorders>
            <w:shd w:val="clear" w:color="auto" w:fill="auto"/>
            <w:vAlign w:val="center"/>
          </w:tcPr>
          <w:p w14:paraId="62D0D9CB">
            <w:pPr>
              <w:pStyle w:val="181"/>
              <w:spacing w:line="440" w:lineRule="exact"/>
              <w:rPr>
                <w:rFonts w:hint="eastAsia"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1、合同签订后7个工作日内支付暂定合同总金额（固定包干中标金额+按实结算预算金额）</w:t>
            </w:r>
            <w:r>
              <w:rPr>
                <w:rFonts w:hint="eastAsia" w:ascii="宋体" w:hAnsi="宋体" w:cs="仿宋"/>
                <w:color w:val="000000" w:themeColor="text1"/>
                <w:sz w:val="21"/>
                <w:szCs w:val="21"/>
                <w:highlight w:val="none"/>
                <w14:textFill>
                  <w14:solidFill>
                    <w14:schemeClr w14:val="tx1"/>
                  </w14:solidFill>
                </w14:textFill>
              </w:rPr>
              <w:t>的</w:t>
            </w:r>
            <w:r>
              <w:rPr>
                <w:rFonts w:hint="eastAsia" w:ascii="宋体" w:hAnsi="宋体" w:cs="仿宋"/>
                <w:color w:val="000000" w:themeColor="text1"/>
                <w:sz w:val="21"/>
                <w:szCs w:val="21"/>
                <w:highlight w:val="none"/>
                <w:lang w:eastAsia="zh-CN"/>
                <w14:textFill>
                  <w14:solidFill>
                    <w14:schemeClr w14:val="tx1"/>
                  </w14:solidFill>
                </w14:textFill>
              </w:rPr>
              <w:t>25%</w:t>
            </w:r>
            <w:r>
              <w:rPr>
                <w:rFonts w:hint="eastAsia" w:ascii="宋体" w:hAnsi="宋体" w:cs="仿宋"/>
                <w:color w:val="000000" w:themeColor="text1"/>
                <w:sz w:val="21"/>
                <w:szCs w:val="21"/>
                <w:highlight w:val="none"/>
                <w14:textFill>
                  <w14:solidFill>
                    <w14:schemeClr w14:val="tx1"/>
                  </w14:solidFill>
                </w14:textFill>
              </w:rPr>
              <w:t>作为</w:t>
            </w:r>
            <w:r>
              <w:rPr>
                <w:rFonts w:hint="eastAsia" w:ascii="宋体" w:hAnsi="宋体" w:cs="仿宋"/>
                <w:color w:val="000000" w:themeColor="text1"/>
                <w:sz w:val="21"/>
                <w:szCs w:val="21"/>
                <w14:textFill>
                  <w14:solidFill>
                    <w14:schemeClr w14:val="tx1"/>
                  </w14:solidFill>
                </w14:textFill>
              </w:rPr>
              <w:t>预付款；中标人于合同签订前书面承诺放弃预付款或降低预付款支付比例的，可不适用本条款。</w:t>
            </w:r>
          </w:p>
          <w:p w14:paraId="783F1BF2">
            <w:pPr>
              <w:pStyle w:val="181"/>
              <w:spacing w:line="440" w:lineRule="exact"/>
              <w:rPr>
                <w:rFonts w:hint="eastAsia"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2、按季度考核、按季度支付，季度支付金额=每季度固定包干费用【年度固定包干费用/4】+每季度按实结算服务费用【∑各类按实结算服务结算金额×中标统一折扣】-季度考核扣罚-季度违约扣罚。采购人约在审计完成后15日内且收到中标人递交的正规发票后将养护费用支付给中标人。（其中预付款在第一季度的支付金额中予以扣回）</w:t>
            </w:r>
          </w:p>
        </w:tc>
      </w:tr>
      <w:tr w14:paraId="77F86BC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469" w:hRule="atLeast"/>
        </w:trPr>
        <w:tc>
          <w:tcPr>
            <w:tcW w:w="1593" w:type="dxa"/>
            <w:tcBorders>
              <w:tl2br w:val="nil"/>
              <w:tr2bl w:val="nil"/>
            </w:tcBorders>
            <w:shd w:val="clear" w:color="auto" w:fill="auto"/>
            <w:vAlign w:val="center"/>
          </w:tcPr>
          <w:p w14:paraId="31C3D7D0">
            <w:pPr>
              <w:tabs>
                <w:tab w:val="left" w:pos="0"/>
              </w:tabs>
              <w:adjustRightInd w:val="0"/>
              <w:snapToGrid w:val="0"/>
              <w:spacing w:line="440" w:lineRule="exact"/>
              <w:jc w:val="center"/>
              <w:rPr>
                <w:rFonts w:hint="eastAsia"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售后服务</w:t>
            </w:r>
          </w:p>
        </w:tc>
        <w:tc>
          <w:tcPr>
            <w:tcW w:w="7467" w:type="dxa"/>
            <w:tcBorders>
              <w:tl2br w:val="nil"/>
              <w:tr2bl w:val="nil"/>
            </w:tcBorders>
            <w:shd w:val="clear" w:color="auto" w:fill="auto"/>
            <w:vAlign w:val="center"/>
          </w:tcPr>
          <w:p w14:paraId="7F532E7D">
            <w:pPr>
              <w:autoSpaceDE w:val="0"/>
              <w:autoSpaceDN w:val="0"/>
              <w:spacing w:line="440" w:lineRule="exact"/>
              <w:contextualSpacing/>
              <w:textAlignment w:val="bottom"/>
              <w:rPr>
                <w:rFonts w:hint="eastAsia"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1、中标人接到采购人通知后，10分钟内必须响应，30分钟内相关人员到达指定地点，50分钟内机械到达现场。</w:t>
            </w:r>
          </w:p>
          <w:p w14:paraId="130C2B15">
            <w:pPr>
              <w:autoSpaceDE w:val="0"/>
              <w:autoSpaceDN w:val="0"/>
              <w:spacing w:line="440" w:lineRule="exact"/>
              <w:contextualSpacing/>
              <w:textAlignment w:val="bottom"/>
              <w:rPr>
                <w:rFonts w:hint="eastAsia"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2、中标人须提供2个企业主要负责人(拟投入本项目人员以外)24小时开机的联系方式（手机号码），确保及时响应。</w:t>
            </w:r>
          </w:p>
        </w:tc>
      </w:tr>
      <w:tr w14:paraId="74BEBC1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469" w:hRule="atLeast"/>
        </w:trPr>
        <w:tc>
          <w:tcPr>
            <w:tcW w:w="1593" w:type="dxa"/>
            <w:tcBorders>
              <w:tl2br w:val="nil"/>
              <w:tr2bl w:val="nil"/>
            </w:tcBorders>
            <w:shd w:val="clear" w:color="auto" w:fill="auto"/>
            <w:vAlign w:val="center"/>
          </w:tcPr>
          <w:p w14:paraId="30FCFFA0">
            <w:pPr>
              <w:tabs>
                <w:tab w:val="left" w:pos="0"/>
              </w:tabs>
              <w:adjustRightInd w:val="0"/>
              <w:snapToGrid w:val="0"/>
              <w:spacing w:line="440" w:lineRule="exact"/>
              <w:jc w:val="center"/>
              <w:rPr>
                <w:rFonts w:hint="eastAsia" w:ascii="宋体" w:hAnsi="宋体" w:cs="仿宋"/>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仿宋"/>
                <w:color w:val="000000" w:themeColor="text1"/>
                <w:kern w:val="0"/>
                <w:szCs w:val="21"/>
                <w14:textFill>
                  <w14:solidFill>
                    <w14:schemeClr w14:val="tx1"/>
                  </w14:solidFill>
                </w14:textFill>
              </w:rPr>
              <w:t>履约保证金</w:t>
            </w:r>
          </w:p>
        </w:tc>
        <w:tc>
          <w:tcPr>
            <w:tcW w:w="7467" w:type="dxa"/>
            <w:tcBorders>
              <w:tl2br w:val="nil"/>
              <w:tr2bl w:val="nil"/>
            </w:tcBorders>
            <w:shd w:val="clear" w:color="auto" w:fill="auto"/>
            <w:vAlign w:val="center"/>
          </w:tcPr>
          <w:p w14:paraId="30BA4AD0">
            <w:pPr>
              <w:pStyle w:val="176"/>
              <w:kinsoku w:val="0"/>
              <w:overflowPunct w:val="0"/>
              <w:spacing w:line="440" w:lineRule="exact"/>
              <w:rPr>
                <w:rFonts w:hint="eastAsia" w:ascii="宋体" w:hAnsi="宋体" w:eastAsia="宋体" w:cs="仿宋"/>
                <w:color w:val="000000" w:themeColor="text1"/>
                <w:kern w:val="0"/>
                <w:szCs w:val="21"/>
                <w:highlight w:val="none"/>
                <w:lang w:eastAsia="zh-CN"/>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履约保证金金额：</w:t>
            </w:r>
            <w:r>
              <w:rPr>
                <w:rFonts w:hint="eastAsia" w:ascii="宋体" w:hAnsi="宋体" w:cs="仿宋"/>
                <w:color w:val="000000" w:themeColor="text1"/>
                <w:kern w:val="0"/>
                <w:szCs w:val="21"/>
                <w:highlight w:val="none"/>
                <w:lang w:eastAsia="zh-CN"/>
                <w14:textFill>
                  <w14:solidFill>
                    <w14:schemeClr w14:val="tx1"/>
                  </w14:solidFill>
                </w14:textFill>
              </w:rPr>
              <w:t>固定包干部分合同金额的1%</w:t>
            </w:r>
          </w:p>
          <w:p w14:paraId="1084C14C">
            <w:pPr>
              <w:pStyle w:val="176"/>
              <w:kinsoku w:val="0"/>
              <w:overflowPunct w:val="0"/>
              <w:spacing w:line="440" w:lineRule="exact"/>
              <w:rPr>
                <w:rFonts w:hint="eastAsia"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 xml:space="preserve">履约保证金形式：电汇、网银、支票、银行保函、保险保单。 </w:t>
            </w:r>
          </w:p>
          <w:p w14:paraId="6534D7EE">
            <w:pPr>
              <w:pStyle w:val="176"/>
              <w:kinsoku w:val="0"/>
              <w:overflowPunct w:val="0"/>
              <w:spacing w:line="440" w:lineRule="exact"/>
              <w:rPr>
                <w:rFonts w:hint="eastAsia"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履约保证金收取：合同签订后5个工作日内提交。</w:t>
            </w:r>
          </w:p>
          <w:p w14:paraId="4BEBE0EE">
            <w:pPr>
              <w:tabs>
                <w:tab w:val="left" w:pos="0"/>
              </w:tabs>
              <w:adjustRightInd w:val="0"/>
              <w:snapToGrid w:val="0"/>
              <w:spacing w:line="440" w:lineRule="exact"/>
              <w:jc w:val="left"/>
              <w:rPr>
                <w:rFonts w:hint="eastAsia"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履约保证金退还：合同履行完毕后无质量问题的15个工作日内无息退还。如中标人未能履行合同规定的义务的，甲方有权在合同履约期间从履约保证金中得到补偿。</w:t>
            </w:r>
          </w:p>
        </w:tc>
      </w:tr>
      <w:tr w14:paraId="5591C41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469" w:hRule="atLeast"/>
        </w:trPr>
        <w:tc>
          <w:tcPr>
            <w:tcW w:w="1593" w:type="dxa"/>
            <w:tcBorders>
              <w:tl2br w:val="nil"/>
              <w:tr2bl w:val="nil"/>
            </w:tcBorders>
            <w:shd w:val="clear" w:color="auto" w:fill="auto"/>
            <w:vAlign w:val="center"/>
          </w:tcPr>
          <w:p w14:paraId="5CB95579">
            <w:pPr>
              <w:tabs>
                <w:tab w:val="left" w:pos="0"/>
              </w:tabs>
              <w:adjustRightInd w:val="0"/>
              <w:snapToGrid w:val="0"/>
              <w:spacing w:line="440" w:lineRule="exact"/>
              <w:jc w:val="center"/>
              <w:rPr>
                <w:rFonts w:hint="eastAsia" w:ascii="宋体" w:hAnsi="宋体" w:cs="仿宋"/>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仿宋"/>
                <w:color w:val="000000" w:themeColor="text1"/>
                <w:kern w:val="0"/>
                <w:szCs w:val="21"/>
                <w14:textFill>
                  <w14:solidFill>
                    <w14:schemeClr w14:val="tx1"/>
                  </w14:solidFill>
                </w14:textFill>
              </w:rPr>
              <w:t>合同履约期限</w:t>
            </w:r>
          </w:p>
        </w:tc>
        <w:tc>
          <w:tcPr>
            <w:tcW w:w="7467" w:type="dxa"/>
            <w:tcBorders>
              <w:tl2br w:val="nil"/>
              <w:tr2bl w:val="nil"/>
            </w:tcBorders>
            <w:shd w:val="clear" w:color="auto" w:fill="auto"/>
            <w:vAlign w:val="center"/>
          </w:tcPr>
          <w:p w14:paraId="2DF5E6FE">
            <w:pPr>
              <w:tabs>
                <w:tab w:val="left" w:pos="0"/>
              </w:tabs>
              <w:adjustRightInd w:val="0"/>
              <w:snapToGrid w:val="0"/>
              <w:spacing w:line="440" w:lineRule="exact"/>
              <w:rPr>
                <w:rFonts w:hint="eastAsia" w:ascii="宋体" w:hAnsi="宋体" w:cs="仿宋"/>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自合同签订之日起计1年</w:t>
            </w:r>
          </w:p>
        </w:tc>
      </w:tr>
      <w:tr w14:paraId="060D27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9" w:hRule="atLeast"/>
        </w:trPr>
        <w:tc>
          <w:tcPr>
            <w:tcW w:w="1593" w:type="dxa"/>
            <w:tcBorders>
              <w:tl2br w:val="nil"/>
              <w:tr2bl w:val="nil"/>
            </w:tcBorders>
            <w:shd w:val="clear" w:color="auto" w:fill="auto"/>
            <w:vAlign w:val="center"/>
          </w:tcPr>
          <w:p w14:paraId="3C454A5A">
            <w:pPr>
              <w:tabs>
                <w:tab w:val="left" w:pos="0"/>
              </w:tabs>
              <w:adjustRightInd w:val="0"/>
              <w:snapToGrid w:val="0"/>
              <w:spacing w:line="440" w:lineRule="exact"/>
              <w:jc w:val="center"/>
              <w:rPr>
                <w:rFonts w:hint="eastAsia"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供应商责任承担</w:t>
            </w:r>
          </w:p>
        </w:tc>
        <w:tc>
          <w:tcPr>
            <w:tcW w:w="7467" w:type="dxa"/>
            <w:tcBorders>
              <w:tl2br w:val="nil"/>
              <w:tr2bl w:val="nil"/>
            </w:tcBorders>
            <w:shd w:val="clear" w:color="auto" w:fill="auto"/>
            <w:vAlign w:val="center"/>
          </w:tcPr>
          <w:p w14:paraId="324197C1">
            <w:pPr>
              <w:autoSpaceDE w:val="0"/>
              <w:autoSpaceDN w:val="0"/>
              <w:spacing w:line="440" w:lineRule="exact"/>
              <w:contextualSpacing/>
              <w:textAlignment w:val="bottom"/>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在采购及合同执行过程中，供应商应承担由于其行为所造成的人身伤害、财产损失或损坏的责任，无论何种原因所造成，均与采购人无涉。</w:t>
            </w:r>
          </w:p>
        </w:tc>
      </w:tr>
      <w:tr w14:paraId="0826E3C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469" w:hRule="atLeast"/>
        </w:trPr>
        <w:tc>
          <w:tcPr>
            <w:tcW w:w="1593" w:type="dxa"/>
            <w:tcBorders>
              <w:tl2br w:val="nil"/>
              <w:tr2bl w:val="nil"/>
            </w:tcBorders>
            <w:shd w:val="clear" w:color="auto" w:fill="auto"/>
            <w:vAlign w:val="center"/>
          </w:tcPr>
          <w:p w14:paraId="33F998D7">
            <w:pPr>
              <w:tabs>
                <w:tab w:val="left" w:pos="0"/>
              </w:tabs>
              <w:adjustRightInd w:val="0"/>
              <w:snapToGrid w:val="0"/>
              <w:spacing w:line="440" w:lineRule="exact"/>
              <w:jc w:val="center"/>
              <w:rPr>
                <w:rFonts w:hint="eastAsia"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履约验收</w:t>
            </w:r>
          </w:p>
        </w:tc>
        <w:tc>
          <w:tcPr>
            <w:tcW w:w="7467" w:type="dxa"/>
            <w:tcBorders>
              <w:tl2br w:val="nil"/>
              <w:tr2bl w:val="nil"/>
            </w:tcBorders>
            <w:shd w:val="clear" w:color="auto" w:fill="auto"/>
            <w:vAlign w:val="center"/>
          </w:tcPr>
          <w:p w14:paraId="1194A95E">
            <w:pPr>
              <w:spacing w:line="440" w:lineRule="exact"/>
              <w:rPr>
                <w:rFonts w:hint="eastAsia"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根据本项目采购文件、中标人的投标文件、采购合同进行履约验收。</w:t>
            </w:r>
          </w:p>
        </w:tc>
      </w:tr>
      <w:tr w14:paraId="331F07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469" w:hRule="atLeast"/>
        </w:trPr>
        <w:tc>
          <w:tcPr>
            <w:tcW w:w="1593" w:type="dxa"/>
            <w:tcBorders>
              <w:tl2br w:val="nil"/>
              <w:tr2bl w:val="nil"/>
            </w:tcBorders>
            <w:shd w:val="clear" w:color="auto" w:fill="auto"/>
            <w:vAlign w:val="center"/>
          </w:tcPr>
          <w:p w14:paraId="65E60C56">
            <w:pPr>
              <w:tabs>
                <w:tab w:val="left" w:pos="0"/>
              </w:tabs>
              <w:adjustRightInd w:val="0"/>
              <w:snapToGrid w:val="0"/>
              <w:spacing w:line="440" w:lineRule="exact"/>
              <w:jc w:val="center"/>
              <w:rPr>
                <w:rFonts w:hint="eastAsia"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采购标的对应的中小企业划分标准所属行业</w:t>
            </w:r>
          </w:p>
        </w:tc>
        <w:tc>
          <w:tcPr>
            <w:tcW w:w="7467" w:type="dxa"/>
            <w:tcBorders>
              <w:tl2br w:val="nil"/>
              <w:tr2bl w:val="nil"/>
            </w:tcBorders>
            <w:shd w:val="clear" w:color="auto" w:fill="auto"/>
            <w:vAlign w:val="center"/>
          </w:tcPr>
          <w:p w14:paraId="66DB52A3">
            <w:pPr>
              <w:snapToGrid w:val="0"/>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标的：</w:t>
            </w:r>
            <w:r>
              <w:rPr>
                <w:rFonts w:hint="eastAsia" w:ascii="宋体" w:hAnsi="宋体"/>
                <w:color w:val="000000" w:themeColor="text1"/>
                <w:szCs w:val="21"/>
                <w:u w:val="single"/>
                <w14:textFill>
                  <w14:solidFill>
                    <w14:schemeClr w14:val="tx1"/>
                  </w14:solidFill>
                </w14:textFill>
              </w:rPr>
              <w:t>市政设施养护服务</w:t>
            </w:r>
            <w:r>
              <w:rPr>
                <w:rFonts w:hint="eastAsia" w:ascii="宋体" w:hAnsi="宋体"/>
                <w:color w:val="000000" w:themeColor="text1"/>
                <w:szCs w:val="21"/>
                <w14:textFill>
                  <w14:solidFill>
                    <w14:schemeClr w14:val="tx1"/>
                  </w14:solidFill>
                </w14:textFill>
              </w:rPr>
              <w:t>，所属行业：</w:t>
            </w:r>
            <w:r>
              <w:rPr>
                <w:rFonts w:hint="eastAsia" w:ascii="宋体" w:hAnsi="宋体"/>
                <w:color w:val="000000" w:themeColor="text1"/>
                <w:szCs w:val="21"/>
                <w:u w:val="single"/>
                <w14:textFill>
                  <w14:solidFill>
                    <w14:schemeClr w14:val="tx1"/>
                  </w14:solidFill>
                </w14:textFill>
              </w:rPr>
              <w:t>其他未列明行业</w:t>
            </w:r>
            <w:r>
              <w:rPr>
                <w:rFonts w:hint="eastAsia" w:ascii="宋体" w:hAnsi="宋体"/>
                <w:color w:val="000000" w:themeColor="text1"/>
                <w:szCs w:val="21"/>
                <w14:textFill>
                  <w14:solidFill>
                    <w14:schemeClr w14:val="tx1"/>
                  </w14:solidFill>
                </w14:textFill>
              </w:rPr>
              <w:t>。</w:t>
            </w:r>
          </w:p>
        </w:tc>
      </w:tr>
      <w:tr w14:paraId="28A3EB2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469" w:hRule="atLeast"/>
        </w:trPr>
        <w:tc>
          <w:tcPr>
            <w:tcW w:w="1593" w:type="dxa"/>
            <w:tcBorders>
              <w:tl2br w:val="nil"/>
              <w:tr2bl w:val="nil"/>
            </w:tcBorders>
            <w:shd w:val="clear" w:color="auto" w:fill="auto"/>
            <w:vAlign w:val="center"/>
          </w:tcPr>
          <w:p w14:paraId="201B1BAF">
            <w:pPr>
              <w:spacing w:line="44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其他商务条款</w:t>
            </w:r>
          </w:p>
        </w:tc>
        <w:tc>
          <w:tcPr>
            <w:tcW w:w="7467" w:type="dxa"/>
            <w:tcBorders>
              <w:tl2br w:val="nil"/>
              <w:tr2bl w:val="nil"/>
            </w:tcBorders>
            <w:shd w:val="clear" w:color="auto" w:fill="auto"/>
            <w:vAlign w:val="center"/>
          </w:tcPr>
          <w:p w14:paraId="663E668D">
            <w:pPr>
              <w:spacing w:line="44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详见 本采购文件 第三章 以及 第五章。</w:t>
            </w:r>
          </w:p>
        </w:tc>
      </w:tr>
      <w:bookmarkEnd w:id="3"/>
      <w:bookmarkEnd w:id="4"/>
    </w:tbl>
    <w:p w14:paraId="6BFBB852">
      <w:pPr>
        <w:spacing w:line="440" w:lineRule="exact"/>
        <w:jc w:val="left"/>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二</w:t>
      </w:r>
      <w:r>
        <w:rPr>
          <w:rFonts w:ascii="宋体" w:hAnsi="宋体" w:cs="宋体"/>
          <w:b/>
          <w:color w:val="000000" w:themeColor="text1"/>
          <w:szCs w:val="21"/>
          <w14:textFill>
            <w14:solidFill>
              <w14:schemeClr w14:val="tx1"/>
            </w14:solidFill>
          </w14:textFill>
        </w:rPr>
        <w:t>、</w:t>
      </w:r>
      <w:r>
        <w:rPr>
          <w:rFonts w:hint="eastAsia" w:ascii="宋体" w:hAnsi="宋体" w:cs="宋体"/>
          <w:b/>
          <w:bCs/>
          <w:color w:val="000000" w:themeColor="text1"/>
          <w:kern w:val="0"/>
          <w:szCs w:val="21"/>
          <w14:textFill>
            <w14:solidFill>
              <w14:schemeClr w14:val="tx1"/>
            </w14:solidFill>
          </w14:textFill>
        </w:rPr>
        <w:t>服务范围及设施量</w:t>
      </w:r>
    </w:p>
    <w:p w14:paraId="322B61BF">
      <w:pPr>
        <w:adjustRightInd w:val="0"/>
        <w:snapToGrid w:val="0"/>
        <w:spacing w:line="440" w:lineRule="exact"/>
        <w:ind w:firstLine="422" w:firstLineChars="200"/>
        <w:jc w:val="left"/>
        <w:outlineLvl w:val="1"/>
        <w:rPr>
          <w:rFonts w:hint="eastAsia" w:ascii="宋体" w:hAnsi="宋体" w:cs="仿宋"/>
          <w:color w:val="000000" w:themeColor="text1"/>
          <w:kern w:val="0"/>
          <w:szCs w:val="21"/>
          <w14:textFill>
            <w14:solidFill>
              <w14:schemeClr w14:val="tx1"/>
            </w14:solidFill>
          </w14:textFill>
        </w:rPr>
      </w:pPr>
      <w:r>
        <w:rPr>
          <w:rFonts w:hint="eastAsia" w:ascii="宋体" w:hAnsi="宋体" w:cs="仿宋"/>
          <w:b/>
          <w:bCs/>
          <w:color w:val="000000" w:themeColor="text1"/>
          <w:kern w:val="0"/>
          <w:szCs w:val="21"/>
          <w14:textFill>
            <w14:solidFill>
              <w14:schemeClr w14:val="tx1"/>
            </w14:solidFill>
          </w14:textFill>
        </w:rPr>
        <w:t>1、服务范围：白峰街道建成区内道路、桥梁、路灯、景观灯、灯带、非机动停放区标线施划和编码、标识标牌、雨水管网及井盖等市政设施的养护服务。</w:t>
      </w:r>
    </w:p>
    <w:p w14:paraId="45D4DD11">
      <w:pPr>
        <w:adjustRightInd w:val="0"/>
        <w:snapToGrid w:val="0"/>
        <w:spacing w:line="440" w:lineRule="exact"/>
        <w:ind w:firstLine="422" w:firstLineChars="200"/>
        <w:jc w:val="left"/>
        <w:outlineLvl w:val="1"/>
        <w:rPr>
          <w:rFonts w:hint="eastAsia" w:ascii="宋体" w:hAnsi="宋体" w:cs="仿宋"/>
          <w:b/>
          <w:bCs/>
          <w:color w:val="000000" w:themeColor="text1"/>
          <w:kern w:val="0"/>
          <w:szCs w:val="21"/>
          <w14:textFill>
            <w14:solidFill>
              <w14:schemeClr w14:val="tx1"/>
            </w14:solidFill>
          </w14:textFill>
        </w:rPr>
      </w:pPr>
      <w:r>
        <w:rPr>
          <w:rFonts w:hint="eastAsia" w:ascii="宋体" w:hAnsi="宋体" w:cs="仿宋"/>
          <w:b/>
          <w:bCs/>
          <w:color w:val="000000" w:themeColor="text1"/>
          <w:kern w:val="0"/>
          <w:szCs w:val="21"/>
          <w14:textFill>
            <w14:solidFill>
              <w14:schemeClr w14:val="tx1"/>
            </w14:solidFill>
          </w14:textFill>
        </w:rPr>
        <w:t>2、设施量清单</w:t>
      </w:r>
    </w:p>
    <w:p w14:paraId="0793F6FF">
      <w:pPr>
        <w:spacing w:line="400" w:lineRule="exact"/>
        <w:ind w:firstLine="422" w:firstLineChars="200"/>
        <w:jc w:val="left"/>
        <w:rPr>
          <w:rFonts w:hint="eastAsia" w:ascii="宋体" w:hAnsi="宋体" w:cs="宋体"/>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2.1</w:t>
      </w:r>
      <w:r>
        <w:rPr>
          <w:rFonts w:hint="eastAsia" w:ascii="宋体" w:hAnsi="宋体" w:cs="宋体"/>
          <w:b/>
          <w:color w:val="000000" w:themeColor="text1"/>
          <w:szCs w:val="21"/>
          <w14:textFill>
            <w14:solidFill>
              <w14:schemeClr w14:val="tx1"/>
            </w14:solidFill>
          </w14:textFill>
        </w:rPr>
        <w:t>主要道路养护明细表</w:t>
      </w:r>
    </w:p>
    <w:tbl>
      <w:tblPr>
        <w:tblStyle w:val="5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2303"/>
        <w:gridCol w:w="1611"/>
        <w:gridCol w:w="1371"/>
        <w:gridCol w:w="1966"/>
      </w:tblGrid>
      <w:tr w14:paraId="3106C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FF96093">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序号</w:t>
            </w:r>
          </w:p>
        </w:tc>
        <w:tc>
          <w:tcPr>
            <w:tcW w:w="1134" w:type="dxa"/>
            <w:vAlign w:val="center"/>
          </w:tcPr>
          <w:p w14:paraId="404547AC">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道路名称</w:t>
            </w:r>
          </w:p>
        </w:tc>
        <w:tc>
          <w:tcPr>
            <w:tcW w:w="2303" w:type="dxa"/>
            <w:vAlign w:val="center"/>
          </w:tcPr>
          <w:p w14:paraId="23E02F52">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路灯型号</w:t>
            </w:r>
          </w:p>
          <w:p w14:paraId="6EE48E91">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及高度</w:t>
            </w:r>
          </w:p>
        </w:tc>
        <w:tc>
          <w:tcPr>
            <w:tcW w:w="1611" w:type="dxa"/>
            <w:vAlign w:val="center"/>
          </w:tcPr>
          <w:p w14:paraId="2E486A7B">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雨水井型号及个数</w:t>
            </w:r>
          </w:p>
        </w:tc>
        <w:tc>
          <w:tcPr>
            <w:tcW w:w="1371" w:type="dxa"/>
            <w:vAlign w:val="center"/>
          </w:tcPr>
          <w:p w14:paraId="0511CFCA">
            <w:pPr>
              <w:widowControl w:val="0"/>
              <w:spacing w:line="400" w:lineRule="exact"/>
              <w:jc w:val="center"/>
              <w:rPr>
                <w:rFonts w:hint="eastAsia" w:ascii="宋体" w:hAnsi="宋体"/>
                <w:bCs/>
                <w:color w:val="000000" w:themeColor="text1"/>
                <w:szCs w:val="21"/>
                <w14:textFill>
                  <w14:solidFill>
                    <w14:schemeClr w14:val="tx1"/>
                  </w14:solidFill>
                </w14:textFill>
              </w:rPr>
            </w:pPr>
            <w:r>
              <w:rPr>
                <w:rFonts w:ascii="宋体" w:hAnsi="宋体"/>
                <w:bCs/>
                <w:color w:val="000000" w:themeColor="text1"/>
                <w:szCs w:val="21"/>
                <w14:textFill>
                  <w14:solidFill>
                    <w14:schemeClr w14:val="tx1"/>
                  </w14:solidFill>
                </w14:textFill>
              </w:rPr>
              <w:t>路面（m</w:t>
            </w:r>
            <w:r>
              <w:rPr>
                <w:rFonts w:ascii="宋体" w:hAnsi="宋体"/>
                <w:bCs/>
                <w:color w:val="000000" w:themeColor="text1"/>
                <w:szCs w:val="21"/>
                <w:vertAlign w:val="superscript"/>
                <w14:textFill>
                  <w14:solidFill>
                    <w14:schemeClr w14:val="tx1"/>
                  </w14:solidFill>
                </w14:textFill>
              </w:rPr>
              <w:t>2</w:t>
            </w:r>
            <w:r>
              <w:rPr>
                <w:rFonts w:ascii="宋体" w:hAnsi="宋体"/>
                <w:bCs/>
                <w:color w:val="000000" w:themeColor="text1"/>
                <w:szCs w:val="21"/>
                <w14:textFill>
                  <w14:solidFill>
                    <w14:schemeClr w14:val="tx1"/>
                  </w14:solidFill>
                </w14:textFill>
              </w:rPr>
              <w:t>）</w:t>
            </w:r>
          </w:p>
        </w:tc>
        <w:tc>
          <w:tcPr>
            <w:tcW w:w="1966" w:type="dxa"/>
            <w:vAlign w:val="center"/>
          </w:tcPr>
          <w:p w14:paraId="678AA1FE">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备注</w:t>
            </w:r>
          </w:p>
        </w:tc>
      </w:tr>
      <w:tr w14:paraId="76BBA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892E733">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w:t>
            </w:r>
          </w:p>
        </w:tc>
        <w:tc>
          <w:tcPr>
            <w:tcW w:w="1134" w:type="dxa"/>
            <w:vAlign w:val="center"/>
          </w:tcPr>
          <w:p w14:paraId="214CD763">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白梅线</w:t>
            </w:r>
          </w:p>
        </w:tc>
        <w:tc>
          <w:tcPr>
            <w:tcW w:w="2303" w:type="dxa"/>
            <w:vAlign w:val="center"/>
          </w:tcPr>
          <w:p w14:paraId="30877055">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10米LED路灯162盏</w:t>
            </w:r>
          </w:p>
          <w:p w14:paraId="73922A27">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8米LED路灯18盏</w:t>
            </w:r>
          </w:p>
          <w:p w14:paraId="215C7B20">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8米节能灯10盏</w:t>
            </w:r>
          </w:p>
        </w:tc>
        <w:tc>
          <w:tcPr>
            <w:tcW w:w="1611" w:type="dxa"/>
            <w:vAlign w:val="center"/>
          </w:tcPr>
          <w:p w14:paraId="02FBFCFE">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w:t>
            </w:r>
          </w:p>
        </w:tc>
        <w:tc>
          <w:tcPr>
            <w:tcW w:w="1371" w:type="dxa"/>
            <w:vAlign w:val="center"/>
          </w:tcPr>
          <w:p w14:paraId="757A4C6A">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w:t>
            </w:r>
          </w:p>
        </w:tc>
        <w:tc>
          <w:tcPr>
            <w:tcW w:w="1966" w:type="dxa"/>
            <w:vAlign w:val="center"/>
          </w:tcPr>
          <w:p w14:paraId="748C9F88">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控制箱在10#、47#、75#、100#、119#、147#灯杆边</w:t>
            </w:r>
          </w:p>
        </w:tc>
      </w:tr>
      <w:tr w14:paraId="35DFF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2059D21">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w:t>
            </w:r>
          </w:p>
        </w:tc>
        <w:tc>
          <w:tcPr>
            <w:tcW w:w="1134" w:type="dxa"/>
            <w:vAlign w:val="center"/>
          </w:tcPr>
          <w:p w14:paraId="0C5D7F09">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官前路</w:t>
            </w:r>
          </w:p>
        </w:tc>
        <w:tc>
          <w:tcPr>
            <w:tcW w:w="2303" w:type="dxa"/>
            <w:vAlign w:val="center"/>
          </w:tcPr>
          <w:p w14:paraId="1ADEF34B">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8米LED路灯10盏</w:t>
            </w:r>
          </w:p>
          <w:p w14:paraId="5F0C8EA8">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10米钠灯17盏</w:t>
            </w:r>
          </w:p>
          <w:p w14:paraId="0CBFEB89">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15米路灯3盏</w:t>
            </w:r>
          </w:p>
        </w:tc>
        <w:tc>
          <w:tcPr>
            <w:tcW w:w="1611" w:type="dxa"/>
            <w:vAlign w:val="center"/>
          </w:tcPr>
          <w:p w14:paraId="41D7CF84">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￠700雨水井14只</w:t>
            </w:r>
          </w:p>
          <w:p w14:paraId="1A92ADBF">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400×500雨水井24只</w:t>
            </w:r>
          </w:p>
        </w:tc>
        <w:tc>
          <w:tcPr>
            <w:tcW w:w="1371" w:type="dxa"/>
            <w:vAlign w:val="center"/>
          </w:tcPr>
          <w:p w14:paraId="56003C2C">
            <w:pPr>
              <w:widowControl w:val="0"/>
              <w:spacing w:line="400" w:lineRule="exact"/>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8402</w:t>
            </w:r>
          </w:p>
        </w:tc>
        <w:tc>
          <w:tcPr>
            <w:tcW w:w="1966" w:type="dxa"/>
            <w:vAlign w:val="center"/>
          </w:tcPr>
          <w:p w14:paraId="64ABD88F">
            <w:pPr>
              <w:widowControl w:val="0"/>
              <w:spacing w:line="400" w:lineRule="exact"/>
              <w:jc w:val="center"/>
              <w:rPr>
                <w:rFonts w:hint="eastAsia" w:ascii="宋体" w:hAnsi="宋体" w:cs="宋体"/>
                <w:bCs/>
                <w:color w:val="000000" w:themeColor="text1"/>
                <w:szCs w:val="21"/>
                <w14:textFill>
                  <w14:solidFill>
                    <w14:schemeClr w14:val="tx1"/>
                  </w14:solidFill>
                </w14:textFill>
              </w:rPr>
            </w:pPr>
          </w:p>
        </w:tc>
      </w:tr>
      <w:tr w14:paraId="28EE5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609356A">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w:t>
            </w:r>
          </w:p>
        </w:tc>
        <w:tc>
          <w:tcPr>
            <w:tcW w:w="1134" w:type="dxa"/>
            <w:vAlign w:val="center"/>
          </w:tcPr>
          <w:p w14:paraId="0786030B">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枫江路</w:t>
            </w:r>
          </w:p>
        </w:tc>
        <w:tc>
          <w:tcPr>
            <w:tcW w:w="2303" w:type="dxa"/>
            <w:vAlign w:val="center"/>
          </w:tcPr>
          <w:p w14:paraId="53D9001C">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8米LED路灯10盏</w:t>
            </w:r>
          </w:p>
          <w:p w14:paraId="6A286F62">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10米钠灯41盏</w:t>
            </w:r>
          </w:p>
          <w:p w14:paraId="7D7064A0">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15米路灯6盏</w:t>
            </w:r>
          </w:p>
        </w:tc>
        <w:tc>
          <w:tcPr>
            <w:tcW w:w="1611" w:type="dxa"/>
            <w:vAlign w:val="center"/>
          </w:tcPr>
          <w:p w14:paraId="5A8B1390">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￠700雨水井57只</w:t>
            </w:r>
          </w:p>
          <w:p w14:paraId="31D14C66">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400×500雨水井110只</w:t>
            </w:r>
          </w:p>
        </w:tc>
        <w:tc>
          <w:tcPr>
            <w:tcW w:w="1371" w:type="dxa"/>
            <w:vAlign w:val="center"/>
          </w:tcPr>
          <w:p w14:paraId="31898FE4">
            <w:pPr>
              <w:widowControl w:val="0"/>
              <w:spacing w:line="400" w:lineRule="exact"/>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17050</w:t>
            </w:r>
          </w:p>
        </w:tc>
        <w:tc>
          <w:tcPr>
            <w:tcW w:w="1966" w:type="dxa"/>
            <w:vAlign w:val="center"/>
          </w:tcPr>
          <w:p w14:paraId="4E223426">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枫江路与官前路交叉口箱变1台</w:t>
            </w:r>
          </w:p>
        </w:tc>
      </w:tr>
      <w:tr w14:paraId="2C70A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18A6175">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w:t>
            </w:r>
          </w:p>
        </w:tc>
        <w:tc>
          <w:tcPr>
            <w:tcW w:w="1134" w:type="dxa"/>
            <w:vAlign w:val="center"/>
          </w:tcPr>
          <w:p w14:paraId="6AE95AA7">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白洋线</w:t>
            </w:r>
          </w:p>
        </w:tc>
        <w:tc>
          <w:tcPr>
            <w:tcW w:w="2303" w:type="dxa"/>
            <w:vAlign w:val="center"/>
          </w:tcPr>
          <w:p w14:paraId="4479833F">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8米钠灯58盏</w:t>
            </w:r>
          </w:p>
        </w:tc>
        <w:tc>
          <w:tcPr>
            <w:tcW w:w="1611" w:type="dxa"/>
            <w:vAlign w:val="center"/>
          </w:tcPr>
          <w:p w14:paraId="69990D63">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w:t>
            </w:r>
          </w:p>
        </w:tc>
        <w:tc>
          <w:tcPr>
            <w:tcW w:w="1371" w:type="dxa"/>
            <w:vAlign w:val="center"/>
          </w:tcPr>
          <w:p w14:paraId="195D7BB5">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w:t>
            </w:r>
          </w:p>
        </w:tc>
        <w:tc>
          <w:tcPr>
            <w:tcW w:w="1966" w:type="dxa"/>
            <w:vAlign w:val="center"/>
          </w:tcPr>
          <w:p w14:paraId="07F7A2E9">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控制箱在司沿4#变A支线03#电杆</w:t>
            </w:r>
          </w:p>
          <w:p w14:paraId="6B727B1F">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控制箱在司沿1#变A支线5#杆</w:t>
            </w:r>
          </w:p>
        </w:tc>
      </w:tr>
      <w:tr w14:paraId="4C03A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952ECAC">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5</w:t>
            </w:r>
          </w:p>
        </w:tc>
        <w:tc>
          <w:tcPr>
            <w:tcW w:w="1134" w:type="dxa"/>
            <w:vAlign w:val="center"/>
          </w:tcPr>
          <w:p w14:paraId="0B0B1C11">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司前、郑家</w:t>
            </w:r>
          </w:p>
        </w:tc>
        <w:tc>
          <w:tcPr>
            <w:tcW w:w="2303" w:type="dxa"/>
            <w:vAlign w:val="center"/>
          </w:tcPr>
          <w:p w14:paraId="4392E888">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电杆大刀板LED路灯9盏</w:t>
            </w:r>
          </w:p>
        </w:tc>
        <w:tc>
          <w:tcPr>
            <w:tcW w:w="1611" w:type="dxa"/>
            <w:vAlign w:val="center"/>
          </w:tcPr>
          <w:p w14:paraId="72AAD091">
            <w:pPr>
              <w:widowControl w:val="0"/>
              <w:spacing w:line="400" w:lineRule="exact"/>
              <w:jc w:val="center"/>
              <w:rPr>
                <w:rFonts w:hint="eastAsia" w:ascii="宋体" w:hAnsi="宋体" w:cs="宋体"/>
                <w:bCs/>
                <w:color w:val="000000" w:themeColor="text1"/>
                <w:szCs w:val="21"/>
                <w14:textFill>
                  <w14:solidFill>
                    <w14:schemeClr w14:val="tx1"/>
                  </w14:solidFill>
                </w14:textFill>
              </w:rPr>
            </w:pPr>
          </w:p>
        </w:tc>
        <w:tc>
          <w:tcPr>
            <w:tcW w:w="1371" w:type="dxa"/>
            <w:vAlign w:val="center"/>
          </w:tcPr>
          <w:p w14:paraId="5EB5041E">
            <w:pPr>
              <w:widowControl w:val="0"/>
              <w:spacing w:line="400" w:lineRule="exact"/>
              <w:jc w:val="center"/>
              <w:rPr>
                <w:rFonts w:hint="eastAsia" w:ascii="宋体" w:hAnsi="宋体" w:cs="宋体"/>
                <w:bCs/>
                <w:color w:val="000000" w:themeColor="text1"/>
                <w:szCs w:val="21"/>
                <w14:textFill>
                  <w14:solidFill>
                    <w14:schemeClr w14:val="tx1"/>
                  </w14:solidFill>
                </w14:textFill>
              </w:rPr>
            </w:pPr>
          </w:p>
        </w:tc>
        <w:tc>
          <w:tcPr>
            <w:tcW w:w="1966" w:type="dxa"/>
            <w:vAlign w:val="center"/>
          </w:tcPr>
          <w:p w14:paraId="2D805533">
            <w:pPr>
              <w:widowControl w:val="0"/>
              <w:spacing w:line="400" w:lineRule="exact"/>
              <w:jc w:val="center"/>
              <w:rPr>
                <w:rFonts w:hint="eastAsia" w:ascii="宋体" w:hAnsi="宋体" w:cs="宋体"/>
                <w:bCs/>
                <w:color w:val="000000" w:themeColor="text1"/>
                <w:szCs w:val="21"/>
                <w14:textFill>
                  <w14:solidFill>
                    <w14:schemeClr w14:val="tx1"/>
                  </w14:solidFill>
                </w14:textFill>
              </w:rPr>
            </w:pPr>
          </w:p>
        </w:tc>
      </w:tr>
      <w:tr w14:paraId="21E57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0826A6A">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6</w:t>
            </w:r>
          </w:p>
        </w:tc>
        <w:tc>
          <w:tcPr>
            <w:tcW w:w="1134" w:type="dxa"/>
            <w:vAlign w:val="center"/>
          </w:tcPr>
          <w:p w14:paraId="7F45726B">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和峰路</w:t>
            </w:r>
          </w:p>
        </w:tc>
        <w:tc>
          <w:tcPr>
            <w:tcW w:w="2303" w:type="dxa"/>
            <w:vAlign w:val="center"/>
          </w:tcPr>
          <w:p w14:paraId="39270BEF">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4米庭院灯39盏</w:t>
            </w:r>
          </w:p>
        </w:tc>
        <w:tc>
          <w:tcPr>
            <w:tcW w:w="1611" w:type="dxa"/>
            <w:vAlign w:val="center"/>
          </w:tcPr>
          <w:p w14:paraId="42762CD0">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￠700雨水井75只</w:t>
            </w:r>
          </w:p>
          <w:p w14:paraId="367F66F7">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400×500雨水井72只</w:t>
            </w:r>
          </w:p>
        </w:tc>
        <w:tc>
          <w:tcPr>
            <w:tcW w:w="1371" w:type="dxa"/>
            <w:vAlign w:val="center"/>
          </w:tcPr>
          <w:p w14:paraId="3A7C9472">
            <w:pPr>
              <w:widowControl w:val="0"/>
              <w:spacing w:line="400" w:lineRule="exact"/>
              <w:jc w:val="center"/>
              <w:rPr>
                <w:rFonts w:hint="eastAsia" w:ascii="宋体" w:hAnsi="宋体" w:cs="宋体"/>
                <w:bCs/>
                <w:color w:val="000000" w:themeColor="text1"/>
                <w:szCs w:val="21"/>
                <w14:textFill>
                  <w14:solidFill>
                    <w14:schemeClr w14:val="tx1"/>
                  </w14:solidFill>
                </w14:textFill>
              </w:rPr>
            </w:pPr>
          </w:p>
          <w:p w14:paraId="3B13B200">
            <w:pPr>
              <w:widowControl w:val="0"/>
              <w:spacing w:line="400" w:lineRule="exact"/>
              <w:jc w:val="center"/>
              <w:rPr>
                <w:rFonts w:hint="eastAsia" w:ascii="宋体" w:hAnsi="宋体" w:cs="宋体"/>
                <w:bCs/>
                <w:color w:val="000000" w:themeColor="text1"/>
                <w:szCs w:val="21"/>
                <w14:textFill>
                  <w14:solidFill>
                    <w14:schemeClr w14:val="tx1"/>
                  </w14:solidFill>
                </w14:textFill>
              </w:rPr>
            </w:pPr>
          </w:p>
        </w:tc>
        <w:tc>
          <w:tcPr>
            <w:tcW w:w="1966" w:type="dxa"/>
            <w:vAlign w:val="center"/>
          </w:tcPr>
          <w:p w14:paraId="6A3C3D8B">
            <w:pPr>
              <w:widowControl w:val="0"/>
              <w:spacing w:line="400" w:lineRule="exact"/>
              <w:jc w:val="center"/>
              <w:rPr>
                <w:rFonts w:hint="eastAsia" w:ascii="宋体" w:hAnsi="宋体" w:cs="宋体"/>
                <w:bCs/>
                <w:color w:val="000000" w:themeColor="text1"/>
                <w:szCs w:val="21"/>
                <w14:textFill>
                  <w14:solidFill>
                    <w14:schemeClr w14:val="tx1"/>
                  </w14:solidFill>
                </w14:textFill>
              </w:rPr>
            </w:pPr>
          </w:p>
        </w:tc>
      </w:tr>
      <w:tr w14:paraId="165F1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5DE890B">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7</w:t>
            </w:r>
          </w:p>
        </w:tc>
        <w:tc>
          <w:tcPr>
            <w:tcW w:w="1134" w:type="dxa"/>
            <w:vAlign w:val="center"/>
          </w:tcPr>
          <w:p w14:paraId="19A3B481">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安泰路</w:t>
            </w:r>
          </w:p>
        </w:tc>
        <w:tc>
          <w:tcPr>
            <w:tcW w:w="2303" w:type="dxa"/>
            <w:vAlign w:val="center"/>
          </w:tcPr>
          <w:p w14:paraId="582542C1">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10米钠灯26盏</w:t>
            </w:r>
          </w:p>
          <w:p w14:paraId="734BD98D">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15米路灯4盏</w:t>
            </w:r>
          </w:p>
          <w:p w14:paraId="1BD8F024">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3米庭院灯12盏</w:t>
            </w:r>
          </w:p>
        </w:tc>
        <w:tc>
          <w:tcPr>
            <w:tcW w:w="1611" w:type="dxa"/>
            <w:vAlign w:val="center"/>
          </w:tcPr>
          <w:p w14:paraId="10E2E08E">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￠700雨水井32只</w:t>
            </w:r>
          </w:p>
          <w:p w14:paraId="33607B53">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400×500雨水井49只</w:t>
            </w:r>
          </w:p>
        </w:tc>
        <w:tc>
          <w:tcPr>
            <w:tcW w:w="1371" w:type="dxa"/>
            <w:vAlign w:val="center"/>
          </w:tcPr>
          <w:p w14:paraId="79300FB3">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7312</w:t>
            </w:r>
          </w:p>
        </w:tc>
        <w:tc>
          <w:tcPr>
            <w:tcW w:w="1966" w:type="dxa"/>
            <w:vAlign w:val="center"/>
          </w:tcPr>
          <w:p w14:paraId="40CC8BD0">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329国道与安泰路叉口箱变一台</w:t>
            </w:r>
          </w:p>
        </w:tc>
      </w:tr>
      <w:tr w14:paraId="0C218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AF57EDA">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8</w:t>
            </w:r>
          </w:p>
        </w:tc>
        <w:tc>
          <w:tcPr>
            <w:tcW w:w="1134" w:type="dxa"/>
            <w:vAlign w:val="center"/>
          </w:tcPr>
          <w:p w14:paraId="5C751D2A">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怡峰路</w:t>
            </w:r>
          </w:p>
        </w:tc>
        <w:tc>
          <w:tcPr>
            <w:tcW w:w="2303" w:type="dxa"/>
            <w:vAlign w:val="center"/>
          </w:tcPr>
          <w:p w14:paraId="375FAC4D">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10米钠灯5盏</w:t>
            </w:r>
          </w:p>
          <w:p w14:paraId="3ED69675">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15米钠灯1盏</w:t>
            </w:r>
          </w:p>
          <w:p w14:paraId="04DB7BEB">
            <w:pPr>
              <w:widowControl w:val="0"/>
              <w:spacing w:line="400" w:lineRule="exact"/>
              <w:jc w:val="center"/>
              <w:rPr>
                <w:rFonts w:hint="eastAsia" w:ascii="宋体" w:hAnsi="宋体" w:cs="宋体"/>
                <w:bCs/>
                <w:color w:val="000000" w:themeColor="text1"/>
                <w:szCs w:val="21"/>
                <w14:textFill>
                  <w14:solidFill>
                    <w14:schemeClr w14:val="tx1"/>
                  </w14:solidFill>
                </w14:textFill>
              </w:rPr>
            </w:pPr>
          </w:p>
        </w:tc>
        <w:tc>
          <w:tcPr>
            <w:tcW w:w="1611" w:type="dxa"/>
            <w:vAlign w:val="center"/>
          </w:tcPr>
          <w:p w14:paraId="63A71106">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￠700雨水井5只</w:t>
            </w:r>
          </w:p>
          <w:p w14:paraId="67A56F3D">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400×500雨水井10只</w:t>
            </w:r>
          </w:p>
        </w:tc>
        <w:tc>
          <w:tcPr>
            <w:tcW w:w="1371" w:type="dxa"/>
            <w:vAlign w:val="center"/>
          </w:tcPr>
          <w:p w14:paraId="53016B97">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1440</w:t>
            </w:r>
          </w:p>
        </w:tc>
        <w:tc>
          <w:tcPr>
            <w:tcW w:w="1966" w:type="dxa"/>
            <w:vAlign w:val="center"/>
          </w:tcPr>
          <w:p w14:paraId="0A6E0E84">
            <w:pPr>
              <w:widowControl w:val="0"/>
              <w:spacing w:line="400" w:lineRule="exact"/>
              <w:jc w:val="center"/>
              <w:rPr>
                <w:rFonts w:hint="eastAsia" w:ascii="宋体" w:hAnsi="宋体" w:cs="宋体"/>
                <w:bCs/>
                <w:color w:val="000000" w:themeColor="text1"/>
                <w:szCs w:val="21"/>
                <w14:textFill>
                  <w14:solidFill>
                    <w14:schemeClr w14:val="tx1"/>
                  </w14:solidFill>
                </w14:textFill>
              </w:rPr>
            </w:pPr>
          </w:p>
        </w:tc>
      </w:tr>
      <w:tr w14:paraId="63093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649F875">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9</w:t>
            </w:r>
          </w:p>
        </w:tc>
        <w:tc>
          <w:tcPr>
            <w:tcW w:w="1134" w:type="dxa"/>
            <w:vAlign w:val="center"/>
          </w:tcPr>
          <w:p w14:paraId="1858E876">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清泰路</w:t>
            </w:r>
          </w:p>
        </w:tc>
        <w:tc>
          <w:tcPr>
            <w:tcW w:w="2303" w:type="dxa"/>
            <w:vAlign w:val="center"/>
          </w:tcPr>
          <w:p w14:paraId="3D9E30F1">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10米钠灯36盏</w:t>
            </w:r>
          </w:p>
          <w:p w14:paraId="14171626">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10米LED路灯52盏</w:t>
            </w:r>
          </w:p>
          <w:p w14:paraId="507A2EB9">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15米路灯6盏</w:t>
            </w:r>
          </w:p>
        </w:tc>
        <w:tc>
          <w:tcPr>
            <w:tcW w:w="1611" w:type="dxa"/>
            <w:vAlign w:val="center"/>
          </w:tcPr>
          <w:p w14:paraId="5615408E">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￠700雨水井50只</w:t>
            </w:r>
          </w:p>
          <w:p w14:paraId="3B4A78BA">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400×500雨水井100只</w:t>
            </w:r>
          </w:p>
        </w:tc>
        <w:tc>
          <w:tcPr>
            <w:tcW w:w="1371" w:type="dxa"/>
            <w:vAlign w:val="center"/>
          </w:tcPr>
          <w:p w14:paraId="1EC02DB4">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23100</w:t>
            </w:r>
          </w:p>
        </w:tc>
        <w:tc>
          <w:tcPr>
            <w:tcW w:w="1966" w:type="dxa"/>
            <w:vAlign w:val="center"/>
          </w:tcPr>
          <w:p w14:paraId="4530D9DD">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清泰路幼儿园对面箱变1台；329国道与清泰路叉口箱变1台</w:t>
            </w:r>
          </w:p>
        </w:tc>
      </w:tr>
      <w:tr w14:paraId="7FB3F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675" w:type="dxa"/>
            <w:vAlign w:val="center"/>
          </w:tcPr>
          <w:p w14:paraId="156654DD">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10</w:t>
            </w:r>
          </w:p>
        </w:tc>
        <w:tc>
          <w:tcPr>
            <w:tcW w:w="1134" w:type="dxa"/>
            <w:vAlign w:val="center"/>
          </w:tcPr>
          <w:p w14:paraId="5725E6ED">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龙口路</w:t>
            </w:r>
          </w:p>
        </w:tc>
        <w:tc>
          <w:tcPr>
            <w:tcW w:w="2303" w:type="dxa"/>
            <w:vAlign w:val="center"/>
          </w:tcPr>
          <w:p w14:paraId="32F48223">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10米钠灯8盏</w:t>
            </w:r>
          </w:p>
          <w:p w14:paraId="77263652">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15米钠灯1盏</w:t>
            </w:r>
          </w:p>
          <w:p w14:paraId="646153CF">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电杆大刀板LED2盏</w:t>
            </w:r>
          </w:p>
        </w:tc>
        <w:tc>
          <w:tcPr>
            <w:tcW w:w="1611" w:type="dxa"/>
            <w:vAlign w:val="center"/>
          </w:tcPr>
          <w:p w14:paraId="53D00AEA">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￠700雨水井10只</w:t>
            </w:r>
          </w:p>
          <w:p w14:paraId="32C36E8F">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400×500雨水井60只</w:t>
            </w:r>
          </w:p>
          <w:p w14:paraId="564F2CA3">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25×35雨水井5只</w:t>
            </w:r>
          </w:p>
        </w:tc>
        <w:tc>
          <w:tcPr>
            <w:tcW w:w="1371" w:type="dxa"/>
            <w:vAlign w:val="center"/>
          </w:tcPr>
          <w:p w14:paraId="0C481E6F">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3715</w:t>
            </w:r>
          </w:p>
        </w:tc>
        <w:tc>
          <w:tcPr>
            <w:tcW w:w="1966" w:type="dxa"/>
            <w:vAlign w:val="center"/>
          </w:tcPr>
          <w:p w14:paraId="078E8CA8">
            <w:pPr>
              <w:widowControl w:val="0"/>
              <w:spacing w:line="400" w:lineRule="exact"/>
              <w:jc w:val="center"/>
              <w:rPr>
                <w:rFonts w:hint="eastAsia" w:ascii="宋体" w:hAnsi="宋体" w:cs="宋体"/>
                <w:bCs/>
                <w:color w:val="000000" w:themeColor="text1"/>
                <w:szCs w:val="21"/>
                <w14:textFill>
                  <w14:solidFill>
                    <w14:schemeClr w14:val="tx1"/>
                  </w14:solidFill>
                </w14:textFill>
              </w:rPr>
            </w:pPr>
          </w:p>
        </w:tc>
      </w:tr>
      <w:tr w14:paraId="32707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75" w:type="dxa"/>
          </w:tcPr>
          <w:p w14:paraId="4671C4EC">
            <w:pPr>
              <w:widowControl w:val="0"/>
              <w:spacing w:line="400" w:lineRule="exact"/>
              <w:jc w:val="center"/>
              <w:rPr>
                <w:rFonts w:hint="eastAsia" w:ascii="宋体" w:hAnsi="宋体" w:cs="宋体"/>
                <w:bCs/>
                <w:color w:val="000000" w:themeColor="text1"/>
                <w:szCs w:val="21"/>
                <w14:textFill>
                  <w14:solidFill>
                    <w14:schemeClr w14:val="tx1"/>
                  </w14:solidFill>
                </w14:textFill>
              </w:rPr>
            </w:pPr>
          </w:p>
          <w:p w14:paraId="1B3D9E50">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11</w:t>
            </w:r>
          </w:p>
        </w:tc>
        <w:tc>
          <w:tcPr>
            <w:tcW w:w="1134" w:type="dxa"/>
            <w:vAlign w:val="center"/>
          </w:tcPr>
          <w:p w14:paraId="2D5B2DC4">
            <w:pPr>
              <w:widowControl w:val="0"/>
              <w:spacing w:line="400" w:lineRule="exact"/>
              <w:ind w:firstLine="210" w:firstLineChars="1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舟渡边</w:t>
            </w:r>
          </w:p>
        </w:tc>
        <w:tc>
          <w:tcPr>
            <w:tcW w:w="2303" w:type="dxa"/>
            <w:vAlign w:val="center"/>
          </w:tcPr>
          <w:p w14:paraId="094B3A0F">
            <w:pPr>
              <w:widowControl w:val="0"/>
              <w:spacing w:line="400" w:lineRule="exact"/>
              <w:jc w:val="center"/>
              <w:rPr>
                <w:rFonts w:hint="eastAsia" w:ascii="宋体" w:hAnsi="宋体" w:cs="宋体"/>
                <w:bCs/>
                <w:color w:val="000000" w:themeColor="text1"/>
                <w:szCs w:val="21"/>
                <w14:textFill>
                  <w14:solidFill>
                    <w14:schemeClr w14:val="tx1"/>
                  </w14:solidFill>
                </w14:textFill>
              </w:rPr>
            </w:pPr>
          </w:p>
          <w:p w14:paraId="3F644CF4">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8米钠灯5盏</w:t>
            </w:r>
          </w:p>
          <w:p w14:paraId="67991863">
            <w:pPr>
              <w:widowControl w:val="0"/>
              <w:spacing w:line="400" w:lineRule="exact"/>
              <w:jc w:val="center"/>
              <w:rPr>
                <w:rFonts w:hint="eastAsia" w:ascii="宋体" w:hAnsi="宋体" w:cs="宋体"/>
                <w:bCs/>
                <w:color w:val="000000" w:themeColor="text1"/>
                <w:szCs w:val="21"/>
                <w14:textFill>
                  <w14:solidFill>
                    <w14:schemeClr w14:val="tx1"/>
                  </w14:solidFill>
                </w14:textFill>
              </w:rPr>
            </w:pPr>
          </w:p>
        </w:tc>
        <w:tc>
          <w:tcPr>
            <w:tcW w:w="1611" w:type="dxa"/>
          </w:tcPr>
          <w:p w14:paraId="032046E8">
            <w:pPr>
              <w:widowControl w:val="0"/>
              <w:spacing w:line="400" w:lineRule="exact"/>
              <w:jc w:val="center"/>
              <w:rPr>
                <w:rFonts w:hint="eastAsia" w:ascii="宋体" w:hAnsi="宋体" w:cs="宋体"/>
                <w:bCs/>
                <w:color w:val="000000" w:themeColor="text1"/>
                <w:szCs w:val="21"/>
                <w14:textFill>
                  <w14:solidFill>
                    <w14:schemeClr w14:val="tx1"/>
                  </w14:solidFill>
                </w14:textFill>
              </w:rPr>
            </w:pPr>
          </w:p>
          <w:p w14:paraId="6A671EF8">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50×50雨水井5套</w:t>
            </w:r>
          </w:p>
        </w:tc>
        <w:tc>
          <w:tcPr>
            <w:tcW w:w="1371" w:type="dxa"/>
          </w:tcPr>
          <w:p w14:paraId="5729F7F1">
            <w:pPr>
              <w:widowControl w:val="0"/>
              <w:spacing w:line="400" w:lineRule="exact"/>
              <w:ind w:firstLine="420" w:firstLineChars="200"/>
              <w:rPr>
                <w:rFonts w:hint="eastAsia" w:ascii="宋体" w:hAnsi="宋体" w:cs="宋体"/>
                <w:bCs/>
                <w:color w:val="000000" w:themeColor="text1"/>
                <w:szCs w:val="21"/>
                <w14:textFill>
                  <w14:solidFill>
                    <w14:schemeClr w14:val="tx1"/>
                  </w14:solidFill>
                </w14:textFill>
              </w:rPr>
            </w:pPr>
          </w:p>
          <w:p w14:paraId="78305FCE">
            <w:pPr>
              <w:widowControl w:val="0"/>
              <w:spacing w:line="400" w:lineRule="exact"/>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2448</w:t>
            </w:r>
          </w:p>
        </w:tc>
        <w:tc>
          <w:tcPr>
            <w:tcW w:w="1966" w:type="dxa"/>
          </w:tcPr>
          <w:p w14:paraId="283ADCBD">
            <w:pPr>
              <w:widowControl w:val="0"/>
              <w:spacing w:line="400" w:lineRule="exact"/>
              <w:jc w:val="center"/>
              <w:rPr>
                <w:rFonts w:hint="eastAsia" w:ascii="宋体" w:hAnsi="宋体" w:cs="宋体"/>
                <w:bCs/>
                <w:color w:val="000000" w:themeColor="text1"/>
                <w:szCs w:val="21"/>
                <w14:textFill>
                  <w14:solidFill>
                    <w14:schemeClr w14:val="tx1"/>
                  </w14:solidFill>
                </w14:textFill>
              </w:rPr>
            </w:pPr>
          </w:p>
          <w:p w14:paraId="37F3D8B7">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控制箱在14#电杆旁</w:t>
            </w:r>
          </w:p>
        </w:tc>
      </w:tr>
      <w:tr w14:paraId="5B992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7D0204C">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12</w:t>
            </w:r>
          </w:p>
        </w:tc>
        <w:tc>
          <w:tcPr>
            <w:tcW w:w="1134" w:type="dxa"/>
            <w:vAlign w:val="center"/>
          </w:tcPr>
          <w:p w14:paraId="105D1DAE">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招商路及码头道路</w:t>
            </w:r>
          </w:p>
        </w:tc>
        <w:tc>
          <w:tcPr>
            <w:tcW w:w="2303" w:type="dxa"/>
            <w:vAlign w:val="center"/>
          </w:tcPr>
          <w:p w14:paraId="2C801B2D">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8米钠灯19盏</w:t>
            </w:r>
          </w:p>
        </w:tc>
        <w:tc>
          <w:tcPr>
            <w:tcW w:w="1611" w:type="dxa"/>
          </w:tcPr>
          <w:p w14:paraId="4BF41644">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雨水井及井盖</w:t>
            </w:r>
          </w:p>
        </w:tc>
        <w:tc>
          <w:tcPr>
            <w:tcW w:w="1371" w:type="dxa"/>
          </w:tcPr>
          <w:p w14:paraId="7F816E5A">
            <w:pPr>
              <w:widowControl w:val="0"/>
              <w:spacing w:line="400" w:lineRule="exact"/>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4817</w:t>
            </w:r>
          </w:p>
        </w:tc>
        <w:tc>
          <w:tcPr>
            <w:tcW w:w="1966" w:type="dxa"/>
          </w:tcPr>
          <w:p w14:paraId="4DFCAB04">
            <w:pPr>
              <w:widowControl w:val="0"/>
              <w:spacing w:line="400" w:lineRule="exact"/>
              <w:rPr>
                <w:rFonts w:hint="eastAsia" w:ascii="宋体" w:hAnsi="宋体" w:cs="宋体"/>
                <w:bCs/>
                <w:color w:val="000000" w:themeColor="text1"/>
                <w:szCs w:val="21"/>
                <w14:textFill>
                  <w14:solidFill>
                    <w14:schemeClr w14:val="tx1"/>
                  </w14:solidFill>
                </w14:textFill>
              </w:rPr>
            </w:pPr>
          </w:p>
        </w:tc>
      </w:tr>
      <w:tr w14:paraId="279A4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F1CAC70">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13</w:t>
            </w:r>
          </w:p>
        </w:tc>
        <w:tc>
          <w:tcPr>
            <w:tcW w:w="1134" w:type="dxa"/>
            <w:vAlign w:val="center"/>
          </w:tcPr>
          <w:p w14:paraId="212F70CB">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强峰路</w:t>
            </w:r>
          </w:p>
        </w:tc>
        <w:tc>
          <w:tcPr>
            <w:tcW w:w="2303" w:type="dxa"/>
            <w:vAlign w:val="center"/>
          </w:tcPr>
          <w:p w14:paraId="1BD70F79">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10米钠灯28盏</w:t>
            </w:r>
          </w:p>
          <w:p w14:paraId="40A0839C">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8米LED路灯11盏</w:t>
            </w:r>
          </w:p>
          <w:p w14:paraId="61454BDA">
            <w:pPr>
              <w:widowControl w:val="0"/>
              <w:spacing w:line="400" w:lineRule="exact"/>
              <w:jc w:val="center"/>
              <w:rPr>
                <w:rFonts w:hint="eastAsia" w:ascii="宋体" w:hAnsi="宋体" w:cs="宋体"/>
                <w:bCs/>
                <w:color w:val="000000" w:themeColor="text1"/>
                <w:szCs w:val="21"/>
                <w14:textFill>
                  <w14:solidFill>
                    <w14:schemeClr w14:val="tx1"/>
                  </w14:solidFill>
                </w14:textFill>
              </w:rPr>
            </w:pPr>
          </w:p>
        </w:tc>
        <w:tc>
          <w:tcPr>
            <w:tcW w:w="1611" w:type="dxa"/>
          </w:tcPr>
          <w:p w14:paraId="704A581F">
            <w:pPr>
              <w:widowControl w:val="0"/>
              <w:spacing w:line="400" w:lineRule="exac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￠700雨水井80只</w:t>
            </w:r>
          </w:p>
          <w:p w14:paraId="36A271CC">
            <w:pPr>
              <w:widowControl w:val="0"/>
              <w:spacing w:line="400" w:lineRule="exac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400×500雨水井150只</w:t>
            </w:r>
          </w:p>
        </w:tc>
        <w:tc>
          <w:tcPr>
            <w:tcW w:w="1371" w:type="dxa"/>
          </w:tcPr>
          <w:p w14:paraId="089EB84A">
            <w:pPr>
              <w:widowControl w:val="0"/>
              <w:spacing w:line="400" w:lineRule="exact"/>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21000</w:t>
            </w:r>
          </w:p>
        </w:tc>
        <w:tc>
          <w:tcPr>
            <w:tcW w:w="1966" w:type="dxa"/>
          </w:tcPr>
          <w:p w14:paraId="6814A9E8">
            <w:pPr>
              <w:widowControl w:val="0"/>
              <w:spacing w:line="400" w:lineRule="exac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强峰路与海滨路叉口箱变1台</w:t>
            </w:r>
          </w:p>
        </w:tc>
      </w:tr>
      <w:tr w14:paraId="342FB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C824E00">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14</w:t>
            </w:r>
          </w:p>
        </w:tc>
        <w:tc>
          <w:tcPr>
            <w:tcW w:w="1134" w:type="dxa"/>
            <w:vAlign w:val="center"/>
          </w:tcPr>
          <w:p w14:paraId="62242563">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海兴路</w:t>
            </w:r>
          </w:p>
        </w:tc>
        <w:tc>
          <w:tcPr>
            <w:tcW w:w="2303" w:type="dxa"/>
            <w:vAlign w:val="center"/>
          </w:tcPr>
          <w:p w14:paraId="2FC1FEC5">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8米LED路灯8盏</w:t>
            </w:r>
          </w:p>
          <w:p w14:paraId="23FCEF48">
            <w:pPr>
              <w:widowControl w:val="0"/>
              <w:spacing w:line="400" w:lineRule="exact"/>
              <w:jc w:val="center"/>
              <w:rPr>
                <w:rFonts w:hint="eastAsia" w:ascii="宋体" w:hAnsi="宋体" w:cs="宋体"/>
                <w:bCs/>
                <w:color w:val="000000" w:themeColor="text1"/>
                <w:szCs w:val="21"/>
                <w14:textFill>
                  <w14:solidFill>
                    <w14:schemeClr w14:val="tx1"/>
                  </w14:solidFill>
                </w14:textFill>
              </w:rPr>
            </w:pPr>
          </w:p>
        </w:tc>
        <w:tc>
          <w:tcPr>
            <w:tcW w:w="1611" w:type="dxa"/>
          </w:tcPr>
          <w:p w14:paraId="3FC5984F">
            <w:pPr>
              <w:widowControl w:val="0"/>
              <w:spacing w:line="400" w:lineRule="exac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400×500雨水井24只</w:t>
            </w:r>
          </w:p>
        </w:tc>
        <w:tc>
          <w:tcPr>
            <w:tcW w:w="1371" w:type="dxa"/>
          </w:tcPr>
          <w:p w14:paraId="5968733A">
            <w:pPr>
              <w:widowControl w:val="0"/>
              <w:spacing w:line="400" w:lineRule="exact"/>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2156</w:t>
            </w:r>
          </w:p>
        </w:tc>
        <w:tc>
          <w:tcPr>
            <w:tcW w:w="1966" w:type="dxa"/>
          </w:tcPr>
          <w:p w14:paraId="599F7BCA">
            <w:pPr>
              <w:widowControl w:val="0"/>
              <w:spacing w:line="400" w:lineRule="exac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控制箱在强峰路与海兴路交叉口</w:t>
            </w:r>
          </w:p>
        </w:tc>
      </w:tr>
      <w:tr w14:paraId="7D788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A8848E1">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15</w:t>
            </w:r>
          </w:p>
        </w:tc>
        <w:tc>
          <w:tcPr>
            <w:tcW w:w="1134" w:type="dxa"/>
            <w:vAlign w:val="center"/>
          </w:tcPr>
          <w:p w14:paraId="5E290EAE">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海滨路</w:t>
            </w:r>
          </w:p>
        </w:tc>
        <w:tc>
          <w:tcPr>
            <w:tcW w:w="2303" w:type="dxa"/>
            <w:vAlign w:val="center"/>
          </w:tcPr>
          <w:p w14:paraId="47AEDFA8">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10米钠灯22盏</w:t>
            </w:r>
          </w:p>
        </w:tc>
        <w:tc>
          <w:tcPr>
            <w:tcW w:w="1611" w:type="dxa"/>
          </w:tcPr>
          <w:p w14:paraId="621C5CF4">
            <w:pPr>
              <w:widowControl w:val="0"/>
              <w:spacing w:line="400" w:lineRule="exac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￠700雨水井17只</w:t>
            </w:r>
          </w:p>
          <w:p w14:paraId="6130EB97">
            <w:pPr>
              <w:widowControl w:val="0"/>
              <w:spacing w:line="400" w:lineRule="exac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400×500雨水井30只</w:t>
            </w:r>
          </w:p>
        </w:tc>
        <w:tc>
          <w:tcPr>
            <w:tcW w:w="1371" w:type="dxa"/>
          </w:tcPr>
          <w:p w14:paraId="6BD606A5">
            <w:pPr>
              <w:widowControl w:val="0"/>
              <w:spacing w:line="400" w:lineRule="exact"/>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7100</w:t>
            </w:r>
          </w:p>
        </w:tc>
        <w:tc>
          <w:tcPr>
            <w:tcW w:w="1966" w:type="dxa"/>
          </w:tcPr>
          <w:p w14:paraId="6330D169">
            <w:pPr>
              <w:widowControl w:val="0"/>
              <w:spacing w:line="400" w:lineRule="exact"/>
              <w:rPr>
                <w:rFonts w:hint="eastAsia" w:ascii="宋体" w:hAnsi="宋体" w:cs="宋体"/>
                <w:bCs/>
                <w:color w:val="000000" w:themeColor="text1"/>
                <w:szCs w:val="21"/>
                <w14:textFill>
                  <w14:solidFill>
                    <w14:schemeClr w14:val="tx1"/>
                  </w14:solidFill>
                </w14:textFill>
              </w:rPr>
            </w:pPr>
          </w:p>
        </w:tc>
      </w:tr>
      <w:tr w14:paraId="752D3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B3D1404">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16</w:t>
            </w:r>
          </w:p>
        </w:tc>
        <w:tc>
          <w:tcPr>
            <w:tcW w:w="1134" w:type="dxa"/>
            <w:vAlign w:val="center"/>
          </w:tcPr>
          <w:p w14:paraId="32DFD1B5">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牛头山路</w:t>
            </w:r>
          </w:p>
        </w:tc>
        <w:tc>
          <w:tcPr>
            <w:tcW w:w="2303" w:type="dxa"/>
            <w:vAlign w:val="center"/>
          </w:tcPr>
          <w:p w14:paraId="74762F41">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10米钠灯18盏</w:t>
            </w:r>
          </w:p>
        </w:tc>
        <w:tc>
          <w:tcPr>
            <w:tcW w:w="1611" w:type="dxa"/>
          </w:tcPr>
          <w:p w14:paraId="13F64712">
            <w:pPr>
              <w:widowControl w:val="0"/>
              <w:spacing w:line="400" w:lineRule="exac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￠700雨水井20只</w:t>
            </w:r>
          </w:p>
          <w:p w14:paraId="0D784406">
            <w:pPr>
              <w:widowControl w:val="0"/>
              <w:spacing w:line="400" w:lineRule="exac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400×500雨水井40只</w:t>
            </w:r>
          </w:p>
        </w:tc>
        <w:tc>
          <w:tcPr>
            <w:tcW w:w="1371" w:type="dxa"/>
          </w:tcPr>
          <w:p w14:paraId="16699685">
            <w:pPr>
              <w:widowControl w:val="0"/>
              <w:spacing w:line="400" w:lineRule="exact"/>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4320</w:t>
            </w:r>
          </w:p>
        </w:tc>
        <w:tc>
          <w:tcPr>
            <w:tcW w:w="1966" w:type="dxa"/>
          </w:tcPr>
          <w:p w14:paraId="06A9F52D">
            <w:pPr>
              <w:widowControl w:val="0"/>
              <w:spacing w:line="400" w:lineRule="exac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控制箱在山防新村大门口对面</w:t>
            </w:r>
          </w:p>
        </w:tc>
      </w:tr>
      <w:tr w14:paraId="0D3CA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FEA5D11">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17</w:t>
            </w:r>
          </w:p>
        </w:tc>
        <w:tc>
          <w:tcPr>
            <w:tcW w:w="1134" w:type="dxa"/>
            <w:vAlign w:val="center"/>
          </w:tcPr>
          <w:p w14:paraId="2EDB7827">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峰城路</w:t>
            </w:r>
          </w:p>
        </w:tc>
        <w:tc>
          <w:tcPr>
            <w:tcW w:w="2303" w:type="dxa"/>
            <w:vAlign w:val="center"/>
          </w:tcPr>
          <w:p w14:paraId="255CB159">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10米LED路灯73盏</w:t>
            </w:r>
          </w:p>
        </w:tc>
        <w:tc>
          <w:tcPr>
            <w:tcW w:w="1611" w:type="dxa"/>
          </w:tcPr>
          <w:p w14:paraId="4C25AB37">
            <w:pPr>
              <w:widowControl w:val="0"/>
              <w:spacing w:line="400" w:lineRule="exac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￠700雨水井41只</w:t>
            </w:r>
          </w:p>
          <w:p w14:paraId="741AE7B3">
            <w:pPr>
              <w:widowControl w:val="0"/>
              <w:spacing w:line="400" w:lineRule="exac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400×500雨水井90只</w:t>
            </w:r>
          </w:p>
          <w:p w14:paraId="5CEC49A8">
            <w:pPr>
              <w:widowControl w:val="0"/>
              <w:spacing w:line="400" w:lineRule="exac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400×400雨水井11只</w:t>
            </w:r>
          </w:p>
          <w:p w14:paraId="5D46FCFD">
            <w:pPr>
              <w:widowControl w:val="0"/>
              <w:spacing w:line="400" w:lineRule="exac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500×500雨水井11只</w:t>
            </w:r>
          </w:p>
        </w:tc>
        <w:tc>
          <w:tcPr>
            <w:tcW w:w="1371" w:type="dxa"/>
          </w:tcPr>
          <w:p w14:paraId="768B2664">
            <w:pPr>
              <w:widowControl w:val="0"/>
              <w:spacing w:line="400" w:lineRule="exact"/>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14182</w:t>
            </w:r>
          </w:p>
        </w:tc>
        <w:tc>
          <w:tcPr>
            <w:tcW w:w="1966" w:type="dxa"/>
          </w:tcPr>
          <w:p w14:paraId="3C18C50A">
            <w:pPr>
              <w:widowControl w:val="0"/>
              <w:spacing w:line="400" w:lineRule="exac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配电箱在遮山桥旁</w:t>
            </w:r>
          </w:p>
        </w:tc>
      </w:tr>
      <w:tr w14:paraId="08423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42803F3">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18</w:t>
            </w:r>
          </w:p>
        </w:tc>
        <w:tc>
          <w:tcPr>
            <w:tcW w:w="1134" w:type="dxa"/>
            <w:vAlign w:val="center"/>
          </w:tcPr>
          <w:p w14:paraId="45EDD3AA">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海峰路</w:t>
            </w:r>
          </w:p>
        </w:tc>
        <w:tc>
          <w:tcPr>
            <w:tcW w:w="2303" w:type="dxa"/>
            <w:vAlign w:val="center"/>
          </w:tcPr>
          <w:p w14:paraId="5296EB42">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8米LED路灯9盏</w:t>
            </w:r>
          </w:p>
        </w:tc>
        <w:tc>
          <w:tcPr>
            <w:tcW w:w="1611" w:type="dxa"/>
          </w:tcPr>
          <w:p w14:paraId="777B2A93">
            <w:pPr>
              <w:widowControl w:val="0"/>
              <w:spacing w:line="400" w:lineRule="exac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￠700雨水井12只</w:t>
            </w:r>
          </w:p>
          <w:p w14:paraId="4380CD91">
            <w:pPr>
              <w:widowControl w:val="0"/>
              <w:spacing w:line="400" w:lineRule="exac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400×500雨水井36只</w:t>
            </w:r>
          </w:p>
          <w:p w14:paraId="68897F84">
            <w:pPr>
              <w:widowControl w:val="0"/>
              <w:spacing w:line="400" w:lineRule="exac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500×500雨水井13只</w:t>
            </w:r>
          </w:p>
        </w:tc>
        <w:tc>
          <w:tcPr>
            <w:tcW w:w="1371" w:type="dxa"/>
          </w:tcPr>
          <w:p w14:paraId="4149E0A3">
            <w:pPr>
              <w:widowControl w:val="0"/>
              <w:spacing w:line="400" w:lineRule="exact"/>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4052</w:t>
            </w:r>
          </w:p>
        </w:tc>
        <w:tc>
          <w:tcPr>
            <w:tcW w:w="1966" w:type="dxa"/>
          </w:tcPr>
          <w:p w14:paraId="14D4C8FB">
            <w:pPr>
              <w:widowControl w:val="0"/>
              <w:spacing w:line="400" w:lineRule="exac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配电箱在安泰路与海峰路交叉口</w:t>
            </w:r>
          </w:p>
        </w:tc>
      </w:tr>
      <w:tr w14:paraId="0EF5B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B58BB32">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19</w:t>
            </w:r>
          </w:p>
        </w:tc>
        <w:tc>
          <w:tcPr>
            <w:tcW w:w="1134" w:type="dxa"/>
            <w:vAlign w:val="center"/>
          </w:tcPr>
          <w:p w14:paraId="475A5D93">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海发路</w:t>
            </w:r>
          </w:p>
        </w:tc>
        <w:tc>
          <w:tcPr>
            <w:tcW w:w="2303" w:type="dxa"/>
            <w:vAlign w:val="center"/>
          </w:tcPr>
          <w:p w14:paraId="040D5D67">
            <w:pPr>
              <w:widowControl w:val="0"/>
              <w:spacing w:line="400" w:lineRule="exact"/>
              <w:jc w:val="center"/>
              <w:rPr>
                <w:rFonts w:hint="eastAsia" w:ascii="宋体" w:hAnsi="宋体" w:cs="宋体"/>
                <w:bCs/>
                <w:color w:val="000000" w:themeColor="text1"/>
                <w:szCs w:val="21"/>
                <w14:textFill>
                  <w14:solidFill>
                    <w14:schemeClr w14:val="tx1"/>
                  </w14:solidFill>
                </w14:textFill>
              </w:rPr>
            </w:pPr>
          </w:p>
        </w:tc>
        <w:tc>
          <w:tcPr>
            <w:tcW w:w="1611" w:type="dxa"/>
          </w:tcPr>
          <w:p w14:paraId="71943320">
            <w:pPr>
              <w:widowControl w:val="0"/>
              <w:spacing w:line="400" w:lineRule="exac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￠700雨水井12只</w:t>
            </w:r>
          </w:p>
          <w:p w14:paraId="20CDF0D7">
            <w:pPr>
              <w:widowControl w:val="0"/>
              <w:spacing w:line="400" w:lineRule="exac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400×500雨水井24只</w:t>
            </w:r>
          </w:p>
        </w:tc>
        <w:tc>
          <w:tcPr>
            <w:tcW w:w="1371" w:type="dxa"/>
          </w:tcPr>
          <w:p w14:paraId="0CA56C3F">
            <w:pPr>
              <w:widowControl w:val="0"/>
              <w:spacing w:line="400" w:lineRule="exact"/>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2464</w:t>
            </w:r>
          </w:p>
        </w:tc>
        <w:tc>
          <w:tcPr>
            <w:tcW w:w="1966" w:type="dxa"/>
          </w:tcPr>
          <w:p w14:paraId="281637BA">
            <w:pPr>
              <w:widowControl w:val="0"/>
              <w:spacing w:line="400" w:lineRule="exact"/>
              <w:rPr>
                <w:rFonts w:hint="eastAsia" w:ascii="宋体" w:hAnsi="宋体" w:cs="宋体"/>
                <w:bCs/>
                <w:color w:val="000000" w:themeColor="text1"/>
                <w:szCs w:val="21"/>
                <w14:textFill>
                  <w14:solidFill>
                    <w14:schemeClr w14:val="tx1"/>
                  </w14:solidFill>
                </w14:textFill>
              </w:rPr>
            </w:pPr>
          </w:p>
        </w:tc>
      </w:tr>
      <w:tr w14:paraId="563F8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E99BD62">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20</w:t>
            </w:r>
          </w:p>
        </w:tc>
        <w:tc>
          <w:tcPr>
            <w:tcW w:w="1134" w:type="dxa"/>
            <w:vAlign w:val="center"/>
          </w:tcPr>
          <w:p w14:paraId="383927B5">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329国道（塘头弄）</w:t>
            </w:r>
          </w:p>
        </w:tc>
        <w:tc>
          <w:tcPr>
            <w:tcW w:w="2303" w:type="dxa"/>
            <w:vAlign w:val="center"/>
          </w:tcPr>
          <w:p w14:paraId="7A4760AF">
            <w:pPr>
              <w:widowControl w:val="0"/>
              <w:spacing w:line="400" w:lineRule="exact"/>
              <w:jc w:val="center"/>
              <w:rPr>
                <w:rFonts w:hint="eastAsia" w:ascii="宋体" w:hAnsi="宋体" w:cs="宋体"/>
                <w:bCs/>
                <w:color w:val="000000" w:themeColor="text1"/>
                <w:szCs w:val="21"/>
                <w14:textFill>
                  <w14:solidFill>
                    <w14:schemeClr w14:val="tx1"/>
                  </w14:solidFill>
                </w14:textFill>
              </w:rPr>
            </w:pPr>
          </w:p>
        </w:tc>
        <w:tc>
          <w:tcPr>
            <w:tcW w:w="1611" w:type="dxa"/>
          </w:tcPr>
          <w:p w14:paraId="0AB8DA28">
            <w:pPr>
              <w:widowControl w:val="0"/>
              <w:spacing w:line="400" w:lineRule="exac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400×500雨水井46只</w:t>
            </w:r>
          </w:p>
        </w:tc>
        <w:tc>
          <w:tcPr>
            <w:tcW w:w="1371" w:type="dxa"/>
          </w:tcPr>
          <w:p w14:paraId="7AB5D14C">
            <w:pPr>
              <w:widowControl w:val="0"/>
              <w:spacing w:line="400" w:lineRule="exact"/>
              <w:rPr>
                <w:rFonts w:hint="eastAsia" w:ascii="宋体" w:hAnsi="宋体" w:cs="宋体"/>
                <w:bCs/>
                <w:color w:val="000000" w:themeColor="text1"/>
                <w:szCs w:val="21"/>
                <w14:textFill>
                  <w14:solidFill>
                    <w14:schemeClr w14:val="tx1"/>
                  </w14:solidFill>
                </w14:textFill>
              </w:rPr>
            </w:pPr>
          </w:p>
        </w:tc>
        <w:tc>
          <w:tcPr>
            <w:tcW w:w="1966" w:type="dxa"/>
          </w:tcPr>
          <w:p w14:paraId="662C5073">
            <w:pPr>
              <w:widowControl w:val="0"/>
              <w:spacing w:line="400" w:lineRule="exact"/>
              <w:rPr>
                <w:rFonts w:hint="eastAsia" w:ascii="宋体" w:hAnsi="宋体" w:cs="宋体"/>
                <w:bCs/>
                <w:color w:val="000000" w:themeColor="text1"/>
                <w:szCs w:val="21"/>
                <w14:textFill>
                  <w14:solidFill>
                    <w14:schemeClr w14:val="tx1"/>
                  </w14:solidFill>
                </w14:textFill>
              </w:rPr>
            </w:pPr>
          </w:p>
        </w:tc>
      </w:tr>
      <w:tr w14:paraId="0DDF4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83EF817">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21</w:t>
            </w:r>
          </w:p>
        </w:tc>
        <w:tc>
          <w:tcPr>
            <w:tcW w:w="1134" w:type="dxa"/>
            <w:vAlign w:val="center"/>
          </w:tcPr>
          <w:p w14:paraId="0BC73CFF">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老上白线</w:t>
            </w:r>
          </w:p>
        </w:tc>
        <w:tc>
          <w:tcPr>
            <w:tcW w:w="2303" w:type="dxa"/>
            <w:vAlign w:val="center"/>
          </w:tcPr>
          <w:p w14:paraId="0DE6CA73">
            <w:pPr>
              <w:widowControl w:val="0"/>
              <w:spacing w:line="400" w:lineRule="exact"/>
              <w:jc w:val="center"/>
              <w:rPr>
                <w:rFonts w:hint="eastAsia" w:ascii="宋体" w:hAnsi="宋体" w:cs="宋体"/>
                <w:bCs/>
                <w:color w:val="000000" w:themeColor="text1"/>
                <w:szCs w:val="21"/>
                <w14:textFill>
                  <w14:solidFill>
                    <w14:schemeClr w14:val="tx1"/>
                  </w14:solidFill>
                </w14:textFill>
              </w:rPr>
            </w:pPr>
          </w:p>
        </w:tc>
        <w:tc>
          <w:tcPr>
            <w:tcW w:w="1611" w:type="dxa"/>
          </w:tcPr>
          <w:p w14:paraId="54080BA7">
            <w:pPr>
              <w:widowControl w:val="0"/>
              <w:spacing w:line="400" w:lineRule="exac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400×500雨水井17只</w:t>
            </w:r>
          </w:p>
        </w:tc>
        <w:tc>
          <w:tcPr>
            <w:tcW w:w="1371" w:type="dxa"/>
          </w:tcPr>
          <w:p w14:paraId="35003BB5">
            <w:pPr>
              <w:widowControl w:val="0"/>
              <w:spacing w:line="400" w:lineRule="exact"/>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3685</w:t>
            </w:r>
          </w:p>
        </w:tc>
        <w:tc>
          <w:tcPr>
            <w:tcW w:w="1966" w:type="dxa"/>
          </w:tcPr>
          <w:p w14:paraId="5699C6DC">
            <w:pPr>
              <w:widowControl w:val="0"/>
              <w:spacing w:line="400" w:lineRule="exact"/>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白峰村道</w:t>
            </w:r>
          </w:p>
        </w:tc>
      </w:tr>
      <w:tr w14:paraId="5FB4A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32F734E">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22</w:t>
            </w:r>
          </w:p>
        </w:tc>
        <w:tc>
          <w:tcPr>
            <w:tcW w:w="1134" w:type="dxa"/>
            <w:vAlign w:val="center"/>
          </w:tcPr>
          <w:p w14:paraId="00A74069">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白峰菜场周边</w:t>
            </w:r>
          </w:p>
        </w:tc>
        <w:tc>
          <w:tcPr>
            <w:tcW w:w="2303" w:type="dxa"/>
            <w:vAlign w:val="center"/>
          </w:tcPr>
          <w:p w14:paraId="6BA365CC">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景观灯15盏</w:t>
            </w:r>
          </w:p>
        </w:tc>
        <w:tc>
          <w:tcPr>
            <w:tcW w:w="1611" w:type="dxa"/>
          </w:tcPr>
          <w:p w14:paraId="09D18923">
            <w:pPr>
              <w:widowControl w:val="0"/>
              <w:spacing w:line="400" w:lineRule="exac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￠700雨水井39只</w:t>
            </w:r>
          </w:p>
          <w:p w14:paraId="2F8317DA">
            <w:pPr>
              <w:widowControl w:val="0"/>
              <w:spacing w:line="400" w:lineRule="exac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500×500雨水井10只</w:t>
            </w:r>
          </w:p>
          <w:p w14:paraId="59BD24BD">
            <w:pPr>
              <w:widowControl w:val="0"/>
              <w:spacing w:line="400" w:lineRule="exac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400×500雨水井72只</w:t>
            </w:r>
          </w:p>
        </w:tc>
        <w:tc>
          <w:tcPr>
            <w:tcW w:w="1371" w:type="dxa"/>
          </w:tcPr>
          <w:p w14:paraId="1909AEC6">
            <w:pPr>
              <w:widowControl w:val="0"/>
              <w:spacing w:line="400" w:lineRule="exact"/>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4500</w:t>
            </w:r>
          </w:p>
        </w:tc>
        <w:tc>
          <w:tcPr>
            <w:tcW w:w="1966" w:type="dxa"/>
          </w:tcPr>
          <w:p w14:paraId="46947E5B">
            <w:pPr>
              <w:widowControl w:val="0"/>
              <w:spacing w:line="400" w:lineRule="exact"/>
              <w:rPr>
                <w:rFonts w:hint="eastAsia" w:ascii="宋体" w:hAnsi="宋体" w:cs="宋体"/>
                <w:bCs/>
                <w:color w:val="000000" w:themeColor="text1"/>
                <w:szCs w:val="21"/>
                <w14:textFill>
                  <w14:solidFill>
                    <w14:schemeClr w14:val="tx1"/>
                  </w14:solidFill>
                </w14:textFill>
              </w:rPr>
            </w:pPr>
          </w:p>
        </w:tc>
      </w:tr>
      <w:tr w14:paraId="06924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84B6F90">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23</w:t>
            </w:r>
          </w:p>
        </w:tc>
        <w:tc>
          <w:tcPr>
            <w:tcW w:w="1134" w:type="dxa"/>
            <w:vAlign w:val="center"/>
          </w:tcPr>
          <w:p w14:paraId="6598359C">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共青路</w:t>
            </w:r>
          </w:p>
        </w:tc>
        <w:tc>
          <w:tcPr>
            <w:tcW w:w="2303" w:type="dxa"/>
            <w:vAlign w:val="center"/>
          </w:tcPr>
          <w:p w14:paraId="2AFCED69">
            <w:pPr>
              <w:widowControl w:val="0"/>
              <w:spacing w:line="400" w:lineRule="exact"/>
              <w:jc w:val="center"/>
              <w:rPr>
                <w:rFonts w:hint="eastAsia" w:ascii="宋体" w:hAnsi="宋体" w:cs="宋体"/>
                <w:bCs/>
                <w:color w:val="000000" w:themeColor="text1"/>
                <w:szCs w:val="21"/>
                <w14:textFill>
                  <w14:solidFill>
                    <w14:schemeClr w14:val="tx1"/>
                  </w14:solidFill>
                </w14:textFill>
              </w:rPr>
            </w:pPr>
          </w:p>
        </w:tc>
        <w:tc>
          <w:tcPr>
            <w:tcW w:w="1611" w:type="dxa"/>
          </w:tcPr>
          <w:p w14:paraId="5FA2ADBE">
            <w:pPr>
              <w:widowControl w:val="0"/>
              <w:spacing w:line="400" w:lineRule="exac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雨水井及井盖</w:t>
            </w:r>
          </w:p>
        </w:tc>
        <w:tc>
          <w:tcPr>
            <w:tcW w:w="1371" w:type="dxa"/>
          </w:tcPr>
          <w:p w14:paraId="50C0EA79">
            <w:pPr>
              <w:widowControl w:val="0"/>
              <w:spacing w:line="400" w:lineRule="exact"/>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2565</w:t>
            </w:r>
          </w:p>
        </w:tc>
        <w:tc>
          <w:tcPr>
            <w:tcW w:w="1966" w:type="dxa"/>
          </w:tcPr>
          <w:p w14:paraId="5DE1D7CB">
            <w:pPr>
              <w:widowControl w:val="0"/>
              <w:spacing w:line="400" w:lineRule="exact"/>
              <w:rPr>
                <w:rFonts w:hint="eastAsia" w:ascii="宋体" w:hAnsi="宋体" w:cs="宋体"/>
                <w:bCs/>
                <w:color w:val="000000" w:themeColor="text1"/>
                <w:szCs w:val="21"/>
                <w14:textFill>
                  <w14:solidFill>
                    <w14:schemeClr w14:val="tx1"/>
                  </w14:solidFill>
                </w14:textFill>
              </w:rPr>
            </w:pPr>
          </w:p>
        </w:tc>
      </w:tr>
      <w:tr w14:paraId="56481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7079681">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24</w:t>
            </w:r>
          </w:p>
        </w:tc>
        <w:tc>
          <w:tcPr>
            <w:tcW w:w="1134" w:type="dxa"/>
            <w:vAlign w:val="center"/>
          </w:tcPr>
          <w:p w14:paraId="36143D41">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医院前路</w:t>
            </w:r>
          </w:p>
        </w:tc>
        <w:tc>
          <w:tcPr>
            <w:tcW w:w="2303" w:type="dxa"/>
            <w:vAlign w:val="center"/>
          </w:tcPr>
          <w:p w14:paraId="7EE23E71">
            <w:pPr>
              <w:widowControl w:val="0"/>
              <w:spacing w:line="400" w:lineRule="exact"/>
              <w:jc w:val="center"/>
              <w:rPr>
                <w:rFonts w:hint="eastAsia" w:ascii="宋体" w:hAnsi="宋体" w:cs="宋体"/>
                <w:bCs/>
                <w:color w:val="000000" w:themeColor="text1"/>
                <w:szCs w:val="21"/>
                <w14:textFill>
                  <w14:solidFill>
                    <w14:schemeClr w14:val="tx1"/>
                  </w14:solidFill>
                </w14:textFill>
              </w:rPr>
            </w:pPr>
          </w:p>
        </w:tc>
        <w:tc>
          <w:tcPr>
            <w:tcW w:w="1611" w:type="dxa"/>
          </w:tcPr>
          <w:p w14:paraId="77A7F161">
            <w:pPr>
              <w:widowControl w:val="0"/>
              <w:spacing w:line="400" w:lineRule="exac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雨水井及井盖</w:t>
            </w:r>
          </w:p>
        </w:tc>
        <w:tc>
          <w:tcPr>
            <w:tcW w:w="1371" w:type="dxa"/>
          </w:tcPr>
          <w:p w14:paraId="2C34A420">
            <w:pPr>
              <w:widowControl w:val="0"/>
              <w:spacing w:line="400" w:lineRule="exact"/>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1400</w:t>
            </w:r>
          </w:p>
        </w:tc>
        <w:tc>
          <w:tcPr>
            <w:tcW w:w="1966" w:type="dxa"/>
          </w:tcPr>
          <w:p w14:paraId="4BE32D5B">
            <w:pPr>
              <w:widowControl w:val="0"/>
              <w:spacing w:line="400" w:lineRule="exact"/>
              <w:rPr>
                <w:rFonts w:hint="eastAsia" w:ascii="宋体" w:hAnsi="宋体" w:cs="宋体"/>
                <w:bCs/>
                <w:color w:val="000000" w:themeColor="text1"/>
                <w:szCs w:val="21"/>
                <w14:textFill>
                  <w14:solidFill>
                    <w14:schemeClr w14:val="tx1"/>
                  </w14:solidFill>
                </w14:textFill>
              </w:rPr>
            </w:pPr>
          </w:p>
        </w:tc>
      </w:tr>
      <w:tr w14:paraId="581D8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C181228">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ascii="宋体" w:hAnsi="宋体" w:cs="宋体"/>
                <w:bCs/>
                <w:color w:val="000000" w:themeColor="text1"/>
                <w:szCs w:val="21"/>
                <w14:textFill>
                  <w14:solidFill>
                    <w14:schemeClr w14:val="tx1"/>
                  </w14:solidFill>
                </w14:textFill>
              </w:rPr>
              <w:t>25</w:t>
            </w:r>
          </w:p>
        </w:tc>
        <w:tc>
          <w:tcPr>
            <w:tcW w:w="1134" w:type="dxa"/>
            <w:vAlign w:val="center"/>
          </w:tcPr>
          <w:p w14:paraId="2FD68CC7">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清平路</w:t>
            </w:r>
          </w:p>
        </w:tc>
        <w:tc>
          <w:tcPr>
            <w:tcW w:w="2303" w:type="dxa"/>
            <w:vAlign w:val="center"/>
          </w:tcPr>
          <w:p w14:paraId="50C913FE">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路灯</w:t>
            </w:r>
          </w:p>
        </w:tc>
        <w:tc>
          <w:tcPr>
            <w:tcW w:w="1611" w:type="dxa"/>
          </w:tcPr>
          <w:p w14:paraId="34F6C38D">
            <w:pPr>
              <w:widowControl w:val="0"/>
              <w:spacing w:line="400" w:lineRule="exac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雨水井及井盖</w:t>
            </w:r>
          </w:p>
        </w:tc>
        <w:tc>
          <w:tcPr>
            <w:tcW w:w="1371" w:type="dxa"/>
          </w:tcPr>
          <w:p w14:paraId="15ADBF8C">
            <w:pPr>
              <w:widowControl w:val="0"/>
              <w:spacing w:line="400" w:lineRule="exact"/>
              <w:ind w:firstLine="420" w:firstLineChars="200"/>
              <w:rPr>
                <w:rFonts w:hint="eastAsia" w:ascii="宋体" w:hAnsi="宋体" w:cs="宋体"/>
                <w:bCs/>
                <w:color w:val="000000" w:themeColor="text1"/>
                <w:szCs w:val="21"/>
                <w14:textFill>
                  <w14:solidFill>
                    <w14:schemeClr w14:val="tx1"/>
                  </w14:solidFill>
                </w14:textFill>
              </w:rPr>
            </w:pPr>
          </w:p>
        </w:tc>
        <w:tc>
          <w:tcPr>
            <w:tcW w:w="1966" w:type="dxa"/>
          </w:tcPr>
          <w:p w14:paraId="7F6AD7C6">
            <w:pPr>
              <w:widowControl w:val="0"/>
              <w:spacing w:line="400" w:lineRule="exact"/>
              <w:rPr>
                <w:rFonts w:hint="eastAsia" w:ascii="宋体" w:hAnsi="宋体" w:cs="宋体"/>
                <w:bCs/>
                <w:color w:val="000000" w:themeColor="text1"/>
                <w:szCs w:val="21"/>
                <w14:textFill>
                  <w14:solidFill>
                    <w14:schemeClr w14:val="tx1"/>
                  </w14:solidFill>
                </w14:textFill>
              </w:rPr>
            </w:pPr>
          </w:p>
        </w:tc>
      </w:tr>
      <w:tr w14:paraId="0A7BF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AC1D607">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ascii="宋体" w:hAnsi="宋体" w:cs="宋体"/>
                <w:bCs/>
                <w:color w:val="000000" w:themeColor="text1"/>
                <w:szCs w:val="21"/>
                <w14:textFill>
                  <w14:solidFill>
                    <w14:schemeClr w14:val="tx1"/>
                  </w14:solidFill>
                </w14:textFill>
              </w:rPr>
              <w:t>26</w:t>
            </w:r>
          </w:p>
        </w:tc>
        <w:tc>
          <w:tcPr>
            <w:tcW w:w="1134" w:type="dxa"/>
            <w:vAlign w:val="center"/>
          </w:tcPr>
          <w:p w14:paraId="3E6BED36">
            <w:pPr>
              <w:widowControl w:val="0"/>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白峰建成区</w:t>
            </w:r>
          </w:p>
        </w:tc>
        <w:tc>
          <w:tcPr>
            <w:tcW w:w="2303" w:type="dxa"/>
            <w:vAlign w:val="center"/>
          </w:tcPr>
          <w:p w14:paraId="353A8353">
            <w:pPr>
              <w:widowControl w:val="0"/>
              <w:spacing w:line="400" w:lineRule="exac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沿河景观灯、灯带</w:t>
            </w:r>
          </w:p>
        </w:tc>
        <w:tc>
          <w:tcPr>
            <w:tcW w:w="1611" w:type="dxa"/>
          </w:tcPr>
          <w:p w14:paraId="50F4F002">
            <w:pPr>
              <w:widowControl w:val="0"/>
              <w:spacing w:line="400" w:lineRule="exact"/>
              <w:rPr>
                <w:rFonts w:hint="eastAsia" w:ascii="宋体" w:hAnsi="宋体" w:cs="宋体"/>
                <w:bCs/>
                <w:color w:val="000000" w:themeColor="text1"/>
                <w:szCs w:val="21"/>
                <w14:textFill>
                  <w14:solidFill>
                    <w14:schemeClr w14:val="tx1"/>
                  </w14:solidFill>
                </w14:textFill>
              </w:rPr>
            </w:pPr>
          </w:p>
        </w:tc>
        <w:tc>
          <w:tcPr>
            <w:tcW w:w="1371" w:type="dxa"/>
          </w:tcPr>
          <w:p w14:paraId="6FD91B1C">
            <w:pPr>
              <w:widowControl w:val="0"/>
              <w:spacing w:line="400" w:lineRule="exact"/>
              <w:ind w:firstLine="420" w:firstLineChars="200"/>
              <w:rPr>
                <w:rFonts w:hint="eastAsia" w:ascii="宋体" w:hAnsi="宋体" w:cs="宋体"/>
                <w:bCs/>
                <w:color w:val="000000" w:themeColor="text1"/>
                <w:szCs w:val="21"/>
                <w14:textFill>
                  <w14:solidFill>
                    <w14:schemeClr w14:val="tx1"/>
                  </w14:solidFill>
                </w14:textFill>
              </w:rPr>
            </w:pPr>
          </w:p>
        </w:tc>
        <w:tc>
          <w:tcPr>
            <w:tcW w:w="1966" w:type="dxa"/>
          </w:tcPr>
          <w:p w14:paraId="54BF898F">
            <w:pPr>
              <w:widowControl w:val="0"/>
              <w:spacing w:line="400" w:lineRule="exact"/>
              <w:rPr>
                <w:rFonts w:hint="eastAsia" w:ascii="宋体" w:hAnsi="宋体" w:cs="宋体"/>
                <w:bCs/>
                <w:color w:val="000000" w:themeColor="text1"/>
                <w:szCs w:val="21"/>
                <w14:textFill>
                  <w14:solidFill>
                    <w14:schemeClr w14:val="tx1"/>
                  </w14:solidFill>
                </w14:textFill>
              </w:rPr>
            </w:pPr>
          </w:p>
        </w:tc>
      </w:tr>
    </w:tbl>
    <w:p w14:paraId="6A5EB26B">
      <w:pPr>
        <w:spacing w:line="400" w:lineRule="exact"/>
        <w:rPr>
          <w:rFonts w:hint="eastAsia" w:ascii="宋体" w:hAnsi="宋体" w:cs="宋体"/>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2.2</w:t>
      </w:r>
      <w:r>
        <w:rPr>
          <w:rFonts w:hint="eastAsia" w:ascii="宋体" w:hAnsi="宋体" w:cs="宋体"/>
          <w:b/>
          <w:color w:val="000000" w:themeColor="text1"/>
          <w:szCs w:val="21"/>
          <w14:textFill>
            <w14:solidFill>
              <w14:schemeClr w14:val="tx1"/>
            </w14:solidFill>
          </w14:textFill>
        </w:rPr>
        <w:t>广场、公园及停车场养护明细表</w:t>
      </w:r>
    </w:p>
    <w:tbl>
      <w:tblPr>
        <w:tblStyle w:val="53"/>
        <w:tblW w:w="90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280"/>
        <w:gridCol w:w="2490"/>
        <w:gridCol w:w="2290"/>
        <w:gridCol w:w="2283"/>
      </w:tblGrid>
      <w:tr w14:paraId="00B4E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98" w:type="dxa"/>
            <w:vAlign w:val="center"/>
          </w:tcPr>
          <w:p w14:paraId="62E3D068">
            <w:pPr>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序号</w:t>
            </w:r>
          </w:p>
        </w:tc>
        <w:tc>
          <w:tcPr>
            <w:tcW w:w="1280" w:type="dxa"/>
            <w:vAlign w:val="center"/>
          </w:tcPr>
          <w:p w14:paraId="40726B2C">
            <w:pPr>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道路名称</w:t>
            </w:r>
          </w:p>
        </w:tc>
        <w:tc>
          <w:tcPr>
            <w:tcW w:w="2490" w:type="dxa"/>
            <w:vAlign w:val="center"/>
          </w:tcPr>
          <w:p w14:paraId="35E81C14">
            <w:pPr>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雨水井型号及个数</w:t>
            </w:r>
          </w:p>
        </w:tc>
        <w:tc>
          <w:tcPr>
            <w:tcW w:w="2290" w:type="dxa"/>
            <w:vAlign w:val="center"/>
          </w:tcPr>
          <w:p w14:paraId="48C7B3E9">
            <w:pPr>
              <w:spacing w:line="400" w:lineRule="exac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广场及停车场面积（平方米）</w:t>
            </w:r>
          </w:p>
        </w:tc>
        <w:tc>
          <w:tcPr>
            <w:tcW w:w="2283" w:type="dxa"/>
            <w:vAlign w:val="center"/>
          </w:tcPr>
          <w:p w14:paraId="41399F9C">
            <w:pPr>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景观灯</w:t>
            </w:r>
          </w:p>
        </w:tc>
      </w:tr>
      <w:tr w14:paraId="6D6F5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14:paraId="79E1AB01">
            <w:pPr>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w:t>
            </w:r>
          </w:p>
        </w:tc>
        <w:tc>
          <w:tcPr>
            <w:tcW w:w="1280" w:type="dxa"/>
            <w:vAlign w:val="center"/>
          </w:tcPr>
          <w:p w14:paraId="6CBBD1C4">
            <w:pPr>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海峰路停车场</w:t>
            </w:r>
          </w:p>
        </w:tc>
        <w:tc>
          <w:tcPr>
            <w:tcW w:w="2490" w:type="dxa"/>
            <w:vAlign w:val="center"/>
          </w:tcPr>
          <w:p w14:paraId="5E05294D">
            <w:pPr>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￠700雨水井5只</w:t>
            </w:r>
          </w:p>
          <w:p w14:paraId="5C7BAF78">
            <w:pPr>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50×50雨水井2只</w:t>
            </w:r>
          </w:p>
          <w:p w14:paraId="13E19DE4">
            <w:pPr>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40×50雨水井39只</w:t>
            </w:r>
          </w:p>
        </w:tc>
        <w:tc>
          <w:tcPr>
            <w:tcW w:w="2290" w:type="dxa"/>
            <w:vAlign w:val="center"/>
          </w:tcPr>
          <w:p w14:paraId="61035A12">
            <w:pPr>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2760</w:t>
            </w:r>
          </w:p>
        </w:tc>
        <w:tc>
          <w:tcPr>
            <w:tcW w:w="2283" w:type="dxa"/>
            <w:vAlign w:val="center"/>
          </w:tcPr>
          <w:p w14:paraId="235643E2">
            <w:pPr>
              <w:spacing w:line="400" w:lineRule="exact"/>
              <w:jc w:val="center"/>
              <w:rPr>
                <w:rFonts w:hint="eastAsia" w:ascii="宋体" w:hAnsi="宋体" w:cs="宋体"/>
                <w:bCs/>
                <w:color w:val="000000" w:themeColor="text1"/>
                <w:szCs w:val="21"/>
                <w14:textFill>
                  <w14:solidFill>
                    <w14:schemeClr w14:val="tx1"/>
                  </w14:solidFill>
                </w14:textFill>
              </w:rPr>
            </w:pPr>
          </w:p>
        </w:tc>
      </w:tr>
      <w:tr w14:paraId="732F2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698" w:type="dxa"/>
            <w:vAlign w:val="center"/>
          </w:tcPr>
          <w:p w14:paraId="498B92C1">
            <w:pPr>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w:t>
            </w:r>
          </w:p>
        </w:tc>
        <w:tc>
          <w:tcPr>
            <w:tcW w:w="1280" w:type="dxa"/>
            <w:vAlign w:val="center"/>
          </w:tcPr>
          <w:p w14:paraId="181E0AA5">
            <w:pPr>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龙口路停车场</w:t>
            </w:r>
          </w:p>
        </w:tc>
        <w:tc>
          <w:tcPr>
            <w:tcW w:w="2490" w:type="dxa"/>
            <w:vAlign w:val="center"/>
          </w:tcPr>
          <w:p w14:paraId="6268C506">
            <w:pPr>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￠700雨水井1只</w:t>
            </w:r>
          </w:p>
          <w:p w14:paraId="70882593">
            <w:pPr>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400×400雨水井7只</w:t>
            </w:r>
          </w:p>
          <w:p w14:paraId="152F50B8">
            <w:pPr>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￠500雨水井2只</w:t>
            </w:r>
          </w:p>
          <w:p w14:paraId="21621E36">
            <w:pPr>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300×300雨水井3只</w:t>
            </w:r>
          </w:p>
          <w:p w14:paraId="13410456">
            <w:pPr>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250×250雨水井2只</w:t>
            </w:r>
          </w:p>
        </w:tc>
        <w:tc>
          <w:tcPr>
            <w:tcW w:w="2290" w:type="dxa"/>
            <w:vAlign w:val="center"/>
          </w:tcPr>
          <w:p w14:paraId="3B71C3BF">
            <w:pPr>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1010</w:t>
            </w:r>
          </w:p>
        </w:tc>
        <w:tc>
          <w:tcPr>
            <w:tcW w:w="2283" w:type="dxa"/>
            <w:vAlign w:val="center"/>
          </w:tcPr>
          <w:p w14:paraId="64234B2E">
            <w:pPr>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景观灯5盏</w:t>
            </w:r>
          </w:p>
        </w:tc>
      </w:tr>
      <w:tr w14:paraId="2B618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14:paraId="72E08C11">
            <w:pPr>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w:t>
            </w:r>
          </w:p>
        </w:tc>
        <w:tc>
          <w:tcPr>
            <w:tcW w:w="1280" w:type="dxa"/>
            <w:vAlign w:val="center"/>
          </w:tcPr>
          <w:p w14:paraId="18A28A55">
            <w:pPr>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老菜场停车场</w:t>
            </w:r>
          </w:p>
        </w:tc>
        <w:tc>
          <w:tcPr>
            <w:tcW w:w="2490" w:type="dxa"/>
            <w:vAlign w:val="center"/>
          </w:tcPr>
          <w:p w14:paraId="6E373733">
            <w:pPr>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600×600雨水井1只</w:t>
            </w:r>
          </w:p>
          <w:p w14:paraId="08560B56">
            <w:pPr>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400×500雨水井19只</w:t>
            </w:r>
          </w:p>
        </w:tc>
        <w:tc>
          <w:tcPr>
            <w:tcW w:w="2290" w:type="dxa"/>
            <w:vAlign w:val="center"/>
          </w:tcPr>
          <w:p w14:paraId="1C725315">
            <w:pPr>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1725</w:t>
            </w:r>
          </w:p>
        </w:tc>
        <w:tc>
          <w:tcPr>
            <w:tcW w:w="2283" w:type="dxa"/>
            <w:vAlign w:val="center"/>
          </w:tcPr>
          <w:p w14:paraId="1C7C92CA">
            <w:pPr>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景观灯8盏</w:t>
            </w:r>
          </w:p>
        </w:tc>
      </w:tr>
      <w:tr w14:paraId="78F76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14:paraId="63A9C6F5">
            <w:pPr>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w:t>
            </w:r>
          </w:p>
        </w:tc>
        <w:tc>
          <w:tcPr>
            <w:tcW w:w="1280" w:type="dxa"/>
            <w:vAlign w:val="center"/>
          </w:tcPr>
          <w:p w14:paraId="0BEBBBC9">
            <w:pPr>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老交管站停车场</w:t>
            </w:r>
          </w:p>
        </w:tc>
        <w:tc>
          <w:tcPr>
            <w:tcW w:w="2490" w:type="dxa"/>
            <w:vAlign w:val="center"/>
          </w:tcPr>
          <w:p w14:paraId="30536332">
            <w:pPr>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400×500雨水井13只</w:t>
            </w:r>
          </w:p>
          <w:p w14:paraId="7537FB9C">
            <w:pPr>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￠700雨水井1只</w:t>
            </w:r>
          </w:p>
        </w:tc>
        <w:tc>
          <w:tcPr>
            <w:tcW w:w="2290" w:type="dxa"/>
            <w:vAlign w:val="center"/>
          </w:tcPr>
          <w:p w14:paraId="34713E82">
            <w:pPr>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990</w:t>
            </w:r>
          </w:p>
        </w:tc>
        <w:tc>
          <w:tcPr>
            <w:tcW w:w="2283" w:type="dxa"/>
            <w:vAlign w:val="center"/>
          </w:tcPr>
          <w:p w14:paraId="044806F4">
            <w:pPr>
              <w:spacing w:line="400" w:lineRule="exact"/>
              <w:jc w:val="center"/>
              <w:rPr>
                <w:rFonts w:hint="eastAsia" w:ascii="宋体" w:hAnsi="宋体" w:cs="宋体"/>
                <w:bCs/>
                <w:color w:val="000000" w:themeColor="text1"/>
                <w:szCs w:val="21"/>
                <w14:textFill>
                  <w14:solidFill>
                    <w14:schemeClr w14:val="tx1"/>
                  </w14:solidFill>
                </w14:textFill>
              </w:rPr>
            </w:pPr>
          </w:p>
        </w:tc>
      </w:tr>
      <w:tr w14:paraId="469DA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14:paraId="4DCCC8B7">
            <w:pPr>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5</w:t>
            </w:r>
          </w:p>
        </w:tc>
        <w:tc>
          <w:tcPr>
            <w:tcW w:w="1280" w:type="dxa"/>
            <w:vAlign w:val="center"/>
          </w:tcPr>
          <w:p w14:paraId="0368C8EF">
            <w:pPr>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城管大院停车场</w:t>
            </w:r>
          </w:p>
        </w:tc>
        <w:tc>
          <w:tcPr>
            <w:tcW w:w="2490" w:type="dxa"/>
            <w:vAlign w:val="center"/>
          </w:tcPr>
          <w:p w14:paraId="48223330">
            <w:pPr>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雨水井及井盖</w:t>
            </w:r>
          </w:p>
        </w:tc>
        <w:tc>
          <w:tcPr>
            <w:tcW w:w="2290" w:type="dxa"/>
            <w:vAlign w:val="center"/>
          </w:tcPr>
          <w:p w14:paraId="2FB23170">
            <w:pPr>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2255</w:t>
            </w:r>
          </w:p>
        </w:tc>
        <w:tc>
          <w:tcPr>
            <w:tcW w:w="2283" w:type="dxa"/>
            <w:vAlign w:val="center"/>
          </w:tcPr>
          <w:p w14:paraId="06523E69">
            <w:pPr>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景观灯10盏</w:t>
            </w:r>
          </w:p>
        </w:tc>
      </w:tr>
      <w:tr w14:paraId="0035F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14:paraId="76EC2217">
            <w:pPr>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6</w:t>
            </w:r>
          </w:p>
        </w:tc>
        <w:tc>
          <w:tcPr>
            <w:tcW w:w="1280" w:type="dxa"/>
            <w:vAlign w:val="center"/>
          </w:tcPr>
          <w:p w14:paraId="39EE1897">
            <w:pPr>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活动中心广场</w:t>
            </w:r>
          </w:p>
        </w:tc>
        <w:tc>
          <w:tcPr>
            <w:tcW w:w="2490" w:type="dxa"/>
            <w:vAlign w:val="center"/>
          </w:tcPr>
          <w:p w14:paraId="2390770A">
            <w:pPr>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雨水井及井盖</w:t>
            </w:r>
          </w:p>
        </w:tc>
        <w:tc>
          <w:tcPr>
            <w:tcW w:w="2290" w:type="dxa"/>
            <w:vAlign w:val="center"/>
          </w:tcPr>
          <w:p w14:paraId="54E34413">
            <w:pPr>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10980</w:t>
            </w:r>
          </w:p>
        </w:tc>
        <w:tc>
          <w:tcPr>
            <w:tcW w:w="2283" w:type="dxa"/>
            <w:vAlign w:val="center"/>
          </w:tcPr>
          <w:p w14:paraId="237BFB2E">
            <w:pPr>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景观灯8盏</w:t>
            </w:r>
          </w:p>
        </w:tc>
      </w:tr>
      <w:tr w14:paraId="65326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98" w:type="dxa"/>
            <w:vAlign w:val="center"/>
          </w:tcPr>
          <w:p w14:paraId="1445EE4C">
            <w:pPr>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7</w:t>
            </w:r>
          </w:p>
        </w:tc>
        <w:tc>
          <w:tcPr>
            <w:tcW w:w="1280" w:type="dxa"/>
            <w:vAlign w:val="center"/>
          </w:tcPr>
          <w:p w14:paraId="20DB9950">
            <w:pPr>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湿地广场</w:t>
            </w:r>
          </w:p>
        </w:tc>
        <w:tc>
          <w:tcPr>
            <w:tcW w:w="2490" w:type="dxa"/>
            <w:vAlign w:val="center"/>
          </w:tcPr>
          <w:p w14:paraId="1806DE13">
            <w:pPr>
              <w:spacing w:line="400" w:lineRule="exact"/>
              <w:jc w:val="center"/>
              <w:rPr>
                <w:rFonts w:hint="eastAsia" w:ascii="宋体" w:hAnsi="宋体" w:cs="宋体"/>
                <w:bCs/>
                <w:color w:val="000000" w:themeColor="text1"/>
                <w:szCs w:val="21"/>
                <w14:textFill>
                  <w14:solidFill>
                    <w14:schemeClr w14:val="tx1"/>
                  </w14:solidFill>
                </w14:textFill>
              </w:rPr>
            </w:pPr>
          </w:p>
        </w:tc>
        <w:tc>
          <w:tcPr>
            <w:tcW w:w="2290" w:type="dxa"/>
            <w:vAlign w:val="center"/>
          </w:tcPr>
          <w:p w14:paraId="01E026F0">
            <w:pPr>
              <w:spacing w:line="400" w:lineRule="exact"/>
              <w:jc w:val="center"/>
              <w:rPr>
                <w:rFonts w:hint="eastAsia" w:ascii="宋体" w:hAnsi="宋体" w:cs="宋体"/>
                <w:bCs/>
                <w:color w:val="000000" w:themeColor="text1"/>
                <w:szCs w:val="21"/>
                <w14:textFill>
                  <w14:solidFill>
                    <w14:schemeClr w14:val="tx1"/>
                  </w14:solidFill>
                </w14:textFill>
              </w:rPr>
            </w:pPr>
          </w:p>
        </w:tc>
        <w:tc>
          <w:tcPr>
            <w:tcW w:w="2283" w:type="dxa"/>
            <w:vAlign w:val="center"/>
          </w:tcPr>
          <w:p w14:paraId="1457F315">
            <w:pPr>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景观灯49盏</w:t>
            </w:r>
          </w:p>
        </w:tc>
      </w:tr>
      <w:tr w14:paraId="11BB3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98" w:type="dxa"/>
            <w:vAlign w:val="center"/>
          </w:tcPr>
          <w:p w14:paraId="0810C25C">
            <w:pPr>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8</w:t>
            </w:r>
          </w:p>
        </w:tc>
        <w:tc>
          <w:tcPr>
            <w:tcW w:w="1280" w:type="dxa"/>
            <w:vAlign w:val="center"/>
          </w:tcPr>
          <w:p w14:paraId="6FE12397">
            <w:pPr>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菜场周边广场</w:t>
            </w:r>
          </w:p>
        </w:tc>
        <w:tc>
          <w:tcPr>
            <w:tcW w:w="2490" w:type="dxa"/>
            <w:vAlign w:val="center"/>
          </w:tcPr>
          <w:p w14:paraId="71C61A20">
            <w:pPr>
              <w:spacing w:line="400" w:lineRule="exact"/>
              <w:jc w:val="center"/>
              <w:rPr>
                <w:rFonts w:hint="eastAsia" w:ascii="宋体" w:hAnsi="宋体" w:cs="宋体"/>
                <w:bCs/>
                <w:color w:val="000000" w:themeColor="text1"/>
                <w:szCs w:val="21"/>
                <w14:textFill>
                  <w14:solidFill>
                    <w14:schemeClr w14:val="tx1"/>
                  </w14:solidFill>
                </w14:textFill>
              </w:rPr>
            </w:pPr>
          </w:p>
        </w:tc>
        <w:tc>
          <w:tcPr>
            <w:tcW w:w="2290" w:type="dxa"/>
            <w:vAlign w:val="center"/>
          </w:tcPr>
          <w:p w14:paraId="339B6274">
            <w:pPr>
              <w:spacing w:line="400" w:lineRule="exact"/>
              <w:jc w:val="center"/>
              <w:rPr>
                <w:rFonts w:hint="eastAsia" w:ascii="宋体" w:hAnsi="宋体" w:cs="宋体"/>
                <w:bCs/>
                <w:color w:val="000000" w:themeColor="text1"/>
                <w:szCs w:val="21"/>
                <w14:textFill>
                  <w14:solidFill>
                    <w14:schemeClr w14:val="tx1"/>
                  </w14:solidFill>
                </w14:textFill>
              </w:rPr>
            </w:pPr>
          </w:p>
        </w:tc>
        <w:tc>
          <w:tcPr>
            <w:tcW w:w="2283" w:type="dxa"/>
            <w:vAlign w:val="center"/>
          </w:tcPr>
          <w:p w14:paraId="617C1988">
            <w:pPr>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景观灯及体院灯70盏</w:t>
            </w:r>
          </w:p>
        </w:tc>
      </w:tr>
      <w:tr w14:paraId="4647F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98" w:type="dxa"/>
            <w:vAlign w:val="center"/>
          </w:tcPr>
          <w:p w14:paraId="093F259A">
            <w:pPr>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9</w:t>
            </w:r>
          </w:p>
        </w:tc>
        <w:tc>
          <w:tcPr>
            <w:tcW w:w="1280" w:type="dxa"/>
            <w:vAlign w:val="center"/>
          </w:tcPr>
          <w:p w14:paraId="262A82F3">
            <w:pPr>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牛头山公园</w:t>
            </w:r>
          </w:p>
        </w:tc>
        <w:tc>
          <w:tcPr>
            <w:tcW w:w="2490" w:type="dxa"/>
            <w:vAlign w:val="center"/>
          </w:tcPr>
          <w:p w14:paraId="2D72D657">
            <w:pPr>
              <w:spacing w:line="400" w:lineRule="exact"/>
              <w:jc w:val="center"/>
              <w:rPr>
                <w:rFonts w:hint="eastAsia" w:ascii="宋体" w:hAnsi="宋体" w:cs="宋体"/>
                <w:bCs/>
                <w:color w:val="000000" w:themeColor="text1"/>
                <w:szCs w:val="21"/>
                <w14:textFill>
                  <w14:solidFill>
                    <w14:schemeClr w14:val="tx1"/>
                  </w14:solidFill>
                </w14:textFill>
              </w:rPr>
            </w:pPr>
          </w:p>
        </w:tc>
        <w:tc>
          <w:tcPr>
            <w:tcW w:w="2290" w:type="dxa"/>
            <w:vAlign w:val="center"/>
          </w:tcPr>
          <w:p w14:paraId="1AE9E72E">
            <w:pPr>
              <w:spacing w:line="400" w:lineRule="exact"/>
              <w:jc w:val="center"/>
              <w:rPr>
                <w:rFonts w:hint="eastAsia" w:ascii="宋体" w:hAnsi="宋体" w:cs="宋体"/>
                <w:bCs/>
                <w:color w:val="000000" w:themeColor="text1"/>
                <w:szCs w:val="21"/>
                <w14:textFill>
                  <w14:solidFill>
                    <w14:schemeClr w14:val="tx1"/>
                  </w14:solidFill>
                </w14:textFill>
              </w:rPr>
            </w:pPr>
          </w:p>
        </w:tc>
        <w:tc>
          <w:tcPr>
            <w:tcW w:w="2283" w:type="dxa"/>
            <w:vAlign w:val="center"/>
          </w:tcPr>
          <w:p w14:paraId="2E7F765F">
            <w:pPr>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景观灯35盏</w:t>
            </w:r>
          </w:p>
        </w:tc>
      </w:tr>
      <w:tr w14:paraId="6BDCA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98" w:type="dxa"/>
            <w:vAlign w:val="center"/>
          </w:tcPr>
          <w:p w14:paraId="4AF38011">
            <w:pPr>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10</w:t>
            </w:r>
          </w:p>
        </w:tc>
        <w:tc>
          <w:tcPr>
            <w:tcW w:w="1280" w:type="dxa"/>
            <w:vAlign w:val="center"/>
          </w:tcPr>
          <w:p w14:paraId="465AE12F">
            <w:pPr>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青少年宫及街道周边公园</w:t>
            </w:r>
          </w:p>
        </w:tc>
        <w:tc>
          <w:tcPr>
            <w:tcW w:w="2490" w:type="dxa"/>
            <w:vAlign w:val="center"/>
          </w:tcPr>
          <w:p w14:paraId="3F6ED2A5">
            <w:pPr>
              <w:spacing w:line="400" w:lineRule="exact"/>
              <w:jc w:val="center"/>
              <w:rPr>
                <w:rFonts w:hint="eastAsia" w:ascii="宋体" w:hAnsi="宋体" w:cs="宋体"/>
                <w:bCs/>
                <w:color w:val="000000" w:themeColor="text1"/>
                <w:szCs w:val="21"/>
                <w14:textFill>
                  <w14:solidFill>
                    <w14:schemeClr w14:val="tx1"/>
                  </w14:solidFill>
                </w14:textFill>
              </w:rPr>
            </w:pPr>
          </w:p>
        </w:tc>
        <w:tc>
          <w:tcPr>
            <w:tcW w:w="2290" w:type="dxa"/>
            <w:vAlign w:val="center"/>
          </w:tcPr>
          <w:p w14:paraId="28C0883E">
            <w:pPr>
              <w:spacing w:line="400" w:lineRule="exact"/>
              <w:jc w:val="center"/>
              <w:rPr>
                <w:rFonts w:hint="eastAsia" w:ascii="宋体" w:hAnsi="宋体" w:cs="宋体"/>
                <w:bCs/>
                <w:color w:val="000000" w:themeColor="text1"/>
                <w:szCs w:val="21"/>
                <w14:textFill>
                  <w14:solidFill>
                    <w14:schemeClr w14:val="tx1"/>
                  </w14:solidFill>
                </w14:textFill>
              </w:rPr>
            </w:pPr>
          </w:p>
        </w:tc>
        <w:tc>
          <w:tcPr>
            <w:tcW w:w="2283" w:type="dxa"/>
            <w:vAlign w:val="center"/>
          </w:tcPr>
          <w:p w14:paraId="67139634">
            <w:pPr>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景观灯21盏</w:t>
            </w:r>
          </w:p>
        </w:tc>
      </w:tr>
      <w:tr w14:paraId="6BCEF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98" w:type="dxa"/>
            <w:vAlign w:val="center"/>
          </w:tcPr>
          <w:p w14:paraId="7F559228">
            <w:pPr>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11</w:t>
            </w:r>
          </w:p>
        </w:tc>
        <w:tc>
          <w:tcPr>
            <w:tcW w:w="1280" w:type="dxa"/>
            <w:vAlign w:val="center"/>
          </w:tcPr>
          <w:p w14:paraId="00FEAFE8">
            <w:pPr>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庄山公园</w:t>
            </w:r>
          </w:p>
        </w:tc>
        <w:tc>
          <w:tcPr>
            <w:tcW w:w="2490" w:type="dxa"/>
            <w:vAlign w:val="center"/>
          </w:tcPr>
          <w:p w14:paraId="16B08356">
            <w:pPr>
              <w:spacing w:line="400" w:lineRule="exact"/>
              <w:jc w:val="center"/>
              <w:rPr>
                <w:rFonts w:hint="eastAsia" w:ascii="宋体" w:hAnsi="宋体" w:cs="宋体"/>
                <w:bCs/>
                <w:color w:val="000000" w:themeColor="text1"/>
                <w:szCs w:val="21"/>
                <w14:textFill>
                  <w14:solidFill>
                    <w14:schemeClr w14:val="tx1"/>
                  </w14:solidFill>
                </w14:textFill>
              </w:rPr>
            </w:pPr>
          </w:p>
        </w:tc>
        <w:tc>
          <w:tcPr>
            <w:tcW w:w="2290" w:type="dxa"/>
            <w:vAlign w:val="center"/>
          </w:tcPr>
          <w:p w14:paraId="0535128C">
            <w:pPr>
              <w:spacing w:line="400" w:lineRule="exact"/>
              <w:jc w:val="center"/>
              <w:rPr>
                <w:rFonts w:hint="eastAsia" w:ascii="宋体" w:hAnsi="宋体" w:cs="宋体"/>
                <w:bCs/>
                <w:color w:val="000000" w:themeColor="text1"/>
                <w:szCs w:val="21"/>
                <w14:textFill>
                  <w14:solidFill>
                    <w14:schemeClr w14:val="tx1"/>
                  </w14:solidFill>
                </w14:textFill>
              </w:rPr>
            </w:pPr>
          </w:p>
        </w:tc>
        <w:tc>
          <w:tcPr>
            <w:tcW w:w="2283" w:type="dxa"/>
            <w:vAlign w:val="center"/>
          </w:tcPr>
          <w:p w14:paraId="6DC35546">
            <w:pPr>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景观灯29盏</w:t>
            </w:r>
          </w:p>
        </w:tc>
      </w:tr>
      <w:tr w14:paraId="7D6AB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98" w:type="dxa"/>
            <w:vAlign w:val="center"/>
          </w:tcPr>
          <w:p w14:paraId="1AE2DDDC">
            <w:pPr>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12</w:t>
            </w:r>
          </w:p>
        </w:tc>
        <w:tc>
          <w:tcPr>
            <w:tcW w:w="1280" w:type="dxa"/>
            <w:vAlign w:val="center"/>
          </w:tcPr>
          <w:p w14:paraId="71F1021F">
            <w:pPr>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街道、菜场及周边</w:t>
            </w:r>
          </w:p>
        </w:tc>
        <w:tc>
          <w:tcPr>
            <w:tcW w:w="2490" w:type="dxa"/>
            <w:vAlign w:val="center"/>
          </w:tcPr>
          <w:p w14:paraId="12C7B378">
            <w:pPr>
              <w:spacing w:line="400" w:lineRule="exact"/>
              <w:jc w:val="center"/>
              <w:rPr>
                <w:rFonts w:hint="eastAsia" w:ascii="宋体" w:hAnsi="宋体" w:cs="宋体"/>
                <w:bCs/>
                <w:color w:val="000000" w:themeColor="text1"/>
                <w:szCs w:val="21"/>
                <w14:textFill>
                  <w14:solidFill>
                    <w14:schemeClr w14:val="tx1"/>
                  </w14:solidFill>
                </w14:textFill>
              </w:rPr>
            </w:pPr>
          </w:p>
        </w:tc>
        <w:tc>
          <w:tcPr>
            <w:tcW w:w="2290" w:type="dxa"/>
            <w:vAlign w:val="center"/>
          </w:tcPr>
          <w:p w14:paraId="2972FA2A">
            <w:pPr>
              <w:spacing w:line="400" w:lineRule="exact"/>
              <w:jc w:val="center"/>
              <w:rPr>
                <w:rFonts w:hint="eastAsia" w:ascii="宋体" w:hAnsi="宋体" w:cs="宋体"/>
                <w:bCs/>
                <w:color w:val="000000" w:themeColor="text1"/>
                <w:szCs w:val="21"/>
                <w14:textFill>
                  <w14:solidFill>
                    <w14:schemeClr w14:val="tx1"/>
                  </w14:solidFill>
                </w14:textFill>
              </w:rPr>
            </w:pPr>
          </w:p>
        </w:tc>
        <w:tc>
          <w:tcPr>
            <w:tcW w:w="2283" w:type="dxa"/>
            <w:vAlign w:val="center"/>
          </w:tcPr>
          <w:p w14:paraId="7C804E72">
            <w:pPr>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灯带</w:t>
            </w:r>
          </w:p>
        </w:tc>
      </w:tr>
    </w:tbl>
    <w:p w14:paraId="4244CB40">
      <w:pPr>
        <w:spacing w:line="440" w:lineRule="exact"/>
        <w:ind w:firstLine="420" w:firstLineChars="200"/>
        <w:rPr>
          <w:rFonts w:hint="eastAsia" w:ascii="宋体" w:hAnsi="宋体" w:cs="宋体"/>
          <w:bCs/>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注：1）上述清单所列数据为近似数量，与实际准确数量可能会有出入，各供应商在投标时应予以充分考虑，供应商如有需要可自行组织现场踏勘，以充分了解项目实施位置、服务范围、周边情况、服务所需的进出现场的方式、手段、路径以及任何其他足以影响报价的情况，任何因忽视或误解现场或延误工期情况而导致的索赔或费用申请将不予受理。</w:t>
      </w:r>
    </w:p>
    <w:p w14:paraId="209DD26F">
      <w:pPr>
        <w:spacing w:line="440" w:lineRule="exact"/>
        <w:ind w:firstLine="420" w:firstLineChars="200"/>
        <w:rPr>
          <w:rFonts w:hint="eastAsia"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2）中标人须在中标通知书发出之日起1</w:t>
      </w:r>
      <w:r>
        <w:rPr>
          <w:rFonts w:ascii="宋体" w:hAnsi="宋体" w:cs="仿宋"/>
          <w:color w:val="000000" w:themeColor="text1"/>
          <w:kern w:val="0"/>
          <w:szCs w:val="21"/>
          <w14:textFill>
            <w14:solidFill>
              <w14:schemeClr w14:val="tx1"/>
            </w14:solidFill>
          </w14:textFill>
        </w:rPr>
        <w:t>5</w:t>
      </w:r>
      <w:r>
        <w:rPr>
          <w:rFonts w:hint="eastAsia" w:ascii="宋体" w:hAnsi="宋体" w:cs="仿宋"/>
          <w:color w:val="000000" w:themeColor="text1"/>
          <w:kern w:val="0"/>
          <w:szCs w:val="21"/>
          <w14:textFill>
            <w14:solidFill>
              <w14:schemeClr w14:val="tx1"/>
            </w14:solidFill>
          </w14:textFill>
        </w:rPr>
        <w:t>天内与本轮养管单位完成全部交接工作（包含设施量排查清点、对应养管问题的沟通等）。</w:t>
      </w:r>
    </w:p>
    <w:p w14:paraId="48D23208">
      <w:pPr>
        <w:spacing w:line="440" w:lineRule="exact"/>
        <w:jc w:val="lef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三、技术</w:t>
      </w:r>
      <w:r>
        <w:rPr>
          <w:rFonts w:ascii="宋体" w:hAnsi="宋体" w:cs="宋体"/>
          <w:b/>
          <w:color w:val="000000" w:themeColor="text1"/>
          <w:szCs w:val="21"/>
          <w14:textFill>
            <w14:solidFill>
              <w14:schemeClr w14:val="tx1"/>
            </w14:solidFill>
          </w14:textFill>
        </w:rPr>
        <w:t>需求</w:t>
      </w:r>
    </w:p>
    <w:p w14:paraId="1424B5E0">
      <w:pPr>
        <w:spacing w:line="440" w:lineRule="exact"/>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1、养管标准</w:t>
      </w:r>
    </w:p>
    <w:p w14:paraId="4F4E24DF">
      <w:pPr>
        <w:spacing w:line="440" w:lineRule="exact"/>
        <w:rPr>
          <w:rFonts w:hint="eastAsia" w:ascii="宋体" w:hAnsi="宋体" w:cs="宋体"/>
          <w:b/>
          <w:bCs/>
          <w:color w:val="000000" w:themeColor="text1"/>
          <w:kern w:val="0"/>
          <w:szCs w:val="21"/>
          <w14:textFill>
            <w14:solidFill>
              <w14:schemeClr w14:val="tx1"/>
            </w14:solidFill>
          </w14:textFill>
        </w:rPr>
      </w:pPr>
      <w:r>
        <w:rPr>
          <w:rFonts w:ascii="宋体" w:hAnsi="宋体" w:cs="宋体"/>
          <w:b/>
          <w:bCs/>
          <w:color w:val="000000" w:themeColor="text1"/>
          <w:kern w:val="0"/>
          <w:szCs w:val="21"/>
          <w14:textFill>
            <w14:solidFill>
              <w14:schemeClr w14:val="tx1"/>
            </w14:solidFill>
          </w14:textFill>
        </w:rPr>
        <w:t>1.1</w:t>
      </w:r>
      <w:r>
        <w:rPr>
          <w:rFonts w:hint="eastAsia" w:ascii="宋体" w:hAnsi="宋体" w:cs="宋体"/>
          <w:b/>
          <w:bCs/>
          <w:color w:val="000000" w:themeColor="text1"/>
          <w:kern w:val="0"/>
          <w:szCs w:val="21"/>
          <w14:textFill>
            <w14:solidFill>
              <w14:schemeClr w14:val="tx1"/>
            </w14:solidFill>
          </w14:textFill>
        </w:rPr>
        <w:t>道路桥梁养管标准（按原设计标准进行养管）</w:t>
      </w:r>
    </w:p>
    <w:tbl>
      <w:tblPr>
        <w:tblStyle w:val="53"/>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874"/>
        <w:gridCol w:w="670"/>
        <w:gridCol w:w="670"/>
        <w:gridCol w:w="1823"/>
        <w:gridCol w:w="1001"/>
        <w:gridCol w:w="3482"/>
      </w:tblGrid>
      <w:tr w14:paraId="14DB2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14:paraId="2BD06573">
            <w:pPr>
              <w:spacing w:line="440" w:lineRule="exact"/>
              <w:jc w:val="center"/>
              <w:rPr>
                <w:rFonts w:hint="eastAsia" w:ascii="宋体" w:hAnsi="宋体" w:cs="宋体"/>
                <w:b/>
                <w:bCs/>
                <w:color w:val="000000" w:themeColor="text1"/>
                <w:szCs w:val="21"/>
                <w:lang w:val="zh-CN"/>
                <w14:textFill>
                  <w14:solidFill>
                    <w14:schemeClr w14:val="tx1"/>
                  </w14:solidFill>
                </w14:textFill>
              </w:rPr>
            </w:pPr>
            <w:r>
              <w:rPr>
                <w:rFonts w:ascii="宋体" w:hAnsi="宋体" w:cs="宋体"/>
                <w:b/>
                <w:bCs/>
                <w:color w:val="000000" w:themeColor="text1"/>
                <w:szCs w:val="21"/>
                <w:lang w:val="zh-CN"/>
                <w14:textFill>
                  <w14:solidFill>
                    <w14:schemeClr w14:val="tx1"/>
                  </w14:solidFill>
                </w14:textFill>
              </w:rPr>
              <w:t>序号</w:t>
            </w:r>
          </w:p>
        </w:tc>
        <w:tc>
          <w:tcPr>
            <w:tcW w:w="874" w:type="dxa"/>
            <w:vAlign w:val="center"/>
          </w:tcPr>
          <w:p w14:paraId="4D2E3474">
            <w:pPr>
              <w:spacing w:line="440" w:lineRule="exact"/>
              <w:jc w:val="center"/>
              <w:rPr>
                <w:rFonts w:hint="eastAsia" w:ascii="宋体" w:hAnsi="宋体" w:cs="宋体"/>
                <w:b/>
                <w:bCs/>
                <w:color w:val="000000" w:themeColor="text1"/>
                <w:szCs w:val="21"/>
                <w:lang w:val="zh-CN"/>
                <w14:textFill>
                  <w14:solidFill>
                    <w14:schemeClr w14:val="tx1"/>
                  </w14:solidFill>
                </w14:textFill>
              </w:rPr>
            </w:pPr>
            <w:r>
              <w:rPr>
                <w:rFonts w:hint="eastAsia" w:ascii="宋体" w:hAnsi="宋体" w:cs="宋体"/>
                <w:b/>
                <w:bCs/>
                <w:color w:val="000000" w:themeColor="text1"/>
                <w:szCs w:val="21"/>
                <w:lang w:val="zh-CN"/>
                <w14:textFill>
                  <w14:solidFill>
                    <w14:schemeClr w14:val="tx1"/>
                  </w14:solidFill>
                </w14:textFill>
              </w:rPr>
              <w:t>行业</w:t>
            </w:r>
          </w:p>
        </w:tc>
        <w:tc>
          <w:tcPr>
            <w:tcW w:w="7646" w:type="dxa"/>
            <w:gridSpan w:val="5"/>
            <w:vAlign w:val="center"/>
          </w:tcPr>
          <w:p w14:paraId="77F0FB43">
            <w:pPr>
              <w:spacing w:line="440" w:lineRule="exact"/>
              <w:jc w:val="center"/>
              <w:rPr>
                <w:rFonts w:hint="eastAsia" w:ascii="宋体" w:hAnsi="宋体" w:cs="宋体"/>
                <w:b/>
                <w:bCs/>
                <w:color w:val="000000" w:themeColor="text1"/>
                <w:szCs w:val="21"/>
                <w:lang w:val="zh-CN"/>
                <w14:textFill>
                  <w14:solidFill>
                    <w14:schemeClr w14:val="tx1"/>
                  </w14:solidFill>
                </w14:textFill>
              </w:rPr>
            </w:pPr>
            <w:r>
              <w:rPr>
                <w:rFonts w:ascii="宋体" w:hAnsi="宋体" w:cs="宋体"/>
                <w:b/>
                <w:bCs/>
                <w:color w:val="000000" w:themeColor="text1"/>
                <w:szCs w:val="21"/>
                <w:lang w:val="zh-CN"/>
                <w14:textFill>
                  <w14:solidFill>
                    <w14:schemeClr w14:val="tx1"/>
                  </w14:solidFill>
                </w14:textFill>
              </w:rPr>
              <w:t>养管标准</w:t>
            </w:r>
          </w:p>
        </w:tc>
      </w:tr>
      <w:tr w14:paraId="70968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Merge w:val="restart"/>
            <w:vAlign w:val="center"/>
          </w:tcPr>
          <w:p w14:paraId="6D8834E0">
            <w:pPr>
              <w:spacing w:line="440" w:lineRule="exact"/>
              <w:jc w:val="center"/>
              <w:rPr>
                <w:rFonts w:hint="eastAsia" w:ascii="宋体" w:hAnsi="宋体" w:cs="宋体"/>
                <w:b/>
                <w:bCs/>
                <w:color w:val="000000" w:themeColor="text1"/>
                <w:szCs w:val="21"/>
                <w:lang w:val="zh-CN"/>
                <w14:textFill>
                  <w14:solidFill>
                    <w14:schemeClr w14:val="tx1"/>
                  </w14:solidFill>
                </w14:textFill>
              </w:rPr>
            </w:pPr>
            <w:r>
              <w:rPr>
                <w:rFonts w:hint="eastAsia" w:ascii="宋体" w:hAnsi="宋体" w:cs="宋体"/>
                <w:b/>
                <w:bCs/>
                <w:color w:val="000000" w:themeColor="text1"/>
                <w:szCs w:val="21"/>
                <w:lang w:val="zh-CN"/>
                <w14:textFill>
                  <w14:solidFill>
                    <w14:schemeClr w14:val="tx1"/>
                  </w14:solidFill>
                </w14:textFill>
              </w:rPr>
              <w:t>2</w:t>
            </w:r>
          </w:p>
        </w:tc>
        <w:tc>
          <w:tcPr>
            <w:tcW w:w="874" w:type="dxa"/>
            <w:vMerge w:val="restart"/>
            <w:vAlign w:val="center"/>
          </w:tcPr>
          <w:p w14:paraId="2964170A">
            <w:pPr>
              <w:spacing w:line="440" w:lineRule="exact"/>
              <w:jc w:val="center"/>
              <w:rPr>
                <w:rFonts w:hint="eastAsia" w:ascii="宋体" w:hAnsi="宋体" w:cs="宋体"/>
                <w:b/>
                <w:bCs/>
                <w:color w:val="000000" w:themeColor="text1"/>
                <w:szCs w:val="21"/>
                <w:lang w:val="zh-CN"/>
                <w14:textFill>
                  <w14:solidFill>
                    <w14:schemeClr w14:val="tx1"/>
                  </w14:solidFill>
                </w14:textFill>
              </w:rPr>
            </w:pPr>
            <w:r>
              <w:rPr>
                <w:rFonts w:hint="eastAsia" w:ascii="宋体" w:hAnsi="宋体" w:cs="宋体"/>
                <w:b/>
                <w:bCs/>
                <w:color w:val="000000" w:themeColor="text1"/>
                <w:szCs w:val="21"/>
                <w:lang w:val="zh-CN"/>
                <w14:textFill>
                  <w14:solidFill>
                    <w14:schemeClr w14:val="tx1"/>
                  </w14:solidFill>
                </w14:textFill>
              </w:rPr>
              <w:t>道路桥梁</w:t>
            </w:r>
          </w:p>
        </w:tc>
        <w:tc>
          <w:tcPr>
            <w:tcW w:w="670" w:type="dxa"/>
            <w:vMerge w:val="restart"/>
            <w:vAlign w:val="center"/>
          </w:tcPr>
          <w:p w14:paraId="3DF28EC5">
            <w:pPr>
              <w:spacing w:line="440" w:lineRule="exact"/>
              <w:rPr>
                <w:rFonts w:hint="eastAsia" w:ascii="宋体" w:hAnsi="宋体" w:cs="宋体"/>
                <w:b/>
                <w:bCs/>
                <w:color w:val="000000" w:themeColor="text1"/>
                <w:szCs w:val="21"/>
                <w:lang w:val="zh-CN"/>
                <w14:textFill>
                  <w14:solidFill>
                    <w14:schemeClr w14:val="tx1"/>
                  </w14:solidFill>
                </w14:textFill>
              </w:rPr>
            </w:pPr>
            <w:r>
              <w:rPr>
                <w:rFonts w:hint="eastAsia" w:ascii="宋体" w:hAnsi="宋体"/>
                <w:color w:val="000000" w:themeColor="text1"/>
                <w:szCs w:val="21"/>
                <w14:textFill>
                  <w14:solidFill>
                    <w14:schemeClr w14:val="tx1"/>
                  </w14:solidFill>
                </w14:textFill>
              </w:rPr>
              <w:t>道路养管标准</w:t>
            </w:r>
          </w:p>
        </w:tc>
        <w:tc>
          <w:tcPr>
            <w:tcW w:w="670" w:type="dxa"/>
            <w:vMerge w:val="restart"/>
            <w:vAlign w:val="center"/>
          </w:tcPr>
          <w:p w14:paraId="6A81B07A">
            <w:pPr>
              <w:spacing w:line="440" w:lineRule="exact"/>
              <w:rPr>
                <w:rFonts w:hint="eastAsia" w:ascii="宋体" w:hAnsi="宋体" w:cs="宋体"/>
                <w:b/>
                <w:bCs/>
                <w:color w:val="000000" w:themeColor="text1"/>
                <w:szCs w:val="21"/>
                <w:lang w:val="zh-CN"/>
                <w14:textFill>
                  <w14:solidFill>
                    <w14:schemeClr w14:val="tx1"/>
                  </w14:solidFill>
                </w14:textFill>
              </w:rPr>
            </w:pPr>
            <w:r>
              <w:rPr>
                <w:rFonts w:hint="eastAsia" w:ascii="宋体" w:hAnsi="宋体"/>
                <w:color w:val="000000" w:themeColor="text1"/>
                <w:szCs w:val="21"/>
                <w14:textFill>
                  <w14:solidFill>
                    <w14:schemeClr w14:val="tx1"/>
                  </w14:solidFill>
                </w14:textFill>
              </w:rPr>
              <w:t>沥青路面</w:t>
            </w:r>
          </w:p>
        </w:tc>
        <w:tc>
          <w:tcPr>
            <w:tcW w:w="1823" w:type="dxa"/>
            <w:vMerge w:val="restart"/>
            <w:vAlign w:val="center"/>
          </w:tcPr>
          <w:p w14:paraId="2EF30558">
            <w:pPr>
              <w:spacing w:line="44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1、路面平整，无明显坑槽、网裂、拥包、沉陷、起砂、车辙等病害；</w:t>
            </w:r>
          </w:p>
          <w:p w14:paraId="3F64222B">
            <w:pPr>
              <w:spacing w:line="44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2、路面与井框等构筑物无明显高差；</w:t>
            </w:r>
          </w:p>
          <w:p w14:paraId="56752649">
            <w:pPr>
              <w:spacing w:line="440" w:lineRule="exact"/>
              <w:jc w:val="left"/>
              <w:rPr>
                <w:rFonts w:hint="eastAsia" w:ascii="宋体" w:hAnsi="宋体" w:cs="宋体"/>
                <w:b/>
                <w:bCs/>
                <w:color w:val="000000" w:themeColor="text1"/>
                <w:szCs w:val="21"/>
                <w:lang w:val="zh-CN"/>
                <w14:textFill>
                  <w14:solidFill>
                    <w14:schemeClr w14:val="tx1"/>
                  </w14:solidFill>
                </w14:textFill>
              </w:rPr>
            </w:pPr>
            <w:r>
              <w:rPr>
                <w:rFonts w:hint="eastAsia" w:ascii="宋体" w:hAnsi="宋体"/>
                <w:color w:val="000000" w:themeColor="text1"/>
                <w:szCs w:val="21"/>
                <w14:textFill>
                  <w14:solidFill>
                    <w14:schemeClr w14:val="tx1"/>
                  </w14:solidFill>
                </w14:textFill>
              </w:rPr>
              <w:t>3、发现沥青坑槽后，应在2小时内设置安全围挡，24小时内处置。</w:t>
            </w:r>
          </w:p>
        </w:tc>
        <w:tc>
          <w:tcPr>
            <w:tcW w:w="4483" w:type="dxa"/>
            <w:gridSpan w:val="2"/>
            <w:vAlign w:val="center"/>
          </w:tcPr>
          <w:p w14:paraId="7BEDC8AB">
            <w:pPr>
              <w:spacing w:line="440" w:lineRule="exact"/>
              <w:jc w:val="center"/>
              <w:rPr>
                <w:rFonts w:hint="eastAsia" w:ascii="宋体" w:hAnsi="宋体" w:cs="宋体"/>
                <w:b/>
                <w:bCs/>
                <w:color w:val="000000" w:themeColor="text1"/>
                <w:szCs w:val="21"/>
                <w:lang w:val="zh-CN"/>
                <w14:textFill>
                  <w14:solidFill>
                    <w14:schemeClr w14:val="tx1"/>
                  </w14:solidFill>
                </w14:textFill>
              </w:rPr>
            </w:pPr>
            <w:r>
              <w:rPr>
                <w:rFonts w:hint="eastAsia" w:ascii="宋体" w:hAnsi="宋体" w:cs="宋体"/>
                <w:b/>
                <w:bCs/>
                <w:color w:val="000000" w:themeColor="text1"/>
                <w:szCs w:val="21"/>
                <w:lang w:val="zh-CN"/>
                <w14:textFill>
                  <w14:solidFill>
                    <w14:schemeClr w14:val="tx1"/>
                  </w14:solidFill>
                </w14:textFill>
              </w:rPr>
              <w:t>维修质量标准</w:t>
            </w:r>
          </w:p>
        </w:tc>
      </w:tr>
      <w:tr w14:paraId="79C33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66" w:type="dxa"/>
            <w:vMerge w:val="continue"/>
            <w:vAlign w:val="center"/>
          </w:tcPr>
          <w:p w14:paraId="540DB0F2">
            <w:pPr>
              <w:spacing w:line="440" w:lineRule="exact"/>
              <w:jc w:val="center"/>
              <w:rPr>
                <w:rFonts w:hint="eastAsia" w:ascii="宋体" w:hAnsi="宋体" w:cs="宋体"/>
                <w:bCs/>
                <w:color w:val="000000" w:themeColor="text1"/>
                <w:szCs w:val="21"/>
                <w:lang w:val="zh-CN"/>
                <w14:textFill>
                  <w14:solidFill>
                    <w14:schemeClr w14:val="tx1"/>
                  </w14:solidFill>
                </w14:textFill>
              </w:rPr>
            </w:pPr>
          </w:p>
        </w:tc>
        <w:tc>
          <w:tcPr>
            <w:tcW w:w="874" w:type="dxa"/>
            <w:vMerge w:val="continue"/>
            <w:vAlign w:val="center"/>
          </w:tcPr>
          <w:p w14:paraId="446C8AA5">
            <w:pPr>
              <w:spacing w:line="440" w:lineRule="exact"/>
              <w:jc w:val="center"/>
              <w:rPr>
                <w:rFonts w:hint="eastAsia" w:ascii="宋体" w:hAnsi="宋体" w:cs="宋体"/>
                <w:bCs/>
                <w:color w:val="000000" w:themeColor="text1"/>
                <w:szCs w:val="21"/>
                <w:lang w:val="zh-CN"/>
                <w14:textFill>
                  <w14:solidFill>
                    <w14:schemeClr w14:val="tx1"/>
                  </w14:solidFill>
                </w14:textFill>
              </w:rPr>
            </w:pPr>
          </w:p>
        </w:tc>
        <w:tc>
          <w:tcPr>
            <w:tcW w:w="670" w:type="dxa"/>
            <w:vMerge w:val="continue"/>
            <w:vAlign w:val="center"/>
          </w:tcPr>
          <w:p w14:paraId="615F9D5A">
            <w:pPr>
              <w:spacing w:line="440" w:lineRule="exact"/>
              <w:rPr>
                <w:rFonts w:hint="eastAsia" w:ascii="宋体" w:hAnsi="宋体"/>
                <w:color w:val="000000" w:themeColor="text1"/>
                <w:szCs w:val="21"/>
                <w14:textFill>
                  <w14:solidFill>
                    <w14:schemeClr w14:val="tx1"/>
                  </w14:solidFill>
                </w14:textFill>
              </w:rPr>
            </w:pPr>
          </w:p>
        </w:tc>
        <w:tc>
          <w:tcPr>
            <w:tcW w:w="670" w:type="dxa"/>
            <w:vMerge w:val="continue"/>
            <w:vAlign w:val="center"/>
          </w:tcPr>
          <w:p w14:paraId="00C48273">
            <w:pPr>
              <w:spacing w:line="440" w:lineRule="exact"/>
              <w:rPr>
                <w:rFonts w:hint="eastAsia" w:ascii="宋体" w:hAnsi="宋体"/>
                <w:color w:val="000000" w:themeColor="text1"/>
                <w:szCs w:val="21"/>
                <w14:textFill>
                  <w14:solidFill>
                    <w14:schemeClr w14:val="tx1"/>
                  </w14:solidFill>
                </w14:textFill>
              </w:rPr>
            </w:pPr>
          </w:p>
        </w:tc>
        <w:tc>
          <w:tcPr>
            <w:tcW w:w="1823" w:type="dxa"/>
            <w:vMerge w:val="continue"/>
            <w:vAlign w:val="center"/>
          </w:tcPr>
          <w:p w14:paraId="2028F975">
            <w:pPr>
              <w:spacing w:line="440" w:lineRule="exact"/>
              <w:jc w:val="left"/>
              <w:rPr>
                <w:rFonts w:hint="eastAsia" w:ascii="宋体" w:hAnsi="宋体"/>
                <w:color w:val="000000" w:themeColor="text1"/>
                <w:szCs w:val="21"/>
                <w14:textFill>
                  <w14:solidFill>
                    <w14:schemeClr w14:val="tx1"/>
                  </w14:solidFill>
                </w14:textFill>
              </w:rPr>
            </w:pPr>
          </w:p>
        </w:tc>
        <w:tc>
          <w:tcPr>
            <w:tcW w:w="1001" w:type="dxa"/>
            <w:vAlign w:val="center"/>
          </w:tcPr>
          <w:p w14:paraId="503C7006">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凿边</w:t>
            </w:r>
          </w:p>
        </w:tc>
        <w:tc>
          <w:tcPr>
            <w:tcW w:w="3482" w:type="dxa"/>
            <w:vAlign w:val="center"/>
          </w:tcPr>
          <w:p w14:paraId="4DC412F6">
            <w:pPr>
              <w:spacing w:line="44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四周用切割机切割，整齐不斜；如采铣刨机或其他机械施工，边口应整齐不斜；四周修凿垂直，凿边宽度不小于50mm、深度不小于30mm。</w:t>
            </w:r>
          </w:p>
        </w:tc>
      </w:tr>
      <w:tr w14:paraId="31528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66" w:type="dxa"/>
            <w:vMerge w:val="continue"/>
            <w:vAlign w:val="center"/>
          </w:tcPr>
          <w:p w14:paraId="0601D3F4">
            <w:pPr>
              <w:spacing w:line="440" w:lineRule="exact"/>
              <w:jc w:val="center"/>
              <w:rPr>
                <w:rFonts w:hint="eastAsia" w:ascii="宋体" w:hAnsi="宋体" w:cs="宋体"/>
                <w:bCs/>
                <w:color w:val="000000" w:themeColor="text1"/>
                <w:szCs w:val="21"/>
                <w:lang w:val="zh-CN"/>
                <w14:textFill>
                  <w14:solidFill>
                    <w14:schemeClr w14:val="tx1"/>
                  </w14:solidFill>
                </w14:textFill>
              </w:rPr>
            </w:pPr>
          </w:p>
        </w:tc>
        <w:tc>
          <w:tcPr>
            <w:tcW w:w="874" w:type="dxa"/>
            <w:vMerge w:val="continue"/>
            <w:vAlign w:val="center"/>
          </w:tcPr>
          <w:p w14:paraId="7CAF85B4">
            <w:pPr>
              <w:spacing w:line="440" w:lineRule="exact"/>
              <w:jc w:val="center"/>
              <w:rPr>
                <w:rFonts w:hint="eastAsia" w:ascii="宋体" w:hAnsi="宋体" w:cs="宋体"/>
                <w:bCs/>
                <w:color w:val="000000" w:themeColor="text1"/>
                <w:szCs w:val="21"/>
                <w:lang w:val="zh-CN"/>
                <w14:textFill>
                  <w14:solidFill>
                    <w14:schemeClr w14:val="tx1"/>
                  </w14:solidFill>
                </w14:textFill>
              </w:rPr>
            </w:pPr>
          </w:p>
        </w:tc>
        <w:tc>
          <w:tcPr>
            <w:tcW w:w="670" w:type="dxa"/>
            <w:vMerge w:val="continue"/>
            <w:vAlign w:val="center"/>
          </w:tcPr>
          <w:p w14:paraId="52078FE2">
            <w:pPr>
              <w:spacing w:line="440" w:lineRule="exact"/>
              <w:rPr>
                <w:rFonts w:hint="eastAsia" w:ascii="宋体" w:hAnsi="宋体"/>
                <w:color w:val="000000" w:themeColor="text1"/>
                <w:szCs w:val="21"/>
                <w14:textFill>
                  <w14:solidFill>
                    <w14:schemeClr w14:val="tx1"/>
                  </w14:solidFill>
                </w14:textFill>
              </w:rPr>
            </w:pPr>
          </w:p>
        </w:tc>
        <w:tc>
          <w:tcPr>
            <w:tcW w:w="670" w:type="dxa"/>
            <w:vMerge w:val="continue"/>
            <w:vAlign w:val="center"/>
          </w:tcPr>
          <w:p w14:paraId="4970DED7">
            <w:pPr>
              <w:spacing w:line="440" w:lineRule="exact"/>
              <w:rPr>
                <w:rFonts w:hint="eastAsia" w:ascii="宋体" w:hAnsi="宋体"/>
                <w:color w:val="000000" w:themeColor="text1"/>
                <w:szCs w:val="21"/>
                <w14:textFill>
                  <w14:solidFill>
                    <w14:schemeClr w14:val="tx1"/>
                  </w14:solidFill>
                </w14:textFill>
              </w:rPr>
            </w:pPr>
          </w:p>
        </w:tc>
        <w:tc>
          <w:tcPr>
            <w:tcW w:w="1823" w:type="dxa"/>
            <w:vMerge w:val="continue"/>
            <w:vAlign w:val="center"/>
          </w:tcPr>
          <w:p w14:paraId="09169EF5">
            <w:pPr>
              <w:spacing w:line="440" w:lineRule="exact"/>
              <w:rPr>
                <w:rFonts w:hint="eastAsia" w:ascii="宋体" w:hAnsi="宋体"/>
                <w:color w:val="000000" w:themeColor="text1"/>
                <w:szCs w:val="21"/>
                <w14:textFill>
                  <w14:solidFill>
                    <w14:schemeClr w14:val="tx1"/>
                  </w14:solidFill>
                </w14:textFill>
              </w:rPr>
            </w:pPr>
          </w:p>
        </w:tc>
        <w:tc>
          <w:tcPr>
            <w:tcW w:w="1001" w:type="dxa"/>
            <w:vAlign w:val="center"/>
          </w:tcPr>
          <w:p w14:paraId="535BBA81">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铺筑</w:t>
            </w:r>
          </w:p>
        </w:tc>
        <w:tc>
          <w:tcPr>
            <w:tcW w:w="3482" w:type="dxa"/>
            <w:vAlign w:val="center"/>
          </w:tcPr>
          <w:p w14:paraId="4A69D165">
            <w:pPr>
              <w:spacing w:line="44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面层铺筑厚度误差-5mm、+10mm；表面粗细均匀，无毛细裂缝，碾压紧密，无明显轮迹。</w:t>
            </w:r>
          </w:p>
        </w:tc>
      </w:tr>
      <w:tr w14:paraId="55E91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766" w:type="dxa"/>
            <w:vMerge w:val="continue"/>
            <w:vAlign w:val="center"/>
          </w:tcPr>
          <w:p w14:paraId="363B178F">
            <w:pPr>
              <w:spacing w:line="440" w:lineRule="exact"/>
              <w:jc w:val="center"/>
              <w:rPr>
                <w:rFonts w:hint="eastAsia" w:ascii="宋体" w:hAnsi="宋体" w:cs="宋体"/>
                <w:bCs/>
                <w:color w:val="000000" w:themeColor="text1"/>
                <w:szCs w:val="21"/>
                <w:lang w:val="zh-CN"/>
                <w14:textFill>
                  <w14:solidFill>
                    <w14:schemeClr w14:val="tx1"/>
                  </w14:solidFill>
                </w14:textFill>
              </w:rPr>
            </w:pPr>
          </w:p>
        </w:tc>
        <w:tc>
          <w:tcPr>
            <w:tcW w:w="874" w:type="dxa"/>
            <w:vMerge w:val="continue"/>
            <w:vAlign w:val="center"/>
          </w:tcPr>
          <w:p w14:paraId="4D692667">
            <w:pPr>
              <w:spacing w:line="440" w:lineRule="exact"/>
              <w:jc w:val="center"/>
              <w:rPr>
                <w:rFonts w:hint="eastAsia" w:ascii="宋体" w:hAnsi="宋体" w:cs="宋体"/>
                <w:bCs/>
                <w:color w:val="000000" w:themeColor="text1"/>
                <w:szCs w:val="21"/>
                <w:lang w:val="zh-CN"/>
                <w14:textFill>
                  <w14:solidFill>
                    <w14:schemeClr w14:val="tx1"/>
                  </w14:solidFill>
                </w14:textFill>
              </w:rPr>
            </w:pPr>
          </w:p>
        </w:tc>
        <w:tc>
          <w:tcPr>
            <w:tcW w:w="670" w:type="dxa"/>
            <w:vMerge w:val="continue"/>
            <w:vAlign w:val="center"/>
          </w:tcPr>
          <w:p w14:paraId="6A4F3F86">
            <w:pPr>
              <w:spacing w:line="440" w:lineRule="exact"/>
              <w:rPr>
                <w:rFonts w:hint="eastAsia" w:ascii="宋体" w:hAnsi="宋体"/>
                <w:color w:val="000000" w:themeColor="text1"/>
                <w:szCs w:val="21"/>
                <w14:textFill>
                  <w14:solidFill>
                    <w14:schemeClr w14:val="tx1"/>
                  </w14:solidFill>
                </w14:textFill>
              </w:rPr>
            </w:pPr>
          </w:p>
        </w:tc>
        <w:tc>
          <w:tcPr>
            <w:tcW w:w="670" w:type="dxa"/>
            <w:vMerge w:val="continue"/>
            <w:vAlign w:val="center"/>
          </w:tcPr>
          <w:p w14:paraId="25A287E5">
            <w:pPr>
              <w:spacing w:line="440" w:lineRule="exact"/>
              <w:rPr>
                <w:rFonts w:hint="eastAsia" w:ascii="宋体" w:hAnsi="宋体"/>
                <w:color w:val="000000" w:themeColor="text1"/>
                <w:szCs w:val="21"/>
                <w14:textFill>
                  <w14:solidFill>
                    <w14:schemeClr w14:val="tx1"/>
                  </w14:solidFill>
                </w14:textFill>
              </w:rPr>
            </w:pPr>
          </w:p>
        </w:tc>
        <w:tc>
          <w:tcPr>
            <w:tcW w:w="1823" w:type="dxa"/>
            <w:vMerge w:val="continue"/>
            <w:vAlign w:val="center"/>
          </w:tcPr>
          <w:p w14:paraId="032D36E1">
            <w:pPr>
              <w:spacing w:line="440" w:lineRule="exact"/>
              <w:rPr>
                <w:rFonts w:hint="eastAsia" w:ascii="宋体" w:hAnsi="宋体"/>
                <w:color w:val="000000" w:themeColor="text1"/>
                <w:szCs w:val="21"/>
                <w14:textFill>
                  <w14:solidFill>
                    <w14:schemeClr w14:val="tx1"/>
                  </w14:solidFill>
                </w14:textFill>
              </w:rPr>
            </w:pPr>
          </w:p>
        </w:tc>
        <w:tc>
          <w:tcPr>
            <w:tcW w:w="1001" w:type="dxa"/>
            <w:vAlign w:val="center"/>
          </w:tcPr>
          <w:p w14:paraId="1B3FAEC2">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平整度</w:t>
            </w:r>
          </w:p>
        </w:tc>
        <w:tc>
          <w:tcPr>
            <w:tcW w:w="3482" w:type="dxa"/>
            <w:vAlign w:val="center"/>
          </w:tcPr>
          <w:p w14:paraId="7130F835">
            <w:pPr>
              <w:spacing w:line="44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路面平整，人工摊铺不大于7mm，机械摊铺不大于5mm。</w:t>
            </w:r>
          </w:p>
        </w:tc>
      </w:tr>
      <w:tr w14:paraId="62547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766" w:type="dxa"/>
            <w:vMerge w:val="continue"/>
            <w:vAlign w:val="center"/>
          </w:tcPr>
          <w:p w14:paraId="0CB60295">
            <w:pPr>
              <w:spacing w:line="440" w:lineRule="exact"/>
              <w:jc w:val="center"/>
              <w:rPr>
                <w:rFonts w:hint="eastAsia" w:ascii="宋体" w:hAnsi="宋体" w:cs="宋体"/>
                <w:bCs/>
                <w:color w:val="000000" w:themeColor="text1"/>
                <w:szCs w:val="21"/>
                <w:lang w:val="zh-CN"/>
                <w14:textFill>
                  <w14:solidFill>
                    <w14:schemeClr w14:val="tx1"/>
                  </w14:solidFill>
                </w14:textFill>
              </w:rPr>
            </w:pPr>
          </w:p>
        </w:tc>
        <w:tc>
          <w:tcPr>
            <w:tcW w:w="874" w:type="dxa"/>
            <w:vMerge w:val="continue"/>
            <w:vAlign w:val="center"/>
          </w:tcPr>
          <w:p w14:paraId="2690EFFE">
            <w:pPr>
              <w:spacing w:line="440" w:lineRule="exact"/>
              <w:jc w:val="center"/>
              <w:rPr>
                <w:rFonts w:hint="eastAsia" w:ascii="宋体" w:hAnsi="宋体" w:cs="宋体"/>
                <w:bCs/>
                <w:color w:val="000000" w:themeColor="text1"/>
                <w:szCs w:val="21"/>
                <w:lang w:val="zh-CN"/>
                <w14:textFill>
                  <w14:solidFill>
                    <w14:schemeClr w14:val="tx1"/>
                  </w14:solidFill>
                </w14:textFill>
              </w:rPr>
            </w:pPr>
          </w:p>
        </w:tc>
        <w:tc>
          <w:tcPr>
            <w:tcW w:w="670" w:type="dxa"/>
            <w:vMerge w:val="continue"/>
            <w:vAlign w:val="center"/>
          </w:tcPr>
          <w:p w14:paraId="20BCA673">
            <w:pPr>
              <w:spacing w:line="440" w:lineRule="exact"/>
              <w:rPr>
                <w:rFonts w:hint="eastAsia" w:ascii="宋体" w:hAnsi="宋体"/>
                <w:color w:val="000000" w:themeColor="text1"/>
                <w:szCs w:val="21"/>
                <w14:textFill>
                  <w14:solidFill>
                    <w14:schemeClr w14:val="tx1"/>
                  </w14:solidFill>
                </w14:textFill>
              </w:rPr>
            </w:pPr>
          </w:p>
        </w:tc>
        <w:tc>
          <w:tcPr>
            <w:tcW w:w="670" w:type="dxa"/>
            <w:vMerge w:val="continue"/>
            <w:vAlign w:val="center"/>
          </w:tcPr>
          <w:p w14:paraId="3FFA4F51">
            <w:pPr>
              <w:spacing w:line="440" w:lineRule="exact"/>
              <w:rPr>
                <w:rFonts w:hint="eastAsia" w:ascii="宋体" w:hAnsi="宋体"/>
                <w:color w:val="000000" w:themeColor="text1"/>
                <w:szCs w:val="21"/>
                <w14:textFill>
                  <w14:solidFill>
                    <w14:schemeClr w14:val="tx1"/>
                  </w14:solidFill>
                </w14:textFill>
              </w:rPr>
            </w:pPr>
          </w:p>
        </w:tc>
        <w:tc>
          <w:tcPr>
            <w:tcW w:w="1823" w:type="dxa"/>
            <w:vMerge w:val="continue"/>
            <w:vAlign w:val="center"/>
          </w:tcPr>
          <w:p w14:paraId="4056F430">
            <w:pPr>
              <w:spacing w:line="440" w:lineRule="exact"/>
              <w:rPr>
                <w:rFonts w:hint="eastAsia" w:ascii="宋体" w:hAnsi="宋体"/>
                <w:color w:val="000000" w:themeColor="text1"/>
                <w:szCs w:val="21"/>
                <w14:textFill>
                  <w14:solidFill>
                    <w14:schemeClr w14:val="tx1"/>
                  </w14:solidFill>
                </w14:textFill>
              </w:rPr>
            </w:pPr>
          </w:p>
        </w:tc>
        <w:tc>
          <w:tcPr>
            <w:tcW w:w="1001" w:type="dxa"/>
            <w:vAlign w:val="center"/>
          </w:tcPr>
          <w:p w14:paraId="6CFAEAA6">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接茬</w:t>
            </w:r>
          </w:p>
        </w:tc>
        <w:tc>
          <w:tcPr>
            <w:tcW w:w="3482" w:type="dxa"/>
            <w:vAlign w:val="center"/>
          </w:tcPr>
          <w:p w14:paraId="10724BEA">
            <w:pPr>
              <w:spacing w:line="44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接茬密实，无起壳松散；与平石相接不得低于平石，高不得大于5mm；新老接茬密实，平顺齐直，不得低于原路面，高不得大于5mm。</w:t>
            </w:r>
          </w:p>
        </w:tc>
      </w:tr>
      <w:tr w14:paraId="24F7F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766" w:type="dxa"/>
            <w:vMerge w:val="continue"/>
            <w:vAlign w:val="center"/>
          </w:tcPr>
          <w:p w14:paraId="39DB4111">
            <w:pPr>
              <w:spacing w:line="440" w:lineRule="exact"/>
              <w:jc w:val="center"/>
              <w:rPr>
                <w:rFonts w:hint="eastAsia" w:ascii="宋体" w:hAnsi="宋体" w:cs="宋体"/>
                <w:bCs/>
                <w:color w:val="000000" w:themeColor="text1"/>
                <w:szCs w:val="21"/>
                <w:lang w:val="zh-CN"/>
                <w14:textFill>
                  <w14:solidFill>
                    <w14:schemeClr w14:val="tx1"/>
                  </w14:solidFill>
                </w14:textFill>
              </w:rPr>
            </w:pPr>
          </w:p>
        </w:tc>
        <w:tc>
          <w:tcPr>
            <w:tcW w:w="874" w:type="dxa"/>
            <w:vMerge w:val="continue"/>
            <w:vAlign w:val="center"/>
          </w:tcPr>
          <w:p w14:paraId="614F9F6F">
            <w:pPr>
              <w:spacing w:line="440" w:lineRule="exact"/>
              <w:jc w:val="center"/>
              <w:rPr>
                <w:rFonts w:hint="eastAsia" w:ascii="宋体" w:hAnsi="宋体" w:cs="宋体"/>
                <w:bCs/>
                <w:color w:val="000000" w:themeColor="text1"/>
                <w:szCs w:val="21"/>
                <w:lang w:val="zh-CN"/>
                <w14:textFill>
                  <w14:solidFill>
                    <w14:schemeClr w14:val="tx1"/>
                  </w14:solidFill>
                </w14:textFill>
              </w:rPr>
            </w:pPr>
          </w:p>
        </w:tc>
        <w:tc>
          <w:tcPr>
            <w:tcW w:w="670" w:type="dxa"/>
            <w:vMerge w:val="continue"/>
            <w:vAlign w:val="center"/>
          </w:tcPr>
          <w:p w14:paraId="160C02FE">
            <w:pPr>
              <w:spacing w:line="440" w:lineRule="exact"/>
              <w:rPr>
                <w:rFonts w:hint="eastAsia" w:ascii="宋体" w:hAnsi="宋体"/>
                <w:color w:val="000000" w:themeColor="text1"/>
                <w:szCs w:val="21"/>
                <w14:textFill>
                  <w14:solidFill>
                    <w14:schemeClr w14:val="tx1"/>
                  </w14:solidFill>
                </w14:textFill>
              </w:rPr>
            </w:pPr>
          </w:p>
        </w:tc>
        <w:tc>
          <w:tcPr>
            <w:tcW w:w="670" w:type="dxa"/>
            <w:vMerge w:val="continue"/>
            <w:vAlign w:val="center"/>
          </w:tcPr>
          <w:p w14:paraId="70C2085C">
            <w:pPr>
              <w:spacing w:line="440" w:lineRule="exact"/>
              <w:rPr>
                <w:rFonts w:hint="eastAsia" w:ascii="宋体" w:hAnsi="宋体"/>
                <w:color w:val="000000" w:themeColor="text1"/>
                <w:szCs w:val="21"/>
                <w14:textFill>
                  <w14:solidFill>
                    <w14:schemeClr w14:val="tx1"/>
                  </w14:solidFill>
                </w14:textFill>
              </w:rPr>
            </w:pPr>
          </w:p>
        </w:tc>
        <w:tc>
          <w:tcPr>
            <w:tcW w:w="1823" w:type="dxa"/>
            <w:vMerge w:val="continue"/>
            <w:vAlign w:val="center"/>
          </w:tcPr>
          <w:p w14:paraId="376CC999">
            <w:pPr>
              <w:spacing w:line="440" w:lineRule="exact"/>
              <w:rPr>
                <w:rFonts w:hint="eastAsia" w:ascii="宋体" w:hAnsi="宋体"/>
                <w:color w:val="000000" w:themeColor="text1"/>
                <w:szCs w:val="21"/>
                <w14:textFill>
                  <w14:solidFill>
                    <w14:schemeClr w14:val="tx1"/>
                  </w14:solidFill>
                </w14:textFill>
              </w:rPr>
            </w:pPr>
          </w:p>
        </w:tc>
        <w:tc>
          <w:tcPr>
            <w:tcW w:w="1001" w:type="dxa"/>
            <w:vAlign w:val="center"/>
          </w:tcPr>
          <w:p w14:paraId="4D5F1B06">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路框差</w:t>
            </w:r>
          </w:p>
        </w:tc>
        <w:tc>
          <w:tcPr>
            <w:tcW w:w="3482" w:type="dxa"/>
            <w:vAlign w:val="center"/>
          </w:tcPr>
          <w:p w14:paraId="0DB0116F">
            <w:pPr>
              <w:spacing w:line="44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各类井框周围路面无沉陷，与路面高差不得大于5mm。</w:t>
            </w:r>
          </w:p>
        </w:tc>
      </w:tr>
      <w:tr w14:paraId="6D201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8" w:hRule="atLeast"/>
          <w:jc w:val="center"/>
        </w:trPr>
        <w:tc>
          <w:tcPr>
            <w:tcW w:w="766" w:type="dxa"/>
            <w:vMerge w:val="continue"/>
            <w:vAlign w:val="center"/>
          </w:tcPr>
          <w:p w14:paraId="5186EFA6">
            <w:pPr>
              <w:spacing w:line="440" w:lineRule="exact"/>
              <w:jc w:val="center"/>
              <w:rPr>
                <w:rFonts w:hint="eastAsia" w:ascii="宋体" w:hAnsi="宋体" w:cs="宋体"/>
                <w:bCs/>
                <w:color w:val="000000" w:themeColor="text1"/>
                <w:szCs w:val="21"/>
                <w:lang w:val="zh-CN"/>
                <w14:textFill>
                  <w14:solidFill>
                    <w14:schemeClr w14:val="tx1"/>
                  </w14:solidFill>
                </w14:textFill>
              </w:rPr>
            </w:pPr>
          </w:p>
        </w:tc>
        <w:tc>
          <w:tcPr>
            <w:tcW w:w="874" w:type="dxa"/>
            <w:vMerge w:val="continue"/>
            <w:vAlign w:val="center"/>
          </w:tcPr>
          <w:p w14:paraId="66D4C74C">
            <w:pPr>
              <w:spacing w:line="440" w:lineRule="exact"/>
              <w:jc w:val="center"/>
              <w:rPr>
                <w:rFonts w:hint="eastAsia" w:ascii="宋体" w:hAnsi="宋体" w:cs="宋体"/>
                <w:bCs/>
                <w:color w:val="000000" w:themeColor="text1"/>
                <w:szCs w:val="21"/>
                <w:lang w:val="zh-CN"/>
                <w14:textFill>
                  <w14:solidFill>
                    <w14:schemeClr w14:val="tx1"/>
                  </w14:solidFill>
                </w14:textFill>
              </w:rPr>
            </w:pPr>
          </w:p>
        </w:tc>
        <w:tc>
          <w:tcPr>
            <w:tcW w:w="670" w:type="dxa"/>
            <w:vMerge w:val="continue"/>
            <w:vAlign w:val="center"/>
          </w:tcPr>
          <w:p w14:paraId="0E81743E">
            <w:pPr>
              <w:spacing w:line="440" w:lineRule="exact"/>
              <w:rPr>
                <w:rFonts w:hint="eastAsia" w:ascii="宋体" w:hAnsi="宋体"/>
                <w:color w:val="000000" w:themeColor="text1"/>
                <w:szCs w:val="21"/>
                <w14:textFill>
                  <w14:solidFill>
                    <w14:schemeClr w14:val="tx1"/>
                  </w14:solidFill>
                </w14:textFill>
              </w:rPr>
            </w:pPr>
          </w:p>
        </w:tc>
        <w:tc>
          <w:tcPr>
            <w:tcW w:w="670" w:type="dxa"/>
            <w:vMerge w:val="continue"/>
            <w:vAlign w:val="center"/>
          </w:tcPr>
          <w:p w14:paraId="4061EC17">
            <w:pPr>
              <w:spacing w:line="440" w:lineRule="exact"/>
              <w:rPr>
                <w:rFonts w:hint="eastAsia" w:ascii="宋体" w:hAnsi="宋体"/>
                <w:color w:val="000000" w:themeColor="text1"/>
                <w:szCs w:val="21"/>
                <w14:textFill>
                  <w14:solidFill>
                    <w14:schemeClr w14:val="tx1"/>
                  </w14:solidFill>
                </w14:textFill>
              </w:rPr>
            </w:pPr>
          </w:p>
        </w:tc>
        <w:tc>
          <w:tcPr>
            <w:tcW w:w="1823" w:type="dxa"/>
            <w:vMerge w:val="continue"/>
            <w:vAlign w:val="center"/>
          </w:tcPr>
          <w:p w14:paraId="568F6C13">
            <w:pPr>
              <w:spacing w:line="440" w:lineRule="exact"/>
              <w:rPr>
                <w:rFonts w:hint="eastAsia" w:ascii="宋体" w:hAnsi="宋体"/>
                <w:color w:val="000000" w:themeColor="text1"/>
                <w:szCs w:val="21"/>
                <w14:textFill>
                  <w14:solidFill>
                    <w14:schemeClr w14:val="tx1"/>
                  </w14:solidFill>
                </w14:textFill>
              </w:rPr>
            </w:pPr>
          </w:p>
        </w:tc>
        <w:tc>
          <w:tcPr>
            <w:tcW w:w="1001" w:type="dxa"/>
            <w:vAlign w:val="center"/>
          </w:tcPr>
          <w:p w14:paraId="62BCC740">
            <w:pPr>
              <w:pStyle w:val="290"/>
              <w:widowControl w:val="0"/>
              <w:spacing w:line="440" w:lineRule="exact"/>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横坡度</w:t>
            </w:r>
          </w:p>
        </w:tc>
        <w:tc>
          <w:tcPr>
            <w:tcW w:w="3482" w:type="dxa"/>
            <w:vAlign w:val="center"/>
          </w:tcPr>
          <w:p w14:paraId="16E384B3">
            <w:pPr>
              <w:spacing w:line="44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与原路面横坡相一致，不得有积水。</w:t>
            </w:r>
          </w:p>
        </w:tc>
      </w:tr>
      <w:tr w14:paraId="09FA0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766" w:type="dxa"/>
            <w:vMerge w:val="continue"/>
            <w:vAlign w:val="center"/>
          </w:tcPr>
          <w:p w14:paraId="06281CC0">
            <w:pPr>
              <w:spacing w:line="440" w:lineRule="exact"/>
              <w:jc w:val="center"/>
              <w:rPr>
                <w:rFonts w:hint="eastAsia" w:ascii="宋体" w:hAnsi="宋体" w:cs="宋体"/>
                <w:bCs/>
                <w:color w:val="000000" w:themeColor="text1"/>
                <w:szCs w:val="21"/>
                <w:lang w:val="zh-CN"/>
                <w14:textFill>
                  <w14:solidFill>
                    <w14:schemeClr w14:val="tx1"/>
                  </w14:solidFill>
                </w14:textFill>
              </w:rPr>
            </w:pPr>
          </w:p>
        </w:tc>
        <w:tc>
          <w:tcPr>
            <w:tcW w:w="874" w:type="dxa"/>
            <w:vMerge w:val="continue"/>
            <w:vAlign w:val="center"/>
          </w:tcPr>
          <w:p w14:paraId="624041A4">
            <w:pPr>
              <w:spacing w:line="440" w:lineRule="exact"/>
              <w:jc w:val="center"/>
              <w:rPr>
                <w:rFonts w:hint="eastAsia" w:ascii="宋体" w:hAnsi="宋体" w:cs="宋体"/>
                <w:bCs/>
                <w:color w:val="000000" w:themeColor="text1"/>
                <w:szCs w:val="21"/>
                <w:lang w:val="zh-CN"/>
                <w14:textFill>
                  <w14:solidFill>
                    <w14:schemeClr w14:val="tx1"/>
                  </w14:solidFill>
                </w14:textFill>
              </w:rPr>
            </w:pPr>
          </w:p>
        </w:tc>
        <w:tc>
          <w:tcPr>
            <w:tcW w:w="670" w:type="dxa"/>
            <w:vMerge w:val="continue"/>
            <w:vAlign w:val="center"/>
          </w:tcPr>
          <w:p w14:paraId="46E668F5">
            <w:pPr>
              <w:spacing w:line="440" w:lineRule="exact"/>
              <w:rPr>
                <w:rFonts w:hint="eastAsia" w:ascii="宋体" w:hAnsi="宋体"/>
                <w:color w:val="000000" w:themeColor="text1"/>
                <w:szCs w:val="21"/>
                <w14:textFill>
                  <w14:solidFill>
                    <w14:schemeClr w14:val="tx1"/>
                  </w14:solidFill>
                </w14:textFill>
              </w:rPr>
            </w:pPr>
          </w:p>
        </w:tc>
        <w:tc>
          <w:tcPr>
            <w:tcW w:w="670" w:type="dxa"/>
            <w:vMerge w:val="restart"/>
            <w:vAlign w:val="center"/>
          </w:tcPr>
          <w:p w14:paraId="639B5F42">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路缘石</w:t>
            </w:r>
          </w:p>
        </w:tc>
        <w:tc>
          <w:tcPr>
            <w:tcW w:w="1823" w:type="dxa"/>
            <w:vMerge w:val="restart"/>
            <w:vAlign w:val="center"/>
          </w:tcPr>
          <w:p w14:paraId="4AD61EA8">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1、混凝土缘石应保持稳固、直顺，灌浆饱满；</w:t>
            </w:r>
          </w:p>
          <w:p w14:paraId="732A5DEF">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2、无明显松动、断裂等病害；</w:t>
            </w:r>
          </w:p>
          <w:p w14:paraId="5E76B640">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3、发现路缘石破损后，应在2小时内设置安全围挡，48小时内完成维修。</w:t>
            </w:r>
          </w:p>
        </w:tc>
        <w:tc>
          <w:tcPr>
            <w:tcW w:w="1001" w:type="dxa"/>
            <w:vAlign w:val="center"/>
          </w:tcPr>
          <w:p w14:paraId="530C6103">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材质</w:t>
            </w:r>
          </w:p>
        </w:tc>
        <w:tc>
          <w:tcPr>
            <w:tcW w:w="3482" w:type="dxa"/>
            <w:vAlign w:val="center"/>
          </w:tcPr>
          <w:p w14:paraId="77C15A3D">
            <w:pPr>
              <w:spacing w:line="44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更换的缘石规格、材质应与原路缘石一致；外露面、边、棱角完整，无蜂窝，露石，脱皮，裂缝等。</w:t>
            </w:r>
          </w:p>
        </w:tc>
      </w:tr>
      <w:tr w14:paraId="15776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jc w:val="center"/>
        </w:trPr>
        <w:tc>
          <w:tcPr>
            <w:tcW w:w="766" w:type="dxa"/>
            <w:vMerge w:val="continue"/>
            <w:vAlign w:val="center"/>
          </w:tcPr>
          <w:p w14:paraId="614591DF">
            <w:pPr>
              <w:spacing w:line="440" w:lineRule="exact"/>
              <w:jc w:val="center"/>
              <w:rPr>
                <w:rFonts w:hint="eastAsia" w:ascii="宋体" w:hAnsi="宋体" w:cs="宋体"/>
                <w:bCs/>
                <w:color w:val="000000" w:themeColor="text1"/>
                <w:szCs w:val="21"/>
                <w:lang w:val="zh-CN"/>
                <w14:textFill>
                  <w14:solidFill>
                    <w14:schemeClr w14:val="tx1"/>
                  </w14:solidFill>
                </w14:textFill>
              </w:rPr>
            </w:pPr>
          </w:p>
        </w:tc>
        <w:tc>
          <w:tcPr>
            <w:tcW w:w="874" w:type="dxa"/>
            <w:vMerge w:val="continue"/>
            <w:vAlign w:val="center"/>
          </w:tcPr>
          <w:p w14:paraId="18F7853F">
            <w:pPr>
              <w:spacing w:line="440" w:lineRule="exact"/>
              <w:jc w:val="center"/>
              <w:rPr>
                <w:rFonts w:hint="eastAsia" w:ascii="宋体" w:hAnsi="宋体" w:cs="宋体"/>
                <w:bCs/>
                <w:color w:val="000000" w:themeColor="text1"/>
                <w:szCs w:val="21"/>
                <w:lang w:val="zh-CN"/>
                <w14:textFill>
                  <w14:solidFill>
                    <w14:schemeClr w14:val="tx1"/>
                  </w14:solidFill>
                </w14:textFill>
              </w:rPr>
            </w:pPr>
          </w:p>
        </w:tc>
        <w:tc>
          <w:tcPr>
            <w:tcW w:w="670" w:type="dxa"/>
            <w:vMerge w:val="continue"/>
            <w:vAlign w:val="center"/>
          </w:tcPr>
          <w:p w14:paraId="433743DF">
            <w:pPr>
              <w:spacing w:line="440" w:lineRule="exact"/>
              <w:rPr>
                <w:rFonts w:hint="eastAsia" w:ascii="宋体" w:hAnsi="宋体"/>
                <w:color w:val="000000" w:themeColor="text1"/>
                <w:szCs w:val="21"/>
                <w14:textFill>
                  <w14:solidFill>
                    <w14:schemeClr w14:val="tx1"/>
                  </w14:solidFill>
                </w14:textFill>
              </w:rPr>
            </w:pPr>
          </w:p>
        </w:tc>
        <w:tc>
          <w:tcPr>
            <w:tcW w:w="670" w:type="dxa"/>
            <w:vMerge w:val="continue"/>
            <w:vAlign w:val="center"/>
          </w:tcPr>
          <w:p w14:paraId="2F1C62C9">
            <w:pPr>
              <w:spacing w:line="440" w:lineRule="exact"/>
              <w:rPr>
                <w:rFonts w:hint="eastAsia" w:ascii="宋体" w:hAnsi="宋体"/>
                <w:color w:val="000000" w:themeColor="text1"/>
                <w:szCs w:val="21"/>
                <w14:textFill>
                  <w14:solidFill>
                    <w14:schemeClr w14:val="tx1"/>
                  </w14:solidFill>
                </w14:textFill>
              </w:rPr>
            </w:pPr>
          </w:p>
        </w:tc>
        <w:tc>
          <w:tcPr>
            <w:tcW w:w="1823" w:type="dxa"/>
            <w:vMerge w:val="continue"/>
            <w:vAlign w:val="center"/>
          </w:tcPr>
          <w:p w14:paraId="72D35FE9">
            <w:pPr>
              <w:spacing w:line="440" w:lineRule="exact"/>
              <w:rPr>
                <w:rFonts w:hint="eastAsia" w:ascii="宋体" w:hAnsi="宋体"/>
                <w:color w:val="000000" w:themeColor="text1"/>
                <w:szCs w:val="21"/>
                <w14:textFill>
                  <w14:solidFill>
                    <w14:schemeClr w14:val="tx1"/>
                  </w14:solidFill>
                </w14:textFill>
              </w:rPr>
            </w:pPr>
          </w:p>
        </w:tc>
        <w:tc>
          <w:tcPr>
            <w:tcW w:w="1001" w:type="dxa"/>
            <w:vAlign w:val="center"/>
          </w:tcPr>
          <w:p w14:paraId="4D867187">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高度</w:t>
            </w:r>
          </w:p>
        </w:tc>
        <w:tc>
          <w:tcPr>
            <w:tcW w:w="3482" w:type="dxa"/>
            <w:vAlign w:val="center"/>
          </w:tcPr>
          <w:p w14:paraId="4ABC354A">
            <w:pPr>
              <w:spacing w:line="44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缘石坡道正面坡中缘石外露高度不得大于10mm。</w:t>
            </w:r>
          </w:p>
        </w:tc>
      </w:tr>
      <w:tr w14:paraId="72C61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66" w:type="dxa"/>
            <w:vMerge w:val="continue"/>
            <w:vAlign w:val="center"/>
          </w:tcPr>
          <w:p w14:paraId="0D18ECD4">
            <w:pPr>
              <w:spacing w:line="440" w:lineRule="exact"/>
              <w:jc w:val="center"/>
              <w:rPr>
                <w:rFonts w:hint="eastAsia" w:ascii="宋体" w:hAnsi="宋体" w:cs="宋体"/>
                <w:bCs/>
                <w:color w:val="000000" w:themeColor="text1"/>
                <w:szCs w:val="21"/>
                <w:lang w:val="zh-CN"/>
                <w14:textFill>
                  <w14:solidFill>
                    <w14:schemeClr w14:val="tx1"/>
                  </w14:solidFill>
                </w14:textFill>
              </w:rPr>
            </w:pPr>
          </w:p>
        </w:tc>
        <w:tc>
          <w:tcPr>
            <w:tcW w:w="874" w:type="dxa"/>
            <w:vMerge w:val="continue"/>
            <w:vAlign w:val="center"/>
          </w:tcPr>
          <w:p w14:paraId="1989A364">
            <w:pPr>
              <w:spacing w:line="440" w:lineRule="exact"/>
              <w:jc w:val="center"/>
              <w:rPr>
                <w:rFonts w:hint="eastAsia" w:ascii="宋体" w:hAnsi="宋体" w:cs="宋体"/>
                <w:bCs/>
                <w:color w:val="000000" w:themeColor="text1"/>
                <w:szCs w:val="21"/>
                <w:lang w:val="zh-CN"/>
                <w14:textFill>
                  <w14:solidFill>
                    <w14:schemeClr w14:val="tx1"/>
                  </w14:solidFill>
                </w14:textFill>
              </w:rPr>
            </w:pPr>
          </w:p>
        </w:tc>
        <w:tc>
          <w:tcPr>
            <w:tcW w:w="670" w:type="dxa"/>
            <w:vMerge w:val="continue"/>
            <w:vAlign w:val="center"/>
          </w:tcPr>
          <w:p w14:paraId="1DE75A16">
            <w:pPr>
              <w:spacing w:line="440" w:lineRule="exact"/>
              <w:rPr>
                <w:rFonts w:hint="eastAsia" w:ascii="宋体" w:hAnsi="宋体"/>
                <w:color w:val="000000" w:themeColor="text1"/>
                <w:szCs w:val="21"/>
                <w14:textFill>
                  <w14:solidFill>
                    <w14:schemeClr w14:val="tx1"/>
                  </w14:solidFill>
                </w14:textFill>
              </w:rPr>
            </w:pPr>
          </w:p>
        </w:tc>
        <w:tc>
          <w:tcPr>
            <w:tcW w:w="670" w:type="dxa"/>
            <w:vMerge w:val="continue"/>
            <w:vAlign w:val="center"/>
          </w:tcPr>
          <w:p w14:paraId="0B29CF2D">
            <w:pPr>
              <w:spacing w:line="440" w:lineRule="exact"/>
              <w:rPr>
                <w:rFonts w:hint="eastAsia" w:ascii="宋体" w:hAnsi="宋体"/>
                <w:color w:val="000000" w:themeColor="text1"/>
                <w:szCs w:val="21"/>
                <w14:textFill>
                  <w14:solidFill>
                    <w14:schemeClr w14:val="tx1"/>
                  </w14:solidFill>
                </w14:textFill>
              </w:rPr>
            </w:pPr>
          </w:p>
        </w:tc>
        <w:tc>
          <w:tcPr>
            <w:tcW w:w="1823" w:type="dxa"/>
            <w:vMerge w:val="continue"/>
            <w:vAlign w:val="center"/>
          </w:tcPr>
          <w:p w14:paraId="401EDCF6">
            <w:pPr>
              <w:spacing w:line="440" w:lineRule="exact"/>
              <w:rPr>
                <w:rFonts w:hint="eastAsia" w:ascii="宋体" w:hAnsi="宋体"/>
                <w:color w:val="000000" w:themeColor="text1"/>
                <w:szCs w:val="21"/>
                <w14:textFill>
                  <w14:solidFill>
                    <w14:schemeClr w14:val="tx1"/>
                  </w14:solidFill>
                </w14:textFill>
              </w:rPr>
            </w:pPr>
          </w:p>
        </w:tc>
        <w:tc>
          <w:tcPr>
            <w:tcW w:w="1001" w:type="dxa"/>
            <w:vAlign w:val="center"/>
          </w:tcPr>
          <w:p w14:paraId="48C5C53A">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直顺度</w:t>
            </w:r>
          </w:p>
        </w:tc>
        <w:tc>
          <w:tcPr>
            <w:tcW w:w="3482" w:type="dxa"/>
            <w:vAlign w:val="center"/>
          </w:tcPr>
          <w:p w14:paraId="515B816D">
            <w:pPr>
              <w:spacing w:line="44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与原缘石衔接和顺，调整好雨水口处标高；直顺度不大于10mm。</w:t>
            </w:r>
          </w:p>
        </w:tc>
      </w:tr>
      <w:tr w14:paraId="2CE2A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66" w:type="dxa"/>
            <w:vMerge w:val="continue"/>
            <w:vAlign w:val="center"/>
          </w:tcPr>
          <w:p w14:paraId="611F5901">
            <w:pPr>
              <w:spacing w:line="440" w:lineRule="exact"/>
              <w:jc w:val="center"/>
              <w:rPr>
                <w:rFonts w:hint="eastAsia" w:ascii="宋体" w:hAnsi="宋体" w:cs="宋体"/>
                <w:bCs/>
                <w:color w:val="000000" w:themeColor="text1"/>
                <w:szCs w:val="21"/>
                <w:lang w:val="zh-CN"/>
                <w14:textFill>
                  <w14:solidFill>
                    <w14:schemeClr w14:val="tx1"/>
                  </w14:solidFill>
                </w14:textFill>
              </w:rPr>
            </w:pPr>
          </w:p>
        </w:tc>
        <w:tc>
          <w:tcPr>
            <w:tcW w:w="874" w:type="dxa"/>
            <w:vMerge w:val="continue"/>
            <w:vAlign w:val="center"/>
          </w:tcPr>
          <w:p w14:paraId="497BC6A6">
            <w:pPr>
              <w:spacing w:line="440" w:lineRule="exact"/>
              <w:jc w:val="center"/>
              <w:rPr>
                <w:rFonts w:hint="eastAsia" w:ascii="宋体" w:hAnsi="宋体" w:cs="宋体"/>
                <w:bCs/>
                <w:color w:val="000000" w:themeColor="text1"/>
                <w:szCs w:val="21"/>
                <w:lang w:val="zh-CN"/>
                <w14:textFill>
                  <w14:solidFill>
                    <w14:schemeClr w14:val="tx1"/>
                  </w14:solidFill>
                </w14:textFill>
              </w:rPr>
            </w:pPr>
          </w:p>
        </w:tc>
        <w:tc>
          <w:tcPr>
            <w:tcW w:w="670" w:type="dxa"/>
            <w:vMerge w:val="restart"/>
            <w:vAlign w:val="center"/>
          </w:tcPr>
          <w:p w14:paraId="155E05D0">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桥梁养管标准</w:t>
            </w:r>
          </w:p>
        </w:tc>
        <w:tc>
          <w:tcPr>
            <w:tcW w:w="670" w:type="dxa"/>
            <w:vAlign w:val="center"/>
          </w:tcPr>
          <w:p w14:paraId="3E19E4C0">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桥面铺装</w:t>
            </w:r>
          </w:p>
        </w:tc>
        <w:tc>
          <w:tcPr>
            <w:tcW w:w="1823" w:type="dxa"/>
            <w:vAlign w:val="center"/>
          </w:tcPr>
          <w:p w14:paraId="0006B136">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桥面铺装平整，无明显破损现象</w:t>
            </w:r>
          </w:p>
        </w:tc>
        <w:tc>
          <w:tcPr>
            <w:tcW w:w="4483" w:type="dxa"/>
            <w:gridSpan w:val="2"/>
            <w:vAlign w:val="center"/>
          </w:tcPr>
          <w:p w14:paraId="2AA08812">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1、铺装材料、颜色与原路面一致或相似；</w:t>
            </w:r>
          </w:p>
          <w:p w14:paraId="77546A34">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2、砌块间填充饱满、勾缝规范；</w:t>
            </w:r>
          </w:p>
          <w:p w14:paraId="2183458B">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3、铺筑时，应确保砂浆饱满、砌块底部无脱空现象；</w:t>
            </w:r>
          </w:p>
          <w:p w14:paraId="667562BE">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4、铺筑平整度满足要求，砌块间高差不得大于5mm；</w:t>
            </w:r>
          </w:p>
          <w:p w14:paraId="1A8FE797">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5、桥面面层无松动、开裂、沉陷现象；</w:t>
            </w:r>
          </w:p>
          <w:p w14:paraId="07305FF9">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6、桥梁接坡段侧、平石及桥面斩假石设施完好；</w:t>
            </w:r>
          </w:p>
          <w:p w14:paraId="206C4D1B">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7、桥面沥青混凝土施工参照《宁波市道路养护技术规程》。</w:t>
            </w:r>
          </w:p>
          <w:p w14:paraId="56BFBD90">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8、维修后符合《城市桥梁养护技术规范》要求。</w:t>
            </w:r>
          </w:p>
        </w:tc>
      </w:tr>
      <w:tr w14:paraId="0260E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66" w:type="dxa"/>
            <w:vMerge w:val="continue"/>
            <w:vAlign w:val="center"/>
          </w:tcPr>
          <w:p w14:paraId="5BACF236">
            <w:pPr>
              <w:spacing w:line="440" w:lineRule="exact"/>
              <w:jc w:val="center"/>
              <w:rPr>
                <w:rFonts w:hint="eastAsia" w:ascii="宋体" w:hAnsi="宋体" w:cs="宋体"/>
                <w:bCs/>
                <w:color w:val="000000" w:themeColor="text1"/>
                <w:szCs w:val="21"/>
                <w:lang w:val="zh-CN"/>
                <w14:textFill>
                  <w14:solidFill>
                    <w14:schemeClr w14:val="tx1"/>
                  </w14:solidFill>
                </w14:textFill>
              </w:rPr>
            </w:pPr>
          </w:p>
        </w:tc>
        <w:tc>
          <w:tcPr>
            <w:tcW w:w="874" w:type="dxa"/>
            <w:vMerge w:val="continue"/>
            <w:vAlign w:val="center"/>
          </w:tcPr>
          <w:p w14:paraId="3AE1336E">
            <w:pPr>
              <w:spacing w:line="440" w:lineRule="exact"/>
              <w:jc w:val="center"/>
              <w:rPr>
                <w:rFonts w:hint="eastAsia" w:ascii="宋体" w:hAnsi="宋体" w:cs="宋体"/>
                <w:bCs/>
                <w:color w:val="000000" w:themeColor="text1"/>
                <w:szCs w:val="21"/>
                <w:lang w:val="zh-CN"/>
                <w14:textFill>
                  <w14:solidFill>
                    <w14:schemeClr w14:val="tx1"/>
                  </w14:solidFill>
                </w14:textFill>
              </w:rPr>
            </w:pPr>
          </w:p>
        </w:tc>
        <w:tc>
          <w:tcPr>
            <w:tcW w:w="670" w:type="dxa"/>
            <w:vMerge w:val="continue"/>
            <w:vAlign w:val="center"/>
          </w:tcPr>
          <w:p w14:paraId="2C382B63">
            <w:pPr>
              <w:spacing w:line="440" w:lineRule="exact"/>
              <w:rPr>
                <w:rFonts w:hint="eastAsia" w:ascii="宋体" w:hAnsi="宋体"/>
                <w:color w:val="000000" w:themeColor="text1"/>
                <w:szCs w:val="21"/>
                <w14:textFill>
                  <w14:solidFill>
                    <w14:schemeClr w14:val="tx1"/>
                  </w14:solidFill>
                </w14:textFill>
              </w:rPr>
            </w:pPr>
          </w:p>
        </w:tc>
        <w:tc>
          <w:tcPr>
            <w:tcW w:w="670" w:type="dxa"/>
            <w:vAlign w:val="center"/>
          </w:tcPr>
          <w:p w14:paraId="7D3BE38C">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伸缩装置</w:t>
            </w:r>
          </w:p>
        </w:tc>
        <w:tc>
          <w:tcPr>
            <w:tcW w:w="1823" w:type="dxa"/>
            <w:vAlign w:val="center"/>
          </w:tcPr>
          <w:p w14:paraId="0CC76B77">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1、伸缩缝定期保养清理，无杂物阻塞卡死；</w:t>
            </w:r>
          </w:p>
          <w:p w14:paraId="12A909ED">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2、混凝土保护带无明显碎裂破损；</w:t>
            </w:r>
          </w:p>
          <w:p w14:paraId="1D8C1D32">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3、橡胶件无开裂、脱落、老化；</w:t>
            </w:r>
          </w:p>
          <w:p w14:paraId="3CD4D686">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4、联结部件无松动、脱落、缺失或局部损伤等病害；</w:t>
            </w:r>
          </w:p>
        </w:tc>
        <w:tc>
          <w:tcPr>
            <w:tcW w:w="4483" w:type="dxa"/>
            <w:gridSpan w:val="2"/>
            <w:vAlign w:val="center"/>
          </w:tcPr>
          <w:p w14:paraId="696B0A05">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1、清理伸缩缝时，不得损坏内嵌的橡胶止水带；</w:t>
            </w:r>
          </w:p>
          <w:p w14:paraId="75098C63">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2、伸缩缝清理完毕，缝内无沉积物阻塞；</w:t>
            </w:r>
          </w:p>
          <w:p w14:paraId="46E28856">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3、混凝土保护带修复后表面平整，无明显裂缝；</w:t>
            </w:r>
          </w:p>
          <w:p w14:paraId="3CE34898">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4、更换的止水带安装规范，且不得有破损现象；</w:t>
            </w:r>
          </w:p>
          <w:p w14:paraId="333263E5">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5、伸缩装置安装安全牢固，行车时无异响。</w:t>
            </w:r>
          </w:p>
          <w:p w14:paraId="736C733E">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6、维修后符合《城市桥梁养护技术规范》要求。</w:t>
            </w:r>
          </w:p>
        </w:tc>
      </w:tr>
      <w:tr w14:paraId="2E6AA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hRule="atLeast"/>
          <w:jc w:val="center"/>
        </w:trPr>
        <w:tc>
          <w:tcPr>
            <w:tcW w:w="766" w:type="dxa"/>
            <w:vMerge w:val="continue"/>
            <w:vAlign w:val="center"/>
          </w:tcPr>
          <w:p w14:paraId="64EE3598">
            <w:pPr>
              <w:spacing w:line="440" w:lineRule="exact"/>
              <w:jc w:val="center"/>
              <w:rPr>
                <w:rFonts w:hint="eastAsia" w:ascii="宋体" w:hAnsi="宋体" w:cs="宋体"/>
                <w:bCs/>
                <w:color w:val="000000" w:themeColor="text1"/>
                <w:szCs w:val="21"/>
                <w:lang w:val="zh-CN"/>
                <w14:textFill>
                  <w14:solidFill>
                    <w14:schemeClr w14:val="tx1"/>
                  </w14:solidFill>
                </w14:textFill>
              </w:rPr>
            </w:pPr>
          </w:p>
        </w:tc>
        <w:tc>
          <w:tcPr>
            <w:tcW w:w="874" w:type="dxa"/>
            <w:vMerge w:val="continue"/>
            <w:vAlign w:val="center"/>
          </w:tcPr>
          <w:p w14:paraId="6B12511F">
            <w:pPr>
              <w:spacing w:line="440" w:lineRule="exact"/>
              <w:jc w:val="center"/>
              <w:rPr>
                <w:rFonts w:hint="eastAsia" w:ascii="宋体" w:hAnsi="宋体" w:cs="宋体"/>
                <w:bCs/>
                <w:color w:val="000000" w:themeColor="text1"/>
                <w:szCs w:val="21"/>
                <w:lang w:val="zh-CN"/>
                <w14:textFill>
                  <w14:solidFill>
                    <w14:schemeClr w14:val="tx1"/>
                  </w14:solidFill>
                </w14:textFill>
              </w:rPr>
            </w:pPr>
          </w:p>
        </w:tc>
        <w:tc>
          <w:tcPr>
            <w:tcW w:w="670" w:type="dxa"/>
            <w:vMerge w:val="continue"/>
            <w:vAlign w:val="center"/>
          </w:tcPr>
          <w:p w14:paraId="57967EEA">
            <w:pPr>
              <w:spacing w:line="440" w:lineRule="exact"/>
              <w:rPr>
                <w:rFonts w:hint="eastAsia" w:ascii="宋体" w:hAnsi="宋体"/>
                <w:color w:val="000000" w:themeColor="text1"/>
                <w:szCs w:val="21"/>
                <w14:textFill>
                  <w14:solidFill>
                    <w14:schemeClr w14:val="tx1"/>
                  </w14:solidFill>
                </w14:textFill>
              </w:rPr>
            </w:pPr>
          </w:p>
        </w:tc>
        <w:tc>
          <w:tcPr>
            <w:tcW w:w="670" w:type="dxa"/>
            <w:vAlign w:val="center"/>
          </w:tcPr>
          <w:p w14:paraId="0BC7295E">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桥梁栏杆等附属设施</w:t>
            </w:r>
          </w:p>
        </w:tc>
        <w:tc>
          <w:tcPr>
            <w:tcW w:w="1823" w:type="dxa"/>
            <w:vAlign w:val="center"/>
          </w:tcPr>
          <w:p w14:paraId="620F1EFC">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1、桥梁栏杆安装牢固，无断裂、缺失等病害；</w:t>
            </w:r>
          </w:p>
          <w:p w14:paraId="22A4044E">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2、防撞墙无明显破损、露筋、锈蚀等病害；</w:t>
            </w:r>
          </w:p>
          <w:p w14:paraId="44B36224">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3、桥面排水设施良好，泄水孔无明显堵塞，雨水篦子无缺损现象；</w:t>
            </w:r>
          </w:p>
          <w:p w14:paraId="3C21D36C">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4、桥梁铭牌，限载、限高标志及限高门架等安全防护设施完好。</w:t>
            </w:r>
          </w:p>
        </w:tc>
        <w:tc>
          <w:tcPr>
            <w:tcW w:w="4483" w:type="dxa"/>
            <w:gridSpan w:val="2"/>
            <w:vAlign w:val="center"/>
          </w:tcPr>
          <w:p w14:paraId="1A2C1AE3">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1、新装栏杆断面尺寸、垂直度、平面偏位等指标不允许超过允许偏差；</w:t>
            </w:r>
          </w:p>
          <w:p w14:paraId="54F59F58">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2、新装石质栏杆和老栏杆不存在明显色差，规格材料要求一致；</w:t>
            </w:r>
          </w:p>
          <w:p w14:paraId="2109B2A3">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3、桥梁钢筋砼栏杆钢筋外露、锈蚀比例不超过规范允许值；</w:t>
            </w:r>
          </w:p>
          <w:p w14:paraId="5531E4E0">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4、桥面排水通畅无堵塞现象，泄水管、雨水篦子完好无缺；</w:t>
            </w:r>
          </w:p>
          <w:p w14:paraId="31482EAB">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5、桥梁铭牌，限载、限高标志及限高门架维修符合规范要求。</w:t>
            </w:r>
          </w:p>
          <w:p w14:paraId="366E0980">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6、维修后符合《城市桥梁养护技术规范》要求。</w:t>
            </w:r>
          </w:p>
        </w:tc>
      </w:tr>
      <w:tr w14:paraId="60BAC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766" w:type="dxa"/>
            <w:vMerge w:val="continue"/>
            <w:vAlign w:val="center"/>
          </w:tcPr>
          <w:p w14:paraId="32D35C9F">
            <w:pPr>
              <w:spacing w:line="440" w:lineRule="exact"/>
              <w:jc w:val="center"/>
              <w:rPr>
                <w:rFonts w:hint="eastAsia" w:ascii="宋体" w:hAnsi="宋体" w:cs="宋体"/>
                <w:bCs/>
                <w:color w:val="000000" w:themeColor="text1"/>
                <w:szCs w:val="21"/>
                <w:lang w:val="zh-CN"/>
                <w14:textFill>
                  <w14:solidFill>
                    <w14:schemeClr w14:val="tx1"/>
                  </w14:solidFill>
                </w14:textFill>
              </w:rPr>
            </w:pPr>
          </w:p>
        </w:tc>
        <w:tc>
          <w:tcPr>
            <w:tcW w:w="874" w:type="dxa"/>
            <w:vMerge w:val="continue"/>
            <w:vAlign w:val="center"/>
          </w:tcPr>
          <w:p w14:paraId="0F3BACBC">
            <w:pPr>
              <w:spacing w:line="440" w:lineRule="exact"/>
              <w:jc w:val="center"/>
              <w:rPr>
                <w:rFonts w:hint="eastAsia" w:ascii="宋体" w:hAnsi="宋体" w:cs="宋体"/>
                <w:bCs/>
                <w:color w:val="000000" w:themeColor="text1"/>
                <w:szCs w:val="21"/>
                <w:lang w:val="zh-CN"/>
                <w14:textFill>
                  <w14:solidFill>
                    <w14:schemeClr w14:val="tx1"/>
                  </w14:solidFill>
                </w14:textFill>
              </w:rPr>
            </w:pPr>
          </w:p>
        </w:tc>
        <w:tc>
          <w:tcPr>
            <w:tcW w:w="670" w:type="dxa"/>
            <w:vMerge w:val="continue"/>
            <w:vAlign w:val="center"/>
          </w:tcPr>
          <w:p w14:paraId="4522530A">
            <w:pPr>
              <w:spacing w:line="440" w:lineRule="exact"/>
              <w:rPr>
                <w:rFonts w:hint="eastAsia" w:ascii="宋体" w:hAnsi="宋体"/>
                <w:color w:val="000000" w:themeColor="text1"/>
                <w:szCs w:val="21"/>
                <w14:textFill>
                  <w14:solidFill>
                    <w14:schemeClr w14:val="tx1"/>
                  </w14:solidFill>
                </w14:textFill>
              </w:rPr>
            </w:pPr>
          </w:p>
        </w:tc>
        <w:tc>
          <w:tcPr>
            <w:tcW w:w="670" w:type="dxa"/>
            <w:vAlign w:val="center"/>
          </w:tcPr>
          <w:p w14:paraId="4D0B34B9">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上部结构</w:t>
            </w:r>
          </w:p>
        </w:tc>
        <w:tc>
          <w:tcPr>
            <w:tcW w:w="1823" w:type="dxa"/>
            <w:vAlign w:val="center"/>
          </w:tcPr>
          <w:p w14:paraId="7BBD0E3E">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1、外观整洁，无杂物；</w:t>
            </w:r>
          </w:p>
          <w:p w14:paraId="5E58E60B">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2、上部混凝土结构表面无明显裂缝、蜂窝、麻面、剥落、露筋、空洞等病害；</w:t>
            </w:r>
          </w:p>
          <w:p w14:paraId="74A0A4CC">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3、钢构件无锈蚀、变形，焊缝无开裂、脱焊等病害；</w:t>
            </w:r>
          </w:p>
          <w:p w14:paraId="69534D44">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4、表面涂装层完好，无脱落、粉化、起泡、锈蚀、裂纹； </w:t>
            </w:r>
          </w:p>
          <w:p w14:paraId="12EEF032">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5、桥头搭板处无裂缝、坑洞、松散等病害。</w:t>
            </w:r>
          </w:p>
        </w:tc>
        <w:tc>
          <w:tcPr>
            <w:tcW w:w="4483" w:type="dxa"/>
            <w:gridSpan w:val="2"/>
            <w:vAlign w:val="center"/>
          </w:tcPr>
          <w:p w14:paraId="0C5EF8C3">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维修后符合《城市桥梁养护技术规范》要求。</w:t>
            </w:r>
          </w:p>
        </w:tc>
      </w:tr>
      <w:tr w14:paraId="12E39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66" w:type="dxa"/>
            <w:vMerge w:val="continue"/>
            <w:vAlign w:val="center"/>
          </w:tcPr>
          <w:p w14:paraId="08863B93">
            <w:pPr>
              <w:spacing w:line="440" w:lineRule="exact"/>
              <w:jc w:val="center"/>
              <w:rPr>
                <w:rFonts w:hint="eastAsia" w:ascii="宋体" w:hAnsi="宋体" w:cs="宋体"/>
                <w:bCs/>
                <w:color w:val="000000" w:themeColor="text1"/>
                <w:szCs w:val="21"/>
                <w:lang w:val="zh-CN"/>
                <w14:textFill>
                  <w14:solidFill>
                    <w14:schemeClr w14:val="tx1"/>
                  </w14:solidFill>
                </w14:textFill>
              </w:rPr>
            </w:pPr>
          </w:p>
        </w:tc>
        <w:tc>
          <w:tcPr>
            <w:tcW w:w="874" w:type="dxa"/>
            <w:vMerge w:val="continue"/>
            <w:vAlign w:val="center"/>
          </w:tcPr>
          <w:p w14:paraId="2CA6EA96">
            <w:pPr>
              <w:spacing w:line="440" w:lineRule="exact"/>
              <w:jc w:val="center"/>
              <w:rPr>
                <w:rFonts w:hint="eastAsia" w:ascii="宋体" w:hAnsi="宋体" w:cs="宋体"/>
                <w:bCs/>
                <w:color w:val="000000" w:themeColor="text1"/>
                <w:szCs w:val="21"/>
                <w:lang w:val="zh-CN"/>
                <w14:textFill>
                  <w14:solidFill>
                    <w14:schemeClr w14:val="tx1"/>
                  </w14:solidFill>
                </w14:textFill>
              </w:rPr>
            </w:pPr>
          </w:p>
        </w:tc>
        <w:tc>
          <w:tcPr>
            <w:tcW w:w="670" w:type="dxa"/>
            <w:vMerge w:val="continue"/>
            <w:vAlign w:val="center"/>
          </w:tcPr>
          <w:p w14:paraId="59BF7C74">
            <w:pPr>
              <w:spacing w:line="440" w:lineRule="exact"/>
              <w:rPr>
                <w:rFonts w:hint="eastAsia" w:ascii="宋体" w:hAnsi="宋体"/>
                <w:color w:val="000000" w:themeColor="text1"/>
                <w:szCs w:val="21"/>
                <w14:textFill>
                  <w14:solidFill>
                    <w14:schemeClr w14:val="tx1"/>
                  </w14:solidFill>
                </w14:textFill>
              </w:rPr>
            </w:pPr>
          </w:p>
        </w:tc>
        <w:tc>
          <w:tcPr>
            <w:tcW w:w="670" w:type="dxa"/>
            <w:vAlign w:val="center"/>
          </w:tcPr>
          <w:p w14:paraId="16279FAA">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下部结构</w:t>
            </w:r>
          </w:p>
        </w:tc>
        <w:tc>
          <w:tcPr>
            <w:tcW w:w="1823" w:type="dxa"/>
            <w:vAlign w:val="center"/>
          </w:tcPr>
          <w:p w14:paraId="6323D797">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1、锥坡、护坡、翼墙、耳墙无开裂、破损、塌陷、滑移、异常变形等病害；</w:t>
            </w:r>
          </w:p>
          <w:p w14:paraId="6DB5A6AD">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2、墩台目视可及部位无露筋、裂缝、剥落、空洞、锈蚀、渗水、腐蚀等病害；</w:t>
            </w:r>
          </w:p>
          <w:p w14:paraId="782CA495">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3、基础无受到冲刷损坏、外露、悬空、下沉，无腐蚀等。 </w:t>
            </w:r>
          </w:p>
        </w:tc>
        <w:tc>
          <w:tcPr>
            <w:tcW w:w="4483" w:type="dxa"/>
            <w:gridSpan w:val="2"/>
            <w:vAlign w:val="center"/>
          </w:tcPr>
          <w:p w14:paraId="68201B8B">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维修后符合《城市桥梁养护技术规范》要求。</w:t>
            </w:r>
          </w:p>
        </w:tc>
      </w:tr>
    </w:tbl>
    <w:p w14:paraId="4B569FB8">
      <w:pPr>
        <w:spacing w:line="440" w:lineRule="exact"/>
        <w:rPr>
          <w:rFonts w:hint="eastAsia" w:ascii="宋体" w:hAnsi="宋体" w:cs="宋体"/>
          <w:b/>
          <w:bCs/>
          <w:color w:val="000000" w:themeColor="text1"/>
          <w:kern w:val="0"/>
          <w:szCs w:val="21"/>
          <w14:textFill>
            <w14:solidFill>
              <w14:schemeClr w14:val="tx1"/>
            </w14:solidFill>
          </w14:textFill>
        </w:rPr>
      </w:pPr>
      <w:r>
        <w:rPr>
          <w:rFonts w:ascii="宋体" w:hAnsi="宋体" w:cs="宋体"/>
          <w:b/>
          <w:bCs/>
          <w:color w:val="000000" w:themeColor="text1"/>
          <w:kern w:val="0"/>
          <w:szCs w:val="21"/>
          <w14:textFill>
            <w14:solidFill>
              <w14:schemeClr w14:val="tx1"/>
            </w14:solidFill>
          </w14:textFill>
        </w:rPr>
        <w:t>1.2</w:t>
      </w:r>
      <w:r>
        <w:rPr>
          <w:rFonts w:hint="eastAsia" w:ascii="宋体" w:hAnsi="宋体" w:cs="宋体"/>
          <w:b/>
          <w:bCs/>
          <w:color w:val="000000" w:themeColor="text1"/>
          <w:kern w:val="0"/>
          <w:szCs w:val="21"/>
          <w14:textFill>
            <w14:solidFill>
              <w14:schemeClr w14:val="tx1"/>
            </w14:solidFill>
          </w14:textFill>
        </w:rPr>
        <w:t>照明设施养管标准</w:t>
      </w:r>
    </w:p>
    <w:tbl>
      <w:tblPr>
        <w:tblStyle w:val="53"/>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874"/>
        <w:gridCol w:w="824"/>
        <w:gridCol w:w="516"/>
        <w:gridCol w:w="6306"/>
      </w:tblGrid>
      <w:tr w14:paraId="4B799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14:paraId="22B61A93">
            <w:pPr>
              <w:spacing w:line="440" w:lineRule="exact"/>
              <w:jc w:val="center"/>
              <w:rPr>
                <w:rFonts w:hint="eastAsia" w:ascii="宋体" w:hAnsi="宋体" w:cs="宋体"/>
                <w:b/>
                <w:bCs/>
                <w:color w:val="000000" w:themeColor="text1"/>
                <w:szCs w:val="21"/>
                <w:lang w:val="zh-CN"/>
                <w14:textFill>
                  <w14:solidFill>
                    <w14:schemeClr w14:val="tx1"/>
                  </w14:solidFill>
                </w14:textFill>
              </w:rPr>
            </w:pPr>
            <w:r>
              <w:rPr>
                <w:rFonts w:ascii="宋体" w:hAnsi="宋体" w:cs="宋体"/>
                <w:b/>
                <w:bCs/>
                <w:color w:val="000000" w:themeColor="text1"/>
                <w:szCs w:val="21"/>
                <w:lang w:val="zh-CN"/>
                <w14:textFill>
                  <w14:solidFill>
                    <w14:schemeClr w14:val="tx1"/>
                  </w14:solidFill>
                </w14:textFill>
              </w:rPr>
              <w:t>序号</w:t>
            </w:r>
          </w:p>
        </w:tc>
        <w:tc>
          <w:tcPr>
            <w:tcW w:w="874" w:type="dxa"/>
            <w:vAlign w:val="center"/>
          </w:tcPr>
          <w:p w14:paraId="635FCE49">
            <w:pPr>
              <w:spacing w:line="440" w:lineRule="exact"/>
              <w:jc w:val="center"/>
              <w:rPr>
                <w:rFonts w:hint="eastAsia" w:ascii="宋体" w:hAnsi="宋体" w:cs="宋体"/>
                <w:b/>
                <w:bCs/>
                <w:color w:val="000000" w:themeColor="text1"/>
                <w:szCs w:val="21"/>
                <w:lang w:val="zh-CN"/>
                <w14:textFill>
                  <w14:solidFill>
                    <w14:schemeClr w14:val="tx1"/>
                  </w14:solidFill>
                </w14:textFill>
              </w:rPr>
            </w:pPr>
            <w:r>
              <w:rPr>
                <w:rFonts w:hint="eastAsia" w:ascii="宋体" w:hAnsi="宋体" w:cs="宋体"/>
                <w:b/>
                <w:bCs/>
                <w:color w:val="000000" w:themeColor="text1"/>
                <w:szCs w:val="21"/>
                <w:lang w:val="zh-CN"/>
                <w14:textFill>
                  <w14:solidFill>
                    <w14:schemeClr w14:val="tx1"/>
                  </w14:solidFill>
                </w14:textFill>
              </w:rPr>
              <w:t>行业</w:t>
            </w:r>
          </w:p>
        </w:tc>
        <w:tc>
          <w:tcPr>
            <w:tcW w:w="7646" w:type="dxa"/>
            <w:gridSpan w:val="3"/>
            <w:vAlign w:val="center"/>
          </w:tcPr>
          <w:p w14:paraId="0D4B470A">
            <w:pPr>
              <w:spacing w:line="440" w:lineRule="exact"/>
              <w:jc w:val="center"/>
              <w:rPr>
                <w:rFonts w:hint="eastAsia" w:ascii="宋体" w:hAnsi="宋体" w:cs="宋体"/>
                <w:b/>
                <w:bCs/>
                <w:color w:val="000000" w:themeColor="text1"/>
                <w:szCs w:val="21"/>
                <w:lang w:val="zh-CN"/>
                <w14:textFill>
                  <w14:solidFill>
                    <w14:schemeClr w14:val="tx1"/>
                  </w14:solidFill>
                </w14:textFill>
              </w:rPr>
            </w:pPr>
            <w:r>
              <w:rPr>
                <w:rFonts w:ascii="宋体" w:hAnsi="宋体" w:cs="宋体"/>
                <w:b/>
                <w:bCs/>
                <w:color w:val="000000" w:themeColor="text1"/>
                <w:szCs w:val="21"/>
                <w:lang w:val="zh-CN"/>
                <w14:textFill>
                  <w14:solidFill>
                    <w14:schemeClr w14:val="tx1"/>
                  </w14:solidFill>
                </w14:textFill>
              </w:rPr>
              <w:t>养管标准</w:t>
            </w:r>
          </w:p>
        </w:tc>
      </w:tr>
      <w:tr w14:paraId="5C7CE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66" w:type="dxa"/>
            <w:vMerge w:val="restart"/>
            <w:vAlign w:val="center"/>
          </w:tcPr>
          <w:p w14:paraId="1FC6F0EC">
            <w:pPr>
              <w:spacing w:line="440" w:lineRule="exact"/>
              <w:jc w:val="center"/>
              <w:rPr>
                <w:rFonts w:hint="eastAsia" w:ascii="宋体" w:hAnsi="宋体" w:cs="宋体"/>
                <w:b/>
                <w:bCs/>
                <w:color w:val="000000" w:themeColor="text1"/>
                <w:szCs w:val="21"/>
                <w:lang w:val="zh-CN"/>
                <w14:textFill>
                  <w14:solidFill>
                    <w14:schemeClr w14:val="tx1"/>
                  </w14:solidFill>
                </w14:textFill>
              </w:rPr>
            </w:pPr>
            <w:r>
              <w:rPr>
                <w:rFonts w:hint="eastAsia" w:ascii="宋体" w:hAnsi="宋体" w:cs="宋体"/>
                <w:b/>
                <w:bCs/>
                <w:color w:val="000000" w:themeColor="text1"/>
                <w:szCs w:val="21"/>
                <w:lang w:val="zh-CN"/>
                <w14:textFill>
                  <w14:solidFill>
                    <w14:schemeClr w14:val="tx1"/>
                  </w14:solidFill>
                </w14:textFill>
              </w:rPr>
              <w:t>3</w:t>
            </w:r>
          </w:p>
        </w:tc>
        <w:tc>
          <w:tcPr>
            <w:tcW w:w="874" w:type="dxa"/>
            <w:vMerge w:val="restart"/>
            <w:vAlign w:val="center"/>
          </w:tcPr>
          <w:p w14:paraId="0B2844A4">
            <w:pPr>
              <w:spacing w:line="440" w:lineRule="exact"/>
              <w:jc w:val="center"/>
              <w:rPr>
                <w:rFonts w:hint="eastAsia" w:ascii="宋体" w:hAnsi="宋体" w:cs="宋体"/>
                <w:b/>
                <w:bCs/>
                <w:color w:val="000000" w:themeColor="text1"/>
                <w:szCs w:val="21"/>
                <w:lang w:val="zh-CN"/>
                <w14:textFill>
                  <w14:solidFill>
                    <w14:schemeClr w14:val="tx1"/>
                  </w14:solidFill>
                </w14:textFill>
              </w:rPr>
            </w:pPr>
            <w:r>
              <w:rPr>
                <w:rFonts w:ascii="宋体" w:hAnsi="宋体" w:cs="宋体"/>
                <w:b/>
                <w:bCs/>
                <w:color w:val="000000" w:themeColor="text1"/>
                <w:szCs w:val="21"/>
                <w:lang w:val="zh-CN"/>
                <w14:textFill>
                  <w14:solidFill>
                    <w14:schemeClr w14:val="tx1"/>
                  </w14:solidFill>
                </w14:textFill>
              </w:rPr>
              <w:t>照明</w:t>
            </w:r>
          </w:p>
          <w:p w14:paraId="213DA11D">
            <w:pPr>
              <w:spacing w:line="440" w:lineRule="exact"/>
              <w:jc w:val="center"/>
              <w:rPr>
                <w:rFonts w:hint="eastAsia" w:ascii="宋体" w:hAnsi="宋体" w:cs="宋体"/>
                <w:b/>
                <w:bCs/>
                <w:color w:val="000000" w:themeColor="text1"/>
                <w:szCs w:val="21"/>
                <w:lang w:val="zh-CN"/>
                <w14:textFill>
                  <w14:solidFill>
                    <w14:schemeClr w14:val="tx1"/>
                  </w14:solidFill>
                </w14:textFill>
              </w:rPr>
            </w:pPr>
            <w:r>
              <w:rPr>
                <w:rFonts w:hint="eastAsia" w:ascii="宋体" w:hAnsi="宋体" w:cs="宋体"/>
                <w:b/>
                <w:bCs/>
                <w:color w:val="000000" w:themeColor="text1"/>
                <w:szCs w:val="21"/>
                <w:lang w:val="zh-CN"/>
                <w14:textFill>
                  <w14:solidFill>
                    <w14:schemeClr w14:val="tx1"/>
                  </w14:solidFill>
                </w14:textFill>
              </w:rPr>
              <w:t>设施</w:t>
            </w:r>
          </w:p>
        </w:tc>
        <w:tc>
          <w:tcPr>
            <w:tcW w:w="824" w:type="dxa"/>
            <w:vMerge w:val="restart"/>
            <w:vAlign w:val="center"/>
          </w:tcPr>
          <w:p w14:paraId="5A3AC4A9">
            <w:pPr>
              <w:spacing w:line="440" w:lineRule="exact"/>
              <w:jc w:val="left"/>
              <w:rPr>
                <w:rFonts w:hint="eastAsia" w:ascii="宋体" w:hAnsi="宋体" w:cs="宋体"/>
                <w:bCs/>
                <w:color w:val="000000" w:themeColor="text1"/>
                <w:szCs w:val="21"/>
                <w:lang w:val="zh-CN"/>
                <w14:textFill>
                  <w14:solidFill>
                    <w14:schemeClr w14:val="tx1"/>
                  </w14:solidFill>
                </w14:textFill>
              </w:rPr>
            </w:pPr>
          </w:p>
        </w:tc>
        <w:tc>
          <w:tcPr>
            <w:tcW w:w="516" w:type="dxa"/>
            <w:vAlign w:val="center"/>
          </w:tcPr>
          <w:p w14:paraId="62F8B5DB">
            <w:pPr>
              <w:spacing w:line="440" w:lineRule="exact"/>
              <w:jc w:val="lef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总体要求</w:t>
            </w:r>
          </w:p>
        </w:tc>
        <w:tc>
          <w:tcPr>
            <w:tcW w:w="6306" w:type="dxa"/>
            <w:vAlign w:val="center"/>
          </w:tcPr>
          <w:p w14:paraId="6718D9C5">
            <w:pPr>
              <w:spacing w:line="440" w:lineRule="exact"/>
              <w:jc w:val="lef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定期巡视，检查供电、控制、线路和照明等设备的运行状态，对上述设施进行日常养护、定期检修及设施的安保等任务，确保照明设施的正常运行；及时修复和处理各类灭灯、设备缺陷和故障；保证亮灯率在99.5%及以上，设施完好率在99%及以上，建立维修档案和设备资料档案。</w:t>
            </w:r>
          </w:p>
        </w:tc>
      </w:tr>
      <w:tr w14:paraId="7B7D8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66" w:type="dxa"/>
            <w:vMerge w:val="continue"/>
            <w:vAlign w:val="center"/>
          </w:tcPr>
          <w:p w14:paraId="162E675A">
            <w:pPr>
              <w:spacing w:line="440" w:lineRule="exact"/>
              <w:jc w:val="center"/>
              <w:rPr>
                <w:rFonts w:hint="eastAsia" w:ascii="宋体" w:hAnsi="宋体" w:cs="宋体"/>
                <w:bCs/>
                <w:color w:val="000000" w:themeColor="text1"/>
                <w:szCs w:val="21"/>
                <w:lang w:val="zh-CN"/>
                <w14:textFill>
                  <w14:solidFill>
                    <w14:schemeClr w14:val="tx1"/>
                  </w14:solidFill>
                </w14:textFill>
              </w:rPr>
            </w:pPr>
          </w:p>
        </w:tc>
        <w:tc>
          <w:tcPr>
            <w:tcW w:w="874" w:type="dxa"/>
            <w:vMerge w:val="continue"/>
            <w:vAlign w:val="center"/>
          </w:tcPr>
          <w:p w14:paraId="226E1DE5">
            <w:pPr>
              <w:spacing w:line="440" w:lineRule="exact"/>
              <w:jc w:val="center"/>
              <w:rPr>
                <w:rFonts w:hint="eastAsia" w:ascii="宋体" w:hAnsi="宋体" w:cs="宋体"/>
                <w:bCs/>
                <w:color w:val="000000" w:themeColor="text1"/>
                <w:szCs w:val="21"/>
                <w:lang w:val="zh-CN"/>
                <w14:textFill>
                  <w14:solidFill>
                    <w14:schemeClr w14:val="tx1"/>
                  </w14:solidFill>
                </w14:textFill>
              </w:rPr>
            </w:pPr>
          </w:p>
        </w:tc>
        <w:tc>
          <w:tcPr>
            <w:tcW w:w="824" w:type="dxa"/>
            <w:vMerge w:val="continue"/>
            <w:vAlign w:val="center"/>
          </w:tcPr>
          <w:p w14:paraId="0A6C8067">
            <w:pPr>
              <w:spacing w:line="440" w:lineRule="exact"/>
              <w:jc w:val="left"/>
              <w:rPr>
                <w:rFonts w:hint="eastAsia" w:ascii="宋体" w:hAnsi="宋体" w:cs="宋体"/>
                <w:bCs/>
                <w:color w:val="000000" w:themeColor="text1"/>
                <w:szCs w:val="21"/>
                <w:lang w:val="zh-CN"/>
                <w14:textFill>
                  <w14:solidFill>
                    <w14:schemeClr w14:val="tx1"/>
                  </w14:solidFill>
                </w14:textFill>
              </w:rPr>
            </w:pPr>
          </w:p>
        </w:tc>
        <w:tc>
          <w:tcPr>
            <w:tcW w:w="516" w:type="dxa"/>
            <w:vAlign w:val="center"/>
          </w:tcPr>
          <w:p w14:paraId="6FE3CE77">
            <w:pPr>
              <w:spacing w:line="440" w:lineRule="exact"/>
              <w:jc w:val="lef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灯具</w:t>
            </w:r>
          </w:p>
        </w:tc>
        <w:tc>
          <w:tcPr>
            <w:tcW w:w="6306" w:type="dxa"/>
            <w:vAlign w:val="center"/>
          </w:tcPr>
          <w:p w14:paraId="73864AAA">
            <w:pPr>
              <w:spacing w:line="440" w:lineRule="exact"/>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灯具保持整洁、安装稳固、部件完整、连接可靠、运行安全。灯具整洁率（包括灯罩无积污、灯具灯挑整齐、电源部分不外露等）必须达到98%及以上，灯罩无破损，检修门完好、无缺失、开门现象。养护期间发现照明设施上贴有广告的应及时清理，须在半小时内告知采购人。</w:t>
            </w:r>
            <w:r>
              <w:rPr>
                <w:rFonts w:hint="eastAsia" w:ascii="宋体" w:hAnsi="宋体" w:cs="宋体"/>
                <w:bCs/>
                <w:color w:val="000000" w:themeColor="text1"/>
                <w:szCs w:val="21"/>
                <w14:textFill>
                  <w14:solidFill>
                    <w14:schemeClr w14:val="tx1"/>
                  </w14:solidFill>
                </w14:textFill>
              </w:rPr>
              <w:t>钠灯如果出现损坏，需统一更换为LED灯。</w:t>
            </w:r>
          </w:p>
        </w:tc>
      </w:tr>
      <w:tr w14:paraId="2F886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66" w:type="dxa"/>
            <w:vMerge w:val="continue"/>
            <w:vAlign w:val="center"/>
          </w:tcPr>
          <w:p w14:paraId="6D4AA4B2">
            <w:pPr>
              <w:spacing w:line="440" w:lineRule="exact"/>
              <w:jc w:val="center"/>
              <w:rPr>
                <w:rFonts w:hint="eastAsia" w:ascii="宋体" w:hAnsi="宋体" w:cs="宋体"/>
                <w:bCs/>
                <w:color w:val="000000" w:themeColor="text1"/>
                <w:szCs w:val="21"/>
                <w:lang w:val="zh-CN"/>
                <w14:textFill>
                  <w14:solidFill>
                    <w14:schemeClr w14:val="tx1"/>
                  </w14:solidFill>
                </w14:textFill>
              </w:rPr>
            </w:pPr>
          </w:p>
        </w:tc>
        <w:tc>
          <w:tcPr>
            <w:tcW w:w="874" w:type="dxa"/>
            <w:vMerge w:val="continue"/>
            <w:vAlign w:val="center"/>
          </w:tcPr>
          <w:p w14:paraId="3E30A718">
            <w:pPr>
              <w:spacing w:line="440" w:lineRule="exact"/>
              <w:jc w:val="center"/>
              <w:rPr>
                <w:rFonts w:hint="eastAsia" w:ascii="宋体" w:hAnsi="宋体" w:cs="宋体"/>
                <w:bCs/>
                <w:color w:val="000000" w:themeColor="text1"/>
                <w:szCs w:val="21"/>
                <w:lang w:val="zh-CN"/>
                <w14:textFill>
                  <w14:solidFill>
                    <w14:schemeClr w14:val="tx1"/>
                  </w14:solidFill>
                </w14:textFill>
              </w:rPr>
            </w:pPr>
          </w:p>
        </w:tc>
        <w:tc>
          <w:tcPr>
            <w:tcW w:w="824" w:type="dxa"/>
            <w:vMerge w:val="continue"/>
            <w:vAlign w:val="center"/>
          </w:tcPr>
          <w:p w14:paraId="5EF734A6">
            <w:pPr>
              <w:spacing w:line="440" w:lineRule="exact"/>
              <w:jc w:val="left"/>
              <w:rPr>
                <w:rFonts w:hint="eastAsia" w:ascii="宋体" w:hAnsi="宋体" w:cs="宋体"/>
                <w:bCs/>
                <w:color w:val="000000" w:themeColor="text1"/>
                <w:szCs w:val="21"/>
                <w:lang w:val="zh-CN"/>
                <w14:textFill>
                  <w14:solidFill>
                    <w14:schemeClr w14:val="tx1"/>
                  </w14:solidFill>
                </w14:textFill>
              </w:rPr>
            </w:pPr>
          </w:p>
        </w:tc>
        <w:tc>
          <w:tcPr>
            <w:tcW w:w="516" w:type="dxa"/>
            <w:vAlign w:val="center"/>
          </w:tcPr>
          <w:p w14:paraId="321F4D46">
            <w:pPr>
              <w:spacing w:line="440" w:lineRule="exact"/>
              <w:jc w:val="lef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灯杆</w:t>
            </w:r>
          </w:p>
        </w:tc>
        <w:tc>
          <w:tcPr>
            <w:tcW w:w="6306" w:type="dxa"/>
            <w:vAlign w:val="center"/>
          </w:tcPr>
          <w:p w14:paraId="2D9FEBA1">
            <w:pPr>
              <w:spacing w:line="440" w:lineRule="exact"/>
              <w:jc w:val="lef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灯杆正直、牢靠、保持无倾斜、弯曲、安埋稳固、链接可靠、部件齐全、外观整洁、接地可靠有效。养护期间若在照明灯杆上发现设置有广告的，须在半小时内告知采购人。</w:t>
            </w:r>
          </w:p>
        </w:tc>
      </w:tr>
      <w:tr w14:paraId="39E99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66" w:type="dxa"/>
            <w:vMerge w:val="continue"/>
            <w:vAlign w:val="center"/>
          </w:tcPr>
          <w:p w14:paraId="64812BB1">
            <w:pPr>
              <w:spacing w:line="440" w:lineRule="exact"/>
              <w:jc w:val="center"/>
              <w:rPr>
                <w:rFonts w:hint="eastAsia" w:ascii="宋体" w:hAnsi="宋体" w:cs="宋体"/>
                <w:bCs/>
                <w:color w:val="000000" w:themeColor="text1"/>
                <w:szCs w:val="21"/>
                <w:lang w:val="zh-CN"/>
                <w14:textFill>
                  <w14:solidFill>
                    <w14:schemeClr w14:val="tx1"/>
                  </w14:solidFill>
                </w14:textFill>
              </w:rPr>
            </w:pPr>
          </w:p>
        </w:tc>
        <w:tc>
          <w:tcPr>
            <w:tcW w:w="874" w:type="dxa"/>
            <w:vMerge w:val="continue"/>
            <w:vAlign w:val="center"/>
          </w:tcPr>
          <w:p w14:paraId="58493C27">
            <w:pPr>
              <w:spacing w:line="440" w:lineRule="exact"/>
              <w:jc w:val="center"/>
              <w:rPr>
                <w:rFonts w:hint="eastAsia" w:ascii="宋体" w:hAnsi="宋体" w:cs="宋体"/>
                <w:bCs/>
                <w:color w:val="000000" w:themeColor="text1"/>
                <w:szCs w:val="21"/>
                <w:lang w:val="zh-CN"/>
                <w14:textFill>
                  <w14:solidFill>
                    <w14:schemeClr w14:val="tx1"/>
                  </w14:solidFill>
                </w14:textFill>
              </w:rPr>
            </w:pPr>
          </w:p>
        </w:tc>
        <w:tc>
          <w:tcPr>
            <w:tcW w:w="824" w:type="dxa"/>
            <w:vMerge w:val="continue"/>
            <w:vAlign w:val="center"/>
          </w:tcPr>
          <w:p w14:paraId="65AD2A4D">
            <w:pPr>
              <w:spacing w:line="440" w:lineRule="exact"/>
              <w:jc w:val="left"/>
              <w:rPr>
                <w:rFonts w:hint="eastAsia" w:ascii="宋体" w:hAnsi="宋体" w:cs="宋体"/>
                <w:bCs/>
                <w:color w:val="000000" w:themeColor="text1"/>
                <w:szCs w:val="21"/>
                <w:lang w:val="zh-CN"/>
                <w14:textFill>
                  <w14:solidFill>
                    <w14:schemeClr w14:val="tx1"/>
                  </w14:solidFill>
                </w14:textFill>
              </w:rPr>
            </w:pPr>
          </w:p>
        </w:tc>
        <w:tc>
          <w:tcPr>
            <w:tcW w:w="516" w:type="dxa"/>
            <w:vAlign w:val="center"/>
          </w:tcPr>
          <w:p w14:paraId="474F5B42">
            <w:pPr>
              <w:spacing w:line="440" w:lineRule="exact"/>
              <w:jc w:val="lef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电缆</w:t>
            </w:r>
          </w:p>
        </w:tc>
        <w:tc>
          <w:tcPr>
            <w:tcW w:w="6306" w:type="dxa"/>
            <w:vAlign w:val="center"/>
          </w:tcPr>
          <w:p w14:paraId="25544412">
            <w:pPr>
              <w:spacing w:line="440" w:lineRule="exact"/>
              <w:jc w:val="lef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电缆绝缘良好、接地可靠、连接牢固、无漏电、无接头过热现象、定期进行绝缘测试。</w:t>
            </w:r>
          </w:p>
        </w:tc>
      </w:tr>
      <w:tr w14:paraId="40EEC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66" w:type="dxa"/>
            <w:vMerge w:val="continue"/>
            <w:vAlign w:val="center"/>
          </w:tcPr>
          <w:p w14:paraId="004333E2">
            <w:pPr>
              <w:spacing w:line="440" w:lineRule="exact"/>
              <w:jc w:val="center"/>
              <w:rPr>
                <w:rFonts w:hint="eastAsia" w:ascii="宋体" w:hAnsi="宋体" w:cs="宋体"/>
                <w:bCs/>
                <w:color w:val="000000" w:themeColor="text1"/>
                <w:szCs w:val="21"/>
                <w:lang w:val="zh-CN"/>
                <w14:textFill>
                  <w14:solidFill>
                    <w14:schemeClr w14:val="tx1"/>
                  </w14:solidFill>
                </w14:textFill>
              </w:rPr>
            </w:pPr>
          </w:p>
        </w:tc>
        <w:tc>
          <w:tcPr>
            <w:tcW w:w="874" w:type="dxa"/>
            <w:vMerge w:val="continue"/>
            <w:vAlign w:val="center"/>
          </w:tcPr>
          <w:p w14:paraId="13DDA8DD">
            <w:pPr>
              <w:spacing w:line="440" w:lineRule="exact"/>
              <w:jc w:val="center"/>
              <w:rPr>
                <w:rFonts w:hint="eastAsia" w:ascii="宋体" w:hAnsi="宋体" w:cs="宋体"/>
                <w:bCs/>
                <w:color w:val="000000" w:themeColor="text1"/>
                <w:szCs w:val="21"/>
                <w:lang w:val="zh-CN"/>
                <w14:textFill>
                  <w14:solidFill>
                    <w14:schemeClr w14:val="tx1"/>
                  </w14:solidFill>
                </w14:textFill>
              </w:rPr>
            </w:pPr>
          </w:p>
        </w:tc>
        <w:tc>
          <w:tcPr>
            <w:tcW w:w="824" w:type="dxa"/>
            <w:vMerge w:val="continue"/>
            <w:vAlign w:val="center"/>
          </w:tcPr>
          <w:p w14:paraId="329B1D76">
            <w:pPr>
              <w:spacing w:line="440" w:lineRule="exact"/>
              <w:jc w:val="left"/>
              <w:rPr>
                <w:rFonts w:hint="eastAsia" w:ascii="宋体" w:hAnsi="宋体" w:cs="宋体"/>
                <w:bCs/>
                <w:color w:val="000000" w:themeColor="text1"/>
                <w:szCs w:val="21"/>
                <w:lang w:val="zh-CN"/>
                <w14:textFill>
                  <w14:solidFill>
                    <w14:schemeClr w14:val="tx1"/>
                  </w14:solidFill>
                </w14:textFill>
              </w:rPr>
            </w:pPr>
          </w:p>
        </w:tc>
        <w:tc>
          <w:tcPr>
            <w:tcW w:w="516" w:type="dxa"/>
            <w:vAlign w:val="center"/>
          </w:tcPr>
          <w:p w14:paraId="6A350D63">
            <w:pPr>
              <w:spacing w:line="440" w:lineRule="exact"/>
              <w:jc w:val="lef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配电箱</w:t>
            </w:r>
          </w:p>
        </w:tc>
        <w:tc>
          <w:tcPr>
            <w:tcW w:w="6306" w:type="dxa"/>
            <w:vAlign w:val="center"/>
          </w:tcPr>
          <w:p w14:paraId="19D2C73A">
            <w:pPr>
              <w:spacing w:line="440" w:lineRule="exact"/>
              <w:jc w:val="lef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配电箱保持平整稳固，箱体内外清洁、无异物、标志明显、齐全、出入箱导线连接良好，箱内电器工作正常，电器导线排列整齐，连接可靠，箱体无破损，箱门锁闭灵活有效，箱体接地可靠。</w:t>
            </w:r>
          </w:p>
          <w:p w14:paraId="1F3ADFE4">
            <w:pPr>
              <w:spacing w:line="440" w:lineRule="exact"/>
              <w:jc w:val="lef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负责对配电设备进行监视，每月进行一次检修，测量电流、电压和接地电阻，做好原始记录备查；做好清洁工作；门锁灵活，配件齐全，确保安全运行；及时处理各类设备故障，及时排除或使故障最大限度地缩小影响范围。</w:t>
            </w:r>
          </w:p>
        </w:tc>
      </w:tr>
      <w:tr w14:paraId="63DC8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66" w:type="dxa"/>
            <w:vMerge w:val="continue"/>
            <w:vAlign w:val="center"/>
          </w:tcPr>
          <w:p w14:paraId="47611DD8">
            <w:pPr>
              <w:spacing w:line="440" w:lineRule="exact"/>
              <w:jc w:val="center"/>
              <w:rPr>
                <w:rFonts w:hint="eastAsia" w:ascii="宋体" w:hAnsi="宋体" w:cs="宋体"/>
                <w:bCs/>
                <w:color w:val="000000" w:themeColor="text1"/>
                <w:szCs w:val="21"/>
                <w:lang w:val="zh-CN"/>
                <w14:textFill>
                  <w14:solidFill>
                    <w14:schemeClr w14:val="tx1"/>
                  </w14:solidFill>
                </w14:textFill>
              </w:rPr>
            </w:pPr>
          </w:p>
        </w:tc>
        <w:tc>
          <w:tcPr>
            <w:tcW w:w="874" w:type="dxa"/>
            <w:vMerge w:val="continue"/>
            <w:vAlign w:val="center"/>
          </w:tcPr>
          <w:p w14:paraId="5026D59F">
            <w:pPr>
              <w:spacing w:line="440" w:lineRule="exact"/>
              <w:jc w:val="center"/>
              <w:rPr>
                <w:rFonts w:hint="eastAsia" w:ascii="宋体" w:hAnsi="宋体" w:cs="宋体"/>
                <w:bCs/>
                <w:color w:val="000000" w:themeColor="text1"/>
                <w:szCs w:val="21"/>
                <w:lang w:val="zh-CN"/>
                <w14:textFill>
                  <w14:solidFill>
                    <w14:schemeClr w14:val="tx1"/>
                  </w14:solidFill>
                </w14:textFill>
              </w:rPr>
            </w:pPr>
          </w:p>
        </w:tc>
        <w:tc>
          <w:tcPr>
            <w:tcW w:w="824" w:type="dxa"/>
            <w:vMerge w:val="continue"/>
            <w:vAlign w:val="center"/>
          </w:tcPr>
          <w:p w14:paraId="668569B4">
            <w:pPr>
              <w:spacing w:line="440" w:lineRule="exact"/>
              <w:jc w:val="left"/>
              <w:rPr>
                <w:rFonts w:hint="eastAsia" w:ascii="宋体" w:hAnsi="宋体" w:cs="宋体"/>
                <w:bCs/>
                <w:color w:val="000000" w:themeColor="text1"/>
                <w:szCs w:val="21"/>
                <w:lang w:val="zh-CN"/>
                <w14:textFill>
                  <w14:solidFill>
                    <w14:schemeClr w14:val="tx1"/>
                  </w14:solidFill>
                </w14:textFill>
              </w:rPr>
            </w:pPr>
          </w:p>
        </w:tc>
        <w:tc>
          <w:tcPr>
            <w:tcW w:w="516" w:type="dxa"/>
            <w:vAlign w:val="center"/>
          </w:tcPr>
          <w:p w14:paraId="314C4BA1">
            <w:pPr>
              <w:spacing w:line="440" w:lineRule="exact"/>
              <w:jc w:val="lef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地下线路</w:t>
            </w:r>
          </w:p>
        </w:tc>
        <w:tc>
          <w:tcPr>
            <w:tcW w:w="6306" w:type="dxa"/>
            <w:vAlign w:val="center"/>
          </w:tcPr>
          <w:p w14:paraId="4843446F">
            <w:pPr>
              <w:spacing w:line="440" w:lineRule="exact"/>
              <w:jc w:val="lef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每季度进行一次巡视，防止植树、打桩、开挖、重压、化学腐蚀等因素及自然灾害原因而影响安全运行；线路保持配件完好齐全，对查出的缺陷、隐患等及时维修，认真处理；窨井内应整齐清洁，不积水，井盖完好平整，不沉陷，井内线路走向、标志牌保持字迹清楚；地埋管线不得外露。</w:t>
            </w:r>
          </w:p>
        </w:tc>
      </w:tr>
      <w:tr w14:paraId="7618E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66" w:type="dxa"/>
            <w:vMerge w:val="continue"/>
            <w:vAlign w:val="center"/>
          </w:tcPr>
          <w:p w14:paraId="05D86162">
            <w:pPr>
              <w:spacing w:line="440" w:lineRule="exact"/>
              <w:jc w:val="center"/>
              <w:rPr>
                <w:rFonts w:hint="eastAsia" w:ascii="宋体" w:hAnsi="宋体" w:cs="宋体"/>
                <w:bCs/>
                <w:color w:val="000000" w:themeColor="text1"/>
                <w:szCs w:val="21"/>
                <w:lang w:val="zh-CN"/>
                <w14:textFill>
                  <w14:solidFill>
                    <w14:schemeClr w14:val="tx1"/>
                  </w14:solidFill>
                </w14:textFill>
              </w:rPr>
            </w:pPr>
          </w:p>
        </w:tc>
        <w:tc>
          <w:tcPr>
            <w:tcW w:w="874" w:type="dxa"/>
            <w:vMerge w:val="continue"/>
            <w:vAlign w:val="center"/>
          </w:tcPr>
          <w:p w14:paraId="36E3E338">
            <w:pPr>
              <w:spacing w:line="440" w:lineRule="exact"/>
              <w:jc w:val="center"/>
              <w:rPr>
                <w:rFonts w:hint="eastAsia" w:ascii="宋体" w:hAnsi="宋体" w:cs="宋体"/>
                <w:bCs/>
                <w:color w:val="000000" w:themeColor="text1"/>
                <w:szCs w:val="21"/>
                <w:lang w:val="zh-CN"/>
                <w14:textFill>
                  <w14:solidFill>
                    <w14:schemeClr w14:val="tx1"/>
                  </w14:solidFill>
                </w14:textFill>
              </w:rPr>
            </w:pPr>
          </w:p>
        </w:tc>
        <w:tc>
          <w:tcPr>
            <w:tcW w:w="824" w:type="dxa"/>
            <w:vMerge w:val="continue"/>
            <w:vAlign w:val="center"/>
          </w:tcPr>
          <w:p w14:paraId="27CF435D">
            <w:pPr>
              <w:spacing w:line="440" w:lineRule="exact"/>
              <w:jc w:val="left"/>
              <w:rPr>
                <w:rFonts w:hint="eastAsia" w:ascii="宋体" w:hAnsi="宋体" w:cs="宋体"/>
                <w:bCs/>
                <w:color w:val="000000" w:themeColor="text1"/>
                <w:szCs w:val="21"/>
                <w:lang w:val="zh-CN"/>
                <w14:textFill>
                  <w14:solidFill>
                    <w14:schemeClr w14:val="tx1"/>
                  </w14:solidFill>
                </w14:textFill>
              </w:rPr>
            </w:pPr>
          </w:p>
        </w:tc>
        <w:tc>
          <w:tcPr>
            <w:tcW w:w="516" w:type="dxa"/>
            <w:vAlign w:val="center"/>
          </w:tcPr>
          <w:p w14:paraId="02EF41E2">
            <w:pPr>
              <w:spacing w:line="440" w:lineRule="exact"/>
              <w:jc w:val="lef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照明设施</w:t>
            </w:r>
          </w:p>
        </w:tc>
        <w:tc>
          <w:tcPr>
            <w:tcW w:w="6306" w:type="dxa"/>
            <w:vAlign w:val="center"/>
          </w:tcPr>
          <w:p w14:paraId="40F2E63E">
            <w:pPr>
              <w:spacing w:line="440" w:lineRule="exact"/>
              <w:jc w:val="lef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每天巡视，每月提供巡查记录；更换失效的灯泡、镇流器、触发器、破损的瓷插等；检修更换破损的门盖、灯具、检修门锁等；定期清洗灯具，对养护范围内的路灯和控制箱每季度进行一次接地电阻测试和绝缘电阻测试，并做好记录；每半年进行一次灯杆、地脚螺栓等的防腐检查和处理。</w:t>
            </w:r>
          </w:p>
        </w:tc>
      </w:tr>
      <w:tr w14:paraId="0CBE2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66" w:type="dxa"/>
            <w:vMerge w:val="continue"/>
            <w:vAlign w:val="center"/>
          </w:tcPr>
          <w:p w14:paraId="51CBF9A8">
            <w:pPr>
              <w:spacing w:line="440" w:lineRule="exact"/>
              <w:jc w:val="center"/>
              <w:rPr>
                <w:rFonts w:hint="eastAsia" w:ascii="宋体" w:hAnsi="宋体" w:cs="宋体"/>
                <w:bCs/>
                <w:color w:val="000000" w:themeColor="text1"/>
                <w:szCs w:val="21"/>
                <w:lang w:val="zh-CN"/>
                <w14:textFill>
                  <w14:solidFill>
                    <w14:schemeClr w14:val="tx1"/>
                  </w14:solidFill>
                </w14:textFill>
              </w:rPr>
            </w:pPr>
          </w:p>
        </w:tc>
        <w:tc>
          <w:tcPr>
            <w:tcW w:w="874" w:type="dxa"/>
            <w:vMerge w:val="continue"/>
            <w:vAlign w:val="center"/>
          </w:tcPr>
          <w:p w14:paraId="1542AC0C">
            <w:pPr>
              <w:spacing w:line="440" w:lineRule="exact"/>
              <w:jc w:val="center"/>
              <w:rPr>
                <w:rFonts w:hint="eastAsia" w:ascii="宋体" w:hAnsi="宋体" w:cs="宋体"/>
                <w:bCs/>
                <w:color w:val="000000" w:themeColor="text1"/>
                <w:szCs w:val="21"/>
                <w:lang w:val="zh-CN"/>
                <w14:textFill>
                  <w14:solidFill>
                    <w14:schemeClr w14:val="tx1"/>
                  </w14:solidFill>
                </w14:textFill>
              </w:rPr>
            </w:pPr>
          </w:p>
        </w:tc>
        <w:tc>
          <w:tcPr>
            <w:tcW w:w="824" w:type="dxa"/>
            <w:vMerge w:val="continue"/>
            <w:vAlign w:val="center"/>
          </w:tcPr>
          <w:p w14:paraId="1D6BEDDD">
            <w:pPr>
              <w:spacing w:line="440" w:lineRule="exact"/>
              <w:jc w:val="left"/>
              <w:rPr>
                <w:rFonts w:hint="eastAsia" w:ascii="宋体" w:hAnsi="宋体" w:cs="宋体"/>
                <w:bCs/>
                <w:color w:val="000000" w:themeColor="text1"/>
                <w:szCs w:val="21"/>
                <w:lang w:val="zh-CN"/>
                <w14:textFill>
                  <w14:solidFill>
                    <w14:schemeClr w14:val="tx1"/>
                  </w14:solidFill>
                </w14:textFill>
              </w:rPr>
            </w:pPr>
          </w:p>
        </w:tc>
        <w:tc>
          <w:tcPr>
            <w:tcW w:w="516" w:type="dxa"/>
            <w:vMerge w:val="restart"/>
            <w:vAlign w:val="center"/>
          </w:tcPr>
          <w:p w14:paraId="5036DD89">
            <w:pPr>
              <w:spacing w:line="440" w:lineRule="exact"/>
              <w:jc w:val="lef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服务响应</w:t>
            </w:r>
          </w:p>
        </w:tc>
        <w:tc>
          <w:tcPr>
            <w:tcW w:w="6306" w:type="dxa"/>
            <w:vAlign w:val="center"/>
          </w:tcPr>
          <w:p w14:paraId="6E45E4FC">
            <w:pPr>
              <w:spacing w:line="440" w:lineRule="exact"/>
              <w:jc w:val="lef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在接到应急维修指令后，应于半小时内派人到达现场，处理照明设施所出现的故障，保证照明在最短的时间内复明。并及时将修复情况反馈采购人。控制开关发生故障或损坏、一般电器故障在4小时内修复。电缆断线造成照明失明或线路碰线、断路一般在24小时内查清情况修复（需要道路开挖修复的报采购人另行确定时限），未经许可不得擅自拆移改动原有设施，提高或降低电气功率，改变光源类型及色温。在抗台、防涝等特殊情况时，应加强值班工作，服从采购单位的统一调度。</w:t>
            </w:r>
          </w:p>
        </w:tc>
      </w:tr>
      <w:tr w14:paraId="23C03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66" w:type="dxa"/>
            <w:vMerge w:val="continue"/>
            <w:vAlign w:val="center"/>
          </w:tcPr>
          <w:p w14:paraId="687C6452">
            <w:pPr>
              <w:spacing w:line="440" w:lineRule="exact"/>
              <w:jc w:val="center"/>
              <w:rPr>
                <w:rFonts w:hint="eastAsia" w:ascii="宋体" w:hAnsi="宋体" w:cs="宋体"/>
                <w:bCs/>
                <w:color w:val="000000" w:themeColor="text1"/>
                <w:szCs w:val="21"/>
                <w:lang w:val="zh-CN"/>
                <w14:textFill>
                  <w14:solidFill>
                    <w14:schemeClr w14:val="tx1"/>
                  </w14:solidFill>
                </w14:textFill>
              </w:rPr>
            </w:pPr>
          </w:p>
        </w:tc>
        <w:tc>
          <w:tcPr>
            <w:tcW w:w="874" w:type="dxa"/>
            <w:vMerge w:val="continue"/>
            <w:vAlign w:val="center"/>
          </w:tcPr>
          <w:p w14:paraId="7A9A7CE8">
            <w:pPr>
              <w:spacing w:line="440" w:lineRule="exact"/>
              <w:jc w:val="center"/>
              <w:rPr>
                <w:rFonts w:hint="eastAsia" w:ascii="宋体" w:hAnsi="宋体" w:cs="宋体"/>
                <w:bCs/>
                <w:color w:val="000000" w:themeColor="text1"/>
                <w:szCs w:val="21"/>
                <w:lang w:val="zh-CN"/>
                <w14:textFill>
                  <w14:solidFill>
                    <w14:schemeClr w14:val="tx1"/>
                  </w14:solidFill>
                </w14:textFill>
              </w:rPr>
            </w:pPr>
          </w:p>
        </w:tc>
        <w:tc>
          <w:tcPr>
            <w:tcW w:w="824" w:type="dxa"/>
            <w:vMerge w:val="continue"/>
            <w:vAlign w:val="center"/>
          </w:tcPr>
          <w:p w14:paraId="39F5463F">
            <w:pPr>
              <w:spacing w:line="440" w:lineRule="exact"/>
              <w:jc w:val="left"/>
              <w:rPr>
                <w:rFonts w:hint="eastAsia" w:ascii="宋体" w:hAnsi="宋体" w:cs="宋体"/>
                <w:bCs/>
                <w:color w:val="000000" w:themeColor="text1"/>
                <w:szCs w:val="21"/>
                <w:lang w:val="zh-CN"/>
                <w14:textFill>
                  <w14:solidFill>
                    <w14:schemeClr w14:val="tx1"/>
                  </w14:solidFill>
                </w14:textFill>
              </w:rPr>
            </w:pPr>
          </w:p>
        </w:tc>
        <w:tc>
          <w:tcPr>
            <w:tcW w:w="516" w:type="dxa"/>
            <w:vMerge w:val="continue"/>
            <w:vAlign w:val="center"/>
          </w:tcPr>
          <w:p w14:paraId="06ED80D3">
            <w:pPr>
              <w:spacing w:line="440" w:lineRule="exact"/>
              <w:jc w:val="left"/>
              <w:rPr>
                <w:rFonts w:hint="eastAsia" w:ascii="宋体" w:hAnsi="宋体" w:cs="宋体"/>
                <w:bCs/>
                <w:color w:val="000000" w:themeColor="text1"/>
                <w:szCs w:val="21"/>
                <w:lang w:val="zh-CN"/>
                <w14:textFill>
                  <w14:solidFill>
                    <w14:schemeClr w14:val="tx1"/>
                  </w14:solidFill>
                </w14:textFill>
              </w:rPr>
            </w:pPr>
          </w:p>
        </w:tc>
        <w:tc>
          <w:tcPr>
            <w:tcW w:w="6306" w:type="dxa"/>
            <w:vAlign w:val="center"/>
          </w:tcPr>
          <w:p w14:paraId="4702A259">
            <w:pPr>
              <w:spacing w:line="440" w:lineRule="exact"/>
              <w:jc w:val="lef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在接到采购人维修通知单及巡查中发现黑灯时，必须在</w:t>
            </w:r>
            <w:r>
              <w:rPr>
                <w:rFonts w:ascii="宋体" w:hAnsi="宋体" w:cs="宋体"/>
                <w:bCs/>
                <w:color w:val="000000" w:themeColor="text1"/>
                <w:szCs w:val="21"/>
                <w:lang w:val="zh-CN"/>
                <w14:textFill>
                  <w14:solidFill>
                    <w14:schemeClr w14:val="tx1"/>
                  </w14:solidFill>
                </w14:textFill>
              </w:rPr>
              <w:t>24</w:t>
            </w:r>
            <w:r>
              <w:rPr>
                <w:rFonts w:hint="eastAsia" w:ascii="宋体" w:hAnsi="宋体" w:cs="宋体"/>
                <w:bCs/>
                <w:color w:val="000000" w:themeColor="text1"/>
                <w:szCs w:val="21"/>
                <w:lang w:val="zh-CN"/>
                <w14:textFill>
                  <w14:solidFill>
                    <w14:schemeClr w14:val="tx1"/>
                  </w14:solidFill>
                </w14:textFill>
              </w:rPr>
              <w:t>小时内修复；线路故障必须在48小时内修复；接到应急维修照明指令后，必须在</w:t>
            </w:r>
            <w:r>
              <w:rPr>
                <w:rFonts w:ascii="宋体" w:hAnsi="宋体" w:cs="宋体"/>
                <w:bCs/>
                <w:color w:val="000000" w:themeColor="text1"/>
                <w:szCs w:val="21"/>
                <w:lang w:val="zh-CN"/>
                <w14:textFill>
                  <w14:solidFill>
                    <w14:schemeClr w14:val="tx1"/>
                  </w14:solidFill>
                </w14:textFill>
              </w:rPr>
              <w:t>半小时内</w:t>
            </w:r>
            <w:r>
              <w:rPr>
                <w:rFonts w:hint="eastAsia" w:ascii="宋体" w:hAnsi="宋体" w:cs="宋体"/>
                <w:bCs/>
                <w:color w:val="000000" w:themeColor="text1"/>
                <w:szCs w:val="21"/>
                <w:lang w:val="zh-CN"/>
                <w14:textFill>
                  <w14:solidFill>
                    <w14:schemeClr w14:val="tx1"/>
                  </w14:solidFill>
                </w14:textFill>
              </w:rPr>
              <w:t>能</w:t>
            </w:r>
            <w:r>
              <w:rPr>
                <w:rFonts w:ascii="宋体" w:hAnsi="宋体" w:cs="宋体"/>
                <w:bCs/>
                <w:color w:val="000000" w:themeColor="text1"/>
                <w:szCs w:val="21"/>
                <w:lang w:val="zh-CN"/>
                <w14:textFill>
                  <w14:solidFill>
                    <w14:schemeClr w14:val="tx1"/>
                  </w14:solidFill>
                </w14:textFill>
              </w:rPr>
              <w:t>到达应急现场</w:t>
            </w:r>
            <w:r>
              <w:rPr>
                <w:rFonts w:hint="eastAsia" w:ascii="宋体" w:hAnsi="宋体" w:cs="宋体"/>
                <w:bCs/>
                <w:color w:val="000000" w:themeColor="text1"/>
                <w:szCs w:val="21"/>
                <w:lang w:val="zh-CN"/>
                <w14:textFill>
                  <w14:solidFill>
                    <w14:schemeClr w14:val="tx1"/>
                  </w14:solidFill>
                </w14:textFill>
              </w:rPr>
              <w:t>。</w:t>
            </w:r>
          </w:p>
        </w:tc>
      </w:tr>
    </w:tbl>
    <w:p w14:paraId="1D8236F7">
      <w:pPr>
        <w:spacing w:line="440" w:lineRule="exact"/>
        <w:rPr>
          <w:rFonts w:hint="eastAsia" w:ascii="宋体" w:hAnsi="宋体" w:cs="宋体"/>
          <w:b/>
          <w:bCs/>
          <w:color w:val="000000" w:themeColor="text1"/>
          <w:kern w:val="0"/>
          <w:szCs w:val="21"/>
          <w14:textFill>
            <w14:solidFill>
              <w14:schemeClr w14:val="tx1"/>
            </w14:solidFill>
          </w14:textFill>
        </w:rPr>
      </w:pPr>
      <w:r>
        <w:rPr>
          <w:rFonts w:ascii="宋体" w:hAnsi="宋体" w:cs="宋体"/>
          <w:b/>
          <w:bCs/>
          <w:color w:val="000000" w:themeColor="text1"/>
          <w:kern w:val="0"/>
          <w:szCs w:val="21"/>
          <w14:textFill>
            <w14:solidFill>
              <w14:schemeClr w14:val="tx1"/>
            </w14:solidFill>
          </w14:textFill>
        </w:rPr>
        <w:t>1.3</w:t>
      </w:r>
      <w:r>
        <w:rPr>
          <w:rFonts w:hint="eastAsia" w:ascii="宋体" w:hAnsi="宋体" w:cs="宋体"/>
          <w:b/>
          <w:bCs/>
          <w:color w:val="000000" w:themeColor="text1"/>
          <w:kern w:val="0"/>
          <w:szCs w:val="21"/>
          <w14:textFill>
            <w14:solidFill>
              <w14:schemeClr w14:val="tx1"/>
            </w14:solidFill>
          </w14:textFill>
        </w:rPr>
        <w:t>排水设施养管标准</w:t>
      </w:r>
    </w:p>
    <w:tbl>
      <w:tblPr>
        <w:tblStyle w:val="53"/>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998"/>
        <w:gridCol w:w="1341"/>
        <w:gridCol w:w="1345"/>
        <w:gridCol w:w="4967"/>
      </w:tblGrid>
      <w:tr w14:paraId="5D45B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6057AFD4">
            <w:pPr>
              <w:spacing w:line="440" w:lineRule="exact"/>
              <w:jc w:val="center"/>
              <w:rPr>
                <w:rFonts w:hint="eastAsia" w:ascii="宋体" w:hAnsi="宋体" w:cs="宋体"/>
                <w:b/>
                <w:bCs/>
                <w:color w:val="000000" w:themeColor="text1"/>
                <w:szCs w:val="21"/>
                <w:lang w:val="zh-CN"/>
                <w14:textFill>
                  <w14:solidFill>
                    <w14:schemeClr w14:val="tx1"/>
                  </w14:solidFill>
                </w14:textFill>
              </w:rPr>
            </w:pPr>
            <w:r>
              <w:rPr>
                <w:rFonts w:ascii="宋体" w:hAnsi="宋体" w:cs="宋体"/>
                <w:b/>
                <w:bCs/>
                <w:color w:val="000000" w:themeColor="text1"/>
                <w:szCs w:val="21"/>
                <w:lang w:val="zh-CN"/>
                <w14:textFill>
                  <w14:solidFill>
                    <w14:schemeClr w14:val="tx1"/>
                  </w14:solidFill>
                </w14:textFill>
              </w:rPr>
              <w:t>序号</w:t>
            </w:r>
          </w:p>
        </w:tc>
        <w:tc>
          <w:tcPr>
            <w:tcW w:w="998" w:type="dxa"/>
            <w:vAlign w:val="center"/>
          </w:tcPr>
          <w:p w14:paraId="4DEE80C0">
            <w:pPr>
              <w:spacing w:line="440" w:lineRule="exact"/>
              <w:jc w:val="center"/>
              <w:rPr>
                <w:rFonts w:hint="eastAsia" w:ascii="宋体" w:hAnsi="宋体" w:cs="宋体"/>
                <w:b/>
                <w:bCs/>
                <w:color w:val="000000" w:themeColor="text1"/>
                <w:szCs w:val="21"/>
                <w:lang w:val="zh-CN"/>
                <w14:textFill>
                  <w14:solidFill>
                    <w14:schemeClr w14:val="tx1"/>
                  </w14:solidFill>
                </w14:textFill>
              </w:rPr>
            </w:pPr>
            <w:r>
              <w:rPr>
                <w:rFonts w:hint="eastAsia" w:ascii="宋体" w:hAnsi="宋体" w:cs="宋体"/>
                <w:b/>
                <w:bCs/>
                <w:color w:val="000000" w:themeColor="text1"/>
                <w:szCs w:val="21"/>
                <w:lang w:val="zh-CN"/>
                <w14:textFill>
                  <w14:solidFill>
                    <w14:schemeClr w14:val="tx1"/>
                  </w14:solidFill>
                </w14:textFill>
              </w:rPr>
              <w:t>行业</w:t>
            </w:r>
          </w:p>
        </w:tc>
        <w:tc>
          <w:tcPr>
            <w:tcW w:w="7653" w:type="dxa"/>
            <w:gridSpan w:val="3"/>
            <w:vAlign w:val="center"/>
          </w:tcPr>
          <w:p w14:paraId="329E6C71">
            <w:pPr>
              <w:spacing w:line="440" w:lineRule="exact"/>
              <w:jc w:val="center"/>
              <w:rPr>
                <w:rFonts w:hint="eastAsia" w:ascii="宋体" w:hAnsi="宋体" w:cs="宋体"/>
                <w:b/>
                <w:bCs/>
                <w:color w:val="000000" w:themeColor="text1"/>
                <w:szCs w:val="21"/>
                <w:lang w:val="zh-CN"/>
                <w14:textFill>
                  <w14:solidFill>
                    <w14:schemeClr w14:val="tx1"/>
                  </w14:solidFill>
                </w14:textFill>
              </w:rPr>
            </w:pPr>
            <w:r>
              <w:rPr>
                <w:rFonts w:ascii="宋体" w:hAnsi="宋体" w:cs="宋体"/>
                <w:b/>
                <w:bCs/>
                <w:color w:val="000000" w:themeColor="text1"/>
                <w:szCs w:val="21"/>
                <w:lang w:val="zh-CN"/>
                <w14:textFill>
                  <w14:solidFill>
                    <w14:schemeClr w14:val="tx1"/>
                  </w14:solidFill>
                </w14:textFill>
              </w:rPr>
              <w:t>养管标准</w:t>
            </w:r>
          </w:p>
        </w:tc>
      </w:tr>
      <w:tr w14:paraId="244F6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635" w:type="dxa"/>
            <w:vMerge w:val="restart"/>
            <w:vAlign w:val="center"/>
          </w:tcPr>
          <w:p w14:paraId="011C55E1">
            <w:pPr>
              <w:spacing w:line="440" w:lineRule="exact"/>
              <w:jc w:val="center"/>
              <w:rPr>
                <w:rFonts w:hint="eastAsia" w:ascii="宋体" w:hAnsi="宋体" w:cs="宋体"/>
                <w:b/>
                <w:bCs/>
                <w:color w:val="000000" w:themeColor="text1"/>
                <w:szCs w:val="21"/>
                <w:lang w:val="zh-CN"/>
                <w14:textFill>
                  <w14:solidFill>
                    <w14:schemeClr w14:val="tx1"/>
                  </w14:solidFill>
                </w14:textFill>
              </w:rPr>
            </w:pPr>
            <w:r>
              <w:rPr>
                <w:rFonts w:hint="eastAsia" w:ascii="宋体" w:hAnsi="宋体" w:cs="宋体"/>
                <w:b/>
                <w:bCs/>
                <w:color w:val="000000" w:themeColor="text1"/>
                <w:szCs w:val="21"/>
                <w:lang w:val="zh-CN"/>
                <w14:textFill>
                  <w14:solidFill>
                    <w14:schemeClr w14:val="tx1"/>
                  </w14:solidFill>
                </w14:textFill>
              </w:rPr>
              <w:t xml:space="preserve"> 4</w:t>
            </w:r>
          </w:p>
        </w:tc>
        <w:tc>
          <w:tcPr>
            <w:tcW w:w="998" w:type="dxa"/>
            <w:vMerge w:val="restart"/>
            <w:vAlign w:val="center"/>
          </w:tcPr>
          <w:p w14:paraId="7E9EF635">
            <w:pPr>
              <w:spacing w:line="440" w:lineRule="exact"/>
              <w:jc w:val="center"/>
              <w:rPr>
                <w:rFonts w:hint="eastAsia" w:ascii="宋体" w:hAnsi="宋体" w:cs="宋体"/>
                <w:b/>
                <w:bCs/>
                <w:color w:val="000000" w:themeColor="text1"/>
                <w:szCs w:val="21"/>
                <w:lang w:val="zh-CN"/>
                <w14:textFill>
                  <w14:solidFill>
                    <w14:schemeClr w14:val="tx1"/>
                  </w14:solidFill>
                </w14:textFill>
              </w:rPr>
            </w:pPr>
            <w:r>
              <w:rPr>
                <w:rFonts w:hint="eastAsia" w:ascii="宋体" w:hAnsi="宋体" w:cs="宋体"/>
                <w:b/>
                <w:bCs/>
                <w:color w:val="000000" w:themeColor="text1"/>
                <w:szCs w:val="21"/>
                <w:lang w:val="zh-CN"/>
                <w14:textFill>
                  <w14:solidFill>
                    <w14:schemeClr w14:val="tx1"/>
                  </w14:solidFill>
                </w14:textFill>
              </w:rPr>
              <w:t>排水设施</w:t>
            </w:r>
          </w:p>
        </w:tc>
        <w:tc>
          <w:tcPr>
            <w:tcW w:w="1341" w:type="dxa"/>
            <w:vMerge w:val="restart"/>
            <w:vAlign w:val="center"/>
          </w:tcPr>
          <w:p w14:paraId="5BA5C5EF">
            <w:pPr>
              <w:spacing w:line="440" w:lineRule="exact"/>
              <w:jc w:val="lef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排水管网养护要求</w:t>
            </w:r>
          </w:p>
        </w:tc>
        <w:tc>
          <w:tcPr>
            <w:tcW w:w="1345" w:type="dxa"/>
            <w:vAlign w:val="center"/>
          </w:tcPr>
          <w:p w14:paraId="1D5CD68D">
            <w:pPr>
              <w:spacing w:line="440" w:lineRule="exact"/>
              <w:jc w:val="lef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养护工作内容</w:t>
            </w:r>
          </w:p>
        </w:tc>
        <w:tc>
          <w:tcPr>
            <w:tcW w:w="4967" w:type="dxa"/>
            <w:vAlign w:val="center"/>
          </w:tcPr>
          <w:p w14:paraId="1BE59A6A">
            <w:pPr>
              <w:spacing w:line="440" w:lineRule="exac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1、负责排水管道及窨井养护，工作内容包括雨水检查井、雨水出水口外围的日常清淤，管道内部日常疏通清淤、管网运行情况检查、日常巡查等案件接警处置及防汛抗台工作。</w:t>
            </w:r>
          </w:p>
          <w:p w14:paraId="412DE5FC">
            <w:pPr>
              <w:spacing w:line="440" w:lineRule="exac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2、负责各类管径的检查井、落水井的清捞、掏泥，每月对白峰街道所有落水井掏泥一次，定期考核当</w:t>
            </w:r>
            <w:r>
              <w:rPr>
                <w:rFonts w:hint="eastAsia" w:ascii="宋体" w:hAnsi="宋体" w:cs="宋体"/>
                <w:bCs/>
                <w:color w:val="000000" w:themeColor="text1"/>
                <w:szCs w:val="21"/>
                <w14:textFill>
                  <w14:solidFill>
                    <w14:schemeClr w14:val="tx1"/>
                  </w14:solidFill>
                </w14:textFill>
              </w:rPr>
              <w:t>季度</w:t>
            </w:r>
            <w:r>
              <w:rPr>
                <w:rFonts w:hint="eastAsia" w:ascii="宋体" w:hAnsi="宋体" w:cs="宋体"/>
                <w:bCs/>
                <w:color w:val="000000" w:themeColor="text1"/>
                <w:szCs w:val="21"/>
                <w:lang w:val="zh-CN"/>
                <w14:textFill>
                  <w14:solidFill>
                    <w14:schemeClr w14:val="tx1"/>
                  </w14:solidFill>
                </w14:textFill>
              </w:rPr>
              <w:t>内对检查井掏泥一次。</w:t>
            </w:r>
          </w:p>
          <w:p w14:paraId="6B455D15">
            <w:pPr>
              <w:spacing w:line="440" w:lineRule="exac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3、负责做好巡查工作，包括雨天路面积水巡查、井盖巡查、管道异常巡查。</w:t>
            </w:r>
          </w:p>
          <w:p w14:paraId="0E92B1C1">
            <w:pPr>
              <w:spacing w:line="440" w:lineRule="exac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4、负责做好白峰街道辖区内防汛抗台防汛应急抢险工作。</w:t>
            </w:r>
          </w:p>
          <w:p w14:paraId="747BAFB8">
            <w:pPr>
              <w:spacing w:line="440" w:lineRule="exac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5、负责城市排水突发事件的应急处置。</w:t>
            </w:r>
          </w:p>
          <w:p w14:paraId="64D81B09">
            <w:pPr>
              <w:spacing w:line="440" w:lineRule="exac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6、负责污泥的清运及安全、环保处置。</w:t>
            </w:r>
          </w:p>
          <w:p w14:paraId="6C9CE4C2">
            <w:pPr>
              <w:spacing w:line="440" w:lineRule="exac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7、负责检查及补装窨井防护网工作。</w:t>
            </w:r>
          </w:p>
          <w:p w14:paraId="000835EB">
            <w:pPr>
              <w:spacing w:line="440" w:lineRule="exact"/>
              <w:jc w:val="lef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8、完成采购人布置的与白峰街道辖区排水管道运行有关的其他工作。</w:t>
            </w:r>
          </w:p>
        </w:tc>
      </w:tr>
      <w:tr w14:paraId="1766D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35" w:type="dxa"/>
            <w:vMerge w:val="continue"/>
            <w:vAlign w:val="center"/>
          </w:tcPr>
          <w:p w14:paraId="56DB49D9">
            <w:pPr>
              <w:spacing w:line="440" w:lineRule="exact"/>
              <w:jc w:val="center"/>
              <w:rPr>
                <w:rFonts w:hint="eastAsia" w:ascii="宋体" w:hAnsi="宋体" w:cs="宋体"/>
                <w:bCs/>
                <w:color w:val="000000" w:themeColor="text1"/>
                <w:szCs w:val="21"/>
                <w:lang w:val="zh-CN"/>
                <w14:textFill>
                  <w14:solidFill>
                    <w14:schemeClr w14:val="tx1"/>
                  </w14:solidFill>
                </w14:textFill>
              </w:rPr>
            </w:pPr>
          </w:p>
        </w:tc>
        <w:tc>
          <w:tcPr>
            <w:tcW w:w="998" w:type="dxa"/>
            <w:vMerge w:val="continue"/>
            <w:vAlign w:val="center"/>
          </w:tcPr>
          <w:p w14:paraId="22CEFE25">
            <w:pPr>
              <w:spacing w:line="440" w:lineRule="exact"/>
              <w:jc w:val="center"/>
              <w:rPr>
                <w:rFonts w:hint="eastAsia" w:ascii="宋体" w:hAnsi="宋体" w:cs="宋体"/>
                <w:bCs/>
                <w:color w:val="000000" w:themeColor="text1"/>
                <w:szCs w:val="21"/>
                <w:lang w:val="zh-CN"/>
                <w14:textFill>
                  <w14:solidFill>
                    <w14:schemeClr w14:val="tx1"/>
                  </w14:solidFill>
                </w14:textFill>
              </w:rPr>
            </w:pPr>
          </w:p>
        </w:tc>
        <w:tc>
          <w:tcPr>
            <w:tcW w:w="1341" w:type="dxa"/>
            <w:vMerge w:val="continue"/>
            <w:vAlign w:val="center"/>
          </w:tcPr>
          <w:p w14:paraId="7421DF72">
            <w:pPr>
              <w:spacing w:line="440" w:lineRule="exact"/>
              <w:jc w:val="left"/>
              <w:rPr>
                <w:rFonts w:hint="eastAsia" w:ascii="宋体" w:hAnsi="宋体" w:cs="宋体"/>
                <w:bCs/>
                <w:color w:val="000000" w:themeColor="text1"/>
                <w:szCs w:val="21"/>
                <w:lang w:val="zh-CN"/>
                <w14:textFill>
                  <w14:solidFill>
                    <w14:schemeClr w14:val="tx1"/>
                  </w14:solidFill>
                </w14:textFill>
              </w:rPr>
            </w:pPr>
          </w:p>
        </w:tc>
        <w:tc>
          <w:tcPr>
            <w:tcW w:w="1345" w:type="dxa"/>
            <w:vAlign w:val="center"/>
          </w:tcPr>
          <w:p w14:paraId="14535396">
            <w:pPr>
              <w:spacing w:line="440" w:lineRule="exact"/>
              <w:jc w:val="lef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排水管网及附属设施养护工作标准</w:t>
            </w:r>
          </w:p>
        </w:tc>
        <w:tc>
          <w:tcPr>
            <w:tcW w:w="4967" w:type="dxa"/>
            <w:vAlign w:val="center"/>
          </w:tcPr>
          <w:p w14:paraId="3EC14A82">
            <w:pPr>
              <w:spacing w:line="440" w:lineRule="exac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1、排水管网及窨井的养护标准参照建设部CJJ68-2007《城镇排水管渠与泵站养护技术规程》执行，管道养护和检查的安全要求应符合《城镇排水管道养护安全技术规程》（CJJ6-2009）的规定。</w:t>
            </w:r>
          </w:p>
          <w:p w14:paraId="3C111E71">
            <w:pPr>
              <w:spacing w:line="440" w:lineRule="exac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2、排水管道及窨井养护工作，需按照《宁波市城管局标准化路段》中有关城市排水的相关规定执行。</w:t>
            </w:r>
          </w:p>
          <w:p w14:paraId="1ABE7B26">
            <w:pPr>
              <w:spacing w:line="440" w:lineRule="exac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3、养护单位须落实专人负责应急处置事件，并对井盖缺损、路面积水等突发事件在1小时内到达现场处置；发现井盖缺损问题，需在现场设立明显标志或专人看护，在规定时间内完成修补，并向采购人汇报现场情况。</w:t>
            </w:r>
          </w:p>
          <w:p w14:paraId="397FD5E8">
            <w:pPr>
              <w:spacing w:line="440" w:lineRule="exac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4、负责白峰街道范围内的防汛抗台工作，一旦积水，应在雨后2小时内得到有效消除。</w:t>
            </w:r>
          </w:p>
          <w:p w14:paraId="1C457BDF">
            <w:pPr>
              <w:spacing w:line="440" w:lineRule="exac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5、负责白峰街道区域内的窨井防护网检查及修复工作，发现有窨井防护网缺失、损坏等情况，及时对现场拍照记录并向采购人汇报，并按采购人要求做好防护网修复工作。</w:t>
            </w:r>
          </w:p>
          <w:p w14:paraId="6E78B4D3">
            <w:pPr>
              <w:spacing w:line="440" w:lineRule="exac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6、做好污泥“清运”安全、环保处置，污泥处置费用包含于排水管网养护费用之中。</w:t>
            </w:r>
          </w:p>
          <w:p w14:paraId="248AE690">
            <w:pPr>
              <w:spacing w:line="440" w:lineRule="exact"/>
              <w:jc w:val="lef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7、养护单位应严格遵守国家有关安全生产的法律法规，加强安全管理，做到“文明、安全”养护和施工。</w:t>
            </w:r>
          </w:p>
        </w:tc>
      </w:tr>
      <w:tr w14:paraId="7396B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35" w:type="dxa"/>
            <w:vMerge w:val="continue"/>
            <w:vAlign w:val="center"/>
          </w:tcPr>
          <w:p w14:paraId="74863E70">
            <w:pPr>
              <w:spacing w:line="440" w:lineRule="exact"/>
              <w:jc w:val="center"/>
              <w:rPr>
                <w:rFonts w:hint="eastAsia" w:ascii="宋体" w:hAnsi="宋体" w:cs="宋体"/>
                <w:bCs/>
                <w:color w:val="000000" w:themeColor="text1"/>
                <w:szCs w:val="21"/>
                <w:lang w:val="zh-CN"/>
                <w14:textFill>
                  <w14:solidFill>
                    <w14:schemeClr w14:val="tx1"/>
                  </w14:solidFill>
                </w14:textFill>
              </w:rPr>
            </w:pPr>
          </w:p>
        </w:tc>
        <w:tc>
          <w:tcPr>
            <w:tcW w:w="998" w:type="dxa"/>
            <w:vMerge w:val="continue"/>
            <w:vAlign w:val="center"/>
          </w:tcPr>
          <w:p w14:paraId="669A7C5C">
            <w:pPr>
              <w:spacing w:line="440" w:lineRule="exact"/>
              <w:jc w:val="center"/>
              <w:rPr>
                <w:rFonts w:hint="eastAsia" w:ascii="宋体" w:hAnsi="宋体" w:cs="宋体"/>
                <w:bCs/>
                <w:color w:val="000000" w:themeColor="text1"/>
                <w:szCs w:val="21"/>
                <w:lang w:val="zh-CN"/>
                <w14:textFill>
                  <w14:solidFill>
                    <w14:schemeClr w14:val="tx1"/>
                  </w14:solidFill>
                </w14:textFill>
              </w:rPr>
            </w:pPr>
          </w:p>
        </w:tc>
        <w:tc>
          <w:tcPr>
            <w:tcW w:w="1341" w:type="dxa"/>
            <w:vAlign w:val="center"/>
          </w:tcPr>
          <w:p w14:paraId="11356EE0">
            <w:pPr>
              <w:spacing w:line="440" w:lineRule="exac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防汛抗台应急处置预案</w:t>
            </w:r>
          </w:p>
        </w:tc>
        <w:tc>
          <w:tcPr>
            <w:tcW w:w="6312" w:type="dxa"/>
            <w:gridSpan w:val="2"/>
            <w:vAlign w:val="center"/>
          </w:tcPr>
          <w:p w14:paraId="16AAD52F">
            <w:pPr>
              <w:spacing w:line="440" w:lineRule="exact"/>
              <w:jc w:val="lef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一、目的：为积极应对汛期突发的台风、暴雨、高潮、洪水及雷雨大风等自然灾害，提高事故处置的综合指挥能力和紧急救援的快速反应和协调水平，是预防灾害工作能够有序开展并使之程序化、规范化、制度化，最大限度地减少人员伤亡和财产损失，特制定《白峰街道防汛抗台应急处置预案》，指导防汛抗台的应急响应和处置工作。</w:t>
            </w:r>
          </w:p>
          <w:p w14:paraId="73541BD1">
            <w:pPr>
              <w:widowControl w:val="0"/>
              <w:numPr>
                <w:ilvl w:val="0"/>
                <w:numId w:val="3"/>
              </w:numPr>
              <w:spacing w:line="440" w:lineRule="exac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工作原则</w:t>
            </w:r>
          </w:p>
          <w:p w14:paraId="1819D4D7">
            <w:pPr>
              <w:spacing w:line="440" w:lineRule="exac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（一）防汛工作应认真贯彻“以人为本，预防为主，统一领导、分级负责，确保白峰街道安全度汛。</w:t>
            </w:r>
          </w:p>
          <w:p w14:paraId="217A06CB">
            <w:pPr>
              <w:spacing w:line="440" w:lineRule="exac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二）排水应急处置要强化责任，严肃纪律。要坚持局部利益服从全局利益的原则，充分发动各员工，从思想上，组织上，物资上，技术措施上做好应急抢险的准备，全力抢险救灾，尽可能避免各类积水事件的发生，把灾害损失减少到最低限度。</w:t>
            </w:r>
          </w:p>
          <w:p w14:paraId="59F9A9D5">
            <w:pPr>
              <w:spacing w:line="440" w:lineRule="exac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三、组织领导</w:t>
            </w:r>
          </w:p>
          <w:p w14:paraId="6707A20D">
            <w:pPr>
              <w:spacing w:line="440" w:lineRule="exac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（一）防汛抗台领导小组（2名）：设组长一名、副组长一名。</w:t>
            </w:r>
          </w:p>
          <w:p w14:paraId="6FF18327">
            <w:pPr>
              <w:spacing w:line="440" w:lineRule="exac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（二）应急工作小组（13名）：领导小组下设防汛抗台巡查突击组（4名）、应急疏通车组（4名）、应急抢排组（4名）和后勤保障组（1名）。</w:t>
            </w:r>
          </w:p>
          <w:p w14:paraId="0BC52E31">
            <w:pPr>
              <w:spacing w:line="440" w:lineRule="exac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四、工作职责</w:t>
            </w:r>
          </w:p>
          <w:p w14:paraId="16C22021">
            <w:pPr>
              <w:spacing w:line="440" w:lineRule="exac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（一）领导小组职责</w:t>
            </w:r>
          </w:p>
          <w:p w14:paraId="3DB731CD">
            <w:pPr>
              <w:spacing w:line="440" w:lineRule="exact"/>
              <w:jc w:val="lef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1、组长全面负责分公司的防汛工作，及时向小组汇报有关汛情，副组长做好配合工作，各组负责人各司其职，积极应对工作。</w:t>
            </w:r>
          </w:p>
          <w:p w14:paraId="47DF8CF8">
            <w:pPr>
              <w:spacing w:line="440" w:lineRule="exact"/>
              <w:jc w:val="lef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2、组织、布置、指导、督促有关人员实施防汛工作，确保通讯畅通，有序指挥，并与应急抢险力量保持紧密联系。</w:t>
            </w:r>
          </w:p>
          <w:p w14:paraId="37A7120D">
            <w:pPr>
              <w:spacing w:line="440" w:lineRule="exact"/>
              <w:jc w:val="lef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3、组织落实防汛抗台期间24小时值班制，检查督促值班人员正确履行防汛抗台期间日常工作职责。</w:t>
            </w:r>
          </w:p>
          <w:p w14:paraId="323ECEEE">
            <w:pPr>
              <w:spacing w:line="440" w:lineRule="exact"/>
              <w:jc w:val="lef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4、接获警报后，领导小组人员应全部到岗到位待命，进行组织、指挥、协调、控制防汛抗台各项工作。</w:t>
            </w:r>
          </w:p>
          <w:p w14:paraId="44F0A1D5">
            <w:pPr>
              <w:spacing w:line="440" w:lineRule="exact"/>
              <w:jc w:val="lef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（二）防汛抗台巡查突击队职责</w:t>
            </w:r>
          </w:p>
          <w:p w14:paraId="5AB7DF42">
            <w:pPr>
              <w:spacing w:line="440" w:lineRule="exact"/>
              <w:jc w:val="lef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1、加强巡查 ，保证巡查频度，发现问题及时组并汇告。</w:t>
            </w:r>
          </w:p>
          <w:p w14:paraId="15E265E5">
            <w:pPr>
              <w:spacing w:line="440" w:lineRule="exact"/>
              <w:jc w:val="lef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2、对白峰街道主干道沿线出水口进行监控，若设备失灵时，需视防汛需要及时开闭闸门。</w:t>
            </w:r>
          </w:p>
          <w:p w14:paraId="2EDFA419">
            <w:pPr>
              <w:spacing w:line="440" w:lineRule="exact"/>
              <w:jc w:val="lef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3、负责防汛抗台应急力量、物资、器材的调配和使用。</w:t>
            </w:r>
          </w:p>
          <w:p w14:paraId="1CC6363B">
            <w:pPr>
              <w:spacing w:line="440" w:lineRule="exact"/>
              <w:jc w:val="lef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4、负责积水地段的应急处理，按情况出动疏通车、抢排车进行疏通排水作业。</w:t>
            </w:r>
          </w:p>
          <w:p w14:paraId="774C7D8A">
            <w:pPr>
              <w:spacing w:line="440" w:lineRule="exact"/>
              <w:jc w:val="lef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5、在防汛抗台期间24小时值班待命，随时准备进行防汛抗台应急处置。</w:t>
            </w:r>
          </w:p>
          <w:p w14:paraId="0AA00C85">
            <w:pPr>
              <w:spacing w:line="440" w:lineRule="exact"/>
              <w:jc w:val="lef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（三）应急疏通车组职责</w:t>
            </w:r>
          </w:p>
          <w:p w14:paraId="1038F257">
            <w:pPr>
              <w:spacing w:line="440" w:lineRule="exact"/>
              <w:jc w:val="lef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1、应急疏通车为防汛抗台的重要设备，在防汛抗台期间肩负重要的职责。</w:t>
            </w:r>
          </w:p>
          <w:p w14:paraId="07B17E66">
            <w:pPr>
              <w:spacing w:line="440" w:lineRule="exact"/>
              <w:jc w:val="lef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2、在防汛抗台期间，疏通车驾驶员驾驶疏通车对白峰街道全线进行巡查，在巡查过程中保持通讯畅通，接受防汛抗台调度中心的应急调度，及时赶赴需疏通路段进行疏通作业。</w:t>
            </w:r>
          </w:p>
          <w:p w14:paraId="404A7178">
            <w:pPr>
              <w:spacing w:line="440" w:lineRule="exact"/>
              <w:jc w:val="lef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3、在防汛抗台期间发现积水路段，无法立即疏通清理整改的，应记录积水地点，便于后期整改疏通。并立即将情况汇报领导小组，用水泵或抢排车，进行临时排水作业。</w:t>
            </w:r>
          </w:p>
          <w:p w14:paraId="7B6CC0BC">
            <w:pPr>
              <w:spacing w:line="440" w:lineRule="exact"/>
              <w:jc w:val="lef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4、疏通车巡查除驾驶员外必须有至少一名工作人员随行；疏通车上应装备必要的安全防护用具，如安全三角桩，反光背心等。</w:t>
            </w:r>
          </w:p>
          <w:p w14:paraId="15F90C5A">
            <w:pPr>
              <w:spacing w:line="440" w:lineRule="exact"/>
              <w:jc w:val="lef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（四）应急抢排组职责：应急抢排小组配备强排车一辆，应急水泵4台，一旦白峰街道辖区内路面产生积水，需第一时间赶赴现场进行应急抢排工作。</w:t>
            </w:r>
          </w:p>
          <w:p w14:paraId="165B1007">
            <w:pPr>
              <w:widowControl w:val="0"/>
              <w:numPr>
                <w:ilvl w:val="0"/>
                <w:numId w:val="4"/>
              </w:numPr>
              <w:spacing w:line="440" w:lineRule="exact"/>
              <w:jc w:val="lef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后勤保障组职责</w:t>
            </w:r>
          </w:p>
          <w:p w14:paraId="3B6F5211">
            <w:pPr>
              <w:spacing w:line="440" w:lineRule="exact"/>
              <w:jc w:val="lef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1、检查和督促值班纪律、防汛抗台其它纪律。</w:t>
            </w:r>
          </w:p>
          <w:p w14:paraId="324C4B2B">
            <w:pPr>
              <w:spacing w:line="440" w:lineRule="exact"/>
              <w:jc w:val="lef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2、负责防汛抗台所需物资、设施设备供应及车辆的临时应急调配。</w:t>
            </w:r>
          </w:p>
          <w:p w14:paraId="4D8C610F">
            <w:pPr>
              <w:spacing w:line="440" w:lineRule="exact"/>
              <w:jc w:val="lef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3、关注舆情，深入一线掌握最新工作动态。</w:t>
            </w:r>
          </w:p>
          <w:p w14:paraId="5B9396EA">
            <w:pPr>
              <w:spacing w:line="440" w:lineRule="exact"/>
              <w:jc w:val="lef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4、检查和督促值班纪律、防汛抗台其它纪律。</w:t>
            </w:r>
          </w:p>
          <w:p w14:paraId="709BFC68">
            <w:pPr>
              <w:spacing w:line="440" w:lineRule="exact"/>
              <w:jc w:val="lef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五、汛前准备工作</w:t>
            </w:r>
          </w:p>
          <w:p w14:paraId="53A209AA">
            <w:pPr>
              <w:spacing w:line="440" w:lineRule="exact"/>
              <w:jc w:val="lef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（一）对白峰街道辖区内窨井进行掏泥养护、对管道进行人工疏通养护，尤其针对雨水出水口、易积水路段的管道进行机械疏通，确保排水管道通畅。</w:t>
            </w:r>
          </w:p>
          <w:p w14:paraId="598A1B48">
            <w:pPr>
              <w:spacing w:line="440" w:lineRule="exact"/>
              <w:jc w:val="lef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（二）对各类排水设施进行逐项检测，保证防汛抗台物资齐全，并组织水泵、抢排车、疏通车应急演练，确保各类排水设施在汛期正常运行。</w:t>
            </w:r>
          </w:p>
          <w:p w14:paraId="466F7B11">
            <w:pPr>
              <w:spacing w:line="440" w:lineRule="exact"/>
              <w:jc w:val="lef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（三）开展汛前安全检查，确保汛期各项工作正常进行，确保物资、设备、人员落实到位，严格按照防汛抗台专项应急预案执行。</w:t>
            </w:r>
          </w:p>
          <w:p w14:paraId="3CC07E9D">
            <w:pPr>
              <w:spacing w:line="440" w:lineRule="exact"/>
              <w:jc w:val="lef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六、应急响应</w:t>
            </w:r>
          </w:p>
          <w:p w14:paraId="6025925A">
            <w:pPr>
              <w:spacing w:line="440" w:lineRule="exact"/>
              <w:jc w:val="lef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（一）启动防汛应急预案条件</w:t>
            </w:r>
          </w:p>
          <w:p w14:paraId="6D402BF5">
            <w:pPr>
              <w:spacing w:line="440" w:lineRule="exac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1、当防汛防台领导小组启动防汛应急预案。</w:t>
            </w:r>
          </w:p>
          <w:p w14:paraId="2992C1B4">
            <w:pPr>
              <w:spacing w:line="440" w:lineRule="exact"/>
              <w:jc w:val="lef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2、当地气象台发布台风暴雨警报。</w:t>
            </w:r>
          </w:p>
          <w:p w14:paraId="79107201">
            <w:pPr>
              <w:spacing w:line="440" w:lineRule="exact"/>
              <w:jc w:val="lef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（二）应急响应程序</w:t>
            </w:r>
          </w:p>
          <w:p w14:paraId="2A4DEAA5">
            <w:pPr>
              <w:spacing w:line="440" w:lineRule="exact"/>
              <w:jc w:val="lef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抢险人员对白峰街道全线，尤其是易积水路段进行巡查，第一时间发现险情，并利用好抢排泵车、管道疏通车等装备快速有效处理落实各种险情，并把最新情况及时上报领导小组。</w:t>
            </w:r>
          </w:p>
          <w:p w14:paraId="303665AA">
            <w:pPr>
              <w:spacing w:line="440" w:lineRule="exact"/>
              <w:jc w:val="lef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七、应急结束</w:t>
            </w:r>
          </w:p>
          <w:p w14:paraId="22B1442E">
            <w:pPr>
              <w:spacing w:line="440" w:lineRule="exact"/>
              <w:jc w:val="lef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强台风、暴雨警报解除，路面积水后果消除，结束应急预案，并根据路面积水情况进行总结及整改工作。</w:t>
            </w:r>
          </w:p>
          <w:p w14:paraId="5BA86B6F">
            <w:pPr>
              <w:spacing w:line="440" w:lineRule="exact"/>
              <w:jc w:val="lef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（一）及时疏通堵塞管道、修复破损窨井盖。</w:t>
            </w:r>
          </w:p>
          <w:p w14:paraId="4F0CE2D4">
            <w:pPr>
              <w:spacing w:line="440" w:lineRule="exact"/>
              <w:jc w:val="lef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（二）对缺少排水设施的积水路段进行排管施工。</w:t>
            </w:r>
          </w:p>
          <w:p w14:paraId="11CDDA0C">
            <w:pPr>
              <w:spacing w:line="440" w:lineRule="exact"/>
              <w:jc w:val="lef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（三）对各类排水设施进行保养、维修。</w:t>
            </w:r>
          </w:p>
          <w:p w14:paraId="4AC0C75E">
            <w:pPr>
              <w:spacing w:line="440" w:lineRule="exac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八、应急保障</w:t>
            </w:r>
          </w:p>
          <w:p w14:paraId="6BA5DCCD">
            <w:pPr>
              <w:spacing w:line="440" w:lineRule="exac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防汛抗台人员物资表</w:t>
            </w:r>
          </w:p>
          <w:tbl>
            <w:tblPr>
              <w:tblStyle w:val="53"/>
              <w:tblW w:w="5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839"/>
              <w:gridCol w:w="1282"/>
              <w:gridCol w:w="1282"/>
            </w:tblGrid>
            <w:tr w14:paraId="06827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14:paraId="64063DC4">
                  <w:pPr>
                    <w:autoSpaceDN w:val="0"/>
                    <w:spacing w:line="440" w:lineRule="exact"/>
                    <w:jc w:val="center"/>
                    <w:textAlignment w:val="center"/>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序号</w:t>
                  </w:r>
                </w:p>
              </w:tc>
              <w:tc>
                <w:tcPr>
                  <w:tcW w:w="1839" w:type="dxa"/>
                  <w:vAlign w:val="center"/>
                </w:tcPr>
                <w:p w14:paraId="04E8BE19">
                  <w:pPr>
                    <w:autoSpaceDN w:val="0"/>
                    <w:spacing w:line="440" w:lineRule="exact"/>
                    <w:jc w:val="center"/>
                    <w:textAlignment w:val="center"/>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设备名称</w:t>
                  </w:r>
                </w:p>
              </w:tc>
              <w:tc>
                <w:tcPr>
                  <w:tcW w:w="1282" w:type="dxa"/>
                  <w:vAlign w:val="center"/>
                </w:tcPr>
                <w:p w14:paraId="35003A91">
                  <w:pPr>
                    <w:autoSpaceDN w:val="0"/>
                    <w:spacing w:line="440" w:lineRule="exact"/>
                    <w:jc w:val="center"/>
                    <w:textAlignment w:val="center"/>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数量</w:t>
                  </w:r>
                </w:p>
              </w:tc>
              <w:tc>
                <w:tcPr>
                  <w:tcW w:w="1282" w:type="dxa"/>
                  <w:vAlign w:val="center"/>
                </w:tcPr>
                <w:p w14:paraId="30203D93">
                  <w:pPr>
                    <w:autoSpaceDN w:val="0"/>
                    <w:spacing w:line="440" w:lineRule="exact"/>
                    <w:jc w:val="center"/>
                    <w:textAlignment w:val="center"/>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备注</w:t>
                  </w:r>
                </w:p>
              </w:tc>
            </w:tr>
            <w:tr w14:paraId="2F90F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14:paraId="38FF48B0">
                  <w:pPr>
                    <w:autoSpaceDN w:val="0"/>
                    <w:spacing w:line="440" w:lineRule="exact"/>
                    <w:jc w:val="center"/>
                    <w:textAlignment w:val="center"/>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1</w:t>
                  </w:r>
                </w:p>
              </w:tc>
              <w:tc>
                <w:tcPr>
                  <w:tcW w:w="1839" w:type="dxa"/>
                  <w:vAlign w:val="center"/>
                </w:tcPr>
                <w:p w14:paraId="51F507DF">
                  <w:pPr>
                    <w:autoSpaceDN w:val="0"/>
                    <w:spacing w:line="440" w:lineRule="exact"/>
                    <w:jc w:val="center"/>
                    <w:textAlignment w:val="center"/>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防汛抗台人员</w:t>
                  </w:r>
                </w:p>
              </w:tc>
              <w:tc>
                <w:tcPr>
                  <w:tcW w:w="1282" w:type="dxa"/>
                  <w:vAlign w:val="center"/>
                </w:tcPr>
                <w:p w14:paraId="4C4330DB">
                  <w:pPr>
                    <w:autoSpaceDN w:val="0"/>
                    <w:spacing w:line="440" w:lineRule="exact"/>
                    <w:jc w:val="center"/>
                    <w:textAlignment w:val="center"/>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15名</w:t>
                  </w:r>
                </w:p>
              </w:tc>
              <w:tc>
                <w:tcPr>
                  <w:tcW w:w="1282" w:type="dxa"/>
                  <w:vMerge w:val="restart"/>
                  <w:vAlign w:val="center"/>
                </w:tcPr>
                <w:p w14:paraId="06091617">
                  <w:pPr>
                    <w:autoSpaceDN w:val="0"/>
                    <w:spacing w:line="440" w:lineRule="exact"/>
                    <w:jc w:val="center"/>
                    <w:textAlignment w:val="center"/>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需提供应急保障时，设备和人员能按以上要求到位即可</w:t>
                  </w:r>
                </w:p>
              </w:tc>
            </w:tr>
            <w:tr w14:paraId="7E740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14:paraId="6C64421E">
                  <w:pPr>
                    <w:autoSpaceDN w:val="0"/>
                    <w:spacing w:line="440" w:lineRule="exact"/>
                    <w:jc w:val="center"/>
                    <w:textAlignment w:val="center"/>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2</w:t>
                  </w:r>
                </w:p>
              </w:tc>
              <w:tc>
                <w:tcPr>
                  <w:tcW w:w="1839" w:type="dxa"/>
                  <w:vAlign w:val="center"/>
                </w:tcPr>
                <w:p w14:paraId="47FD4613">
                  <w:pPr>
                    <w:autoSpaceDN w:val="0"/>
                    <w:spacing w:line="440" w:lineRule="exact"/>
                    <w:jc w:val="center"/>
                    <w:textAlignment w:val="center"/>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应急水泵</w:t>
                  </w:r>
                </w:p>
              </w:tc>
              <w:tc>
                <w:tcPr>
                  <w:tcW w:w="1282" w:type="dxa"/>
                  <w:vAlign w:val="center"/>
                </w:tcPr>
                <w:p w14:paraId="6E9D83ED">
                  <w:pPr>
                    <w:autoSpaceDN w:val="0"/>
                    <w:spacing w:line="440" w:lineRule="exact"/>
                    <w:jc w:val="center"/>
                    <w:textAlignment w:val="center"/>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w:t>
                  </w:r>
                  <w:r>
                    <w:rPr>
                      <w:rFonts w:hint="eastAsia" w:ascii="宋体" w:hAnsi="宋体" w:cs="宋体"/>
                      <w:bCs/>
                      <w:color w:val="000000" w:themeColor="text1"/>
                      <w:szCs w:val="21"/>
                      <w:lang w:val="zh-CN"/>
                      <w14:textFill>
                        <w14:solidFill>
                          <w14:schemeClr w14:val="tx1"/>
                        </w14:solidFill>
                      </w14:textFill>
                    </w:rPr>
                    <w:t>台</w:t>
                  </w:r>
                </w:p>
              </w:tc>
              <w:tc>
                <w:tcPr>
                  <w:tcW w:w="1282" w:type="dxa"/>
                  <w:vMerge w:val="continue"/>
                  <w:vAlign w:val="center"/>
                </w:tcPr>
                <w:p w14:paraId="7810E1B0">
                  <w:pPr>
                    <w:autoSpaceDN w:val="0"/>
                    <w:spacing w:line="440" w:lineRule="exact"/>
                    <w:jc w:val="center"/>
                    <w:textAlignment w:val="center"/>
                    <w:rPr>
                      <w:rFonts w:hint="eastAsia" w:ascii="宋体" w:hAnsi="宋体" w:cs="宋体"/>
                      <w:bCs/>
                      <w:color w:val="000000" w:themeColor="text1"/>
                      <w:szCs w:val="21"/>
                      <w:lang w:val="zh-CN"/>
                      <w14:textFill>
                        <w14:solidFill>
                          <w14:schemeClr w14:val="tx1"/>
                        </w14:solidFill>
                      </w14:textFill>
                    </w:rPr>
                  </w:pPr>
                </w:p>
              </w:tc>
            </w:tr>
            <w:tr w14:paraId="0732C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14:paraId="06E36D12">
                  <w:pPr>
                    <w:autoSpaceDN w:val="0"/>
                    <w:spacing w:line="440" w:lineRule="exact"/>
                    <w:jc w:val="center"/>
                    <w:textAlignment w:val="center"/>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3</w:t>
                  </w:r>
                </w:p>
              </w:tc>
              <w:tc>
                <w:tcPr>
                  <w:tcW w:w="1839" w:type="dxa"/>
                  <w:vAlign w:val="center"/>
                </w:tcPr>
                <w:p w14:paraId="1FE19318">
                  <w:pPr>
                    <w:autoSpaceDN w:val="0"/>
                    <w:spacing w:line="440" w:lineRule="exact"/>
                    <w:jc w:val="center"/>
                    <w:textAlignment w:val="center"/>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强排车或抢险车</w:t>
                  </w:r>
                </w:p>
              </w:tc>
              <w:tc>
                <w:tcPr>
                  <w:tcW w:w="1282" w:type="dxa"/>
                  <w:vAlign w:val="center"/>
                </w:tcPr>
                <w:p w14:paraId="52A91309">
                  <w:pPr>
                    <w:autoSpaceDN w:val="0"/>
                    <w:spacing w:line="440" w:lineRule="exact"/>
                    <w:jc w:val="center"/>
                    <w:textAlignment w:val="center"/>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1辆</w:t>
                  </w:r>
                </w:p>
              </w:tc>
              <w:tc>
                <w:tcPr>
                  <w:tcW w:w="1282" w:type="dxa"/>
                  <w:vMerge w:val="continue"/>
                  <w:vAlign w:val="center"/>
                </w:tcPr>
                <w:p w14:paraId="1D371E02">
                  <w:pPr>
                    <w:autoSpaceDN w:val="0"/>
                    <w:spacing w:line="440" w:lineRule="exact"/>
                    <w:jc w:val="center"/>
                    <w:textAlignment w:val="center"/>
                    <w:rPr>
                      <w:rFonts w:hint="eastAsia" w:ascii="宋体" w:hAnsi="宋体" w:cs="宋体"/>
                      <w:bCs/>
                      <w:color w:val="000000" w:themeColor="text1"/>
                      <w:szCs w:val="21"/>
                      <w:lang w:val="zh-CN"/>
                      <w14:textFill>
                        <w14:solidFill>
                          <w14:schemeClr w14:val="tx1"/>
                        </w14:solidFill>
                      </w14:textFill>
                    </w:rPr>
                  </w:pPr>
                </w:p>
              </w:tc>
            </w:tr>
            <w:tr w14:paraId="52F42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14:paraId="131924CF">
                  <w:pPr>
                    <w:autoSpaceDN w:val="0"/>
                    <w:spacing w:line="440" w:lineRule="exact"/>
                    <w:jc w:val="center"/>
                    <w:textAlignment w:val="center"/>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4</w:t>
                  </w:r>
                </w:p>
              </w:tc>
              <w:tc>
                <w:tcPr>
                  <w:tcW w:w="1839" w:type="dxa"/>
                  <w:vAlign w:val="center"/>
                </w:tcPr>
                <w:p w14:paraId="323882F7">
                  <w:pPr>
                    <w:autoSpaceDN w:val="0"/>
                    <w:spacing w:line="440" w:lineRule="exact"/>
                    <w:jc w:val="center"/>
                    <w:textAlignment w:val="center"/>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车载高压</w:t>
                  </w:r>
                  <w:r>
                    <w:rPr>
                      <w:rFonts w:hint="eastAsia" w:ascii="宋体" w:hAnsi="宋体" w:cs="宋体"/>
                      <w:bCs/>
                      <w:color w:val="000000" w:themeColor="text1"/>
                      <w:szCs w:val="21"/>
                      <w:lang w:val="zh-CN"/>
                      <w14:textFill>
                        <w14:solidFill>
                          <w14:schemeClr w14:val="tx1"/>
                        </w14:solidFill>
                      </w14:textFill>
                    </w:rPr>
                    <w:t>疏通车</w:t>
                  </w:r>
                </w:p>
              </w:tc>
              <w:tc>
                <w:tcPr>
                  <w:tcW w:w="1282" w:type="dxa"/>
                  <w:vAlign w:val="center"/>
                </w:tcPr>
                <w:p w14:paraId="1E173882">
                  <w:pPr>
                    <w:autoSpaceDN w:val="0"/>
                    <w:spacing w:line="440" w:lineRule="exact"/>
                    <w:jc w:val="center"/>
                    <w:textAlignment w:val="center"/>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w:t>
                  </w:r>
                  <w:r>
                    <w:rPr>
                      <w:rFonts w:hint="eastAsia" w:ascii="宋体" w:hAnsi="宋体" w:cs="宋体"/>
                      <w:bCs/>
                      <w:color w:val="000000" w:themeColor="text1"/>
                      <w:szCs w:val="21"/>
                      <w:lang w:val="zh-CN"/>
                      <w14:textFill>
                        <w14:solidFill>
                          <w14:schemeClr w14:val="tx1"/>
                        </w14:solidFill>
                      </w14:textFill>
                    </w:rPr>
                    <w:t>辆</w:t>
                  </w:r>
                </w:p>
              </w:tc>
              <w:tc>
                <w:tcPr>
                  <w:tcW w:w="1282" w:type="dxa"/>
                  <w:vMerge w:val="continue"/>
                  <w:vAlign w:val="center"/>
                </w:tcPr>
                <w:p w14:paraId="64CE4965">
                  <w:pPr>
                    <w:autoSpaceDN w:val="0"/>
                    <w:spacing w:line="440" w:lineRule="exact"/>
                    <w:jc w:val="center"/>
                    <w:textAlignment w:val="center"/>
                    <w:rPr>
                      <w:rFonts w:hint="eastAsia" w:ascii="宋体" w:hAnsi="宋体" w:cs="宋体"/>
                      <w:bCs/>
                      <w:color w:val="000000" w:themeColor="text1"/>
                      <w:szCs w:val="21"/>
                      <w:lang w:val="zh-CN"/>
                      <w14:textFill>
                        <w14:solidFill>
                          <w14:schemeClr w14:val="tx1"/>
                        </w14:solidFill>
                      </w14:textFill>
                    </w:rPr>
                  </w:pPr>
                </w:p>
              </w:tc>
            </w:tr>
            <w:tr w14:paraId="34670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14:paraId="518285EE">
                  <w:pPr>
                    <w:autoSpaceDN w:val="0"/>
                    <w:spacing w:line="440" w:lineRule="exact"/>
                    <w:jc w:val="center"/>
                    <w:textAlignment w:val="center"/>
                    <w:rPr>
                      <w:rFonts w:hint="eastAsia" w:ascii="宋体" w:hAnsi="宋体" w:cs="宋体"/>
                      <w:bCs/>
                      <w:color w:val="000000" w:themeColor="text1"/>
                      <w:szCs w:val="21"/>
                      <w:lang w:val="zh-CN"/>
                      <w14:textFill>
                        <w14:solidFill>
                          <w14:schemeClr w14:val="tx1"/>
                        </w14:solidFill>
                      </w14:textFill>
                    </w:rPr>
                  </w:pPr>
                  <w:r>
                    <w:rPr>
                      <w:rFonts w:ascii="宋体" w:hAnsi="宋体" w:cs="宋体"/>
                      <w:bCs/>
                      <w:color w:val="000000" w:themeColor="text1"/>
                      <w:szCs w:val="21"/>
                      <w:lang w:val="zh-CN"/>
                      <w14:textFill>
                        <w14:solidFill>
                          <w14:schemeClr w14:val="tx1"/>
                        </w14:solidFill>
                      </w14:textFill>
                    </w:rPr>
                    <w:t>5</w:t>
                  </w:r>
                </w:p>
              </w:tc>
              <w:tc>
                <w:tcPr>
                  <w:tcW w:w="1839" w:type="dxa"/>
                  <w:vAlign w:val="center"/>
                </w:tcPr>
                <w:p w14:paraId="6BDD4656">
                  <w:pPr>
                    <w:autoSpaceDN w:val="0"/>
                    <w:spacing w:line="440" w:lineRule="exact"/>
                    <w:jc w:val="center"/>
                    <w:textAlignment w:val="center"/>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反光背心</w:t>
                  </w:r>
                </w:p>
              </w:tc>
              <w:tc>
                <w:tcPr>
                  <w:tcW w:w="1282" w:type="dxa"/>
                  <w:vAlign w:val="center"/>
                </w:tcPr>
                <w:p w14:paraId="12EFFECB">
                  <w:pPr>
                    <w:autoSpaceDN w:val="0"/>
                    <w:spacing w:line="440" w:lineRule="exact"/>
                    <w:jc w:val="center"/>
                    <w:textAlignment w:val="center"/>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11件</w:t>
                  </w:r>
                </w:p>
              </w:tc>
              <w:tc>
                <w:tcPr>
                  <w:tcW w:w="1282" w:type="dxa"/>
                  <w:vMerge w:val="continue"/>
                  <w:vAlign w:val="center"/>
                </w:tcPr>
                <w:p w14:paraId="6383BD17">
                  <w:pPr>
                    <w:autoSpaceDN w:val="0"/>
                    <w:spacing w:line="440" w:lineRule="exact"/>
                    <w:jc w:val="center"/>
                    <w:textAlignment w:val="center"/>
                    <w:rPr>
                      <w:rFonts w:hint="eastAsia" w:ascii="宋体" w:hAnsi="宋体" w:cs="宋体"/>
                      <w:bCs/>
                      <w:color w:val="000000" w:themeColor="text1"/>
                      <w:szCs w:val="21"/>
                      <w:lang w:val="zh-CN"/>
                      <w14:textFill>
                        <w14:solidFill>
                          <w14:schemeClr w14:val="tx1"/>
                        </w14:solidFill>
                      </w14:textFill>
                    </w:rPr>
                  </w:pPr>
                </w:p>
              </w:tc>
            </w:tr>
            <w:tr w14:paraId="68A68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14:paraId="28C3B9BE">
                  <w:pPr>
                    <w:autoSpaceDN w:val="0"/>
                    <w:spacing w:line="440" w:lineRule="exact"/>
                    <w:jc w:val="center"/>
                    <w:textAlignment w:val="center"/>
                    <w:rPr>
                      <w:rFonts w:hint="eastAsia" w:ascii="宋体" w:hAnsi="宋体" w:cs="宋体"/>
                      <w:bCs/>
                      <w:color w:val="000000" w:themeColor="text1"/>
                      <w:szCs w:val="21"/>
                      <w:lang w:val="zh-CN"/>
                      <w14:textFill>
                        <w14:solidFill>
                          <w14:schemeClr w14:val="tx1"/>
                        </w14:solidFill>
                      </w14:textFill>
                    </w:rPr>
                  </w:pPr>
                  <w:r>
                    <w:rPr>
                      <w:rFonts w:ascii="宋体" w:hAnsi="宋体" w:cs="宋体"/>
                      <w:bCs/>
                      <w:color w:val="000000" w:themeColor="text1"/>
                      <w:szCs w:val="21"/>
                      <w:lang w:val="zh-CN"/>
                      <w14:textFill>
                        <w14:solidFill>
                          <w14:schemeClr w14:val="tx1"/>
                        </w14:solidFill>
                      </w14:textFill>
                    </w:rPr>
                    <w:t>6</w:t>
                  </w:r>
                </w:p>
              </w:tc>
              <w:tc>
                <w:tcPr>
                  <w:tcW w:w="1839" w:type="dxa"/>
                  <w:vAlign w:val="center"/>
                </w:tcPr>
                <w:p w14:paraId="380F7E49">
                  <w:pPr>
                    <w:autoSpaceDN w:val="0"/>
                    <w:spacing w:line="440" w:lineRule="exact"/>
                    <w:jc w:val="center"/>
                    <w:textAlignment w:val="center"/>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应急照明灯</w:t>
                  </w:r>
                </w:p>
              </w:tc>
              <w:tc>
                <w:tcPr>
                  <w:tcW w:w="1282" w:type="dxa"/>
                  <w:vAlign w:val="center"/>
                </w:tcPr>
                <w:p w14:paraId="0D973DE1">
                  <w:pPr>
                    <w:autoSpaceDN w:val="0"/>
                    <w:spacing w:line="440" w:lineRule="exact"/>
                    <w:jc w:val="center"/>
                    <w:textAlignment w:val="center"/>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11把</w:t>
                  </w:r>
                </w:p>
              </w:tc>
              <w:tc>
                <w:tcPr>
                  <w:tcW w:w="1282" w:type="dxa"/>
                  <w:vMerge w:val="continue"/>
                  <w:vAlign w:val="center"/>
                </w:tcPr>
                <w:p w14:paraId="3BD137AD">
                  <w:pPr>
                    <w:autoSpaceDN w:val="0"/>
                    <w:spacing w:line="440" w:lineRule="exact"/>
                    <w:jc w:val="center"/>
                    <w:textAlignment w:val="center"/>
                    <w:rPr>
                      <w:rFonts w:hint="eastAsia" w:ascii="宋体" w:hAnsi="宋体" w:cs="宋体"/>
                      <w:bCs/>
                      <w:color w:val="000000" w:themeColor="text1"/>
                      <w:szCs w:val="21"/>
                      <w:lang w:val="zh-CN"/>
                      <w14:textFill>
                        <w14:solidFill>
                          <w14:schemeClr w14:val="tx1"/>
                        </w14:solidFill>
                      </w14:textFill>
                    </w:rPr>
                  </w:pPr>
                </w:p>
              </w:tc>
            </w:tr>
            <w:tr w14:paraId="26E55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14:paraId="4013387A">
                  <w:pPr>
                    <w:autoSpaceDN w:val="0"/>
                    <w:spacing w:line="440" w:lineRule="exact"/>
                    <w:jc w:val="center"/>
                    <w:textAlignment w:val="center"/>
                    <w:rPr>
                      <w:rFonts w:hint="eastAsia" w:ascii="宋体" w:hAnsi="宋体" w:cs="宋体"/>
                      <w:bCs/>
                      <w:color w:val="000000" w:themeColor="text1"/>
                      <w:szCs w:val="21"/>
                      <w:lang w:val="zh-CN"/>
                      <w14:textFill>
                        <w14:solidFill>
                          <w14:schemeClr w14:val="tx1"/>
                        </w14:solidFill>
                      </w14:textFill>
                    </w:rPr>
                  </w:pPr>
                  <w:r>
                    <w:rPr>
                      <w:rFonts w:ascii="宋体" w:hAnsi="宋体" w:cs="宋体"/>
                      <w:bCs/>
                      <w:color w:val="000000" w:themeColor="text1"/>
                      <w:szCs w:val="21"/>
                      <w:lang w:val="zh-CN"/>
                      <w14:textFill>
                        <w14:solidFill>
                          <w14:schemeClr w14:val="tx1"/>
                        </w14:solidFill>
                      </w14:textFill>
                    </w:rPr>
                    <w:t>7</w:t>
                  </w:r>
                </w:p>
              </w:tc>
              <w:tc>
                <w:tcPr>
                  <w:tcW w:w="1839" w:type="dxa"/>
                  <w:vAlign w:val="center"/>
                </w:tcPr>
                <w:p w14:paraId="4F71FF3B">
                  <w:pPr>
                    <w:autoSpaceDN w:val="0"/>
                    <w:spacing w:line="440" w:lineRule="exact"/>
                    <w:jc w:val="center"/>
                    <w:textAlignment w:val="center"/>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警示牌、标志</w:t>
                  </w:r>
                </w:p>
              </w:tc>
              <w:tc>
                <w:tcPr>
                  <w:tcW w:w="1282" w:type="dxa"/>
                  <w:vAlign w:val="center"/>
                </w:tcPr>
                <w:p w14:paraId="1099C4D9">
                  <w:pPr>
                    <w:autoSpaceDN w:val="0"/>
                    <w:spacing w:line="440" w:lineRule="exact"/>
                    <w:jc w:val="center"/>
                    <w:textAlignment w:val="center"/>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30个</w:t>
                  </w:r>
                </w:p>
              </w:tc>
              <w:tc>
                <w:tcPr>
                  <w:tcW w:w="1282" w:type="dxa"/>
                  <w:vMerge w:val="continue"/>
                  <w:vAlign w:val="center"/>
                </w:tcPr>
                <w:p w14:paraId="4E4AEB49">
                  <w:pPr>
                    <w:autoSpaceDN w:val="0"/>
                    <w:spacing w:line="440" w:lineRule="exact"/>
                    <w:jc w:val="center"/>
                    <w:textAlignment w:val="center"/>
                    <w:rPr>
                      <w:rFonts w:hint="eastAsia" w:ascii="宋体" w:hAnsi="宋体" w:cs="宋体"/>
                      <w:bCs/>
                      <w:color w:val="000000" w:themeColor="text1"/>
                      <w:szCs w:val="21"/>
                      <w:lang w:val="zh-CN"/>
                      <w14:textFill>
                        <w14:solidFill>
                          <w14:schemeClr w14:val="tx1"/>
                        </w14:solidFill>
                      </w14:textFill>
                    </w:rPr>
                  </w:pPr>
                </w:p>
              </w:tc>
            </w:tr>
            <w:tr w14:paraId="31486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14:paraId="54F0C5E2">
                  <w:pPr>
                    <w:autoSpaceDN w:val="0"/>
                    <w:spacing w:line="440" w:lineRule="exact"/>
                    <w:jc w:val="center"/>
                    <w:textAlignment w:val="center"/>
                    <w:rPr>
                      <w:rFonts w:hint="eastAsia" w:ascii="宋体" w:hAnsi="宋体" w:cs="宋体"/>
                      <w:bCs/>
                      <w:color w:val="000000" w:themeColor="text1"/>
                      <w:szCs w:val="21"/>
                      <w:lang w:val="zh-CN"/>
                      <w14:textFill>
                        <w14:solidFill>
                          <w14:schemeClr w14:val="tx1"/>
                        </w14:solidFill>
                      </w14:textFill>
                    </w:rPr>
                  </w:pPr>
                  <w:r>
                    <w:rPr>
                      <w:rFonts w:ascii="宋体" w:hAnsi="宋体" w:cs="宋体"/>
                      <w:bCs/>
                      <w:color w:val="000000" w:themeColor="text1"/>
                      <w:szCs w:val="21"/>
                      <w:lang w:val="zh-CN"/>
                      <w14:textFill>
                        <w14:solidFill>
                          <w14:schemeClr w14:val="tx1"/>
                        </w14:solidFill>
                      </w14:textFill>
                    </w:rPr>
                    <w:t>8</w:t>
                  </w:r>
                </w:p>
              </w:tc>
              <w:tc>
                <w:tcPr>
                  <w:tcW w:w="1839" w:type="dxa"/>
                  <w:vAlign w:val="center"/>
                </w:tcPr>
                <w:p w14:paraId="1B66C153">
                  <w:pPr>
                    <w:autoSpaceDN w:val="0"/>
                    <w:spacing w:line="440" w:lineRule="exact"/>
                    <w:jc w:val="center"/>
                    <w:textAlignment w:val="center"/>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沙包</w:t>
                  </w:r>
                </w:p>
              </w:tc>
              <w:tc>
                <w:tcPr>
                  <w:tcW w:w="1282" w:type="dxa"/>
                  <w:vAlign w:val="center"/>
                </w:tcPr>
                <w:p w14:paraId="4BDDF814">
                  <w:pPr>
                    <w:autoSpaceDN w:val="0"/>
                    <w:spacing w:line="440" w:lineRule="exact"/>
                    <w:jc w:val="center"/>
                    <w:textAlignment w:val="center"/>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500袋</w:t>
                  </w:r>
                </w:p>
              </w:tc>
              <w:tc>
                <w:tcPr>
                  <w:tcW w:w="1282" w:type="dxa"/>
                  <w:vMerge w:val="continue"/>
                  <w:vAlign w:val="center"/>
                </w:tcPr>
                <w:p w14:paraId="304B2212">
                  <w:pPr>
                    <w:autoSpaceDN w:val="0"/>
                    <w:spacing w:line="440" w:lineRule="exact"/>
                    <w:jc w:val="center"/>
                    <w:textAlignment w:val="center"/>
                    <w:rPr>
                      <w:rFonts w:hint="eastAsia" w:ascii="宋体" w:hAnsi="宋体" w:cs="宋体"/>
                      <w:bCs/>
                      <w:color w:val="000000" w:themeColor="text1"/>
                      <w:szCs w:val="21"/>
                      <w:lang w:val="zh-CN"/>
                      <w14:textFill>
                        <w14:solidFill>
                          <w14:schemeClr w14:val="tx1"/>
                        </w14:solidFill>
                      </w14:textFill>
                    </w:rPr>
                  </w:pPr>
                </w:p>
              </w:tc>
            </w:tr>
          </w:tbl>
          <w:p w14:paraId="6E3C7040">
            <w:pPr>
              <w:spacing w:line="440" w:lineRule="exact"/>
              <w:rPr>
                <w:rFonts w:hint="eastAsia" w:ascii="宋体" w:hAnsi="宋体" w:cs="宋体"/>
                <w:bCs/>
                <w:color w:val="000000" w:themeColor="text1"/>
                <w:szCs w:val="21"/>
                <w:lang w:val="zh-CN"/>
                <w14:textFill>
                  <w14:solidFill>
                    <w14:schemeClr w14:val="tx1"/>
                  </w14:solidFill>
                </w14:textFill>
              </w:rPr>
            </w:pPr>
          </w:p>
        </w:tc>
      </w:tr>
    </w:tbl>
    <w:p w14:paraId="3B912B69">
      <w:pPr>
        <w:spacing w:line="440" w:lineRule="exact"/>
        <w:jc w:val="left"/>
        <w:rPr>
          <w:rFonts w:hint="eastAsia" w:ascii="宋体" w:hAnsi="宋体"/>
          <w:b/>
          <w:bCs/>
          <w:color w:val="000000" w:themeColor="text1"/>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1</w:t>
      </w:r>
      <w:r>
        <w:rPr>
          <w:rFonts w:ascii="宋体" w:hAnsi="宋体" w:cs="宋体"/>
          <w:b/>
          <w:bCs/>
          <w:color w:val="000000" w:themeColor="text1"/>
          <w:kern w:val="0"/>
          <w:szCs w:val="21"/>
          <w14:textFill>
            <w14:solidFill>
              <w14:schemeClr w14:val="tx1"/>
            </w14:solidFill>
          </w14:textFill>
        </w:rPr>
        <w:t>.4</w:t>
      </w:r>
      <w:r>
        <w:rPr>
          <w:rFonts w:hint="eastAsia" w:ascii="宋体" w:hAnsi="宋体"/>
          <w:b/>
          <w:bCs/>
          <w:color w:val="000000" w:themeColor="text1"/>
          <w:szCs w:val="21"/>
          <w14:textFill>
            <w14:solidFill>
              <w14:schemeClr w14:val="tx1"/>
            </w14:solidFill>
          </w14:textFill>
        </w:rPr>
        <w:t>非机动停放区标线施划、编码等工作：</w:t>
      </w:r>
      <w:r>
        <w:rPr>
          <w:rFonts w:hint="eastAsia" w:ascii="宋体" w:hAnsi="宋体" w:cs="宋体"/>
          <w:b/>
          <w:bCs/>
          <w:color w:val="000000" w:themeColor="text1"/>
          <w:kern w:val="0"/>
          <w:szCs w:val="21"/>
          <w14:textFill>
            <w14:solidFill>
              <w14:schemeClr w14:val="tx1"/>
            </w14:solidFill>
          </w14:textFill>
        </w:rPr>
        <w:t>应</w:t>
      </w:r>
      <w:r>
        <w:rPr>
          <w:rFonts w:hint="eastAsia" w:ascii="宋体" w:hAnsi="宋体"/>
          <w:b/>
          <w:bCs/>
          <w:color w:val="000000" w:themeColor="text1"/>
          <w:szCs w:val="21"/>
          <w14:textFill>
            <w14:solidFill>
              <w14:schemeClr w14:val="tx1"/>
            </w14:solidFill>
          </w14:textFill>
        </w:rPr>
        <w:t>做好</w:t>
      </w:r>
      <w:r>
        <w:rPr>
          <w:rFonts w:hint="eastAsia" w:ascii="宋体" w:hAnsi="宋体" w:cs="宋体"/>
          <w:b/>
          <w:bCs/>
          <w:color w:val="000000" w:themeColor="text1"/>
          <w:szCs w:val="21"/>
          <w14:textFill>
            <w14:solidFill>
              <w14:schemeClr w14:val="tx1"/>
            </w14:solidFill>
          </w14:textFill>
        </w:rPr>
        <w:t>建成区范围内（除人行道外）的</w:t>
      </w:r>
      <w:r>
        <w:rPr>
          <w:rFonts w:hint="eastAsia" w:ascii="宋体" w:hAnsi="宋体"/>
          <w:b/>
          <w:bCs/>
          <w:color w:val="000000" w:themeColor="text1"/>
          <w:szCs w:val="21"/>
          <w14:textFill>
            <w14:solidFill>
              <w14:schemeClr w14:val="tx1"/>
            </w14:solidFill>
          </w14:textFill>
        </w:rPr>
        <w:t>非机动停放区标线施划、编码等工作，施划标线必须醒目、标准、清晰、顺直、均匀，标线设置合理规范、编码正确。</w:t>
      </w:r>
    </w:p>
    <w:p w14:paraId="56EAF5A3">
      <w:pPr>
        <w:spacing w:line="440" w:lineRule="exact"/>
        <w:jc w:val="left"/>
        <w:rPr>
          <w:rFonts w:hint="eastAsia" w:ascii="宋体" w:hAnsi="宋体" w:cs="宋体"/>
          <w:b/>
          <w:bCs/>
          <w:color w:val="000000" w:themeColor="text1"/>
          <w:kern w:val="0"/>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1</w:t>
      </w:r>
      <w:r>
        <w:rPr>
          <w:rFonts w:ascii="宋体" w:hAnsi="宋体"/>
          <w:b/>
          <w:bCs/>
          <w:color w:val="000000" w:themeColor="text1"/>
          <w:szCs w:val="21"/>
          <w14:textFill>
            <w14:solidFill>
              <w14:schemeClr w14:val="tx1"/>
            </w14:solidFill>
          </w14:textFill>
        </w:rPr>
        <w:t>.5</w:t>
      </w:r>
      <w:r>
        <w:rPr>
          <w:rFonts w:hint="eastAsia" w:ascii="宋体" w:hAnsi="宋体"/>
          <w:b/>
          <w:bCs/>
          <w:color w:val="000000" w:themeColor="text1"/>
          <w:szCs w:val="21"/>
          <w14:textFill>
            <w14:solidFill>
              <w14:schemeClr w14:val="tx1"/>
            </w14:solidFill>
          </w14:textFill>
        </w:rPr>
        <w:t>标识标牌的维修管养：根据采购人下派的任务单执行具体维修或更换服务。</w:t>
      </w:r>
    </w:p>
    <w:p w14:paraId="4A30FBD0">
      <w:pPr>
        <w:spacing w:line="440" w:lineRule="exact"/>
        <w:rPr>
          <w:rFonts w:hint="eastAsia" w:ascii="宋体" w:hAnsi="宋体" w:cs="宋体"/>
          <w:b/>
          <w:bCs/>
          <w:color w:val="000000" w:themeColor="text1"/>
          <w:kern w:val="0"/>
          <w:szCs w:val="21"/>
          <w14:textFill>
            <w14:solidFill>
              <w14:schemeClr w14:val="tx1"/>
            </w14:solidFill>
          </w14:textFill>
        </w:rPr>
      </w:pPr>
      <w:r>
        <w:rPr>
          <w:rFonts w:ascii="宋体" w:hAnsi="宋体" w:cs="宋体"/>
          <w:b/>
          <w:bCs/>
          <w:color w:val="000000" w:themeColor="text1"/>
          <w:kern w:val="0"/>
          <w:szCs w:val="21"/>
          <w14:textFill>
            <w14:solidFill>
              <w14:schemeClr w14:val="tx1"/>
            </w14:solidFill>
          </w14:textFill>
        </w:rPr>
        <w:t>2</w:t>
      </w:r>
      <w:r>
        <w:rPr>
          <w:rFonts w:hint="eastAsia" w:ascii="宋体" w:hAnsi="宋体" w:cs="宋体"/>
          <w:b/>
          <w:bCs/>
          <w:color w:val="000000" w:themeColor="text1"/>
          <w:kern w:val="0"/>
          <w:szCs w:val="21"/>
          <w14:textFill>
            <w14:solidFill>
              <w14:schemeClr w14:val="tx1"/>
            </w14:solidFill>
          </w14:textFill>
        </w:rPr>
        <w:t>、养管</w:t>
      </w:r>
      <w:r>
        <w:rPr>
          <w:rFonts w:ascii="宋体" w:hAnsi="宋体" w:cs="宋体"/>
          <w:b/>
          <w:bCs/>
          <w:color w:val="000000" w:themeColor="text1"/>
          <w:kern w:val="0"/>
          <w:szCs w:val="21"/>
          <w14:textFill>
            <w14:solidFill>
              <w14:schemeClr w14:val="tx1"/>
            </w14:solidFill>
          </w14:textFill>
        </w:rPr>
        <w:t>总体要求</w:t>
      </w:r>
    </w:p>
    <w:tbl>
      <w:tblPr>
        <w:tblStyle w:val="53"/>
        <w:tblW w:w="9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9"/>
        <w:gridCol w:w="7655"/>
      </w:tblGrid>
      <w:tr w14:paraId="2C338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629" w:type="dxa"/>
            <w:vAlign w:val="center"/>
          </w:tcPr>
          <w:p w14:paraId="6A8DA614">
            <w:pPr>
              <w:spacing w:line="440" w:lineRule="exact"/>
              <w:jc w:val="center"/>
              <w:rPr>
                <w:rFonts w:hint="eastAsia" w:ascii="宋体" w:hAnsi="宋体" w:cs="宋体"/>
                <w:b/>
                <w:bCs/>
                <w:color w:val="000000" w:themeColor="text1"/>
                <w:szCs w:val="21"/>
                <w:lang w:val="zh-CN"/>
                <w14:textFill>
                  <w14:solidFill>
                    <w14:schemeClr w14:val="tx1"/>
                  </w14:solidFill>
                </w14:textFill>
              </w:rPr>
            </w:pPr>
            <w:r>
              <w:rPr>
                <w:rFonts w:hint="eastAsia" w:ascii="宋体" w:hAnsi="宋体" w:cs="宋体"/>
                <w:b/>
                <w:bCs/>
                <w:color w:val="000000" w:themeColor="text1"/>
                <w:szCs w:val="21"/>
                <w:lang w:val="zh-CN"/>
                <w14:textFill>
                  <w14:solidFill>
                    <w14:schemeClr w14:val="tx1"/>
                  </w14:solidFill>
                </w14:textFill>
              </w:rPr>
              <w:t>要求内容</w:t>
            </w:r>
          </w:p>
        </w:tc>
        <w:tc>
          <w:tcPr>
            <w:tcW w:w="7655" w:type="dxa"/>
            <w:vAlign w:val="center"/>
          </w:tcPr>
          <w:p w14:paraId="17C3513E">
            <w:pPr>
              <w:spacing w:line="440" w:lineRule="exact"/>
              <w:jc w:val="center"/>
              <w:rPr>
                <w:rFonts w:hint="eastAsia" w:ascii="宋体" w:hAnsi="宋体" w:cs="宋体"/>
                <w:b/>
                <w:bCs/>
                <w:color w:val="000000" w:themeColor="text1"/>
                <w:szCs w:val="21"/>
                <w:lang w:val="zh-CN"/>
                <w14:textFill>
                  <w14:solidFill>
                    <w14:schemeClr w14:val="tx1"/>
                  </w14:solidFill>
                </w14:textFill>
              </w:rPr>
            </w:pPr>
            <w:r>
              <w:rPr>
                <w:rFonts w:hint="eastAsia" w:ascii="宋体" w:hAnsi="宋体" w:cs="宋体"/>
                <w:b/>
                <w:bCs/>
                <w:color w:val="000000" w:themeColor="text1"/>
                <w:szCs w:val="21"/>
                <w:lang w:val="zh-CN"/>
                <w14:textFill>
                  <w14:solidFill>
                    <w14:schemeClr w14:val="tx1"/>
                  </w14:solidFill>
                </w14:textFill>
              </w:rPr>
              <w:t>要求标准</w:t>
            </w:r>
          </w:p>
        </w:tc>
      </w:tr>
      <w:tr w14:paraId="514A2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629" w:type="dxa"/>
            <w:vAlign w:val="center"/>
          </w:tcPr>
          <w:p w14:paraId="6E88BC60">
            <w:pPr>
              <w:spacing w:line="440" w:lineRule="exact"/>
              <w:jc w:val="center"/>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养护作业要求</w:t>
            </w:r>
          </w:p>
        </w:tc>
        <w:tc>
          <w:tcPr>
            <w:tcW w:w="7655" w:type="dxa"/>
            <w:vAlign w:val="center"/>
          </w:tcPr>
          <w:p w14:paraId="7A29DA81">
            <w:pPr>
              <w:spacing w:line="440" w:lineRule="exac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1.按照交通管理规定，路内作业在交通高峰期（7：00-9：30、17：00-19：30）不得作业，路外作业根据现场情况实施；</w:t>
            </w:r>
          </w:p>
          <w:p w14:paraId="7E439495">
            <w:pPr>
              <w:spacing w:line="440" w:lineRule="exac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2.作业人员必须统一着装，车辆必须为统一标识车辆，现场设统一围挡和提示牌，必要时设专职安全员引导交通；</w:t>
            </w:r>
          </w:p>
          <w:p w14:paraId="53D76DFF">
            <w:pPr>
              <w:spacing w:line="440" w:lineRule="exac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3.机械车辆操作人员需专业培训、带证上岗、专人操作。</w:t>
            </w:r>
          </w:p>
          <w:p w14:paraId="3FF8F57D">
            <w:pPr>
              <w:spacing w:line="440" w:lineRule="exac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4.禁养护人员下井作业，做好作业人员的安全生产教育和管理工作；保证必要的安全投入，配备作业所需的劳动防护用品和设备器具；乙方在养护过程中应严格按照各专业养护安全规程操作，做到“安全、文明”养护和施工，严防发生生产安全事故。</w:t>
            </w:r>
          </w:p>
          <w:p w14:paraId="14E64CA5">
            <w:pPr>
              <w:spacing w:line="440" w:lineRule="exac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5、市政</w:t>
            </w:r>
            <w:r>
              <w:rPr>
                <w:rFonts w:hint="eastAsia" w:ascii="宋体" w:hAnsi="宋体" w:cs="宋体"/>
                <w:bCs/>
                <w:color w:val="000000" w:themeColor="text1"/>
                <w:szCs w:val="21"/>
                <w:lang w:val="zh-CN"/>
                <w14:textFill>
                  <w14:solidFill>
                    <w14:schemeClr w14:val="tx1"/>
                  </w14:solidFill>
                </w14:textFill>
              </w:rPr>
              <w:t>工程保修期为：沥青坑槽修补（面积≤5m</w:t>
            </w:r>
            <w:r>
              <w:rPr>
                <w:rFonts w:hint="eastAsia" w:ascii="宋体" w:hAnsi="宋体" w:cs="宋体"/>
                <w:bCs/>
                <w:color w:val="000000" w:themeColor="text1"/>
                <w:szCs w:val="21"/>
                <w:vertAlign w:val="superscript"/>
                <w:lang w:val="zh-CN"/>
                <w14:textFill>
                  <w14:solidFill>
                    <w14:schemeClr w14:val="tx1"/>
                  </w14:solidFill>
                </w14:textFill>
              </w:rPr>
              <w:t>2</w:t>
            </w:r>
            <w:r>
              <w:rPr>
                <w:rFonts w:hint="eastAsia" w:ascii="宋体" w:hAnsi="宋体" w:cs="宋体"/>
                <w:bCs/>
                <w:color w:val="000000" w:themeColor="text1"/>
                <w:szCs w:val="21"/>
                <w:lang w:val="zh-CN"/>
                <w14:textFill>
                  <w14:solidFill>
                    <w14:schemeClr w14:val="tx1"/>
                  </w14:solidFill>
                </w14:textFill>
              </w:rPr>
              <w:t>）6个月，沥青路面摊铺、及其它维修项目保修期1年。（道路因不适应现有交通量、载重量增长的需要及结构严重损坏等路段，可适当缩短保修期）；</w:t>
            </w:r>
          </w:p>
          <w:p w14:paraId="0511F100">
            <w:pPr>
              <w:spacing w:line="440" w:lineRule="exac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保修期内针对相同破损位置的重复修复不计入结算金额。修补沥青坑槽时，因天气因素影响等特殊情况造成中标人无法按相关标准进行修复的，允许中标人用冷料直接填补作应急处理，但应在天气好转后</w:t>
            </w:r>
            <w:r>
              <w:rPr>
                <w:rFonts w:hint="eastAsia" w:ascii="宋体" w:hAnsi="宋体" w:cs="宋体"/>
                <w:bCs/>
                <w:color w:val="000000" w:themeColor="text1"/>
                <w:szCs w:val="21"/>
                <w14:textFill>
                  <w14:solidFill>
                    <w14:schemeClr w14:val="tx1"/>
                  </w14:solidFill>
                </w14:textFill>
              </w:rPr>
              <w:t>24</w:t>
            </w:r>
            <w:r>
              <w:rPr>
                <w:rFonts w:hint="eastAsia" w:ascii="宋体" w:hAnsi="宋体" w:cs="宋体"/>
                <w:bCs/>
                <w:color w:val="000000" w:themeColor="text1"/>
                <w:szCs w:val="21"/>
                <w:lang w:val="zh-CN"/>
                <w14:textFill>
                  <w14:solidFill>
                    <w14:schemeClr w14:val="tx1"/>
                  </w14:solidFill>
                </w14:textFill>
              </w:rPr>
              <w:t>小时内完成二次修复工作。气温低于10℃时，应按采购人要求，使用保温车、修路王等设备进行坑槽热料修补。</w:t>
            </w:r>
          </w:p>
        </w:tc>
      </w:tr>
      <w:tr w14:paraId="60F2D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629" w:type="dxa"/>
            <w:vAlign w:val="center"/>
          </w:tcPr>
          <w:p w14:paraId="6B5A3340">
            <w:pPr>
              <w:spacing w:line="440" w:lineRule="exact"/>
              <w:jc w:val="center"/>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应急保障要求</w:t>
            </w:r>
          </w:p>
        </w:tc>
        <w:tc>
          <w:tcPr>
            <w:tcW w:w="7655" w:type="dxa"/>
            <w:vAlign w:val="center"/>
          </w:tcPr>
          <w:p w14:paraId="4ABF4A92">
            <w:pPr>
              <w:spacing w:line="440" w:lineRule="exact"/>
              <w:jc w:val="lef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1.中标人在上岗后三个月内完成编制应急预案，并组织演练。台风洪涝等灾害天气及其他突发事件时，要求按预案及时出动足够人力、机械参与抢险。保证不因各专业设施等问题影响交通和市民生活，灾后及时恢复各专业设施。</w:t>
            </w:r>
          </w:p>
          <w:p w14:paraId="4FE72844">
            <w:pPr>
              <w:spacing w:line="440" w:lineRule="exact"/>
              <w:jc w:val="lef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2.中标人及时储备及更新对高温、干旱、台风、汛期、寒冻等极端气候的应急物资。</w:t>
            </w:r>
          </w:p>
          <w:p w14:paraId="15BDB1B2">
            <w:pPr>
              <w:spacing w:line="440" w:lineRule="exact"/>
              <w:jc w:val="lef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3. 遇市级或区级重大活动时，中标人必须按照管理部门要求，配备足够人力、机械参与重大环境应急保障，短时间内完成环境布置工作要求，积极配合现场执法或其他工作人员作业要求。</w:t>
            </w:r>
          </w:p>
          <w:p w14:paraId="17603A95">
            <w:pPr>
              <w:spacing w:line="440" w:lineRule="exact"/>
              <w:jc w:val="lef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4.中标人主动发现问题，并提前整改处理，减少投诉。接到投诉及时采取措施整改，并及时回复。</w:t>
            </w:r>
          </w:p>
        </w:tc>
      </w:tr>
      <w:tr w14:paraId="348A6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629" w:type="dxa"/>
            <w:vAlign w:val="center"/>
          </w:tcPr>
          <w:p w14:paraId="442BD3A3">
            <w:pPr>
              <w:spacing w:line="440" w:lineRule="exact"/>
              <w:jc w:val="center"/>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责任保护要求</w:t>
            </w:r>
          </w:p>
        </w:tc>
        <w:tc>
          <w:tcPr>
            <w:tcW w:w="7655" w:type="dxa"/>
            <w:vAlign w:val="center"/>
          </w:tcPr>
          <w:p w14:paraId="0C3AC766">
            <w:pPr>
              <w:spacing w:line="440" w:lineRule="exac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1.中标人对道路及沿线养管设施负有保护责任，要求成立巡查队伍，保证每日至少有足够人员进行不间断巡查，并做好记录。对破坏行为进行劝阻，防止各类侵占设施、绿地行为。对已发生的破坏，及时恢复，减少破坏消除影响。</w:t>
            </w:r>
          </w:p>
          <w:p w14:paraId="5AA8FE81">
            <w:pPr>
              <w:spacing w:line="440" w:lineRule="exac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2.对全线正在进行的所有施工，负责有监管责任。全程跟踪，防止侵占，对施工质量、进度、安全规范管理、施工周围环境等方面进行监管，记录施工向管理单位汇报。</w:t>
            </w:r>
          </w:p>
          <w:p w14:paraId="036030C3">
            <w:pPr>
              <w:spacing w:line="440" w:lineRule="exac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3.所有现场养管工作人员人身安全及现场操作机械的财产安全由中标人全权负责，中标人应做好保险购买等保障措施。</w:t>
            </w:r>
          </w:p>
          <w:p w14:paraId="33985624">
            <w:pPr>
              <w:spacing w:line="440" w:lineRule="exac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4.中标人应严格执行安全文明施工规范，如因养管工作人员或养管机械操作、放置不当引起行人、车辆人身及财产损失的，中标人应全权承担。</w:t>
            </w:r>
          </w:p>
        </w:tc>
      </w:tr>
      <w:tr w14:paraId="09400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629" w:type="dxa"/>
            <w:vAlign w:val="center"/>
          </w:tcPr>
          <w:p w14:paraId="4EA89432">
            <w:pPr>
              <w:spacing w:line="440" w:lineRule="exact"/>
              <w:jc w:val="center"/>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资料管理要求</w:t>
            </w:r>
          </w:p>
        </w:tc>
        <w:tc>
          <w:tcPr>
            <w:tcW w:w="7655" w:type="dxa"/>
            <w:vAlign w:val="center"/>
          </w:tcPr>
          <w:p w14:paraId="311EE51F">
            <w:pPr>
              <w:spacing w:line="440" w:lineRule="exac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1.中标人须定期提交养护资料，建立养护管理档案，并进行信息维护，全面记录养管的基本信息及动态信息。管理单位负责监督，可随时调用。</w:t>
            </w:r>
          </w:p>
          <w:p w14:paraId="2FEFFC43">
            <w:pPr>
              <w:spacing w:line="440" w:lineRule="exac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2.中标人建立养管管理台帐，记录养护全过程，保留日志及图像，并按时将养护实施完成情况资料提交管理单位，作为考评依据。</w:t>
            </w:r>
          </w:p>
          <w:p w14:paraId="68BD271E">
            <w:pPr>
              <w:spacing w:line="440" w:lineRule="exac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3.中标人应建立行之有效的质量管理体系，派专人负责质量检查和改进，并实时监控体系运行情况。体系运行情况资料报管理单位备案。</w:t>
            </w:r>
          </w:p>
          <w:p w14:paraId="673BD878">
            <w:pPr>
              <w:spacing w:line="440" w:lineRule="exac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4.日常维修、检修和巡检等都要做好纪录，内容包括：原始记录，详细记载设施工作情况，日常例行检查保养情况，发生故障的现象、原因、排除故障的方法、更换器材的情况等。建立维修档案和设备资料档案。</w:t>
            </w:r>
          </w:p>
          <w:p w14:paraId="7FA5CCF1">
            <w:pPr>
              <w:spacing w:line="440" w:lineRule="exac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5．建立运行台账：具体包括定期或不定期的检查台账、维修台账。检查台账反映每次检查时间、检查责任人、设备运行情况。其中高空作业维修台账须有监理人相关监督资料。维修台账反映维修详细情况，台账作为对维护工作的规定性考核内容。</w:t>
            </w:r>
          </w:p>
        </w:tc>
      </w:tr>
      <w:tr w14:paraId="109A2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1629" w:type="dxa"/>
            <w:vAlign w:val="center"/>
          </w:tcPr>
          <w:p w14:paraId="3782E51C">
            <w:pPr>
              <w:spacing w:line="440" w:lineRule="exact"/>
              <w:jc w:val="center"/>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其他要求</w:t>
            </w:r>
          </w:p>
        </w:tc>
        <w:tc>
          <w:tcPr>
            <w:tcW w:w="7655" w:type="dxa"/>
            <w:vAlign w:val="center"/>
          </w:tcPr>
          <w:p w14:paraId="6BF70AFE">
            <w:pPr>
              <w:spacing w:line="440" w:lineRule="exac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1.定岗人员的岗位、社保记录、社保记录等需备案，变动需审核登记。</w:t>
            </w:r>
          </w:p>
          <w:p w14:paraId="25F96926">
            <w:pPr>
              <w:spacing w:line="440" w:lineRule="exac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2.车辆机械存量、产权或租赁证明、使用和维护记录备案留档，变动需登记。</w:t>
            </w:r>
          </w:p>
        </w:tc>
      </w:tr>
    </w:tbl>
    <w:p w14:paraId="4DC8715B">
      <w:pPr>
        <w:spacing w:line="440" w:lineRule="exact"/>
        <w:rPr>
          <w:rFonts w:hint="eastAsia" w:ascii="宋体" w:hAnsi="宋体" w:cs="宋体"/>
          <w:b/>
          <w:bCs/>
          <w:color w:val="000000" w:themeColor="text1"/>
          <w:kern w:val="0"/>
          <w:szCs w:val="21"/>
          <w14:textFill>
            <w14:solidFill>
              <w14:schemeClr w14:val="tx1"/>
            </w14:solidFill>
          </w14:textFill>
        </w:rPr>
      </w:pPr>
      <w:r>
        <w:rPr>
          <w:rFonts w:ascii="宋体" w:hAnsi="宋体" w:cs="宋体"/>
          <w:b/>
          <w:bCs/>
          <w:color w:val="000000" w:themeColor="text1"/>
          <w:kern w:val="0"/>
          <w:szCs w:val="21"/>
          <w14:textFill>
            <w14:solidFill>
              <w14:schemeClr w14:val="tx1"/>
            </w14:solidFill>
          </w14:textFill>
        </w:rPr>
        <w:t>3</w:t>
      </w:r>
      <w:r>
        <w:rPr>
          <w:rFonts w:hint="eastAsia" w:ascii="宋体" w:hAnsi="宋体" w:cs="宋体"/>
          <w:b/>
          <w:bCs/>
          <w:color w:val="000000" w:themeColor="text1"/>
          <w:kern w:val="0"/>
          <w:szCs w:val="21"/>
          <w14:textFill>
            <w14:solidFill>
              <w14:schemeClr w14:val="tx1"/>
            </w14:solidFill>
          </w14:textFill>
        </w:rPr>
        <w:t>、养管</w:t>
      </w:r>
      <w:r>
        <w:rPr>
          <w:rFonts w:ascii="宋体" w:hAnsi="宋体" w:cs="宋体"/>
          <w:b/>
          <w:bCs/>
          <w:color w:val="000000" w:themeColor="text1"/>
          <w:kern w:val="0"/>
          <w:szCs w:val="21"/>
          <w14:textFill>
            <w14:solidFill>
              <w14:schemeClr w14:val="tx1"/>
            </w14:solidFill>
          </w14:textFill>
        </w:rPr>
        <w:t>实施具体作业要求</w:t>
      </w:r>
    </w:p>
    <w:p w14:paraId="00609876">
      <w:pPr>
        <w:spacing w:line="440" w:lineRule="exact"/>
        <w:rPr>
          <w:rFonts w:hint="eastAsia" w:ascii="宋体" w:hAnsi="宋体" w:cs="宋体"/>
          <w:b/>
          <w:bCs/>
          <w:color w:val="000000" w:themeColor="text1"/>
          <w:kern w:val="0"/>
          <w:szCs w:val="21"/>
          <w14:textFill>
            <w14:solidFill>
              <w14:schemeClr w14:val="tx1"/>
            </w14:solidFill>
          </w14:textFill>
        </w:rPr>
      </w:pPr>
      <w:r>
        <w:rPr>
          <w:rFonts w:ascii="宋体" w:hAnsi="宋体" w:cs="宋体"/>
          <w:b/>
          <w:bCs/>
          <w:color w:val="000000" w:themeColor="text1"/>
          <w:kern w:val="0"/>
          <w:szCs w:val="21"/>
          <w14:textFill>
            <w14:solidFill>
              <w14:schemeClr w14:val="tx1"/>
            </w14:solidFill>
          </w14:textFill>
        </w:rPr>
        <w:t>3.1</w:t>
      </w:r>
      <w:r>
        <w:rPr>
          <w:rFonts w:hint="eastAsia" w:ascii="宋体" w:hAnsi="宋体" w:cs="宋体"/>
          <w:b/>
          <w:bCs/>
          <w:color w:val="000000" w:themeColor="text1"/>
          <w:kern w:val="0"/>
          <w:szCs w:val="21"/>
          <w14:textFill>
            <w14:solidFill>
              <w14:schemeClr w14:val="tx1"/>
            </w14:solidFill>
          </w14:textFill>
        </w:rPr>
        <w:t>市政</w:t>
      </w:r>
      <w:r>
        <w:rPr>
          <w:rFonts w:ascii="宋体" w:hAnsi="宋体" w:cs="宋体"/>
          <w:b/>
          <w:bCs/>
          <w:color w:val="000000" w:themeColor="text1"/>
          <w:kern w:val="0"/>
          <w:szCs w:val="21"/>
          <w14:textFill>
            <w14:solidFill>
              <w14:schemeClr w14:val="tx1"/>
            </w14:solidFill>
          </w14:textFill>
        </w:rPr>
        <w:t>道路桥梁</w:t>
      </w:r>
    </w:p>
    <w:tbl>
      <w:tblPr>
        <w:tblStyle w:val="53"/>
        <w:tblW w:w="9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50"/>
        <w:gridCol w:w="993"/>
        <w:gridCol w:w="3827"/>
        <w:gridCol w:w="1843"/>
        <w:gridCol w:w="1478"/>
      </w:tblGrid>
      <w:tr w14:paraId="04E6E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59" w:type="dxa"/>
            <w:vAlign w:val="center"/>
          </w:tcPr>
          <w:p w14:paraId="78F220DF">
            <w:pPr>
              <w:spacing w:line="440" w:lineRule="exact"/>
              <w:jc w:val="center"/>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工作内容</w:t>
            </w:r>
          </w:p>
        </w:tc>
        <w:tc>
          <w:tcPr>
            <w:tcW w:w="850" w:type="dxa"/>
            <w:vAlign w:val="center"/>
          </w:tcPr>
          <w:p w14:paraId="535B3F40">
            <w:pPr>
              <w:spacing w:line="440" w:lineRule="exact"/>
              <w:jc w:val="center"/>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检查项</w:t>
            </w:r>
          </w:p>
        </w:tc>
        <w:tc>
          <w:tcPr>
            <w:tcW w:w="993" w:type="dxa"/>
            <w:vAlign w:val="center"/>
          </w:tcPr>
          <w:p w14:paraId="16C308D4">
            <w:pPr>
              <w:spacing w:line="440" w:lineRule="exact"/>
              <w:jc w:val="center"/>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分项</w:t>
            </w:r>
          </w:p>
        </w:tc>
        <w:tc>
          <w:tcPr>
            <w:tcW w:w="3827" w:type="dxa"/>
            <w:vAlign w:val="center"/>
          </w:tcPr>
          <w:p w14:paraId="6CE991C5">
            <w:pPr>
              <w:spacing w:line="440" w:lineRule="exact"/>
              <w:jc w:val="center"/>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巡查内容</w:t>
            </w:r>
          </w:p>
        </w:tc>
        <w:tc>
          <w:tcPr>
            <w:tcW w:w="1843" w:type="dxa"/>
            <w:vAlign w:val="center"/>
          </w:tcPr>
          <w:p w14:paraId="509AC3DA">
            <w:pPr>
              <w:spacing w:line="440" w:lineRule="exact"/>
              <w:jc w:val="center"/>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巡查要求</w:t>
            </w:r>
          </w:p>
        </w:tc>
        <w:tc>
          <w:tcPr>
            <w:tcW w:w="1478" w:type="dxa"/>
            <w:vAlign w:val="center"/>
          </w:tcPr>
          <w:p w14:paraId="139C24A9">
            <w:pPr>
              <w:spacing w:line="440" w:lineRule="exact"/>
              <w:jc w:val="center"/>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巡查频率</w:t>
            </w:r>
          </w:p>
        </w:tc>
      </w:tr>
      <w:tr w14:paraId="06247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59" w:type="dxa"/>
            <w:vMerge w:val="restart"/>
            <w:vAlign w:val="center"/>
          </w:tcPr>
          <w:p w14:paraId="7EA94797">
            <w:pPr>
              <w:spacing w:line="440" w:lineRule="exact"/>
              <w:jc w:val="center"/>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道路巡视检查</w:t>
            </w:r>
          </w:p>
        </w:tc>
        <w:tc>
          <w:tcPr>
            <w:tcW w:w="850" w:type="dxa"/>
            <w:vMerge w:val="restart"/>
            <w:vAlign w:val="center"/>
          </w:tcPr>
          <w:p w14:paraId="7BBCBB28">
            <w:pPr>
              <w:spacing w:line="440" w:lineRule="exact"/>
              <w:jc w:val="center"/>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道路</w:t>
            </w:r>
          </w:p>
        </w:tc>
        <w:tc>
          <w:tcPr>
            <w:tcW w:w="993" w:type="dxa"/>
            <w:vMerge w:val="restart"/>
            <w:vAlign w:val="center"/>
          </w:tcPr>
          <w:p w14:paraId="198F432F">
            <w:pPr>
              <w:spacing w:line="440" w:lineRule="exact"/>
              <w:jc w:val="center"/>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路基路面</w:t>
            </w:r>
          </w:p>
        </w:tc>
        <w:tc>
          <w:tcPr>
            <w:tcW w:w="3827" w:type="dxa"/>
            <w:vMerge w:val="restart"/>
            <w:vAlign w:val="center"/>
          </w:tcPr>
          <w:p w14:paraId="796611D6">
            <w:pPr>
              <w:spacing w:line="440" w:lineRule="exact"/>
              <w:jc w:val="lef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沥青路面、混凝土基础、沿线井盖、侧平石等是否完整、美观、无病害。</w:t>
            </w:r>
          </w:p>
        </w:tc>
        <w:tc>
          <w:tcPr>
            <w:tcW w:w="1843" w:type="dxa"/>
            <w:vMerge w:val="restart"/>
            <w:vAlign w:val="center"/>
          </w:tcPr>
          <w:p w14:paraId="0D72154F">
            <w:pPr>
              <w:spacing w:line="440" w:lineRule="exact"/>
              <w:jc w:val="center"/>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养护巡查一般分为日常巡查和特殊巡查。</w:t>
            </w:r>
          </w:p>
          <w:p w14:paraId="7EB96019">
            <w:pPr>
              <w:spacing w:line="440" w:lineRule="exact"/>
              <w:jc w:val="center"/>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日常巡查是对路面、路基、桥涵和沿线设施的外观状况进行一般性巡视检查，责任主体中标人。特殊巡查是在暴雨、洪水、冰雹、台风、大雾等特殊天气下道路通行状况及设施运行状况的专项巡视，责任主体为中标人。</w:t>
            </w:r>
          </w:p>
          <w:p w14:paraId="24F8C512">
            <w:pPr>
              <w:spacing w:line="440" w:lineRule="exact"/>
              <w:jc w:val="lef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巡查应由专人记录巡查情况，巡查结束后应尽快整理汇总巡查记录，并通知有关部门采取相应的养护措施，按修复时限要求完成。</w:t>
            </w:r>
          </w:p>
        </w:tc>
        <w:tc>
          <w:tcPr>
            <w:tcW w:w="1478" w:type="dxa"/>
            <w:vAlign w:val="center"/>
          </w:tcPr>
          <w:p w14:paraId="7C866487">
            <w:pPr>
              <w:spacing w:line="440" w:lineRule="exact"/>
              <w:jc w:val="center"/>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每日不少于1次</w:t>
            </w:r>
          </w:p>
        </w:tc>
      </w:tr>
      <w:tr w14:paraId="54152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59" w:type="dxa"/>
            <w:vMerge w:val="continue"/>
            <w:vAlign w:val="center"/>
          </w:tcPr>
          <w:p w14:paraId="1D697128">
            <w:pPr>
              <w:spacing w:line="440" w:lineRule="exact"/>
              <w:jc w:val="center"/>
              <w:rPr>
                <w:rFonts w:hint="eastAsia" w:ascii="宋体" w:hAnsi="宋体" w:cs="宋体"/>
                <w:bCs/>
                <w:color w:val="000000" w:themeColor="text1"/>
                <w:szCs w:val="21"/>
                <w:lang w:val="zh-CN"/>
                <w14:textFill>
                  <w14:solidFill>
                    <w14:schemeClr w14:val="tx1"/>
                  </w14:solidFill>
                </w14:textFill>
              </w:rPr>
            </w:pPr>
          </w:p>
        </w:tc>
        <w:tc>
          <w:tcPr>
            <w:tcW w:w="850" w:type="dxa"/>
            <w:vMerge w:val="continue"/>
            <w:vAlign w:val="center"/>
          </w:tcPr>
          <w:p w14:paraId="2FBFEEB9">
            <w:pPr>
              <w:spacing w:line="440" w:lineRule="exact"/>
              <w:jc w:val="center"/>
              <w:rPr>
                <w:rFonts w:hint="eastAsia" w:ascii="宋体" w:hAnsi="宋体" w:cs="宋体"/>
                <w:bCs/>
                <w:color w:val="000000" w:themeColor="text1"/>
                <w:szCs w:val="21"/>
                <w:lang w:val="zh-CN"/>
                <w14:textFill>
                  <w14:solidFill>
                    <w14:schemeClr w14:val="tx1"/>
                  </w14:solidFill>
                </w14:textFill>
              </w:rPr>
            </w:pPr>
          </w:p>
        </w:tc>
        <w:tc>
          <w:tcPr>
            <w:tcW w:w="993" w:type="dxa"/>
            <w:vMerge w:val="continue"/>
            <w:vAlign w:val="center"/>
          </w:tcPr>
          <w:p w14:paraId="784D1C6E">
            <w:pPr>
              <w:spacing w:line="440" w:lineRule="exact"/>
              <w:jc w:val="center"/>
              <w:rPr>
                <w:rFonts w:hint="eastAsia" w:ascii="宋体" w:hAnsi="宋体" w:cs="宋体"/>
                <w:bCs/>
                <w:color w:val="000000" w:themeColor="text1"/>
                <w:szCs w:val="21"/>
                <w:lang w:val="zh-CN"/>
                <w14:textFill>
                  <w14:solidFill>
                    <w14:schemeClr w14:val="tx1"/>
                  </w14:solidFill>
                </w14:textFill>
              </w:rPr>
            </w:pPr>
          </w:p>
        </w:tc>
        <w:tc>
          <w:tcPr>
            <w:tcW w:w="3827" w:type="dxa"/>
            <w:vMerge w:val="continue"/>
            <w:vAlign w:val="center"/>
          </w:tcPr>
          <w:p w14:paraId="5CAD97D8">
            <w:pPr>
              <w:spacing w:line="440" w:lineRule="exact"/>
              <w:jc w:val="left"/>
              <w:rPr>
                <w:rFonts w:hint="eastAsia" w:ascii="宋体" w:hAnsi="宋体" w:cs="宋体"/>
                <w:bCs/>
                <w:color w:val="000000" w:themeColor="text1"/>
                <w:szCs w:val="21"/>
                <w:lang w:val="zh-CN"/>
                <w14:textFill>
                  <w14:solidFill>
                    <w14:schemeClr w14:val="tx1"/>
                  </w14:solidFill>
                </w14:textFill>
              </w:rPr>
            </w:pPr>
          </w:p>
        </w:tc>
        <w:tc>
          <w:tcPr>
            <w:tcW w:w="1843" w:type="dxa"/>
            <w:vMerge w:val="continue"/>
            <w:vAlign w:val="center"/>
          </w:tcPr>
          <w:p w14:paraId="6D8E3A91">
            <w:pPr>
              <w:spacing w:line="440" w:lineRule="exact"/>
              <w:jc w:val="center"/>
              <w:rPr>
                <w:rFonts w:hint="eastAsia" w:ascii="宋体" w:hAnsi="宋体" w:cs="宋体"/>
                <w:bCs/>
                <w:color w:val="000000" w:themeColor="text1"/>
                <w:szCs w:val="21"/>
                <w:lang w:val="zh-CN"/>
                <w14:textFill>
                  <w14:solidFill>
                    <w14:schemeClr w14:val="tx1"/>
                  </w14:solidFill>
                </w14:textFill>
              </w:rPr>
            </w:pPr>
          </w:p>
        </w:tc>
        <w:tc>
          <w:tcPr>
            <w:tcW w:w="1478" w:type="dxa"/>
            <w:vAlign w:val="center"/>
          </w:tcPr>
          <w:p w14:paraId="7483A54B">
            <w:pPr>
              <w:spacing w:line="440" w:lineRule="exact"/>
              <w:jc w:val="center"/>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每日不少于1次</w:t>
            </w:r>
          </w:p>
        </w:tc>
      </w:tr>
      <w:tr w14:paraId="5B0EB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59" w:type="dxa"/>
            <w:vMerge w:val="continue"/>
            <w:vAlign w:val="center"/>
          </w:tcPr>
          <w:p w14:paraId="6986B455">
            <w:pPr>
              <w:spacing w:line="440" w:lineRule="exact"/>
              <w:jc w:val="center"/>
              <w:rPr>
                <w:rFonts w:hint="eastAsia" w:ascii="宋体" w:hAnsi="宋体" w:cs="宋体"/>
                <w:bCs/>
                <w:color w:val="000000" w:themeColor="text1"/>
                <w:szCs w:val="21"/>
                <w:lang w:val="zh-CN"/>
                <w14:textFill>
                  <w14:solidFill>
                    <w14:schemeClr w14:val="tx1"/>
                  </w14:solidFill>
                </w14:textFill>
              </w:rPr>
            </w:pPr>
          </w:p>
        </w:tc>
        <w:tc>
          <w:tcPr>
            <w:tcW w:w="850" w:type="dxa"/>
            <w:vMerge w:val="restart"/>
            <w:vAlign w:val="center"/>
          </w:tcPr>
          <w:p w14:paraId="426A5CB0">
            <w:pPr>
              <w:spacing w:line="440" w:lineRule="exact"/>
              <w:jc w:val="center"/>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桥涵</w:t>
            </w:r>
          </w:p>
        </w:tc>
        <w:tc>
          <w:tcPr>
            <w:tcW w:w="993" w:type="dxa"/>
            <w:vAlign w:val="center"/>
          </w:tcPr>
          <w:p w14:paraId="104CAE66">
            <w:pPr>
              <w:spacing w:line="440" w:lineRule="exact"/>
              <w:jc w:val="center"/>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桥面系</w:t>
            </w:r>
          </w:p>
        </w:tc>
        <w:tc>
          <w:tcPr>
            <w:tcW w:w="3827" w:type="dxa"/>
            <w:vAlign w:val="center"/>
          </w:tcPr>
          <w:p w14:paraId="6EAB0491">
            <w:pPr>
              <w:spacing w:line="440" w:lineRule="exact"/>
              <w:jc w:val="left"/>
              <w:rPr>
                <w:rFonts w:hint="eastAsia" w:ascii="宋体" w:hAnsi="宋体" w:cs="宋体"/>
                <w:bCs/>
                <w:color w:val="000000" w:themeColor="text1"/>
                <w:szCs w:val="21"/>
                <w:lang w:val="zh-CN"/>
                <w14:textFill>
                  <w14:solidFill>
                    <w14:schemeClr w14:val="tx1"/>
                  </w14:solidFill>
                </w14:textFill>
              </w:rPr>
            </w:pPr>
            <w:r>
              <w:rPr>
                <w:rFonts w:ascii="宋体" w:hAnsi="宋体" w:cs="宋体"/>
                <w:bCs/>
                <w:color w:val="000000" w:themeColor="text1"/>
                <w:szCs w:val="21"/>
                <w:lang w:val="zh-CN"/>
                <w14:textFill>
                  <w14:solidFill>
                    <w14:schemeClr w14:val="tx1"/>
                  </w14:solidFill>
                </w14:textFill>
              </w:rPr>
              <w:t>桥面铺装</w:t>
            </w:r>
            <w:r>
              <w:rPr>
                <w:rFonts w:hint="eastAsia" w:ascii="宋体" w:hAnsi="宋体" w:cs="宋体"/>
                <w:bCs/>
                <w:color w:val="000000" w:themeColor="text1"/>
                <w:szCs w:val="21"/>
                <w:lang w:val="zh-CN"/>
                <w14:textFill>
                  <w14:solidFill>
                    <w14:schemeClr w14:val="tx1"/>
                  </w14:solidFill>
                </w14:textFill>
              </w:rPr>
              <w:t>，</w:t>
            </w:r>
            <w:r>
              <w:rPr>
                <w:rFonts w:ascii="宋体" w:hAnsi="宋体" w:cs="宋体"/>
                <w:bCs/>
                <w:color w:val="000000" w:themeColor="text1"/>
                <w:szCs w:val="21"/>
                <w:lang w:val="zh-CN"/>
                <w14:textFill>
                  <w14:solidFill>
                    <w14:schemeClr w14:val="tx1"/>
                  </w14:solidFill>
                </w14:textFill>
              </w:rPr>
              <w:t>栏杆、</w:t>
            </w:r>
            <w:r>
              <w:rPr>
                <w:rFonts w:hint="eastAsia" w:ascii="宋体" w:hAnsi="宋体" w:cs="宋体"/>
                <w:bCs/>
                <w:color w:val="000000" w:themeColor="text1"/>
                <w:szCs w:val="21"/>
                <w:lang w:val="zh-CN"/>
                <w14:textFill>
                  <w14:solidFill>
                    <w14:schemeClr w14:val="tx1"/>
                  </w14:solidFill>
                </w14:textFill>
              </w:rPr>
              <w:t>隔音屏</w:t>
            </w:r>
            <w:r>
              <w:rPr>
                <w:rFonts w:ascii="宋体" w:hAnsi="宋体" w:cs="宋体"/>
                <w:bCs/>
                <w:color w:val="000000" w:themeColor="text1"/>
                <w:szCs w:val="21"/>
                <w:lang w:val="zh-CN"/>
                <w14:textFill>
                  <w14:solidFill>
                    <w14:schemeClr w14:val="tx1"/>
                  </w14:solidFill>
                </w14:textFill>
              </w:rPr>
              <w:t>、防撞墩、防撞护栏等</w:t>
            </w:r>
            <w:r>
              <w:rPr>
                <w:rFonts w:hint="eastAsia" w:ascii="宋体" w:hAnsi="宋体" w:cs="宋体"/>
                <w:bCs/>
                <w:color w:val="000000" w:themeColor="text1"/>
                <w:szCs w:val="21"/>
                <w:lang w:val="zh-CN"/>
                <w14:textFill>
                  <w14:solidFill>
                    <w14:schemeClr w14:val="tx1"/>
                  </w14:solidFill>
                </w14:textFill>
              </w:rPr>
              <w:t>是否完整、美观、无缺损，满足使用功能。</w:t>
            </w:r>
          </w:p>
          <w:p w14:paraId="73AF3455">
            <w:pPr>
              <w:spacing w:line="440" w:lineRule="exact"/>
              <w:jc w:val="lef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伸缩装置是否平整、直顺、伸缩自如，处于良好工作状态，无破损、渗漏、开裂、变形、堵塞。</w:t>
            </w:r>
          </w:p>
          <w:p w14:paraId="3ED089D1">
            <w:pPr>
              <w:spacing w:line="440" w:lineRule="exact"/>
              <w:jc w:val="lef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排水设施完好通畅，无堵塞现象，桥面无积水。</w:t>
            </w:r>
          </w:p>
          <w:p w14:paraId="2B9002EC">
            <w:pPr>
              <w:spacing w:line="440" w:lineRule="exact"/>
              <w:jc w:val="lef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桥梁接坡处无跳车现象，桥面无积水。</w:t>
            </w:r>
          </w:p>
        </w:tc>
        <w:tc>
          <w:tcPr>
            <w:tcW w:w="1843" w:type="dxa"/>
            <w:vMerge w:val="continue"/>
            <w:vAlign w:val="center"/>
          </w:tcPr>
          <w:p w14:paraId="40750A16">
            <w:pPr>
              <w:spacing w:line="440" w:lineRule="exact"/>
              <w:jc w:val="center"/>
              <w:rPr>
                <w:rFonts w:hint="eastAsia" w:ascii="宋体" w:hAnsi="宋体" w:cs="宋体"/>
                <w:bCs/>
                <w:color w:val="000000" w:themeColor="text1"/>
                <w:szCs w:val="21"/>
                <w:lang w:val="zh-CN"/>
                <w14:textFill>
                  <w14:solidFill>
                    <w14:schemeClr w14:val="tx1"/>
                  </w14:solidFill>
                </w14:textFill>
              </w:rPr>
            </w:pPr>
          </w:p>
        </w:tc>
        <w:tc>
          <w:tcPr>
            <w:tcW w:w="1478" w:type="dxa"/>
            <w:vAlign w:val="center"/>
          </w:tcPr>
          <w:p w14:paraId="69067B37">
            <w:pPr>
              <w:spacing w:line="440" w:lineRule="exact"/>
              <w:jc w:val="center"/>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每日不少于1次</w:t>
            </w:r>
          </w:p>
        </w:tc>
      </w:tr>
      <w:tr w14:paraId="5CA8B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59" w:type="dxa"/>
            <w:vMerge w:val="continue"/>
            <w:vAlign w:val="center"/>
          </w:tcPr>
          <w:p w14:paraId="3A771FE6">
            <w:pPr>
              <w:spacing w:line="440" w:lineRule="exact"/>
              <w:jc w:val="center"/>
              <w:rPr>
                <w:rFonts w:hint="eastAsia" w:ascii="宋体" w:hAnsi="宋体" w:cs="宋体"/>
                <w:bCs/>
                <w:color w:val="000000" w:themeColor="text1"/>
                <w:szCs w:val="21"/>
                <w:lang w:val="zh-CN"/>
                <w14:textFill>
                  <w14:solidFill>
                    <w14:schemeClr w14:val="tx1"/>
                  </w14:solidFill>
                </w14:textFill>
              </w:rPr>
            </w:pPr>
          </w:p>
        </w:tc>
        <w:tc>
          <w:tcPr>
            <w:tcW w:w="850" w:type="dxa"/>
            <w:vMerge w:val="continue"/>
            <w:vAlign w:val="center"/>
          </w:tcPr>
          <w:p w14:paraId="0C1CC17E">
            <w:pPr>
              <w:spacing w:line="440" w:lineRule="exact"/>
              <w:jc w:val="center"/>
              <w:rPr>
                <w:rFonts w:hint="eastAsia" w:ascii="宋体" w:hAnsi="宋体" w:cs="宋体"/>
                <w:bCs/>
                <w:color w:val="000000" w:themeColor="text1"/>
                <w:szCs w:val="21"/>
                <w:lang w:val="zh-CN"/>
                <w14:textFill>
                  <w14:solidFill>
                    <w14:schemeClr w14:val="tx1"/>
                  </w14:solidFill>
                </w14:textFill>
              </w:rPr>
            </w:pPr>
          </w:p>
        </w:tc>
        <w:tc>
          <w:tcPr>
            <w:tcW w:w="993" w:type="dxa"/>
            <w:vAlign w:val="center"/>
          </w:tcPr>
          <w:p w14:paraId="758D9CDA">
            <w:pPr>
              <w:spacing w:line="440" w:lineRule="exact"/>
              <w:jc w:val="center"/>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上部结构</w:t>
            </w:r>
          </w:p>
        </w:tc>
        <w:tc>
          <w:tcPr>
            <w:tcW w:w="3827" w:type="dxa"/>
            <w:vAlign w:val="center"/>
          </w:tcPr>
          <w:p w14:paraId="33D27240">
            <w:pPr>
              <w:spacing w:line="440" w:lineRule="exact"/>
              <w:jc w:val="left"/>
              <w:rPr>
                <w:rFonts w:hint="eastAsia" w:ascii="宋体" w:hAnsi="宋体" w:cs="宋体"/>
                <w:bCs/>
                <w:color w:val="000000" w:themeColor="text1"/>
                <w:szCs w:val="21"/>
                <w:lang w:val="zh-CN"/>
                <w14:textFill>
                  <w14:solidFill>
                    <w14:schemeClr w14:val="tx1"/>
                  </w14:solidFill>
                </w14:textFill>
              </w:rPr>
            </w:pPr>
            <w:r>
              <w:rPr>
                <w:rFonts w:ascii="宋体" w:hAnsi="宋体" w:cs="宋体"/>
                <w:bCs/>
                <w:color w:val="000000" w:themeColor="text1"/>
                <w:szCs w:val="21"/>
                <w:lang w:val="zh-CN"/>
                <w14:textFill>
                  <w14:solidFill>
                    <w14:schemeClr w14:val="tx1"/>
                  </w14:solidFill>
                </w14:textFill>
              </w:rPr>
              <w:t>钢筋混凝土梁板</w:t>
            </w:r>
            <w:r>
              <w:rPr>
                <w:rFonts w:hint="eastAsia" w:ascii="宋体" w:hAnsi="宋体" w:cs="宋体"/>
                <w:bCs/>
                <w:color w:val="000000" w:themeColor="text1"/>
                <w:szCs w:val="21"/>
                <w:lang w:val="zh-CN"/>
                <w14:textFill>
                  <w14:solidFill>
                    <w14:schemeClr w14:val="tx1"/>
                  </w14:solidFill>
                </w14:textFill>
              </w:rPr>
              <w:t>、钢</w:t>
            </w:r>
            <w:r>
              <w:rPr>
                <w:rFonts w:ascii="宋体" w:hAnsi="宋体" w:cs="宋体"/>
                <w:bCs/>
                <w:color w:val="000000" w:themeColor="text1"/>
                <w:szCs w:val="21"/>
                <w:lang w:val="zh-CN"/>
                <w14:textFill>
                  <w14:solidFill>
                    <w14:schemeClr w14:val="tx1"/>
                  </w14:solidFill>
                </w14:textFill>
              </w:rPr>
              <w:t>梁外形</w:t>
            </w:r>
            <w:r>
              <w:rPr>
                <w:rFonts w:hint="eastAsia" w:ascii="宋体" w:hAnsi="宋体" w:cs="宋体"/>
                <w:bCs/>
                <w:color w:val="000000" w:themeColor="text1"/>
                <w:szCs w:val="21"/>
                <w:lang w:val="zh-CN"/>
                <w14:textFill>
                  <w14:solidFill>
                    <w14:schemeClr w14:val="tx1"/>
                  </w14:solidFill>
                </w14:textFill>
              </w:rPr>
              <w:t>，</w:t>
            </w:r>
            <w:r>
              <w:rPr>
                <w:rFonts w:ascii="宋体" w:hAnsi="宋体" w:cs="宋体"/>
                <w:bCs/>
                <w:color w:val="000000" w:themeColor="text1"/>
                <w:szCs w:val="21"/>
                <w:lang w:val="zh-CN"/>
                <w14:textFill>
                  <w14:solidFill>
                    <w14:schemeClr w14:val="tx1"/>
                  </w14:solidFill>
                </w14:textFill>
              </w:rPr>
              <w:t>石、混</w:t>
            </w:r>
            <w:r>
              <w:rPr>
                <w:rFonts w:hint="eastAsia" w:ascii="宋体" w:hAnsi="宋体" w:cs="宋体"/>
                <w:bCs/>
                <w:color w:val="000000" w:themeColor="text1"/>
                <w:szCs w:val="21"/>
                <w:lang w:val="zh-CN"/>
                <w14:textFill>
                  <w14:solidFill>
                    <w14:schemeClr w14:val="tx1"/>
                  </w14:solidFill>
                </w14:textFill>
              </w:rPr>
              <w:t>凝</w:t>
            </w:r>
            <w:r>
              <w:rPr>
                <w:rFonts w:ascii="宋体" w:hAnsi="宋体" w:cs="宋体"/>
                <w:bCs/>
                <w:color w:val="000000" w:themeColor="text1"/>
                <w:szCs w:val="21"/>
                <w:lang w:val="zh-CN"/>
                <w14:textFill>
                  <w14:solidFill>
                    <w14:schemeClr w14:val="tx1"/>
                  </w14:solidFill>
                </w14:textFill>
              </w:rPr>
              <w:t>土外形</w:t>
            </w:r>
            <w:r>
              <w:rPr>
                <w:rFonts w:hint="eastAsia" w:ascii="宋体" w:hAnsi="宋体" w:cs="宋体"/>
                <w:bCs/>
                <w:color w:val="000000" w:themeColor="text1"/>
                <w:szCs w:val="21"/>
                <w:lang w:val="zh-CN"/>
                <w14:textFill>
                  <w14:solidFill>
                    <w14:schemeClr w14:val="tx1"/>
                  </w14:solidFill>
                </w14:textFill>
              </w:rPr>
              <w:t>是否</w:t>
            </w:r>
            <w:r>
              <w:rPr>
                <w:rFonts w:ascii="宋体" w:hAnsi="宋体" w:cs="宋体"/>
                <w:bCs/>
                <w:color w:val="000000" w:themeColor="text1"/>
                <w:szCs w:val="21"/>
                <w:lang w:val="zh-CN"/>
                <w14:textFill>
                  <w14:solidFill>
                    <w14:schemeClr w14:val="tx1"/>
                  </w14:solidFill>
                </w14:textFill>
              </w:rPr>
              <w:t>整齐、稳定完整、安全可靠</w:t>
            </w:r>
            <w:r>
              <w:rPr>
                <w:rFonts w:hint="eastAsia" w:ascii="宋体" w:hAnsi="宋体" w:cs="宋体"/>
                <w:bCs/>
                <w:color w:val="000000" w:themeColor="text1"/>
                <w:szCs w:val="21"/>
                <w:lang w:val="zh-CN"/>
                <w14:textFill>
                  <w14:solidFill>
                    <w14:schemeClr w14:val="tx1"/>
                  </w14:solidFill>
                </w14:textFill>
              </w:rPr>
              <w:t>。</w:t>
            </w:r>
          </w:p>
        </w:tc>
        <w:tc>
          <w:tcPr>
            <w:tcW w:w="1843" w:type="dxa"/>
            <w:vMerge w:val="continue"/>
            <w:vAlign w:val="center"/>
          </w:tcPr>
          <w:p w14:paraId="10D187DC">
            <w:pPr>
              <w:spacing w:line="440" w:lineRule="exact"/>
              <w:rPr>
                <w:rFonts w:hint="eastAsia" w:ascii="宋体" w:hAnsi="宋体" w:cs="宋体"/>
                <w:bCs/>
                <w:color w:val="000000" w:themeColor="text1"/>
                <w:szCs w:val="21"/>
                <w:lang w:val="zh-CN"/>
                <w14:textFill>
                  <w14:solidFill>
                    <w14:schemeClr w14:val="tx1"/>
                  </w14:solidFill>
                </w14:textFill>
              </w:rPr>
            </w:pPr>
          </w:p>
        </w:tc>
        <w:tc>
          <w:tcPr>
            <w:tcW w:w="1478" w:type="dxa"/>
            <w:vAlign w:val="center"/>
          </w:tcPr>
          <w:p w14:paraId="55472628">
            <w:pPr>
              <w:spacing w:line="440" w:lineRule="exact"/>
              <w:jc w:val="center"/>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每周不少于1次</w:t>
            </w:r>
          </w:p>
        </w:tc>
      </w:tr>
      <w:tr w14:paraId="6DE53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59" w:type="dxa"/>
            <w:vMerge w:val="continue"/>
            <w:vAlign w:val="center"/>
          </w:tcPr>
          <w:p w14:paraId="6CBF6EF0">
            <w:pPr>
              <w:spacing w:line="440" w:lineRule="exact"/>
              <w:jc w:val="center"/>
              <w:rPr>
                <w:rFonts w:hint="eastAsia" w:ascii="宋体" w:hAnsi="宋体" w:cs="宋体"/>
                <w:bCs/>
                <w:color w:val="000000" w:themeColor="text1"/>
                <w:szCs w:val="21"/>
                <w:lang w:val="zh-CN"/>
                <w14:textFill>
                  <w14:solidFill>
                    <w14:schemeClr w14:val="tx1"/>
                  </w14:solidFill>
                </w14:textFill>
              </w:rPr>
            </w:pPr>
          </w:p>
        </w:tc>
        <w:tc>
          <w:tcPr>
            <w:tcW w:w="850" w:type="dxa"/>
            <w:vMerge w:val="continue"/>
            <w:vAlign w:val="center"/>
          </w:tcPr>
          <w:p w14:paraId="2D97BF5F">
            <w:pPr>
              <w:spacing w:line="440" w:lineRule="exact"/>
              <w:jc w:val="center"/>
              <w:rPr>
                <w:rFonts w:hint="eastAsia" w:ascii="宋体" w:hAnsi="宋体" w:cs="宋体"/>
                <w:bCs/>
                <w:color w:val="000000" w:themeColor="text1"/>
                <w:szCs w:val="21"/>
                <w:lang w:val="zh-CN"/>
                <w14:textFill>
                  <w14:solidFill>
                    <w14:schemeClr w14:val="tx1"/>
                  </w14:solidFill>
                </w14:textFill>
              </w:rPr>
            </w:pPr>
          </w:p>
        </w:tc>
        <w:tc>
          <w:tcPr>
            <w:tcW w:w="993" w:type="dxa"/>
            <w:vAlign w:val="center"/>
          </w:tcPr>
          <w:p w14:paraId="6F2DEACE">
            <w:pPr>
              <w:spacing w:line="440" w:lineRule="exact"/>
              <w:jc w:val="center"/>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下部结构</w:t>
            </w:r>
          </w:p>
        </w:tc>
        <w:tc>
          <w:tcPr>
            <w:tcW w:w="3827" w:type="dxa"/>
            <w:vAlign w:val="center"/>
          </w:tcPr>
          <w:p w14:paraId="4ECE12B7">
            <w:pPr>
              <w:spacing w:line="440" w:lineRule="exact"/>
              <w:jc w:val="left"/>
              <w:rPr>
                <w:rFonts w:hint="eastAsia" w:ascii="宋体" w:hAnsi="宋体" w:cs="宋体"/>
                <w:bCs/>
                <w:color w:val="000000" w:themeColor="text1"/>
                <w:szCs w:val="21"/>
                <w:lang w:val="zh-CN"/>
                <w14:textFill>
                  <w14:solidFill>
                    <w14:schemeClr w14:val="tx1"/>
                  </w14:solidFill>
                </w14:textFill>
              </w:rPr>
            </w:pPr>
            <w:r>
              <w:rPr>
                <w:rFonts w:ascii="宋体" w:hAnsi="宋体" w:cs="宋体"/>
                <w:bCs/>
                <w:color w:val="000000" w:themeColor="text1"/>
                <w:szCs w:val="21"/>
                <w:lang w:val="zh-CN"/>
                <w14:textFill>
                  <w14:solidFill>
                    <w14:schemeClr w14:val="tx1"/>
                  </w14:solidFill>
                </w14:textFill>
              </w:rPr>
              <w:t>支座</w:t>
            </w:r>
            <w:r>
              <w:rPr>
                <w:rFonts w:hint="eastAsia" w:ascii="宋体" w:hAnsi="宋体" w:cs="宋体"/>
                <w:bCs/>
                <w:color w:val="000000" w:themeColor="text1"/>
                <w:szCs w:val="21"/>
                <w:lang w:val="zh-CN"/>
                <w14:textFill>
                  <w14:solidFill>
                    <w14:schemeClr w14:val="tx1"/>
                  </w14:solidFill>
                </w14:textFill>
              </w:rPr>
              <w:t>是否</w:t>
            </w:r>
            <w:r>
              <w:rPr>
                <w:rFonts w:ascii="宋体" w:hAnsi="宋体" w:cs="宋体"/>
                <w:bCs/>
                <w:color w:val="000000" w:themeColor="text1"/>
                <w:szCs w:val="21"/>
                <w:lang w:val="zh-CN"/>
                <w14:textFill>
                  <w14:solidFill>
                    <w14:schemeClr w14:val="tx1"/>
                  </w14:solidFill>
                </w14:textFill>
              </w:rPr>
              <w:t>安全完整、整洁、有效</w:t>
            </w:r>
          </w:p>
          <w:p w14:paraId="42B2ADB0">
            <w:pPr>
              <w:spacing w:line="440" w:lineRule="exact"/>
              <w:jc w:val="left"/>
              <w:rPr>
                <w:rFonts w:hint="eastAsia" w:ascii="宋体" w:hAnsi="宋体" w:cs="宋体"/>
                <w:bCs/>
                <w:color w:val="000000" w:themeColor="text1"/>
                <w:szCs w:val="21"/>
                <w:lang w:val="zh-CN"/>
                <w14:textFill>
                  <w14:solidFill>
                    <w14:schemeClr w14:val="tx1"/>
                  </w14:solidFill>
                </w14:textFill>
              </w:rPr>
            </w:pPr>
            <w:r>
              <w:rPr>
                <w:rFonts w:ascii="宋体" w:hAnsi="宋体" w:cs="宋体"/>
                <w:bCs/>
                <w:color w:val="000000" w:themeColor="text1"/>
                <w:szCs w:val="21"/>
                <w:lang w:val="zh-CN"/>
                <w14:textFill>
                  <w14:solidFill>
                    <w14:schemeClr w14:val="tx1"/>
                  </w14:solidFill>
                </w14:textFill>
              </w:rPr>
              <w:t>墩、台、墙、柱外形</w:t>
            </w:r>
            <w:r>
              <w:rPr>
                <w:rFonts w:hint="eastAsia" w:ascii="宋体" w:hAnsi="宋体" w:cs="宋体"/>
                <w:bCs/>
                <w:color w:val="000000" w:themeColor="text1"/>
                <w:szCs w:val="21"/>
                <w:lang w:val="zh-CN"/>
                <w14:textFill>
                  <w14:solidFill>
                    <w14:schemeClr w14:val="tx1"/>
                  </w14:solidFill>
                </w14:textFill>
              </w:rPr>
              <w:t>是否</w:t>
            </w:r>
            <w:r>
              <w:rPr>
                <w:rFonts w:ascii="宋体" w:hAnsi="宋体" w:cs="宋体"/>
                <w:bCs/>
                <w:color w:val="000000" w:themeColor="text1"/>
                <w:szCs w:val="21"/>
                <w:lang w:val="zh-CN"/>
                <w14:textFill>
                  <w14:solidFill>
                    <w14:schemeClr w14:val="tx1"/>
                  </w14:solidFill>
                </w14:textFill>
              </w:rPr>
              <w:t>齐整，保护层完好，构造完好</w:t>
            </w:r>
            <w:r>
              <w:rPr>
                <w:rFonts w:hint="eastAsia" w:ascii="宋体" w:hAnsi="宋体" w:cs="宋体"/>
                <w:bCs/>
                <w:color w:val="000000" w:themeColor="text1"/>
                <w:szCs w:val="21"/>
                <w:lang w:val="zh-CN"/>
                <w14:textFill>
                  <w14:solidFill>
                    <w14:schemeClr w14:val="tx1"/>
                  </w14:solidFill>
                </w14:textFill>
              </w:rPr>
              <w:t>。</w:t>
            </w:r>
          </w:p>
          <w:p w14:paraId="276AB1AD">
            <w:pPr>
              <w:spacing w:line="440" w:lineRule="exact"/>
              <w:jc w:val="left"/>
              <w:rPr>
                <w:rFonts w:hint="eastAsia" w:ascii="宋体" w:hAnsi="宋体" w:cs="宋体"/>
                <w:bCs/>
                <w:color w:val="000000" w:themeColor="text1"/>
                <w:szCs w:val="21"/>
                <w:lang w:val="zh-CN"/>
                <w14:textFill>
                  <w14:solidFill>
                    <w14:schemeClr w14:val="tx1"/>
                  </w14:solidFill>
                </w14:textFill>
              </w:rPr>
            </w:pPr>
            <w:r>
              <w:rPr>
                <w:rFonts w:ascii="宋体" w:hAnsi="宋体" w:cs="宋体"/>
                <w:bCs/>
                <w:color w:val="000000" w:themeColor="text1"/>
                <w:szCs w:val="21"/>
                <w:lang w:val="zh-CN"/>
                <w14:textFill>
                  <w14:solidFill>
                    <w14:schemeClr w14:val="tx1"/>
                  </w14:solidFill>
                </w14:textFill>
              </w:rPr>
              <w:t>基础外形</w:t>
            </w:r>
            <w:r>
              <w:rPr>
                <w:rFonts w:hint="eastAsia" w:ascii="宋体" w:hAnsi="宋体" w:cs="宋体"/>
                <w:bCs/>
                <w:color w:val="000000" w:themeColor="text1"/>
                <w:szCs w:val="21"/>
                <w:lang w:val="zh-CN"/>
                <w14:textFill>
                  <w14:solidFill>
                    <w14:schemeClr w14:val="tx1"/>
                  </w14:solidFill>
                </w14:textFill>
              </w:rPr>
              <w:t>是否</w:t>
            </w:r>
            <w:r>
              <w:rPr>
                <w:rFonts w:ascii="宋体" w:hAnsi="宋体" w:cs="宋体"/>
                <w:bCs/>
                <w:color w:val="000000" w:themeColor="text1"/>
                <w:szCs w:val="21"/>
                <w:lang w:val="zh-CN"/>
                <w14:textFill>
                  <w14:solidFill>
                    <w14:schemeClr w14:val="tx1"/>
                  </w14:solidFill>
                </w14:textFill>
              </w:rPr>
              <w:t>整洁、牢固完整、性能完好</w:t>
            </w:r>
            <w:r>
              <w:rPr>
                <w:rFonts w:hint="eastAsia" w:ascii="宋体" w:hAnsi="宋体" w:cs="宋体"/>
                <w:bCs/>
                <w:color w:val="000000" w:themeColor="text1"/>
                <w:szCs w:val="21"/>
                <w:lang w:val="zh-CN"/>
                <w14:textFill>
                  <w14:solidFill>
                    <w14:schemeClr w14:val="tx1"/>
                  </w14:solidFill>
                </w14:textFill>
              </w:rPr>
              <w:t>。</w:t>
            </w:r>
          </w:p>
          <w:p w14:paraId="655DA612">
            <w:pPr>
              <w:spacing w:line="440" w:lineRule="exact"/>
              <w:jc w:val="left"/>
              <w:rPr>
                <w:rFonts w:hint="eastAsia" w:ascii="宋体" w:hAnsi="宋体" w:cs="宋体"/>
                <w:bCs/>
                <w:color w:val="000000" w:themeColor="text1"/>
                <w:szCs w:val="21"/>
                <w:lang w:val="zh-CN"/>
                <w14:textFill>
                  <w14:solidFill>
                    <w14:schemeClr w14:val="tx1"/>
                  </w14:solidFill>
                </w14:textFill>
              </w:rPr>
            </w:pPr>
            <w:r>
              <w:rPr>
                <w:rFonts w:ascii="宋体" w:hAnsi="宋体" w:cs="宋体"/>
                <w:bCs/>
                <w:color w:val="000000" w:themeColor="text1"/>
                <w:szCs w:val="21"/>
                <w:lang w:val="zh-CN"/>
                <w14:textFill>
                  <w14:solidFill>
                    <w14:schemeClr w14:val="tx1"/>
                  </w14:solidFill>
                </w14:textFill>
              </w:rPr>
              <w:t>挡墙、翼墙、护墙外形</w:t>
            </w:r>
            <w:r>
              <w:rPr>
                <w:rFonts w:hint="eastAsia" w:ascii="宋体" w:hAnsi="宋体" w:cs="宋体"/>
                <w:bCs/>
                <w:color w:val="000000" w:themeColor="text1"/>
                <w:szCs w:val="21"/>
                <w:lang w:val="zh-CN"/>
                <w14:textFill>
                  <w14:solidFill>
                    <w14:schemeClr w14:val="tx1"/>
                  </w14:solidFill>
                </w14:textFill>
              </w:rPr>
              <w:t>是否</w:t>
            </w:r>
            <w:r>
              <w:rPr>
                <w:rFonts w:ascii="宋体" w:hAnsi="宋体" w:cs="宋体"/>
                <w:bCs/>
                <w:color w:val="000000" w:themeColor="text1"/>
                <w:szCs w:val="21"/>
                <w:lang w:val="zh-CN"/>
                <w14:textFill>
                  <w14:solidFill>
                    <w14:schemeClr w14:val="tx1"/>
                  </w14:solidFill>
                </w14:textFill>
              </w:rPr>
              <w:t>整洁、牢固完整、性能完好</w:t>
            </w:r>
            <w:r>
              <w:rPr>
                <w:rFonts w:hint="eastAsia" w:ascii="宋体" w:hAnsi="宋体" w:cs="宋体"/>
                <w:bCs/>
                <w:color w:val="000000" w:themeColor="text1"/>
                <w:szCs w:val="21"/>
                <w:lang w:val="zh-CN"/>
                <w14:textFill>
                  <w14:solidFill>
                    <w14:schemeClr w14:val="tx1"/>
                  </w14:solidFill>
                </w14:textFill>
              </w:rPr>
              <w:t>。</w:t>
            </w:r>
          </w:p>
        </w:tc>
        <w:tc>
          <w:tcPr>
            <w:tcW w:w="1843" w:type="dxa"/>
            <w:vMerge w:val="continue"/>
            <w:vAlign w:val="center"/>
          </w:tcPr>
          <w:p w14:paraId="3E4FE6BE">
            <w:pPr>
              <w:spacing w:line="440" w:lineRule="exact"/>
              <w:jc w:val="center"/>
              <w:rPr>
                <w:rFonts w:hint="eastAsia" w:ascii="宋体" w:hAnsi="宋体" w:cs="宋体"/>
                <w:bCs/>
                <w:color w:val="000000" w:themeColor="text1"/>
                <w:szCs w:val="21"/>
                <w:lang w:val="zh-CN"/>
                <w14:textFill>
                  <w14:solidFill>
                    <w14:schemeClr w14:val="tx1"/>
                  </w14:solidFill>
                </w14:textFill>
              </w:rPr>
            </w:pPr>
          </w:p>
        </w:tc>
        <w:tc>
          <w:tcPr>
            <w:tcW w:w="1478" w:type="dxa"/>
            <w:vAlign w:val="center"/>
          </w:tcPr>
          <w:p w14:paraId="4D8ECD27">
            <w:pPr>
              <w:spacing w:line="440" w:lineRule="exact"/>
              <w:jc w:val="center"/>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每周不少于1次</w:t>
            </w:r>
          </w:p>
        </w:tc>
      </w:tr>
      <w:tr w14:paraId="7367D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59" w:type="dxa"/>
            <w:vMerge w:val="continue"/>
            <w:tcBorders>
              <w:bottom w:val="single" w:color="auto" w:sz="4" w:space="0"/>
            </w:tcBorders>
            <w:vAlign w:val="center"/>
          </w:tcPr>
          <w:p w14:paraId="640F2312">
            <w:pPr>
              <w:spacing w:line="440" w:lineRule="exact"/>
              <w:jc w:val="center"/>
              <w:rPr>
                <w:rFonts w:hint="eastAsia" w:ascii="宋体" w:hAnsi="宋体" w:cs="宋体"/>
                <w:bCs/>
                <w:color w:val="000000" w:themeColor="text1"/>
                <w:szCs w:val="21"/>
                <w:lang w:val="zh-CN"/>
                <w14:textFill>
                  <w14:solidFill>
                    <w14:schemeClr w14:val="tx1"/>
                  </w14:solidFill>
                </w14:textFill>
              </w:rPr>
            </w:pPr>
          </w:p>
        </w:tc>
        <w:tc>
          <w:tcPr>
            <w:tcW w:w="850" w:type="dxa"/>
            <w:vMerge w:val="continue"/>
            <w:tcBorders>
              <w:bottom w:val="single" w:color="auto" w:sz="4" w:space="0"/>
            </w:tcBorders>
            <w:vAlign w:val="center"/>
          </w:tcPr>
          <w:p w14:paraId="26D00A31">
            <w:pPr>
              <w:spacing w:line="440" w:lineRule="exact"/>
              <w:jc w:val="center"/>
              <w:rPr>
                <w:rFonts w:hint="eastAsia" w:ascii="宋体" w:hAnsi="宋体" w:cs="宋体"/>
                <w:bCs/>
                <w:color w:val="000000" w:themeColor="text1"/>
                <w:szCs w:val="21"/>
                <w:lang w:val="zh-CN"/>
                <w14:textFill>
                  <w14:solidFill>
                    <w14:schemeClr w14:val="tx1"/>
                  </w14:solidFill>
                </w14:textFill>
              </w:rPr>
            </w:pPr>
          </w:p>
        </w:tc>
        <w:tc>
          <w:tcPr>
            <w:tcW w:w="993" w:type="dxa"/>
            <w:tcBorders>
              <w:bottom w:val="single" w:color="auto" w:sz="4" w:space="0"/>
            </w:tcBorders>
            <w:vAlign w:val="center"/>
          </w:tcPr>
          <w:p w14:paraId="3291E1C0">
            <w:pPr>
              <w:spacing w:line="440" w:lineRule="exact"/>
              <w:jc w:val="center"/>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附属设施等</w:t>
            </w:r>
          </w:p>
        </w:tc>
        <w:tc>
          <w:tcPr>
            <w:tcW w:w="3827" w:type="dxa"/>
            <w:tcBorders>
              <w:bottom w:val="single" w:color="auto" w:sz="4" w:space="0"/>
            </w:tcBorders>
            <w:vAlign w:val="center"/>
          </w:tcPr>
          <w:p w14:paraId="0AFB50CD">
            <w:pPr>
              <w:spacing w:line="440" w:lineRule="exact"/>
              <w:jc w:val="left"/>
              <w:rPr>
                <w:rFonts w:hint="eastAsia" w:ascii="宋体" w:hAnsi="宋体" w:cs="宋体"/>
                <w:bCs/>
                <w:color w:val="000000" w:themeColor="text1"/>
                <w:szCs w:val="21"/>
                <w:lang w:val="zh-CN"/>
                <w14:textFill>
                  <w14:solidFill>
                    <w14:schemeClr w14:val="tx1"/>
                  </w14:solidFill>
                </w14:textFill>
              </w:rPr>
            </w:pPr>
            <w:r>
              <w:rPr>
                <w:rFonts w:ascii="宋体" w:hAnsi="宋体" w:cs="宋体"/>
                <w:bCs/>
                <w:color w:val="000000" w:themeColor="text1"/>
                <w:szCs w:val="21"/>
                <w:lang w:val="zh-CN"/>
                <w14:textFill>
                  <w14:solidFill>
                    <w14:schemeClr w14:val="tx1"/>
                  </w14:solidFill>
                </w14:textFill>
              </w:rPr>
              <w:t>标志标牌</w:t>
            </w:r>
            <w:r>
              <w:rPr>
                <w:rFonts w:hint="eastAsia" w:ascii="宋体" w:hAnsi="宋体" w:cs="宋体"/>
                <w:bCs/>
                <w:color w:val="000000" w:themeColor="text1"/>
                <w:szCs w:val="21"/>
                <w:lang w:val="zh-CN"/>
                <w14:textFill>
                  <w14:solidFill>
                    <w14:schemeClr w14:val="tx1"/>
                  </w14:solidFill>
                </w14:textFill>
              </w:rPr>
              <w:t>、管道线路等附属</w:t>
            </w:r>
            <w:r>
              <w:rPr>
                <w:rFonts w:ascii="宋体" w:hAnsi="宋体" w:cs="宋体"/>
                <w:bCs/>
                <w:color w:val="000000" w:themeColor="text1"/>
                <w:szCs w:val="21"/>
                <w:lang w:val="zh-CN"/>
                <w14:textFill>
                  <w14:solidFill>
                    <w14:schemeClr w14:val="tx1"/>
                  </w14:solidFill>
                </w14:textFill>
              </w:rPr>
              <w:t>设施</w:t>
            </w:r>
            <w:r>
              <w:rPr>
                <w:rFonts w:hint="eastAsia" w:ascii="宋体" w:hAnsi="宋体" w:cs="宋体"/>
                <w:bCs/>
                <w:color w:val="000000" w:themeColor="text1"/>
                <w:szCs w:val="21"/>
                <w:lang w:val="zh-CN"/>
                <w14:textFill>
                  <w14:solidFill>
                    <w14:schemeClr w14:val="tx1"/>
                  </w14:solidFill>
                </w14:textFill>
              </w:rPr>
              <w:t>是否整洁、牢固完整。</w:t>
            </w:r>
          </w:p>
        </w:tc>
        <w:tc>
          <w:tcPr>
            <w:tcW w:w="1843" w:type="dxa"/>
            <w:vMerge w:val="continue"/>
            <w:tcBorders>
              <w:bottom w:val="single" w:color="auto" w:sz="4" w:space="0"/>
            </w:tcBorders>
            <w:vAlign w:val="center"/>
          </w:tcPr>
          <w:p w14:paraId="40434551">
            <w:pPr>
              <w:spacing w:line="440" w:lineRule="exact"/>
              <w:jc w:val="center"/>
              <w:rPr>
                <w:rFonts w:hint="eastAsia" w:ascii="宋体" w:hAnsi="宋体" w:cs="宋体"/>
                <w:bCs/>
                <w:color w:val="000000" w:themeColor="text1"/>
                <w:szCs w:val="21"/>
                <w:lang w:val="zh-CN"/>
                <w14:textFill>
                  <w14:solidFill>
                    <w14:schemeClr w14:val="tx1"/>
                  </w14:solidFill>
                </w14:textFill>
              </w:rPr>
            </w:pPr>
          </w:p>
        </w:tc>
        <w:tc>
          <w:tcPr>
            <w:tcW w:w="1478" w:type="dxa"/>
            <w:tcBorders>
              <w:bottom w:val="single" w:color="auto" w:sz="4" w:space="0"/>
            </w:tcBorders>
            <w:vAlign w:val="center"/>
          </w:tcPr>
          <w:p w14:paraId="11F84DC8">
            <w:pPr>
              <w:spacing w:line="440" w:lineRule="exact"/>
              <w:jc w:val="center"/>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每周不少于1次</w:t>
            </w:r>
          </w:p>
        </w:tc>
      </w:tr>
    </w:tbl>
    <w:p w14:paraId="3A95C87D">
      <w:pPr>
        <w:spacing w:line="440" w:lineRule="exact"/>
        <w:rPr>
          <w:rFonts w:hint="eastAsia"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3.2</w:t>
      </w:r>
      <w:r>
        <w:rPr>
          <w:rFonts w:hint="eastAsia" w:ascii="宋体" w:hAnsi="宋体"/>
          <w:b/>
          <w:color w:val="000000" w:themeColor="text1"/>
          <w:szCs w:val="21"/>
          <w14:textFill>
            <w14:solidFill>
              <w14:schemeClr w14:val="tx1"/>
            </w14:solidFill>
          </w14:textFill>
        </w:rPr>
        <w:t>照明设施</w:t>
      </w:r>
    </w:p>
    <w:p w14:paraId="78920624">
      <w:pPr>
        <w:spacing w:line="440" w:lineRule="exact"/>
        <w:rPr>
          <w:rFonts w:hint="eastAsia" w:ascii="宋体" w:hAnsi="宋体" w:cs="宋体"/>
          <w:b/>
          <w:bCs/>
          <w:color w:val="000000" w:themeColor="text1"/>
          <w:szCs w:val="21"/>
          <w:lang w:val="zh-CN"/>
          <w14:textFill>
            <w14:solidFill>
              <w14:schemeClr w14:val="tx1"/>
            </w14:solidFill>
          </w14:textFill>
        </w:rPr>
      </w:pPr>
      <w:r>
        <w:rPr>
          <w:rFonts w:ascii="宋体" w:hAnsi="宋体" w:cs="宋体"/>
          <w:b/>
          <w:bCs/>
          <w:color w:val="000000" w:themeColor="text1"/>
          <w:szCs w:val="21"/>
          <w:lang w:val="zh-CN"/>
          <w14:textFill>
            <w14:solidFill>
              <w14:schemeClr w14:val="tx1"/>
            </w14:solidFill>
          </w14:textFill>
        </w:rPr>
        <w:t>3.2.1</w:t>
      </w:r>
      <w:r>
        <w:rPr>
          <w:rFonts w:hint="eastAsia" w:ascii="宋体" w:hAnsi="宋体" w:cs="宋体"/>
          <w:b/>
          <w:bCs/>
          <w:color w:val="000000" w:themeColor="text1"/>
          <w:szCs w:val="21"/>
          <w:lang w:val="zh-CN"/>
          <w14:textFill>
            <w14:solidFill>
              <w14:schemeClr w14:val="tx1"/>
            </w14:solidFill>
          </w14:textFill>
        </w:rPr>
        <w:t>巡查</w:t>
      </w:r>
      <w:r>
        <w:rPr>
          <w:rFonts w:ascii="宋体" w:hAnsi="宋体" w:cs="宋体"/>
          <w:b/>
          <w:bCs/>
          <w:color w:val="000000" w:themeColor="text1"/>
          <w:szCs w:val="21"/>
          <w:lang w:val="zh-CN"/>
          <w14:textFill>
            <w14:solidFill>
              <w14:schemeClr w14:val="tx1"/>
            </w14:solidFill>
          </w14:textFill>
        </w:rPr>
        <w:t>要求</w:t>
      </w:r>
    </w:p>
    <w:p w14:paraId="4D788028">
      <w:pPr>
        <w:spacing w:line="440" w:lineRule="exact"/>
        <w:ind w:firstLine="420" w:firstLineChars="200"/>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1）每季度进行对配电设备一次巡查，测量电流、电压和接地电阻，并做好巡查记录；</w:t>
      </w:r>
    </w:p>
    <w:p w14:paraId="23BD81A3">
      <w:pPr>
        <w:spacing w:line="440" w:lineRule="exact"/>
        <w:ind w:firstLine="420" w:firstLineChars="200"/>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2）每季度对地下线路进行一次巡视，防止植树、打桩、开挖、重压、化学腐蚀等因素及自然灾害原因而影响安全运行，并做好巡查记录。</w:t>
      </w:r>
    </w:p>
    <w:p w14:paraId="71A17E8E">
      <w:pPr>
        <w:spacing w:line="440" w:lineRule="exact"/>
        <w:ind w:firstLine="420" w:firstLineChars="200"/>
        <w:outlineLvl w:val="0"/>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3）每天巡视，当天完成区域内主体照明设施的一轮巡查，每月提供巡查记录。</w:t>
      </w:r>
    </w:p>
    <w:p w14:paraId="7719DB6B">
      <w:pPr>
        <w:spacing w:line="440" w:lineRule="exact"/>
        <w:outlineLvl w:val="0"/>
        <w:rPr>
          <w:rFonts w:hint="eastAsia" w:ascii="宋体" w:hAnsi="宋体" w:cs="宋体"/>
          <w:bCs/>
          <w:color w:val="000000" w:themeColor="text1"/>
          <w:szCs w:val="21"/>
          <w:lang w:val="zh-CN"/>
          <w14:textFill>
            <w14:solidFill>
              <w14:schemeClr w14:val="tx1"/>
            </w14:solidFill>
          </w14:textFill>
        </w:rPr>
      </w:pPr>
      <w:r>
        <w:rPr>
          <w:rFonts w:ascii="宋体" w:hAnsi="宋体"/>
          <w:b/>
          <w:color w:val="000000" w:themeColor="text1"/>
          <w:szCs w:val="21"/>
          <w14:textFill>
            <w14:solidFill>
              <w14:schemeClr w14:val="tx1"/>
            </w14:solidFill>
          </w14:textFill>
        </w:rPr>
        <w:t>3.2.2</w:t>
      </w:r>
      <w:r>
        <w:rPr>
          <w:rFonts w:hint="eastAsia" w:ascii="宋体" w:hAnsi="宋体"/>
          <w:b/>
          <w:color w:val="000000" w:themeColor="text1"/>
          <w:szCs w:val="21"/>
          <w14:textFill>
            <w14:solidFill>
              <w14:schemeClr w14:val="tx1"/>
            </w14:solidFill>
          </w14:textFill>
        </w:rPr>
        <w:t>照明设施养护作业流程</w:t>
      </w:r>
    </w:p>
    <w:p w14:paraId="50C95487">
      <w:pPr>
        <w:pStyle w:val="436"/>
        <w:spacing w:line="440" w:lineRule="exac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（1）养护工单来源：</w:t>
      </w:r>
    </w:p>
    <w:p w14:paraId="70E07E50">
      <w:pPr>
        <w:spacing w:line="440" w:lineRule="exact"/>
        <w:ind w:firstLine="420" w:firstLineChars="200"/>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养护工单来源主要分为市民来电报修、照明养管部门巡查发现和中标人自查发现。</w:t>
      </w:r>
    </w:p>
    <w:p w14:paraId="1EADFA71">
      <w:pPr>
        <w:pStyle w:val="436"/>
        <w:spacing w:line="440" w:lineRule="exac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（2）养护工单派发：</w:t>
      </w:r>
    </w:p>
    <w:p w14:paraId="43EB1A92">
      <w:pPr>
        <w:spacing w:line="440" w:lineRule="exact"/>
        <w:ind w:firstLine="420" w:firstLineChars="200"/>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市民来电报修、照明养管部门巡查发现的黑灯、不受控等情况，将一致由照明养管部门统一派发至中标人。</w:t>
      </w:r>
    </w:p>
    <w:p w14:paraId="19DD4616">
      <w:pPr>
        <w:spacing w:line="440" w:lineRule="exact"/>
        <w:ind w:firstLine="420" w:firstLineChars="200"/>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（3）养护工单执行：</w:t>
      </w:r>
    </w:p>
    <w:p w14:paraId="0A2118D4">
      <w:pPr>
        <w:spacing w:line="440" w:lineRule="exact"/>
        <w:ind w:firstLine="420" w:firstLineChars="200"/>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中标人在接到养护工单后，应第一时间安排人员进行维修，并拍摄现场损坏照片进行留底。维修使用产品应与原安装产品保持一致。维修时效应根据合同约定，如因特殊原因，无法在约定的时效内完成，应第一时间通知照明养管部门。维修完成后，拍摄复原后的现场照片，与现场损坏照片一并上交至照明养管部门。</w:t>
      </w:r>
    </w:p>
    <w:p w14:paraId="02AE5A26">
      <w:pPr>
        <w:spacing w:line="440" w:lineRule="exact"/>
        <w:ind w:firstLine="420" w:firstLineChars="200"/>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（4）养护工单审核：</w:t>
      </w:r>
    </w:p>
    <w:p w14:paraId="3AABAEA6">
      <w:pPr>
        <w:spacing w:line="44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照明养管部门在接到中标人维修完成的指令后，根据现场照片核实养管情况，必要时需到现场进行核实，确认修复后，结束整个养护流程。</w:t>
      </w:r>
    </w:p>
    <w:p w14:paraId="54076F88">
      <w:pPr>
        <w:spacing w:line="440" w:lineRule="exact"/>
        <w:rPr>
          <w:rFonts w:hint="eastAsia" w:ascii="宋体" w:hAnsi="宋体" w:cs="宋体"/>
          <w:b/>
          <w:bCs/>
          <w:color w:val="000000" w:themeColor="text1"/>
          <w:szCs w:val="21"/>
          <w:lang w:val="zh-CN"/>
          <w14:textFill>
            <w14:solidFill>
              <w14:schemeClr w14:val="tx1"/>
            </w14:solidFill>
          </w14:textFill>
        </w:rPr>
      </w:pPr>
      <w:r>
        <w:rPr>
          <w:rFonts w:ascii="宋体" w:hAnsi="宋体" w:cs="宋体"/>
          <w:b/>
          <w:bCs/>
          <w:color w:val="000000" w:themeColor="text1"/>
          <w:szCs w:val="21"/>
          <w:lang w:val="zh-CN"/>
          <w14:textFill>
            <w14:solidFill>
              <w14:schemeClr w14:val="tx1"/>
            </w14:solidFill>
          </w14:textFill>
        </w:rPr>
        <w:t>3.3</w:t>
      </w:r>
      <w:r>
        <w:rPr>
          <w:rFonts w:hint="eastAsia" w:ascii="宋体" w:hAnsi="宋体" w:cs="宋体"/>
          <w:b/>
          <w:bCs/>
          <w:color w:val="000000" w:themeColor="text1"/>
          <w:szCs w:val="21"/>
          <w:lang w:val="zh-CN"/>
          <w14:textFill>
            <w14:solidFill>
              <w14:schemeClr w14:val="tx1"/>
            </w14:solidFill>
          </w14:textFill>
        </w:rPr>
        <w:t>排水设施</w:t>
      </w:r>
    </w:p>
    <w:tbl>
      <w:tblPr>
        <w:tblStyle w:val="53"/>
        <w:tblW w:w="9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6005"/>
        <w:gridCol w:w="1134"/>
        <w:gridCol w:w="799"/>
      </w:tblGrid>
      <w:tr w14:paraId="51F3E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885" w:type="dxa"/>
            <w:tcBorders>
              <w:top w:val="single" w:color="auto" w:sz="4" w:space="0"/>
              <w:left w:val="single" w:color="auto" w:sz="4" w:space="0"/>
              <w:bottom w:val="single" w:color="auto" w:sz="4" w:space="0"/>
              <w:right w:val="single" w:color="auto" w:sz="4" w:space="0"/>
            </w:tcBorders>
            <w:vAlign w:val="center"/>
          </w:tcPr>
          <w:p w14:paraId="4A9E66DA">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设备名称</w:t>
            </w:r>
          </w:p>
        </w:tc>
        <w:tc>
          <w:tcPr>
            <w:tcW w:w="6005" w:type="dxa"/>
            <w:tcBorders>
              <w:top w:val="single" w:color="auto" w:sz="4" w:space="0"/>
              <w:left w:val="single" w:color="auto" w:sz="4" w:space="0"/>
              <w:bottom w:val="single" w:color="auto" w:sz="4" w:space="0"/>
              <w:right w:val="single" w:color="auto" w:sz="4" w:space="0"/>
            </w:tcBorders>
            <w:vAlign w:val="center"/>
          </w:tcPr>
          <w:p w14:paraId="0FAE7488">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检查内容</w:t>
            </w:r>
          </w:p>
        </w:tc>
        <w:tc>
          <w:tcPr>
            <w:tcW w:w="1134" w:type="dxa"/>
            <w:tcBorders>
              <w:top w:val="single" w:color="auto" w:sz="4" w:space="0"/>
              <w:left w:val="single" w:color="auto" w:sz="4" w:space="0"/>
              <w:bottom w:val="single" w:color="auto" w:sz="4" w:space="0"/>
              <w:right w:val="single" w:color="auto" w:sz="4" w:space="0"/>
            </w:tcBorders>
            <w:vAlign w:val="center"/>
          </w:tcPr>
          <w:p w14:paraId="27CD7067">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检查频次</w:t>
            </w:r>
          </w:p>
        </w:tc>
        <w:tc>
          <w:tcPr>
            <w:tcW w:w="799" w:type="dxa"/>
            <w:tcBorders>
              <w:top w:val="single" w:color="auto" w:sz="4" w:space="0"/>
              <w:left w:val="single" w:color="auto" w:sz="4" w:space="0"/>
              <w:bottom w:val="single" w:color="auto" w:sz="4" w:space="0"/>
              <w:right w:val="single" w:color="auto" w:sz="4" w:space="0"/>
            </w:tcBorders>
            <w:vAlign w:val="center"/>
          </w:tcPr>
          <w:p w14:paraId="710E8CFD">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备注</w:t>
            </w:r>
          </w:p>
        </w:tc>
      </w:tr>
      <w:tr w14:paraId="50AE7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885" w:type="dxa"/>
            <w:vMerge w:val="restart"/>
            <w:tcBorders>
              <w:top w:val="single" w:color="auto" w:sz="4" w:space="0"/>
              <w:left w:val="single" w:color="auto" w:sz="4" w:space="0"/>
              <w:bottom w:val="single" w:color="auto" w:sz="4" w:space="0"/>
              <w:right w:val="single" w:color="auto" w:sz="4" w:space="0"/>
            </w:tcBorders>
            <w:vAlign w:val="center"/>
          </w:tcPr>
          <w:p w14:paraId="02277C61">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1.水泵（干式水泵）</w:t>
            </w:r>
          </w:p>
        </w:tc>
        <w:tc>
          <w:tcPr>
            <w:tcW w:w="6005" w:type="dxa"/>
            <w:tcBorders>
              <w:top w:val="single" w:color="auto" w:sz="4" w:space="0"/>
              <w:left w:val="single" w:color="auto" w:sz="4" w:space="0"/>
              <w:bottom w:val="single" w:color="auto" w:sz="4" w:space="0"/>
              <w:right w:val="single" w:color="auto" w:sz="4" w:space="0"/>
            </w:tcBorders>
            <w:vAlign w:val="center"/>
          </w:tcPr>
          <w:p w14:paraId="277ABEBD">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（1）水泵运行效果检查（包括电压电流数据、声音、振动、电机温度等）</w:t>
            </w:r>
          </w:p>
        </w:tc>
        <w:tc>
          <w:tcPr>
            <w:tcW w:w="1134" w:type="dxa"/>
            <w:vMerge w:val="restart"/>
            <w:tcBorders>
              <w:top w:val="single" w:color="auto" w:sz="4" w:space="0"/>
              <w:left w:val="single" w:color="auto" w:sz="4" w:space="0"/>
              <w:right w:val="single" w:color="auto" w:sz="4" w:space="0"/>
            </w:tcBorders>
            <w:vAlign w:val="center"/>
          </w:tcPr>
          <w:p w14:paraId="632F211A">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每日一次</w:t>
            </w:r>
          </w:p>
        </w:tc>
        <w:tc>
          <w:tcPr>
            <w:tcW w:w="799" w:type="dxa"/>
            <w:tcBorders>
              <w:top w:val="single" w:color="auto" w:sz="4" w:space="0"/>
              <w:left w:val="single" w:color="auto" w:sz="4" w:space="0"/>
              <w:bottom w:val="single" w:color="auto" w:sz="4" w:space="0"/>
              <w:right w:val="single" w:color="auto" w:sz="4" w:space="0"/>
            </w:tcBorders>
            <w:vAlign w:val="center"/>
          </w:tcPr>
          <w:p w14:paraId="4FD52AF4">
            <w:pPr>
              <w:spacing w:line="440" w:lineRule="exact"/>
              <w:rPr>
                <w:rFonts w:hint="eastAsia" w:ascii="宋体" w:hAnsi="宋体"/>
                <w:color w:val="000000" w:themeColor="text1"/>
                <w:szCs w:val="21"/>
                <w14:textFill>
                  <w14:solidFill>
                    <w14:schemeClr w14:val="tx1"/>
                  </w14:solidFill>
                </w14:textFill>
              </w:rPr>
            </w:pPr>
          </w:p>
        </w:tc>
      </w:tr>
      <w:tr w14:paraId="5748F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885" w:type="dxa"/>
            <w:vMerge w:val="continue"/>
            <w:tcBorders>
              <w:top w:val="single" w:color="auto" w:sz="4" w:space="0"/>
              <w:left w:val="single" w:color="auto" w:sz="4" w:space="0"/>
              <w:bottom w:val="single" w:color="auto" w:sz="4" w:space="0"/>
              <w:right w:val="single" w:color="auto" w:sz="4" w:space="0"/>
            </w:tcBorders>
            <w:vAlign w:val="center"/>
          </w:tcPr>
          <w:p w14:paraId="443BAE9F">
            <w:pPr>
              <w:spacing w:line="440" w:lineRule="exact"/>
              <w:jc w:val="left"/>
              <w:rPr>
                <w:rFonts w:hint="eastAsia" w:ascii="宋体" w:hAnsi="宋体"/>
                <w:color w:val="000000" w:themeColor="text1"/>
                <w:szCs w:val="21"/>
                <w14:textFill>
                  <w14:solidFill>
                    <w14:schemeClr w14:val="tx1"/>
                  </w14:solidFill>
                </w14:textFill>
              </w:rPr>
            </w:pPr>
          </w:p>
        </w:tc>
        <w:tc>
          <w:tcPr>
            <w:tcW w:w="6005" w:type="dxa"/>
            <w:tcBorders>
              <w:top w:val="single" w:color="auto" w:sz="4" w:space="0"/>
              <w:left w:val="single" w:color="auto" w:sz="4" w:space="0"/>
              <w:bottom w:val="single" w:color="auto" w:sz="4" w:space="0"/>
              <w:right w:val="single" w:color="auto" w:sz="4" w:space="0"/>
            </w:tcBorders>
            <w:vAlign w:val="center"/>
          </w:tcPr>
          <w:p w14:paraId="6CE12576">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（2）出水效果检查（可结合流量计、液位计检查）</w:t>
            </w:r>
          </w:p>
        </w:tc>
        <w:tc>
          <w:tcPr>
            <w:tcW w:w="1134" w:type="dxa"/>
            <w:vMerge w:val="continue"/>
            <w:tcBorders>
              <w:left w:val="single" w:color="auto" w:sz="4" w:space="0"/>
              <w:right w:val="single" w:color="auto" w:sz="4" w:space="0"/>
            </w:tcBorders>
            <w:vAlign w:val="center"/>
          </w:tcPr>
          <w:p w14:paraId="147DD79F">
            <w:pPr>
              <w:spacing w:line="440" w:lineRule="exact"/>
              <w:jc w:val="center"/>
              <w:rPr>
                <w:rFonts w:hint="eastAsia" w:ascii="宋体" w:hAnsi="宋体"/>
                <w:color w:val="000000" w:themeColor="text1"/>
                <w:szCs w:val="21"/>
                <w14:textFill>
                  <w14:solidFill>
                    <w14:schemeClr w14:val="tx1"/>
                  </w14:solidFill>
                </w14:textFill>
              </w:rPr>
            </w:pPr>
          </w:p>
        </w:tc>
        <w:tc>
          <w:tcPr>
            <w:tcW w:w="799" w:type="dxa"/>
            <w:tcBorders>
              <w:top w:val="single" w:color="auto" w:sz="4" w:space="0"/>
              <w:left w:val="single" w:color="auto" w:sz="4" w:space="0"/>
              <w:bottom w:val="single" w:color="auto" w:sz="4" w:space="0"/>
              <w:right w:val="single" w:color="auto" w:sz="4" w:space="0"/>
            </w:tcBorders>
            <w:vAlign w:val="center"/>
          </w:tcPr>
          <w:p w14:paraId="0DA7273D">
            <w:pPr>
              <w:spacing w:line="440" w:lineRule="exact"/>
              <w:rPr>
                <w:rFonts w:hint="eastAsia" w:ascii="宋体" w:hAnsi="宋体"/>
                <w:color w:val="000000" w:themeColor="text1"/>
                <w:szCs w:val="21"/>
                <w14:textFill>
                  <w14:solidFill>
                    <w14:schemeClr w14:val="tx1"/>
                  </w14:solidFill>
                </w14:textFill>
              </w:rPr>
            </w:pPr>
          </w:p>
        </w:tc>
      </w:tr>
      <w:tr w14:paraId="43F90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885" w:type="dxa"/>
            <w:vMerge w:val="continue"/>
            <w:tcBorders>
              <w:top w:val="single" w:color="auto" w:sz="4" w:space="0"/>
              <w:left w:val="single" w:color="auto" w:sz="4" w:space="0"/>
              <w:bottom w:val="single" w:color="auto" w:sz="4" w:space="0"/>
              <w:right w:val="single" w:color="auto" w:sz="4" w:space="0"/>
            </w:tcBorders>
            <w:vAlign w:val="center"/>
          </w:tcPr>
          <w:p w14:paraId="764F98E4">
            <w:pPr>
              <w:spacing w:line="440" w:lineRule="exact"/>
              <w:jc w:val="left"/>
              <w:rPr>
                <w:rFonts w:hint="eastAsia" w:ascii="宋体" w:hAnsi="宋体"/>
                <w:color w:val="000000" w:themeColor="text1"/>
                <w:szCs w:val="21"/>
                <w14:textFill>
                  <w14:solidFill>
                    <w14:schemeClr w14:val="tx1"/>
                  </w14:solidFill>
                </w14:textFill>
              </w:rPr>
            </w:pPr>
          </w:p>
        </w:tc>
        <w:tc>
          <w:tcPr>
            <w:tcW w:w="6005" w:type="dxa"/>
            <w:tcBorders>
              <w:top w:val="single" w:color="auto" w:sz="4" w:space="0"/>
              <w:left w:val="single" w:color="auto" w:sz="4" w:space="0"/>
              <w:bottom w:val="single" w:color="auto" w:sz="4" w:space="0"/>
              <w:right w:val="single" w:color="auto" w:sz="4" w:space="0"/>
            </w:tcBorders>
            <w:vAlign w:val="center"/>
          </w:tcPr>
          <w:p w14:paraId="02BA5208">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（3）水泵连接部份及底座是否紧固。</w:t>
            </w:r>
          </w:p>
        </w:tc>
        <w:tc>
          <w:tcPr>
            <w:tcW w:w="1134" w:type="dxa"/>
            <w:vMerge w:val="continue"/>
            <w:tcBorders>
              <w:left w:val="single" w:color="auto" w:sz="4" w:space="0"/>
              <w:right w:val="single" w:color="auto" w:sz="4" w:space="0"/>
            </w:tcBorders>
            <w:vAlign w:val="center"/>
          </w:tcPr>
          <w:p w14:paraId="3D3F6090">
            <w:pPr>
              <w:spacing w:line="440" w:lineRule="exact"/>
              <w:jc w:val="center"/>
              <w:rPr>
                <w:rFonts w:hint="eastAsia" w:ascii="宋体" w:hAnsi="宋体"/>
                <w:color w:val="000000" w:themeColor="text1"/>
                <w:szCs w:val="21"/>
                <w14:textFill>
                  <w14:solidFill>
                    <w14:schemeClr w14:val="tx1"/>
                  </w14:solidFill>
                </w14:textFill>
              </w:rPr>
            </w:pPr>
          </w:p>
        </w:tc>
        <w:tc>
          <w:tcPr>
            <w:tcW w:w="799" w:type="dxa"/>
            <w:tcBorders>
              <w:top w:val="single" w:color="auto" w:sz="4" w:space="0"/>
              <w:left w:val="single" w:color="auto" w:sz="4" w:space="0"/>
              <w:bottom w:val="single" w:color="auto" w:sz="4" w:space="0"/>
              <w:right w:val="single" w:color="auto" w:sz="4" w:space="0"/>
            </w:tcBorders>
            <w:vAlign w:val="center"/>
          </w:tcPr>
          <w:p w14:paraId="41089F18">
            <w:pPr>
              <w:spacing w:line="440" w:lineRule="exact"/>
              <w:rPr>
                <w:rFonts w:hint="eastAsia" w:ascii="宋体" w:hAnsi="宋体"/>
                <w:color w:val="000000" w:themeColor="text1"/>
                <w:szCs w:val="21"/>
                <w14:textFill>
                  <w14:solidFill>
                    <w14:schemeClr w14:val="tx1"/>
                  </w14:solidFill>
                </w14:textFill>
              </w:rPr>
            </w:pPr>
          </w:p>
        </w:tc>
      </w:tr>
      <w:tr w14:paraId="32DE6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885" w:type="dxa"/>
            <w:vMerge w:val="continue"/>
            <w:tcBorders>
              <w:top w:val="single" w:color="auto" w:sz="4" w:space="0"/>
              <w:left w:val="single" w:color="auto" w:sz="4" w:space="0"/>
              <w:bottom w:val="single" w:color="auto" w:sz="4" w:space="0"/>
              <w:right w:val="single" w:color="auto" w:sz="4" w:space="0"/>
            </w:tcBorders>
            <w:vAlign w:val="center"/>
          </w:tcPr>
          <w:p w14:paraId="52DACDF4">
            <w:pPr>
              <w:spacing w:line="440" w:lineRule="exact"/>
              <w:jc w:val="left"/>
              <w:rPr>
                <w:rFonts w:hint="eastAsia" w:ascii="宋体" w:hAnsi="宋体"/>
                <w:color w:val="000000" w:themeColor="text1"/>
                <w:szCs w:val="21"/>
                <w14:textFill>
                  <w14:solidFill>
                    <w14:schemeClr w14:val="tx1"/>
                  </w14:solidFill>
                </w14:textFill>
              </w:rPr>
            </w:pPr>
          </w:p>
        </w:tc>
        <w:tc>
          <w:tcPr>
            <w:tcW w:w="6005" w:type="dxa"/>
            <w:tcBorders>
              <w:top w:val="single" w:color="auto" w:sz="4" w:space="0"/>
              <w:left w:val="single" w:color="auto" w:sz="4" w:space="0"/>
              <w:bottom w:val="single" w:color="auto" w:sz="4" w:space="0"/>
              <w:right w:val="single" w:color="auto" w:sz="4" w:space="0"/>
            </w:tcBorders>
            <w:vAlign w:val="center"/>
          </w:tcPr>
          <w:p w14:paraId="6C7D0002">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（4）水泵及管道腐蚀情况</w:t>
            </w:r>
          </w:p>
        </w:tc>
        <w:tc>
          <w:tcPr>
            <w:tcW w:w="1134" w:type="dxa"/>
            <w:vMerge w:val="continue"/>
            <w:tcBorders>
              <w:left w:val="single" w:color="auto" w:sz="4" w:space="0"/>
              <w:right w:val="single" w:color="auto" w:sz="4" w:space="0"/>
            </w:tcBorders>
            <w:vAlign w:val="center"/>
          </w:tcPr>
          <w:p w14:paraId="7E60C997">
            <w:pPr>
              <w:spacing w:line="440" w:lineRule="exact"/>
              <w:jc w:val="center"/>
              <w:rPr>
                <w:rFonts w:hint="eastAsia" w:ascii="宋体" w:hAnsi="宋体"/>
                <w:color w:val="000000" w:themeColor="text1"/>
                <w:szCs w:val="21"/>
                <w14:textFill>
                  <w14:solidFill>
                    <w14:schemeClr w14:val="tx1"/>
                  </w14:solidFill>
                </w14:textFill>
              </w:rPr>
            </w:pPr>
          </w:p>
        </w:tc>
        <w:tc>
          <w:tcPr>
            <w:tcW w:w="799" w:type="dxa"/>
            <w:tcBorders>
              <w:top w:val="single" w:color="auto" w:sz="4" w:space="0"/>
              <w:left w:val="single" w:color="auto" w:sz="4" w:space="0"/>
              <w:bottom w:val="single" w:color="auto" w:sz="4" w:space="0"/>
              <w:right w:val="single" w:color="auto" w:sz="4" w:space="0"/>
            </w:tcBorders>
            <w:vAlign w:val="center"/>
          </w:tcPr>
          <w:p w14:paraId="593A85F2">
            <w:pPr>
              <w:spacing w:line="440" w:lineRule="exact"/>
              <w:rPr>
                <w:rFonts w:hint="eastAsia" w:ascii="宋体" w:hAnsi="宋体"/>
                <w:color w:val="000000" w:themeColor="text1"/>
                <w:szCs w:val="21"/>
                <w14:textFill>
                  <w14:solidFill>
                    <w14:schemeClr w14:val="tx1"/>
                  </w14:solidFill>
                </w14:textFill>
              </w:rPr>
            </w:pPr>
          </w:p>
        </w:tc>
      </w:tr>
      <w:tr w14:paraId="24B8A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885" w:type="dxa"/>
            <w:vMerge w:val="continue"/>
            <w:tcBorders>
              <w:top w:val="single" w:color="auto" w:sz="4" w:space="0"/>
              <w:left w:val="single" w:color="auto" w:sz="4" w:space="0"/>
              <w:bottom w:val="single" w:color="auto" w:sz="4" w:space="0"/>
              <w:right w:val="single" w:color="auto" w:sz="4" w:space="0"/>
            </w:tcBorders>
            <w:vAlign w:val="center"/>
          </w:tcPr>
          <w:p w14:paraId="6C8CFDE4">
            <w:pPr>
              <w:spacing w:line="440" w:lineRule="exact"/>
              <w:jc w:val="left"/>
              <w:rPr>
                <w:rFonts w:hint="eastAsia" w:ascii="宋体" w:hAnsi="宋体"/>
                <w:color w:val="000000" w:themeColor="text1"/>
                <w:szCs w:val="21"/>
                <w14:textFill>
                  <w14:solidFill>
                    <w14:schemeClr w14:val="tx1"/>
                  </w14:solidFill>
                </w14:textFill>
              </w:rPr>
            </w:pPr>
          </w:p>
        </w:tc>
        <w:tc>
          <w:tcPr>
            <w:tcW w:w="6005" w:type="dxa"/>
            <w:tcBorders>
              <w:top w:val="single" w:color="auto" w:sz="4" w:space="0"/>
              <w:left w:val="single" w:color="auto" w:sz="4" w:space="0"/>
              <w:bottom w:val="single" w:color="auto" w:sz="4" w:space="0"/>
              <w:right w:val="single" w:color="auto" w:sz="4" w:space="0"/>
            </w:tcBorders>
            <w:vAlign w:val="center"/>
          </w:tcPr>
          <w:p w14:paraId="2867EA76">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（5）盘根漏水检查及更换</w:t>
            </w:r>
          </w:p>
        </w:tc>
        <w:tc>
          <w:tcPr>
            <w:tcW w:w="1134" w:type="dxa"/>
            <w:vMerge w:val="continue"/>
            <w:tcBorders>
              <w:left w:val="single" w:color="auto" w:sz="4" w:space="0"/>
              <w:bottom w:val="single" w:color="auto" w:sz="4" w:space="0"/>
              <w:right w:val="single" w:color="auto" w:sz="4" w:space="0"/>
            </w:tcBorders>
            <w:vAlign w:val="center"/>
          </w:tcPr>
          <w:p w14:paraId="3CC60293">
            <w:pPr>
              <w:spacing w:line="440" w:lineRule="exact"/>
              <w:jc w:val="center"/>
              <w:rPr>
                <w:rFonts w:hint="eastAsia" w:ascii="宋体" w:hAnsi="宋体"/>
                <w:color w:val="000000" w:themeColor="text1"/>
                <w:szCs w:val="21"/>
                <w14:textFill>
                  <w14:solidFill>
                    <w14:schemeClr w14:val="tx1"/>
                  </w14:solidFill>
                </w14:textFill>
              </w:rPr>
            </w:pPr>
          </w:p>
        </w:tc>
        <w:tc>
          <w:tcPr>
            <w:tcW w:w="799" w:type="dxa"/>
            <w:tcBorders>
              <w:top w:val="single" w:color="auto" w:sz="4" w:space="0"/>
              <w:left w:val="single" w:color="auto" w:sz="4" w:space="0"/>
              <w:bottom w:val="single" w:color="auto" w:sz="4" w:space="0"/>
              <w:right w:val="single" w:color="auto" w:sz="4" w:space="0"/>
            </w:tcBorders>
            <w:vAlign w:val="center"/>
          </w:tcPr>
          <w:p w14:paraId="6344E3F3">
            <w:pPr>
              <w:spacing w:line="440" w:lineRule="exact"/>
              <w:rPr>
                <w:rFonts w:hint="eastAsia" w:ascii="宋体" w:hAnsi="宋体"/>
                <w:color w:val="000000" w:themeColor="text1"/>
                <w:szCs w:val="21"/>
                <w14:textFill>
                  <w14:solidFill>
                    <w14:schemeClr w14:val="tx1"/>
                  </w14:solidFill>
                </w14:textFill>
              </w:rPr>
            </w:pPr>
          </w:p>
        </w:tc>
      </w:tr>
      <w:tr w14:paraId="2EB18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885" w:type="dxa"/>
            <w:vMerge w:val="restart"/>
            <w:tcBorders>
              <w:top w:val="single" w:color="auto" w:sz="4" w:space="0"/>
              <w:left w:val="single" w:color="auto" w:sz="4" w:space="0"/>
              <w:bottom w:val="single" w:color="auto" w:sz="4" w:space="0"/>
              <w:right w:val="single" w:color="auto" w:sz="4" w:space="0"/>
            </w:tcBorders>
            <w:vAlign w:val="center"/>
          </w:tcPr>
          <w:p w14:paraId="1B91AA9A">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2.水泵（潜污泵）</w:t>
            </w:r>
          </w:p>
        </w:tc>
        <w:tc>
          <w:tcPr>
            <w:tcW w:w="6005" w:type="dxa"/>
            <w:tcBorders>
              <w:top w:val="single" w:color="auto" w:sz="4" w:space="0"/>
              <w:left w:val="single" w:color="auto" w:sz="4" w:space="0"/>
              <w:bottom w:val="single" w:color="auto" w:sz="4" w:space="0"/>
              <w:right w:val="single" w:color="auto" w:sz="4" w:space="0"/>
            </w:tcBorders>
            <w:vAlign w:val="center"/>
          </w:tcPr>
          <w:p w14:paraId="41197265">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（1）水泵运行效果检查（包括电压电流数据、声音、振动等）</w:t>
            </w:r>
          </w:p>
        </w:tc>
        <w:tc>
          <w:tcPr>
            <w:tcW w:w="1134" w:type="dxa"/>
            <w:vMerge w:val="restart"/>
            <w:tcBorders>
              <w:top w:val="single" w:color="auto" w:sz="4" w:space="0"/>
              <w:left w:val="single" w:color="auto" w:sz="4" w:space="0"/>
              <w:right w:val="single" w:color="auto" w:sz="4" w:space="0"/>
            </w:tcBorders>
            <w:vAlign w:val="center"/>
          </w:tcPr>
          <w:p w14:paraId="7E2D46AD">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每日一次</w:t>
            </w:r>
          </w:p>
        </w:tc>
        <w:tc>
          <w:tcPr>
            <w:tcW w:w="799" w:type="dxa"/>
            <w:tcBorders>
              <w:top w:val="single" w:color="auto" w:sz="4" w:space="0"/>
              <w:left w:val="single" w:color="auto" w:sz="4" w:space="0"/>
              <w:bottom w:val="single" w:color="auto" w:sz="4" w:space="0"/>
              <w:right w:val="single" w:color="auto" w:sz="4" w:space="0"/>
            </w:tcBorders>
            <w:vAlign w:val="center"/>
          </w:tcPr>
          <w:p w14:paraId="12F89874">
            <w:pPr>
              <w:spacing w:line="440" w:lineRule="exact"/>
              <w:rPr>
                <w:rFonts w:hint="eastAsia" w:ascii="宋体" w:hAnsi="宋体"/>
                <w:color w:val="000000" w:themeColor="text1"/>
                <w:szCs w:val="21"/>
                <w14:textFill>
                  <w14:solidFill>
                    <w14:schemeClr w14:val="tx1"/>
                  </w14:solidFill>
                </w14:textFill>
              </w:rPr>
            </w:pPr>
          </w:p>
        </w:tc>
      </w:tr>
      <w:tr w14:paraId="07D5D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885" w:type="dxa"/>
            <w:vMerge w:val="continue"/>
            <w:tcBorders>
              <w:top w:val="single" w:color="auto" w:sz="4" w:space="0"/>
              <w:left w:val="single" w:color="auto" w:sz="4" w:space="0"/>
              <w:bottom w:val="single" w:color="auto" w:sz="4" w:space="0"/>
              <w:right w:val="single" w:color="auto" w:sz="4" w:space="0"/>
            </w:tcBorders>
            <w:vAlign w:val="center"/>
          </w:tcPr>
          <w:p w14:paraId="1E2B8BC3">
            <w:pPr>
              <w:spacing w:line="440" w:lineRule="exact"/>
              <w:jc w:val="left"/>
              <w:rPr>
                <w:rFonts w:hint="eastAsia" w:ascii="宋体" w:hAnsi="宋体"/>
                <w:color w:val="000000" w:themeColor="text1"/>
                <w:szCs w:val="21"/>
                <w14:textFill>
                  <w14:solidFill>
                    <w14:schemeClr w14:val="tx1"/>
                  </w14:solidFill>
                </w14:textFill>
              </w:rPr>
            </w:pPr>
          </w:p>
        </w:tc>
        <w:tc>
          <w:tcPr>
            <w:tcW w:w="6005" w:type="dxa"/>
            <w:tcBorders>
              <w:top w:val="single" w:color="auto" w:sz="4" w:space="0"/>
              <w:left w:val="single" w:color="auto" w:sz="4" w:space="0"/>
              <w:bottom w:val="single" w:color="auto" w:sz="4" w:space="0"/>
              <w:right w:val="single" w:color="auto" w:sz="4" w:space="0"/>
            </w:tcBorders>
            <w:vAlign w:val="center"/>
          </w:tcPr>
          <w:p w14:paraId="3D34BEE8">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（2）检查出水效果（可结合流量计、液位计检查）</w:t>
            </w:r>
          </w:p>
        </w:tc>
        <w:tc>
          <w:tcPr>
            <w:tcW w:w="1134" w:type="dxa"/>
            <w:vMerge w:val="continue"/>
            <w:tcBorders>
              <w:left w:val="single" w:color="auto" w:sz="4" w:space="0"/>
              <w:bottom w:val="single" w:color="auto" w:sz="4" w:space="0"/>
              <w:right w:val="single" w:color="auto" w:sz="4" w:space="0"/>
            </w:tcBorders>
            <w:vAlign w:val="center"/>
          </w:tcPr>
          <w:p w14:paraId="74792651">
            <w:pPr>
              <w:spacing w:line="440" w:lineRule="exact"/>
              <w:jc w:val="center"/>
              <w:rPr>
                <w:rFonts w:hint="eastAsia" w:ascii="宋体" w:hAnsi="宋体"/>
                <w:color w:val="000000" w:themeColor="text1"/>
                <w:szCs w:val="21"/>
                <w14:textFill>
                  <w14:solidFill>
                    <w14:schemeClr w14:val="tx1"/>
                  </w14:solidFill>
                </w14:textFill>
              </w:rPr>
            </w:pPr>
          </w:p>
        </w:tc>
        <w:tc>
          <w:tcPr>
            <w:tcW w:w="799" w:type="dxa"/>
            <w:tcBorders>
              <w:top w:val="single" w:color="auto" w:sz="4" w:space="0"/>
              <w:left w:val="single" w:color="auto" w:sz="4" w:space="0"/>
              <w:bottom w:val="single" w:color="auto" w:sz="4" w:space="0"/>
              <w:right w:val="single" w:color="auto" w:sz="4" w:space="0"/>
            </w:tcBorders>
            <w:vAlign w:val="center"/>
          </w:tcPr>
          <w:p w14:paraId="2C96AE7F">
            <w:pPr>
              <w:spacing w:line="440" w:lineRule="exact"/>
              <w:rPr>
                <w:rFonts w:hint="eastAsia" w:ascii="宋体" w:hAnsi="宋体"/>
                <w:color w:val="000000" w:themeColor="text1"/>
                <w:szCs w:val="21"/>
                <w14:textFill>
                  <w14:solidFill>
                    <w14:schemeClr w14:val="tx1"/>
                  </w14:solidFill>
                </w14:textFill>
              </w:rPr>
            </w:pPr>
          </w:p>
        </w:tc>
      </w:tr>
      <w:tr w14:paraId="3B746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885" w:type="dxa"/>
            <w:vMerge w:val="restart"/>
            <w:tcBorders>
              <w:top w:val="single" w:color="auto" w:sz="4" w:space="0"/>
              <w:left w:val="single" w:color="auto" w:sz="4" w:space="0"/>
              <w:right w:val="single" w:color="auto" w:sz="4" w:space="0"/>
            </w:tcBorders>
            <w:vAlign w:val="center"/>
          </w:tcPr>
          <w:p w14:paraId="3593E78B">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3.启闭机、阀门</w:t>
            </w:r>
          </w:p>
        </w:tc>
        <w:tc>
          <w:tcPr>
            <w:tcW w:w="6005" w:type="dxa"/>
            <w:tcBorders>
              <w:top w:val="single" w:color="auto" w:sz="4" w:space="0"/>
              <w:left w:val="single" w:color="auto" w:sz="4" w:space="0"/>
              <w:bottom w:val="single" w:color="auto" w:sz="4" w:space="0"/>
              <w:right w:val="single" w:color="auto" w:sz="4" w:space="0"/>
            </w:tcBorders>
            <w:vAlign w:val="center"/>
          </w:tcPr>
          <w:p w14:paraId="07BBB18A">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（1）启闭机开关运行效果检查</w:t>
            </w:r>
          </w:p>
        </w:tc>
        <w:tc>
          <w:tcPr>
            <w:tcW w:w="1134" w:type="dxa"/>
            <w:vMerge w:val="restart"/>
            <w:tcBorders>
              <w:top w:val="single" w:color="auto" w:sz="4" w:space="0"/>
              <w:left w:val="single" w:color="auto" w:sz="4" w:space="0"/>
              <w:right w:val="single" w:color="auto" w:sz="4" w:space="0"/>
            </w:tcBorders>
            <w:vAlign w:val="center"/>
          </w:tcPr>
          <w:p w14:paraId="3E3FD6EF">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每周一次</w:t>
            </w:r>
          </w:p>
        </w:tc>
        <w:tc>
          <w:tcPr>
            <w:tcW w:w="799" w:type="dxa"/>
            <w:tcBorders>
              <w:top w:val="single" w:color="auto" w:sz="4" w:space="0"/>
              <w:left w:val="single" w:color="auto" w:sz="4" w:space="0"/>
              <w:bottom w:val="single" w:color="auto" w:sz="4" w:space="0"/>
              <w:right w:val="single" w:color="auto" w:sz="4" w:space="0"/>
            </w:tcBorders>
            <w:vAlign w:val="center"/>
          </w:tcPr>
          <w:p w14:paraId="5B776223">
            <w:pPr>
              <w:spacing w:line="440" w:lineRule="exact"/>
              <w:rPr>
                <w:rFonts w:hint="eastAsia" w:ascii="宋体" w:hAnsi="宋体"/>
                <w:color w:val="000000" w:themeColor="text1"/>
                <w:szCs w:val="21"/>
                <w14:textFill>
                  <w14:solidFill>
                    <w14:schemeClr w14:val="tx1"/>
                  </w14:solidFill>
                </w14:textFill>
              </w:rPr>
            </w:pPr>
          </w:p>
        </w:tc>
      </w:tr>
      <w:tr w14:paraId="7FCDB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885" w:type="dxa"/>
            <w:vMerge w:val="continue"/>
            <w:tcBorders>
              <w:left w:val="single" w:color="auto" w:sz="4" w:space="0"/>
              <w:right w:val="single" w:color="auto" w:sz="4" w:space="0"/>
            </w:tcBorders>
            <w:vAlign w:val="center"/>
          </w:tcPr>
          <w:p w14:paraId="7CFDAEA9">
            <w:pPr>
              <w:spacing w:line="440" w:lineRule="exact"/>
              <w:jc w:val="left"/>
              <w:rPr>
                <w:rFonts w:hint="eastAsia" w:ascii="宋体" w:hAnsi="宋体"/>
                <w:color w:val="000000" w:themeColor="text1"/>
                <w:szCs w:val="21"/>
                <w14:textFill>
                  <w14:solidFill>
                    <w14:schemeClr w14:val="tx1"/>
                  </w14:solidFill>
                </w14:textFill>
              </w:rPr>
            </w:pPr>
          </w:p>
        </w:tc>
        <w:tc>
          <w:tcPr>
            <w:tcW w:w="6005" w:type="dxa"/>
            <w:tcBorders>
              <w:top w:val="single" w:color="auto" w:sz="4" w:space="0"/>
              <w:left w:val="single" w:color="auto" w:sz="4" w:space="0"/>
              <w:bottom w:val="single" w:color="auto" w:sz="4" w:space="0"/>
              <w:right w:val="single" w:color="auto" w:sz="4" w:space="0"/>
            </w:tcBorders>
            <w:vAlign w:val="center"/>
          </w:tcPr>
          <w:p w14:paraId="743A6A13">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（2）进出水阀门开关运行效果检查</w:t>
            </w:r>
          </w:p>
        </w:tc>
        <w:tc>
          <w:tcPr>
            <w:tcW w:w="1134" w:type="dxa"/>
            <w:vMerge w:val="continue"/>
            <w:tcBorders>
              <w:left w:val="single" w:color="auto" w:sz="4" w:space="0"/>
              <w:right w:val="single" w:color="auto" w:sz="4" w:space="0"/>
            </w:tcBorders>
            <w:vAlign w:val="center"/>
          </w:tcPr>
          <w:p w14:paraId="1DEC8F3B">
            <w:pPr>
              <w:spacing w:line="440" w:lineRule="exact"/>
              <w:jc w:val="center"/>
              <w:rPr>
                <w:rFonts w:hint="eastAsia" w:ascii="宋体" w:hAnsi="宋体"/>
                <w:color w:val="000000" w:themeColor="text1"/>
                <w:szCs w:val="21"/>
                <w14:textFill>
                  <w14:solidFill>
                    <w14:schemeClr w14:val="tx1"/>
                  </w14:solidFill>
                </w14:textFill>
              </w:rPr>
            </w:pPr>
          </w:p>
        </w:tc>
        <w:tc>
          <w:tcPr>
            <w:tcW w:w="799" w:type="dxa"/>
            <w:tcBorders>
              <w:top w:val="single" w:color="auto" w:sz="4" w:space="0"/>
              <w:left w:val="single" w:color="auto" w:sz="4" w:space="0"/>
              <w:bottom w:val="single" w:color="auto" w:sz="4" w:space="0"/>
              <w:right w:val="single" w:color="auto" w:sz="4" w:space="0"/>
            </w:tcBorders>
            <w:vAlign w:val="center"/>
          </w:tcPr>
          <w:p w14:paraId="765D314B">
            <w:pPr>
              <w:spacing w:line="440" w:lineRule="exact"/>
              <w:rPr>
                <w:rFonts w:hint="eastAsia" w:ascii="宋体" w:hAnsi="宋体"/>
                <w:color w:val="000000" w:themeColor="text1"/>
                <w:szCs w:val="21"/>
                <w14:textFill>
                  <w14:solidFill>
                    <w14:schemeClr w14:val="tx1"/>
                  </w14:solidFill>
                </w14:textFill>
              </w:rPr>
            </w:pPr>
          </w:p>
        </w:tc>
      </w:tr>
      <w:tr w14:paraId="10CB5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885" w:type="dxa"/>
            <w:vMerge w:val="continue"/>
            <w:tcBorders>
              <w:left w:val="single" w:color="auto" w:sz="4" w:space="0"/>
              <w:right w:val="single" w:color="auto" w:sz="4" w:space="0"/>
            </w:tcBorders>
            <w:vAlign w:val="center"/>
          </w:tcPr>
          <w:p w14:paraId="7579113F">
            <w:pPr>
              <w:spacing w:line="440" w:lineRule="exact"/>
              <w:jc w:val="left"/>
              <w:rPr>
                <w:rFonts w:hint="eastAsia" w:ascii="宋体" w:hAnsi="宋体"/>
                <w:color w:val="000000" w:themeColor="text1"/>
                <w:szCs w:val="21"/>
                <w14:textFill>
                  <w14:solidFill>
                    <w14:schemeClr w14:val="tx1"/>
                  </w14:solidFill>
                </w14:textFill>
              </w:rPr>
            </w:pPr>
          </w:p>
        </w:tc>
        <w:tc>
          <w:tcPr>
            <w:tcW w:w="6005" w:type="dxa"/>
            <w:tcBorders>
              <w:top w:val="single" w:color="auto" w:sz="4" w:space="0"/>
              <w:left w:val="single" w:color="auto" w:sz="4" w:space="0"/>
              <w:bottom w:val="single" w:color="auto" w:sz="4" w:space="0"/>
              <w:right w:val="single" w:color="auto" w:sz="4" w:space="0"/>
            </w:tcBorders>
            <w:vAlign w:val="center"/>
          </w:tcPr>
          <w:p w14:paraId="76D96BFE">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（3）止回阀效果检查</w:t>
            </w:r>
          </w:p>
        </w:tc>
        <w:tc>
          <w:tcPr>
            <w:tcW w:w="1134" w:type="dxa"/>
            <w:vMerge w:val="continue"/>
            <w:tcBorders>
              <w:left w:val="single" w:color="auto" w:sz="4" w:space="0"/>
              <w:right w:val="single" w:color="auto" w:sz="4" w:space="0"/>
            </w:tcBorders>
            <w:vAlign w:val="center"/>
          </w:tcPr>
          <w:p w14:paraId="63ACB585">
            <w:pPr>
              <w:spacing w:line="440" w:lineRule="exact"/>
              <w:jc w:val="center"/>
              <w:rPr>
                <w:rFonts w:hint="eastAsia" w:ascii="宋体" w:hAnsi="宋体"/>
                <w:color w:val="000000" w:themeColor="text1"/>
                <w:szCs w:val="21"/>
                <w14:textFill>
                  <w14:solidFill>
                    <w14:schemeClr w14:val="tx1"/>
                  </w14:solidFill>
                </w14:textFill>
              </w:rPr>
            </w:pPr>
          </w:p>
        </w:tc>
        <w:tc>
          <w:tcPr>
            <w:tcW w:w="799" w:type="dxa"/>
            <w:tcBorders>
              <w:top w:val="single" w:color="auto" w:sz="4" w:space="0"/>
              <w:left w:val="single" w:color="auto" w:sz="4" w:space="0"/>
              <w:bottom w:val="single" w:color="auto" w:sz="4" w:space="0"/>
              <w:right w:val="single" w:color="auto" w:sz="4" w:space="0"/>
            </w:tcBorders>
            <w:vAlign w:val="center"/>
          </w:tcPr>
          <w:p w14:paraId="7B9FB050">
            <w:pPr>
              <w:spacing w:line="440" w:lineRule="exact"/>
              <w:rPr>
                <w:rFonts w:hint="eastAsia" w:ascii="宋体" w:hAnsi="宋体"/>
                <w:color w:val="000000" w:themeColor="text1"/>
                <w:szCs w:val="21"/>
                <w14:textFill>
                  <w14:solidFill>
                    <w14:schemeClr w14:val="tx1"/>
                  </w14:solidFill>
                </w14:textFill>
              </w:rPr>
            </w:pPr>
          </w:p>
        </w:tc>
      </w:tr>
      <w:tr w14:paraId="66C76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885" w:type="dxa"/>
            <w:vMerge w:val="continue"/>
            <w:tcBorders>
              <w:left w:val="single" w:color="auto" w:sz="4" w:space="0"/>
              <w:bottom w:val="single" w:color="auto" w:sz="4" w:space="0"/>
              <w:right w:val="single" w:color="auto" w:sz="4" w:space="0"/>
            </w:tcBorders>
            <w:vAlign w:val="center"/>
          </w:tcPr>
          <w:p w14:paraId="59E0A550">
            <w:pPr>
              <w:spacing w:line="440" w:lineRule="exact"/>
              <w:jc w:val="left"/>
              <w:rPr>
                <w:rFonts w:hint="eastAsia" w:ascii="宋体" w:hAnsi="宋体"/>
                <w:color w:val="000000" w:themeColor="text1"/>
                <w:szCs w:val="21"/>
                <w14:textFill>
                  <w14:solidFill>
                    <w14:schemeClr w14:val="tx1"/>
                  </w14:solidFill>
                </w14:textFill>
              </w:rPr>
            </w:pPr>
          </w:p>
        </w:tc>
        <w:tc>
          <w:tcPr>
            <w:tcW w:w="6005" w:type="dxa"/>
            <w:tcBorders>
              <w:top w:val="single" w:color="auto" w:sz="4" w:space="0"/>
              <w:left w:val="single" w:color="auto" w:sz="4" w:space="0"/>
              <w:bottom w:val="single" w:color="auto" w:sz="4" w:space="0"/>
              <w:right w:val="single" w:color="auto" w:sz="4" w:space="0"/>
            </w:tcBorders>
            <w:vAlign w:val="center"/>
          </w:tcPr>
          <w:p w14:paraId="0E56FD69">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（4）伸缩器、橡胶接头等连接件完好情况</w:t>
            </w:r>
          </w:p>
        </w:tc>
        <w:tc>
          <w:tcPr>
            <w:tcW w:w="1134" w:type="dxa"/>
            <w:vMerge w:val="continue"/>
            <w:tcBorders>
              <w:left w:val="single" w:color="auto" w:sz="4" w:space="0"/>
              <w:bottom w:val="single" w:color="auto" w:sz="4" w:space="0"/>
              <w:right w:val="single" w:color="auto" w:sz="4" w:space="0"/>
            </w:tcBorders>
            <w:vAlign w:val="center"/>
          </w:tcPr>
          <w:p w14:paraId="2DC827C3">
            <w:pPr>
              <w:spacing w:line="440" w:lineRule="exact"/>
              <w:jc w:val="center"/>
              <w:rPr>
                <w:rFonts w:hint="eastAsia" w:ascii="宋体" w:hAnsi="宋体"/>
                <w:color w:val="000000" w:themeColor="text1"/>
                <w:szCs w:val="21"/>
                <w14:textFill>
                  <w14:solidFill>
                    <w14:schemeClr w14:val="tx1"/>
                  </w14:solidFill>
                </w14:textFill>
              </w:rPr>
            </w:pPr>
          </w:p>
        </w:tc>
        <w:tc>
          <w:tcPr>
            <w:tcW w:w="799" w:type="dxa"/>
            <w:tcBorders>
              <w:top w:val="single" w:color="auto" w:sz="4" w:space="0"/>
              <w:left w:val="single" w:color="auto" w:sz="4" w:space="0"/>
              <w:bottom w:val="single" w:color="auto" w:sz="4" w:space="0"/>
              <w:right w:val="single" w:color="auto" w:sz="4" w:space="0"/>
            </w:tcBorders>
            <w:vAlign w:val="center"/>
          </w:tcPr>
          <w:p w14:paraId="74619E53">
            <w:pPr>
              <w:spacing w:line="440" w:lineRule="exact"/>
              <w:rPr>
                <w:rFonts w:hint="eastAsia" w:ascii="宋体" w:hAnsi="宋体"/>
                <w:color w:val="000000" w:themeColor="text1"/>
                <w:szCs w:val="21"/>
                <w14:textFill>
                  <w14:solidFill>
                    <w14:schemeClr w14:val="tx1"/>
                  </w14:solidFill>
                </w14:textFill>
              </w:rPr>
            </w:pPr>
          </w:p>
        </w:tc>
      </w:tr>
      <w:tr w14:paraId="7C781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885" w:type="dxa"/>
            <w:vMerge w:val="restart"/>
            <w:tcBorders>
              <w:top w:val="single" w:color="auto" w:sz="4" w:space="0"/>
              <w:left w:val="single" w:color="auto" w:sz="4" w:space="0"/>
              <w:bottom w:val="single" w:color="auto" w:sz="4" w:space="0"/>
              <w:right w:val="single" w:color="auto" w:sz="4" w:space="0"/>
            </w:tcBorders>
            <w:vAlign w:val="center"/>
          </w:tcPr>
          <w:p w14:paraId="4AD8AB86">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4.格栅压榨输送系统</w:t>
            </w:r>
          </w:p>
        </w:tc>
        <w:tc>
          <w:tcPr>
            <w:tcW w:w="6005" w:type="dxa"/>
            <w:tcBorders>
              <w:top w:val="single" w:color="auto" w:sz="4" w:space="0"/>
              <w:left w:val="single" w:color="auto" w:sz="4" w:space="0"/>
              <w:bottom w:val="single" w:color="auto" w:sz="4" w:space="0"/>
              <w:right w:val="single" w:color="auto" w:sz="4" w:space="0"/>
            </w:tcBorders>
            <w:vAlign w:val="center"/>
          </w:tcPr>
          <w:p w14:paraId="0F9864E8">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（1）格栅机运行情况检查</w:t>
            </w:r>
          </w:p>
        </w:tc>
        <w:tc>
          <w:tcPr>
            <w:tcW w:w="1134" w:type="dxa"/>
            <w:vMerge w:val="restart"/>
            <w:tcBorders>
              <w:top w:val="single" w:color="auto" w:sz="4" w:space="0"/>
              <w:left w:val="single" w:color="auto" w:sz="4" w:space="0"/>
              <w:right w:val="single" w:color="auto" w:sz="4" w:space="0"/>
            </w:tcBorders>
            <w:vAlign w:val="center"/>
          </w:tcPr>
          <w:p w14:paraId="6CEE4390">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每日一次</w:t>
            </w:r>
          </w:p>
        </w:tc>
        <w:tc>
          <w:tcPr>
            <w:tcW w:w="799" w:type="dxa"/>
            <w:tcBorders>
              <w:top w:val="single" w:color="auto" w:sz="4" w:space="0"/>
              <w:left w:val="single" w:color="auto" w:sz="4" w:space="0"/>
              <w:bottom w:val="single" w:color="auto" w:sz="4" w:space="0"/>
              <w:right w:val="single" w:color="auto" w:sz="4" w:space="0"/>
            </w:tcBorders>
            <w:vAlign w:val="center"/>
          </w:tcPr>
          <w:p w14:paraId="4AF8A951">
            <w:pPr>
              <w:spacing w:line="440" w:lineRule="exact"/>
              <w:rPr>
                <w:rFonts w:hint="eastAsia" w:ascii="宋体" w:hAnsi="宋体"/>
                <w:color w:val="000000" w:themeColor="text1"/>
                <w:szCs w:val="21"/>
                <w14:textFill>
                  <w14:solidFill>
                    <w14:schemeClr w14:val="tx1"/>
                  </w14:solidFill>
                </w14:textFill>
              </w:rPr>
            </w:pPr>
          </w:p>
        </w:tc>
      </w:tr>
      <w:tr w14:paraId="06BBA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885" w:type="dxa"/>
            <w:vMerge w:val="continue"/>
            <w:tcBorders>
              <w:top w:val="single" w:color="auto" w:sz="4" w:space="0"/>
              <w:left w:val="single" w:color="auto" w:sz="4" w:space="0"/>
              <w:bottom w:val="single" w:color="auto" w:sz="4" w:space="0"/>
              <w:right w:val="single" w:color="auto" w:sz="4" w:space="0"/>
            </w:tcBorders>
            <w:vAlign w:val="center"/>
          </w:tcPr>
          <w:p w14:paraId="5C22F620">
            <w:pPr>
              <w:spacing w:line="440" w:lineRule="exact"/>
              <w:jc w:val="left"/>
              <w:rPr>
                <w:rFonts w:hint="eastAsia" w:ascii="宋体" w:hAnsi="宋体"/>
                <w:color w:val="000000" w:themeColor="text1"/>
                <w:szCs w:val="21"/>
                <w14:textFill>
                  <w14:solidFill>
                    <w14:schemeClr w14:val="tx1"/>
                  </w14:solidFill>
                </w14:textFill>
              </w:rPr>
            </w:pPr>
          </w:p>
        </w:tc>
        <w:tc>
          <w:tcPr>
            <w:tcW w:w="6005" w:type="dxa"/>
            <w:tcBorders>
              <w:top w:val="single" w:color="auto" w:sz="4" w:space="0"/>
              <w:left w:val="single" w:color="auto" w:sz="4" w:space="0"/>
              <w:bottom w:val="single" w:color="auto" w:sz="4" w:space="0"/>
              <w:right w:val="single" w:color="auto" w:sz="4" w:space="0"/>
            </w:tcBorders>
            <w:vAlign w:val="center"/>
          </w:tcPr>
          <w:p w14:paraId="73B5BFA9">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（2）压榨机、输送机运行情况检查</w:t>
            </w:r>
          </w:p>
        </w:tc>
        <w:tc>
          <w:tcPr>
            <w:tcW w:w="1134" w:type="dxa"/>
            <w:vMerge w:val="continue"/>
            <w:tcBorders>
              <w:left w:val="single" w:color="auto" w:sz="4" w:space="0"/>
              <w:bottom w:val="single" w:color="auto" w:sz="4" w:space="0"/>
              <w:right w:val="single" w:color="auto" w:sz="4" w:space="0"/>
            </w:tcBorders>
            <w:vAlign w:val="center"/>
          </w:tcPr>
          <w:p w14:paraId="6105ADE2">
            <w:pPr>
              <w:spacing w:line="440" w:lineRule="exact"/>
              <w:jc w:val="center"/>
              <w:rPr>
                <w:rFonts w:hint="eastAsia" w:ascii="宋体" w:hAnsi="宋体"/>
                <w:color w:val="000000" w:themeColor="text1"/>
                <w:szCs w:val="21"/>
                <w14:textFill>
                  <w14:solidFill>
                    <w14:schemeClr w14:val="tx1"/>
                  </w14:solidFill>
                </w14:textFill>
              </w:rPr>
            </w:pPr>
          </w:p>
        </w:tc>
        <w:tc>
          <w:tcPr>
            <w:tcW w:w="799" w:type="dxa"/>
            <w:tcBorders>
              <w:top w:val="single" w:color="auto" w:sz="4" w:space="0"/>
              <w:left w:val="single" w:color="auto" w:sz="4" w:space="0"/>
              <w:bottom w:val="single" w:color="auto" w:sz="4" w:space="0"/>
              <w:right w:val="single" w:color="auto" w:sz="4" w:space="0"/>
            </w:tcBorders>
            <w:vAlign w:val="center"/>
          </w:tcPr>
          <w:p w14:paraId="34CCEEF1">
            <w:pPr>
              <w:spacing w:line="440" w:lineRule="exact"/>
              <w:rPr>
                <w:rFonts w:hint="eastAsia" w:ascii="宋体" w:hAnsi="宋体"/>
                <w:color w:val="000000" w:themeColor="text1"/>
                <w:szCs w:val="21"/>
                <w14:textFill>
                  <w14:solidFill>
                    <w14:schemeClr w14:val="tx1"/>
                  </w14:solidFill>
                </w14:textFill>
              </w:rPr>
            </w:pPr>
          </w:p>
        </w:tc>
      </w:tr>
      <w:tr w14:paraId="5C0C8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885" w:type="dxa"/>
            <w:vMerge w:val="restart"/>
            <w:tcBorders>
              <w:top w:val="single" w:color="auto" w:sz="4" w:space="0"/>
              <w:left w:val="single" w:color="auto" w:sz="4" w:space="0"/>
              <w:bottom w:val="single" w:color="auto" w:sz="4" w:space="0"/>
              <w:right w:val="single" w:color="auto" w:sz="4" w:space="0"/>
            </w:tcBorders>
            <w:vAlign w:val="center"/>
          </w:tcPr>
          <w:p w14:paraId="00E2D5A3">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5.控制柜</w:t>
            </w:r>
          </w:p>
        </w:tc>
        <w:tc>
          <w:tcPr>
            <w:tcW w:w="6005" w:type="dxa"/>
            <w:tcBorders>
              <w:top w:val="single" w:color="auto" w:sz="4" w:space="0"/>
              <w:left w:val="single" w:color="auto" w:sz="4" w:space="0"/>
              <w:bottom w:val="single" w:color="auto" w:sz="4" w:space="0"/>
              <w:right w:val="single" w:color="auto" w:sz="4" w:space="0"/>
            </w:tcBorders>
            <w:vAlign w:val="center"/>
          </w:tcPr>
          <w:p w14:paraId="7D07215D">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（1）电压、电流仪表显示是否正常</w:t>
            </w:r>
          </w:p>
        </w:tc>
        <w:tc>
          <w:tcPr>
            <w:tcW w:w="1134" w:type="dxa"/>
            <w:vMerge w:val="restart"/>
            <w:tcBorders>
              <w:top w:val="single" w:color="auto" w:sz="4" w:space="0"/>
              <w:left w:val="single" w:color="auto" w:sz="4" w:space="0"/>
              <w:right w:val="single" w:color="auto" w:sz="4" w:space="0"/>
            </w:tcBorders>
            <w:vAlign w:val="center"/>
          </w:tcPr>
          <w:p w14:paraId="262DA293">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每周一次</w:t>
            </w:r>
          </w:p>
        </w:tc>
        <w:tc>
          <w:tcPr>
            <w:tcW w:w="799" w:type="dxa"/>
            <w:tcBorders>
              <w:top w:val="single" w:color="auto" w:sz="4" w:space="0"/>
              <w:left w:val="single" w:color="auto" w:sz="4" w:space="0"/>
              <w:bottom w:val="single" w:color="auto" w:sz="4" w:space="0"/>
              <w:right w:val="single" w:color="auto" w:sz="4" w:space="0"/>
            </w:tcBorders>
            <w:vAlign w:val="center"/>
          </w:tcPr>
          <w:p w14:paraId="36CCB1BC">
            <w:pPr>
              <w:spacing w:line="440" w:lineRule="exact"/>
              <w:rPr>
                <w:rFonts w:hint="eastAsia" w:ascii="宋体" w:hAnsi="宋体"/>
                <w:color w:val="000000" w:themeColor="text1"/>
                <w:szCs w:val="21"/>
                <w14:textFill>
                  <w14:solidFill>
                    <w14:schemeClr w14:val="tx1"/>
                  </w14:solidFill>
                </w14:textFill>
              </w:rPr>
            </w:pPr>
          </w:p>
        </w:tc>
      </w:tr>
      <w:tr w14:paraId="67949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885" w:type="dxa"/>
            <w:vMerge w:val="continue"/>
            <w:tcBorders>
              <w:top w:val="single" w:color="auto" w:sz="4" w:space="0"/>
              <w:left w:val="single" w:color="auto" w:sz="4" w:space="0"/>
              <w:bottom w:val="single" w:color="auto" w:sz="4" w:space="0"/>
              <w:right w:val="single" w:color="auto" w:sz="4" w:space="0"/>
            </w:tcBorders>
            <w:vAlign w:val="center"/>
          </w:tcPr>
          <w:p w14:paraId="3048F9FD">
            <w:pPr>
              <w:spacing w:line="440" w:lineRule="exact"/>
              <w:jc w:val="left"/>
              <w:rPr>
                <w:rFonts w:hint="eastAsia" w:ascii="宋体" w:hAnsi="宋体"/>
                <w:color w:val="000000" w:themeColor="text1"/>
                <w:szCs w:val="21"/>
                <w14:textFill>
                  <w14:solidFill>
                    <w14:schemeClr w14:val="tx1"/>
                  </w14:solidFill>
                </w14:textFill>
              </w:rPr>
            </w:pPr>
          </w:p>
        </w:tc>
        <w:tc>
          <w:tcPr>
            <w:tcW w:w="6005" w:type="dxa"/>
            <w:tcBorders>
              <w:top w:val="single" w:color="auto" w:sz="4" w:space="0"/>
              <w:left w:val="single" w:color="auto" w:sz="4" w:space="0"/>
              <w:bottom w:val="single" w:color="auto" w:sz="4" w:space="0"/>
              <w:right w:val="single" w:color="auto" w:sz="4" w:space="0"/>
            </w:tcBorders>
            <w:vAlign w:val="center"/>
          </w:tcPr>
          <w:p w14:paraId="43EE4FDE">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（2）启动、停止开关按钮及转换开关是否正常</w:t>
            </w:r>
          </w:p>
        </w:tc>
        <w:tc>
          <w:tcPr>
            <w:tcW w:w="1134" w:type="dxa"/>
            <w:vMerge w:val="continue"/>
            <w:tcBorders>
              <w:left w:val="single" w:color="auto" w:sz="4" w:space="0"/>
              <w:bottom w:val="single" w:color="auto" w:sz="4" w:space="0"/>
              <w:right w:val="single" w:color="auto" w:sz="4" w:space="0"/>
            </w:tcBorders>
            <w:vAlign w:val="center"/>
          </w:tcPr>
          <w:p w14:paraId="2DE37A9C">
            <w:pPr>
              <w:spacing w:line="440" w:lineRule="exact"/>
              <w:jc w:val="center"/>
              <w:rPr>
                <w:rFonts w:hint="eastAsia" w:ascii="宋体" w:hAnsi="宋体"/>
                <w:color w:val="000000" w:themeColor="text1"/>
                <w:szCs w:val="21"/>
                <w14:textFill>
                  <w14:solidFill>
                    <w14:schemeClr w14:val="tx1"/>
                  </w14:solidFill>
                </w14:textFill>
              </w:rPr>
            </w:pPr>
          </w:p>
        </w:tc>
        <w:tc>
          <w:tcPr>
            <w:tcW w:w="799" w:type="dxa"/>
            <w:tcBorders>
              <w:top w:val="single" w:color="auto" w:sz="4" w:space="0"/>
              <w:left w:val="single" w:color="auto" w:sz="4" w:space="0"/>
              <w:bottom w:val="single" w:color="auto" w:sz="4" w:space="0"/>
              <w:right w:val="single" w:color="auto" w:sz="4" w:space="0"/>
            </w:tcBorders>
            <w:vAlign w:val="center"/>
          </w:tcPr>
          <w:p w14:paraId="2E277899">
            <w:pPr>
              <w:spacing w:line="440" w:lineRule="exact"/>
              <w:rPr>
                <w:rFonts w:hint="eastAsia" w:ascii="宋体" w:hAnsi="宋体"/>
                <w:color w:val="000000" w:themeColor="text1"/>
                <w:szCs w:val="21"/>
                <w14:textFill>
                  <w14:solidFill>
                    <w14:schemeClr w14:val="tx1"/>
                  </w14:solidFill>
                </w14:textFill>
              </w:rPr>
            </w:pPr>
          </w:p>
        </w:tc>
      </w:tr>
      <w:tr w14:paraId="78E1F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885" w:type="dxa"/>
            <w:vMerge w:val="restart"/>
            <w:tcBorders>
              <w:top w:val="single" w:color="auto" w:sz="4" w:space="0"/>
              <w:left w:val="single" w:color="auto" w:sz="4" w:space="0"/>
              <w:right w:val="single" w:color="auto" w:sz="4" w:space="0"/>
            </w:tcBorders>
            <w:vAlign w:val="center"/>
          </w:tcPr>
          <w:p w14:paraId="13904238">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6.配电柜及设施</w:t>
            </w:r>
          </w:p>
        </w:tc>
        <w:tc>
          <w:tcPr>
            <w:tcW w:w="6005" w:type="dxa"/>
            <w:tcBorders>
              <w:top w:val="single" w:color="auto" w:sz="4" w:space="0"/>
              <w:left w:val="single" w:color="auto" w:sz="4" w:space="0"/>
              <w:bottom w:val="single" w:color="auto" w:sz="4" w:space="0"/>
              <w:right w:val="single" w:color="auto" w:sz="4" w:space="0"/>
            </w:tcBorders>
            <w:vAlign w:val="center"/>
          </w:tcPr>
          <w:p w14:paraId="66CAE955">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（1）电容补偿装置是否完好</w:t>
            </w:r>
          </w:p>
        </w:tc>
        <w:tc>
          <w:tcPr>
            <w:tcW w:w="1134" w:type="dxa"/>
            <w:vMerge w:val="restart"/>
            <w:tcBorders>
              <w:top w:val="single" w:color="auto" w:sz="4" w:space="0"/>
              <w:left w:val="single" w:color="auto" w:sz="4" w:space="0"/>
              <w:right w:val="single" w:color="auto" w:sz="4" w:space="0"/>
            </w:tcBorders>
            <w:vAlign w:val="center"/>
          </w:tcPr>
          <w:p w14:paraId="49C06496">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每周一次</w:t>
            </w:r>
          </w:p>
        </w:tc>
        <w:tc>
          <w:tcPr>
            <w:tcW w:w="799" w:type="dxa"/>
            <w:tcBorders>
              <w:top w:val="single" w:color="auto" w:sz="4" w:space="0"/>
              <w:left w:val="single" w:color="auto" w:sz="4" w:space="0"/>
              <w:bottom w:val="single" w:color="auto" w:sz="4" w:space="0"/>
              <w:right w:val="single" w:color="auto" w:sz="4" w:space="0"/>
            </w:tcBorders>
            <w:vAlign w:val="center"/>
          </w:tcPr>
          <w:p w14:paraId="581611A5">
            <w:pPr>
              <w:spacing w:line="440" w:lineRule="exact"/>
              <w:rPr>
                <w:rFonts w:hint="eastAsia" w:ascii="宋体" w:hAnsi="宋体"/>
                <w:color w:val="000000" w:themeColor="text1"/>
                <w:szCs w:val="21"/>
                <w14:textFill>
                  <w14:solidFill>
                    <w14:schemeClr w14:val="tx1"/>
                  </w14:solidFill>
                </w14:textFill>
              </w:rPr>
            </w:pPr>
          </w:p>
        </w:tc>
      </w:tr>
      <w:tr w14:paraId="0B25E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885" w:type="dxa"/>
            <w:vMerge w:val="continue"/>
            <w:tcBorders>
              <w:left w:val="single" w:color="auto" w:sz="4" w:space="0"/>
              <w:right w:val="single" w:color="auto" w:sz="4" w:space="0"/>
            </w:tcBorders>
            <w:vAlign w:val="center"/>
          </w:tcPr>
          <w:p w14:paraId="6D505942">
            <w:pPr>
              <w:spacing w:line="440" w:lineRule="exact"/>
              <w:jc w:val="left"/>
              <w:rPr>
                <w:rFonts w:hint="eastAsia" w:ascii="宋体" w:hAnsi="宋体"/>
                <w:color w:val="000000" w:themeColor="text1"/>
                <w:szCs w:val="21"/>
                <w14:textFill>
                  <w14:solidFill>
                    <w14:schemeClr w14:val="tx1"/>
                  </w14:solidFill>
                </w14:textFill>
              </w:rPr>
            </w:pPr>
          </w:p>
        </w:tc>
        <w:tc>
          <w:tcPr>
            <w:tcW w:w="6005" w:type="dxa"/>
            <w:tcBorders>
              <w:top w:val="single" w:color="auto" w:sz="4" w:space="0"/>
              <w:left w:val="single" w:color="auto" w:sz="4" w:space="0"/>
              <w:bottom w:val="single" w:color="auto" w:sz="4" w:space="0"/>
              <w:right w:val="single" w:color="auto" w:sz="4" w:space="0"/>
            </w:tcBorders>
            <w:vAlign w:val="center"/>
          </w:tcPr>
          <w:p w14:paraId="6226B221">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（2）各指示灯是否正常</w:t>
            </w:r>
          </w:p>
        </w:tc>
        <w:tc>
          <w:tcPr>
            <w:tcW w:w="1134" w:type="dxa"/>
            <w:vMerge w:val="continue"/>
            <w:tcBorders>
              <w:left w:val="single" w:color="auto" w:sz="4" w:space="0"/>
              <w:right w:val="single" w:color="auto" w:sz="4" w:space="0"/>
            </w:tcBorders>
            <w:vAlign w:val="center"/>
          </w:tcPr>
          <w:p w14:paraId="398B3D31">
            <w:pPr>
              <w:spacing w:line="440" w:lineRule="exact"/>
              <w:jc w:val="center"/>
              <w:rPr>
                <w:rFonts w:hint="eastAsia" w:ascii="宋体" w:hAnsi="宋体"/>
                <w:color w:val="000000" w:themeColor="text1"/>
                <w:szCs w:val="21"/>
                <w14:textFill>
                  <w14:solidFill>
                    <w14:schemeClr w14:val="tx1"/>
                  </w14:solidFill>
                </w14:textFill>
              </w:rPr>
            </w:pPr>
          </w:p>
        </w:tc>
        <w:tc>
          <w:tcPr>
            <w:tcW w:w="799" w:type="dxa"/>
            <w:tcBorders>
              <w:top w:val="single" w:color="auto" w:sz="4" w:space="0"/>
              <w:left w:val="single" w:color="auto" w:sz="4" w:space="0"/>
              <w:bottom w:val="single" w:color="auto" w:sz="4" w:space="0"/>
              <w:right w:val="single" w:color="auto" w:sz="4" w:space="0"/>
            </w:tcBorders>
            <w:vAlign w:val="center"/>
          </w:tcPr>
          <w:p w14:paraId="142E40FF">
            <w:pPr>
              <w:spacing w:line="440" w:lineRule="exact"/>
              <w:rPr>
                <w:rFonts w:hint="eastAsia" w:ascii="宋体" w:hAnsi="宋体"/>
                <w:color w:val="000000" w:themeColor="text1"/>
                <w:szCs w:val="21"/>
                <w14:textFill>
                  <w14:solidFill>
                    <w14:schemeClr w14:val="tx1"/>
                  </w14:solidFill>
                </w14:textFill>
              </w:rPr>
            </w:pPr>
          </w:p>
        </w:tc>
      </w:tr>
      <w:tr w14:paraId="25287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885" w:type="dxa"/>
            <w:vMerge w:val="continue"/>
            <w:tcBorders>
              <w:left w:val="single" w:color="auto" w:sz="4" w:space="0"/>
              <w:right w:val="single" w:color="auto" w:sz="4" w:space="0"/>
            </w:tcBorders>
            <w:vAlign w:val="center"/>
          </w:tcPr>
          <w:p w14:paraId="602A9A0E">
            <w:pPr>
              <w:spacing w:line="440" w:lineRule="exact"/>
              <w:jc w:val="left"/>
              <w:rPr>
                <w:rFonts w:hint="eastAsia" w:ascii="宋体" w:hAnsi="宋体"/>
                <w:color w:val="000000" w:themeColor="text1"/>
                <w:szCs w:val="21"/>
                <w14:textFill>
                  <w14:solidFill>
                    <w14:schemeClr w14:val="tx1"/>
                  </w14:solidFill>
                </w14:textFill>
              </w:rPr>
            </w:pPr>
          </w:p>
        </w:tc>
        <w:tc>
          <w:tcPr>
            <w:tcW w:w="6005" w:type="dxa"/>
            <w:tcBorders>
              <w:top w:val="single" w:color="auto" w:sz="4" w:space="0"/>
              <w:left w:val="single" w:color="auto" w:sz="4" w:space="0"/>
              <w:bottom w:val="single" w:color="auto" w:sz="4" w:space="0"/>
              <w:right w:val="single" w:color="auto" w:sz="4" w:space="0"/>
            </w:tcBorders>
            <w:vAlign w:val="center"/>
          </w:tcPr>
          <w:p w14:paraId="75F20D5C">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（3）各电缆接线是否牢固可靠</w:t>
            </w:r>
          </w:p>
        </w:tc>
        <w:tc>
          <w:tcPr>
            <w:tcW w:w="1134" w:type="dxa"/>
            <w:vMerge w:val="continue"/>
            <w:tcBorders>
              <w:left w:val="single" w:color="auto" w:sz="4" w:space="0"/>
              <w:right w:val="single" w:color="auto" w:sz="4" w:space="0"/>
            </w:tcBorders>
            <w:vAlign w:val="center"/>
          </w:tcPr>
          <w:p w14:paraId="07524C89">
            <w:pPr>
              <w:spacing w:line="440" w:lineRule="exact"/>
              <w:jc w:val="center"/>
              <w:rPr>
                <w:rFonts w:hint="eastAsia" w:ascii="宋体" w:hAnsi="宋体"/>
                <w:color w:val="000000" w:themeColor="text1"/>
                <w:szCs w:val="21"/>
                <w14:textFill>
                  <w14:solidFill>
                    <w14:schemeClr w14:val="tx1"/>
                  </w14:solidFill>
                </w14:textFill>
              </w:rPr>
            </w:pPr>
          </w:p>
        </w:tc>
        <w:tc>
          <w:tcPr>
            <w:tcW w:w="799" w:type="dxa"/>
            <w:tcBorders>
              <w:top w:val="single" w:color="auto" w:sz="4" w:space="0"/>
              <w:left w:val="single" w:color="auto" w:sz="4" w:space="0"/>
              <w:bottom w:val="single" w:color="auto" w:sz="4" w:space="0"/>
              <w:right w:val="single" w:color="auto" w:sz="4" w:space="0"/>
            </w:tcBorders>
            <w:vAlign w:val="center"/>
          </w:tcPr>
          <w:p w14:paraId="0DCDD802">
            <w:pPr>
              <w:spacing w:line="440" w:lineRule="exact"/>
              <w:rPr>
                <w:rFonts w:hint="eastAsia" w:ascii="宋体" w:hAnsi="宋体"/>
                <w:color w:val="000000" w:themeColor="text1"/>
                <w:szCs w:val="21"/>
                <w14:textFill>
                  <w14:solidFill>
                    <w14:schemeClr w14:val="tx1"/>
                  </w14:solidFill>
                </w14:textFill>
              </w:rPr>
            </w:pPr>
          </w:p>
        </w:tc>
      </w:tr>
      <w:tr w14:paraId="4C452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885" w:type="dxa"/>
            <w:vMerge w:val="continue"/>
            <w:tcBorders>
              <w:left w:val="single" w:color="auto" w:sz="4" w:space="0"/>
              <w:right w:val="single" w:color="auto" w:sz="4" w:space="0"/>
            </w:tcBorders>
            <w:vAlign w:val="center"/>
          </w:tcPr>
          <w:p w14:paraId="13C2FCBC">
            <w:pPr>
              <w:spacing w:line="440" w:lineRule="exact"/>
              <w:jc w:val="left"/>
              <w:rPr>
                <w:rFonts w:hint="eastAsia" w:ascii="宋体" w:hAnsi="宋体"/>
                <w:color w:val="000000" w:themeColor="text1"/>
                <w:szCs w:val="21"/>
                <w14:textFill>
                  <w14:solidFill>
                    <w14:schemeClr w14:val="tx1"/>
                  </w14:solidFill>
                </w14:textFill>
              </w:rPr>
            </w:pPr>
          </w:p>
        </w:tc>
        <w:tc>
          <w:tcPr>
            <w:tcW w:w="6005" w:type="dxa"/>
            <w:tcBorders>
              <w:top w:val="single" w:color="auto" w:sz="4" w:space="0"/>
              <w:left w:val="single" w:color="auto" w:sz="4" w:space="0"/>
              <w:bottom w:val="single" w:color="auto" w:sz="4" w:space="0"/>
              <w:right w:val="single" w:color="auto" w:sz="4" w:space="0"/>
            </w:tcBorders>
            <w:vAlign w:val="center"/>
          </w:tcPr>
          <w:p w14:paraId="394B8A38">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（4）变压器运行声音是否正常</w:t>
            </w:r>
          </w:p>
        </w:tc>
        <w:tc>
          <w:tcPr>
            <w:tcW w:w="1134" w:type="dxa"/>
            <w:vMerge w:val="continue"/>
            <w:tcBorders>
              <w:left w:val="single" w:color="auto" w:sz="4" w:space="0"/>
              <w:right w:val="single" w:color="auto" w:sz="4" w:space="0"/>
            </w:tcBorders>
            <w:vAlign w:val="center"/>
          </w:tcPr>
          <w:p w14:paraId="43A1031B">
            <w:pPr>
              <w:spacing w:line="440" w:lineRule="exact"/>
              <w:jc w:val="center"/>
              <w:rPr>
                <w:rFonts w:hint="eastAsia" w:ascii="宋体" w:hAnsi="宋体"/>
                <w:color w:val="000000" w:themeColor="text1"/>
                <w:szCs w:val="21"/>
                <w14:textFill>
                  <w14:solidFill>
                    <w14:schemeClr w14:val="tx1"/>
                  </w14:solidFill>
                </w14:textFill>
              </w:rPr>
            </w:pPr>
          </w:p>
        </w:tc>
        <w:tc>
          <w:tcPr>
            <w:tcW w:w="799" w:type="dxa"/>
            <w:tcBorders>
              <w:top w:val="single" w:color="auto" w:sz="4" w:space="0"/>
              <w:left w:val="single" w:color="auto" w:sz="4" w:space="0"/>
              <w:bottom w:val="single" w:color="auto" w:sz="4" w:space="0"/>
              <w:right w:val="single" w:color="auto" w:sz="4" w:space="0"/>
            </w:tcBorders>
            <w:vAlign w:val="center"/>
          </w:tcPr>
          <w:p w14:paraId="2D5A5993">
            <w:pPr>
              <w:spacing w:line="440" w:lineRule="exact"/>
              <w:rPr>
                <w:rFonts w:hint="eastAsia" w:ascii="宋体" w:hAnsi="宋体"/>
                <w:color w:val="000000" w:themeColor="text1"/>
                <w:szCs w:val="21"/>
                <w14:textFill>
                  <w14:solidFill>
                    <w14:schemeClr w14:val="tx1"/>
                  </w14:solidFill>
                </w14:textFill>
              </w:rPr>
            </w:pPr>
          </w:p>
        </w:tc>
      </w:tr>
      <w:tr w14:paraId="35D95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885" w:type="dxa"/>
            <w:vMerge w:val="continue"/>
            <w:tcBorders>
              <w:left w:val="single" w:color="auto" w:sz="4" w:space="0"/>
              <w:bottom w:val="single" w:color="auto" w:sz="4" w:space="0"/>
              <w:right w:val="single" w:color="auto" w:sz="4" w:space="0"/>
            </w:tcBorders>
            <w:vAlign w:val="center"/>
          </w:tcPr>
          <w:p w14:paraId="6352BE7E">
            <w:pPr>
              <w:spacing w:line="440" w:lineRule="exact"/>
              <w:jc w:val="left"/>
              <w:rPr>
                <w:rFonts w:hint="eastAsia" w:ascii="宋体" w:hAnsi="宋体"/>
                <w:color w:val="000000" w:themeColor="text1"/>
                <w:szCs w:val="21"/>
                <w14:textFill>
                  <w14:solidFill>
                    <w14:schemeClr w14:val="tx1"/>
                  </w14:solidFill>
                </w14:textFill>
              </w:rPr>
            </w:pPr>
          </w:p>
        </w:tc>
        <w:tc>
          <w:tcPr>
            <w:tcW w:w="6005" w:type="dxa"/>
            <w:tcBorders>
              <w:top w:val="single" w:color="auto" w:sz="4" w:space="0"/>
              <w:left w:val="single" w:color="auto" w:sz="4" w:space="0"/>
              <w:bottom w:val="single" w:color="auto" w:sz="4" w:space="0"/>
              <w:right w:val="single" w:color="auto" w:sz="4" w:space="0"/>
            </w:tcBorders>
            <w:vAlign w:val="center"/>
          </w:tcPr>
          <w:p w14:paraId="2E09326D">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（5）干式变压器温度等参数显示是否正常</w:t>
            </w:r>
          </w:p>
        </w:tc>
        <w:tc>
          <w:tcPr>
            <w:tcW w:w="1134" w:type="dxa"/>
            <w:vMerge w:val="continue"/>
            <w:tcBorders>
              <w:left w:val="single" w:color="auto" w:sz="4" w:space="0"/>
              <w:bottom w:val="single" w:color="auto" w:sz="4" w:space="0"/>
              <w:right w:val="single" w:color="auto" w:sz="4" w:space="0"/>
            </w:tcBorders>
            <w:vAlign w:val="center"/>
          </w:tcPr>
          <w:p w14:paraId="10B05F32">
            <w:pPr>
              <w:spacing w:line="440" w:lineRule="exact"/>
              <w:jc w:val="center"/>
              <w:rPr>
                <w:rFonts w:hint="eastAsia" w:ascii="宋体" w:hAnsi="宋体"/>
                <w:color w:val="000000" w:themeColor="text1"/>
                <w:szCs w:val="21"/>
                <w14:textFill>
                  <w14:solidFill>
                    <w14:schemeClr w14:val="tx1"/>
                  </w14:solidFill>
                </w14:textFill>
              </w:rPr>
            </w:pPr>
          </w:p>
        </w:tc>
        <w:tc>
          <w:tcPr>
            <w:tcW w:w="799" w:type="dxa"/>
            <w:tcBorders>
              <w:top w:val="single" w:color="auto" w:sz="4" w:space="0"/>
              <w:left w:val="single" w:color="auto" w:sz="4" w:space="0"/>
              <w:bottom w:val="single" w:color="auto" w:sz="4" w:space="0"/>
              <w:right w:val="single" w:color="auto" w:sz="4" w:space="0"/>
            </w:tcBorders>
            <w:vAlign w:val="center"/>
          </w:tcPr>
          <w:p w14:paraId="4F4668FB">
            <w:pPr>
              <w:spacing w:line="440" w:lineRule="exact"/>
              <w:rPr>
                <w:rFonts w:hint="eastAsia" w:ascii="宋体" w:hAnsi="宋体"/>
                <w:color w:val="000000" w:themeColor="text1"/>
                <w:szCs w:val="21"/>
                <w14:textFill>
                  <w14:solidFill>
                    <w14:schemeClr w14:val="tx1"/>
                  </w14:solidFill>
                </w14:textFill>
              </w:rPr>
            </w:pPr>
          </w:p>
        </w:tc>
      </w:tr>
      <w:tr w14:paraId="040E2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885" w:type="dxa"/>
            <w:vMerge w:val="restart"/>
            <w:tcBorders>
              <w:top w:val="single" w:color="auto" w:sz="4" w:space="0"/>
              <w:left w:val="single" w:color="auto" w:sz="4" w:space="0"/>
              <w:bottom w:val="single" w:color="auto" w:sz="4" w:space="0"/>
              <w:right w:val="single" w:color="auto" w:sz="4" w:space="0"/>
            </w:tcBorders>
            <w:vAlign w:val="center"/>
          </w:tcPr>
          <w:p w14:paraId="60D14075">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7.除臭设备</w:t>
            </w:r>
          </w:p>
        </w:tc>
        <w:tc>
          <w:tcPr>
            <w:tcW w:w="6005" w:type="dxa"/>
            <w:tcBorders>
              <w:top w:val="single" w:color="auto" w:sz="4" w:space="0"/>
              <w:left w:val="single" w:color="auto" w:sz="4" w:space="0"/>
              <w:bottom w:val="single" w:color="auto" w:sz="4" w:space="0"/>
              <w:right w:val="single" w:color="auto" w:sz="4" w:space="0"/>
            </w:tcBorders>
            <w:vAlign w:val="center"/>
          </w:tcPr>
          <w:p w14:paraId="5ADC1046">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（1）设备运行情况（设备自控及单控完好）</w:t>
            </w:r>
          </w:p>
        </w:tc>
        <w:tc>
          <w:tcPr>
            <w:tcW w:w="1134" w:type="dxa"/>
            <w:vMerge w:val="restart"/>
            <w:tcBorders>
              <w:top w:val="single" w:color="auto" w:sz="4" w:space="0"/>
              <w:left w:val="single" w:color="auto" w:sz="4" w:space="0"/>
              <w:right w:val="single" w:color="auto" w:sz="4" w:space="0"/>
            </w:tcBorders>
            <w:vAlign w:val="center"/>
          </w:tcPr>
          <w:p w14:paraId="0B4CDECA">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每日一次</w:t>
            </w:r>
          </w:p>
        </w:tc>
        <w:tc>
          <w:tcPr>
            <w:tcW w:w="799" w:type="dxa"/>
            <w:tcBorders>
              <w:top w:val="single" w:color="auto" w:sz="4" w:space="0"/>
              <w:left w:val="single" w:color="auto" w:sz="4" w:space="0"/>
              <w:bottom w:val="single" w:color="auto" w:sz="4" w:space="0"/>
              <w:right w:val="single" w:color="auto" w:sz="4" w:space="0"/>
            </w:tcBorders>
            <w:vAlign w:val="center"/>
          </w:tcPr>
          <w:p w14:paraId="3BA37F15">
            <w:pPr>
              <w:spacing w:line="440" w:lineRule="exact"/>
              <w:rPr>
                <w:rFonts w:hint="eastAsia" w:ascii="宋体" w:hAnsi="宋体"/>
                <w:color w:val="000000" w:themeColor="text1"/>
                <w:szCs w:val="21"/>
                <w14:textFill>
                  <w14:solidFill>
                    <w14:schemeClr w14:val="tx1"/>
                  </w14:solidFill>
                </w14:textFill>
              </w:rPr>
            </w:pPr>
          </w:p>
        </w:tc>
      </w:tr>
      <w:tr w14:paraId="296E5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885" w:type="dxa"/>
            <w:vMerge w:val="continue"/>
            <w:tcBorders>
              <w:top w:val="single" w:color="auto" w:sz="4" w:space="0"/>
              <w:left w:val="single" w:color="auto" w:sz="4" w:space="0"/>
              <w:bottom w:val="single" w:color="auto" w:sz="4" w:space="0"/>
              <w:right w:val="single" w:color="auto" w:sz="4" w:space="0"/>
            </w:tcBorders>
            <w:vAlign w:val="center"/>
          </w:tcPr>
          <w:p w14:paraId="7B8DF5FC">
            <w:pPr>
              <w:spacing w:line="440" w:lineRule="exact"/>
              <w:jc w:val="left"/>
              <w:rPr>
                <w:rFonts w:hint="eastAsia" w:ascii="宋体" w:hAnsi="宋体"/>
                <w:color w:val="000000" w:themeColor="text1"/>
                <w:szCs w:val="21"/>
                <w14:textFill>
                  <w14:solidFill>
                    <w14:schemeClr w14:val="tx1"/>
                  </w14:solidFill>
                </w14:textFill>
              </w:rPr>
            </w:pPr>
          </w:p>
        </w:tc>
        <w:tc>
          <w:tcPr>
            <w:tcW w:w="6005" w:type="dxa"/>
            <w:tcBorders>
              <w:top w:val="single" w:color="auto" w:sz="4" w:space="0"/>
              <w:left w:val="single" w:color="auto" w:sz="4" w:space="0"/>
              <w:bottom w:val="single" w:color="auto" w:sz="4" w:space="0"/>
              <w:right w:val="single" w:color="auto" w:sz="4" w:space="0"/>
            </w:tcBorders>
            <w:vAlign w:val="center"/>
          </w:tcPr>
          <w:p w14:paraId="476C5E37">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（2）补水管路是否完好无破损</w:t>
            </w:r>
          </w:p>
        </w:tc>
        <w:tc>
          <w:tcPr>
            <w:tcW w:w="1134" w:type="dxa"/>
            <w:vMerge w:val="continue"/>
            <w:tcBorders>
              <w:left w:val="single" w:color="auto" w:sz="4" w:space="0"/>
              <w:bottom w:val="single" w:color="auto" w:sz="4" w:space="0"/>
              <w:right w:val="single" w:color="auto" w:sz="4" w:space="0"/>
            </w:tcBorders>
            <w:vAlign w:val="center"/>
          </w:tcPr>
          <w:p w14:paraId="7537CB95">
            <w:pPr>
              <w:spacing w:line="440" w:lineRule="exact"/>
              <w:jc w:val="center"/>
              <w:rPr>
                <w:rFonts w:hint="eastAsia" w:ascii="宋体" w:hAnsi="宋体"/>
                <w:color w:val="000000" w:themeColor="text1"/>
                <w:szCs w:val="21"/>
                <w14:textFill>
                  <w14:solidFill>
                    <w14:schemeClr w14:val="tx1"/>
                  </w14:solidFill>
                </w14:textFill>
              </w:rPr>
            </w:pPr>
          </w:p>
        </w:tc>
        <w:tc>
          <w:tcPr>
            <w:tcW w:w="799" w:type="dxa"/>
            <w:tcBorders>
              <w:top w:val="single" w:color="auto" w:sz="4" w:space="0"/>
              <w:left w:val="single" w:color="auto" w:sz="4" w:space="0"/>
              <w:bottom w:val="single" w:color="auto" w:sz="4" w:space="0"/>
              <w:right w:val="single" w:color="auto" w:sz="4" w:space="0"/>
            </w:tcBorders>
            <w:vAlign w:val="center"/>
          </w:tcPr>
          <w:p w14:paraId="1FBBADE6">
            <w:pPr>
              <w:spacing w:line="440" w:lineRule="exact"/>
              <w:rPr>
                <w:rFonts w:hint="eastAsia" w:ascii="宋体" w:hAnsi="宋体"/>
                <w:color w:val="000000" w:themeColor="text1"/>
                <w:szCs w:val="21"/>
                <w14:textFill>
                  <w14:solidFill>
                    <w14:schemeClr w14:val="tx1"/>
                  </w14:solidFill>
                </w14:textFill>
              </w:rPr>
            </w:pPr>
          </w:p>
        </w:tc>
      </w:tr>
      <w:tr w14:paraId="6339F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885" w:type="dxa"/>
            <w:vMerge w:val="restart"/>
            <w:tcBorders>
              <w:top w:val="single" w:color="auto" w:sz="4" w:space="0"/>
              <w:left w:val="single" w:color="auto" w:sz="4" w:space="0"/>
              <w:right w:val="single" w:color="auto" w:sz="4" w:space="0"/>
            </w:tcBorders>
            <w:vAlign w:val="center"/>
          </w:tcPr>
          <w:p w14:paraId="1E2E018C">
            <w:pPr>
              <w:spacing w:line="44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8.发电机</w:t>
            </w:r>
          </w:p>
        </w:tc>
        <w:tc>
          <w:tcPr>
            <w:tcW w:w="6005" w:type="dxa"/>
            <w:tcBorders>
              <w:top w:val="single" w:color="auto" w:sz="4" w:space="0"/>
              <w:left w:val="single" w:color="auto" w:sz="4" w:space="0"/>
              <w:bottom w:val="single" w:color="auto" w:sz="4" w:space="0"/>
              <w:right w:val="single" w:color="auto" w:sz="4" w:space="0"/>
            </w:tcBorders>
            <w:vAlign w:val="center"/>
          </w:tcPr>
          <w:p w14:paraId="3D462FCD">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（1）空载调试</w:t>
            </w:r>
          </w:p>
        </w:tc>
        <w:tc>
          <w:tcPr>
            <w:tcW w:w="1134" w:type="dxa"/>
            <w:tcBorders>
              <w:left w:val="single" w:color="auto" w:sz="4" w:space="0"/>
              <w:bottom w:val="single" w:color="auto" w:sz="4" w:space="0"/>
              <w:right w:val="single" w:color="auto" w:sz="4" w:space="0"/>
            </w:tcBorders>
            <w:vAlign w:val="center"/>
          </w:tcPr>
          <w:p w14:paraId="37D4D73E">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每月一次</w:t>
            </w:r>
          </w:p>
        </w:tc>
        <w:tc>
          <w:tcPr>
            <w:tcW w:w="799" w:type="dxa"/>
            <w:tcBorders>
              <w:top w:val="single" w:color="auto" w:sz="4" w:space="0"/>
              <w:left w:val="single" w:color="auto" w:sz="4" w:space="0"/>
              <w:bottom w:val="single" w:color="auto" w:sz="4" w:space="0"/>
              <w:right w:val="single" w:color="auto" w:sz="4" w:space="0"/>
            </w:tcBorders>
            <w:vAlign w:val="center"/>
          </w:tcPr>
          <w:p w14:paraId="663CE3F9">
            <w:pPr>
              <w:spacing w:line="440" w:lineRule="exact"/>
              <w:rPr>
                <w:rFonts w:hint="eastAsia" w:ascii="宋体" w:hAnsi="宋体"/>
                <w:color w:val="000000" w:themeColor="text1"/>
                <w:szCs w:val="21"/>
                <w14:textFill>
                  <w14:solidFill>
                    <w14:schemeClr w14:val="tx1"/>
                  </w14:solidFill>
                </w14:textFill>
              </w:rPr>
            </w:pPr>
          </w:p>
        </w:tc>
      </w:tr>
      <w:tr w14:paraId="7C56F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885" w:type="dxa"/>
            <w:vMerge w:val="continue"/>
            <w:tcBorders>
              <w:left w:val="single" w:color="auto" w:sz="4" w:space="0"/>
              <w:bottom w:val="single" w:color="auto" w:sz="4" w:space="0"/>
              <w:right w:val="single" w:color="auto" w:sz="4" w:space="0"/>
            </w:tcBorders>
            <w:vAlign w:val="center"/>
          </w:tcPr>
          <w:p w14:paraId="56BBA8A3">
            <w:pPr>
              <w:spacing w:line="440" w:lineRule="exact"/>
              <w:jc w:val="left"/>
              <w:rPr>
                <w:rFonts w:hint="eastAsia" w:ascii="宋体" w:hAnsi="宋体"/>
                <w:color w:val="000000" w:themeColor="text1"/>
                <w:szCs w:val="21"/>
                <w14:textFill>
                  <w14:solidFill>
                    <w14:schemeClr w14:val="tx1"/>
                  </w14:solidFill>
                </w14:textFill>
              </w:rPr>
            </w:pPr>
          </w:p>
        </w:tc>
        <w:tc>
          <w:tcPr>
            <w:tcW w:w="6005" w:type="dxa"/>
            <w:tcBorders>
              <w:top w:val="single" w:color="auto" w:sz="4" w:space="0"/>
              <w:left w:val="single" w:color="auto" w:sz="4" w:space="0"/>
              <w:bottom w:val="single" w:color="auto" w:sz="4" w:space="0"/>
              <w:right w:val="single" w:color="auto" w:sz="4" w:space="0"/>
            </w:tcBorders>
            <w:vAlign w:val="center"/>
          </w:tcPr>
          <w:p w14:paraId="4F081E2A">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（2）检查及负载调试</w:t>
            </w:r>
          </w:p>
        </w:tc>
        <w:tc>
          <w:tcPr>
            <w:tcW w:w="1134" w:type="dxa"/>
            <w:tcBorders>
              <w:left w:val="single" w:color="auto" w:sz="4" w:space="0"/>
              <w:bottom w:val="single" w:color="auto" w:sz="4" w:space="0"/>
              <w:right w:val="single" w:color="auto" w:sz="4" w:space="0"/>
            </w:tcBorders>
            <w:vAlign w:val="center"/>
          </w:tcPr>
          <w:p w14:paraId="64940FF5">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每年一次</w:t>
            </w:r>
          </w:p>
        </w:tc>
        <w:tc>
          <w:tcPr>
            <w:tcW w:w="799" w:type="dxa"/>
            <w:tcBorders>
              <w:top w:val="single" w:color="auto" w:sz="4" w:space="0"/>
              <w:left w:val="single" w:color="auto" w:sz="4" w:space="0"/>
              <w:bottom w:val="single" w:color="auto" w:sz="4" w:space="0"/>
              <w:right w:val="single" w:color="auto" w:sz="4" w:space="0"/>
            </w:tcBorders>
            <w:vAlign w:val="center"/>
          </w:tcPr>
          <w:p w14:paraId="02BA0E46">
            <w:pPr>
              <w:spacing w:line="440" w:lineRule="exact"/>
              <w:rPr>
                <w:rFonts w:hint="eastAsia" w:ascii="宋体" w:hAnsi="宋体"/>
                <w:color w:val="000000" w:themeColor="text1"/>
                <w:szCs w:val="21"/>
                <w14:textFill>
                  <w14:solidFill>
                    <w14:schemeClr w14:val="tx1"/>
                  </w14:solidFill>
                </w14:textFill>
              </w:rPr>
            </w:pPr>
          </w:p>
        </w:tc>
      </w:tr>
      <w:tr w14:paraId="7D0EB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885" w:type="dxa"/>
            <w:vMerge w:val="restart"/>
            <w:tcBorders>
              <w:top w:val="single" w:color="auto" w:sz="4" w:space="0"/>
              <w:left w:val="single" w:color="auto" w:sz="4" w:space="0"/>
              <w:right w:val="single" w:color="auto" w:sz="4" w:space="0"/>
            </w:tcBorders>
            <w:vAlign w:val="center"/>
          </w:tcPr>
          <w:p w14:paraId="6B1632DB">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9.自控设备、仪器仪表</w:t>
            </w:r>
          </w:p>
        </w:tc>
        <w:tc>
          <w:tcPr>
            <w:tcW w:w="6005" w:type="dxa"/>
            <w:tcBorders>
              <w:top w:val="single" w:color="auto" w:sz="4" w:space="0"/>
              <w:left w:val="single" w:color="auto" w:sz="4" w:space="0"/>
              <w:bottom w:val="single" w:color="auto" w:sz="4" w:space="0"/>
              <w:right w:val="single" w:color="auto" w:sz="4" w:space="0"/>
            </w:tcBorders>
            <w:vAlign w:val="center"/>
          </w:tcPr>
          <w:p w14:paraId="01B61AB4">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（1）液位计数据显示是否正常</w:t>
            </w:r>
          </w:p>
        </w:tc>
        <w:tc>
          <w:tcPr>
            <w:tcW w:w="1134" w:type="dxa"/>
            <w:vMerge w:val="restart"/>
            <w:tcBorders>
              <w:top w:val="single" w:color="auto" w:sz="4" w:space="0"/>
              <w:left w:val="single" w:color="auto" w:sz="4" w:space="0"/>
              <w:right w:val="single" w:color="auto" w:sz="4" w:space="0"/>
            </w:tcBorders>
            <w:vAlign w:val="center"/>
          </w:tcPr>
          <w:p w14:paraId="09E783B8">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每周一次</w:t>
            </w:r>
          </w:p>
        </w:tc>
        <w:tc>
          <w:tcPr>
            <w:tcW w:w="799" w:type="dxa"/>
            <w:tcBorders>
              <w:top w:val="single" w:color="auto" w:sz="4" w:space="0"/>
              <w:left w:val="single" w:color="auto" w:sz="4" w:space="0"/>
              <w:bottom w:val="single" w:color="auto" w:sz="4" w:space="0"/>
              <w:right w:val="single" w:color="auto" w:sz="4" w:space="0"/>
            </w:tcBorders>
            <w:vAlign w:val="center"/>
          </w:tcPr>
          <w:p w14:paraId="1695EF14">
            <w:pPr>
              <w:spacing w:line="440" w:lineRule="exact"/>
              <w:rPr>
                <w:rFonts w:hint="eastAsia" w:ascii="宋体" w:hAnsi="宋体"/>
                <w:color w:val="000000" w:themeColor="text1"/>
                <w:szCs w:val="21"/>
                <w14:textFill>
                  <w14:solidFill>
                    <w14:schemeClr w14:val="tx1"/>
                  </w14:solidFill>
                </w14:textFill>
              </w:rPr>
            </w:pPr>
          </w:p>
        </w:tc>
      </w:tr>
      <w:tr w14:paraId="0F219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885" w:type="dxa"/>
            <w:vMerge w:val="continue"/>
            <w:tcBorders>
              <w:left w:val="single" w:color="auto" w:sz="4" w:space="0"/>
              <w:right w:val="single" w:color="auto" w:sz="4" w:space="0"/>
            </w:tcBorders>
            <w:vAlign w:val="center"/>
          </w:tcPr>
          <w:p w14:paraId="71CB1BA3">
            <w:pPr>
              <w:spacing w:line="440" w:lineRule="exact"/>
              <w:jc w:val="left"/>
              <w:rPr>
                <w:rFonts w:hint="eastAsia" w:ascii="宋体" w:hAnsi="宋体"/>
                <w:color w:val="000000" w:themeColor="text1"/>
                <w:szCs w:val="21"/>
                <w14:textFill>
                  <w14:solidFill>
                    <w14:schemeClr w14:val="tx1"/>
                  </w14:solidFill>
                </w14:textFill>
              </w:rPr>
            </w:pPr>
          </w:p>
        </w:tc>
        <w:tc>
          <w:tcPr>
            <w:tcW w:w="6005" w:type="dxa"/>
            <w:tcBorders>
              <w:top w:val="single" w:color="auto" w:sz="4" w:space="0"/>
              <w:left w:val="single" w:color="auto" w:sz="4" w:space="0"/>
              <w:bottom w:val="single" w:color="auto" w:sz="4" w:space="0"/>
              <w:right w:val="single" w:color="auto" w:sz="4" w:space="0"/>
            </w:tcBorders>
            <w:vAlign w:val="center"/>
          </w:tcPr>
          <w:p w14:paraId="539AD60A">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（2）流量计数据是否正常</w:t>
            </w:r>
          </w:p>
        </w:tc>
        <w:tc>
          <w:tcPr>
            <w:tcW w:w="1134" w:type="dxa"/>
            <w:vMerge w:val="continue"/>
            <w:tcBorders>
              <w:left w:val="single" w:color="auto" w:sz="4" w:space="0"/>
              <w:right w:val="single" w:color="auto" w:sz="4" w:space="0"/>
            </w:tcBorders>
            <w:vAlign w:val="center"/>
          </w:tcPr>
          <w:p w14:paraId="61BF11D4">
            <w:pPr>
              <w:spacing w:line="440" w:lineRule="exact"/>
              <w:jc w:val="center"/>
              <w:rPr>
                <w:rFonts w:hint="eastAsia" w:ascii="宋体" w:hAnsi="宋体"/>
                <w:color w:val="000000" w:themeColor="text1"/>
                <w:szCs w:val="21"/>
                <w14:textFill>
                  <w14:solidFill>
                    <w14:schemeClr w14:val="tx1"/>
                  </w14:solidFill>
                </w14:textFill>
              </w:rPr>
            </w:pPr>
          </w:p>
        </w:tc>
        <w:tc>
          <w:tcPr>
            <w:tcW w:w="799" w:type="dxa"/>
            <w:tcBorders>
              <w:top w:val="single" w:color="auto" w:sz="4" w:space="0"/>
              <w:left w:val="single" w:color="auto" w:sz="4" w:space="0"/>
              <w:bottom w:val="single" w:color="auto" w:sz="4" w:space="0"/>
              <w:right w:val="single" w:color="auto" w:sz="4" w:space="0"/>
            </w:tcBorders>
            <w:vAlign w:val="center"/>
          </w:tcPr>
          <w:p w14:paraId="01C3023B">
            <w:pPr>
              <w:spacing w:line="440" w:lineRule="exact"/>
              <w:rPr>
                <w:rFonts w:hint="eastAsia" w:ascii="宋体" w:hAnsi="宋体"/>
                <w:color w:val="000000" w:themeColor="text1"/>
                <w:szCs w:val="21"/>
                <w14:textFill>
                  <w14:solidFill>
                    <w14:schemeClr w14:val="tx1"/>
                  </w14:solidFill>
                </w14:textFill>
              </w:rPr>
            </w:pPr>
          </w:p>
        </w:tc>
      </w:tr>
      <w:tr w14:paraId="07065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885" w:type="dxa"/>
            <w:vMerge w:val="continue"/>
            <w:tcBorders>
              <w:left w:val="single" w:color="auto" w:sz="4" w:space="0"/>
              <w:right w:val="single" w:color="auto" w:sz="4" w:space="0"/>
            </w:tcBorders>
            <w:vAlign w:val="center"/>
          </w:tcPr>
          <w:p w14:paraId="22EEF8D8">
            <w:pPr>
              <w:spacing w:line="440" w:lineRule="exact"/>
              <w:jc w:val="left"/>
              <w:rPr>
                <w:rFonts w:hint="eastAsia" w:ascii="宋体" w:hAnsi="宋体"/>
                <w:color w:val="000000" w:themeColor="text1"/>
                <w:szCs w:val="21"/>
                <w14:textFill>
                  <w14:solidFill>
                    <w14:schemeClr w14:val="tx1"/>
                  </w14:solidFill>
                </w14:textFill>
              </w:rPr>
            </w:pPr>
          </w:p>
        </w:tc>
        <w:tc>
          <w:tcPr>
            <w:tcW w:w="6005" w:type="dxa"/>
            <w:tcBorders>
              <w:top w:val="single" w:color="auto" w:sz="4" w:space="0"/>
              <w:left w:val="single" w:color="auto" w:sz="4" w:space="0"/>
              <w:bottom w:val="single" w:color="auto" w:sz="4" w:space="0"/>
              <w:right w:val="single" w:color="auto" w:sz="4" w:space="0"/>
            </w:tcBorders>
            <w:vAlign w:val="center"/>
          </w:tcPr>
          <w:p w14:paraId="15918114">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（3）其他仪表显示是否正常</w:t>
            </w:r>
          </w:p>
        </w:tc>
        <w:tc>
          <w:tcPr>
            <w:tcW w:w="1134" w:type="dxa"/>
            <w:vMerge w:val="continue"/>
            <w:tcBorders>
              <w:left w:val="single" w:color="auto" w:sz="4" w:space="0"/>
              <w:right w:val="single" w:color="auto" w:sz="4" w:space="0"/>
            </w:tcBorders>
            <w:vAlign w:val="center"/>
          </w:tcPr>
          <w:p w14:paraId="2635D045">
            <w:pPr>
              <w:spacing w:line="440" w:lineRule="exact"/>
              <w:jc w:val="center"/>
              <w:rPr>
                <w:rFonts w:hint="eastAsia" w:ascii="宋体" w:hAnsi="宋体"/>
                <w:color w:val="000000" w:themeColor="text1"/>
                <w:szCs w:val="21"/>
                <w14:textFill>
                  <w14:solidFill>
                    <w14:schemeClr w14:val="tx1"/>
                  </w14:solidFill>
                </w14:textFill>
              </w:rPr>
            </w:pPr>
          </w:p>
        </w:tc>
        <w:tc>
          <w:tcPr>
            <w:tcW w:w="799" w:type="dxa"/>
            <w:tcBorders>
              <w:top w:val="single" w:color="auto" w:sz="4" w:space="0"/>
              <w:left w:val="single" w:color="auto" w:sz="4" w:space="0"/>
              <w:bottom w:val="single" w:color="auto" w:sz="4" w:space="0"/>
              <w:right w:val="single" w:color="auto" w:sz="4" w:space="0"/>
            </w:tcBorders>
            <w:vAlign w:val="center"/>
          </w:tcPr>
          <w:p w14:paraId="742145AE">
            <w:pPr>
              <w:spacing w:line="440" w:lineRule="exact"/>
              <w:rPr>
                <w:rFonts w:hint="eastAsia" w:ascii="宋体" w:hAnsi="宋体"/>
                <w:color w:val="000000" w:themeColor="text1"/>
                <w:szCs w:val="21"/>
                <w14:textFill>
                  <w14:solidFill>
                    <w14:schemeClr w14:val="tx1"/>
                  </w14:solidFill>
                </w14:textFill>
              </w:rPr>
            </w:pPr>
          </w:p>
        </w:tc>
      </w:tr>
      <w:tr w14:paraId="20683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885" w:type="dxa"/>
            <w:vMerge w:val="continue"/>
            <w:tcBorders>
              <w:left w:val="single" w:color="auto" w:sz="4" w:space="0"/>
              <w:right w:val="single" w:color="auto" w:sz="4" w:space="0"/>
            </w:tcBorders>
            <w:vAlign w:val="center"/>
          </w:tcPr>
          <w:p w14:paraId="597EF51A">
            <w:pPr>
              <w:spacing w:line="440" w:lineRule="exact"/>
              <w:jc w:val="left"/>
              <w:rPr>
                <w:rFonts w:hint="eastAsia" w:ascii="宋体" w:hAnsi="宋体"/>
                <w:color w:val="000000" w:themeColor="text1"/>
                <w:szCs w:val="21"/>
                <w14:textFill>
                  <w14:solidFill>
                    <w14:schemeClr w14:val="tx1"/>
                  </w14:solidFill>
                </w14:textFill>
              </w:rPr>
            </w:pPr>
          </w:p>
        </w:tc>
        <w:tc>
          <w:tcPr>
            <w:tcW w:w="6005" w:type="dxa"/>
            <w:tcBorders>
              <w:top w:val="single" w:color="auto" w:sz="4" w:space="0"/>
              <w:left w:val="single" w:color="auto" w:sz="4" w:space="0"/>
              <w:bottom w:val="single" w:color="auto" w:sz="4" w:space="0"/>
              <w:right w:val="single" w:color="auto" w:sz="4" w:space="0"/>
            </w:tcBorders>
            <w:vAlign w:val="center"/>
          </w:tcPr>
          <w:p w14:paraId="7E3AF095">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（4）所有模块的工作状态，如PLC模块有明显报错或失电等情况</w:t>
            </w:r>
          </w:p>
        </w:tc>
        <w:tc>
          <w:tcPr>
            <w:tcW w:w="1134" w:type="dxa"/>
            <w:vMerge w:val="continue"/>
            <w:tcBorders>
              <w:left w:val="single" w:color="auto" w:sz="4" w:space="0"/>
              <w:right w:val="single" w:color="auto" w:sz="4" w:space="0"/>
            </w:tcBorders>
            <w:vAlign w:val="center"/>
          </w:tcPr>
          <w:p w14:paraId="7AE280E3">
            <w:pPr>
              <w:spacing w:line="440" w:lineRule="exact"/>
              <w:jc w:val="center"/>
              <w:rPr>
                <w:rFonts w:hint="eastAsia" w:ascii="宋体" w:hAnsi="宋体"/>
                <w:color w:val="000000" w:themeColor="text1"/>
                <w:szCs w:val="21"/>
                <w14:textFill>
                  <w14:solidFill>
                    <w14:schemeClr w14:val="tx1"/>
                  </w14:solidFill>
                </w14:textFill>
              </w:rPr>
            </w:pPr>
          </w:p>
        </w:tc>
        <w:tc>
          <w:tcPr>
            <w:tcW w:w="799" w:type="dxa"/>
            <w:tcBorders>
              <w:top w:val="single" w:color="auto" w:sz="4" w:space="0"/>
              <w:left w:val="single" w:color="auto" w:sz="4" w:space="0"/>
              <w:bottom w:val="single" w:color="auto" w:sz="4" w:space="0"/>
              <w:right w:val="single" w:color="auto" w:sz="4" w:space="0"/>
            </w:tcBorders>
            <w:vAlign w:val="center"/>
          </w:tcPr>
          <w:p w14:paraId="4235FCC0">
            <w:pPr>
              <w:spacing w:line="440" w:lineRule="exact"/>
              <w:rPr>
                <w:rFonts w:hint="eastAsia" w:ascii="宋体" w:hAnsi="宋体"/>
                <w:color w:val="000000" w:themeColor="text1"/>
                <w:szCs w:val="21"/>
                <w14:textFill>
                  <w14:solidFill>
                    <w14:schemeClr w14:val="tx1"/>
                  </w14:solidFill>
                </w14:textFill>
              </w:rPr>
            </w:pPr>
          </w:p>
        </w:tc>
      </w:tr>
      <w:tr w14:paraId="32520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885" w:type="dxa"/>
            <w:vMerge w:val="continue"/>
            <w:tcBorders>
              <w:left w:val="single" w:color="auto" w:sz="4" w:space="0"/>
              <w:right w:val="single" w:color="auto" w:sz="4" w:space="0"/>
            </w:tcBorders>
            <w:vAlign w:val="center"/>
          </w:tcPr>
          <w:p w14:paraId="70DA23D7">
            <w:pPr>
              <w:spacing w:line="440" w:lineRule="exact"/>
              <w:jc w:val="left"/>
              <w:rPr>
                <w:rFonts w:hint="eastAsia" w:ascii="宋体" w:hAnsi="宋体"/>
                <w:color w:val="000000" w:themeColor="text1"/>
                <w:szCs w:val="21"/>
                <w14:textFill>
                  <w14:solidFill>
                    <w14:schemeClr w14:val="tx1"/>
                  </w14:solidFill>
                </w14:textFill>
              </w:rPr>
            </w:pPr>
          </w:p>
        </w:tc>
        <w:tc>
          <w:tcPr>
            <w:tcW w:w="6005" w:type="dxa"/>
            <w:tcBorders>
              <w:top w:val="single" w:color="auto" w:sz="4" w:space="0"/>
              <w:left w:val="single" w:color="auto" w:sz="4" w:space="0"/>
              <w:bottom w:val="single" w:color="auto" w:sz="4" w:space="0"/>
              <w:right w:val="single" w:color="auto" w:sz="4" w:space="0"/>
            </w:tcBorders>
            <w:vAlign w:val="center"/>
          </w:tcPr>
          <w:p w14:paraId="6252DBB1">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（5）PLC网络情况，包括交换机、电信光纤盒等设备运行情况</w:t>
            </w:r>
          </w:p>
        </w:tc>
        <w:tc>
          <w:tcPr>
            <w:tcW w:w="1134" w:type="dxa"/>
            <w:vMerge w:val="continue"/>
            <w:tcBorders>
              <w:left w:val="single" w:color="auto" w:sz="4" w:space="0"/>
              <w:right w:val="single" w:color="auto" w:sz="4" w:space="0"/>
            </w:tcBorders>
            <w:vAlign w:val="center"/>
          </w:tcPr>
          <w:p w14:paraId="2626FFC2">
            <w:pPr>
              <w:spacing w:line="440" w:lineRule="exact"/>
              <w:jc w:val="center"/>
              <w:rPr>
                <w:rFonts w:hint="eastAsia" w:ascii="宋体" w:hAnsi="宋体"/>
                <w:color w:val="000000" w:themeColor="text1"/>
                <w:szCs w:val="21"/>
                <w14:textFill>
                  <w14:solidFill>
                    <w14:schemeClr w14:val="tx1"/>
                  </w14:solidFill>
                </w14:textFill>
              </w:rPr>
            </w:pPr>
          </w:p>
        </w:tc>
        <w:tc>
          <w:tcPr>
            <w:tcW w:w="799" w:type="dxa"/>
            <w:tcBorders>
              <w:top w:val="single" w:color="auto" w:sz="4" w:space="0"/>
              <w:left w:val="single" w:color="auto" w:sz="4" w:space="0"/>
              <w:bottom w:val="single" w:color="auto" w:sz="4" w:space="0"/>
              <w:right w:val="single" w:color="auto" w:sz="4" w:space="0"/>
            </w:tcBorders>
            <w:vAlign w:val="center"/>
          </w:tcPr>
          <w:p w14:paraId="23A2A150">
            <w:pPr>
              <w:spacing w:line="440" w:lineRule="exact"/>
              <w:rPr>
                <w:rFonts w:hint="eastAsia" w:ascii="宋体" w:hAnsi="宋体"/>
                <w:color w:val="000000" w:themeColor="text1"/>
                <w:szCs w:val="21"/>
                <w14:textFill>
                  <w14:solidFill>
                    <w14:schemeClr w14:val="tx1"/>
                  </w14:solidFill>
                </w14:textFill>
              </w:rPr>
            </w:pPr>
          </w:p>
        </w:tc>
      </w:tr>
      <w:tr w14:paraId="128D4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885" w:type="dxa"/>
            <w:vMerge w:val="continue"/>
            <w:tcBorders>
              <w:left w:val="single" w:color="auto" w:sz="4" w:space="0"/>
              <w:right w:val="single" w:color="auto" w:sz="4" w:space="0"/>
            </w:tcBorders>
            <w:vAlign w:val="center"/>
          </w:tcPr>
          <w:p w14:paraId="6AE001FF">
            <w:pPr>
              <w:spacing w:line="440" w:lineRule="exact"/>
              <w:jc w:val="left"/>
              <w:rPr>
                <w:rFonts w:hint="eastAsia" w:ascii="宋体" w:hAnsi="宋体"/>
                <w:color w:val="000000" w:themeColor="text1"/>
                <w:szCs w:val="21"/>
                <w14:textFill>
                  <w14:solidFill>
                    <w14:schemeClr w14:val="tx1"/>
                  </w14:solidFill>
                </w14:textFill>
              </w:rPr>
            </w:pPr>
          </w:p>
        </w:tc>
        <w:tc>
          <w:tcPr>
            <w:tcW w:w="6005" w:type="dxa"/>
            <w:tcBorders>
              <w:top w:val="single" w:color="auto" w:sz="4" w:space="0"/>
              <w:left w:val="single" w:color="auto" w:sz="4" w:space="0"/>
              <w:bottom w:val="single" w:color="auto" w:sz="4" w:space="0"/>
              <w:right w:val="single" w:color="auto" w:sz="4" w:space="0"/>
            </w:tcBorders>
            <w:vAlign w:val="center"/>
          </w:tcPr>
          <w:p w14:paraId="29DF4CB5">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（6）PLC柜触摸屏设备工作情况</w:t>
            </w:r>
          </w:p>
        </w:tc>
        <w:tc>
          <w:tcPr>
            <w:tcW w:w="1134" w:type="dxa"/>
            <w:vMerge w:val="continue"/>
            <w:tcBorders>
              <w:left w:val="single" w:color="auto" w:sz="4" w:space="0"/>
              <w:right w:val="single" w:color="auto" w:sz="4" w:space="0"/>
            </w:tcBorders>
            <w:vAlign w:val="center"/>
          </w:tcPr>
          <w:p w14:paraId="48E78414">
            <w:pPr>
              <w:spacing w:line="440" w:lineRule="exact"/>
              <w:jc w:val="center"/>
              <w:rPr>
                <w:rFonts w:hint="eastAsia" w:ascii="宋体" w:hAnsi="宋体"/>
                <w:color w:val="000000" w:themeColor="text1"/>
                <w:szCs w:val="21"/>
                <w14:textFill>
                  <w14:solidFill>
                    <w14:schemeClr w14:val="tx1"/>
                  </w14:solidFill>
                </w14:textFill>
              </w:rPr>
            </w:pPr>
          </w:p>
        </w:tc>
        <w:tc>
          <w:tcPr>
            <w:tcW w:w="799" w:type="dxa"/>
            <w:tcBorders>
              <w:top w:val="single" w:color="auto" w:sz="4" w:space="0"/>
              <w:left w:val="single" w:color="auto" w:sz="4" w:space="0"/>
              <w:bottom w:val="single" w:color="auto" w:sz="4" w:space="0"/>
              <w:right w:val="single" w:color="auto" w:sz="4" w:space="0"/>
            </w:tcBorders>
            <w:vAlign w:val="center"/>
          </w:tcPr>
          <w:p w14:paraId="12635302">
            <w:pPr>
              <w:spacing w:line="440" w:lineRule="exact"/>
              <w:rPr>
                <w:rFonts w:hint="eastAsia" w:ascii="宋体" w:hAnsi="宋体"/>
                <w:color w:val="000000" w:themeColor="text1"/>
                <w:szCs w:val="21"/>
                <w14:textFill>
                  <w14:solidFill>
                    <w14:schemeClr w14:val="tx1"/>
                  </w14:solidFill>
                </w14:textFill>
              </w:rPr>
            </w:pPr>
          </w:p>
        </w:tc>
      </w:tr>
      <w:tr w14:paraId="53581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885" w:type="dxa"/>
            <w:vMerge w:val="continue"/>
            <w:tcBorders>
              <w:left w:val="single" w:color="auto" w:sz="4" w:space="0"/>
              <w:bottom w:val="single" w:color="auto" w:sz="4" w:space="0"/>
              <w:right w:val="single" w:color="auto" w:sz="4" w:space="0"/>
            </w:tcBorders>
            <w:vAlign w:val="center"/>
          </w:tcPr>
          <w:p w14:paraId="7EF59E24">
            <w:pPr>
              <w:spacing w:line="440" w:lineRule="exact"/>
              <w:jc w:val="left"/>
              <w:rPr>
                <w:rFonts w:hint="eastAsia" w:ascii="宋体" w:hAnsi="宋体"/>
                <w:color w:val="000000" w:themeColor="text1"/>
                <w:szCs w:val="21"/>
                <w14:textFill>
                  <w14:solidFill>
                    <w14:schemeClr w14:val="tx1"/>
                  </w14:solidFill>
                </w14:textFill>
              </w:rPr>
            </w:pPr>
          </w:p>
        </w:tc>
        <w:tc>
          <w:tcPr>
            <w:tcW w:w="6005" w:type="dxa"/>
            <w:tcBorders>
              <w:top w:val="single" w:color="auto" w:sz="4" w:space="0"/>
              <w:left w:val="single" w:color="auto" w:sz="4" w:space="0"/>
              <w:bottom w:val="single" w:color="auto" w:sz="4" w:space="0"/>
              <w:right w:val="single" w:color="auto" w:sz="4" w:space="0"/>
            </w:tcBorders>
            <w:vAlign w:val="center"/>
          </w:tcPr>
          <w:p w14:paraId="3591E3BA">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（7）PLC柜的风扇状态</w:t>
            </w:r>
          </w:p>
        </w:tc>
        <w:tc>
          <w:tcPr>
            <w:tcW w:w="1134" w:type="dxa"/>
            <w:vMerge w:val="continue"/>
            <w:tcBorders>
              <w:left w:val="single" w:color="auto" w:sz="4" w:space="0"/>
              <w:bottom w:val="single" w:color="auto" w:sz="4" w:space="0"/>
              <w:right w:val="single" w:color="auto" w:sz="4" w:space="0"/>
            </w:tcBorders>
            <w:vAlign w:val="center"/>
          </w:tcPr>
          <w:p w14:paraId="4A300220">
            <w:pPr>
              <w:spacing w:line="440" w:lineRule="exact"/>
              <w:jc w:val="center"/>
              <w:rPr>
                <w:rFonts w:hint="eastAsia" w:ascii="宋体" w:hAnsi="宋体"/>
                <w:color w:val="000000" w:themeColor="text1"/>
                <w:szCs w:val="21"/>
                <w14:textFill>
                  <w14:solidFill>
                    <w14:schemeClr w14:val="tx1"/>
                  </w14:solidFill>
                </w14:textFill>
              </w:rPr>
            </w:pPr>
          </w:p>
        </w:tc>
        <w:tc>
          <w:tcPr>
            <w:tcW w:w="799" w:type="dxa"/>
            <w:tcBorders>
              <w:top w:val="single" w:color="auto" w:sz="4" w:space="0"/>
              <w:left w:val="single" w:color="auto" w:sz="4" w:space="0"/>
              <w:bottom w:val="single" w:color="auto" w:sz="4" w:space="0"/>
              <w:right w:val="single" w:color="auto" w:sz="4" w:space="0"/>
            </w:tcBorders>
            <w:vAlign w:val="center"/>
          </w:tcPr>
          <w:p w14:paraId="713AFBCC">
            <w:pPr>
              <w:spacing w:line="440" w:lineRule="exact"/>
              <w:rPr>
                <w:rFonts w:hint="eastAsia" w:ascii="宋体" w:hAnsi="宋体"/>
                <w:color w:val="000000" w:themeColor="text1"/>
                <w:szCs w:val="21"/>
                <w14:textFill>
                  <w14:solidFill>
                    <w14:schemeClr w14:val="tx1"/>
                  </w14:solidFill>
                </w14:textFill>
              </w:rPr>
            </w:pPr>
          </w:p>
        </w:tc>
      </w:tr>
      <w:tr w14:paraId="21706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885" w:type="dxa"/>
            <w:vMerge w:val="restart"/>
            <w:tcBorders>
              <w:top w:val="single" w:color="auto" w:sz="4" w:space="0"/>
              <w:left w:val="single" w:color="auto" w:sz="4" w:space="0"/>
              <w:bottom w:val="single" w:color="auto" w:sz="4" w:space="0"/>
              <w:right w:val="single" w:color="auto" w:sz="4" w:space="0"/>
            </w:tcBorders>
            <w:vAlign w:val="center"/>
          </w:tcPr>
          <w:p w14:paraId="1DD80DDD">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10.干式泵站内置排水泵</w:t>
            </w:r>
          </w:p>
        </w:tc>
        <w:tc>
          <w:tcPr>
            <w:tcW w:w="6005" w:type="dxa"/>
            <w:tcBorders>
              <w:top w:val="single" w:color="auto" w:sz="4" w:space="0"/>
              <w:left w:val="single" w:color="auto" w:sz="4" w:space="0"/>
              <w:bottom w:val="single" w:color="auto" w:sz="4" w:space="0"/>
              <w:right w:val="single" w:color="auto" w:sz="4" w:space="0"/>
            </w:tcBorders>
            <w:vAlign w:val="center"/>
          </w:tcPr>
          <w:p w14:paraId="1C816802">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（1）设备运行是否正常</w:t>
            </w:r>
          </w:p>
        </w:tc>
        <w:tc>
          <w:tcPr>
            <w:tcW w:w="1134" w:type="dxa"/>
            <w:vMerge w:val="restart"/>
            <w:tcBorders>
              <w:top w:val="single" w:color="auto" w:sz="4" w:space="0"/>
              <w:left w:val="single" w:color="auto" w:sz="4" w:space="0"/>
              <w:right w:val="single" w:color="auto" w:sz="4" w:space="0"/>
            </w:tcBorders>
            <w:vAlign w:val="center"/>
          </w:tcPr>
          <w:p w14:paraId="498FBCED">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每周一次</w:t>
            </w:r>
          </w:p>
        </w:tc>
        <w:tc>
          <w:tcPr>
            <w:tcW w:w="799" w:type="dxa"/>
            <w:tcBorders>
              <w:top w:val="single" w:color="auto" w:sz="4" w:space="0"/>
              <w:left w:val="single" w:color="auto" w:sz="4" w:space="0"/>
              <w:bottom w:val="single" w:color="auto" w:sz="4" w:space="0"/>
              <w:right w:val="single" w:color="auto" w:sz="4" w:space="0"/>
            </w:tcBorders>
            <w:vAlign w:val="center"/>
          </w:tcPr>
          <w:p w14:paraId="4A10266F">
            <w:pPr>
              <w:spacing w:line="440" w:lineRule="exact"/>
              <w:rPr>
                <w:rFonts w:hint="eastAsia" w:ascii="宋体" w:hAnsi="宋体"/>
                <w:color w:val="000000" w:themeColor="text1"/>
                <w:szCs w:val="21"/>
                <w14:textFill>
                  <w14:solidFill>
                    <w14:schemeClr w14:val="tx1"/>
                  </w14:solidFill>
                </w14:textFill>
              </w:rPr>
            </w:pPr>
          </w:p>
        </w:tc>
      </w:tr>
      <w:tr w14:paraId="6E83B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885" w:type="dxa"/>
            <w:vMerge w:val="continue"/>
            <w:tcBorders>
              <w:top w:val="single" w:color="auto" w:sz="4" w:space="0"/>
              <w:left w:val="single" w:color="auto" w:sz="4" w:space="0"/>
              <w:bottom w:val="single" w:color="auto" w:sz="4" w:space="0"/>
              <w:right w:val="single" w:color="auto" w:sz="4" w:space="0"/>
            </w:tcBorders>
            <w:vAlign w:val="center"/>
          </w:tcPr>
          <w:p w14:paraId="73494233">
            <w:pPr>
              <w:spacing w:line="440" w:lineRule="exact"/>
              <w:jc w:val="left"/>
              <w:rPr>
                <w:rFonts w:hint="eastAsia" w:ascii="宋体" w:hAnsi="宋体"/>
                <w:color w:val="000000" w:themeColor="text1"/>
                <w:szCs w:val="21"/>
                <w14:textFill>
                  <w14:solidFill>
                    <w14:schemeClr w14:val="tx1"/>
                  </w14:solidFill>
                </w14:textFill>
              </w:rPr>
            </w:pPr>
          </w:p>
        </w:tc>
        <w:tc>
          <w:tcPr>
            <w:tcW w:w="6005" w:type="dxa"/>
            <w:tcBorders>
              <w:top w:val="single" w:color="auto" w:sz="4" w:space="0"/>
              <w:left w:val="single" w:color="auto" w:sz="4" w:space="0"/>
              <w:bottom w:val="single" w:color="auto" w:sz="4" w:space="0"/>
              <w:right w:val="single" w:color="auto" w:sz="4" w:space="0"/>
            </w:tcBorders>
            <w:vAlign w:val="center"/>
          </w:tcPr>
          <w:p w14:paraId="044E4056">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（2）若安装有浮球自动控制系统，检查其是否完好</w:t>
            </w:r>
          </w:p>
        </w:tc>
        <w:tc>
          <w:tcPr>
            <w:tcW w:w="1134" w:type="dxa"/>
            <w:vMerge w:val="continue"/>
            <w:tcBorders>
              <w:left w:val="single" w:color="auto" w:sz="4" w:space="0"/>
              <w:right w:val="single" w:color="auto" w:sz="4" w:space="0"/>
            </w:tcBorders>
            <w:vAlign w:val="center"/>
          </w:tcPr>
          <w:p w14:paraId="22224CA1">
            <w:pPr>
              <w:spacing w:line="440" w:lineRule="exact"/>
              <w:jc w:val="center"/>
              <w:rPr>
                <w:rFonts w:hint="eastAsia" w:ascii="宋体" w:hAnsi="宋体"/>
                <w:color w:val="000000" w:themeColor="text1"/>
                <w:szCs w:val="21"/>
                <w14:textFill>
                  <w14:solidFill>
                    <w14:schemeClr w14:val="tx1"/>
                  </w14:solidFill>
                </w14:textFill>
              </w:rPr>
            </w:pPr>
          </w:p>
        </w:tc>
        <w:tc>
          <w:tcPr>
            <w:tcW w:w="799" w:type="dxa"/>
            <w:tcBorders>
              <w:top w:val="single" w:color="auto" w:sz="4" w:space="0"/>
              <w:left w:val="single" w:color="auto" w:sz="4" w:space="0"/>
              <w:bottom w:val="single" w:color="auto" w:sz="4" w:space="0"/>
              <w:right w:val="single" w:color="auto" w:sz="4" w:space="0"/>
            </w:tcBorders>
            <w:vAlign w:val="center"/>
          </w:tcPr>
          <w:p w14:paraId="4FF1A0F3">
            <w:pPr>
              <w:spacing w:line="440" w:lineRule="exact"/>
              <w:rPr>
                <w:rFonts w:hint="eastAsia" w:ascii="宋体" w:hAnsi="宋体"/>
                <w:color w:val="000000" w:themeColor="text1"/>
                <w:szCs w:val="21"/>
                <w14:textFill>
                  <w14:solidFill>
                    <w14:schemeClr w14:val="tx1"/>
                  </w14:solidFill>
                </w14:textFill>
              </w:rPr>
            </w:pPr>
          </w:p>
        </w:tc>
      </w:tr>
      <w:tr w14:paraId="4FC8B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885" w:type="dxa"/>
            <w:vMerge w:val="continue"/>
            <w:tcBorders>
              <w:top w:val="single" w:color="auto" w:sz="4" w:space="0"/>
              <w:left w:val="single" w:color="auto" w:sz="4" w:space="0"/>
              <w:bottom w:val="single" w:color="auto" w:sz="4" w:space="0"/>
              <w:right w:val="single" w:color="auto" w:sz="4" w:space="0"/>
            </w:tcBorders>
            <w:vAlign w:val="center"/>
          </w:tcPr>
          <w:p w14:paraId="32D3F3AE">
            <w:pPr>
              <w:spacing w:line="440" w:lineRule="exact"/>
              <w:jc w:val="left"/>
              <w:rPr>
                <w:rFonts w:hint="eastAsia" w:ascii="宋体" w:hAnsi="宋体"/>
                <w:color w:val="000000" w:themeColor="text1"/>
                <w:szCs w:val="21"/>
                <w14:textFill>
                  <w14:solidFill>
                    <w14:schemeClr w14:val="tx1"/>
                  </w14:solidFill>
                </w14:textFill>
              </w:rPr>
            </w:pPr>
          </w:p>
        </w:tc>
        <w:tc>
          <w:tcPr>
            <w:tcW w:w="6005" w:type="dxa"/>
            <w:tcBorders>
              <w:top w:val="single" w:color="auto" w:sz="4" w:space="0"/>
              <w:left w:val="single" w:color="auto" w:sz="4" w:space="0"/>
              <w:bottom w:val="single" w:color="auto" w:sz="4" w:space="0"/>
              <w:right w:val="single" w:color="auto" w:sz="4" w:space="0"/>
            </w:tcBorders>
            <w:vAlign w:val="center"/>
          </w:tcPr>
          <w:p w14:paraId="544EF99B">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（3）出水阀门是否完好</w:t>
            </w:r>
          </w:p>
        </w:tc>
        <w:tc>
          <w:tcPr>
            <w:tcW w:w="1134" w:type="dxa"/>
            <w:tcBorders>
              <w:left w:val="single" w:color="auto" w:sz="4" w:space="0"/>
              <w:bottom w:val="single" w:color="auto" w:sz="4" w:space="0"/>
              <w:right w:val="single" w:color="auto" w:sz="4" w:space="0"/>
            </w:tcBorders>
            <w:vAlign w:val="center"/>
          </w:tcPr>
          <w:p w14:paraId="6F8462DE">
            <w:pPr>
              <w:spacing w:line="440" w:lineRule="exact"/>
              <w:jc w:val="center"/>
              <w:rPr>
                <w:rFonts w:hint="eastAsia" w:ascii="宋体" w:hAnsi="宋体"/>
                <w:color w:val="000000" w:themeColor="text1"/>
                <w:szCs w:val="21"/>
                <w14:textFill>
                  <w14:solidFill>
                    <w14:schemeClr w14:val="tx1"/>
                  </w14:solidFill>
                </w14:textFill>
              </w:rPr>
            </w:pPr>
          </w:p>
        </w:tc>
        <w:tc>
          <w:tcPr>
            <w:tcW w:w="799" w:type="dxa"/>
            <w:tcBorders>
              <w:top w:val="single" w:color="auto" w:sz="4" w:space="0"/>
              <w:left w:val="single" w:color="auto" w:sz="4" w:space="0"/>
              <w:bottom w:val="single" w:color="auto" w:sz="4" w:space="0"/>
              <w:right w:val="single" w:color="auto" w:sz="4" w:space="0"/>
            </w:tcBorders>
            <w:vAlign w:val="center"/>
          </w:tcPr>
          <w:p w14:paraId="639E0648">
            <w:pPr>
              <w:spacing w:line="440" w:lineRule="exact"/>
              <w:rPr>
                <w:rFonts w:hint="eastAsia" w:ascii="宋体" w:hAnsi="宋体"/>
                <w:color w:val="000000" w:themeColor="text1"/>
                <w:szCs w:val="21"/>
                <w14:textFill>
                  <w14:solidFill>
                    <w14:schemeClr w14:val="tx1"/>
                  </w14:solidFill>
                </w14:textFill>
              </w:rPr>
            </w:pPr>
          </w:p>
        </w:tc>
      </w:tr>
      <w:tr w14:paraId="43F35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885" w:type="dxa"/>
            <w:tcBorders>
              <w:top w:val="single" w:color="auto" w:sz="4" w:space="0"/>
              <w:left w:val="single" w:color="auto" w:sz="4" w:space="0"/>
              <w:bottom w:val="single" w:color="auto" w:sz="4" w:space="0"/>
              <w:right w:val="single" w:color="auto" w:sz="4" w:space="0"/>
            </w:tcBorders>
            <w:vAlign w:val="center"/>
          </w:tcPr>
          <w:p w14:paraId="08955EA1">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11.照明系统</w:t>
            </w:r>
          </w:p>
        </w:tc>
        <w:tc>
          <w:tcPr>
            <w:tcW w:w="6005" w:type="dxa"/>
            <w:tcBorders>
              <w:top w:val="single" w:color="auto" w:sz="4" w:space="0"/>
              <w:left w:val="single" w:color="auto" w:sz="4" w:space="0"/>
              <w:bottom w:val="single" w:color="auto" w:sz="4" w:space="0"/>
              <w:right w:val="single" w:color="auto" w:sz="4" w:space="0"/>
            </w:tcBorders>
            <w:vAlign w:val="center"/>
          </w:tcPr>
          <w:p w14:paraId="5866D4E2">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（1）所有照明设施是否完好（灯、开关）</w:t>
            </w:r>
          </w:p>
        </w:tc>
        <w:tc>
          <w:tcPr>
            <w:tcW w:w="1134" w:type="dxa"/>
            <w:tcBorders>
              <w:top w:val="single" w:color="auto" w:sz="4" w:space="0"/>
              <w:left w:val="single" w:color="auto" w:sz="4" w:space="0"/>
              <w:bottom w:val="single" w:color="auto" w:sz="4" w:space="0"/>
              <w:right w:val="single" w:color="auto" w:sz="4" w:space="0"/>
            </w:tcBorders>
            <w:vAlign w:val="center"/>
          </w:tcPr>
          <w:p w14:paraId="76EC07D0">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每周一次</w:t>
            </w:r>
          </w:p>
        </w:tc>
        <w:tc>
          <w:tcPr>
            <w:tcW w:w="799" w:type="dxa"/>
            <w:tcBorders>
              <w:top w:val="single" w:color="auto" w:sz="4" w:space="0"/>
              <w:left w:val="single" w:color="auto" w:sz="4" w:space="0"/>
              <w:bottom w:val="single" w:color="auto" w:sz="4" w:space="0"/>
              <w:right w:val="single" w:color="auto" w:sz="4" w:space="0"/>
            </w:tcBorders>
            <w:vAlign w:val="center"/>
          </w:tcPr>
          <w:p w14:paraId="10FC2B90">
            <w:pPr>
              <w:spacing w:line="440" w:lineRule="exact"/>
              <w:rPr>
                <w:rFonts w:hint="eastAsia" w:ascii="宋体" w:hAnsi="宋体"/>
                <w:color w:val="000000" w:themeColor="text1"/>
                <w:szCs w:val="21"/>
                <w14:textFill>
                  <w14:solidFill>
                    <w14:schemeClr w14:val="tx1"/>
                  </w14:solidFill>
                </w14:textFill>
              </w:rPr>
            </w:pPr>
          </w:p>
        </w:tc>
      </w:tr>
      <w:tr w14:paraId="22A18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890" w:type="dxa"/>
            <w:gridSpan w:val="2"/>
            <w:tcBorders>
              <w:top w:val="single" w:color="auto" w:sz="4" w:space="0"/>
              <w:left w:val="single" w:color="auto" w:sz="4" w:space="0"/>
              <w:bottom w:val="single" w:color="auto" w:sz="4" w:space="0"/>
              <w:right w:val="single" w:color="auto" w:sz="4" w:space="0"/>
            </w:tcBorders>
            <w:vAlign w:val="center"/>
          </w:tcPr>
          <w:p w14:paraId="46AB66E3">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1.所有房屋设施是否存在漏水、开裂现象</w:t>
            </w:r>
          </w:p>
        </w:tc>
        <w:tc>
          <w:tcPr>
            <w:tcW w:w="1134" w:type="dxa"/>
            <w:vMerge w:val="restart"/>
            <w:tcBorders>
              <w:top w:val="single" w:color="auto" w:sz="4" w:space="0"/>
              <w:left w:val="single" w:color="auto" w:sz="4" w:space="0"/>
              <w:right w:val="single" w:color="auto" w:sz="4" w:space="0"/>
            </w:tcBorders>
            <w:vAlign w:val="center"/>
          </w:tcPr>
          <w:p w14:paraId="43743400">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每周一次</w:t>
            </w:r>
          </w:p>
        </w:tc>
        <w:tc>
          <w:tcPr>
            <w:tcW w:w="799" w:type="dxa"/>
            <w:tcBorders>
              <w:top w:val="single" w:color="auto" w:sz="4" w:space="0"/>
              <w:left w:val="single" w:color="auto" w:sz="4" w:space="0"/>
              <w:bottom w:val="single" w:color="auto" w:sz="4" w:space="0"/>
              <w:right w:val="single" w:color="auto" w:sz="4" w:space="0"/>
            </w:tcBorders>
            <w:vAlign w:val="center"/>
          </w:tcPr>
          <w:p w14:paraId="5985FF96">
            <w:pPr>
              <w:spacing w:line="440" w:lineRule="exact"/>
              <w:rPr>
                <w:rFonts w:hint="eastAsia" w:ascii="宋体" w:hAnsi="宋体"/>
                <w:color w:val="000000" w:themeColor="text1"/>
                <w:szCs w:val="21"/>
                <w14:textFill>
                  <w14:solidFill>
                    <w14:schemeClr w14:val="tx1"/>
                  </w14:solidFill>
                </w14:textFill>
              </w:rPr>
            </w:pPr>
          </w:p>
        </w:tc>
      </w:tr>
      <w:tr w14:paraId="1FA77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890" w:type="dxa"/>
            <w:gridSpan w:val="2"/>
            <w:tcBorders>
              <w:top w:val="single" w:color="auto" w:sz="4" w:space="0"/>
              <w:left w:val="single" w:color="auto" w:sz="4" w:space="0"/>
              <w:bottom w:val="single" w:color="auto" w:sz="4" w:space="0"/>
              <w:right w:val="single" w:color="auto" w:sz="4" w:space="0"/>
            </w:tcBorders>
            <w:vAlign w:val="center"/>
          </w:tcPr>
          <w:p w14:paraId="7FAD02E5">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2.泵站大门、围栏、各房屋门窗是否完好</w:t>
            </w:r>
          </w:p>
        </w:tc>
        <w:tc>
          <w:tcPr>
            <w:tcW w:w="1134" w:type="dxa"/>
            <w:vMerge w:val="continue"/>
            <w:tcBorders>
              <w:left w:val="single" w:color="auto" w:sz="4" w:space="0"/>
              <w:right w:val="single" w:color="auto" w:sz="4" w:space="0"/>
            </w:tcBorders>
            <w:vAlign w:val="center"/>
          </w:tcPr>
          <w:p w14:paraId="2FD7B1B5">
            <w:pPr>
              <w:spacing w:line="440" w:lineRule="exact"/>
              <w:jc w:val="center"/>
              <w:rPr>
                <w:rFonts w:hint="eastAsia" w:ascii="宋体" w:hAnsi="宋体"/>
                <w:color w:val="000000" w:themeColor="text1"/>
                <w:szCs w:val="21"/>
                <w14:textFill>
                  <w14:solidFill>
                    <w14:schemeClr w14:val="tx1"/>
                  </w14:solidFill>
                </w14:textFill>
              </w:rPr>
            </w:pPr>
          </w:p>
        </w:tc>
        <w:tc>
          <w:tcPr>
            <w:tcW w:w="799" w:type="dxa"/>
            <w:tcBorders>
              <w:top w:val="single" w:color="auto" w:sz="4" w:space="0"/>
              <w:left w:val="single" w:color="auto" w:sz="4" w:space="0"/>
              <w:bottom w:val="single" w:color="auto" w:sz="4" w:space="0"/>
              <w:right w:val="single" w:color="auto" w:sz="4" w:space="0"/>
            </w:tcBorders>
            <w:vAlign w:val="center"/>
          </w:tcPr>
          <w:p w14:paraId="5A6DDD1A">
            <w:pPr>
              <w:spacing w:line="440" w:lineRule="exact"/>
              <w:rPr>
                <w:rFonts w:hint="eastAsia" w:ascii="宋体" w:hAnsi="宋体"/>
                <w:color w:val="000000" w:themeColor="text1"/>
                <w:szCs w:val="21"/>
                <w14:textFill>
                  <w14:solidFill>
                    <w14:schemeClr w14:val="tx1"/>
                  </w14:solidFill>
                </w14:textFill>
              </w:rPr>
            </w:pPr>
          </w:p>
        </w:tc>
      </w:tr>
      <w:tr w14:paraId="1CB3B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890" w:type="dxa"/>
            <w:gridSpan w:val="2"/>
            <w:tcBorders>
              <w:top w:val="single" w:color="auto" w:sz="4" w:space="0"/>
              <w:left w:val="single" w:color="auto" w:sz="4" w:space="0"/>
              <w:bottom w:val="single" w:color="auto" w:sz="4" w:space="0"/>
              <w:right w:val="single" w:color="auto" w:sz="4" w:space="0"/>
            </w:tcBorders>
            <w:vAlign w:val="center"/>
          </w:tcPr>
          <w:p w14:paraId="53C0C670">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3.房屋落水管是否完好</w:t>
            </w:r>
          </w:p>
        </w:tc>
        <w:tc>
          <w:tcPr>
            <w:tcW w:w="1134" w:type="dxa"/>
            <w:vMerge w:val="continue"/>
            <w:tcBorders>
              <w:left w:val="single" w:color="auto" w:sz="4" w:space="0"/>
              <w:right w:val="single" w:color="auto" w:sz="4" w:space="0"/>
            </w:tcBorders>
            <w:vAlign w:val="center"/>
          </w:tcPr>
          <w:p w14:paraId="73212D89">
            <w:pPr>
              <w:spacing w:line="440" w:lineRule="exact"/>
              <w:jc w:val="center"/>
              <w:rPr>
                <w:rFonts w:hint="eastAsia" w:ascii="宋体" w:hAnsi="宋体"/>
                <w:color w:val="000000" w:themeColor="text1"/>
                <w:szCs w:val="21"/>
                <w14:textFill>
                  <w14:solidFill>
                    <w14:schemeClr w14:val="tx1"/>
                  </w14:solidFill>
                </w14:textFill>
              </w:rPr>
            </w:pPr>
          </w:p>
        </w:tc>
        <w:tc>
          <w:tcPr>
            <w:tcW w:w="799" w:type="dxa"/>
            <w:tcBorders>
              <w:top w:val="single" w:color="auto" w:sz="4" w:space="0"/>
              <w:left w:val="single" w:color="auto" w:sz="4" w:space="0"/>
              <w:bottom w:val="single" w:color="auto" w:sz="4" w:space="0"/>
              <w:right w:val="single" w:color="auto" w:sz="4" w:space="0"/>
            </w:tcBorders>
            <w:vAlign w:val="center"/>
          </w:tcPr>
          <w:p w14:paraId="558BDEE4">
            <w:pPr>
              <w:spacing w:line="440" w:lineRule="exact"/>
              <w:rPr>
                <w:rFonts w:hint="eastAsia" w:ascii="宋体" w:hAnsi="宋体"/>
                <w:color w:val="000000" w:themeColor="text1"/>
                <w:szCs w:val="21"/>
                <w14:textFill>
                  <w14:solidFill>
                    <w14:schemeClr w14:val="tx1"/>
                  </w14:solidFill>
                </w14:textFill>
              </w:rPr>
            </w:pPr>
          </w:p>
        </w:tc>
      </w:tr>
      <w:tr w14:paraId="03454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890" w:type="dxa"/>
            <w:gridSpan w:val="2"/>
            <w:tcBorders>
              <w:top w:val="single" w:color="auto" w:sz="4" w:space="0"/>
              <w:left w:val="single" w:color="auto" w:sz="4" w:space="0"/>
              <w:bottom w:val="single" w:color="auto" w:sz="4" w:space="0"/>
              <w:right w:val="single" w:color="auto" w:sz="4" w:space="0"/>
            </w:tcBorders>
            <w:vAlign w:val="center"/>
          </w:tcPr>
          <w:p w14:paraId="0F2FFC42">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4.房屋粉刷、围栏、护栏防腐漆情况</w:t>
            </w:r>
          </w:p>
        </w:tc>
        <w:tc>
          <w:tcPr>
            <w:tcW w:w="1134" w:type="dxa"/>
            <w:vMerge w:val="continue"/>
            <w:tcBorders>
              <w:left w:val="single" w:color="auto" w:sz="4" w:space="0"/>
              <w:bottom w:val="single" w:color="auto" w:sz="4" w:space="0"/>
              <w:right w:val="single" w:color="auto" w:sz="4" w:space="0"/>
            </w:tcBorders>
            <w:vAlign w:val="center"/>
          </w:tcPr>
          <w:p w14:paraId="3863D6FA">
            <w:pPr>
              <w:spacing w:line="440" w:lineRule="exact"/>
              <w:jc w:val="center"/>
              <w:rPr>
                <w:rFonts w:hint="eastAsia" w:ascii="宋体" w:hAnsi="宋体"/>
                <w:color w:val="000000" w:themeColor="text1"/>
                <w:szCs w:val="21"/>
                <w14:textFill>
                  <w14:solidFill>
                    <w14:schemeClr w14:val="tx1"/>
                  </w14:solidFill>
                </w14:textFill>
              </w:rPr>
            </w:pPr>
          </w:p>
        </w:tc>
        <w:tc>
          <w:tcPr>
            <w:tcW w:w="799" w:type="dxa"/>
            <w:tcBorders>
              <w:top w:val="single" w:color="auto" w:sz="4" w:space="0"/>
              <w:left w:val="single" w:color="auto" w:sz="4" w:space="0"/>
              <w:bottom w:val="single" w:color="auto" w:sz="4" w:space="0"/>
              <w:right w:val="single" w:color="auto" w:sz="4" w:space="0"/>
            </w:tcBorders>
            <w:vAlign w:val="center"/>
          </w:tcPr>
          <w:p w14:paraId="1DCE95E0">
            <w:pPr>
              <w:spacing w:line="440" w:lineRule="exact"/>
              <w:rPr>
                <w:rFonts w:hint="eastAsia" w:ascii="宋体" w:hAnsi="宋体"/>
                <w:color w:val="000000" w:themeColor="text1"/>
                <w:szCs w:val="21"/>
                <w14:textFill>
                  <w14:solidFill>
                    <w14:schemeClr w14:val="tx1"/>
                  </w14:solidFill>
                </w14:textFill>
              </w:rPr>
            </w:pPr>
          </w:p>
        </w:tc>
      </w:tr>
      <w:tr w14:paraId="10629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890" w:type="dxa"/>
            <w:gridSpan w:val="2"/>
            <w:tcBorders>
              <w:top w:val="single" w:color="auto" w:sz="4" w:space="0"/>
              <w:left w:val="single" w:color="auto" w:sz="4" w:space="0"/>
              <w:bottom w:val="single" w:color="auto" w:sz="4" w:space="0"/>
              <w:right w:val="single" w:color="auto" w:sz="4" w:space="0"/>
            </w:tcBorders>
            <w:vAlign w:val="center"/>
          </w:tcPr>
          <w:p w14:paraId="279899A3">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5.雨水泵站出水口是否存在被堵塞情况</w:t>
            </w:r>
          </w:p>
        </w:tc>
        <w:tc>
          <w:tcPr>
            <w:tcW w:w="1134" w:type="dxa"/>
            <w:vMerge w:val="restart"/>
            <w:tcBorders>
              <w:left w:val="single" w:color="auto" w:sz="4" w:space="0"/>
              <w:right w:val="single" w:color="auto" w:sz="4" w:space="0"/>
            </w:tcBorders>
            <w:vAlign w:val="center"/>
          </w:tcPr>
          <w:p w14:paraId="0B606AE2">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每月一次</w:t>
            </w:r>
          </w:p>
        </w:tc>
        <w:tc>
          <w:tcPr>
            <w:tcW w:w="799" w:type="dxa"/>
            <w:tcBorders>
              <w:top w:val="single" w:color="auto" w:sz="4" w:space="0"/>
              <w:left w:val="single" w:color="auto" w:sz="4" w:space="0"/>
              <w:bottom w:val="single" w:color="auto" w:sz="4" w:space="0"/>
              <w:right w:val="single" w:color="auto" w:sz="4" w:space="0"/>
            </w:tcBorders>
            <w:vAlign w:val="center"/>
          </w:tcPr>
          <w:p w14:paraId="60023338">
            <w:pPr>
              <w:spacing w:line="440" w:lineRule="exact"/>
              <w:rPr>
                <w:rFonts w:hint="eastAsia" w:ascii="宋体" w:hAnsi="宋体"/>
                <w:color w:val="000000" w:themeColor="text1"/>
                <w:szCs w:val="21"/>
                <w14:textFill>
                  <w14:solidFill>
                    <w14:schemeClr w14:val="tx1"/>
                  </w14:solidFill>
                </w14:textFill>
              </w:rPr>
            </w:pPr>
          </w:p>
        </w:tc>
      </w:tr>
      <w:tr w14:paraId="6AE6B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890" w:type="dxa"/>
            <w:gridSpan w:val="2"/>
            <w:tcBorders>
              <w:top w:val="single" w:color="auto" w:sz="4" w:space="0"/>
              <w:left w:val="single" w:color="auto" w:sz="4" w:space="0"/>
              <w:bottom w:val="single" w:color="auto" w:sz="4" w:space="0"/>
              <w:right w:val="single" w:color="auto" w:sz="4" w:space="0"/>
            </w:tcBorders>
            <w:vAlign w:val="center"/>
          </w:tcPr>
          <w:p w14:paraId="469DB43F">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6.雨、污水泵站出水管沿线是否存在破损冒水情况</w:t>
            </w:r>
          </w:p>
        </w:tc>
        <w:tc>
          <w:tcPr>
            <w:tcW w:w="1134" w:type="dxa"/>
            <w:vMerge w:val="continue"/>
            <w:tcBorders>
              <w:left w:val="single" w:color="auto" w:sz="4" w:space="0"/>
              <w:bottom w:val="single" w:color="auto" w:sz="4" w:space="0"/>
              <w:right w:val="single" w:color="auto" w:sz="4" w:space="0"/>
            </w:tcBorders>
            <w:vAlign w:val="center"/>
          </w:tcPr>
          <w:p w14:paraId="48D62586">
            <w:pPr>
              <w:spacing w:line="440" w:lineRule="exact"/>
              <w:jc w:val="center"/>
              <w:rPr>
                <w:rFonts w:hint="eastAsia" w:ascii="宋体" w:hAnsi="宋体"/>
                <w:color w:val="000000" w:themeColor="text1"/>
                <w:szCs w:val="21"/>
                <w14:textFill>
                  <w14:solidFill>
                    <w14:schemeClr w14:val="tx1"/>
                  </w14:solidFill>
                </w14:textFill>
              </w:rPr>
            </w:pPr>
          </w:p>
        </w:tc>
        <w:tc>
          <w:tcPr>
            <w:tcW w:w="799" w:type="dxa"/>
            <w:tcBorders>
              <w:top w:val="single" w:color="auto" w:sz="4" w:space="0"/>
              <w:left w:val="single" w:color="auto" w:sz="4" w:space="0"/>
              <w:bottom w:val="single" w:color="auto" w:sz="4" w:space="0"/>
              <w:right w:val="single" w:color="auto" w:sz="4" w:space="0"/>
            </w:tcBorders>
            <w:vAlign w:val="center"/>
          </w:tcPr>
          <w:p w14:paraId="3A0E2ECD">
            <w:pPr>
              <w:spacing w:line="440" w:lineRule="exact"/>
              <w:rPr>
                <w:rFonts w:hint="eastAsia" w:ascii="宋体" w:hAnsi="宋体"/>
                <w:color w:val="000000" w:themeColor="text1"/>
                <w:szCs w:val="21"/>
                <w14:textFill>
                  <w14:solidFill>
                    <w14:schemeClr w14:val="tx1"/>
                  </w14:solidFill>
                </w14:textFill>
              </w:rPr>
            </w:pPr>
          </w:p>
        </w:tc>
      </w:tr>
      <w:tr w14:paraId="2BF61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890" w:type="dxa"/>
            <w:gridSpan w:val="2"/>
            <w:tcBorders>
              <w:top w:val="single" w:color="auto" w:sz="4" w:space="0"/>
              <w:left w:val="single" w:color="auto" w:sz="4" w:space="0"/>
              <w:bottom w:val="single" w:color="auto" w:sz="4" w:space="0"/>
              <w:right w:val="single" w:color="auto" w:sz="4" w:space="0"/>
            </w:tcBorders>
            <w:vAlign w:val="center"/>
          </w:tcPr>
          <w:p w14:paraId="04D5B252">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1.安装护栏、盖板等安全设施</w:t>
            </w:r>
          </w:p>
        </w:tc>
        <w:tc>
          <w:tcPr>
            <w:tcW w:w="1134" w:type="dxa"/>
            <w:vMerge w:val="restart"/>
            <w:tcBorders>
              <w:top w:val="single" w:color="auto" w:sz="4" w:space="0"/>
              <w:left w:val="single" w:color="auto" w:sz="4" w:space="0"/>
              <w:right w:val="single" w:color="auto" w:sz="4" w:space="0"/>
            </w:tcBorders>
            <w:vAlign w:val="center"/>
          </w:tcPr>
          <w:p w14:paraId="0CD28A5E">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每月一次</w:t>
            </w:r>
          </w:p>
        </w:tc>
        <w:tc>
          <w:tcPr>
            <w:tcW w:w="799" w:type="dxa"/>
            <w:tcBorders>
              <w:top w:val="single" w:color="auto" w:sz="4" w:space="0"/>
              <w:left w:val="single" w:color="auto" w:sz="4" w:space="0"/>
              <w:bottom w:val="single" w:color="auto" w:sz="4" w:space="0"/>
              <w:right w:val="single" w:color="auto" w:sz="4" w:space="0"/>
            </w:tcBorders>
            <w:vAlign w:val="center"/>
          </w:tcPr>
          <w:p w14:paraId="48D8B41F">
            <w:pPr>
              <w:spacing w:line="440" w:lineRule="exact"/>
              <w:rPr>
                <w:rFonts w:hint="eastAsia" w:ascii="宋体" w:hAnsi="宋体"/>
                <w:color w:val="000000" w:themeColor="text1"/>
                <w:szCs w:val="21"/>
                <w14:textFill>
                  <w14:solidFill>
                    <w14:schemeClr w14:val="tx1"/>
                  </w14:solidFill>
                </w14:textFill>
              </w:rPr>
            </w:pPr>
          </w:p>
        </w:tc>
      </w:tr>
      <w:tr w14:paraId="10663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890" w:type="dxa"/>
            <w:gridSpan w:val="2"/>
            <w:tcBorders>
              <w:top w:val="single" w:color="auto" w:sz="4" w:space="0"/>
              <w:left w:val="single" w:color="auto" w:sz="4" w:space="0"/>
              <w:bottom w:val="single" w:color="auto" w:sz="4" w:space="0"/>
              <w:right w:val="single" w:color="auto" w:sz="4" w:space="0"/>
            </w:tcBorders>
            <w:vAlign w:val="center"/>
          </w:tcPr>
          <w:p w14:paraId="5747F8B9">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2.通排风装置是否完好</w:t>
            </w:r>
          </w:p>
        </w:tc>
        <w:tc>
          <w:tcPr>
            <w:tcW w:w="1134" w:type="dxa"/>
            <w:vMerge w:val="continue"/>
            <w:tcBorders>
              <w:left w:val="single" w:color="auto" w:sz="4" w:space="0"/>
              <w:right w:val="single" w:color="auto" w:sz="4" w:space="0"/>
            </w:tcBorders>
            <w:vAlign w:val="center"/>
          </w:tcPr>
          <w:p w14:paraId="30CC44D8">
            <w:pPr>
              <w:spacing w:line="440" w:lineRule="exact"/>
              <w:jc w:val="center"/>
              <w:rPr>
                <w:rFonts w:hint="eastAsia" w:ascii="宋体" w:hAnsi="宋体"/>
                <w:color w:val="000000" w:themeColor="text1"/>
                <w:szCs w:val="21"/>
                <w14:textFill>
                  <w14:solidFill>
                    <w14:schemeClr w14:val="tx1"/>
                  </w14:solidFill>
                </w14:textFill>
              </w:rPr>
            </w:pPr>
          </w:p>
        </w:tc>
        <w:tc>
          <w:tcPr>
            <w:tcW w:w="799" w:type="dxa"/>
            <w:tcBorders>
              <w:top w:val="single" w:color="auto" w:sz="4" w:space="0"/>
              <w:left w:val="single" w:color="auto" w:sz="4" w:space="0"/>
              <w:bottom w:val="single" w:color="auto" w:sz="4" w:space="0"/>
              <w:right w:val="single" w:color="auto" w:sz="4" w:space="0"/>
            </w:tcBorders>
            <w:vAlign w:val="center"/>
          </w:tcPr>
          <w:p w14:paraId="280450E5">
            <w:pPr>
              <w:spacing w:line="440" w:lineRule="exact"/>
              <w:rPr>
                <w:rFonts w:hint="eastAsia" w:ascii="宋体" w:hAnsi="宋体"/>
                <w:color w:val="000000" w:themeColor="text1"/>
                <w:szCs w:val="21"/>
                <w14:textFill>
                  <w14:solidFill>
                    <w14:schemeClr w14:val="tx1"/>
                  </w14:solidFill>
                </w14:textFill>
              </w:rPr>
            </w:pPr>
          </w:p>
        </w:tc>
      </w:tr>
      <w:tr w14:paraId="1194A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890" w:type="dxa"/>
            <w:gridSpan w:val="2"/>
            <w:tcBorders>
              <w:top w:val="single" w:color="auto" w:sz="4" w:space="0"/>
              <w:left w:val="single" w:color="auto" w:sz="4" w:space="0"/>
              <w:bottom w:val="single" w:color="auto" w:sz="4" w:space="0"/>
              <w:right w:val="single" w:color="auto" w:sz="4" w:space="0"/>
            </w:tcBorders>
            <w:vAlign w:val="center"/>
          </w:tcPr>
          <w:p w14:paraId="79F893CE">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3.绝缘毯铺设是否到位</w:t>
            </w:r>
          </w:p>
        </w:tc>
        <w:tc>
          <w:tcPr>
            <w:tcW w:w="1134" w:type="dxa"/>
            <w:vMerge w:val="continue"/>
            <w:tcBorders>
              <w:left w:val="single" w:color="auto" w:sz="4" w:space="0"/>
              <w:right w:val="single" w:color="auto" w:sz="4" w:space="0"/>
            </w:tcBorders>
            <w:vAlign w:val="center"/>
          </w:tcPr>
          <w:p w14:paraId="29FD2F3C">
            <w:pPr>
              <w:spacing w:line="440" w:lineRule="exact"/>
              <w:jc w:val="center"/>
              <w:rPr>
                <w:rFonts w:hint="eastAsia" w:ascii="宋体" w:hAnsi="宋体"/>
                <w:color w:val="000000" w:themeColor="text1"/>
                <w:szCs w:val="21"/>
                <w14:textFill>
                  <w14:solidFill>
                    <w14:schemeClr w14:val="tx1"/>
                  </w14:solidFill>
                </w14:textFill>
              </w:rPr>
            </w:pPr>
          </w:p>
        </w:tc>
        <w:tc>
          <w:tcPr>
            <w:tcW w:w="799" w:type="dxa"/>
            <w:tcBorders>
              <w:top w:val="single" w:color="auto" w:sz="4" w:space="0"/>
              <w:left w:val="single" w:color="auto" w:sz="4" w:space="0"/>
              <w:bottom w:val="single" w:color="auto" w:sz="4" w:space="0"/>
              <w:right w:val="single" w:color="auto" w:sz="4" w:space="0"/>
            </w:tcBorders>
            <w:vAlign w:val="center"/>
          </w:tcPr>
          <w:p w14:paraId="428DFF81">
            <w:pPr>
              <w:spacing w:line="440" w:lineRule="exact"/>
              <w:rPr>
                <w:rFonts w:hint="eastAsia" w:ascii="宋体" w:hAnsi="宋体"/>
                <w:color w:val="000000" w:themeColor="text1"/>
                <w:szCs w:val="21"/>
                <w14:textFill>
                  <w14:solidFill>
                    <w14:schemeClr w14:val="tx1"/>
                  </w14:solidFill>
                </w14:textFill>
              </w:rPr>
            </w:pPr>
          </w:p>
        </w:tc>
      </w:tr>
      <w:tr w14:paraId="527DF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890" w:type="dxa"/>
            <w:gridSpan w:val="2"/>
            <w:tcBorders>
              <w:top w:val="single" w:color="auto" w:sz="4" w:space="0"/>
              <w:left w:val="single" w:color="auto" w:sz="4" w:space="0"/>
              <w:bottom w:val="single" w:color="auto" w:sz="4" w:space="0"/>
              <w:right w:val="single" w:color="auto" w:sz="4" w:space="0"/>
            </w:tcBorders>
            <w:vAlign w:val="center"/>
          </w:tcPr>
          <w:p w14:paraId="3D9CF21A">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4.办公、休息区内接电情况、电器设备使用是否规范</w:t>
            </w:r>
          </w:p>
        </w:tc>
        <w:tc>
          <w:tcPr>
            <w:tcW w:w="1134" w:type="dxa"/>
            <w:vMerge w:val="continue"/>
            <w:tcBorders>
              <w:left w:val="single" w:color="auto" w:sz="4" w:space="0"/>
              <w:right w:val="single" w:color="auto" w:sz="4" w:space="0"/>
            </w:tcBorders>
            <w:vAlign w:val="center"/>
          </w:tcPr>
          <w:p w14:paraId="25884ECD">
            <w:pPr>
              <w:spacing w:line="440" w:lineRule="exact"/>
              <w:jc w:val="center"/>
              <w:rPr>
                <w:rFonts w:hint="eastAsia" w:ascii="宋体" w:hAnsi="宋体"/>
                <w:color w:val="000000" w:themeColor="text1"/>
                <w:szCs w:val="21"/>
                <w14:textFill>
                  <w14:solidFill>
                    <w14:schemeClr w14:val="tx1"/>
                  </w14:solidFill>
                </w14:textFill>
              </w:rPr>
            </w:pPr>
          </w:p>
        </w:tc>
        <w:tc>
          <w:tcPr>
            <w:tcW w:w="799" w:type="dxa"/>
            <w:tcBorders>
              <w:top w:val="single" w:color="auto" w:sz="4" w:space="0"/>
              <w:left w:val="single" w:color="auto" w:sz="4" w:space="0"/>
              <w:bottom w:val="single" w:color="auto" w:sz="4" w:space="0"/>
              <w:right w:val="single" w:color="auto" w:sz="4" w:space="0"/>
            </w:tcBorders>
            <w:vAlign w:val="center"/>
          </w:tcPr>
          <w:p w14:paraId="425E3193">
            <w:pPr>
              <w:spacing w:line="440" w:lineRule="exact"/>
              <w:rPr>
                <w:rFonts w:hint="eastAsia" w:ascii="宋体" w:hAnsi="宋体"/>
                <w:color w:val="000000" w:themeColor="text1"/>
                <w:szCs w:val="21"/>
                <w14:textFill>
                  <w14:solidFill>
                    <w14:schemeClr w14:val="tx1"/>
                  </w14:solidFill>
                </w14:textFill>
              </w:rPr>
            </w:pPr>
          </w:p>
        </w:tc>
      </w:tr>
      <w:tr w14:paraId="4113C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890" w:type="dxa"/>
            <w:gridSpan w:val="2"/>
            <w:tcBorders>
              <w:top w:val="single" w:color="auto" w:sz="4" w:space="0"/>
              <w:left w:val="single" w:color="auto" w:sz="4" w:space="0"/>
              <w:bottom w:val="single" w:color="auto" w:sz="4" w:space="0"/>
              <w:right w:val="single" w:color="auto" w:sz="4" w:space="0"/>
            </w:tcBorders>
            <w:vAlign w:val="center"/>
          </w:tcPr>
          <w:p w14:paraId="497EFBFB">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5.煤气使用是否采用国家正规气瓶</w:t>
            </w:r>
          </w:p>
        </w:tc>
        <w:tc>
          <w:tcPr>
            <w:tcW w:w="1134" w:type="dxa"/>
            <w:vMerge w:val="continue"/>
            <w:tcBorders>
              <w:left w:val="single" w:color="auto" w:sz="4" w:space="0"/>
              <w:right w:val="single" w:color="auto" w:sz="4" w:space="0"/>
            </w:tcBorders>
            <w:vAlign w:val="center"/>
          </w:tcPr>
          <w:p w14:paraId="15A94407">
            <w:pPr>
              <w:spacing w:line="440" w:lineRule="exact"/>
              <w:jc w:val="center"/>
              <w:rPr>
                <w:rFonts w:hint="eastAsia" w:ascii="宋体" w:hAnsi="宋体"/>
                <w:color w:val="000000" w:themeColor="text1"/>
                <w:szCs w:val="21"/>
                <w14:textFill>
                  <w14:solidFill>
                    <w14:schemeClr w14:val="tx1"/>
                  </w14:solidFill>
                </w14:textFill>
              </w:rPr>
            </w:pPr>
          </w:p>
        </w:tc>
        <w:tc>
          <w:tcPr>
            <w:tcW w:w="799" w:type="dxa"/>
            <w:tcBorders>
              <w:top w:val="single" w:color="auto" w:sz="4" w:space="0"/>
              <w:left w:val="single" w:color="auto" w:sz="4" w:space="0"/>
              <w:bottom w:val="single" w:color="auto" w:sz="4" w:space="0"/>
              <w:right w:val="single" w:color="auto" w:sz="4" w:space="0"/>
            </w:tcBorders>
            <w:vAlign w:val="center"/>
          </w:tcPr>
          <w:p w14:paraId="0C403459">
            <w:pPr>
              <w:spacing w:line="440" w:lineRule="exact"/>
              <w:rPr>
                <w:rFonts w:hint="eastAsia" w:ascii="宋体" w:hAnsi="宋体"/>
                <w:color w:val="000000" w:themeColor="text1"/>
                <w:szCs w:val="21"/>
                <w14:textFill>
                  <w14:solidFill>
                    <w14:schemeClr w14:val="tx1"/>
                  </w14:solidFill>
                </w14:textFill>
              </w:rPr>
            </w:pPr>
          </w:p>
        </w:tc>
      </w:tr>
      <w:tr w14:paraId="0F00B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890" w:type="dxa"/>
            <w:gridSpan w:val="2"/>
            <w:tcBorders>
              <w:top w:val="single" w:color="auto" w:sz="4" w:space="0"/>
              <w:left w:val="single" w:color="auto" w:sz="4" w:space="0"/>
              <w:bottom w:val="single" w:color="auto" w:sz="4" w:space="0"/>
              <w:right w:val="single" w:color="auto" w:sz="4" w:space="0"/>
            </w:tcBorders>
            <w:vAlign w:val="center"/>
          </w:tcPr>
          <w:p w14:paraId="7197B51D">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6.灭火器配置及压力显示</w:t>
            </w:r>
          </w:p>
        </w:tc>
        <w:tc>
          <w:tcPr>
            <w:tcW w:w="1134" w:type="dxa"/>
            <w:vMerge w:val="continue"/>
            <w:tcBorders>
              <w:left w:val="single" w:color="auto" w:sz="4" w:space="0"/>
              <w:right w:val="single" w:color="auto" w:sz="4" w:space="0"/>
            </w:tcBorders>
            <w:vAlign w:val="center"/>
          </w:tcPr>
          <w:p w14:paraId="7EFF4608">
            <w:pPr>
              <w:spacing w:line="440" w:lineRule="exact"/>
              <w:jc w:val="center"/>
              <w:rPr>
                <w:rFonts w:hint="eastAsia" w:ascii="宋体" w:hAnsi="宋体"/>
                <w:color w:val="000000" w:themeColor="text1"/>
                <w:szCs w:val="21"/>
                <w14:textFill>
                  <w14:solidFill>
                    <w14:schemeClr w14:val="tx1"/>
                  </w14:solidFill>
                </w14:textFill>
              </w:rPr>
            </w:pPr>
          </w:p>
        </w:tc>
        <w:tc>
          <w:tcPr>
            <w:tcW w:w="799" w:type="dxa"/>
            <w:tcBorders>
              <w:top w:val="single" w:color="auto" w:sz="4" w:space="0"/>
              <w:left w:val="single" w:color="auto" w:sz="4" w:space="0"/>
              <w:bottom w:val="single" w:color="auto" w:sz="4" w:space="0"/>
              <w:right w:val="single" w:color="auto" w:sz="4" w:space="0"/>
            </w:tcBorders>
            <w:vAlign w:val="center"/>
          </w:tcPr>
          <w:p w14:paraId="53682078">
            <w:pPr>
              <w:spacing w:line="440" w:lineRule="exact"/>
              <w:rPr>
                <w:rFonts w:hint="eastAsia" w:ascii="宋体" w:hAnsi="宋体"/>
                <w:color w:val="000000" w:themeColor="text1"/>
                <w:szCs w:val="21"/>
                <w14:textFill>
                  <w14:solidFill>
                    <w14:schemeClr w14:val="tx1"/>
                  </w14:solidFill>
                </w14:textFill>
              </w:rPr>
            </w:pPr>
          </w:p>
        </w:tc>
      </w:tr>
    </w:tbl>
    <w:p w14:paraId="56D39388">
      <w:pPr>
        <w:spacing w:line="440" w:lineRule="exact"/>
        <w:rPr>
          <w:rFonts w:hint="eastAsia" w:ascii="宋体" w:hAnsi="宋体" w:cs="宋体"/>
          <w:b/>
          <w:color w:val="000000" w:themeColor="text1"/>
          <w:szCs w:val="21"/>
          <w:lang w:val="zh-CN"/>
          <w14:textFill>
            <w14:solidFill>
              <w14:schemeClr w14:val="tx1"/>
            </w14:solidFill>
          </w14:textFill>
        </w:rPr>
      </w:pPr>
      <w:r>
        <w:rPr>
          <w:rFonts w:hint="eastAsia" w:ascii="宋体" w:hAnsi="宋体" w:cs="宋体"/>
          <w:b/>
          <w:color w:val="000000" w:themeColor="text1"/>
          <w:szCs w:val="21"/>
          <w:lang w:val="zh-CN"/>
          <w14:textFill>
            <w14:solidFill>
              <w14:schemeClr w14:val="tx1"/>
            </w14:solidFill>
          </w14:textFill>
        </w:rPr>
        <w:t>后附：排水设施养护手册</w:t>
      </w:r>
    </w:p>
    <w:p w14:paraId="77EB69EC">
      <w:pPr>
        <w:spacing w:line="440" w:lineRule="exact"/>
        <w:outlineLvl w:val="0"/>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（一）一般规定</w:t>
      </w:r>
    </w:p>
    <w:p w14:paraId="11920DF1">
      <w:pPr>
        <w:spacing w:line="440" w:lineRule="exac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1.1</w:t>
      </w:r>
      <w:r>
        <w:rPr>
          <w:rFonts w:ascii="宋体" w:hAnsi="宋体" w:cs="宋体"/>
          <w:bCs/>
          <w:color w:val="000000" w:themeColor="text1"/>
          <w:szCs w:val="21"/>
          <w:lang w:val="zh-CN"/>
          <w14:textFill>
            <w14:solidFill>
              <w14:schemeClr w14:val="tx1"/>
            </w14:solidFill>
          </w14:textFill>
        </w:rPr>
        <w:t xml:space="preserve">  本手册</w:t>
      </w:r>
      <w:r>
        <w:rPr>
          <w:rFonts w:hint="eastAsia" w:ascii="宋体" w:hAnsi="宋体" w:cs="宋体"/>
          <w:bCs/>
          <w:color w:val="000000" w:themeColor="text1"/>
          <w:szCs w:val="21"/>
          <w:lang w:val="zh-CN"/>
          <w14:textFill>
            <w14:solidFill>
              <w14:schemeClr w14:val="tx1"/>
            </w14:solidFill>
          </w14:textFill>
        </w:rPr>
        <w:t>所指的设施是：白峰街道的雨水井盖、雨水管道、雨水出水口、泵站出水压力管、出水口闸门远控及监控设施等排水管网设施。</w:t>
      </w:r>
    </w:p>
    <w:p w14:paraId="259AA617">
      <w:pPr>
        <w:spacing w:line="440" w:lineRule="exac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1</w:t>
      </w:r>
      <w:r>
        <w:rPr>
          <w:rFonts w:ascii="宋体" w:hAnsi="宋体" w:cs="宋体"/>
          <w:bCs/>
          <w:color w:val="000000" w:themeColor="text1"/>
          <w:szCs w:val="21"/>
          <w:lang w:val="zh-CN"/>
          <w14:textFill>
            <w14:solidFill>
              <w14:schemeClr w14:val="tx1"/>
            </w14:solidFill>
          </w14:textFill>
        </w:rPr>
        <w:t>.2</w:t>
      </w:r>
      <w:r>
        <w:rPr>
          <w:rFonts w:hint="eastAsia" w:ascii="宋体" w:hAnsi="宋体" w:cs="宋体"/>
          <w:bCs/>
          <w:color w:val="000000" w:themeColor="text1"/>
          <w:szCs w:val="21"/>
          <w:lang w:val="zh-CN"/>
          <w14:textFill>
            <w14:solidFill>
              <w14:schemeClr w14:val="tx1"/>
            </w14:solidFill>
          </w14:textFill>
        </w:rPr>
        <w:t xml:space="preserve">  排水设施应定期检查、定期维护，保持良好的水力功能和结构状况。</w:t>
      </w:r>
    </w:p>
    <w:p w14:paraId="3CEC5E4A">
      <w:pPr>
        <w:spacing w:line="440" w:lineRule="exact"/>
        <w:rPr>
          <w:rFonts w:hint="eastAsia" w:ascii="宋体" w:hAnsi="宋体" w:cs="宋体"/>
          <w:bCs/>
          <w:color w:val="000000" w:themeColor="text1"/>
          <w:szCs w:val="21"/>
          <w:lang w:val="zh-CN"/>
          <w14:textFill>
            <w14:solidFill>
              <w14:schemeClr w14:val="tx1"/>
            </w14:solidFill>
          </w14:textFill>
        </w:rPr>
      </w:pPr>
      <w:r>
        <w:rPr>
          <w:rFonts w:ascii="宋体" w:hAnsi="宋体" w:cs="宋体"/>
          <w:bCs/>
          <w:color w:val="000000" w:themeColor="text1"/>
          <w:szCs w:val="21"/>
          <w:lang w:val="zh-CN"/>
          <w14:textFill>
            <w14:solidFill>
              <w14:schemeClr w14:val="tx1"/>
            </w14:solidFill>
          </w14:textFill>
        </w:rPr>
        <w:t>1</w:t>
      </w:r>
      <w:r>
        <w:rPr>
          <w:rFonts w:hint="eastAsia" w:ascii="宋体" w:hAnsi="宋体" w:cs="宋体"/>
          <w:bCs/>
          <w:color w:val="000000" w:themeColor="text1"/>
          <w:szCs w:val="21"/>
          <w:lang w:val="zh-CN"/>
          <w14:textFill>
            <w14:solidFill>
              <w14:schemeClr w14:val="tx1"/>
            </w14:solidFill>
          </w14:textFill>
        </w:rPr>
        <w:t>.</w:t>
      </w:r>
      <w:r>
        <w:rPr>
          <w:rFonts w:ascii="宋体" w:hAnsi="宋体" w:cs="宋体"/>
          <w:bCs/>
          <w:color w:val="000000" w:themeColor="text1"/>
          <w:szCs w:val="21"/>
          <w:lang w:val="zh-CN"/>
          <w14:textFill>
            <w14:solidFill>
              <w14:schemeClr w14:val="tx1"/>
            </w14:solidFill>
          </w14:textFill>
        </w:rPr>
        <w:t>3</w:t>
      </w:r>
      <w:r>
        <w:rPr>
          <w:rFonts w:hint="eastAsia" w:ascii="宋体" w:hAnsi="宋体" w:cs="宋体"/>
          <w:bCs/>
          <w:color w:val="000000" w:themeColor="text1"/>
          <w:szCs w:val="21"/>
          <w:lang w:val="zh-CN"/>
          <w14:textFill>
            <w14:solidFill>
              <w14:schemeClr w14:val="tx1"/>
            </w14:solidFill>
          </w14:textFill>
        </w:rPr>
        <w:t xml:space="preserve">  排水设施维护工作的安全操作应符合现行行业标准《城镇排水管道维护安全技术规程》CJJ 6及其他有关规定。</w:t>
      </w:r>
    </w:p>
    <w:p w14:paraId="1C4F5A16">
      <w:pPr>
        <w:spacing w:line="440" w:lineRule="exac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1.</w:t>
      </w:r>
      <w:r>
        <w:rPr>
          <w:rFonts w:ascii="宋体" w:hAnsi="宋体" w:cs="宋体"/>
          <w:bCs/>
          <w:color w:val="000000" w:themeColor="text1"/>
          <w:szCs w:val="21"/>
          <w:lang w:val="zh-CN"/>
          <w14:textFill>
            <w14:solidFill>
              <w14:schemeClr w14:val="tx1"/>
            </w14:solidFill>
          </w14:textFill>
        </w:rPr>
        <w:t xml:space="preserve">4  </w:t>
      </w:r>
      <w:r>
        <w:rPr>
          <w:rFonts w:hint="eastAsia" w:ascii="宋体" w:hAnsi="宋体" w:cs="宋体"/>
          <w:bCs/>
          <w:color w:val="000000" w:themeColor="text1"/>
          <w:szCs w:val="21"/>
          <w:lang w:val="zh-CN"/>
          <w14:textFill>
            <w14:solidFill>
              <w14:schemeClr w14:val="tx1"/>
            </w14:solidFill>
          </w14:textFill>
        </w:rPr>
        <w:t>排水设施养护应优先采用机械作业养护，排水管道、检查井清疏应采用吸污车与水力或机械疏通车相结合的方式。</w:t>
      </w:r>
    </w:p>
    <w:p w14:paraId="593FB2FB">
      <w:pPr>
        <w:spacing w:line="440" w:lineRule="exact"/>
        <w:rPr>
          <w:rFonts w:hint="eastAsia" w:ascii="宋体" w:hAnsi="宋体" w:cs="宋体"/>
          <w:bCs/>
          <w:color w:val="000000" w:themeColor="text1"/>
          <w:szCs w:val="21"/>
          <w:lang w:val="zh-CN"/>
          <w14:textFill>
            <w14:solidFill>
              <w14:schemeClr w14:val="tx1"/>
            </w14:solidFill>
          </w14:textFill>
        </w:rPr>
      </w:pPr>
      <w:r>
        <w:rPr>
          <w:rFonts w:ascii="宋体" w:hAnsi="宋体" w:cs="宋体"/>
          <w:bCs/>
          <w:color w:val="000000" w:themeColor="text1"/>
          <w:szCs w:val="21"/>
          <w:lang w:val="zh-CN"/>
          <w14:textFill>
            <w14:solidFill>
              <w14:schemeClr w14:val="tx1"/>
            </w14:solidFill>
          </w14:textFill>
        </w:rPr>
        <w:t>1.5</w:t>
      </w:r>
      <w:r>
        <w:rPr>
          <w:rFonts w:hint="eastAsia" w:ascii="宋体" w:hAnsi="宋体" w:cs="宋体"/>
          <w:bCs/>
          <w:color w:val="000000" w:themeColor="text1"/>
          <w:szCs w:val="21"/>
          <w:lang w:val="zh-CN"/>
          <w14:textFill>
            <w14:solidFill>
              <w14:schemeClr w14:val="tx1"/>
            </w14:solidFill>
          </w14:textFill>
        </w:rPr>
        <w:t xml:space="preserve">  设施养护作业应尽量减少对城市交通的影响，安全要求必须符合现行行业标准的有关规定，在道路上养护维护作业，宜安排在夜间进行。</w:t>
      </w:r>
    </w:p>
    <w:p w14:paraId="4D482485">
      <w:pPr>
        <w:spacing w:line="440" w:lineRule="exact"/>
        <w:rPr>
          <w:rFonts w:hint="eastAsia" w:ascii="宋体" w:hAnsi="宋体" w:cs="宋体"/>
          <w:bCs/>
          <w:color w:val="000000" w:themeColor="text1"/>
          <w:szCs w:val="21"/>
          <w:lang w:val="zh-CN"/>
          <w14:textFill>
            <w14:solidFill>
              <w14:schemeClr w14:val="tx1"/>
            </w14:solidFill>
          </w14:textFill>
        </w:rPr>
      </w:pPr>
      <w:r>
        <w:rPr>
          <w:rFonts w:ascii="宋体" w:hAnsi="宋体" w:cs="宋体"/>
          <w:bCs/>
          <w:color w:val="000000" w:themeColor="text1"/>
          <w:szCs w:val="21"/>
          <w:lang w:val="zh-CN"/>
          <w14:textFill>
            <w14:solidFill>
              <w14:schemeClr w14:val="tx1"/>
            </w14:solidFill>
          </w14:textFill>
        </w:rPr>
        <w:t>1.6</w:t>
      </w:r>
      <w:r>
        <w:rPr>
          <w:rFonts w:hint="eastAsia" w:ascii="宋体" w:hAnsi="宋体" w:cs="宋体"/>
          <w:bCs/>
          <w:color w:val="000000" w:themeColor="text1"/>
          <w:szCs w:val="21"/>
          <w:lang w:val="zh-CN"/>
          <w14:textFill>
            <w14:solidFill>
              <w14:schemeClr w14:val="tx1"/>
            </w14:solidFill>
          </w14:textFill>
        </w:rPr>
        <w:t>养护单位应配备清疏机械设备、管道检测设备，机械化养护率不小于50%。</w:t>
      </w:r>
    </w:p>
    <w:p w14:paraId="20CFAB47">
      <w:pPr>
        <w:spacing w:line="440" w:lineRule="exact"/>
        <w:rPr>
          <w:rFonts w:hint="eastAsia" w:ascii="宋体" w:hAnsi="宋体" w:cs="宋体"/>
          <w:bCs/>
          <w:color w:val="000000" w:themeColor="text1"/>
          <w:szCs w:val="21"/>
          <w:lang w:val="zh-CN"/>
          <w14:textFill>
            <w14:solidFill>
              <w14:schemeClr w14:val="tx1"/>
            </w14:solidFill>
          </w14:textFill>
        </w:rPr>
      </w:pPr>
      <w:r>
        <w:rPr>
          <w:rFonts w:ascii="宋体" w:hAnsi="宋体" w:cs="宋体"/>
          <w:bCs/>
          <w:color w:val="000000" w:themeColor="text1"/>
          <w:szCs w:val="21"/>
          <w:lang w:val="zh-CN"/>
          <w14:textFill>
            <w14:solidFill>
              <w14:schemeClr w14:val="tx1"/>
            </w14:solidFill>
          </w14:textFill>
        </w:rPr>
        <w:t>1.7</w:t>
      </w:r>
      <w:r>
        <w:rPr>
          <w:rFonts w:hint="eastAsia" w:ascii="宋体" w:hAnsi="宋体" w:cs="宋体"/>
          <w:bCs/>
          <w:color w:val="000000" w:themeColor="text1"/>
          <w:szCs w:val="21"/>
          <w:lang w:val="zh-CN"/>
          <w14:textFill>
            <w14:solidFill>
              <w14:schemeClr w14:val="tx1"/>
            </w14:solidFill>
          </w14:textFill>
        </w:rPr>
        <w:t>下井作业前必须进行有毒有害气体的检测和作业中监测。</w:t>
      </w:r>
    </w:p>
    <w:p w14:paraId="6907AD87">
      <w:pPr>
        <w:pStyle w:val="436"/>
        <w:spacing w:line="440" w:lineRule="exact"/>
        <w:ind w:firstLine="0" w:firstLineChars="0"/>
        <w:jc w:val="lef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（二）设施巡检</w:t>
      </w:r>
    </w:p>
    <w:p w14:paraId="09092198">
      <w:pPr>
        <w:spacing w:line="440" w:lineRule="exact"/>
        <w:rPr>
          <w:rFonts w:hint="eastAsia" w:ascii="宋体" w:hAnsi="宋体" w:cs="宋体"/>
          <w:bCs/>
          <w:color w:val="000000" w:themeColor="text1"/>
          <w:szCs w:val="21"/>
          <w:lang w:val="zh-CN"/>
          <w14:textFill>
            <w14:solidFill>
              <w14:schemeClr w14:val="tx1"/>
            </w14:solidFill>
          </w14:textFill>
        </w:rPr>
      </w:pPr>
      <w:r>
        <w:rPr>
          <w:rFonts w:ascii="宋体" w:hAnsi="宋体" w:cs="宋体"/>
          <w:bCs/>
          <w:color w:val="000000" w:themeColor="text1"/>
          <w:szCs w:val="21"/>
          <w:lang w:val="zh-CN"/>
          <w14:textFill>
            <w14:solidFill>
              <w14:schemeClr w14:val="tx1"/>
            </w14:solidFill>
          </w14:textFill>
        </w:rPr>
        <w:t>2.1  排水设施必须定期巡查，确保排水设施安全正常运行、无有责事故发生。</w:t>
      </w:r>
      <w:r>
        <w:rPr>
          <w:rFonts w:hint="eastAsia" w:ascii="宋体" w:hAnsi="宋体" w:cs="宋体"/>
          <w:bCs/>
          <w:color w:val="000000" w:themeColor="text1"/>
          <w:szCs w:val="21"/>
          <w:lang w:val="zh-CN"/>
          <w14:textFill>
            <w14:solidFill>
              <w14:schemeClr w14:val="tx1"/>
            </w14:solidFill>
          </w14:textFill>
        </w:rPr>
        <w:t>巡检工作需严格执行安全生产管理办法和各项设施操作规程。巡检人员上路着装须统一，穿戴反光背心，安全帽。</w:t>
      </w:r>
    </w:p>
    <w:p w14:paraId="075BD321">
      <w:pPr>
        <w:spacing w:line="440" w:lineRule="exact"/>
        <w:rPr>
          <w:rFonts w:hint="eastAsia" w:ascii="宋体" w:hAnsi="宋体"/>
          <w:color w:val="000000" w:themeColor="text1"/>
          <w:szCs w:val="21"/>
          <w14:textFill>
            <w14:solidFill>
              <w14:schemeClr w14:val="tx1"/>
            </w14:solidFill>
          </w14:textFill>
        </w:rPr>
      </w:pPr>
      <w:r>
        <w:rPr>
          <w:rFonts w:ascii="宋体" w:hAnsi="宋体" w:cs="宋体"/>
          <w:bCs/>
          <w:color w:val="000000" w:themeColor="text1"/>
          <w:szCs w:val="21"/>
          <w:lang w:val="zh-CN"/>
          <w14:textFill>
            <w14:solidFill>
              <w14:schemeClr w14:val="tx1"/>
            </w14:solidFill>
          </w14:textFill>
        </w:rPr>
        <w:t xml:space="preserve">2.2  </w:t>
      </w:r>
      <w:r>
        <w:rPr>
          <w:rFonts w:hint="eastAsia" w:ascii="宋体" w:hAnsi="宋体" w:cs="宋体"/>
          <w:bCs/>
          <w:color w:val="000000" w:themeColor="text1"/>
          <w:szCs w:val="21"/>
          <w:lang w:val="zh-CN"/>
          <w14:textFill>
            <w14:solidFill>
              <w14:schemeClr w14:val="tx1"/>
            </w14:solidFill>
          </w14:textFill>
        </w:rPr>
        <w:t>中标人</w:t>
      </w:r>
      <w:r>
        <w:rPr>
          <w:rFonts w:ascii="宋体" w:hAnsi="宋体" w:cs="宋体"/>
          <w:bCs/>
          <w:color w:val="000000" w:themeColor="text1"/>
          <w:szCs w:val="21"/>
          <w:lang w:val="zh-CN"/>
          <w14:textFill>
            <w14:solidFill>
              <w14:schemeClr w14:val="tx1"/>
            </w14:solidFill>
          </w14:textFill>
        </w:rPr>
        <w:t>需</w:t>
      </w:r>
      <w:r>
        <w:rPr>
          <w:rFonts w:hint="eastAsia" w:ascii="宋体" w:hAnsi="宋体" w:cs="宋体"/>
          <w:bCs/>
          <w:color w:val="000000" w:themeColor="text1"/>
          <w:szCs w:val="21"/>
          <w:lang w:val="zh-CN"/>
          <w14:textFill>
            <w14:solidFill>
              <w14:schemeClr w14:val="tx1"/>
            </w14:solidFill>
          </w14:textFill>
        </w:rPr>
        <w:t>熟知雨水排水管网的走向，各出水口闸阀等设施的所在位置，了解非白峰街道排水设施与白峰街道排水设施的连接点。</w:t>
      </w:r>
      <w:r>
        <w:rPr>
          <w:rFonts w:ascii="宋体" w:hAnsi="宋体" w:cs="宋体"/>
          <w:bCs/>
          <w:color w:val="000000" w:themeColor="text1"/>
          <w:szCs w:val="21"/>
          <w:lang w:val="zh-CN"/>
          <w14:textFill>
            <w14:solidFill>
              <w14:schemeClr w14:val="tx1"/>
            </w14:solidFill>
          </w14:textFill>
        </w:rPr>
        <w:t>巡查内容应按表2.1的规定。</w:t>
      </w:r>
    </w:p>
    <w:p w14:paraId="6A7D2CEB">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 xml:space="preserve">.1   管道巡查内容 </w:t>
      </w:r>
    </w:p>
    <w:tbl>
      <w:tblPr>
        <w:tblStyle w:val="5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3"/>
        <w:gridCol w:w="6983"/>
      </w:tblGrid>
      <w:tr w14:paraId="59F3A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373" w:type="dxa"/>
            <w:vAlign w:val="center"/>
          </w:tcPr>
          <w:p w14:paraId="5AEED7F6">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雨水管道状况</w:t>
            </w:r>
          </w:p>
        </w:tc>
        <w:tc>
          <w:tcPr>
            <w:tcW w:w="6983" w:type="dxa"/>
            <w:vAlign w:val="center"/>
          </w:tcPr>
          <w:p w14:paraId="61861D1C">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地面塌陷、违章占压、违章排放、私自接管以及影响管道排水的工程施工等情况。</w:t>
            </w:r>
          </w:p>
        </w:tc>
      </w:tr>
      <w:tr w14:paraId="74169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373" w:type="dxa"/>
            <w:vAlign w:val="center"/>
          </w:tcPr>
          <w:p w14:paraId="2696E98E">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雨水口、雨水检查井状况</w:t>
            </w:r>
          </w:p>
        </w:tc>
        <w:tc>
          <w:tcPr>
            <w:tcW w:w="6983" w:type="dxa"/>
            <w:vAlign w:val="center"/>
          </w:tcPr>
          <w:p w14:paraId="3731BE45">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违章占压、井内水位和流向、雨污混接、违章排放、私自接管、表</w:t>
            </w:r>
            <w:r>
              <w:rPr>
                <w:rFonts w:ascii="宋体" w:hAnsi="宋体"/>
                <w:color w:val="000000" w:themeColor="text1"/>
                <w:szCs w:val="21"/>
                <w14:textFill>
                  <w14:solidFill>
                    <w14:schemeClr w14:val="tx1"/>
                  </w14:solidFill>
                </w14:textFill>
              </w:rPr>
              <w:t>2.2</w:t>
            </w:r>
            <w:r>
              <w:rPr>
                <w:rFonts w:hint="eastAsia" w:ascii="宋体" w:hAnsi="宋体"/>
                <w:color w:val="000000" w:themeColor="text1"/>
                <w:szCs w:val="21"/>
                <w14:textFill>
                  <w14:solidFill>
                    <w14:schemeClr w14:val="tx1"/>
                  </w14:solidFill>
                </w14:textFill>
              </w:rPr>
              <w:t>的巡查内容。</w:t>
            </w:r>
          </w:p>
        </w:tc>
      </w:tr>
      <w:tr w14:paraId="33943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373" w:type="dxa"/>
            <w:vAlign w:val="center"/>
          </w:tcPr>
          <w:p w14:paraId="27192935">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其他设施状况</w:t>
            </w:r>
          </w:p>
        </w:tc>
        <w:tc>
          <w:tcPr>
            <w:tcW w:w="6983" w:type="dxa"/>
            <w:vAlign w:val="center"/>
          </w:tcPr>
          <w:p w14:paraId="7D9F39ED">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溢流口闸门无故开启、破损、晴天河道沿线雨水排放口排水、晴天雨水管内排污、启闭设备被填埋、损坏。</w:t>
            </w:r>
          </w:p>
        </w:tc>
      </w:tr>
    </w:tbl>
    <w:p w14:paraId="1A43F0D9">
      <w:pPr>
        <w:spacing w:line="440" w:lineRule="exact"/>
        <w:rPr>
          <w:rFonts w:hint="eastAsia" w:ascii="宋体" w:hAnsi="宋体" w:cs="宋体"/>
          <w:bCs/>
          <w:color w:val="000000" w:themeColor="text1"/>
          <w:szCs w:val="21"/>
          <w:lang w:val="zh-CN"/>
          <w14:textFill>
            <w14:solidFill>
              <w14:schemeClr w14:val="tx1"/>
            </w14:solidFill>
          </w14:textFill>
        </w:rPr>
      </w:pPr>
      <w:r>
        <w:rPr>
          <w:rFonts w:ascii="宋体" w:hAnsi="宋体" w:cs="宋体"/>
          <w:bCs/>
          <w:color w:val="000000" w:themeColor="text1"/>
          <w:szCs w:val="21"/>
          <w:lang w:val="zh-CN"/>
          <w14:textFill>
            <w14:solidFill>
              <w14:schemeClr w14:val="tx1"/>
            </w14:solidFill>
          </w14:textFill>
        </w:rPr>
        <w:t>2.3</w:t>
      </w:r>
      <w:r>
        <w:rPr>
          <w:rFonts w:hint="eastAsia" w:ascii="宋体" w:hAnsi="宋体" w:cs="宋体"/>
          <w:bCs/>
          <w:color w:val="000000" w:themeColor="text1"/>
          <w:szCs w:val="21"/>
          <w:lang w:val="zh-CN"/>
          <w14:textFill>
            <w14:solidFill>
              <w14:schemeClr w14:val="tx1"/>
            </w14:solidFill>
          </w14:textFill>
        </w:rPr>
        <w:t xml:space="preserve">  检查井日常巡查的内容应符合表</w:t>
      </w:r>
      <w:r>
        <w:rPr>
          <w:rFonts w:ascii="宋体" w:hAnsi="宋体" w:cs="宋体"/>
          <w:bCs/>
          <w:color w:val="000000" w:themeColor="text1"/>
          <w:szCs w:val="21"/>
          <w:lang w:val="zh-CN"/>
          <w14:textFill>
            <w14:solidFill>
              <w14:schemeClr w14:val="tx1"/>
            </w14:solidFill>
          </w14:textFill>
        </w:rPr>
        <w:t>2</w:t>
      </w:r>
      <w:r>
        <w:rPr>
          <w:rFonts w:hint="eastAsia" w:ascii="宋体" w:hAnsi="宋体" w:cs="宋体"/>
          <w:bCs/>
          <w:color w:val="000000" w:themeColor="text1"/>
          <w:szCs w:val="21"/>
          <w:lang w:val="zh-CN"/>
          <w14:textFill>
            <w14:solidFill>
              <w14:schemeClr w14:val="tx1"/>
            </w14:solidFill>
          </w14:textFill>
        </w:rPr>
        <w:t>.2的规定。</w:t>
      </w:r>
    </w:p>
    <w:p w14:paraId="3868AB16">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.2   检查井巡查内容</w:t>
      </w:r>
    </w:p>
    <w:tbl>
      <w:tblPr>
        <w:tblStyle w:val="53"/>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0"/>
        <w:gridCol w:w="3791"/>
        <w:gridCol w:w="3655"/>
      </w:tblGrid>
      <w:tr w14:paraId="35A7E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840" w:type="dxa"/>
            <w:tcBorders>
              <w:top w:val="single" w:color="auto" w:sz="4" w:space="0"/>
              <w:left w:val="single" w:color="auto" w:sz="4" w:space="0"/>
              <w:bottom w:val="single" w:color="auto" w:sz="4" w:space="0"/>
              <w:right w:val="single" w:color="auto" w:sz="4" w:space="0"/>
            </w:tcBorders>
            <w:vAlign w:val="center"/>
          </w:tcPr>
          <w:p w14:paraId="38A9FBFB">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部位</w:t>
            </w:r>
          </w:p>
        </w:tc>
        <w:tc>
          <w:tcPr>
            <w:tcW w:w="3791" w:type="dxa"/>
            <w:tcBorders>
              <w:top w:val="single" w:color="auto" w:sz="4" w:space="0"/>
              <w:left w:val="single" w:color="auto" w:sz="4" w:space="0"/>
              <w:bottom w:val="single" w:color="auto" w:sz="4" w:space="0"/>
              <w:right w:val="single" w:color="auto" w:sz="4" w:space="0"/>
            </w:tcBorders>
            <w:vAlign w:val="center"/>
          </w:tcPr>
          <w:p w14:paraId="303A7ACA">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外部巡视</w:t>
            </w:r>
          </w:p>
        </w:tc>
        <w:tc>
          <w:tcPr>
            <w:tcW w:w="3655" w:type="dxa"/>
            <w:tcBorders>
              <w:top w:val="single" w:color="auto" w:sz="4" w:space="0"/>
              <w:left w:val="single" w:color="auto" w:sz="4" w:space="0"/>
              <w:bottom w:val="single" w:color="auto" w:sz="4" w:space="0"/>
              <w:right w:val="single" w:color="auto" w:sz="4" w:space="0"/>
            </w:tcBorders>
            <w:vAlign w:val="center"/>
          </w:tcPr>
          <w:p w14:paraId="36CE10DB">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内部检查</w:t>
            </w:r>
          </w:p>
        </w:tc>
      </w:tr>
      <w:tr w14:paraId="60C99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jc w:val="center"/>
        </w:trPr>
        <w:tc>
          <w:tcPr>
            <w:tcW w:w="1840" w:type="dxa"/>
            <w:vMerge w:val="restart"/>
            <w:tcBorders>
              <w:top w:val="single" w:color="auto" w:sz="4" w:space="0"/>
              <w:left w:val="single" w:color="auto" w:sz="4" w:space="0"/>
              <w:right w:val="single" w:color="auto" w:sz="4" w:space="0"/>
            </w:tcBorders>
            <w:vAlign w:val="center"/>
          </w:tcPr>
          <w:p w14:paraId="1B4DE684">
            <w:pPr>
              <w:spacing w:line="440" w:lineRule="exact"/>
              <w:jc w:val="center"/>
              <w:rPr>
                <w:rFonts w:hint="eastAsia" w:ascii="宋体" w:hAnsi="宋体"/>
                <w:color w:val="000000" w:themeColor="text1"/>
                <w:szCs w:val="21"/>
                <w14:textFill>
                  <w14:solidFill>
                    <w14:schemeClr w14:val="tx1"/>
                  </w14:solidFill>
                </w14:textFill>
              </w:rPr>
            </w:pPr>
          </w:p>
          <w:p w14:paraId="31F2308B">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内容</w:t>
            </w:r>
          </w:p>
          <w:p w14:paraId="247F42B8">
            <w:pPr>
              <w:spacing w:line="440" w:lineRule="exact"/>
              <w:jc w:val="center"/>
              <w:rPr>
                <w:rFonts w:hint="eastAsia" w:ascii="宋体" w:hAnsi="宋体"/>
                <w:color w:val="000000" w:themeColor="text1"/>
                <w:szCs w:val="21"/>
                <w14:textFill>
                  <w14:solidFill>
                    <w14:schemeClr w14:val="tx1"/>
                  </w14:solidFill>
                </w14:textFill>
              </w:rPr>
            </w:pPr>
          </w:p>
        </w:tc>
        <w:tc>
          <w:tcPr>
            <w:tcW w:w="3791" w:type="dxa"/>
            <w:tcBorders>
              <w:top w:val="single" w:color="auto" w:sz="4" w:space="0"/>
              <w:left w:val="single" w:color="auto" w:sz="4" w:space="0"/>
              <w:bottom w:val="single" w:color="auto" w:sz="4" w:space="0"/>
              <w:right w:val="single" w:color="auto" w:sz="4" w:space="0"/>
            </w:tcBorders>
            <w:vAlign w:val="center"/>
          </w:tcPr>
          <w:p w14:paraId="73ED7D65">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井盖变形</w:t>
            </w:r>
          </w:p>
        </w:tc>
        <w:tc>
          <w:tcPr>
            <w:tcW w:w="3655" w:type="dxa"/>
            <w:tcBorders>
              <w:top w:val="single" w:color="auto" w:sz="4" w:space="0"/>
              <w:left w:val="single" w:color="auto" w:sz="4" w:space="0"/>
              <w:bottom w:val="single" w:color="auto" w:sz="4" w:space="0"/>
              <w:right w:val="single" w:color="auto" w:sz="4" w:space="0"/>
            </w:tcBorders>
            <w:vAlign w:val="center"/>
          </w:tcPr>
          <w:p w14:paraId="480813ED">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链条或锁具</w:t>
            </w:r>
          </w:p>
        </w:tc>
      </w:tr>
      <w:tr w14:paraId="3D298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jc w:val="center"/>
        </w:trPr>
        <w:tc>
          <w:tcPr>
            <w:tcW w:w="1840" w:type="dxa"/>
            <w:vMerge w:val="continue"/>
            <w:tcBorders>
              <w:left w:val="single" w:color="auto" w:sz="4" w:space="0"/>
              <w:right w:val="single" w:color="auto" w:sz="4" w:space="0"/>
            </w:tcBorders>
            <w:vAlign w:val="center"/>
          </w:tcPr>
          <w:p w14:paraId="669E56C2">
            <w:pPr>
              <w:spacing w:line="440" w:lineRule="exact"/>
              <w:jc w:val="center"/>
              <w:rPr>
                <w:rFonts w:hint="eastAsia" w:ascii="宋体" w:hAnsi="宋体"/>
                <w:color w:val="000000" w:themeColor="text1"/>
                <w:szCs w:val="21"/>
                <w14:textFill>
                  <w14:solidFill>
                    <w14:schemeClr w14:val="tx1"/>
                  </w14:solidFill>
                </w14:textFill>
              </w:rPr>
            </w:pPr>
          </w:p>
        </w:tc>
        <w:tc>
          <w:tcPr>
            <w:tcW w:w="3791" w:type="dxa"/>
            <w:tcBorders>
              <w:top w:val="single" w:color="auto" w:sz="4" w:space="0"/>
              <w:left w:val="single" w:color="auto" w:sz="4" w:space="0"/>
              <w:bottom w:val="single" w:color="auto" w:sz="4" w:space="0"/>
              <w:right w:val="single" w:color="auto" w:sz="4" w:space="0"/>
            </w:tcBorders>
            <w:vAlign w:val="center"/>
          </w:tcPr>
          <w:p w14:paraId="246EE6CC">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井盖埋没</w:t>
            </w:r>
          </w:p>
        </w:tc>
        <w:tc>
          <w:tcPr>
            <w:tcW w:w="3655" w:type="dxa"/>
            <w:tcBorders>
              <w:top w:val="single" w:color="auto" w:sz="4" w:space="0"/>
              <w:left w:val="single" w:color="auto" w:sz="4" w:space="0"/>
              <w:bottom w:val="single" w:color="auto" w:sz="4" w:space="0"/>
              <w:right w:val="single" w:color="auto" w:sz="4" w:space="0"/>
            </w:tcBorders>
            <w:vAlign w:val="center"/>
          </w:tcPr>
          <w:p w14:paraId="3F7EC6F8">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爬梯松动、锈蚀或缺损</w:t>
            </w:r>
          </w:p>
        </w:tc>
      </w:tr>
      <w:tr w14:paraId="473FE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jc w:val="center"/>
        </w:trPr>
        <w:tc>
          <w:tcPr>
            <w:tcW w:w="1840" w:type="dxa"/>
            <w:vMerge w:val="continue"/>
            <w:tcBorders>
              <w:left w:val="single" w:color="auto" w:sz="4" w:space="0"/>
              <w:right w:val="single" w:color="auto" w:sz="4" w:space="0"/>
            </w:tcBorders>
            <w:vAlign w:val="center"/>
          </w:tcPr>
          <w:p w14:paraId="557123F3">
            <w:pPr>
              <w:spacing w:line="440" w:lineRule="exact"/>
              <w:jc w:val="center"/>
              <w:rPr>
                <w:rFonts w:hint="eastAsia" w:ascii="宋体" w:hAnsi="宋体"/>
                <w:color w:val="000000" w:themeColor="text1"/>
                <w:szCs w:val="21"/>
                <w14:textFill>
                  <w14:solidFill>
                    <w14:schemeClr w14:val="tx1"/>
                  </w14:solidFill>
                </w14:textFill>
              </w:rPr>
            </w:pPr>
          </w:p>
        </w:tc>
        <w:tc>
          <w:tcPr>
            <w:tcW w:w="3791" w:type="dxa"/>
            <w:tcBorders>
              <w:top w:val="single" w:color="auto" w:sz="4" w:space="0"/>
              <w:left w:val="single" w:color="auto" w:sz="4" w:space="0"/>
              <w:bottom w:val="single" w:color="auto" w:sz="4" w:space="0"/>
              <w:right w:val="single" w:color="auto" w:sz="4" w:space="0"/>
            </w:tcBorders>
            <w:vAlign w:val="center"/>
          </w:tcPr>
          <w:p w14:paraId="29631875">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井盖丢失</w:t>
            </w:r>
          </w:p>
        </w:tc>
        <w:tc>
          <w:tcPr>
            <w:tcW w:w="3655" w:type="dxa"/>
            <w:tcBorders>
              <w:top w:val="single" w:color="auto" w:sz="4" w:space="0"/>
              <w:left w:val="single" w:color="auto" w:sz="4" w:space="0"/>
              <w:bottom w:val="single" w:color="auto" w:sz="4" w:space="0"/>
              <w:right w:val="single" w:color="auto" w:sz="4" w:space="0"/>
            </w:tcBorders>
            <w:vAlign w:val="center"/>
          </w:tcPr>
          <w:p w14:paraId="3AFF2086">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井壁泥垢</w:t>
            </w:r>
          </w:p>
        </w:tc>
      </w:tr>
      <w:tr w14:paraId="4B8A7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jc w:val="center"/>
        </w:trPr>
        <w:tc>
          <w:tcPr>
            <w:tcW w:w="1840" w:type="dxa"/>
            <w:vMerge w:val="continue"/>
            <w:tcBorders>
              <w:left w:val="single" w:color="auto" w:sz="4" w:space="0"/>
              <w:right w:val="single" w:color="auto" w:sz="4" w:space="0"/>
            </w:tcBorders>
            <w:vAlign w:val="center"/>
          </w:tcPr>
          <w:p w14:paraId="07493D39">
            <w:pPr>
              <w:spacing w:line="440" w:lineRule="exact"/>
              <w:jc w:val="center"/>
              <w:rPr>
                <w:rFonts w:hint="eastAsia" w:ascii="宋体" w:hAnsi="宋体"/>
                <w:color w:val="000000" w:themeColor="text1"/>
                <w:szCs w:val="21"/>
                <w14:textFill>
                  <w14:solidFill>
                    <w14:schemeClr w14:val="tx1"/>
                  </w14:solidFill>
                </w14:textFill>
              </w:rPr>
            </w:pPr>
          </w:p>
        </w:tc>
        <w:tc>
          <w:tcPr>
            <w:tcW w:w="3791" w:type="dxa"/>
            <w:tcBorders>
              <w:top w:val="single" w:color="auto" w:sz="4" w:space="0"/>
              <w:left w:val="single" w:color="auto" w:sz="4" w:space="0"/>
              <w:bottom w:val="single" w:color="auto" w:sz="4" w:space="0"/>
              <w:right w:val="single" w:color="auto" w:sz="4" w:space="0"/>
            </w:tcBorders>
            <w:vAlign w:val="center"/>
          </w:tcPr>
          <w:p w14:paraId="35979C4E">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井盖破损</w:t>
            </w:r>
          </w:p>
        </w:tc>
        <w:tc>
          <w:tcPr>
            <w:tcW w:w="3655" w:type="dxa"/>
            <w:tcBorders>
              <w:top w:val="single" w:color="auto" w:sz="4" w:space="0"/>
              <w:left w:val="single" w:color="auto" w:sz="4" w:space="0"/>
              <w:bottom w:val="single" w:color="auto" w:sz="4" w:space="0"/>
              <w:right w:val="single" w:color="auto" w:sz="4" w:space="0"/>
            </w:tcBorders>
            <w:vAlign w:val="center"/>
          </w:tcPr>
          <w:p w14:paraId="2383AAE9">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井壁裂缝</w:t>
            </w:r>
          </w:p>
        </w:tc>
      </w:tr>
      <w:tr w14:paraId="3F97E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jc w:val="center"/>
        </w:trPr>
        <w:tc>
          <w:tcPr>
            <w:tcW w:w="1840" w:type="dxa"/>
            <w:vMerge w:val="continue"/>
            <w:tcBorders>
              <w:left w:val="single" w:color="auto" w:sz="4" w:space="0"/>
              <w:right w:val="single" w:color="auto" w:sz="4" w:space="0"/>
            </w:tcBorders>
            <w:vAlign w:val="center"/>
          </w:tcPr>
          <w:p w14:paraId="61C2739C">
            <w:pPr>
              <w:spacing w:line="440" w:lineRule="exact"/>
              <w:jc w:val="center"/>
              <w:rPr>
                <w:rFonts w:hint="eastAsia" w:ascii="宋体" w:hAnsi="宋体"/>
                <w:color w:val="000000" w:themeColor="text1"/>
                <w:szCs w:val="21"/>
                <w14:textFill>
                  <w14:solidFill>
                    <w14:schemeClr w14:val="tx1"/>
                  </w14:solidFill>
                </w14:textFill>
              </w:rPr>
            </w:pPr>
          </w:p>
        </w:tc>
        <w:tc>
          <w:tcPr>
            <w:tcW w:w="3791" w:type="dxa"/>
            <w:tcBorders>
              <w:top w:val="single" w:color="auto" w:sz="4" w:space="0"/>
              <w:left w:val="single" w:color="auto" w:sz="4" w:space="0"/>
              <w:bottom w:val="single" w:color="auto" w:sz="4" w:space="0"/>
              <w:right w:val="single" w:color="auto" w:sz="4" w:space="0"/>
            </w:tcBorders>
            <w:vAlign w:val="center"/>
          </w:tcPr>
          <w:p w14:paraId="6B617F8E">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井框破损</w:t>
            </w:r>
          </w:p>
        </w:tc>
        <w:tc>
          <w:tcPr>
            <w:tcW w:w="3655" w:type="dxa"/>
            <w:tcBorders>
              <w:top w:val="single" w:color="auto" w:sz="4" w:space="0"/>
              <w:left w:val="single" w:color="auto" w:sz="4" w:space="0"/>
              <w:bottom w:val="single" w:color="auto" w:sz="4" w:space="0"/>
              <w:right w:val="single" w:color="auto" w:sz="4" w:space="0"/>
            </w:tcBorders>
            <w:vAlign w:val="center"/>
          </w:tcPr>
          <w:p w14:paraId="0ABEDDC6">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井壁渗漏</w:t>
            </w:r>
          </w:p>
        </w:tc>
      </w:tr>
      <w:tr w14:paraId="19B53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jc w:val="center"/>
        </w:trPr>
        <w:tc>
          <w:tcPr>
            <w:tcW w:w="1840" w:type="dxa"/>
            <w:vMerge w:val="continue"/>
            <w:tcBorders>
              <w:left w:val="single" w:color="auto" w:sz="4" w:space="0"/>
              <w:right w:val="single" w:color="auto" w:sz="4" w:space="0"/>
            </w:tcBorders>
            <w:vAlign w:val="center"/>
          </w:tcPr>
          <w:p w14:paraId="4560DBB7">
            <w:pPr>
              <w:spacing w:line="440" w:lineRule="exact"/>
              <w:jc w:val="center"/>
              <w:rPr>
                <w:rFonts w:hint="eastAsia" w:ascii="宋体" w:hAnsi="宋体"/>
                <w:color w:val="000000" w:themeColor="text1"/>
                <w:szCs w:val="21"/>
                <w14:textFill>
                  <w14:solidFill>
                    <w14:schemeClr w14:val="tx1"/>
                  </w14:solidFill>
                </w14:textFill>
              </w:rPr>
            </w:pPr>
          </w:p>
        </w:tc>
        <w:tc>
          <w:tcPr>
            <w:tcW w:w="3791" w:type="dxa"/>
            <w:tcBorders>
              <w:top w:val="single" w:color="auto" w:sz="4" w:space="0"/>
              <w:left w:val="single" w:color="auto" w:sz="4" w:space="0"/>
              <w:bottom w:val="single" w:color="auto" w:sz="4" w:space="0"/>
              <w:right w:val="single" w:color="auto" w:sz="4" w:space="0"/>
            </w:tcBorders>
            <w:vAlign w:val="center"/>
          </w:tcPr>
          <w:p w14:paraId="1AC37BDE">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盖、框间隙</w:t>
            </w:r>
          </w:p>
        </w:tc>
        <w:tc>
          <w:tcPr>
            <w:tcW w:w="3655" w:type="dxa"/>
            <w:tcBorders>
              <w:top w:val="single" w:color="auto" w:sz="4" w:space="0"/>
              <w:left w:val="single" w:color="auto" w:sz="4" w:space="0"/>
              <w:bottom w:val="single" w:color="auto" w:sz="4" w:space="0"/>
              <w:right w:val="single" w:color="auto" w:sz="4" w:space="0"/>
            </w:tcBorders>
            <w:vAlign w:val="center"/>
          </w:tcPr>
          <w:p w14:paraId="78C1F564">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抹面脱落</w:t>
            </w:r>
          </w:p>
        </w:tc>
      </w:tr>
      <w:tr w14:paraId="109A3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jc w:val="center"/>
        </w:trPr>
        <w:tc>
          <w:tcPr>
            <w:tcW w:w="1840" w:type="dxa"/>
            <w:vMerge w:val="continue"/>
            <w:tcBorders>
              <w:left w:val="single" w:color="auto" w:sz="4" w:space="0"/>
              <w:right w:val="single" w:color="auto" w:sz="4" w:space="0"/>
            </w:tcBorders>
            <w:vAlign w:val="center"/>
          </w:tcPr>
          <w:p w14:paraId="4680C0C6">
            <w:pPr>
              <w:spacing w:line="440" w:lineRule="exact"/>
              <w:jc w:val="center"/>
              <w:rPr>
                <w:rFonts w:hint="eastAsia" w:ascii="宋体" w:hAnsi="宋体"/>
                <w:color w:val="000000" w:themeColor="text1"/>
                <w:szCs w:val="21"/>
                <w14:textFill>
                  <w14:solidFill>
                    <w14:schemeClr w14:val="tx1"/>
                  </w14:solidFill>
                </w14:textFill>
              </w:rPr>
            </w:pPr>
          </w:p>
        </w:tc>
        <w:tc>
          <w:tcPr>
            <w:tcW w:w="3791" w:type="dxa"/>
            <w:tcBorders>
              <w:top w:val="single" w:color="auto" w:sz="4" w:space="0"/>
              <w:left w:val="single" w:color="auto" w:sz="4" w:space="0"/>
              <w:bottom w:val="single" w:color="auto" w:sz="4" w:space="0"/>
              <w:right w:val="single" w:color="auto" w:sz="4" w:space="0"/>
            </w:tcBorders>
            <w:vAlign w:val="center"/>
          </w:tcPr>
          <w:p w14:paraId="2C830597">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盖、框高差</w:t>
            </w:r>
          </w:p>
        </w:tc>
        <w:tc>
          <w:tcPr>
            <w:tcW w:w="3655" w:type="dxa"/>
            <w:tcBorders>
              <w:top w:val="single" w:color="auto" w:sz="4" w:space="0"/>
              <w:left w:val="single" w:color="auto" w:sz="4" w:space="0"/>
              <w:bottom w:val="single" w:color="auto" w:sz="4" w:space="0"/>
              <w:right w:val="single" w:color="auto" w:sz="4" w:space="0"/>
            </w:tcBorders>
            <w:vAlign w:val="center"/>
          </w:tcPr>
          <w:p w14:paraId="5105728E">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管口孔洞</w:t>
            </w:r>
          </w:p>
        </w:tc>
      </w:tr>
      <w:tr w14:paraId="6F55B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jc w:val="center"/>
        </w:trPr>
        <w:tc>
          <w:tcPr>
            <w:tcW w:w="1840" w:type="dxa"/>
            <w:vMerge w:val="continue"/>
            <w:tcBorders>
              <w:left w:val="single" w:color="auto" w:sz="4" w:space="0"/>
              <w:right w:val="single" w:color="auto" w:sz="4" w:space="0"/>
            </w:tcBorders>
            <w:vAlign w:val="center"/>
          </w:tcPr>
          <w:p w14:paraId="01848BB7">
            <w:pPr>
              <w:spacing w:line="440" w:lineRule="exact"/>
              <w:jc w:val="center"/>
              <w:rPr>
                <w:rFonts w:hint="eastAsia" w:ascii="宋体" w:hAnsi="宋体"/>
                <w:color w:val="000000" w:themeColor="text1"/>
                <w:szCs w:val="21"/>
                <w14:textFill>
                  <w14:solidFill>
                    <w14:schemeClr w14:val="tx1"/>
                  </w14:solidFill>
                </w14:textFill>
              </w:rPr>
            </w:pPr>
          </w:p>
        </w:tc>
        <w:tc>
          <w:tcPr>
            <w:tcW w:w="3791" w:type="dxa"/>
            <w:tcBorders>
              <w:top w:val="single" w:color="auto" w:sz="4" w:space="0"/>
              <w:left w:val="single" w:color="auto" w:sz="4" w:space="0"/>
              <w:bottom w:val="single" w:color="auto" w:sz="4" w:space="0"/>
              <w:right w:val="single" w:color="auto" w:sz="4" w:space="0"/>
            </w:tcBorders>
            <w:vAlign w:val="center"/>
          </w:tcPr>
          <w:p w14:paraId="7E4BE79F">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盖框突出或凹陷</w:t>
            </w:r>
          </w:p>
        </w:tc>
        <w:tc>
          <w:tcPr>
            <w:tcW w:w="3655" w:type="dxa"/>
            <w:tcBorders>
              <w:top w:val="single" w:color="auto" w:sz="4" w:space="0"/>
              <w:left w:val="single" w:color="auto" w:sz="4" w:space="0"/>
              <w:bottom w:val="single" w:color="auto" w:sz="4" w:space="0"/>
              <w:right w:val="single" w:color="auto" w:sz="4" w:space="0"/>
            </w:tcBorders>
            <w:vAlign w:val="center"/>
          </w:tcPr>
          <w:p w14:paraId="0D6ACA9E">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流槽破损</w:t>
            </w:r>
          </w:p>
        </w:tc>
      </w:tr>
      <w:tr w14:paraId="1BC29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jc w:val="center"/>
        </w:trPr>
        <w:tc>
          <w:tcPr>
            <w:tcW w:w="1840" w:type="dxa"/>
            <w:vMerge w:val="continue"/>
            <w:tcBorders>
              <w:left w:val="single" w:color="auto" w:sz="4" w:space="0"/>
              <w:right w:val="single" w:color="auto" w:sz="4" w:space="0"/>
            </w:tcBorders>
            <w:vAlign w:val="center"/>
          </w:tcPr>
          <w:p w14:paraId="5E282DF7">
            <w:pPr>
              <w:spacing w:line="440" w:lineRule="exact"/>
              <w:jc w:val="center"/>
              <w:rPr>
                <w:rFonts w:hint="eastAsia" w:ascii="宋体" w:hAnsi="宋体"/>
                <w:color w:val="000000" w:themeColor="text1"/>
                <w:szCs w:val="21"/>
                <w14:textFill>
                  <w14:solidFill>
                    <w14:schemeClr w14:val="tx1"/>
                  </w14:solidFill>
                </w14:textFill>
              </w:rPr>
            </w:pPr>
          </w:p>
        </w:tc>
        <w:tc>
          <w:tcPr>
            <w:tcW w:w="3791" w:type="dxa"/>
            <w:tcBorders>
              <w:top w:val="single" w:color="auto" w:sz="4" w:space="0"/>
              <w:left w:val="single" w:color="auto" w:sz="4" w:space="0"/>
              <w:bottom w:val="single" w:color="auto" w:sz="4" w:space="0"/>
              <w:right w:val="single" w:color="auto" w:sz="4" w:space="0"/>
            </w:tcBorders>
            <w:vAlign w:val="center"/>
          </w:tcPr>
          <w:p w14:paraId="31B4B5BD">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跳动和声响</w:t>
            </w:r>
          </w:p>
        </w:tc>
        <w:tc>
          <w:tcPr>
            <w:tcW w:w="3655" w:type="dxa"/>
            <w:tcBorders>
              <w:top w:val="single" w:color="auto" w:sz="4" w:space="0"/>
              <w:left w:val="single" w:color="auto" w:sz="4" w:space="0"/>
              <w:bottom w:val="single" w:color="auto" w:sz="4" w:space="0"/>
              <w:right w:val="single" w:color="auto" w:sz="4" w:space="0"/>
            </w:tcBorders>
            <w:vAlign w:val="center"/>
          </w:tcPr>
          <w:p w14:paraId="3B93BDCE">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井底积泥</w:t>
            </w:r>
          </w:p>
        </w:tc>
      </w:tr>
      <w:tr w14:paraId="099D4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jc w:val="center"/>
        </w:trPr>
        <w:tc>
          <w:tcPr>
            <w:tcW w:w="1840" w:type="dxa"/>
            <w:vMerge w:val="continue"/>
            <w:tcBorders>
              <w:left w:val="single" w:color="auto" w:sz="4" w:space="0"/>
              <w:right w:val="single" w:color="auto" w:sz="4" w:space="0"/>
            </w:tcBorders>
            <w:vAlign w:val="center"/>
          </w:tcPr>
          <w:p w14:paraId="4A68A87C">
            <w:pPr>
              <w:spacing w:line="440" w:lineRule="exact"/>
              <w:jc w:val="center"/>
              <w:rPr>
                <w:rFonts w:hint="eastAsia" w:ascii="宋体" w:hAnsi="宋体"/>
                <w:color w:val="000000" w:themeColor="text1"/>
                <w:szCs w:val="21"/>
                <w14:textFill>
                  <w14:solidFill>
                    <w14:schemeClr w14:val="tx1"/>
                  </w14:solidFill>
                </w14:textFill>
              </w:rPr>
            </w:pPr>
          </w:p>
        </w:tc>
        <w:tc>
          <w:tcPr>
            <w:tcW w:w="3791" w:type="dxa"/>
            <w:tcBorders>
              <w:top w:val="single" w:color="auto" w:sz="4" w:space="0"/>
              <w:left w:val="single" w:color="auto" w:sz="4" w:space="0"/>
              <w:bottom w:val="single" w:color="auto" w:sz="4" w:space="0"/>
              <w:right w:val="single" w:color="auto" w:sz="4" w:space="0"/>
            </w:tcBorders>
            <w:vAlign w:val="center"/>
          </w:tcPr>
          <w:p w14:paraId="176A392A">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周边路面破损、沉降</w:t>
            </w:r>
          </w:p>
        </w:tc>
        <w:tc>
          <w:tcPr>
            <w:tcW w:w="3655" w:type="dxa"/>
            <w:tcBorders>
              <w:top w:val="single" w:color="auto" w:sz="4" w:space="0"/>
              <w:left w:val="single" w:color="auto" w:sz="4" w:space="0"/>
              <w:bottom w:val="single" w:color="auto" w:sz="4" w:space="0"/>
              <w:right w:val="single" w:color="auto" w:sz="4" w:space="0"/>
            </w:tcBorders>
            <w:vAlign w:val="center"/>
          </w:tcPr>
          <w:p w14:paraId="1B1B8612">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水流不畅</w:t>
            </w:r>
          </w:p>
        </w:tc>
      </w:tr>
      <w:tr w14:paraId="771A2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jc w:val="center"/>
        </w:trPr>
        <w:tc>
          <w:tcPr>
            <w:tcW w:w="1840" w:type="dxa"/>
            <w:vMerge w:val="continue"/>
            <w:tcBorders>
              <w:left w:val="single" w:color="auto" w:sz="4" w:space="0"/>
              <w:right w:val="single" w:color="auto" w:sz="4" w:space="0"/>
            </w:tcBorders>
            <w:vAlign w:val="center"/>
          </w:tcPr>
          <w:p w14:paraId="068E8870">
            <w:pPr>
              <w:spacing w:line="440" w:lineRule="exact"/>
              <w:jc w:val="center"/>
              <w:rPr>
                <w:rFonts w:hint="eastAsia" w:ascii="宋体" w:hAnsi="宋体"/>
                <w:color w:val="000000" w:themeColor="text1"/>
                <w:szCs w:val="21"/>
                <w14:textFill>
                  <w14:solidFill>
                    <w14:schemeClr w14:val="tx1"/>
                  </w14:solidFill>
                </w14:textFill>
              </w:rPr>
            </w:pPr>
          </w:p>
        </w:tc>
        <w:tc>
          <w:tcPr>
            <w:tcW w:w="3791" w:type="dxa"/>
            <w:tcBorders>
              <w:top w:val="single" w:color="auto" w:sz="4" w:space="0"/>
              <w:left w:val="single" w:color="auto" w:sz="4" w:space="0"/>
              <w:bottom w:val="single" w:color="auto" w:sz="4" w:space="0"/>
              <w:right w:val="single" w:color="auto" w:sz="4" w:space="0"/>
            </w:tcBorders>
            <w:vAlign w:val="center"/>
          </w:tcPr>
          <w:p w14:paraId="5A5FBCB6">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井盖标识错误</w:t>
            </w:r>
          </w:p>
        </w:tc>
        <w:tc>
          <w:tcPr>
            <w:tcW w:w="3655" w:type="dxa"/>
            <w:tcBorders>
              <w:top w:val="single" w:color="auto" w:sz="4" w:space="0"/>
              <w:left w:val="single" w:color="auto" w:sz="4" w:space="0"/>
              <w:bottom w:val="single" w:color="auto" w:sz="4" w:space="0"/>
              <w:right w:val="single" w:color="auto" w:sz="4" w:space="0"/>
            </w:tcBorders>
            <w:vAlign w:val="center"/>
          </w:tcPr>
          <w:p w14:paraId="6957ECD3">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浮渣</w:t>
            </w:r>
          </w:p>
        </w:tc>
      </w:tr>
      <w:tr w14:paraId="12DE6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jc w:val="center"/>
        </w:trPr>
        <w:tc>
          <w:tcPr>
            <w:tcW w:w="1840" w:type="dxa"/>
            <w:vMerge w:val="continue"/>
            <w:tcBorders>
              <w:left w:val="single" w:color="auto" w:sz="4" w:space="0"/>
              <w:right w:val="single" w:color="auto" w:sz="4" w:space="0"/>
            </w:tcBorders>
            <w:vAlign w:val="center"/>
          </w:tcPr>
          <w:p w14:paraId="20A8F776">
            <w:pPr>
              <w:spacing w:line="440" w:lineRule="exact"/>
              <w:jc w:val="center"/>
              <w:rPr>
                <w:rFonts w:hint="eastAsia" w:ascii="宋体" w:hAnsi="宋体"/>
                <w:color w:val="000000" w:themeColor="text1"/>
                <w:szCs w:val="21"/>
                <w14:textFill>
                  <w14:solidFill>
                    <w14:schemeClr w14:val="tx1"/>
                  </w14:solidFill>
                </w14:textFill>
              </w:rPr>
            </w:pPr>
          </w:p>
        </w:tc>
        <w:tc>
          <w:tcPr>
            <w:tcW w:w="3791" w:type="dxa"/>
            <w:tcBorders>
              <w:top w:val="single" w:color="auto" w:sz="4" w:space="0"/>
              <w:left w:val="single" w:color="auto" w:sz="4" w:space="0"/>
              <w:bottom w:val="single" w:color="auto" w:sz="4" w:space="0"/>
              <w:right w:val="single" w:color="auto" w:sz="4" w:space="0"/>
            </w:tcBorders>
            <w:vAlign w:val="center"/>
          </w:tcPr>
          <w:p w14:paraId="1195C889">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道路上的井盖是否为重型井盖</w:t>
            </w:r>
          </w:p>
        </w:tc>
        <w:tc>
          <w:tcPr>
            <w:tcW w:w="3655" w:type="dxa"/>
            <w:tcBorders>
              <w:top w:val="single" w:color="auto" w:sz="4" w:space="0"/>
              <w:left w:val="single" w:color="auto" w:sz="4" w:space="0"/>
              <w:bottom w:val="single" w:color="auto" w:sz="4" w:space="0"/>
              <w:right w:val="single" w:color="auto" w:sz="4" w:space="0"/>
            </w:tcBorders>
            <w:vAlign w:val="center"/>
          </w:tcPr>
          <w:p w14:paraId="5B0BE6FF">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防坠网缺失、破损</w:t>
            </w:r>
          </w:p>
        </w:tc>
      </w:tr>
      <w:tr w14:paraId="6EA60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jc w:val="center"/>
        </w:trPr>
        <w:tc>
          <w:tcPr>
            <w:tcW w:w="1840" w:type="dxa"/>
            <w:vMerge w:val="continue"/>
            <w:tcBorders>
              <w:left w:val="single" w:color="auto" w:sz="4" w:space="0"/>
              <w:bottom w:val="single" w:color="auto" w:sz="4" w:space="0"/>
              <w:right w:val="single" w:color="auto" w:sz="4" w:space="0"/>
            </w:tcBorders>
            <w:vAlign w:val="center"/>
          </w:tcPr>
          <w:p w14:paraId="7FE0F5F8">
            <w:pPr>
              <w:spacing w:line="440" w:lineRule="exact"/>
              <w:jc w:val="center"/>
              <w:rPr>
                <w:rFonts w:hint="eastAsia" w:ascii="宋体" w:hAnsi="宋体"/>
                <w:color w:val="000000" w:themeColor="text1"/>
                <w:szCs w:val="21"/>
                <w14:textFill>
                  <w14:solidFill>
                    <w14:schemeClr w14:val="tx1"/>
                  </w14:solidFill>
                </w14:textFill>
              </w:rPr>
            </w:pPr>
          </w:p>
        </w:tc>
        <w:tc>
          <w:tcPr>
            <w:tcW w:w="3791" w:type="dxa"/>
            <w:tcBorders>
              <w:top w:val="single" w:color="auto" w:sz="4" w:space="0"/>
              <w:left w:val="single" w:color="auto" w:sz="4" w:space="0"/>
              <w:bottom w:val="single" w:color="auto" w:sz="4" w:space="0"/>
              <w:right w:val="single" w:color="auto" w:sz="4" w:space="0"/>
            </w:tcBorders>
            <w:vAlign w:val="center"/>
          </w:tcPr>
          <w:p w14:paraId="33B2A0CE">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其他</w:t>
            </w:r>
          </w:p>
        </w:tc>
        <w:tc>
          <w:tcPr>
            <w:tcW w:w="3655" w:type="dxa"/>
            <w:tcBorders>
              <w:top w:val="single" w:color="auto" w:sz="4" w:space="0"/>
              <w:left w:val="single" w:color="auto" w:sz="4" w:space="0"/>
              <w:bottom w:val="single" w:color="auto" w:sz="4" w:space="0"/>
              <w:right w:val="single" w:color="auto" w:sz="4" w:space="0"/>
            </w:tcBorders>
            <w:vAlign w:val="center"/>
          </w:tcPr>
          <w:p w14:paraId="094610A6">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其他</w:t>
            </w:r>
          </w:p>
        </w:tc>
      </w:tr>
    </w:tbl>
    <w:p w14:paraId="27E3DE83">
      <w:pPr>
        <w:spacing w:line="440" w:lineRule="exact"/>
        <w:rPr>
          <w:rFonts w:hint="eastAsia" w:ascii="宋体" w:hAnsi="宋体" w:cs="宋体"/>
          <w:bCs/>
          <w:color w:val="000000" w:themeColor="text1"/>
          <w:szCs w:val="21"/>
          <w:lang w:val="zh-CN"/>
          <w14:textFill>
            <w14:solidFill>
              <w14:schemeClr w14:val="tx1"/>
            </w14:solidFill>
          </w14:textFill>
        </w:rPr>
      </w:pPr>
      <w:r>
        <w:rPr>
          <w:rFonts w:ascii="宋体" w:hAnsi="宋体" w:cs="宋体"/>
          <w:bCs/>
          <w:color w:val="000000" w:themeColor="text1"/>
          <w:szCs w:val="21"/>
          <w:lang w:val="zh-CN"/>
          <w14:textFill>
            <w14:solidFill>
              <w14:schemeClr w14:val="tx1"/>
            </w14:solidFill>
          </w14:textFill>
        </w:rPr>
        <w:t>2</w:t>
      </w:r>
      <w:r>
        <w:rPr>
          <w:rFonts w:hint="eastAsia" w:ascii="宋体" w:hAnsi="宋体" w:cs="宋体"/>
          <w:bCs/>
          <w:color w:val="000000" w:themeColor="text1"/>
          <w:szCs w:val="21"/>
          <w:lang w:val="zh-CN"/>
          <w14:textFill>
            <w14:solidFill>
              <w14:schemeClr w14:val="tx1"/>
            </w14:solidFill>
          </w14:textFill>
        </w:rPr>
        <w:t>.</w:t>
      </w:r>
      <w:r>
        <w:rPr>
          <w:rFonts w:ascii="宋体" w:hAnsi="宋体" w:cs="宋体"/>
          <w:bCs/>
          <w:color w:val="000000" w:themeColor="text1"/>
          <w:szCs w:val="21"/>
          <w:lang w:val="zh-CN"/>
          <w14:textFill>
            <w14:solidFill>
              <w14:schemeClr w14:val="tx1"/>
            </w14:solidFill>
          </w14:textFill>
        </w:rPr>
        <w:t>4</w:t>
      </w:r>
      <w:r>
        <w:rPr>
          <w:rFonts w:hint="eastAsia" w:ascii="宋体" w:hAnsi="宋体" w:cs="宋体"/>
          <w:bCs/>
          <w:color w:val="000000" w:themeColor="text1"/>
          <w:szCs w:val="21"/>
          <w:lang w:val="zh-CN"/>
          <w14:textFill>
            <w14:solidFill>
              <w14:schemeClr w14:val="tx1"/>
            </w14:solidFill>
          </w14:textFill>
        </w:rPr>
        <w:t xml:space="preserve">  雨水口日常巡查的内容应符合表</w:t>
      </w:r>
      <w:r>
        <w:rPr>
          <w:rFonts w:ascii="宋体" w:hAnsi="宋体" w:cs="宋体"/>
          <w:bCs/>
          <w:color w:val="000000" w:themeColor="text1"/>
          <w:szCs w:val="21"/>
          <w:lang w:val="zh-CN"/>
          <w14:textFill>
            <w14:solidFill>
              <w14:schemeClr w14:val="tx1"/>
            </w14:solidFill>
          </w14:textFill>
        </w:rPr>
        <w:t>2</w:t>
      </w:r>
      <w:r>
        <w:rPr>
          <w:rFonts w:hint="eastAsia" w:ascii="宋体" w:hAnsi="宋体" w:cs="宋体"/>
          <w:bCs/>
          <w:color w:val="000000" w:themeColor="text1"/>
          <w:szCs w:val="21"/>
          <w:lang w:val="zh-CN"/>
          <w14:textFill>
            <w14:solidFill>
              <w14:schemeClr w14:val="tx1"/>
            </w14:solidFill>
          </w14:textFill>
        </w:rPr>
        <w:t>.3的规定。</w:t>
      </w:r>
    </w:p>
    <w:p w14:paraId="2C868415">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.3   雨水口巡查内容</w:t>
      </w:r>
    </w:p>
    <w:tbl>
      <w:tblPr>
        <w:tblStyle w:val="53"/>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4"/>
        <w:gridCol w:w="3519"/>
        <w:gridCol w:w="3473"/>
      </w:tblGrid>
      <w:tr w14:paraId="57990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2294" w:type="dxa"/>
            <w:tcBorders>
              <w:top w:val="single" w:color="auto" w:sz="4" w:space="0"/>
              <w:left w:val="single" w:color="auto" w:sz="4" w:space="0"/>
              <w:bottom w:val="single" w:color="auto" w:sz="4" w:space="0"/>
              <w:right w:val="single" w:color="auto" w:sz="4" w:space="0"/>
            </w:tcBorders>
          </w:tcPr>
          <w:p w14:paraId="77BC4820">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部位</w:t>
            </w:r>
          </w:p>
        </w:tc>
        <w:tc>
          <w:tcPr>
            <w:tcW w:w="3519" w:type="dxa"/>
            <w:tcBorders>
              <w:top w:val="single" w:color="auto" w:sz="4" w:space="0"/>
              <w:left w:val="single" w:color="auto" w:sz="4" w:space="0"/>
              <w:bottom w:val="single" w:color="auto" w:sz="4" w:space="0"/>
              <w:right w:val="single" w:color="auto" w:sz="4" w:space="0"/>
            </w:tcBorders>
            <w:vAlign w:val="center"/>
          </w:tcPr>
          <w:p w14:paraId="7581178A">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外部检查</w:t>
            </w:r>
          </w:p>
        </w:tc>
        <w:tc>
          <w:tcPr>
            <w:tcW w:w="3473" w:type="dxa"/>
            <w:tcBorders>
              <w:top w:val="single" w:color="auto" w:sz="4" w:space="0"/>
              <w:left w:val="single" w:color="auto" w:sz="4" w:space="0"/>
              <w:bottom w:val="single" w:color="auto" w:sz="4" w:space="0"/>
              <w:right w:val="single" w:color="auto" w:sz="4" w:space="0"/>
            </w:tcBorders>
            <w:vAlign w:val="center"/>
          </w:tcPr>
          <w:p w14:paraId="4C89B37B">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内部检查</w:t>
            </w:r>
          </w:p>
        </w:tc>
      </w:tr>
      <w:tr w14:paraId="2DA1F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jc w:val="center"/>
        </w:trPr>
        <w:tc>
          <w:tcPr>
            <w:tcW w:w="2294" w:type="dxa"/>
            <w:vMerge w:val="restart"/>
            <w:tcBorders>
              <w:top w:val="single" w:color="auto" w:sz="4" w:space="0"/>
              <w:left w:val="single" w:color="auto" w:sz="4" w:space="0"/>
              <w:right w:val="single" w:color="auto" w:sz="4" w:space="0"/>
            </w:tcBorders>
            <w:vAlign w:val="center"/>
          </w:tcPr>
          <w:p w14:paraId="6C129031">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内容</w:t>
            </w:r>
          </w:p>
        </w:tc>
        <w:tc>
          <w:tcPr>
            <w:tcW w:w="3519" w:type="dxa"/>
            <w:tcBorders>
              <w:top w:val="single" w:color="auto" w:sz="4" w:space="0"/>
              <w:left w:val="single" w:color="auto" w:sz="4" w:space="0"/>
              <w:bottom w:val="single" w:color="auto" w:sz="4" w:space="0"/>
              <w:right w:val="single" w:color="auto" w:sz="4" w:space="0"/>
            </w:tcBorders>
            <w:vAlign w:val="center"/>
          </w:tcPr>
          <w:p w14:paraId="5B4D9F12">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雨水箅丢失</w:t>
            </w:r>
          </w:p>
        </w:tc>
        <w:tc>
          <w:tcPr>
            <w:tcW w:w="3473" w:type="dxa"/>
            <w:tcBorders>
              <w:top w:val="single" w:color="auto" w:sz="4" w:space="0"/>
              <w:left w:val="single" w:color="auto" w:sz="4" w:space="0"/>
              <w:bottom w:val="single" w:color="auto" w:sz="4" w:space="0"/>
              <w:right w:val="single" w:color="auto" w:sz="4" w:space="0"/>
            </w:tcBorders>
            <w:vAlign w:val="center"/>
          </w:tcPr>
          <w:p w14:paraId="63BCC401">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铰或链条损坏</w:t>
            </w:r>
          </w:p>
        </w:tc>
      </w:tr>
      <w:tr w14:paraId="5CBC9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jc w:val="center"/>
        </w:trPr>
        <w:tc>
          <w:tcPr>
            <w:tcW w:w="2294" w:type="dxa"/>
            <w:vMerge w:val="continue"/>
            <w:tcBorders>
              <w:left w:val="single" w:color="auto" w:sz="4" w:space="0"/>
              <w:right w:val="single" w:color="auto" w:sz="4" w:space="0"/>
            </w:tcBorders>
            <w:vAlign w:val="center"/>
          </w:tcPr>
          <w:p w14:paraId="3E46B7B8">
            <w:pPr>
              <w:spacing w:line="440" w:lineRule="exact"/>
              <w:rPr>
                <w:rFonts w:hint="eastAsia" w:ascii="宋体" w:hAnsi="宋体"/>
                <w:color w:val="000000" w:themeColor="text1"/>
                <w:szCs w:val="21"/>
                <w14:textFill>
                  <w14:solidFill>
                    <w14:schemeClr w14:val="tx1"/>
                  </w14:solidFill>
                </w14:textFill>
              </w:rPr>
            </w:pPr>
          </w:p>
        </w:tc>
        <w:tc>
          <w:tcPr>
            <w:tcW w:w="3519" w:type="dxa"/>
            <w:tcBorders>
              <w:top w:val="single" w:color="auto" w:sz="4" w:space="0"/>
              <w:left w:val="single" w:color="auto" w:sz="4" w:space="0"/>
              <w:bottom w:val="single" w:color="auto" w:sz="4" w:space="0"/>
              <w:right w:val="single" w:color="auto" w:sz="4" w:space="0"/>
            </w:tcBorders>
            <w:vAlign w:val="center"/>
          </w:tcPr>
          <w:p w14:paraId="540501CC">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雨水箅破损</w:t>
            </w:r>
          </w:p>
        </w:tc>
        <w:tc>
          <w:tcPr>
            <w:tcW w:w="3473" w:type="dxa"/>
            <w:tcBorders>
              <w:top w:val="single" w:color="auto" w:sz="4" w:space="0"/>
              <w:left w:val="single" w:color="auto" w:sz="4" w:space="0"/>
              <w:bottom w:val="single" w:color="auto" w:sz="4" w:space="0"/>
              <w:right w:val="single" w:color="auto" w:sz="4" w:space="0"/>
            </w:tcBorders>
            <w:vAlign w:val="center"/>
          </w:tcPr>
          <w:p w14:paraId="6DFEDF44">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裂缝或渗漏</w:t>
            </w:r>
          </w:p>
        </w:tc>
      </w:tr>
      <w:tr w14:paraId="5DFC1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jc w:val="center"/>
        </w:trPr>
        <w:tc>
          <w:tcPr>
            <w:tcW w:w="2294" w:type="dxa"/>
            <w:vMerge w:val="continue"/>
            <w:tcBorders>
              <w:left w:val="single" w:color="auto" w:sz="4" w:space="0"/>
              <w:right w:val="single" w:color="auto" w:sz="4" w:space="0"/>
            </w:tcBorders>
            <w:vAlign w:val="center"/>
          </w:tcPr>
          <w:p w14:paraId="10EA052D">
            <w:pPr>
              <w:spacing w:line="440" w:lineRule="exact"/>
              <w:rPr>
                <w:rFonts w:hint="eastAsia" w:ascii="宋体" w:hAnsi="宋体"/>
                <w:color w:val="000000" w:themeColor="text1"/>
                <w:szCs w:val="21"/>
                <w14:textFill>
                  <w14:solidFill>
                    <w14:schemeClr w14:val="tx1"/>
                  </w14:solidFill>
                </w14:textFill>
              </w:rPr>
            </w:pPr>
          </w:p>
        </w:tc>
        <w:tc>
          <w:tcPr>
            <w:tcW w:w="3519" w:type="dxa"/>
            <w:tcBorders>
              <w:top w:val="single" w:color="auto" w:sz="4" w:space="0"/>
              <w:left w:val="single" w:color="auto" w:sz="4" w:space="0"/>
              <w:bottom w:val="single" w:color="auto" w:sz="4" w:space="0"/>
              <w:right w:val="single" w:color="auto" w:sz="4" w:space="0"/>
            </w:tcBorders>
            <w:vAlign w:val="center"/>
          </w:tcPr>
          <w:p w14:paraId="06CEFC87">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雨水口框破损</w:t>
            </w:r>
          </w:p>
        </w:tc>
        <w:tc>
          <w:tcPr>
            <w:tcW w:w="3473" w:type="dxa"/>
            <w:tcBorders>
              <w:top w:val="single" w:color="auto" w:sz="4" w:space="0"/>
              <w:left w:val="single" w:color="auto" w:sz="4" w:space="0"/>
              <w:bottom w:val="single" w:color="auto" w:sz="4" w:space="0"/>
              <w:right w:val="single" w:color="auto" w:sz="4" w:space="0"/>
            </w:tcBorders>
            <w:vAlign w:val="center"/>
          </w:tcPr>
          <w:p w14:paraId="75D8A54F">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抹面剥落</w:t>
            </w:r>
          </w:p>
        </w:tc>
      </w:tr>
      <w:tr w14:paraId="2B2D6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jc w:val="center"/>
        </w:trPr>
        <w:tc>
          <w:tcPr>
            <w:tcW w:w="2294" w:type="dxa"/>
            <w:vMerge w:val="continue"/>
            <w:tcBorders>
              <w:left w:val="single" w:color="auto" w:sz="4" w:space="0"/>
              <w:right w:val="single" w:color="auto" w:sz="4" w:space="0"/>
            </w:tcBorders>
            <w:vAlign w:val="center"/>
          </w:tcPr>
          <w:p w14:paraId="3083DEA3">
            <w:pPr>
              <w:spacing w:line="440" w:lineRule="exact"/>
              <w:rPr>
                <w:rFonts w:hint="eastAsia" w:ascii="宋体" w:hAnsi="宋体"/>
                <w:color w:val="000000" w:themeColor="text1"/>
                <w:szCs w:val="21"/>
                <w14:textFill>
                  <w14:solidFill>
                    <w14:schemeClr w14:val="tx1"/>
                  </w14:solidFill>
                </w14:textFill>
              </w:rPr>
            </w:pPr>
          </w:p>
        </w:tc>
        <w:tc>
          <w:tcPr>
            <w:tcW w:w="3519" w:type="dxa"/>
            <w:tcBorders>
              <w:top w:val="single" w:color="auto" w:sz="4" w:space="0"/>
              <w:left w:val="single" w:color="auto" w:sz="4" w:space="0"/>
              <w:bottom w:val="single" w:color="auto" w:sz="4" w:space="0"/>
              <w:right w:val="single" w:color="auto" w:sz="4" w:space="0"/>
            </w:tcBorders>
            <w:vAlign w:val="center"/>
          </w:tcPr>
          <w:p w14:paraId="05017E3E">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盖、框间隙</w:t>
            </w:r>
          </w:p>
        </w:tc>
        <w:tc>
          <w:tcPr>
            <w:tcW w:w="3473" w:type="dxa"/>
            <w:tcBorders>
              <w:top w:val="single" w:color="auto" w:sz="4" w:space="0"/>
              <w:left w:val="single" w:color="auto" w:sz="4" w:space="0"/>
              <w:bottom w:val="single" w:color="auto" w:sz="4" w:space="0"/>
              <w:right w:val="single" w:color="auto" w:sz="4" w:space="0"/>
            </w:tcBorders>
            <w:vAlign w:val="center"/>
          </w:tcPr>
          <w:p w14:paraId="5A7C72FF">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积泥或杂物</w:t>
            </w:r>
          </w:p>
        </w:tc>
      </w:tr>
      <w:tr w14:paraId="49B85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jc w:val="center"/>
        </w:trPr>
        <w:tc>
          <w:tcPr>
            <w:tcW w:w="2294" w:type="dxa"/>
            <w:vMerge w:val="continue"/>
            <w:tcBorders>
              <w:left w:val="single" w:color="auto" w:sz="4" w:space="0"/>
              <w:right w:val="single" w:color="auto" w:sz="4" w:space="0"/>
            </w:tcBorders>
            <w:vAlign w:val="center"/>
          </w:tcPr>
          <w:p w14:paraId="52A76511">
            <w:pPr>
              <w:spacing w:line="440" w:lineRule="exact"/>
              <w:rPr>
                <w:rFonts w:hint="eastAsia" w:ascii="宋体" w:hAnsi="宋体"/>
                <w:color w:val="000000" w:themeColor="text1"/>
                <w:szCs w:val="21"/>
                <w14:textFill>
                  <w14:solidFill>
                    <w14:schemeClr w14:val="tx1"/>
                  </w14:solidFill>
                </w14:textFill>
              </w:rPr>
            </w:pPr>
          </w:p>
        </w:tc>
        <w:tc>
          <w:tcPr>
            <w:tcW w:w="3519" w:type="dxa"/>
            <w:tcBorders>
              <w:top w:val="single" w:color="auto" w:sz="4" w:space="0"/>
              <w:left w:val="single" w:color="auto" w:sz="4" w:space="0"/>
              <w:bottom w:val="single" w:color="auto" w:sz="4" w:space="0"/>
              <w:right w:val="single" w:color="auto" w:sz="4" w:space="0"/>
            </w:tcBorders>
            <w:vAlign w:val="center"/>
          </w:tcPr>
          <w:p w14:paraId="065FF641">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盖、框高差</w:t>
            </w:r>
          </w:p>
        </w:tc>
        <w:tc>
          <w:tcPr>
            <w:tcW w:w="3473" w:type="dxa"/>
            <w:tcBorders>
              <w:top w:val="single" w:color="auto" w:sz="4" w:space="0"/>
              <w:left w:val="single" w:color="auto" w:sz="4" w:space="0"/>
              <w:bottom w:val="single" w:color="auto" w:sz="4" w:space="0"/>
              <w:right w:val="single" w:color="auto" w:sz="4" w:space="0"/>
            </w:tcBorders>
            <w:vAlign w:val="center"/>
          </w:tcPr>
          <w:p w14:paraId="7994E21C">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水流受阻</w:t>
            </w:r>
          </w:p>
        </w:tc>
      </w:tr>
      <w:tr w14:paraId="1203C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jc w:val="center"/>
        </w:trPr>
        <w:tc>
          <w:tcPr>
            <w:tcW w:w="2294" w:type="dxa"/>
            <w:vMerge w:val="continue"/>
            <w:tcBorders>
              <w:left w:val="single" w:color="auto" w:sz="4" w:space="0"/>
              <w:right w:val="single" w:color="auto" w:sz="4" w:space="0"/>
            </w:tcBorders>
            <w:vAlign w:val="center"/>
          </w:tcPr>
          <w:p w14:paraId="26E4775D">
            <w:pPr>
              <w:spacing w:line="440" w:lineRule="exact"/>
              <w:rPr>
                <w:rFonts w:hint="eastAsia" w:ascii="宋体" w:hAnsi="宋体"/>
                <w:color w:val="000000" w:themeColor="text1"/>
                <w:szCs w:val="21"/>
                <w14:textFill>
                  <w14:solidFill>
                    <w14:schemeClr w14:val="tx1"/>
                  </w14:solidFill>
                </w14:textFill>
              </w:rPr>
            </w:pPr>
          </w:p>
        </w:tc>
        <w:tc>
          <w:tcPr>
            <w:tcW w:w="3519" w:type="dxa"/>
            <w:tcBorders>
              <w:top w:val="single" w:color="auto" w:sz="4" w:space="0"/>
              <w:left w:val="single" w:color="auto" w:sz="4" w:space="0"/>
              <w:bottom w:val="single" w:color="auto" w:sz="4" w:space="0"/>
              <w:right w:val="single" w:color="auto" w:sz="4" w:space="0"/>
            </w:tcBorders>
            <w:vAlign w:val="center"/>
          </w:tcPr>
          <w:p w14:paraId="72221057">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孔眼堵塞</w:t>
            </w:r>
          </w:p>
        </w:tc>
        <w:tc>
          <w:tcPr>
            <w:tcW w:w="3473" w:type="dxa"/>
            <w:tcBorders>
              <w:top w:val="single" w:color="auto" w:sz="4" w:space="0"/>
              <w:left w:val="single" w:color="auto" w:sz="4" w:space="0"/>
              <w:bottom w:val="single" w:color="auto" w:sz="4" w:space="0"/>
              <w:right w:val="single" w:color="auto" w:sz="4" w:space="0"/>
            </w:tcBorders>
            <w:vAlign w:val="center"/>
          </w:tcPr>
          <w:p w14:paraId="5E125E8E">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私接连管</w:t>
            </w:r>
          </w:p>
        </w:tc>
      </w:tr>
      <w:tr w14:paraId="46E4F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jc w:val="center"/>
        </w:trPr>
        <w:tc>
          <w:tcPr>
            <w:tcW w:w="2294" w:type="dxa"/>
            <w:vMerge w:val="continue"/>
            <w:tcBorders>
              <w:left w:val="single" w:color="auto" w:sz="4" w:space="0"/>
              <w:right w:val="single" w:color="auto" w:sz="4" w:space="0"/>
            </w:tcBorders>
            <w:vAlign w:val="center"/>
          </w:tcPr>
          <w:p w14:paraId="5576CD61">
            <w:pPr>
              <w:spacing w:line="440" w:lineRule="exact"/>
              <w:rPr>
                <w:rFonts w:hint="eastAsia" w:ascii="宋体" w:hAnsi="宋体"/>
                <w:color w:val="000000" w:themeColor="text1"/>
                <w:szCs w:val="21"/>
                <w14:textFill>
                  <w14:solidFill>
                    <w14:schemeClr w14:val="tx1"/>
                  </w14:solidFill>
                </w14:textFill>
              </w:rPr>
            </w:pPr>
          </w:p>
        </w:tc>
        <w:tc>
          <w:tcPr>
            <w:tcW w:w="3519" w:type="dxa"/>
            <w:tcBorders>
              <w:top w:val="single" w:color="auto" w:sz="4" w:space="0"/>
              <w:left w:val="single" w:color="auto" w:sz="4" w:space="0"/>
              <w:bottom w:val="single" w:color="auto" w:sz="4" w:space="0"/>
              <w:right w:val="single" w:color="auto" w:sz="4" w:space="0"/>
            </w:tcBorders>
            <w:vAlign w:val="center"/>
          </w:tcPr>
          <w:p w14:paraId="520D840E">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雨水口框突出或凹陷</w:t>
            </w:r>
          </w:p>
        </w:tc>
        <w:tc>
          <w:tcPr>
            <w:tcW w:w="3473" w:type="dxa"/>
            <w:tcBorders>
              <w:top w:val="single" w:color="auto" w:sz="4" w:space="0"/>
              <w:left w:val="single" w:color="auto" w:sz="4" w:space="0"/>
              <w:bottom w:val="single" w:color="auto" w:sz="4" w:space="0"/>
              <w:right w:val="single" w:color="auto" w:sz="4" w:space="0"/>
            </w:tcBorders>
            <w:vAlign w:val="center"/>
          </w:tcPr>
          <w:p w14:paraId="42A64D5F">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井体倾斜</w:t>
            </w:r>
          </w:p>
        </w:tc>
      </w:tr>
      <w:tr w14:paraId="299C7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jc w:val="center"/>
        </w:trPr>
        <w:tc>
          <w:tcPr>
            <w:tcW w:w="2294" w:type="dxa"/>
            <w:vMerge w:val="continue"/>
            <w:tcBorders>
              <w:left w:val="single" w:color="auto" w:sz="4" w:space="0"/>
              <w:right w:val="single" w:color="auto" w:sz="4" w:space="0"/>
            </w:tcBorders>
            <w:vAlign w:val="center"/>
          </w:tcPr>
          <w:p w14:paraId="741312E0">
            <w:pPr>
              <w:spacing w:line="440" w:lineRule="exact"/>
              <w:rPr>
                <w:rFonts w:hint="eastAsia" w:ascii="宋体" w:hAnsi="宋体"/>
                <w:color w:val="000000" w:themeColor="text1"/>
                <w:szCs w:val="21"/>
                <w14:textFill>
                  <w14:solidFill>
                    <w14:schemeClr w14:val="tx1"/>
                  </w14:solidFill>
                </w14:textFill>
              </w:rPr>
            </w:pPr>
          </w:p>
        </w:tc>
        <w:tc>
          <w:tcPr>
            <w:tcW w:w="3519" w:type="dxa"/>
            <w:tcBorders>
              <w:top w:val="single" w:color="auto" w:sz="4" w:space="0"/>
              <w:left w:val="single" w:color="auto" w:sz="4" w:space="0"/>
              <w:bottom w:val="single" w:color="auto" w:sz="4" w:space="0"/>
              <w:right w:val="single" w:color="auto" w:sz="4" w:space="0"/>
            </w:tcBorders>
            <w:vAlign w:val="center"/>
          </w:tcPr>
          <w:p w14:paraId="6D8F782F">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跳动</w:t>
            </w:r>
          </w:p>
        </w:tc>
        <w:tc>
          <w:tcPr>
            <w:tcW w:w="3473" w:type="dxa"/>
            <w:tcBorders>
              <w:top w:val="single" w:color="auto" w:sz="4" w:space="0"/>
              <w:left w:val="single" w:color="auto" w:sz="4" w:space="0"/>
              <w:bottom w:val="single" w:color="auto" w:sz="4" w:space="0"/>
              <w:right w:val="single" w:color="auto" w:sz="4" w:space="0"/>
            </w:tcBorders>
            <w:vAlign w:val="center"/>
          </w:tcPr>
          <w:p w14:paraId="2100A0EF">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连管异常</w:t>
            </w:r>
          </w:p>
        </w:tc>
      </w:tr>
      <w:tr w14:paraId="52977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jc w:val="center"/>
        </w:trPr>
        <w:tc>
          <w:tcPr>
            <w:tcW w:w="2294" w:type="dxa"/>
            <w:vMerge w:val="continue"/>
            <w:tcBorders>
              <w:left w:val="single" w:color="auto" w:sz="4" w:space="0"/>
              <w:right w:val="single" w:color="auto" w:sz="4" w:space="0"/>
            </w:tcBorders>
            <w:vAlign w:val="center"/>
          </w:tcPr>
          <w:p w14:paraId="1E43F6FA">
            <w:pPr>
              <w:spacing w:line="440" w:lineRule="exact"/>
              <w:rPr>
                <w:rFonts w:hint="eastAsia" w:ascii="宋体" w:hAnsi="宋体"/>
                <w:color w:val="000000" w:themeColor="text1"/>
                <w:szCs w:val="21"/>
                <w14:textFill>
                  <w14:solidFill>
                    <w14:schemeClr w14:val="tx1"/>
                  </w14:solidFill>
                </w14:textFill>
              </w:rPr>
            </w:pPr>
          </w:p>
        </w:tc>
        <w:tc>
          <w:tcPr>
            <w:tcW w:w="3519" w:type="dxa"/>
            <w:tcBorders>
              <w:top w:val="single" w:color="auto" w:sz="4" w:space="0"/>
              <w:left w:val="single" w:color="auto" w:sz="4" w:space="0"/>
              <w:bottom w:val="single" w:color="auto" w:sz="4" w:space="0"/>
              <w:right w:val="single" w:color="auto" w:sz="4" w:space="0"/>
            </w:tcBorders>
            <w:vAlign w:val="center"/>
          </w:tcPr>
          <w:p w14:paraId="3F0CCCD3">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异臭</w:t>
            </w:r>
          </w:p>
        </w:tc>
        <w:tc>
          <w:tcPr>
            <w:tcW w:w="3473" w:type="dxa"/>
            <w:tcBorders>
              <w:top w:val="single" w:color="auto" w:sz="4" w:space="0"/>
              <w:left w:val="single" w:color="auto" w:sz="4" w:space="0"/>
              <w:bottom w:val="single" w:color="auto" w:sz="4" w:space="0"/>
              <w:right w:val="single" w:color="auto" w:sz="4" w:space="0"/>
            </w:tcBorders>
            <w:vAlign w:val="center"/>
          </w:tcPr>
          <w:p w14:paraId="2C85C64D">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蚊蝇</w:t>
            </w:r>
          </w:p>
        </w:tc>
      </w:tr>
      <w:tr w14:paraId="19E4B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jc w:val="center"/>
        </w:trPr>
        <w:tc>
          <w:tcPr>
            <w:tcW w:w="2294" w:type="dxa"/>
            <w:vMerge w:val="continue"/>
            <w:tcBorders>
              <w:left w:val="single" w:color="auto" w:sz="4" w:space="0"/>
              <w:bottom w:val="single" w:color="auto" w:sz="4" w:space="0"/>
              <w:right w:val="single" w:color="auto" w:sz="4" w:space="0"/>
            </w:tcBorders>
            <w:vAlign w:val="center"/>
          </w:tcPr>
          <w:p w14:paraId="33156721">
            <w:pPr>
              <w:spacing w:line="440" w:lineRule="exact"/>
              <w:rPr>
                <w:rFonts w:hint="eastAsia" w:ascii="宋体" w:hAnsi="宋体"/>
                <w:color w:val="000000" w:themeColor="text1"/>
                <w:szCs w:val="21"/>
                <w14:textFill>
                  <w14:solidFill>
                    <w14:schemeClr w14:val="tx1"/>
                  </w14:solidFill>
                </w14:textFill>
              </w:rPr>
            </w:pPr>
          </w:p>
        </w:tc>
        <w:tc>
          <w:tcPr>
            <w:tcW w:w="3519" w:type="dxa"/>
            <w:tcBorders>
              <w:top w:val="single" w:color="auto" w:sz="4" w:space="0"/>
              <w:left w:val="single" w:color="auto" w:sz="4" w:space="0"/>
              <w:bottom w:val="single" w:color="auto" w:sz="4" w:space="0"/>
              <w:right w:val="single" w:color="auto" w:sz="4" w:space="0"/>
            </w:tcBorders>
            <w:vAlign w:val="center"/>
          </w:tcPr>
          <w:p w14:paraId="6AEE0D6B">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路面沉降或积水</w:t>
            </w:r>
          </w:p>
        </w:tc>
        <w:tc>
          <w:tcPr>
            <w:tcW w:w="3473" w:type="dxa"/>
            <w:tcBorders>
              <w:top w:val="single" w:color="auto" w:sz="4" w:space="0"/>
              <w:left w:val="single" w:color="auto" w:sz="4" w:space="0"/>
              <w:bottom w:val="single" w:color="auto" w:sz="4" w:space="0"/>
              <w:right w:val="single" w:color="auto" w:sz="4" w:space="0"/>
            </w:tcBorders>
            <w:vAlign w:val="center"/>
          </w:tcPr>
          <w:p w14:paraId="545FC93C">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其他</w:t>
            </w:r>
          </w:p>
        </w:tc>
      </w:tr>
    </w:tbl>
    <w:p w14:paraId="461DE7D4">
      <w:pPr>
        <w:spacing w:line="440" w:lineRule="exac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2</w:t>
      </w:r>
      <w:r>
        <w:rPr>
          <w:rFonts w:ascii="宋体" w:hAnsi="宋体" w:cs="宋体"/>
          <w:bCs/>
          <w:color w:val="000000" w:themeColor="text1"/>
          <w:szCs w:val="21"/>
          <w:lang w:val="zh-CN"/>
          <w14:textFill>
            <w14:solidFill>
              <w14:schemeClr w14:val="tx1"/>
            </w14:solidFill>
          </w14:textFill>
        </w:rPr>
        <w:t>.5</w:t>
      </w:r>
      <w:r>
        <w:rPr>
          <w:rFonts w:hint="eastAsia" w:ascii="宋体" w:hAnsi="宋体" w:cs="宋体"/>
          <w:bCs/>
          <w:color w:val="000000" w:themeColor="text1"/>
          <w:szCs w:val="21"/>
          <w:lang w:val="zh-CN"/>
          <w14:textFill>
            <w14:solidFill>
              <w14:schemeClr w14:val="tx1"/>
            </w14:solidFill>
          </w14:textFill>
        </w:rPr>
        <w:t xml:space="preserve">   巡检频率</w:t>
      </w:r>
    </w:p>
    <w:tbl>
      <w:tblPr>
        <w:tblStyle w:val="53"/>
        <w:tblpPr w:leftFromText="180" w:rightFromText="180" w:vertAnchor="text" w:horzAnchor="page" w:tblpX="1574" w:tblpY="119"/>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558"/>
        <w:gridCol w:w="1558"/>
        <w:gridCol w:w="1560"/>
        <w:gridCol w:w="1559"/>
        <w:gridCol w:w="1275"/>
      </w:tblGrid>
      <w:tr w14:paraId="0A50D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529" w:type="dxa"/>
            <w:vAlign w:val="center"/>
          </w:tcPr>
          <w:p w14:paraId="6CD0A4DF">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巡 检</w:t>
            </w:r>
          </w:p>
          <w:p w14:paraId="37D29380">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 目</w:t>
            </w:r>
          </w:p>
        </w:tc>
        <w:tc>
          <w:tcPr>
            <w:tcW w:w="1558" w:type="dxa"/>
            <w:vAlign w:val="center"/>
          </w:tcPr>
          <w:p w14:paraId="37C38799">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雨井盖</w:t>
            </w:r>
          </w:p>
        </w:tc>
        <w:tc>
          <w:tcPr>
            <w:tcW w:w="1558" w:type="dxa"/>
            <w:vAlign w:val="center"/>
          </w:tcPr>
          <w:p w14:paraId="7E76AFD8">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压力管</w:t>
            </w:r>
          </w:p>
        </w:tc>
        <w:tc>
          <w:tcPr>
            <w:tcW w:w="1560" w:type="dxa"/>
            <w:vAlign w:val="center"/>
          </w:tcPr>
          <w:p w14:paraId="558D2797">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管道水位</w:t>
            </w:r>
          </w:p>
        </w:tc>
        <w:tc>
          <w:tcPr>
            <w:tcW w:w="1559" w:type="dxa"/>
            <w:vAlign w:val="center"/>
          </w:tcPr>
          <w:p w14:paraId="5845F0B3">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出水口闸阀远控及监控设备</w:t>
            </w:r>
          </w:p>
        </w:tc>
        <w:tc>
          <w:tcPr>
            <w:tcW w:w="1275" w:type="dxa"/>
            <w:vAlign w:val="center"/>
          </w:tcPr>
          <w:p w14:paraId="42213E0F">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其他实施</w:t>
            </w:r>
          </w:p>
        </w:tc>
      </w:tr>
      <w:tr w14:paraId="653F6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29" w:type="dxa"/>
            <w:vAlign w:val="center"/>
          </w:tcPr>
          <w:p w14:paraId="2DC000C4">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巡 检</w:t>
            </w:r>
          </w:p>
          <w:p w14:paraId="60DD847A">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周 期</w:t>
            </w:r>
          </w:p>
        </w:tc>
        <w:tc>
          <w:tcPr>
            <w:tcW w:w="1558" w:type="dxa"/>
            <w:vAlign w:val="center"/>
          </w:tcPr>
          <w:p w14:paraId="5AF34AD8">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2个工</w:t>
            </w:r>
          </w:p>
          <w:p w14:paraId="24D17F02">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作日</w:t>
            </w:r>
          </w:p>
        </w:tc>
        <w:tc>
          <w:tcPr>
            <w:tcW w:w="1558" w:type="dxa"/>
            <w:vAlign w:val="center"/>
          </w:tcPr>
          <w:p w14:paraId="377074E2">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15个工作日</w:t>
            </w:r>
          </w:p>
        </w:tc>
        <w:tc>
          <w:tcPr>
            <w:tcW w:w="1560" w:type="dxa"/>
            <w:vAlign w:val="center"/>
          </w:tcPr>
          <w:p w14:paraId="1892BBDC">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5个工作日</w:t>
            </w:r>
          </w:p>
        </w:tc>
        <w:tc>
          <w:tcPr>
            <w:tcW w:w="1559" w:type="dxa"/>
            <w:vAlign w:val="center"/>
          </w:tcPr>
          <w:p w14:paraId="7A5DD4C6">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1月</w:t>
            </w:r>
          </w:p>
        </w:tc>
        <w:tc>
          <w:tcPr>
            <w:tcW w:w="1275" w:type="dxa"/>
            <w:vAlign w:val="center"/>
          </w:tcPr>
          <w:p w14:paraId="3DF1EBF1">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同雨井盖</w:t>
            </w:r>
          </w:p>
        </w:tc>
      </w:tr>
    </w:tbl>
    <w:p w14:paraId="323D755E">
      <w:pPr>
        <w:spacing w:line="440" w:lineRule="exac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2.6巡检要求</w:t>
      </w:r>
    </w:p>
    <w:p w14:paraId="2D45DFF1">
      <w:pPr>
        <w:spacing w:line="440" w:lineRule="exact"/>
        <w:ind w:firstLine="480"/>
        <w:rPr>
          <w:rFonts w:hint="eastAsia" w:ascii="宋体" w:hAnsi="宋体" w:cs="宋体"/>
          <w:bCs/>
          <w:color w:val="000000" w:themeColor="text1"/>
          <w:szCs w:val="21"/>
          <w:lang w:val="zh-CN"/>
          <w14:textFill>
            <w14:solidFill>
              <w14:schemeClr w14:val="tx1"/>
            </w14:solidFill>
          </w14:textFill>
        </w:rPr>
      </w:pPr>
      <w:r>
        <w:rPr>
          <w:rFonts w:ascii="宋体" w:hAnsi="宋体" w:cs="宋体"/>
          <w:bCs/>
          <w:color w:val="000000" w:themeColor="text1"/>
          <w:szCs w:val="21"/>
          <w:lang w:val="zh-CN"/>
          <w14:textFill>
            <w14:solidFill>
              <w14:schemeClr w14:val="tx1"/>
            </w14:solidFill>
          </w14:textFill>
        </w:rPr>
        <w:t>2.6.</w:t>
      </w:r>
      <w:r>
        <w:rPr>
          <w:rFonts w:hint="eastAsia" w:ascii="宋体" w:hAnsi="宋体" w:cs="宋体"/>
          <w:bCs/>
          <w:color w:val="000000" w:themeColor="text1"/>
          <w:szCs w:val="21"/>
          <w:lang w:val="zh-CN"/>
          <w14:textFill>
            <w14:solidFill>
              <w14:schemeClr w14:val="tx1"/>
            </w14:solidFill>
          </w14:textFill>
        </w:rPr>
        <w:t>1观察区域内各类窨井是否存在井盖沉降、丢失现象，并对问题井盖做好维护措施，并及时进行修复。</w:t>
      </w:r>
    </w:p>
    <w:p w14:paraId="5D3ACD31">
      <w:pPr>
        <w:spacing w:line="440" w:lineRule="exact"/>
        <w:ind w:firstLine="480"/>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2</w:t>
      </w:r>
      <w:r>
        <w:rPr>
          <w:rFonts w:ascii="宋体" w:hAnsi="宋体" w:cs="宋体"/>
          <w:bCs/>
          <w:color w:val="000000" w:themeColor="text1"/>
          <w:szCs w:val="21"/>
          <w:lang w:val="zh-CN"/>
          <w14:textFill>
            <w14:solidFill>
              <w14:schemeClr w14:val="tx1"/>
            </w14:solidFill>
          </w14:textFill>
        </w:rPr>
        <w:t>.6.2</w:t>
      </w:r>
      <w:r>
        <w:rPr>
          <w:rFonts w:hint="eastAsia" w:ascii="宋体" w:hAnsi="宋体" w:cs="宋体"/>
          <w:bCs/>
          <w:color w:val="000000" w:themeColor="text1"/>
          <w:szCs w:val="21"/>
          <w:lang w:val="zh-CN"/>
          <w14:textFill>
            <w14:solidFill>
              <w14:schemeClr w14:val="tx1"/>
            </w14:solidFill>
          </w14:textFill>
        </w:rPr>
        <w:t>随机抽检区域内雨水井内垃圾清捞程度。观察井内上下游水位情况，尤其关注各路口处污水井是否有明显水位差，发现存在水位差区域要进行细致的排查。</w:t>
      </w:r>
    </w:p>
    <w:p w14:paraId="735CAF68">
      <w:pPr>
        <w:spacing w:line="440" w:lineRule="exact"/>
        <w:ind w:firstLine="480"/>
        <w:rPr>
          <w:rFonts w:hint="eastAsia" w:ascii="宋体" w:hAnsi="宋体" w:cs="宋体"/>
          <w:bCs/>
          <w:color w:val="000000" w:themeColor="text1"/>
          <w:szCs w:val="21"/>
          <w:lang w:val="zh-CN"/>
          <w14:textFill>
            <w14:solidFill>
              <w14:schemeClr w14:val="tx1"/>
            </w14:solidFill>
          </w14:textFill>
        </w:rPr>
      </w:pPr>
      <w:r>
        <w:rPr>
          <w:rFonts w:ascii="宋体" w:hAnsi="宋体" w:cs="宋体"/>
          <w:bCs/>
          <w:color w:val="000000" w:themeColor="text1"/>
          <w:szCs w:val="21"/>
          <w:lang w:val="zh-CN"/>
          <w14:textFill>
            <w14:solidFill>
              <w14:schemeClr w14:val="tx1"/>
            </w14:solidFill>
          </w14:textFill>
        </w:rPr>
        <w:t>2.6.</w:t>
      </w:r>
      <w:r>
        <w:rPr>
          <w:rFonts w:hint="eastAsia" w:ascii="宋体" w:hAnsi="宋体" w:cs="宋体"/>
          <w:bCs/>
          <w:color w:val="000000" w:themeColor="text1"/>
          <w:szCs w:val="21"/>
          <w:lang w:val="zh-CN"/>
          <w14:textFill>
            <w14:solidFill>
              <w14:schemeClr w14:val="tx1"/>
            </w14:solidFill>
          </w14:textFill>
        </w:rPr>
        <w:t>3定期查看雨水井内水质情况，通过对雨水井内水质情况分析判断管道上游是否有超标污水排放，如有异常及时向相关负责人进行汇报，并根据管道走向进行排查，一旦确定偷排、超标排放点后，立即拍照取证，按违排进行处理。</w:t>
      </w:r>
    </w:p>
    <w:p w14:paraId="64F4B88A">
      <w:pPr>
        <w:spacing w:line="440" w:lineRule="exact"/>
        <w:ind w:firstLine="480"/>
        <w:rPr>
          <w:rFonts w:hint="eastAsia" w:ascii="宋体" w:hAnsi="宋体" w:cs="宋体"/>
          <w:bCs/>
          <w:color w:val="000000" w:themeColor="text1"/>
          <w:szCs w:val="21"/>
          <w:lang w:val="zh-CN"/>
          <w14:textFill>
            <w14:solidFill>
              <w14:schemeClr w14:val="tx1"/>
            </w14:solidFill>
          </w14:textFill>
        </w:rPr>
      </w:pPr>
      <w:r>
        <w:rPr>
          <w:rFonts w:ascii="宋体" w:hAnsi="宋体" w:cs="宋体"/>
          <w:bCs/>
          <w:color w:val="000000" w:themeColor="text1"/>
          <w:szCs w:val="21"/>
          <w:lang w:val="zh-CN"/>
          <w14:textFill>
            <w14:solidFill>
              <w14:schemeClr w14:val="tx1"/>
            </w14:solidFill>
          </w14:textFill>
        </w:rPr>
        <w:t>2.6.4</w:t>
      </w:r>
      <w:r>
        <w:rPr>
          <w:rFonts w:hint="eastAsia" w:ascii="宋体" w:hAnsi="宋体" w:cs="宋体"/>
          <w:bCs/>
          <w:color w:val="000000" w:themeColor="text1"/>
          <w:szCs w:val="21"/>
          <w:lang w:val="zh-CN"/>
          <w14:textFill>
            <w14:solidFill>
              <w14:schemeClr w14:val="tx1"/>
            </w14:solidFill>
          </w14:textFill>
        </w:rPr>
        <w:t>定期查看区域内各排放口（雨水出水口）是否有淤泥等垃圾堵塞，如有异常及时进行清捞。</w:t>
      </w:r>
    </w:p>
    <w:p w14:paraId="48C3F83B">
      <w:pPr>
        <w:spacing w:line="440" w:lineRule="exact"/>
        <w:ind w:firstLine="480"/>
        <w:rPr>
          <w:rFonts w:hint="eastAsia" w:ascii="宋体" w:hAnsi="宋体" w:cs="宋体"/>
          <w:bCs/>
          <w:color w:val="000000" w:themeColor="text1"/>
          <w:szCs w:val="21"/>
          <w:lang w:val="zh-CN"/>
          <w14:textFill>
            <w14:solidFill>
              <w14:schemeClr w14:val="tx1"/>
            </w14:solidFill>
          </w14:textFill>
        </w:rPr>
      </w:pPr>
      <w:r>
        <w:rPr>
          <w:rFonts w:ascii="宋体" w:hAnsi="宋体" w:cs="宋体"/>
          <w:bCs/>
          <w:color w:val="000000" w:themeColor="text1"/>
          <w:szCs w:val="21"/>
          <w:lang w:val="zh-CN"/>
          <w14:textFill>
            <w14:solidFill>
              <w14:schemeClr w14:val="tx1"/>
            </w14:solidFill>
          </w14:textFill>
        </w:rPr>
        <w:t>2.6.</w:t>
      </w:r>
      <w:r>
        <w:rPr>
          <w:rFonts w:hint="eastAsia" w:ascii="宋体" w:hAnsi="宋体" w:cs="宋体"/>
          <w:bCs/>
          <w:color w:val="000000" w:themeColor="text1"/>
          <w:szCs w:val="21"/>
          <w:lang w:val="zh-CN"/>
          <w14:textFill>
            <w14:solidFill>
              <w14:schemeClr w14:val="tx1"/>
            </w14:solidFill>
          </w14:textFill>
        </w:rPr>
        <w:t>5定期查看出水口闸阀是否正常运营，定期对闸阀进行维修保养，检查丝杆是否弯曲生锈，定期对设备涂抹黄油，确实截污设施是否正常。</w:t>
      </w:r>
    </w:p>
    <w:p w14:paraId="4DCDFFBD">
      <w:pPr>
        <w:spacing w:line="440" w:lineRule="exact"/>
        <w:ind w:firstLine="480"/>
        <w:rPr>
          <w:rFonts w:hint="eastAsia" w:ascii="宋体" w:hAnsi="宋体" w:cs="宋体"/>
          <w:bCs/>
          <w:color w:val="000000" w:themeColor="text1"/>
          <w:szCs w:val="21"/>
          <w:lang w:val="zh-CN"/>
          <w14:textFill>
            <w14:solidFill>
              <w14:schemeClr w14:val="tx1"/>
            </w14:solidFill>
          </w14:textFill>
        </w:rPr>
      </w:pPr>
      <w:r>
        <w:rPr>
          <w:rFonts w:ascii="宋体" w:hAnsi="宋体" w:cs="宋体"/>
          <w:bCs/>
          <w:color w:val="000000" w:themeColor="text1"/>
          <w:szCs w:val="21"/>
          <w:lang w:val="zh-CN"/>
          <w14:textFill>
            <w14:solidFill>
              <w14:schemeClr w14:val="tx1"/>
            </w14:solidFill>
          </w14:textFill>
        </w:rPr>
        <w:t>2.6.6</w:t>
      </w:r>
      <w:r>
        <w:rPr>
          <w:rFonts w:hint="eastAsia" w:ascii="宋体" w:hAnsi="宋体" w:cs="宋体"/>
          <w:bCs/>
          <w:color w:val="000000" w:themeColor="text1"/>
          <w:szCs w:val="21"/>
          <w:lang w:val="zh-CN"/>
          <w14:textFill>
            <w14:solidFill>
              <w14:schemeClr w14:val="tx1"/>
            </w14:solidFill>
          </w14:textFill>
        </w:rPr>
        <w:t>雨天巡检需重点关注路面积水、雨水出水口、井盖缺失情况，一旦发现需及时进行应急处理，待天晴后查明原因，并做好后续处置工作。</w:t>
      </w:r>
    </w:p>
    <w:p w14:paraId="1CCAA862">
      <w:pPr>
        <w:spacing w:line="440" w:lineRule="exact"/>
        <w:rPr>
          <w:rFonts w:hint="eastAsia" w:ascii="宋体" w:hAnsi="宋体" w:cs="宋体"/>
          <w:bCs/>
          <w:color w:val="000000" w:themeColor="text1"/>
          <w:szCs w:val="21"/>
          <w:lang w:val="zh-CN"/>
          <w14:textFill>
            <w14:solidFill>
              <w14:schemeClr w14:val="tx1"/>
            </w14:solidFill>
          </w14:textFill>
        </w:rPr>
      </w:pPr>
      <w:r>
        <w:rPr>
          <w:rFonts w:ascii="宋体" w:hAnsi="宋体" w:cs="宋体"/>
          <w:bCs/>
          <w:color w:val="000000" w:themeColor="text1"/>
          <w:szCs w:val="21"/>
          <w:lang w:val="zh-CN"/>
          <w14:textFill>
            <w14:solidFill>
              <w14:schemeClr w14:val="tx1"/>
            </w14:solidFill>
          </w14:textFill>
        </w:rPr>
        <w:t xml:space="preserve">2.7  </w:t>
      </w:r>
      <w:r>
        <w:rPr>
          <w:rFonts w:hint="eastAsia" w:ascii="宋体" w:hAnsi="宋体" w:cs="宋体"/>
          <w:bCs/>
          <w:color w:val="000000" w:themeColor="text1"/>
          <w:szCs w:val="21"/>
          <w:lang w:val="zh-CN"/>
          <w14:textFill>
            <w14:solidFill>
              <w14:schemeClr w14:val="tx1"/>
            </w14:solidFill>
          </w14:textFill>
        </w:rPr>
        <w:t>违排处理</w:t>
      </w:r>
    </w:p>
    <w:p w14:paraId="7407FF7A">
      <w:pPr>
        <w:spacing w:line="440" w:lineRule="exact"/>
        <w:ind w:firstLine="480"/>
        <w:rPr>
          <w:rFonts w:hint="eastAsia" w:ascii="宋体" w:hAnsi="宋体" w:cs="宋体"/>
          <w:bCs/>
          <w:color w:val="000000" w:themeColor="text1"/>
          <w:szCs w:val="21"/>
          <w:lang w:val="zh-CN"/>
          <w14:textFill>
            <w14:solidFill>
              <w14:schemeClr w14:val="tx1"/>
            </w14:solidFill>
          </w14:textFill>
        </w:rPr>
      </w:pPr>
      <w:r>
        <w:rPr>
          <w:rFonts w:ascii="宋体" w:hAnsi="宋体" w:cs="宋体"/>
          <w:bCs/>
          <w:color w:val="000000" w:themeColor="text1"/>
          <w:szCs w:val="21"/>
          <w:lang w:val="zh-CN"/>
          <w14:textFill>
            <w14:solidFill>
              <w14:schemeClr w14:val="tx1"/>
            </w14:solidFill>
          </w14:textFill>
        </w:rPr>
        <w:t>2.7.</w:t>
      </w:r>
      <w:r>
        <w:rPr>
          <w:rFonts w:hint="eastAsia" w:ascii="宋体" w:hAnsi="宋体" w:cs="宋体"/>
          <w:bCs/>
          <w:color w:val="000000" w:themeColor="text1"/>
          <w:szCs w:val="21"/>
          <w:lang w:val="zh-CN"/>
          <w14:textFill>
            <w14:solidFill>
              <w14:schemeClr w14:val="tx1"/>
            </w14:solidFill>
          </w14:textFill>
        </w:rPr>
        <w:t>1巡检中一旦发现建筑工地、餐饮企业存在违排、私接、恶意破坏排水设施的，应及时拍照（视频）取证并第一时间通知相关负责人。</w:t>
      </w:r>
    </w:p>
    <w:p w14:paraId="70C12A06">
      <w:pPr>
        <w:spacing w:line="440" w:lineRule="exact"/>
        <w:ind w:firstLine="480"/>
        <w:rPr>
          <w:rFonts w:hint="eastAsia" w:ascii="宋体" w:hAnsi="宋体" w:cs="宋体"/>
          <w:bCs/>
          <w:color w:val="000000" w:themeColor="text1"/>
          <w:szCs w:val="21"/>
          <w:lang w:val="zh-CN"/>
          <w14:textFill>
            <w14:solidFill>
              <w14:schemeClr w14:val="tx1"/>
            </w14:solidFill>
          </w14:textFill>
        </w:rPr>
      </w:pPr>
      <w:r>
        <w:rPr>
          <w:rFonts w:ascii="宋体" w:hAnsi="宋体" w:cs="宋体"/>
          <w:bCs/>
          <w:color w:val="000000" w:themeColor="text1"/>
          <w:szCs w:val="21"/>
          <w:lang w:val="zh-CN"/>
          <w14:textFill>
            <w14:solidFill>
              <w14:schemeClr w14:val="tx1"/>
            </w14:solidFill>
          </w14:textFill>
        </w:rPr>
        <w:t>2.7.2</w:t>
      </w:r>
      <w:r>
        <w:rPr>
          <w:rFonts w:hint="eastAsia" w:ascii="宋体" w:hAnsi="宋体" w:cs="宋体"/>
          <w:bCs/>
          <w:color w:val="000000" w:themeColor="text1"/>
          <w:szCs w:val="21"/>
          <w:lang w:val="zh-CN"/>
          <w14:textFill>
            <w14:solidFill>
              <w14:schemeClr w14:val="tx1"/>
            </w14:solidFill>
          </w14:textFill>
        </w:rPr>
        <w:t>相关负责人在配合执法过程中，应协同执法人员做好管线保护协议签订工作，向违排单位阐述管线保护协议的宗旨，提高有关单位对排水设施的重视程度。</w:t>
      </w:r>
    </w:p>
    <w:p w14:paraId="73379D7D">
      <w:pPr>
        <w:spacing w:line="440" w:lineRule="exact"/>
        <w:ind w:firstLine="480"/>
        <w:rPr>
          <w:rFonts w:hint="eastAsia" w:ascii="宋体" w:hAnsi="宋体" w:cs="宋体"/>
          <w:bCs/>
          <w:color w:val="000000" w:themeColor="text1"/>
          <w:szCs w:val="21"/>
          <w:lang w:val="zh-CN"/>
          <w14:textFill>
            <w14:solidFill>
              <w14:schemeClr w14:val="tx1"/>
            </w14:solidFill>
          </w14:textFill>
        </w:rPr>
      </w:pPr>
      <w:r>
        <w:rPr>
          <w:rFonts w:ascii="宋体" w:hAnsi="宋体" w:cs="宋体"/>
          <w:bCs/>
          <w:color w:val="000000" w:themeColor="text1"/>
          <w:szCs w:val="21"/>
          <w:lang w:val="zh-CN"/>
          <w14:textFill>
            <w14:solidFill>
              <w14:schemeClr w14:val="tx1"/>
            </w14:solidFill>
          </w14:textFill>
        </w:rPr>
        <w:t>2.7.3</w:t>
      </w:r>
      <w:r>
        <w:rPr>
          <w:rFonts w:hint="eastAsia" w:ascii="宋体" w:hAnsi="宋体" w:cs="宋体"/>
          <w:bCs/>
          <w:color w:val="000000" w:themeColor="text1"/>
          <w:szCs w:val="21"/>
          <w:lang w:val="zh-CN"/>
          <w14:textFill>
            <w14:solidFill>
              <w14:schemeClr w14:val="tx1"/>
            </w14:solidFill>
          </w14:textFill>
        </w:rPr>
        <w:t>管线保护协议签订后，需做好后续跟踪监督工作。</w:t>
      </w:r>
    </w:p>
    <w:p w14:paraId="3950D120">
      <w:pPr>
        <w:spacing w:line="440" w:lineRule="exac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2</w:t>
      </w:r>
      <w:r>
        <w:rPr>
          <w:rFonts w:ascii="宋体" w:hAnsi="宋体" w:cs="宋体"/>
          <w:bCs/>
          <w:color w:val="000000" w:themeColor="text1"/>
          <w:szCs w:val="21"/>
          <w:lang w:val="zh-CN"/>
          <w14:textFill>
            <w14:solidFill>
              <w14:schemeClr w14:val="tx1"/>
            </w14:solidFill>
          </w14:textFill>
        </w:rPr>
        <w:t xml:space="preserve">.8  </w:t>
      </w:r>
      <w:r>
        <w:rPr>
          <w:rFonts w:hint="eastAsia" w:ascii="宋体" w:hAnsi="宋体" w:cs="宋体"/>
          <w:bCs/>
          <w:color w:val="000000" w:themeColor="text1"/>
          <w:szCs w:val="21"/>
          <w:lang w:val="zh-CN"/>
          <w14:textFill>
            <w14:solidFill>
              <w14:schemeClr w14:val="tx1"/>
            </w14:solidFill>
          </w14:textFill>
        </w:rPr>
        <w:t>巡检结束后，必须及时填写巡查记录台账。填写的内容须客观、全面的反映现场实际情况，针对管道异常情况，须附图说明。</w:t>
      </w:r>
    </w:p>
    <w:p w14:paraId="7424AB40">
      <w:pPr>
        <w:spacing w:line="440" w:lineRule="exact"/>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（三）排水设施养护</w:t>
      </w:r>
    </w:p>
    <w:p w14:paraId="7F2422D3">
      <w:pPr>
        <w:spacing w:line="440" w:lineRule="exact"/>
        <w:ind w:firstLine="480"/>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排水设施必须定期清疏，确保管渠的通水能力。清疏内容应包括雨水管道、检查井、倒虹管、雨水口、截污井；质量应达到排水管渠无堵塞、坍塌，管渠积泥深度应满足本技术要求；检查井井内无明显漂浮物、油污。</w:t>
      </w:r>
    </w:p>
    <w:p w14:paraId="5EBBE132">
      <w:pPr>
        <w:spacing w:line="440" w:lineRule="exact"/>
        <w:ind w:firstLine="480"/>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排水设施养护主要分为两个部分：1、杂物清掏，2、管道疏通。</w:t>
      </w:r>
    </w:p>
    <w:p w14:paraId="0328F0A7">
      <w:pPr>
        <w:spacing w:line="440" w:lineRule="exact"/>
        <w:ind w:firstLine="480"/>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1、杂物清掏</w:t>
      </w:r>
    </w:p>
    <w:p w14:paraId="2C3860E9">
      <w:pPr>
        <w:spacing w:line="440" w:lineRule="exact"/>
        <w:ind w:firstLine="420" w:firstLineChars="200"/>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沉积物清掏指利用长瓢、网兜等清掏工具对雨水检查井、雨水口、排放口等排水设施内部及周边的污泥、树叶等杂物物进行清掏，清除杂物。</w:t>
      </w:r>
    </w:p>
    <w:p w14:paraId="327B2BFF">
      <w:pPr>
        <w:spacing w:line="440" w:lineRule="exact"/>
        <w:ind w:firstLine="420" w:firstLineChars="200"/>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对检查井和雨水口进行清掏作业时，应满足以下要求：</w:t>
      </w:r>
    </w:p>
    <w:tbl>
      <w:tblPr>
        <w:tblStyle w:val="53"/>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1621"/>
        <w:gridCol w:w="6651"/>
      </w:tblGrid>
      <w:tr w14:paraId="747E9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1014" w:type="dxa"/>
            <w:vMerge w:val="restart"/>
            <w:tcBorders>
              <w:top w:val="single" w:color="auto" w:sz="4" w:space="0"/>
              <w:left w:val="single" w:color="auto" w:sz="4" w:space="0"/>
              <w:bottom w:val="single" w:color="auto" w:sz="4" w:space="0"/>
              <w:right w:val="single" w:color="auto" w:sz="4" w:space="0"/>
            </w:tcBorders>
            <w:vAlign w:val="center"/>
          </w:tcPr>
          <w:p w14:paraId="6045F331">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检查井</w:t>
            </w:r>
          </w:p>
        </w:tc>
        <w:tc>
          <w:tcPr>
            <w:tcW w:w="1621" w:type="dxa"/>
            <w:tcBorders>
              <w:top w:val="single" w:color="auto" w:sz="4" w:space="0"/>
              <w:left w:val="single" w:color="auto" w:sz="4" w:space="0"/>
              <w:bottom w:val="single" w:color="auto" w:sz="4" w:space="0"/>
              <w:right w:val="single" w:color="auto" w:sz="4" w:space="0"/>
            </w:tcBorders>
            <w:vAlign w:val="center"/>
          </w:tcPr>
          <w:p w14:paraId="2956DEFC">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有沉泥槽</w:t>
            </w:r>
          </w:p>
        </w:tc>
        <w:tc>
          <w:tcPr>
            <w:tcW w:w="6651" w:type="dxa"/>
            <w:tcBorders>
              <w:top w:val="single" w:color="auto" w:sz="4" w:space="0"/>
              <w:left w:val="single" w:color="auto" w:sz="4" w:space="0"/>
              <w:bottom w:val="single" w:color="auto" w:sz="4" w:space="0"/>
              <w:right w:val="single" w:color="auto" w:sz="4" w:space="0"/>
            </w:tcBorders>
            <w:vAlign w:val="center"/>
          </w:tcPr>
          <w:p w14:paraId="162191F5">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管底以下</w:t>
            </w:r>
            <w:r>
              <w:rPr>
                <w:rFonts w:ascii="宋体" w:hAnsi="宋体"/>
                <w:color w:val="000000" w:themeColor="text1"/>
                <w:szCs w:val="21"/>
                <w14:textFill>
                  <w14:solidFill>
                    <w14:schemeClr w14:val="tx1"/>
                  </w14:solidFill>
                </w14:textFill>
              </w:rPr>
              <w:t>50mm</w:t>
            </w:r>
          </w:p>
        </w:tc>
      </w:tr>
      <w:tr w14:paraId="6E7E8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1014" w:type="dxa"/>
            <w:vMerge w:val="continue"/>
            <w:tcBorders>
              <w:top w:val="single" w:color="auto" w:sz="4" w:space="0"/>
              <w:left w:val="single" w:color="auto" w:sz="4" w:space="0"/>
              <w:bottom w:val="single" w:color="auto" w:sz="4" w:space="0"/>
              <w:right w:val="single" w:color="auto" w:sz="4" w:space="0"/>
            </w:tcBorders>
            <w:vAlign w:val="center"/>
          </w:tcPr>
          <w:p w14:paraId="0DD7027E">
            <w:pPr>
              <w:spacing w:line="440" w:lineRule="exact"/>
              <w:rPr>
                <w:rFonts w:hint="eastAsia" w:ascii="宋体" w:hAnsi="宋体"/>
                <w:color w:val="000000" w:themeColor="text1"/>
                <w:szCs w:val="21"/>
                <w14:textFill>
                  <w14:solidFill>
                    <w14:schemeClr w14:val="tx1"/>
                  </w14:solidFill>
                </w14:textFill>
              </w:rPr>
            </w:pPr>
          </w:p>
        </w:tc>
        <w:tc>
          <w:tcPr>
            <w:tcW w:w="1621" w:type="dxa"/>
            <w:tcBorders>
              <w:top w:val="single" w:color="auto" w:sz="4" w:space="0"/>
              <w:left w:val="single" w:color="auto" w:sz="4" w:space="0"/>
              <w:bottom w:val="single" w:color="auto" w:sz="4" w:space="0"/>
              <w:right w:val="single" w:color="auto" w:sz="4" w:space="0"/>
            </w:tcBorders>
            <w:vAlign w:val="center"/>
          </w:tcPr>
          <w:p w14:paraId="40D867D8">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无沉泥槽</w:t>
            </w:r>
          </w:p>
        </w:tc>
        <w:tc>
          <w:tcPr>
            <w:tcW w:w="6651" w:type="dxa"/>
            <w:tcBorders>
              <w:top w:val="single" w:color="auto" w:sz="4" w:space="0"/>
              <w:left w:val="single" w:color="auto" w:sz="4" w:space="0"/>
              <w:bottom w:val="single" w:color="auto" w:sz="4" w:space="0"/>
              <w:right w:val="single" w:color="auto" w:sz="4" w:space="0"/>
            </w:tcBorders>
            <w:vAlign w:val="center"/>
          </w:tcPr>
          <w:p w14:paraId="01E0829B">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最大积泥深度应符合管道允许积泥深度的规定</w:t>
            </w:r>
          </w:p>
        </w:tc>
      </w:tr>
      <w:tr w14:paraId="65FCB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1014" w:type="dxa"/>
            <w:vMerge w:val="restart"/>
            <w:tcBorders>
              <w:top w:val="single" w:color="auto" w:sz="4" w:space="0"/>
              <w:left w:val="single" w:color="auto" w:sz="4" w:space="0"/>
              <w:bottom w:val="single" w:color="auto" w:sz="4" w:space="0"/>
              <w:right w:val="single" w:color="auto" w:sz="4" w:space="0"/>
            </w:tcBorders>
            <w:vAlign w:val="center"/>
          </w:tcPr>
          <w:p w14:paraId="57E12C81">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雨水口</w:t>
            </w:r>
          </w:p>
        </w:tc>
        <w:tc>
          <w:tcPr>
            <w:tcW w:w="1621" w:type="dxa"/>
            <w:tcBorders>
              <w:top w:val="single" w:color="auto" w:sz="4" w:space="0"/>
              <w:left w:val="single" w:color="auto" w:sz="4" w:space="0"/>
              <w:bottom w:val="single" w:color="auto" w:sz="4" w:space="0"/>
              <w:right w:val="single" w:color="auto" w:sz="4" w:space="0"/>
            </w:tcBorders>
            <w:vAlign w:val="center"/>
          </w:tcPr>
          <w:p w14:paraId="03B42C8E">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有沉泥槽</w:t>
            </w:r>
          </w:p>
        </w:tc>
        <w:tc>
          <w:tcPr>
            <w:tcW w:w="6651" w:type="dxa"/>
            <w:tcBorders>
              <w:top w:val="single" w:color="auto" w:sz="4" w:space="0"/>
              <w:left w:val="single" w:color="auto" w:sz="4" w:space="0"/>
              <w:bottom w:val="single" w:color="auto" w:sz="8" w:space="0"/>
              <w:right w:val="single" w:color="auto" w:sz="8" w:space="0"/>
            </w:tcBorders>
            <w:vAlign w:val="center"/>
          </w:tcPr>
          <w:p w14:paraId="616FE120">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管底以下</w:t>
            </w:r>
            <w:r>
              <w:rPr>
                <w:rFonts w:ascii="宋体" w:hAnsi="宋体"/>
                <w:color w:val="000000" w:themeColor="text1"/>
                <w:szCs w:val="21"/>
                <w14:textFill>
                  <w14:solidFill>
                    <w14:schemeClr w14:val="tx1"/>
                  </w14:solidFill>
                </w14:textFill>
              </w:rPr>
              <w:t>50mm</w:t>
            </w:r>
          </w:p>
        </w:tc>
      </w:tr>
      <w:tr w14:paraId="27A22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4" w:type="dxa"/>
            <w:vMerge w:val="continue"/>
            <w:tcBorders>
              <w:top w:val="single" w:color="auto" w:sz="4" w:space="0"/>
              <w:left w:val="single" w:color="auto" w:sz="4" w:space="0"/>
              <w:bottom w:val="single" w:color="auto" w:sz="4" w:space="0"/>
              <w:right w:val="single" w:color="auto" w:sz="4" w:space="0"/>
            </w:tcBorders>
            <w:vAlign w:val="center"/>
          </w:tcPr>
          <w:p w14:paraId="18AA62A9">
            <w:pPr>
              <w:spacing w:line="440" w:lineRule="exact"/>
              <w:rPr>
                <w:rFonts w:hint="eastAsia" w:ascii="宋体" w:hAnsi="宋体"/>
                <w:color w:val="000000" w:themeColor="text1"/>
                <w:szCs w:val="21"/>
                <w14:textFill>
                  <w14:solidFill>
                    <w14:schemeClr w14:val="tx1"/>
                  </w14:solidFill>
                </w14:textFill>
              </w:rPr>
            </w:pPr>
          </w:p>
        </w:tc>
        <w:tc>
          <w:tcPr>
            <w:tcW w:w="1621" w:type="dxa"/>
            <w:tcBorders>
              <w:top w:val="single" w:color="auto" w:sz="4" w:space="0"/>
              <w:left w:val="single" w:color="auto" w:sz="4" w:space="0"/>
              <w:bottom w:val="single" w:color="auto" w:sz="4" w:space="0"/>
              <w:right w:val="single" w:color="auto" w:sz="4" w:space="0"/>
            </w:tcBorders>
            <w:vAlign w:val="center"/>
          </w:tcPr>
          <w:p w14:paraId="3DC5C2F6">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无沉泥槽</w:t>
            </w:r>
          </w:p>
        </w:tc>
        <w:tc>
          <w:tcPr>
            <w:tcW w:w="6651" w:type="dxa"/>
            <w:tcBorders>
              <w:top w:val="single" w:color="auto" w:sz="4" w:space="0"/>
              <w:left w:val="single" w:color="auto" w:sz="4" w:space="0"/>
              <w:bottom w:val="single" w:color="auto" w:sz="4" w:space="0"/>
              <w:right w:val="single" w:color="auto" w:sz="4" w:space="0"/>
            </w:tcBorders>
            <w:vAlign w:val="center"/>
          </w:tcPr>
          <w:p w14:paraId="37F6D317">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最大积泥深度不得超过20mm；不得有明显的漂浮物、油污以及浮渣聚集层</w:t>
            </w:r>
          </w:p>
        </w:tc>
      </w:tr>
    </w:tbl>
    <w:p w14:paraId="100A010D">
      <w:pPr>
        <w:spacing w:line="440" w:lineRule="exact"/>
        <w:ind w:firstLine="420"/>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对于排放口等排水设施在巡查过程中发现内部、周边有明显杂物沉积，则视具体情况及时清掏。</w:t>
      </w:r>
    </w:p>
    <w:p w14:paraId="23124549">
      <w:pPr>
        <w:spacing w:line="440" w:lineRule="exact"/>
        <w:ind w:firstLine="420"/>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2、排水管道疏通</w:t>
      </w:r>
    </w:p>
    <w:p w14:paraId="0F59D6E4">
      <w:pPr>
        <w:spacing w:line="440" w:lineRule="exact"/>
        <w:ind w:firstLine="420"/>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排水管道疏通养护可采用高压射水机械疏通、推杆疏通、转杆疏通、水力疏通和人工铲挖等方式，通过上述方式对管道内部的淤积进行情况，进行排水管道疏通作业时，应满足以下要求：</w:t>
      </w:r>
    </w:p>
    <w:tbl>
      <w:tblPr>
        <w:tblStyle w:val="53"/>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7328"/>
      </w:tblGrid>
      <w:tr w14:paraId="58F38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958" w:type="dxa"/>
            <w:tcBorders>
              <w:top w:val="single" w:color="auto" w:sz="4" w:space="0"/>
              <w:left w:val="single" w:color="auto" w:sz="4" w:space="0"/>
              <w:bottom w:val="single" w:color="auto" w:sz="4" w:space="0"/>
              <w:right w:val="single" w:color="auto" w:sz="4" w:space="0"/>
            </w:tcBorders>
            <w:vAlign w:val="center"/>
          </w:tcPr>
          <w:p w14:paraId="3827F752">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雨水管道和排放口</w:t>
            </w:r>
          </w:p>
        </w:tc>
        <w:tc>
          <w:tcPr>
            <w:tcW w:w="7328" w:type="dxa"/>
            <w:tcBorders>
              <w:top w:val="single" w:color="auto" w:sz="4" w:space="0"/>
              <w:left w:val="single" w:color="auto" w:sz="4" w:space="0"/>
              <w:bottom w:val="single" w:color="auto" w:sz="4" w:space="0"/>
              <w:right w:val="single" w:color="auto" w:sz="4" w:space="0"/>
            </w:tcBorders>
          </w:tcPr>
          <w:p w14:paraId="71167B0E">
            <w:pPr>
              <w:spacing w:line="440" w:lineRule="exact"/>
              <w:ind w:right="-111" w:rightChars="-53"/>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管径≥800mm允许积泥深度不得超过管径的1/10；管径＜800mm且≥300mm时允许积泥深度不得超过管径1/5；管径＜300mm允许积泥深度不得超过管径的1/10</w:t>
            </w:r>
          </w:p>
        </w:tc>
      </w:tr>
    </w:tbl>
    <w:p w14:paraId="40FAB4C3">
      <w:pPr>
        <w:spacing w:line="440" w:lineRule="exact"/>
        <w:ind w:firstLine="480"/>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3、排水设施养护安全及其他注意事项</w:t>
      </w:r>
    </w:p>
    <w:p w14:paraId="0ED24818">
      <w:pPr>
        <w:spacing w:line="440" w:lineRule="exact"/>
        <w:ind w:firstLine="420"/>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养护车辆和污泥盛器在道路上作业停放时，应设置安全警示标志，夜间应设置警示灯；养护作业完毕后，应清理现场并及时撤离；</w:t>
      </w:r>
    </w:p>
    <w:p w14:paraId="3D9DD0E8">
      <w:pPr>
        <w:spacing w:line="440" w:lineRule="exact"/>
        <w:ind w:firstLine="420"/>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养护人员在进行养护作业时，应确保撬棍、洋镐、长瓢、网兜、疏通皮管、疏通喷头等各类养护设备、工具不对来往车辆、行人造成安全影响。</w:t>
      </w:r>
    </w:p>
    <w:p w14:paraId="21678D28">
      <w:pPr>
        <w:spacing w:line="440" w:lineRule="exact"/>
        <w:ind w:firstLine="420"/>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污泥应采用吸污车、污泥抓斗车等设备运输，在运输过程中，禁止污泥落地、沿途洒落，影响环境。</w:t>
      </w:r>
    </w:p>
    <w:p w14:paraId="3E573963">
      <w:pPr>
        <w:spacing w:line="440" w:lineRule="exact"/>
        <w:ind w:firstLine="420"/>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污泥运输车辆应加盖，并应定期清洗保持整洁、</w:t>
      </w:r>
      <w:r>
        <w:rPr>
          <w:rFonts w:ascii="宋体" w:hAnsi="宋体" w:cs="宋体"/>
          <w:bCs/>
          <w:color w:val="000000" w:themeColor="text1"/>
          <w:szCs w:val="21"/>
          <w:lang w:val="zh-CN"/>
          <w14:textFill>
            <w14:solidFill>
              <w14:schemeClr w14:val="tx1"/>
            </w14:solidFill>
          </w14:textFill>
        </w:rPr>
        <w:t>按指定路线运输，并应在指定地点卸倒。</w:t>
      </w:r>
    </w:p>
    <w:p w14:paraId="520835B0">
      <w:pPr>
        <w:spacing w:line="440" w:lineRule="exact"/>
        <w:ind w:firstLine="420"/>
        <w:rPr>
          <w:rFonts w:hint="eastAsia" w:ascii="宋体" w:hAnsi="宋体" w:cs="宋体"/>
          <w:bCs/>
          <w:color w:val="000000" w:themeColor="text1"/>
          <w:szCs w:val="21"/>
          <w:lang w:val="zh-CN"/>
          <w14:textFill>
            <w14:solidFill>
              <w14:schemeClr w14:val="tx1"/>
            </w14:solidFill>
          </w14:textFill>
        </w:rPr>
      </w:pPr>
      <w:r>
        <w:rPr>
          <w:rFonts w:ascii="宋体" w:hAnsi="宋体" w:cs="宋体"/>
          <w:bCs/>
          <w:color w:val="000000" w:themeColor="text1"/>
          <w:szCs w:val="21"/>
          <w:lang w:val="zh-CN"/>
          <w14:textFill>
            <w14:solidFill>
              <w14:schemeClr w14:val="tx1"/>
            </w14:solidFill>
          </w14:textFill>
        </w:rPr>
        <w:t>污泥应由污泥处置运营单位负责填埋处置</w:t>
      </w:r>
      <w:r>
        <w:rPr>
          <w:rFonts w:hint="eastAsia" w:ascii="宋体" w:hAnsi="宋体" w:cs="宋体"/>
          <w:bCs/>
          <w:color w:val="000000" w:themeColor="text1"/>
          <w:szCs w:val="21"/>
          <w:lang w:val="zh-CN"/>
          <w14:textFill>
            <w14:solidFill>
              <w14:schemeClr w14:val="tx1"/>
            </w14:solidFill>
          </w14:textFill>
        </w:rPr>
        <w:t>、</w:t>
      </w:r>
      <w:r>
        <w:rPr>
          <w:rFonts w:ascii="宋体" w:hAnsi="宋体" w:cs="宋体"/>
          <w:bCs/>
          <w:color w:val="000000" w:themeColor="text1"/>
          <w:szCs w:val="21"/>
          <w:lang w:val="zh-CN"/>
          <w14:textFill>
            <w14:solidFill>
              <w14:schemeClr w14:val="tx1"/>
            </w14:solidFill>
          </w14:textFill>
        </w:rPr>
        <w:t>污泥处置不得对环境造成污染。</w:t>
      </w:r>
    </w:p>
    <w:p w14:paraId="0ED4ACE4">
      <w:pPr>
        <w:spacing w:line="440" w:lineRule="exact"/>
        <w:ind w:firstLine="420"/>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污水倒虹管应定期清理，采用水力冲洗养护时，冲洗流速不宜小于</w:t>
      </w:r>
      <w:r>
        <w:rPr>
          <w:rFonts w:ascii="宋体" w:hAnsi="宋体" w:cs="宋体"/>
          <w:bCs/>
          <w:color w:val="000000" w:themeColor="text1"/>
          <w:szCs w:val="21"/>
          <w:lang w:val="zh-CN"/>
          <w14:textFill>
            <w14:solidFill>
              <w14:schemeClr w14:val="tx1"/>
            </w14:solidFill>
          </w14:textFill>
        </w:rPr>
        <w:t>1.2m/s</w:t>
      </w:r>
      <w:r>
        <w:rPr>
          <w:rFonts w:hint="eastAsia" w:ascii="宋体" w:hAnsi="宋体" w:cs="宋体"/>
          <w:bCs/>
          <w:color w:val="000000" w:themeColor="text1"/>
          <w:szCs w:val="21"/>
          <w:lang w:val="zh-CN"/>
          <w14:textFill>
            <w14:solidFill>
              <w14:schemeClr w14:val="tx1"/>
            </w14:solidFill>
          </w14:textFill>
        </w:rPr>
        <w:t>，倒虹管沉砂井应每季度清理一次。</w:t>
      </w:r>
    </w:p>
    <w:p w14:paraId="2AF38E53">
      <w:pPr>
        <w:spacing w:line="440" w:lineRule="exact"/>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压力管养护应采用满负荷开泵的方式进行水力冲洗，至少</w:t>
      </w:r>
      <w:r>
        <w:rPr>
          <w:rFonts w:ascii="宋体" w:hAnsi="宋体" w:cs="宋体"/>
          <w:bCs/>
          <w:color w:val="000000" w:themeColor="text1"/>
          <w:szCs w:val="21"/>
          <w:lang w:val="zh-CN"/>
          <w14:textFill>
            <w14:solidFill>
              <w14:schemeClr w14:val="tx1"/>
            </w14:solidFill>
          </w14:textFill>
        </w:rPr>
        <w:t>2个月一次</w:t>
      </w:r>
      <w:r>
        <w:rPr>
          <w:rFonts w:hint="eastAsia" w:ascii="宋体" w:hAnsi="宋体" w:cs="宋体"/>
          <w:bCs/>
          <w:color w:val="000000" w:themeColor="text1"/>
          <w:szCs w:val="21"/>
          <w:lang w:val="zh-CN"/>
          <w14:textFill>
            <w14:solidFill>
              <w14:schemeClr w14:val="tx1"/>
            </w14:solidFill>
          </w14:textFill>
        </w:rPr>
        <w:t>，</w:t>
      </w:r>
      <w:r>
        <w:rPr>
          <w:rFonts w:ascii="宋体" w:hAnsi="宋体" w:cs="宋体"/>
          <w:bCs/>
          <w:color w:val="000000" w:themeColor="text1"/>
          <w:szCs w:val="21"/>
          <w:lang w:val="zh-CN"/>
          <w14:textFill>
            <w14:solidFill>
              <w14:schemeClr w14:val="tx1"/>
            </w14:solidFill>
          </w14:textFill>
        </w:rPr>
        <w:t>定期清除透气井内的浮渣</w:t>
      </w:r>
      <w:r>
        <w:rPr>
          <w:rFonts w:hint="eastAsia" w:ascii="宋体" w:hAnsi="宋体" w:cs="宋体"/>
          <w:bCs/>
          <w:color w:val="000000" w:themeColor="text1"/>
          <w:szCs w:val="21"/>
          <w:lang w:val="zh-CN"/>
          <w14:textFill>
            <w14:solidFill>
              <w14:schemeClr w14:val="tx1"/>
            </w14:solidFill>
          </w14:textFill>
        </w:rPr>
        <w:t>，</w:t>
      </w:r>
      <w:r>
        <w:rPr>
          <w:rFonts w:ascii="宋体" w:hAnsi="宋体" w:cs="宋体"/>
          <w:bCs/>
          <w:color w:val="000000" w:themeColor="text1"/>
          <w:szCs w:val="21"/>
          <w:lang w:val="zh-CN"/>
          <w14:textFill>
            <w14:solidFill>
              <w14:schemeClr w14:val="tx1"/>
            </w14:solidFill>
          </w14:textFill>
        </w:rPr>
        <w:t>排气阀应定期保养，压力井、透气井等附属设施应完好有效</w:t>
      </w:r>
      <w:r>
        <w:rPr>
          <w:rFonts w:hint="eastAsia" w:ascii="宋体" w:hAnsi="宋体" w:cs="宋体"/>
          <w:bCs/>
          <w:color w:val="000000" w:themeColor="text1"/>
          <w:szCs w:val="21"/>
          <w:lang w:val="zh-CN"/>
          <w14:textFill>
            <w14:solidFill>
              <w14:schemeClr w14:val="tx1"/>
            </w14:solidFill>
          </w14:textFill>
        </w:rPr>
        <w:t>。</w:t>
      </w:r>
    </w:p>
    <w:p w14:paraId="0B8A0DFD">
      <w:pPr>
        <w:spacing w:line="440" w:lineRule="exact"/>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lang w:val="zh-CN"/>
          <w14:textFill>
            <w14:solidFill>
              <w14:schemeClr w14:val="tx1"/>
            </w14:solidFill>
          </w14:textFill>
        </w:rPr>
        <w:t>四</w:t>
      </w:r>
      <w:r>
        <w:rPr>
          <w:rFonts w:ascii="宋体" w:hAnsi="宋体" w:cs="宋体"/>
          <w:b/>
          <w:bCs/>
          <w:color w:val="000000" w:themeColor="text1"/>
          <w:szCs w:val="21"/>
          <w:lang w:val="zh-CN"/>
          <w14:textFill>
            <w14:solidFill>
              <w14:schemeClr w14:val="tx1"/>
            </w14:solidFill>
          </w14:textFill>
        </w:rPr>
        <w:t>、</w:t>
      </w:r>
      <w:r>
        <w:rPr>
          <w:rFonts w:hint="eastAsia" w:ascii="宋体" w:hAnsi="宋体" w:cs="宋体"/>
          <w:b/>
          <w:bCs/>
          <w:color w:val="000000" w:themeColor="text1"/>
          <w:szCs w:val="21"/>
          <w:lang w:val="zh-CN"/>
          <w14:textFill>
            <w14:solidFill>
              <w14:schemeClr w14:val="tx1"/>
            </w14:solidFill>
          </w14:textFill>
        </w:rPr>
        <w:t>考核办法及考核细则</w:t>
      </w:r>
    </w:p>
    <w:p w14:paraId="09E0CA05">
      <w:pPr>
        <w:pStyle w:val="33"/>
        <w:spacing w:line="440" w:lineRule="exact"/>
        <w:ind w:firstLine="420" w:firstLineChars="200"/>
        <w:rPr>
          <w:rFonts w:hint="eastAsia" w:ascii="宋体"/>
          <w:b w:val="0"/>
          <w:bCs w:val="0"/>
          <w:color w:val="000000" w:themeColor="text1"/>
          <w:kern w:val="0"/>
          <w:sz w:val="21"/>
          <w:szCs w:val="21"/>
          <w14:textFill>
            <w14:solidFill>
              <w14:schemeClr w14:val="tx1"/>
            </w14:solidFill>
          </w14:textFill>
        </w:rPr>
      </w:pPr>
      <w:r>
        <w:rPr>
          <w:rFonts w:hint="eastAsia" w:ascii="宋体"/>
          <w:b w:val="0"/>
          <w:bCs w:val="0"/>
          <w:color w:val="000000" w:themeColor="text1"/>
          <w:kern w:val="0"/>
          <w:sz w:val="21"/>
          <w:szCs w:val="21"/>
          <w14:textFill>
            <w14:solidFill>
              <w14:schemeClr w14:val="tx1"/>
            </w14:solidFill>
          </w14:textFill>
        </w:rPr>
        <w:t>（一）本项目由白峰街道市政设施养护工作领导小组根据本项目采购文件中养管内容及养管标准要求对白峰街道2024年度市政设施养护服务项目中标人实施监管，按季度进行考核，考核得分与每季度养管服务经费核拨直接挂钩。各部分考核细则满分均为100分，其中道路桥梁占比</w:t>
      </w:r>
      <w:r>
        <w:rPr>
          <w:rFonts w:ascii="宋体"/>
          <w:b w:val="0"/>
          <w:bCs w:val="0"/>
          <w:color w:val="000000" w:themeColor="text1"/>
          <w:kern w:val="0"/>
          <w:sz w:val="21"/>
          <w:szCs w:val="21"/>
          <w14:textFill>
            <w14:solidFill>
              <w14:schemeClr w14:val="tx1"/>
            </w14:solidFill>
          </w14:textFill>
        </w:rPr>
        <w:t>40</w:t>
      </w:r>
      <w:r>
        <w:rPr>
          <w:rFonts w:hint="eastAsia" w:ascii="宋体"/>
          <w:b w:val="0"/>
          <w:bCs w:val="0"/>
          <w:color w:val="000000" w:themeColor="text1"/>
          <w:kern w:val="0"/>
          <w:sz w:val="21"/>
          <w:szCs w:val="21"/>
          <w14:textFill>
            <w14:solidFill>
              <w14:schemeClr w14:val="tx1"/>
            </w14:solidFill>
          </w14:textFill>
        </w:rPr>
        <w:t>%，照明设施占比</w:t>
      </w:r>
      <w:r>
        <w:rPr>
          <w:rFonts w:ascii="宋体"/>
          <w:b w:val="0"/>
          <w:bCs w:val="0"/>
          <w:color w:val="000000" w:themeColor="text1"/>
          <w:kern w:val="0"/>
          <w:sz w:val="21"/>
          <w:szCs w:val="21"/>
          <w14:textFill>
            <w14:solidFill>
              <w14:schemeClr w14:val="tx1"/>
            </w14:solidFill>
          </w14:textFill>
        </w:rPr>
        <w:t>30</w:t>
      </w:r>
      <w:r>
        <w:rPr>
          <w:rFonts w:hint="eastAsia" w:ascii="宋体"/>
          <w:b w:val="0"/>
          <w:bCs w:val="0"/>
          <w:color w:val="000000" w:themeColor="text1"/>
          <w:kern w:val="0"/>
          <w:sz w:val="21"/>
          <w:szCs w:val="21"/>
          <w14:textFill>
            <w14:solidFill>
              <w14:schemeClr w14:val="tx1"/>
            </w14:solidFill>
          </w14:textFill>
        </w:rPr>
        <w:t>%，排水设施占比</w:t>
      </w:r>
      <w:r>
        <w:rPr>
          <w:rFonts w:ascii="宋体"/>
          <w:b w:val="0"/>
          <w:bCs w:val="0"/>
          <w:color w:val="000000" w:themeColor="text1"/>
          <w:kern w:val="0"/>
          <w:sz w:val="21"/>
          <w:szCs w:val="21"/>
          <w14:textFill>
            <w14:solidFill>
              <w14:schemeClr w14:val="tx1"/>
            </w14:solidFill>
          </w14:textFill>
        </w:rPr>
        <w:t>30</w:t>
      </w:r>
      <w:r>
        <w:rPr>
          <w:rFonts w:hint="eastAsia" w:ascii="宋体"/>
          <w:b w:val="0"/>
          <w:bCs w:val="0"/>
          <w:color w:val="000000" w:themeColor="text1"/>
          <w:kern w:val="0"/>
          <w:sz w:val="21"/>
          <w:szCs w:val="21"/>
          <w14:textFill>
            <w14:solidFill>
              <w14:schemeClr w14:val="tx1"/>
            </w14:solidFill>
          </w14:textFill>
        </w:rPr>
        <w:t>%。季度考核得分=道路桥梁×</w:t>
      </w:r>
      <w:r>
        <w:rPr>
          <w:rFonts w:ascii="宋体"/>
          <w:b w:val="0"/>
          <w:bCs w:val="0"/>
          <w:color w:val="000000" w:themeColor="text1"/>
          <w:kern w:val="0"/>
          <w:sz w:val="21"/>
          <w:szCs w:val="21"/>
          <w14:textFill>
            <w14:solidFill>
              <w14:schemeClr w14:val="tx1"/>
            </w14:solidFill>
          </w14:textFill>
        </w:rPr>
        <w:t>40</w:t>
      </w:r>
      <w:r>
        <w:rPr>
          <w:rFonts w:hint="eastAsia" w:ascii="宋体"/>
          <w:b w:val="0"/>
          <w:bCs w:val="0"/>
          <w:color w:val="000000" w:themeColor="text1"/>
          <w:kern w:val="0"/>
          <w:sz w:val="21"/>
          <w:szCs w:val="21"/>
          <w14:textFill>
            <w14:solidFill>
              <w14:schemeClr w14:val="tx1"/>
            </w14:solidFill>
          </w14:textFill>
        </w:rPr>
        <w:t>%+照明设施×</w:t>
      </w:r>
      <w:r>
        <w:rPr>
          <w:rFonts w:ascii="宋体"/>
          <w:b w:val="0"/>
          <w:bCs w:val="0"/>
          <w:color w:val="000000" w:themeColor="text1"/>
          <w:kern w:val="0"/>
          <w:sz w:val="21"/>
          <w:szCs w:val="21"/>
          <w14:textFill>
            <w14:solidFill>
              <w14:schemeClr w14:val="tx1"/>
            </w14:solidFill>
          </w14:textFill>
        </w:rPr>
        <w:t>30</w:t>
      </w:r>
      <w:r>
        <w:rPr>
          <w:rFonts w:hint="eastAsia" w:ascii="宋体"/>
          <w:b w:val="0"/>
          <w:bCs w:val="0"/>
          <w:color w:val="000000" w:themeColor="text1"/>
          <w:kern w:val="0"/>
          <w:sz w:val="21"/>
          <w:szCs w:val="21"/>
          <w14:textFill>
            <w14:solidFill>
              <w14:schemeClr w14:val="tx1"/>
            </w14:solidFill>
          </w14:textFill>
        </w:rPr>
        <w:t>%+排水设施×</w:t>
      </w:r>
      <w:r>
        <w:rPr>
          <w:rFonts w:ascii="宋体"/>
          <w:b w:val="0"/>
          <w:bCs w:val="0"/>
          <w:color w:val="000000" w:themeColor="text1"/>
          <w:kern w:val="0"/>
          <w:sz w:val="21"/>
          <w:szCs w:val="21"/>
          <w14:textFill>
            <w14:solidFill>
              <w14:schemeClr w14:val="tx1"/>
            </w14:solidFill>
          </w14:textFill>
        </w:rPr>
        <w:t>30</w:t>
      </w:r>
      <w:r>
        <w:rPr>
          <w:rFonts w:hint="eastAsia" w:ascii="宋体"/>
          <w:b w:val="0"/>
          <w:bCs w:val="0"/>
          <w:color w:val="000000" w:themeColor="text1"/>
          <w:kern w:val="0"/>
          <w:sz w:val="21"/>
          <w:szCs w:val="21"/>
          <w14:textFill>
            <w14:solidFill>
              <w14:schemeClr w14:val="tx1"/>
            </w14:solidFill>
          </w14:textFill>
        </w:rPr>
        <w:t>%。</w:t>
      </w:r>
    </w:p>
    <w:p w14:paraId="3487C763">
      <w:pPr>
        <w:pStyle w:val="33"/>
        <w:spacing w:line="440" w:lineRule="exact"/>
        <w:ind w:firstLine="422" w:firstLineChars="200"/>
        <w:rPr>
          <w:rFonts w:hint="eastAsia" w:ascii="宋体"/>
          <w:bCs w:val="0"/>
          <w:color w:val="000000" w:themeColor="text1"/>
          <w:sz w:val="21"/>
          <w:szCs w:val="21"/>
          <w14:textFill>
            <w14:solidFill>
              <w14:schemeClr w14:val="tx1"/>
            </w14:solidFill>
          </w14:textFill>
        </w:rPr>
      </w:pPr>
      <w:r>
        <w:rPr>
          <w:rFonts w:hint="eastAsia" w:ascii="宋体"/>
          <w:color w:val="000000" w:themeColor="text1"/>
          <w:kern w:val="0"/>
          <w:sz w:val="21"/>
          <w:szCs w:val="21"/>
          <w14:textFill>
            <w14:solidFill>
              <w14:schemeClr w14:val="tx1"/>
            </w14:solidFill>
          </w14:textFill>
        </w:rPr>
        <w:t>具体经费核拨方式如下：</w:t>
      </w:r>
    </w:p>
    <w:p w14:paraId="2D3C7597">
      <w:pPr>
        <w:adjustRightInd w:val="0"/>
        <w:snapToGrid w:val="0"/>
        <w:spacing w:line="440" w:lineRule="exact"/>
        <w:ind w:firstLine="420" w:firstLineChars="200"/>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1、季度考核得分在95分及以上，全额核拨当季度养护经费；</w:t>
      </w:r>
    </w:p>
    <w:p w14:paraId="14CB615A">
      <w:pPr>
        <w:adjustRightInd w:val="0"/>
        <w:snapToGrid w:val="0"/>
        <w:spacing w:line="440" w:lineRule="exact"/>
        <w:ind w:firstLine="420" w:firstLineChars="200"/>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2、季度考核得分在90-95分（包括90分）之间，与95分比较每下降一分扣1000元，</w:t>
      </w:r>
      <w:r>
        <w:rPr>
          <w:rFonts w:hint="eastAsia" w:ascii="宋体" w:hAnsi="宋体"/>
          <w:color w:val="000000" w:themeColor="text1"/>
          <w:szCs w:val="21"/>
          <w14:textFill>
            <w14:solidFill>
              <w14:schemeClr w14:val="tx1"/>
            </w14:solidFill>
          </w14:textFill>
        </w:rPr>
        <w:t>扣除的服务经费不再追补</w:t>
      </w:r>
      <w:r>
        <w:rPr>
          <w:rFonts w:hint="eastAsia" w:ascii="宋体" w:hAnsi="宋体"/>
          <w:bCs/>
          <w:color w:val="000000" w:themeColor="text1"/>
          <w:szCs w:val="21"/>
          <w14:textFill>
            <w14:solidFill>
              <w14:schemeClr w14:val="tx1"/>
            </w14:solidFill>
          </w14:textFill>
        </w:rPr>
        <w:t>；</w:t>
      </w:r>
    </w:p>
    <w:p w14:paraId="7EC01A69">
      <w:pPr>
        <w:adjustRightInd w:val="0"/>
        <w:snapToGrid w:val="0"/>
        <w:spacing w:line="440" w:lineRule="exact"/>
        <w:ind w:firstLine="420" w:firstLineChars="200"/>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3、季度考核得分在85-90分（包括85分）之间，与90分比较每下降一分扣2000元，</w:t>
      </w:r>
      <w:r>
        <w:rPr>
          <w:rFonts w:hint="eastAsia" w:ascii="宋体" w:hAnsi="宋体"/>
          <w:color w:val="000000" w:themeColor="text1"/>
          <w:szCs w:val="21"/>
          <w14:textFill>
            <w14:solidFill>
              <w14:schemeClr w14:val="tx1"/>
            </w14:solidFill>
          </w14:textFill>
        </w:rPr>
        <w:t>扣除的服务经费不再追补</w:t>
      </w:r>
      <w:r>
        <w:rPr>
          <w:rFonts w:hint="eastAsia" w:ascii="宋体" w:hAnsi="宋体"/>
          <w:bCs/>
          <w:color w:val="000000" w:themeColor="text1"/>
          <w:szCs w:val="21"/>
          <w14:textFill>
            <w14:solidFill>
              <w14:schemeClr w14:val="tx1"/>
            </w14:solidFill>
          </w14:textFill>
        </w:rPr>
        <w:t>；</w:t>
      </w:r>
    </w:p>
    <w:p w14:paraId="5F32F78D">
      <w:pPr>
        <w:spacing w:line="440" w:lineRule="exact"/>
        <w:ind w:firstLine="420" w:firstLineChars="200"/>
        <w:outlineLvl w:val="1"/>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4、季度考核得分在85分以下，即不合格；第一次考核不合格的核拨当季度养护经费的85%，</w:t>
      </w:r>
      <w:r>
        <w:rPr>
          <w:rFonts w:hint="eastAsia" w:ascii="宋体" w:hAnsi="宋体"/>
          <w:color w:val="000000" w:themeColor="text1"/>
          <w:szCs w:val="21"/>
          <w14:textFill>
            <w14:solidFill>
              <w14:schemeClr w14:val="tx1"/>
            </w14:solidFill>
          </w14:textFill>
        </w:rPr>
        <w:t>扣除的服务经费不再追补</w:t>
      </w:r>
      <w:r>
        <w:rPr>
          <w:rFonts w:hint="eastAsia" w:ascii="宋体" w:hAnsi="宋体"/>
          <w:bCs/>
          <w:color w:val="000000" w:themeColor="text1"/>
          <w:szCs w:val="21"/>
          <w14:textFill>
            <w14:solidFill>
              <w14:schemeClr w14:val="tx1"/>
            </w14:solidFill>
          </w14:textFill>
        </w:rPr>
        <w:t>。第二次考核不合格的核拨当季度养护经费的50%，</w:t>
      </w:r>
      <w:r>
        <w:rPr>
          <w:rFonts w:hint="eastAsia" w:ascii="宋体" w:hAnsi="宋体"/>
          <w:color w:val="000000" w:themeColor="text1"/>
          <w:szCs w:val="21"/>
          <w14:textFill>
            <w14:solidFill>
              <w14:schemeClr w14:val="tx1"/>
            </w14:solidFill>
          </w14:textFill>
        </w:rPr>
        <w:t>扣除的服务经费不再追补。第三次</w:t>
      </w:r>
      <w:r>
        <w:rPr>
          <w:rFonts w:hint="eastAsia" w:ascii="宋体" w:hAnsi="宋体"/>
          <w:bCs/>
          <w:color w:val="000000" w:themeColor="text1"/>
          <w:szCs w:val="21"/>
          <w14:textFill>
            <w14:solidFill>
              <w14:schemeClr w14:val="tx1"/>
            </w14:solidFill>
          </w14:textFill>
        </w:rPr>
        <w:t>考核不合格的采购人有权单方解除合同，并不拨付当季度任何养护经费。</w:t>
      </w:r>
    </w:p>
    <w:p w14:paraId="4D25424B">
      <w:pPr>
        <w:adjustRightInd w:val="0"/>
        <w:snapToGrid w:val="0"/>
        <w:spacing w:line="440" w:lineRule="exact"/>
        <w:ind w:firstLine="420" w:firstLineChars="199"/>
        <w:rPr>
          <w:rFonts w:hint="eastAsia" w:ascii="宋体" w:hAnsi="宋体" w:cs="宋体"/>
          <w:bCs/>
          <w:color w:val="000000" w:themeColor="text1"/>
          <w:szCs w:val="21"/>
          <w:lang w:val="zh-CN"/>
          <w14:textFill>
            <w14:solidFill>
              <w14:schemeClr w14:val="tx1"/>
            </w14:solidFill>
          </w14:textFill>
        </w:rPr>
      </w:pPr>
      <w:r>
        <w:rPr>
          <w:rFonts w:hint="eastAsia" w:ascii="宋体" w:hAnsi="宋体"/>
          <w:b/>
          <w:color w:val="000000" w:themeColor="text1"/>
          <w:szCs w:val="21"/>
          <w14:textFill>
            <w14:solidFill>
              <w14:schemeClr w14:val="tx1"/>
            </w14:solidFill>
          </w14:textFill>
        </w:rPr>
        <w:t>（二）考核细则</w:t>
      </w:r>
    </w:p>
    <w:p w14:paraId="51B9C2F8">
      <w:pPr>
        <w:spacing w:line="440" w:lineRule="exact"/>
        <w:ind w:firstLine="422" w:firstLineChars="200"/>
        <w:jc w:val="center"/>
        <w:rPr>
          <w:rFonts w:hint="eastAsia" w:ascii="宋体" w:hAnsi="宋体" w:cs="宋体"/>
          <w:b/>
          <w:bCs/>
          <w:color w:val="000000" w:themeColor="text1"/>
          <w:szCs w:val="21"/>
          <w:lang w:val="zh-CN"/>
          <w14:textFill>
            <w14:solidFill>
              <w14:schemeClr w14:val="tx1"/>
            </w14:solidFill>
          </w14:textFill>
        </w:rPr>
      </w:pPr>
      <w:r>
        <w:rPr>
          <w:rFonts w:hint="eastAsia" w:ascii="宋体" w:hAnsi="宋体" w:cs="宋体"/>
          <w:b/>
          <w:bCs/>
          <w:color w:val="000000" w:themeColor="text1"/>
          <w:szCs w:val="21"/>
          <w:lang w:val="zh-CN"/>
          <w14:textFill>
            <w14:solidFill>
              <w14:schemeClr w14:val="tx1"/>
            </w14:solidFill>
          </w14:textFill>
        </w:rPr>
        <w:t>考核细则（市政道桥）</w:t>
      </w:r>
    </w:p>
    <w:tbl>
      <w:tblPr>
        <w:tblStyle w:val="53"/>
        <w:tblW w:w="9280" w:type="dxa"/>
        <w:jc w:val="center"/>
        <w:tblLayout w:type="fixed"/>
        <w:tblCellMar>
          <w:top w:w="0" w:type="dxa"/>
          <w:left w:w="108" w:type="dxa"/>
          <w:bottom w:w="0" w:type="dxa"/>
          <w:right w:w="108" w:type="dxa"/>
        </w:tblCellMar>
      </w:tblPr>
      <w:tblGrid>
        <w:gridCol w:w="1151"/>
        <w:gridCol w:w="601"/>
        <w:gridCol w:w="4854"/>
        <w:gridCol w:w="2674"/>
      </w:tblGrid>
      <w:tr w14:paraId="685FB6EC">
        <w:tblPrEx>
          <w:tblCellMar>
            <w:top w:w="0" w:type="dxa"/>
            <w:left w:w="108" w:type="dxa"/>
            <w:bottom w:w="0" w:type="dxa"/>
            <w:right w:w="108" w:type="dxa"/>
          </w:tblCellMar>
        </w:tblPrEx>
        <w:trPr>
          <w:trHeight w:val="480" w:hRule="atLeast"/>
          <w:jc w:val="center"/>
        </w:trPr>
        <w:tc>
          <w:tcPr>
            <w:tcW w:w="1151" w:type="dxa"/>
            <w:tcBorders>
              <w:top w:val="single" w:color="auto" w:sz="4" w:space="0"/>
              <w:left w:val="single" w:color="auto" w:sz="4" w:space="0"/>
              <w:bottom w:val="single" w:color="auto" w:sz="4" w:space="0"/>
              <w:right w:val="single" w:color="auto" w:sz="4" w:space="0"/>
            </w:tcBorders>
            <w:vAlign w:val="center"/>
          </w:tcPr>
          <w:p w14:paraId="13749C01">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601" w:type="dxa"/>
            <w:tcBorders>
              <w:top w:val="single" w:color="auto" w:sz="4" w:space="0"/>
              <w:left w:val="nil"/>
              <w:bottom w:val="single" w:color="auto" w:sz="4" w:space="0"/>
              <w:right w:val="single" w:color="auto" w:sz="4" w:space="0"/>
            </w:tcBorders>
            <w:vAlign w:val="center"/>
          </w:tcPr>
          <w:p w14:paraId="434240B8">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4854" w:type="dxa"/>
            <w:tcBorders>
              <w:top w:val="single" w:color="auto" w:sz="4" w:space="0"/>
              <w:left w:val="nil"/>
              <w:bottom w:val="single" w:color="auto" w:sz="4" w:space="0"/>
              <w:right w:val="single" w:color="auto" w:sz="4" w:space="0"/>
            </w:tcBorders>
            <w:vAlign w:val="center"/>
          </w:tcPr>
          <w:p w14:paraId="13EAB955">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养管问题</w:t>
            </w:r>
          </w:p>
        </w:tc>
        <w:tc>
          <w:tcPr>
            <w:tcW w:w="2674" w:type="dxa"/>
            <w:tcBorders>
              <w:top w:val="single" w:color="auto" w:sz="4" w:space="0"/>
              <w:left w:val="single" w:color="auto" w:sz="4" w:space="0"/>
              <w:bottom w:val="single" w:color="auto" w:sz="4" w:space="0"/>
              <w:right w:val="single" w:color="auto" w:sz="4" w:space="0"/>
            </w:tcBorders>
            <w:vAlign w:val="center"/>
          </w:tcPr>
          <w:p w14:paraId="154C744A">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扣分细则</w:t>
            </w:r>
          </w:p>
        </w:tc>
      </w:tr>
      <w:tr w14:paraId="5C3E811B">
        <w:tblPrEx>
          <w:tblCellMar>
            <w:top w:w="0" w:type="dxa"/>
            <w:left w:w="108" w:type="dxa"/>
            <w:bottom w:w="0" w:type="dxa"/>
            <w:right w:w="108" w:type="dxa"/>
          </w:tblCellMar>
        </w:tblPrEx>
        <w:trPr>
          <w:trHeight w:val="775" w:hRule="atLeast"/>
          <w:jc w:val="center"/>
        </w:trPr>
        <w:tc>
          <w:tcPr>
            <w:tcW w:w="1151" w:type="dxa"/>
            <w:vMerge w:val="restart"/>
            <w:tcBorders>
              <w:top w:val="nil"/>
              <w:left w:val="single" w:color="auto" w:sz="4" w:space="0"/>
              <w:right w:val="single" w:color="auto" w:sz="4" w:space="0"/>
            </w:tcBorders>
            <w:vAlign w:val="center"/>
          </w:tcPr>
          <w:p w14:paraId="4D5960A8">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w:t>
            </w:r>
          </w:p>
          <w:p w14:paraId="31F18310">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设施养护管理</w:t>
            </w:r>
          </w:p>
        </w:tc>
        <w:tc>
          <w:tcPr>
            <w:tcW w:w="601" w:type="dxa"/>
            <w:tcBorders>
              <w:top w:val="nil"/>
              <w:left w:val="nil"/>
              <w:bottom w:val="single" w:color="auto" w:sz="4" w:space="0"/>
              <w:right w:val="single" w:color="auto" w:sz="4" w:space="0"/>
            </w:tcBorders>
            <w:vAlign w:val="center"/>
          </w:tcPr>
          <w:p w14:paraId="7CFC52D5">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4854" w:type="dxa"/>
            <w:tcBorders>
              <w:top w:val="nil"/>
              <w:left w:val="nil"/>
              <w:bottom w:val="single" w:color="auto" w:sz="4" w:space="0"/>
              <w:right w:val="single" w:color="auto" w:sz="4" w:space="0"/>
            </w:tcBorders>
            <w:vAlign w:val="center"/>
          </w:tcPr>
          <w:p w14:paraId="7B3961A7">
            <w:pPr>
              <w:spacing w:line="44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铣刨摊铺不规范；沥青路面维修后出现坑槽、拥包、沉陷等病害；切割不方正。坑槽修补未封边。</w:t>
            </w:r>
          </w:p>
        </w:tc>
        <w:tc>
          <w:tcPr>
            <w:tcW w:w="2674" w:type="dxa"/>
            <w:vMerge w:val="restart"/>
            <w:tcBorders>
              <w:top w:val="nil"/>
              <w:left w:val="single" w:color="auto" w:sz="4" w:space="0"/>
              <w:right w:val="single" w:color="auto" w:sz="4" w:space="0"/>
            </w:tcBorders>
            <w:vAlign w:val="center"/>
          </w:tcPr>
          <w:p w14:paraId="0BBC7533">
            <w:pPr>
              <w:spacing w:line="44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每发现一次养管问题的，扣1分。</w:t>
            </w:r>
          </w:p>
        </w:tc>
      </w:tr>
      <w:tr w14:paraId="1B80F4C0">
        <w:tblPrEx>
          <w:tblCellMar>
            <w:top w:w="0" w:type="dxa"/>
            <w:left w:w="108" w:type="dxa"/>
            <w:bottom w:w="0" w:type="dxa"/>
            <w:right w:w="108" w:type="dxa"/>
          </w:tblCellMar>
        </w:tblPrEx>
        <w:trPr>
          <w:trHeight w:val="383" w:hRule="atLeast"/>
          <w:jc w:val="center"/>
        </w:trPr>
        <w:tc>
          <w:tcPr>
            <w:tcW w:w="1151" w:type="dxa"/>
            <w:vMerge w:val="continue"/>
            <w:tcBorders>
              <w:left w:val="single" w:color="auto" w:sz="4" w:space="0"/>
              <w:right w:val="single" w:color="auto" w:sz="4" w:space="0"/>
            </w:tcBorders>
            <w:vAlign w:val="center"/>
          </w:tcPr>
          <w:p w14:paraId="3981884A">
            <w:pPr>
              <w:spacing w:line="440" w:lineRule="exact"/>
              <w:jc w:val="center"/>
              <w:rPr>
                <w:rFonts w:hint="eastAsia" w:ascii="宋体" w:hAnsi="宋体"/>
                <w:color w:val="000000" w:themeColor="text1"/>
                <w:szCs w:val="21"/>
                <w14:textFill>
                  <w14:solidFill>
                    <w14:schemeClr w14:val="tx1"/>
                  </w14:solidFill>
                </w14:textFill>
              </w:rPr>
            </w:pPr>
          </w:p>
        </w:tc>
        <w:tc>
          <w:tcPr>
            <w:tcW w:w="601" w:type="dxa"/>
            <w:tcBorders>
              <w:top w:val="nil"/>
              <w:left w:val="nil"/>
              <w:bottom w:val="single" w:color="auto" w:sz="4" w:space="0"/>
              <w:right w:val="single" w:color="auto" w:sz="4" w:space="0"/>
            </w:tcBorders>
            <w:vAlign w:val="center"/>
          </w:tcPr>
          <w:p w14:paraId="6A484211">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4854" w:type="dxa"/>
            <w:tcBorders>
              <w:top w:val="nil"/>
              <w:left w:val="nil"/>
              <w:bottom w:val="single" w:color="auto" w:sz="4" w:space="0"/>
              <w:right w:val="single" w:color="auto" w:sz="4" w:space="0"/>
            </w:tcBorders>
            <w:vAlign w:val="center"/>
          </w:tcPr>
          <w:p w14:paraId="1C245874">
            <w:pPr>
              <w:spacing w:line="44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沥青用料、取芯不符合要求。</w:t>
            </w:r>
          </w:p>
        </w:tc>
        <w:tc>
          <w:tcPr>
            <w:tcW w:w="2674" w:type="dxa"/>
            <w:vMerge w:val="continue"/>
            <w:tcBorders>
              <w:left w:val="single" w:color="auto" w:sz="4" w:space="0"/>
              <w:right w:val="single" w:color="auto" w:sz="4" w:space="0"/>
            </w:tcBorders>
            <w:vAlign w:val="center"/>
          </w:tcPr>
          <w:p w14:paraId="2D2A2311">
            <w:pPr>
              <w:spacing w:line="440" w:lineRule="exact"/>
              <w:jc w:val="center"/>
              <w:rPr>
                <w:rFonts w:hint="eastAsia" w:ascii="宋体" w:hAnsi="宋体"/>
                <w:color w:val="000000" w:themeColor="text1"/>
                <w:szCs w:val="21"/>
                <w14:textFill>
                  <w14:solidFill>
                    <w14:schemeClr w14:val="tx1"/>
                  </w14:solidFill>
                </w14:textFill>
              </w:rPr>
            </w:pPr>
          </w:p>
        </w:tc>
      </w:tr>
      <w:tr w14:paraId="0CE463D4">
        <w:tblPrEx>
          <w:tblCellMar>
            <w:top w:w="0" w:type="dxa"/>
            <w:left w:w="108" w:type="dxa"/>
            <w:bottom w:w="0" w:type="dxa"/>
            <w:right w:w="108" w:type="dxa"/>
          </w:tblCellMar>
        </w:tblPrEx>
        <w:trPr>
          <w:trHeight w:val="491" w:hRule="atLeast"/>
          <w:jc w:val="center"/>
        </w:trPr>
        <w:tc>
          <w:tcPr>
            <w:tcW w:w="1151" w:type="dxa"/>
            <w:vMerge w:val="continue"/>
            <w:tcBorders>
              <w:left w:val="single" w:color="auto" w:sz="4" w:space="0"/>
              <w:right w:val="single" w:color="auto" w:sz="4" w:space="0"/>
            </w:tcBorders>
            <w:vAlign w:val="center"/>
          </w:tcPr>
          <w:p w14:paraId="5F35B6BE">
            <w:pPr>
              <w:spacing w:line="440" w:lineRule="exact"/>
              <w:jc w:val="center"/>
              <w:rPr>
                <w:rFonts w:hint="eastAsia" w:ascii="宋体" w:hAnsi="宋体"/>
                <w:color w:val="000000" w:themeColor="text1"/>
                <w:szCs w:val="21"/>
                <w14:textFill>
                  <w14:solidFill>
                    <w14:schemeClr w14:val="tx1"/>
                  </w14:solidFill>
                </w14:textFill>
              </w:rPr>
            </w:pPr>
          </w:p>
        </w:tc>
        <w:tc>
          <w:tcPr>
            <w:tcW w:w="601" w:type="dxa"/>
            <w:tcBorders>
              <w:top w:val="nil"/>
              <w:left w:val="nil"/>
              <w:bottom w:val="single" w:color="auto" w:sz="4" w:space="0"/>
              <w:right w:val="single" w:color="auto" w:sz="4" w:space="0"/>
            </w:tcBorders>
            <w:vAlign w:val="center"/>
          </w:tcPr>
          <w:p w14:paraId="25435D67">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4854" w:type="dxa"/>
            <w:tcBorders>
              <w:top w:val="nil"/>
              <w:left w:val="nil"/>
              <w:bottom w:val="single" w:color="auto" w:sz="4" w:space="0"/>
              <w:right w:val="single" w:color="auto" w:sz="4" w:space="0"/>
            </w:tcBorders>
            <w:vAlign w:val="center"/>
          </w:tcPr>
          <w:p w14:paraId="09356BC4">
            <w:pPr>
              <w:spacing w:line="44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无障碍设施有明显破损，全线不按规范贯通。</w:t>
            </w:r>
          </w:p>
        </w:tc>
        <w:tc>
          <w:tcPr>
            <w:tcW w:w="2674" w:type="dxa"/>
            <w:vMerge w:val="continue"/>
            <w:tcBorders>
              <w:left w:val="single" w:color="auto" w:sz="4" w:space="0"/>
              <w:right w:val="single" w:color="auto" w:sz="4" w:space="0"/>
            </w:tcBorders>
            <w:vAlign w:val="center"/>
          </w:tcPr>
          <w:p w14:paraId="46EE348E">
            <w:pPr>
              <w:spacing w:line="440" w:lineRule="exact"/>
              <w:jc w:val="center"/>
              <w:rPr>
                <w:rFonts w:hint="eastAsia" w:ascii="宋体" w:hAnsi="宋体"/>
                <w:color w:val="000000" w:themeColor="text1"/>
                <w:szCs w:val="21"/>
                <w14:textFill>
                  <w14:solidFill>
                    <w14:schemeClr w14:val="tx1"/>
                  </w14:solidFill>
                </w14:textFill>
              </w:rPr>
            </w:pPr>
          </w:p>
        </w:tc>
      </w:tr>
      <w:tr w14:paraId="0FD01B8D">
        <w:tblPrEx>
          <w:tblCellMar>
            <w:top w:w="0" w:type="dxa"/>
            <w:left w:w="108" w:type="dxa"/>
            <w:bottom w:w="0" w:type="dxa"/>
            <w:right w:w="108" w:type="dxa"/>
          </w:tblCellMar>
        </w:tblPrEx>
        <w:trPr>
          <w:trHeight w:val="601" w:hRule="atLeast"/>
          <w:jc w:val="center"/>
        </w:trPr>
        <w:tc>
          <w:tcPr>
            <w:tcW w:w="1151" w:type="dxa"/>
            <w:vMerge w:val="continue"/>
            <w:tcBorders>
              <w:left w:val="single" w:color="auto" w:sz="4" w:space="0"/>
              <w:right w:val="single" w:color="auto" w:sz="4" w:space="0"/>
            </w:tcBorders>
            <w:vAlign w:val="center"/>
          </w:tcPr>
          <w:p w14:paraId="51A9C538">
            <w:pPr>
              <w:spacing w:line="440" w:lineRule="exact"/>
              <w:jc w:val="center"/>
              <w:rPr>
                <w:rFonts w:hint="eastAsia" w:ascii="宋体" w:hAnsi="宋体"/>
                <w:color w:val="000000" w:themeColor="text1"/>
                <w:szCs w:val="21"/>
                <w14:textFill>
                  <w14:solidFill>
                    <w14:schemeClr w14:val="tx1"/>
                  </w14:solidFill>
                </w14:textFill>
              </w:rPr>
            </w:pPr>
          </w:p>
        </w:tc>
        <w:tc>
          <w:tcPr>
            <w:tcW w:w="601" w:type="dxa"/>
            <w:tcBorders>
              <w:top w:val="nil"/>
              <w:left w:val="nil"/>
              <w:bottom w:val="single" w:color="auto" w:sz="4" w:space="0"/>
              <w:right w:val="single" w:color="auto" w:sz="4" w:space="0"/>
            </w:tcBorders>
            <w:vAlign w:val="center"/>
          </w:tcPr>
          <w:p w14:paraId="0BEB5C30">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4854" w:type="dxa"/>
            <w:tcBorders>
              <w:top w:val="nil"/>
              <w:left w:val="nil"/>
              <w:bottom w:val="single" w:color="auto" w:sz="4" w:space="0"/>
              <w:right w:val="single" w:color="auto" w:sz="4" w:space="0"/>
            </w:tcBorders>
            <w:vAlign w:val="center"/>
          </w:tcPr>
          <w:p w14:paraId="65409A63">
            <w:pPr>
              <w:spacing w:line="44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机动车、非机动车停放区的标识、标线等附属设施模糊、明显淡化，有明显破损。</w:t>
            </w:r>
          </w:p>
        </w:tc>
        <w:tc>
          <w:tcPr>
            <w:tcW w:w="2674" w:type="dxa"/>
            <w:vMerge w:val="continue"/>
            <w:tcBorders>
              <w:left w:val="single" w:color="auto" w:sz="4" w:space="0"/>
              <w:right w:val="single" w:color="auto" w:sz="4" w:space="0"/>
            </w:tcBorders>
            <w:vAlign w:val="center"/>
          </w:tcPr>
          <w:p w14:paraId="2321BFE5">
            <w:pPr>
              <w:spacing w:line="440" w:lineRule="exact"/>
              <w:jc w:val="center"/>
              <w:rPr>
                <w:rFonts w:hint="eastAsia" w:ascii="宋体" w:hAnsi="宋体"/>
                <w:color w:val="000000" w:themeColor="text1"/>
                <w:szCs w:val="21"/>
                <w14:textFill>
                  <w14:solidFill>
                    <w14:schemeClr w14:val="tx1"/>
                  </w14:solidFill>
                </w14:textFill>
              </w:rPr>
            </w:pPr>
          </w:p>
        </w:tc>
      </w:tr>
      <w:tr w14:paraId="0F8A9218">
        <w:tblPrEx>
          <w:tblCellMar>
            <w:top w:w="0" w:type="dxa"/>
            <w:left w:w="108" w:type="dxa"/>
            <w:bottom w:w="0" w:type="dxa"/>
            <w:right w:w="108" w:type="dxa"/>
          </w:tblCellMar>
        </w:tblPrEx>
        <w:trPr>
          <w:trHeight w:val="709" w:hRule="atLeast"/>
          <w:jc w:val="center"/>
        </w:trPr>
        <w:tc>
          <w:tcPr>
            <w:tcW w:w="1151" w:type="dxa"/>
            <w:vMerge w:val="continue"/>
            <w:tcBorders>
              <w:left w:val="single" w:color="auto" w:sz="4" w:space="0"/>
              <w:right w:val="single" w:color="auto" w:sz="4" w:space="0"/>
            </w:tcBorders>
            <w:vAlign w:val="center"/>
          </w:tcPr>
          <w:p w14:paraId="78E3D712">
            <w:pPr>
              <w:spacing w:line="440" w:lineRule="exact"/>
              <w:jc w:val="center"/>
              <w:rPr>
                <w:rFonts w:hint="eastAsia" w:ascii="宋体" w:hAnsi="宋体"/>
                <w:color w:val="000000" w:themeColor="text1"/>
                <w:szCs w:val="21"/>
                <w14:textFill>
                  <w14:solidFill>
                    <w14:schemeClr w14:val="tx1"/>
                  </w14:solidFill>
                </w14:textFill>
              </w:rPr>
            </w:pPr>
          </w:p>
        </w:tc>
        <w:tc>
          <w:tcPr>
            <w:tcW w:w="601" w:type="dxa"/>
            <w:tcBorders>
              <w:top w:val="nil"/>
              <w:left w:val="nil"/>
              <w:bottom w:val="single" w:color="auto" w:sz="4" w:space="0"/>
              <w:right w:val="single" w:color="auto" w:sz="4" w:space="0"/>
            </w:tcBorders>
            <w:vAlign w:val="center"/>
          </w:tcPr>
          <w:p w14:paraId="0525AD07">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4854" w:type="dxa"/>
            <w:tcBorders>
              <w:top w:val="nil"/>
              <w:left w:val="nil"/>
              <w:bottom w:val="single" w:color="auto" w:sz="4" w:space="0"/>
              <w:right w:val="single" w:color="auto" w:sz="4" w:space="0"/>
            </w:tcBorders>
            <w:vAlign w:val="center"/>
          </w:tcPr>
          <w:p w14:paraId="693C20EE">
            <w:pPr>
              <w:spacing w:line="44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桥梁栏杆、伸缩缝、泄水管等附属设施有堵塞、锈蚀、破损、缺失等现象；桥梁上部结构和下部结果出现养管标准中的病害现象。</w:t>
            </w:r>
          </w:p>
        </w:tc>
        <w:tc>
          <w:tcPr>
            <w:tcW w:w="2674" w:type="dxa"/>
            <w:vMerge w:val="continue"/>
            <w:tcBorders>
              <w:left w:val="single" w:color="auto" w:sz="4" w:space="0"/>
              <w:right w:val="single" w:color="auto" w:sz="4" w:space="0"/>
            </w:tcBorders>
            <w:vAlign w:val="center"/>
          </w:tcPr>
          <w:p w14:paraId="4C6B7486">
            <w:pPr>
              <w:spacing w:line="440" w:lineRule="exact"/>
              <w:jc w:val="center"/>
              <w:rPr>
                <w:rFonts w:hint="eastAsia" w:ascii="宋体" w:hAnsi="宋体"/>
                <w:color w:val="000000" w:themeColor="text1"/>
                <w:szCs w:val="21"/>
                <w14:textFill>
                  <w14:solidFill>
                    <w14:schemeClr w14:val="tx1"/>
                  </w14:solidFill>
                </w14:textFill>
              </w:rPr>
            </w:pPr>
          </w:p>
        </w:tc>
      </w:tr>
      <w:tr w14:paraId="72CDE890">
        <w:tblPrEx>
          <w:tblCellMar>
            <w:top w:w="0" w:type="dxa"/>
            <w:left w:w="108" w:type="dxa"/>
            <w:bottom w:w="0" w:type="dxa"/>
            <w:right w:w="108" w:type="dxa"/>
          </w:tblCellMar>
        </w:tblPrEx>
        <w:trPr>
          <w:trHeight w:val="401" w:hRule="atLeast"/>
          <w:jc w:val="center"/>
        </w:trPr>
        <w:tc>
          <w:tcPr>
            <w:tcW w:w="1151" w:type="dxa"/>
            <w:vMerge w:val="continue"/>
            <w:tcBorders>
              <w:left w:val="single" w:color="auto" w:sz="4" w:space="0"/>
              <w:right w:val="single" w:color="auto" w:sz="4" w:space="0"/>
            </w:tcBorders>
            <w:vAlign w:val="center"/>
          </w:tcPr>
          <w:p w14:paraId="20F21D27">
            <w:pPr>
              <w:spacing w:line="440" w:lineRule="exact"/>
              <w:jc w:val="center"/>
              <w:rPr>
                <w:rFonts w:hint="eastAsia" w:ascii="宋体" w:hAnsi="宋体"/>
                <w:color w:val="000000" w:themeColor="text1"/>
                <w:szCs w:val="21"/>
                <w14:textFill>
                  <w14:solidFill>
                    <w14:schemeClr w14:val="tx1"/>
                  </w14:solidFill>
                </w14:textFill>
              </w:rPr>
            </w:pPr>
          </w:p>
        </w:tc>
        <w:tc>
          <w:tcPr>
            <w:tcW w:w="601" w:type="dxa"/>
            <w:tcBorders>
              <w:top w:val="nil"/>
              <w:left w:val="nil"/>
              <w:bottom w:val="single" w:color="auto" w:sz="4" w:space="0"/>
              <w:right w:val="single" w:color="auto" w:sz="4" w:space="0"/>
            </w:tcBorders>
            <w:vAlign w:val="center"/>
          </w:tcPr>
          <w:p w14:paraId="4C548BAA">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4854" w:type="dxa"/>
            <w:tcBorders>
              <w:top w:val="nil"/>
              <w:left w:val="nil"/>
              <w:bottom w:val="single" w:color="auto" w:sz="4" w:space="0"/>
              <w:right w:val="single" w:color="auto" w:sz="4" w:space="0"/>
            </w:tcBorders>
            <w:vAlign w:val="center"/>
          </w:tcPr>
          <w:p w14:paraId="6DF74038">
            <w:pPr>
              <w:spacing w:line="44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巡查台账记录混乱、上报不及时。</w:t>
            </w:r>
          </w:p>
        </w:tc>
        <w:tc>
          <w:tcPr>
            <w:tcW w:w="2674" w:type="dxa"/>
            <w:vMerge w:val="continue"/>
            <w:tcBorders>
              <w:left w:val="single" w:color="auto" w:sz="4" w:space="0"/>
              <w:right w:val="single" w:color="auto" w:sz="4" w:space="0"/>
            </w:tcBorders>
            <w:vAlign w:val="center"/>
          </w:tcPr>
          <w:p w14:paraId="7E2D4A64">
            <w:pPr>
              <w:spacing w:line="440" w:lineRule="exact"/>
              <w:jc w:val="center"/>
              <w:rPr>
                <w:rFonts w:hint="eastAsia" w:ascii="宋体" w:hAnsi="宋体"/>
                <w:color w:val="000000" w:themeColor="text1"/>
                <w:szCs w:val="21"/>
                <w14:textFill>
                  <w14:solidFill>
                    <w14:schemeClr w14:val="tx1"/>
                  </w14:solidFill>
                </w14:textFill>
              </w:rPr>
            </w:pPr>
          </w:p>
        </w:tc>
      </w:tr>
      <w:tr w14:paraId="23768380">
        <w:tblPrEx>
          <w:tblCellMar>
            <w:top w:w="0" w:type="dxa"/>
            <w:left w:w="108" w:type="dxa"/>
            <w:bottom w:w="0" w:type="dxa"/>
            <w:right w:w="108" w:type="dxa"/>
          </w:tblCellMar>
        </w:tblPrEx>
        <w:trPr>
          <w:trHeight w:val="536" w:hRule="atLeast"/>
          <w:jc w:val="center"/>
        </w:trPr>
        <w:tc>
          <w:tcPr>
            <w:tcW w:w="1151" w:type="dxa"/>
            <w:vMerge w:val="continue"/>
            <w:tcBorders>
              <w:left w:val="single" w:color="auto" w:sz="4" w:space="0"/>
              <w:bottom w:val="single" w:color="auto" w:sz="4" w:space="0"/>
              <w:right w:val="single" w:color="auto" w:sz="4" w:space="0"/>
            </w:tcBorders>
            <w:vAlign w:val="center"/>
          </w:tcPr>
          <w:p w14:paraId="3B3A9B4A">
            <w:pPr>
              <w:spacing w:line="440" w:lineRule="exact"/>
              <w:jc w:val="center"/>
              <w:rPr>
                <w:rFonts w:hint="eastAsia" w:ascii="宋体" w:hAnsi="宋体"/>
                <w:color w:val="000000" w:themeColor="text1"/>
                <w:szCs w:val="21"/>
                <w14:textFill>
                  <w14:solidFill>
                    <w14:schemeClr w14:val="tx1"/>
                  </w14:solidFill>
                </w14:textFill>
              </w:rPr>
            </w:pPr>
          </w:p>
        </w:tc>
        <w:tc>
          <w:tcPr>
            <w:tcW w:w="601" w:type="dxa"/>
            <w:tcBorders>
              <w:top w:val="single" w:color="auto" w:sz="4" w:space="0"/>
              <w:left w:val="nil"/>
              <w:bottom w:val="single" w:color="auto" w:sz="4" w:space="0"/>
              <w:right w:val="single" w:color="auto" w:sz="4" w:space="0"/>
            </w:tcBorders>
            <w:vAlign w:val="center"/>
          </w:tcPr>
          <w:p w14:paraId="56AF124F">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w:t>
            </w:r>
          </w:p>
        </w:tc>
        <w:tc>
          <w:tcPr>
            <w:tcW w:w="4854" w:type="dxa"/>
            <w:tcBorders>
              <w:top w:val="nil"/>
              <w:left w:val="nil"/>
              <w:bottom w:val="single" w:color="auto" w:sz="4" w:space="0"/>
              <w:right w:val="single" w:color="auto" w:sz="4" w:space="0"/>
            </w:tcBorders>
            <w:vAlign w:val="center"/>
          </w:tcPr>
          <w:p w14:paraId="047BC07D">
            <w:pPr>
              <w:spacing w:line="44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超过规定时间完成修复或超过时间设置安全围挡。</w:t>
            </w:r>
          </w:p>
        </w:tc>
        <w:tc>
          <w:tcPr>
            <w:tcW w:w="2674" w:type="dxa"/>
            <w:vMerge w:val="continue"/>
            <w:tcBorders>
              <w:left w:val="single" w:color="auto" w:sz="4" w:space="0"/>
              <w:right w:val="single" w:color="auto" w:sz="4" w:space="0"/>
            </w:tcBorders>
            <w:vAlign w:val="center"/>
          </w:tcPr>
          <w:p w14:paraId="0693CA10">
            <w:pPr>
              <w:spacing w:line="440" w:lineRule="exact"/>
              <w:jc w:val="center"/>
              <w:rPr>
                <w:rFonts w:hint="eastAsia" w:ascii="宋体" w:hAnsi="宋体"/>
                <w:color w:val="000000" w:themeColor="text1"/>
                <w:szCs w:val="21"/>
                <w14:textFill>
                  <w14:solidFill>
                    <w14:schemeClr w14:val="tx1"/>
                  </w14:solidFill>
                </w14:textFill>
              </w:rPr>
            </w:pPr>
          </w:p>
        </w:tc>
      </w:tr>
      <w:tr w14:paraId="54D42627">
        <w:tblPrEx>
          <w:tblCellMar>
            <w:top w:w="0" w:type="dxa"/>
            <w:left w:w="108" w:type="dxa"/>
            <w:bottom w:w="0" w:type="dxa"/>
            <w:right w:w="108" w:type="dxa"/>
          </w:tblCellMar>
        </w:tblPrEx>
        <w:trPr>
          <w:trHeight w:val="582" w:hRule="atLeast"/>
          <w:jc w:val="center"/>
        </w:trPr>
        <w:tc>
          <w:tcPr>
            <w:tcW w:w="1151" w:type="dxa"/>
            <w:tcBorders>
              <w:top w:val="single" w:color="auto" w:sz="4" w:space="0"/>
              <w:left w:val="single" w:color="auto" w:sz="4" w:space="0"/>
              <w:bottom w:val="single" w:color="auto" w:sz="4" w:space="0"/>
              <w:right w:val="single" w:color="auto" w:sz="4" w:space="0"/>
            </w:tcBorders>
            <w:vAlign w:val="center"/>
          </w:tcPr>
          <w:p w14:paraId="56271A40">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w:t>
            </w:r>
          </w:p>
          <w:p w14:paraId="51091D93">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安全文明作业要求</w:t>
            </w:r>
          </w:p>
        </w:tc>
        <w:tc>
          <w:tcPr>
            <w:tcW w:w="601" w:type="dxa"/>
            <w:tcBorders>
              <w:top w:val="single" w:color="auto" w:sz="4" w:space="0"/>
              <w:left w:val="single" w:color="auto" w:sz="4" w:space="0"/>
              <w:bottom w:val="single" w:color="auto" w:sz="4" w:space="0"/>
              <w:right w:val="single" w:color="auto" w:sz="4" w:space="0"/>
            </w:tcBorders>
            <w:vAlign w:val="center"/>
          </w:tcPr>
          <w:p w14:paraId="65984DAD">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w:t>
            </w:r>
          </w:p>
        </w:tc>
        <w:tc>
          <w:tcPr>
            <w:tcW w:w="4854" w:type="dxa"/>
            <w:tcBorders>
              <w:top w:val="single" w:color="auto" w:sz="4" w:space="0"/>
              <w:left w:val="single" w:color="auto" w:sz="4" w:space="0"/>
              <w:bottom w:val="single" w:color="auto" w:sz="4" w:space="0"/>
              <w:right w:val="single" w:color="auto" w:sz="4" w:space="0"/>
            </w:tcBorders>
            <w:vAlign w:val="center"/>
          </w:tcPr>
          <w:p w14:paraId="20A6CE7D">
            <w:pPr>
              <w:spacing w:line="44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施工现场维护措施布置不合理，作业人员未按规定穿戴，未做到工完料清，围挡未按《标准范例》要求等。</w:t>
            </w:r>
          </w:p>
        </w:tc>
        <w:tc>
          <w:tcPr>
            <w:tcW w:w="2674" w:type="dxa"/>
            <w:vMerge w:val="continue"/>
            <w:tcBorders>
              <w:left w:val="single" w:color="auto" w:sz="4" w:space="0"/>
              <w:right w:val="single" w:color="auto" w:sz="4" w:space="0"/>
            </w:tcBorders>
            <w:vAlign w:val="center"/>
          </w:tcPr>
          <w:p w14:paraId="797D7008">
            <w:pPr>
              <w:spacing w:line="440" w:lineRule="exact"/>
              <w:jc w:val="center"/>
              <w:rPr>
                <w:rFonts w:hint="eastAsia" w:ascii="宋体" w:hAnsi="宋体"/>
                <w:color w:val="000000" w:themeColor="text1"/>
                <w:szCs w:val="21"/>
                <w14:textFill>
                  <w14:solidFill>
                    <w14:schemeClr w14:val="tx1"/>
                  </w14:solidFill>
                </w14:textFill>
              </w:rPr>
            </w:pPr>
          </w:p>
        </w:tc>
      </w:tr>
      <w:tr w14:paraId="77F638BD">
        <w:tblPrEx>
          <w:tblCellMar>
            <w:top w:w="0" w:type="dxa"/>
            <w:left w:w="108" w:type="dxa"/>
            <w:bottom w:w="0" w:type="dxa"/>
            <w:right w:w="108" w:type="dxa"/>
          </w:tblCellMar>
        </w:tblPrEx>
        <w:trPr>
          <w:trHeight w:val="570" w:hRule="atLeast"/>
          <w:jc w:val="center"/>
        </w:trPr>
        <w:tc>
          <w:tcPr>
            <w:tcW w:w="1151" w:type="dxa"/>
            <w:tcBorders>
              <w:top w:val="single" w:color="auto" w:sz="4" w:space="0"/>
              <w:left w:val="single" w:color="auto" w:sz="4" w:space="0"/>
              <w:bottom w:val="single" w:color="auto" w:sz="4" w:space="0"/>
              <w:right w:val="single" w:color="auto" w:sz="4" w:space="0"/>
            </w:tcBorders>
            <w:vAlign w:val="center"/>
          </w:tcPr>
          <w:p w14:paraId="52B9FB6F">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w:t>
            </w:r>
          </w:p>
          <w:p w14:paraId="5E149843">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人员设备投入要求</w:t>
            </w:r>
          </w:p>
        </w:tc>
        <w:tc>
          <w:tcPr>
            <w:tcW w:w="601" w:type="dxa"/>
            <w:tcBorders>
              <w:top w:val="single" w:color="auto" w:sz="4" w:space="0"/>
              <w:left w:val="nil"/>
              <w:bottom w:val="single" w:color="auto" w:sz="4" w:space="0"/>
              <w:right w:val="single" w:color="auto" w:sz="4" w:space="0"/>
            </w:tcBorders>
            <w:vAlign w:val="center"/>
          </w:tcPr>
          <w:p w14:paraId="3AE079F4">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w:t>
            </w:r>
          </w:p>
        </w:tc>
        <w:tc>
          <w:tcPr>
            <w:tcW w:w="4854" w:type="dxa"/>
            <w:tcBorders>
              <w:top w:val="single" w:color="auto" w:sz="4" w:space="0"/>
              <w:left w:val="nil"/>
              <w:bottom w:val="single" w:color="auto" w:sz="4" w:space="0"/>
              <w:right w:val="single" w:color="auto" w:sz="4" w:space="0"/>
            </w:tcBorders>
            <w:vAlign w:val="center"/>
          </w:tcPr>
          <w:p w14:paraId="5AEA4F01">
            <w:pPr>
              <w:spacing w:line="44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未按要求配备人员并到达现场。</w:t>
            </w:r>
          </w:p>
        </w:tc>
        <w:tc>
          <w:tcPr>
            <w:tcW w:w="2674" w:type="dxa"/>
            <w:vMerge w:val="continue"/>
            <w:tcBorders>
              <w:left w:val="single" w:color="auto" w:sz="4" w:space="0"/>
              <w:right w:val="single" w:color="auto" w:sz="4" w:space="0"/>
            </w:tcBorders>
            <w:vAlign w:val="center"/>
          </w:tcPr>
          <w:p w14:paraId="3F670D12">
            <w:pPr>
              <w:spacing w:line="440" w:lineRule="exact"/>
              <w:jc w:val="center"/>
              <w:rPr>
                <w:rFonts w:hint="eastAsia" w:ascii="宋体" w:hAnsi="宋体"/>
                <w:color w:val="000000" w:themeColor="text1"/>
                <w:szCs w:val="21"/>
                <w14:textFill>
                  <w14:solidFill>
                    <w14:schemeClr w14:val="tx1"/>
                  </w14:solidFill>
                </w14:textFill>
              </w:rPr>
            </w:pPr>
          </w:p>
        </w:tc>
      </w:tr>
      <w:tr w14:paraId="20F5CD76">
        <w:tblPrEx>
          <w:tblCellMar>
            <w:top w:w="0" w:type="dxa"/>
            <w:left w:w="108" w:type="dxa"/>
            <w:bottom w:w="0" w:type="dxa"/>
            <w:right w:w="108" w:type="dxa"/>
          </w:tblCellMar>
        </w:tblPrEx>
        <w:trPr>
          <w:trHeight w:val="704" w:hRule="atLeast"/>
          <w:jc w:val="center"/>
        </w:trPr>
        <w:tc>
          <w:tcPr>
            <w:tcW w:w="1151" w:type="dxa"/>
            <w:vMerge w:val="restart"/>
            <w:tcBorders>
              <w:top w:val="single" w:color="auto" w:sz="4" w:space="0"/>
              <w:left w:val="single" w:color="auto" w:sz="4" w:space="0"/>
              <w:bottom w:val="single" w:color="000000" w:sz="4" w:space="0"/>
              <w:right w:val="single" w:color="auto" w:sz="4" w:space="0"/>
            </w:tcBorders>
            <w:vAlign w:val="center"/>
          </w:tcPr>
          <w:p w14:paraId="2EB2ED00">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（四）</w:t>
            </w:r>
          </w:p>
          <w:p w14:paraId="40DB7C6D">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应急处置作业要求</w:t>
            </w:r>
          </w:p>
        </w:tc>
        <w:tc>
          <w:tcPr>
            <w:tcW w:w="601" w:type="dxa"/>
            <w:tcBorders>
              <w:top w:val="single" w:color="auto" w:sz="4" w:space="0"/>
              <w:left w:val="nil"/>
              <w:bottom w:val="single" w:color="auto" w:sz="4" w:space="0"/>
              <w:right w:val="single" w:color="auto" w:sz="4" w:space="0"/>
            </w:tcBorders>
            <w:vAlign w:val="center"/>
          </w:tcPr>
          <w:p w14:paraId="26EC982B">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w:t>
            </w:r>
          </w:p>
        </w:tc>
        <w:tc>
          <w:tcPr>
            <w:tcW w:w="4854" w:type="dxa"/>
            <w:tcBorders>
              <w:top w:val="nil"/>
              <w:left w:val="nil"/>
              <w:bottom w:val="single" w:color="auto" w:sz="4" w:space="0"/>
              <w:right w:val="single" w:color="auto" w:sz="4" w:space="0"/>
            </w:tcBorders>
            <w:vAlign w:val="center"/>
          </w:tcPr>
          <w:p w14:paraId="161F90CA">
            <w:pPr>
              <w:spacing w:line="44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未按要求到达现场并做好应急处理工作。</w:t>
            </w:r>
          </w:p>
        </w:tc>
        <w:tc>
          <w:tcPr>
            <w:tcW w:w="2674" w:type="dxa"/>
            <w:vMerge w:val="continue"/>
            <w:tcBorders>
              <w:left w:val="single" w:color="auto" w:sz="4" w:space="0"/>
              <w:right w:val="single" w:color="auto" w:sz="4" w:space="0"/>
            </w:tcBorders>
            <w:vAlign w:val="center"/>
          </w:tcPr>
          <w:p w14:paraId="5D382D5A">
            <w:pPr>
              <w:spacing w:line="440" w:lineRule="exact"/>
              <w:jc w:val="center"/>
              <w:rPr>
                <w:rFonts w:hint="eastAsia" w:ascii="宋体" w:hAnsi="宋体"/>
                <w:color w:val="000000" w:themeColor="text1"/>
                <w:szCs w:val="21"/>
                <w14:textFill>
                  <w14:solidFill>
                    <w14:schemeClr w14:val="tx1"/>
                  </w14:solidFill>
                </w14:textFill>
              </w:rPr>
            </w:pPr>
          </w:p>
        </w:tc>
      </w:tr>
      <w:tr w14:paraId="724DB2A3">
        <w:tblPrEx>
          <w:tblCellMar>
            <w:top w:w="0" w:type="dxa"/>
            <w:left w:w="108" w:type="dxa"/>
            <w:bottom w:w="0" w:type="dxa"/>
            <w:right w:w="108" w:type="dxa"/>
          </w:tblCellMar>
        </w:tblPrEx>
        <w:trPr>
          <w:trHeight w:val="639" w:hRule="atLeast"/>
          <w:jc w:val="center"/>
        </w:trPr>
        <w:tc>
          <w:tcPr>
            <w:tcW w:w="1151" w:type="dxa"/>
            <w:vMerge w:val="continue"/>
            <w:tcBorders>
              <w:left w:val="single" w:color="auto" w:sz="4" w:space="0"/>
              <w:bottom w:val="single" w:color="auto" w:sz="4" w:space="0"/>
              <w:right w:val="single" w:color="auto" w:sz="4" w:space="0"/>
            </w:tcBorders>
            <w:vAlign w:val="center"/>
          </w:tcPr>
          <w:p w14:paraId="46576607">
            <w:pPr>
              <w:spacing w:line="440" w:lineRule="exact"/>
              <w:jc w:val="center"/>
              <w:rPr>
                <w:rFonts w:hint="eastAsia" w:ascii="宋体" w:hAnsi="宋体"/>
                <w:color w:val="000000" w:themeColor="text1"/>
                <w:szCs w:val="21"/>
                <w14:textFill>
                  <w14:solidFill>
                    <w14:schemeClr w14:val="tx1"/>
                  </w14:solidFill>
                </w14:textFill>
              </w:rPr>
            </w:pPr>
          </w:p>
        </w:tc>
        <w:tc>
          <w:tcPr>
            <w:tcW w:w="601" w:type="dxa"/>
            <w:tcBorders>
              <w:top w:val="nil"/>
              <w:left w:val="nil"/>
              <w:bottom w:val="single" w:color="auto" w:sz="4" w:space="0"/>
              <w:right w:val="single" w:color="auto" w:sz="4" w:space="0"/>
            </w:tcBorders>
            <w:vAlign w:val="center"/>
          </w:tcPr>
          <w:p w14:paraId="247C792D">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w:t>
            </w:r>
          </w:p>
        </w:tc>
        <w:tc>
          <w:tcPr>
            <w:tcW w:w="4854" w:type="dxa"/>
            <w:tcBorders>
              <w:top w:val="nil"/>
              <w:left w:val="nil"/>
              <w:bottom w:val="single" w:color="auto" w:sz="4" w:space="0"/>
              <w:right w:val="single" w:color="auto" w:sz="4" w:space="0"/>
            </w:tcBorders>
            <w:vAlign w:val="center"/>
          </w:tcPr>
          <w:p w14:paraId="5A3DDC84">
            <w:pPr>
              <w:spacing w:line="44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采购人书面函告超过三次的，在扣分的同时还需另行扣除20%的履约保证金。</w:t>
            </w:r>
          </w:p>
        </w:tc>
        <w:tc>
          <w:tcPr>
            <w:tcW w:w="2674" w:type="dxa"/>
            <w:vMerge w:val="continue"/>
            <w:tcBorders>
              <w:left w:val="single" w:color="auto" w:sz="4" w:space="0"/>
              <w:bottom w:val="single" w:color="auto" w:sz="4" w:space="0"/>
              <w:right w:val="single" w:color="auto" w:sz="4" w:space="0"/>
            </w:tcBorders>
            <w:vAlign w:val="center"/>
          </w:tcPr>
          <w:p w14:paraId="600B7CB7">
            <w:pPr>
              <w:spacing w:line="440" w:lineRule="exact"/>
              <w:jc w:val="center"/>
              <w:rPr>
                <w:rFonts w:hint="eastAsia" w:ascii="宋体" w:hAnsi="宋体"/>
                <w:color w:val="000000" w:themeColor="text1"/>
                <w:szCs w:val="21"/>
                <w14:textFill>
                  <w14:solidFill>
                    <w14:schemeClr w14:val="tx1"/>
                  </w14:solidFill>
                </w14:textFill>
              </w:rPr>
            </w:pPr>
          </w:p>
        </w:tc>
      </w:tr>
    </w:tbl>
    <w:p w14:paraId="20FE6A74">
      <w:pPr>
        <w:spacing w:line="440" w:lineRule="exact"/>
        <w:ind w:firstLine="422" w:firstLineChars="200"/>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
          <w:bCs/>
          <w:color w:val="000000" w:themeColor="text1"/>
          <w:szCs w:val="21"/>
          <w:lang w:val="zh-CN"/>
          <w14:textFill>
            <w14:solidFill>
              <w14:schemeClr w14:val="tx1"/>
            </w14:solidFill>
          </w14:textFill>
        </w:rPr>
        <w:t>考核细则（照明设施）</w:t>
      </w:r>
    </w:p>
    <w:tbl>
      <w:tblPr>
        <w:tblStyle w:val="53"/>
        <w:tblW w:w="9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1"/>
        <w:gridCol w:w="602"/>
        <w:gridCol w:w="4855"/>
        <w:gridCol w:w="2674"/>
      </w:tblGrid>
      <w:tr w14:paraId="1A026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1" w:type="dxa"/>
            <w:vAlign w:val="center"/>
          </w:tcPr>
          <w:p w14:paraId="3D7834B9">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602" w:type="dxa"/>
            <w:vAlign w:val="center"/>
          </w:tcPr>
          <w:p w14:paraId="1939CD6E">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4855" w:type="dxa"/>
            <w:vAlign w:val="center"/>
          </w:tcPr>
          <w:p w14:paraId="0328F697">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养管问题</w:t>
            </w:r>
          </w:p>
        </w:tc>
        <w:tc>
          <w:tcPr>
            <w:tcW w:w="2674" w:type="dxa"/>
            <w:vAlign w:val="center"/>
          </w:tcPr>
          <w:p w14:paraId="5EF7E9D1">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扣分细则</w:t>
            </w:r>
          </w:p>
        </w:tc>
      </w:tr>
      <w:tr w14:paraId="3634D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1" w:type="dxa"/>
            <w:vMerge w:val="restart"/>
            <w:vAlign w:val="center"/>
          </w:tcPr>
          <w:p w14:paraId="5DF3317A">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w:t>
            </w:r>
          </w:p>
          <w:p w14:paraId="5F11210C">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设施养护管理</w:t>
            </w:r>
          </w:p>
        </w:tc>
        <w:tc>
          <w:tcPr>
            <w:tcW w:w="602" w:type="dxa"/>
            <w:vAlign w:val="center"/>
          </w:tcPr>
          <w:p w14:paraId="104B109B">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4855" w:type="dxa"/>
            <w:vAlign w:val="center"/>
          </w:tcPr>
          <w:p w14:paraId="0543A7FF">
            <w:pPr>
              <w:spacing w:line="44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每次考核照明设施亮灯率采用随机抽取，抽取数量不低于总数的10%。 </w:t>
            </w:r>
          </w:p>
        </w:tc>
        <w:tc>
          <w:tcPr>
            <w:tcW w:w="2674" w:type="dxa"/>
            <w:vMerge w:val="restart"/>
            <w:vAlign w:val="center"/>
          </w:tcPr>
          <w:p w14:paraId="4639E832">
            <w:pPr>
              <w:spacing w:line="44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每发现一次养管问题的，扣1分。</w:t>
            </w:r>
          </w:p>
        </w:tc>
      </w:tr>
      <w:tr w14:paraId="71341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1" w:type="dxa"/>
            <w:vMerge w:val="continue"/>
            <w:vAlign w:val="center"/>
          </w:tcPr>
          <w:p w14:paraId="1E931E84">
            <w:pPr>
              <w:spacing w:line="440" w:lineRule="exact"/>
              <w:jc w:val="center"/>
              <w:rPr>
                <w:rFonts w:hint="eastAsia" w:ascii="宋体" w:hAnsi="宋体"/>
                <w:color w:val="000000" w:themeColor="text1"/>
                <w:szCs w:val="21"/>
                <w14:textFill>
                  <w14:solidFill>
                    <w14:schemeClr w14:val="tx1"/>
                  </w14:solidFill>
                </w14:textFill>
              </w:rPr>
            </w:pPr>
          </w:p>
        </w:tc>
        <w:tc>
          <w:tcPr>
            <w:tcW w:w="602" w:type="dxa"/>
            <w:vAlign w:val="center"/>
          </w:tcPr>
          <w:p w14:paraId="6E4069E1">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4855" w:type="dxa"/>
            <w:vAlign w:val="center"/>
          </w:tcPr>
          <w:p w14:paraId="6DDFC6B9">
            <w:pPr>
              <w:spacing w:line="44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每次考核照明设施完好率采用随机抽取，抽取数量不低于总数的10%。</w:t>
            </w:r>
          </w:p>
        </w:tc>
        <w:tc>
          <w:tcPr>
            <w:tcW w:w="2674" w:type="dxa"/>
            <w:vMerge w:val="continue"/>
            <w:vAlign w:val="center"/>
          </w:tcPr>
          <w:p w14:paraId="4DFF52FF">
            <w:pPr>
              <w:spacing w:line="440" w:lineRule="exact"/>
              <w:jc w:val="center"/>
              <w:rPr>
                <w:rFonts w:hint="eastAsia" w:ascii="宋体" w:hAnsi="宋体"/>
                <w:color w:val="000000" w:themeColor="text1"/>
                <w:szCs w:val="21"/>
                <w14:textFill>
                  <w14:solidFill>
                    <w14:schemeClr w14:val="tx1"/>
                  </w14:solidFill>
                </w14:textFill>
              </w:rPr>
            </w:pPr>
          </w:p>
        </w:tc>
      </w:tr>
      <w:tr w14:paraId="3DFE9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151" w:type="dxa"/>
            <w:vMerge w:val="continue"/>
            <w:vAlign w:val="center"/>
          </w:tcPr>
          <w:p w14:paraId="52CBCEC6">
            <w:pPr>
              <w:spacing w:line="440" w:lineRule="exact"/>
              <w:jc w:val="center"/>
              <w:rPr>
                <w:rFonts w:hint="eastAsia" w:ascii="宋体" w:hAnsi="宋体"/>
                <w:color w:val="000000" w:themeColor="text1"/>
                <w:szCs w:val="21"/>
                <w14:textFill>
                  <w14:solidFill>
                    <w14:schemeClr w14:val="tx1"/>
                  </w14:solidFill>
                </w14:textFill>
              </w:rPr>
            </w:pPr>
          </w:p>
        </w:tc>
        <w:tc>
          <w:tcPr>
            <w:tcW w:w="602" w:type="dxa"/>
            <w:vAlign w:val="center"/>
          </w:tcPr>
          <w:p w14:paraId="253B4B40">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4855" w:type="dxa"/>
            <w:vAlign w:val="center"/>
          </w:tcPr>
          <w:p w14:paraId="2DA627C0">
            <w:pPr>
              <w:spacing w:line="44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发现黑灯、线路故障时，未在规定时间内修复完成的，或未上报无法修复情况的。</w:t>
            </w:r>
          </w:p>
        </w:tc>
        <w:tc>
          <w:tcPr>
            <w:tcW w:w="2674" w:type="dxa"/>
            <w:vMerge w:val="continue"/>
            <w:vAlign w:val="center"/>
          </w:tcPr>
          <w:p w14:paraId="0114058D">
            <w:pPr>
              <w:spacing w:line="440" w:lineRule="exact"/>
              <w:jc w:val="center"/>
              <w:rPr>
                <w:rFonts w:hint="eastAsia" w:ascii="宋体" w:hAnsi="宋体"/>
                <w:color w:val="000000" w:themeColor="text1"/>
                <w:szCs w:val="21"/>
                <w14:textFill>
                  <w14:solidFill>
                    <w14:schemeClr w14:val="tx1"/>
                  </w14:solidFill>
                </w14:textFill>
              </w:rPr>
            </w:pPr>
          </w:p>
        </w:tc>
      </w:tr>
      <w:tr w14:paraId="2ABF6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151" w:type="dxa"/>
            <w:vMerge w:val="continue"/>
            <w:vAlign w:val="center"/>
          </w:tcPr>
          <w:p w14:paraId="1DC3F1FB">
            <w:pPr>
              <w:spacing w:line="440" w:lineRule="exact"/>
              <w:jc w:val="center"/>
              <w:rPr>
                <w:rFonts w:hint="eastAsia" w:ascii="宋体" w:hAnsi="宋体"/>
                <w:color w:val="000000" w:themeColor="text1"/>
                <w:szCs w:val="21"/>
                <w14:textFill>
                  <w14:solidFill>
                    <w14:schemeClr w14:val="tx1"/>
                  </w14:solidFill>
                </w14:textFill>
              </w:rPr>
            </w:pPr>
          </w:p>
        </w:tc>
        <w:tc>
          <w:tcPr>
            <w:tcW w:w="602" w:type="dxa"/>
            <w:vAlign w:val="center"/>
          </w:tcPr>
          <w:p w14:paraId="0B221ED2">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4855" w:type="dxa"/>
            <w:vAlign w:val="center"/>
          </w:tcPr>
          <w:p w14:paraId="44BA9986">
            <w:pPr>
              <w:spacing w:line="44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无维修运行台账或者台账记录不全或不清晰的。 </w:t>
            </w:r>
          </w:p>
        </w:tc>
        <w:tc>
          <w:tcPr>
            <w:tcW w:w="2674" w:type="dxa"/>
            <w:vMerge w:val="continue"/>
            <w:vAlign w:val="center"/>
          </w:tcPr>
          <w:p w14:paraId="4966A73F">
            <w:pPr>
              <w:spacing w:line="440" w:lineRule="exact"/>
              <w:jc w:val="center"/>
              <w:rPr>
                <w:rFonts w:hint="eastAsia" w:ascii="宋体" w:hAnsi="宋体"/>
                <w:color w:val="000000" w:themeColor="text1"/>
                <w:szCs w:val="21"/>
                <w14:textFill>
                  <w14:solidFill>
                    <w14:schemeClr w14:val="tx1"/>
                  </w14:solidFill>
                </w14:textFill>
              </w:rPr>
            </w:pPr>
          </w:p>
        </w:tc>
      </w:tr>
      <w:tr w14:paraId="23DCF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151" w:type="dxa"/>
            <w:vMerge w:val="continue"/>
            <w:vAlign w:val="center"/>
          </w:tcPr>
          <w:p w14:paraId="056B07D1">
            <w:pPr>
              <w:spacing w:line="440" w:lineRule="exact"/>
              <w:jc w:val="center"/>
              <w:rPr>
                <w:rFonts w:hint="eastAsia" w:ascii="宋体" w:hAnsi="宋体"/>
                <w:color w:val="000000" w:themeColor="text1"/>
                <w:szCs w:val="21"/>
                <w14:textFill>
                  <w14:solidFill>
                    <w14:schemeClr w14:val="tx1"/>
                  </w14:solidFill>
                </w14:textFill>
              </w:rPr>
            </w:pPr>
          </w:p>
        </w:tc>
        <w:tc>
          <w:tcPr>
            <w:tcW w:w="602" w:type="dxa"/>
            <w:vAlign w:val="center"/>
          </w:tcPr>
          <w:p w14:paraId="7BA27057">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4855" w:type="dxa"/>
            <w:vAlign w:val="center"/>
          </w:tcPr>
          <w:p w14:paraId="454C4674">
            <w:pPr>
              <w:spacing w:line="44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擅自更换不符要求的各项设施材料。</w:t>
            </w:r>
          </w:p>
        </w:tc>
        <w:tc>
          <w:tcPr>
            <w:tcW w:w="2674" w:type="dxa"/>
            <w:vMerge w:val="continue"/>
            <w:vAlign w:val="center"/>
          </w:tcPr>
          <w:p w14:paraId="63EF1D10">
            <w:pPr>
              <w:spacing w:line="440" w:lineRule="exact"/>
              <w:jc w:val="center"/>
              <w:rPr>
                <w:rFonts w:hint="eastAsia" w:ascii="宋体" w:hAnsi="宋体"/>
                <w:color w:val="000000" w:themeColor="text1"/>
                <w:szCs w:val="21"/>
                <w14:textFill>
                  <w14:solidFill>
                    <w14:schemeClr w14:val="tx1"/>
                  </w14:solidFill>
                </w14:textFill>
              </w:rPr>
            </w:pPr>
          </w:p>
        </w:tc>
      </w:tr>
      <w:tr w14:paraId="1CBFA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151" w:type="dxa"/>
            <w:vMerge w:val="continue"/>
            <w:vAlign w:val="center"/>
          </w:tcPr>
          <w:p w14:paraId="3005E844">
            <w:pPr>
              <w:spacing w:line="440" w:lineRule="exact"/>
              <w:jc w:val="center"/>
              <w:rPr>
                <w:rFonts w:hint="eastAsia" w:ascii="宋体" w:hAnsi="宋体"/>
                <w:color w:val="000000" w:themeColor="text1"/>
                <w:szCs w:val="21"/>
                <w14:textFill>
                  <w14:solidFill>
                    <w14:schemeClr w14:val="tx1"/>
                  </w14:solidFill>
                </w14:textFill>
              </w:rPr>
            </w:pPr>
          </w:p>
        </w:tc>
        <w:tc>
          <w:tcPr>
            <w:tcW w:w="602" w:type="dxa"/>
            <w:vAlign w:val="center"/>
          </w:tcPr>
          <w:p w14:paraId="0BFCA352">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4855" w:type="dxa"/>
            <w:vAlign w:val="center"/>
          </w:tcPr>
          <w:p w14:paraId="38CECCDE">
            <w:pPr>
              <w:spacing w:line="44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窨井内脏乱不整洁、积水、井盖未完好平整、出现沉陷，井内线路走向、标志牌字迹模糊不清</w:t>
            </w:r>
          </w:p>
        </w:tc>
        <w:tc>
          <w:tcPr>
            <w:tcW w:w="2674" w:type="dxa"/>
            <w:vMerge w:val="continue"/>
            <w:vAlign w:val="center"/>
          </w:tcPr>
          <w:p w14:paraId="7C9D90E5">
            <w:pPr>
              <w:spacing w:line="440" w:lineRule="exact"/>
              <w:jc w:val="center"/>
              <w:rPr>
                <w:rFonts w:hint="eastAsia" w:ascii="宋体" w:hAnsi="宋体"/>
                <w:color w:val="000000" w:themeColor="text1"/>
                <w:szCs w:val="21"/>
                <w14:textFill>
                  <w14:solidFill>
                    <w14:schemeClr w14:val="tx1"/>
                  </w14:solidFill>
                </w14:textFill>
              </w:rPr>
            </w:pPr>
          </w:p>
        </w:tc>
      </w:tr>
      <w:tr w14:paraId="52B78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151" w:type="dxa"/>
            <w:vAlign w:val="center"/>
          </w:tcPr>
          <w:p w14:paraId="2754020E">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w:t>
            </w:r>
          </w:p>
          <w:p w14:paraId="4718E11A">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人员投入要求</w:t>
            </w:r>
          </w:p>
        </w:tc>
        <w:tc>
          <w:tcPr>
            <w:tcW w:w="602" w:type="dxa"/>
            <w:vAlign w:val="center"/>
          </w:tcPr>
          <w:p w14:paraId="699DC219">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w:t>
            </w:r>
          </w:p>
        </w:tc>
        <w:tc>
          <w:tcPr>
            <w:tcW w:w="4855" w:type="dxa"/>
            <w:vAlign w:val="center"/>
          </w:tcPr>
          <w:p w14:paraId="49E933B0">
            <w:pPr>
              <w:spacing w:line="44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电工作业人员、登高作业人员未持证上岗的，或安全员未进行现场安全作业施工监督的</w:t>
            </w:r>
          </w:p>
        </w:tc>
        <w:tc>
          <w:tcPr>
            <w:tcW w:w="2674" w:type="dxa"/>
            <w:vMerge w:val="continue"/>
            <w:vAlign w:val="center"/>
          </w:tcPr>
          <w:p w14:paraId="60DA8AC3">
            <w:pPr>
              <w:spacing w:line="440" w:lineRule="exact"/>
              <w:jc w:val="center"/>
              <w:rPr>
                <w:rFonts w:hint="eastAsia" w:ascii="宋体" w:hAnsi="宋体"/>
                <w:color w:val="000000" w:themeColor="text1"/>
                <w:szCs w:val="21"/>
                <w14:textFill>
                  <w14:solidFill>
                    <w14:schemeClr w14:val="tx1"/>
                  </w14:solidFill>
                </w14:textFill>
              </w:rPr>
            </w:pPr>
          </w:p>
        </w:tc>
      </w:tr>
      <w:tr w14:paraId="5BF4D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151" w:type="dxa"/>
            <w:vAlign w:val="center"/>
          </w:tcPr>
          <w:p w14:paraId="6C8E2A69">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w:t>
            </w:r>
          </w:p>
          <w:p w14:paraId="145217BB">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人员巡查工作要求</w:t>
            </w:r>
          </w:p>
        </w:tc>
        <w:tc>
          <w:tcPr>
            <w:tcW w:w="602" w:type="dxa"/>
            <w:vAlign w:val="center"/>
          </w:tcPr>
          <w:p w14:paraId="7515FFE7">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w:t>
            </w:r>
          </w:p>
        </w:tc>
        <w:tc>
          <w:tcPr>
            <w:tcW w:w="4855" w:type="dxa"/>
            <w:vAlign w:val="center"/>
          </w:tcPr>
          <w:p w14:paraId="18CE4E93">
            <w:pPr>
              <w:spacing w:line="44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3.1无巡查记录台账或者台账记录不全或不清晰的。</w:t>
            </w:r>
          </w:p>
        </w:tc>
        <w:tc>
          <w:tcPr>
            <w:tcW w:w="2674" w:type="dxa"/>
            <w:vMerge w:val="continue"/>
            <w:vAlign w:val="center"/>
          </w:tcPr>
          <w:p w14:paraId="2E97315B">
            <w:pPr>
              <w:spacing w:line="440" w:lineRule="exact"/>
              <w:jc w:val="center"/>
              <w:rPr>
                <w:rFonts w:hint="eastAsia" w:ascii="宋体" w:hAnsi="宋体"/>
                <w:color w:val="000000" w:themeColor="text1"/>
                <w:szCs w:val="21"/>
                <w14:textFill>
                  <w14:solidFill>
                    <w14:schemeClr w14:val="tx1"/>
                  </w14:solidFill>
                </w14:textFill>
              </w:rPr>
            </w:pPr>
          </w:p>
        </w:tc>
      </w:tr>
      <w:tr w14:paraId="29C35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151" w:type="dxa"/>
            <w:vMerge w:val="restart"/>
            <w:vAlign w:val="center"/>
          </w:tcPr>
          <w:p w14:paraId="36166366">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（四）</w:t>
            </w:r>
          </w:p>
          <w:p w14:paraId="075B675D">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安全文明作业要求</w:t>
            </w:r>
          </w:p>
        </w:tc>
        <w:tc>
          <w:tcPr>
            <w:tcW w:w="602" w:type="dxa"/>
            <w:vAlign w:val="center"/>
          </w:tcPr>
          <w:p w14:paraId="7B28BB9E">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w:t>
            </w:r>
          </w:p>
        </w:tc>
        <w:tc>
          <w:tcPr>
            <w:tcW w:w="4855" w:type="dxa"/>
            <w:vAlign w:val="center"/>
          </w:tcPr>
          <w:p w14:paraId="0B1754D9">
            <w:pPr>
              <w:spacing w:line="44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发现违反相关安全操作规定（《电工操作规程》及有关安全规章制度）的。</w:t>
            </w:r>
          </w:p>
        </w:tc>
        <w:tc>
          <w:tcPr>
            <w:tcW w:w="2674" w:type="dxa"/>
            <w:vMerge w:val="continue"/>
            <w:vAlign w:val="center"/>
          </w:tcPr>
          <w:p w14:paraId="1A3B9B31">
            <w:pPr>
              <w:spacing w:line="440" w:lineRule="exact"/>
              <w:jc w:val="center"/>
              <w:rPr>
                <w:rFonts w:hint="eastAsia" w:ascii="宋体" w:hAnsi="宋体"/>
                <w:color w:val="000000" w:themeColor="text1"/>
                <w:szCs w:val="21"/>
                <w14:textFill>
                  <w14:solidFill>
                    <w14:schemeClr w14:val="tx1"/>
                  </w14:solidFill>
                </w14:textFill>
              </w:rPr>
            </w:pPr>
          </w:p>
        </w:tc>
      </w:tr>
      <w:tr w14:paraId="75C0C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151" w:type="dxa"/>
            <w:vMerge w:val="continue"/>
            <w:vAlign w:val="center"/>
          </w:tcPr>
          <w:p w14:paraId="6B709BEC">
            <w:pPr>
              <w:spacing w:line="440" w:lineRule="exact"/>
              <w:jc w:val="center"/>
              <w:rPr>
                <w:rFonts w:hint="eastAsia" w:ascii="宋体" w:hAnsi="宋体"/>
                <w:color w:val="000000" w:themeColor="text1"/>
                <w:szCs w:val="21"/>
                <w14:textFill>
                  <w14:solidFill>
                    <w14:schemeClr w14:val="tx1"/>
                  </w14:solidFill>
                </w14:textFill>
              </w:rPr>
            </w:pPr>
          </w:p>
        </w:tc>
        <w:tc>
          <w:tcPr>
            <w:tcW w:w="602" w:type="dxa"/>
            <w:vAlign w:val="center"/>
          </w:tcPr>
          <w:p w14:paraId="7CA3B483">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w:t>
            </w:r>
          </w:p>
        </w:tc>
        <w:tc>
          <w:tcPr>
            <w:tcW w:w="4855" w:type="dxa"/>
            <w:vAlign w:val="center"/>
          </w:tcPr>
          <w:p w14:paraId="125D61C7">
            <w:pPr>
              <w:spacing w:line="44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发现违反文明施工规范的，因文明施工原因被媒体曝光给采购单位造成严重负面影响的。</w:t>
            </w:r>
          </w:p>
        </w:tc>
        <w:tc>
          <w:tcPr>
            <w:tcW w:w="2674" w:type="dxa"/>
            <w:vMerge w:val="continue"/>
            <w:vAlign w:val="center"/>
          </w:tcPr>
          <w:p w14:paraId="0EF4EF87">
            <w:pPr>
              <w:spacing w:line="440" w:lineRule="exact"/>
              <w:jc w:val="center"/>
              <w:rPr>
                <w:rFonts w:hint="eastAsia" w:ascii="宋体" w:hAnsi="宋体"/>
                <w:color w:val="000000" w:themeColor="text1"/>
                <w:szCs w:val="21"/>
                <w14:textFill>
                  <w14:solidFill>
                    <w14:schemeClr w14:val="tx1"/>
                  </w14:solidFill>
                </w14:textFill>
              </w:rPr>
            </w:pPr>
          </w:p>
        </w:tc>
      </w:tr>
      <w:tr w14:paraId="3061D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151" w:type="dxa"/>
            <w:vMerge w:val="restart"/>
            <w:vAlign w:val="center"/>
          </w:tcPr>
          <w:p w14:paraId="6268B5C5">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（五）</w:t>
            </w:r>
          </w:p>
          <w:p w14:paraId="0D844B04">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应急处置作业要求</w:t>
            </w:r>
          </w:p>
        </w:tc>
        <w:tc>
          <w:tcPr>
            <w:tcW w:w="602" w:type="dxa"/>
            <w:vAlign w:val="center"/>
          </w:tcPr>
          <w:p w14:paraId="65770E28">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w:t>
            </w:r>
          </w:p>
        </w:tc>
        <w:tc>
          <w:tcPr>
            <w:tcW w:w="4855" w:type="dxa"/>
            <w:vAlign w:val="center"/>
          </w:tcPr>
          <w:p w14:paraId="15266AB2">
            <w:pPr>
              <w:spacing w:line="44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5.1接到应急维修照明指令后要求在30分钟内到现场而未及时到达现场的。</w:t>
            </w:r>
          </w:p>
        </w:tc>
        <w:tc>
          <w:tcPr>
            <w:tcW w:w="2674" w:type="dxa"/>
            <w:vMerge w:val="continue"/>
            <w:vAlign w:val="center"/>
          </w:tcPr>
          <w:p w14:paraId="4DCA166E">
            <w:pPr>
              <w:spacing w:line="440" w:lineRule="exact"/>
              <w:jc w:val="center"/>
              <w:rPr>
                <w:rFonts w:hint="eastAsia" w:ascii="宋体" w:hAnsi="宋体"/>
                <w:color w:val="000000" w:themeColor="text1"/>
                <w:szCs w:val="21"/>
                <w14:textFill>
                  <w14:solidFill>
                    <w14:schemeClr w14:val="tx1"/>
                  </w14:solidFill>
                </w14:textFill>
              </w:rPr>
            </w:pPr>
          </w:p>
        </w:tc>
      </w:tr>
      <w:tr w14:paraId="51709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151" w:type="dxa"/>
            <w:vMerge w:val="continue"/>
            <w:vAlign w:val="center"/>
          </w:tcPr>
          <w:p w14:paraId="575B6322">
            <w:pPr>
              <w:spacing w:line="440" w:lineRule="exact"/>
              <w:jc w:val="center"/>
              <w:rPr>
                <w:rFonts w:hint="eastAsia" w:ascii="宋体" w:hAnsi="宋体"/>
                <w:color w:val="000000" w:themeColor="text1"/>
                <w:szCs w:val="21"/>
                <w14:textFill>
                  <w14:solidFill>
                    <w14:schemeClr w14:val="tx1"/>
                  </w14:solidFill>
                </w14:textFill>
              </w:rPr>
            </w:pPr>
          </w:p>
        </w:tc>
        <w:tc>
          <w:tcPr>
            <w:tcW w:w="602" w:type="dxa"/>
            <w:vAlign w:val="center"/>
          </w:tcPr>
          <w:p w14:paraId="5F170B32">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w:t>
            </w:r>
          </w:p>
        </w:tc>
        <w:tc>
          <w:tcPr>
            <w:tcW w:w="4855" w:type="dxa"/>
            <w:vAlign w:val="center"/>
          </w:tcPr>
          <w:p w14:paraId="1E697D39">
            <w:pPr>
              <w:spacing w:line="44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未建立城区大面积黑灯、灾害性天气保障等的相关应急预案的。</w:t>
            </w:r>
          </w:p>
        </w:tc>
        <w:tc>
          <w:tcPr>
            <w:tcW w:w="2674" w:type="dxa"/>
            <w:vMerge w:val="continue"/>
            <w:vAlign w:val="center"/>
          </w:tcPr>
          <w:p w14:paraId="269E1679">
            <w:pPr>
              <w:spacing w:line="440" w:lineRule="exact"/>
              <w:jc w:val="center"/>
              <w:rPr>
                <w:rFonts w:hint="eastAsia" w:ascii="宋体" w:hAnsi="宋体"/>
                <w:color w:val="000000" w:themeColor="text1"/>
                <w:szCs w:val="21"/>
                <w14:textFill>
                  <w14:solidFill>
                    <w14:schemeClr w14:val="tx1"/>
                  </w14:solidFill>
                </w14:textFill>
              </w:rPr>
            </w:pPr>
          </w:p>
        </w:tc>
      </w:tr>
      <w:tr w14:paraId="32C00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1" w:type="dxa"/>
            <w:vAlign w:val="center"/>
          </w:tcPr>
          <w:p w14:paraId="3F00EB30">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（六）</w:t>
            </w:r>
          </w:p>
          <w:p w14:paraId="670BAA2E">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其他</w:t>
            </w:r>
          </w:p>
        </w:tc>
        <w:tc>
          <w:tcPr>
            <w:tcW w:w="602" w:type="dxa"/>
            <w:vAlign w:val="center"/>
          </w:tcPr>
          <w:p w14:paraId="13C74473">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w:t>
            </w:r>
          </w:p>
        </w:tc>
        <w:tc>
          <w:tcPr>
            <w:tcW w:w="4855" w:type="dxa"/>
            <w:vAlign w:val="center"/>
          </w:tcPr>
          <w:p w14:paraId="7C04E410">
            <w:pPr>
              <w:spacing w:line="44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养护期间若在照明设施上发现设置有商业广告而未及时清除的。</w:t>
            </w:r>
          </w:p>
        </w:tc>
        <w:tc>
          <w:tcPr>
            <w:tcW w:w="2674" w:type="dxa"/>
            <w:vMerge w:val="continue"/>
            <w:vAlign w:val="center"/>
          </w:tcPr>
          <w:p w14:paraId="2E0CC2C1">
            <w:pPr>
              <w:spacing w:line="440" w:lineRule="exact"/>
              <w:jc w:val="center"/>
              <w:rPr>
                <w:rFonts w:hint="eastAsia" w:ascii="宋体" w:hAnsi="宋体"/>
                <w:color w:val="000000" w:themeColor="text1"/>
                <w:szCs w:val="21"/>
                <w14:textFill>
                  <w14:solidFill>
                    <w14:schemeClr w14:val="tx1"/>
                  </w14:solidFill>
                </w14:textFill>
              </w:rPr>
            </w:pPr>
          </w:p>
        </w:tc>
      </w:tr>
    </w:tbl>
    <w:p w14:paraId="7B70FEC4">
      <w:pPr>
        <w:spacing w:line="440" w:lineRule="exact"/>
        <w:ind w:firstLine="422" w:firstLineChars="200"/>
        <w:jc w:val="center"/>
        <w:rPr>
          <w:rFonts w:hint="eastAsia" w:ascii="宋体" w:hAnsi="宋体" w:cs="宋体"/>
          <w:b/>
          <w:bCs/>
          <w:color w:val="000000" w:themeColor="text1"/>
          <w:szCs w:val="21"/>
          <w:lang w:val="zh-CN"/>
          <w14:textFill>
            <w14:solidFill>
              <w14:schemeClr w14:val="tx1"/>
            </w14:solidFill>
          </w14:textFill>
        </w:rPr>
      </w:pPr>
    </w:p>
    <w:p w14:paraId="1C5ADFAC">
      <w:pPr>
        <w:spacing w:line="440" w:lineRule="exact"/>
        <w:ind w:firstLine="422" w:firstLineChars="200"/>
        <w:jc w:val="center"/>
        <w:rPr>
          <w:rFonts w:hint="eastAsia" w:ascii="宋体" w:hAnsi="宋体" w:cs="宋体"/>
          <w:b/>
          <w:bCs/>
          <w:color w:val="000000" w:themeColor="text1"/>
          <w:szCs w:val="21"/>
          <w:lang w:val="zh-CN"/>
          <w14:textFill>
            <w14:solidFill>
              <w14:schemeClr w14:val="tx1"/>
            </w14:solidFill>
          </w14:textFill>
        </w:rPr>
      </w:pPr>
      <w:r>
        <w:rPr>
          <w:rFonts w:hint="eastAsia" w:ascii="宋体" w:hAnsi="宋体" w:cs="宋体"/>
          <w:b/>
          <w:bCs/>
          <w:color w:val="000000" w:themeColor="text1"/>
          <w:szCs w:val="21"/>
          <w:lang w:val="zh-CN"/>
          <w14:textFill>
            <w14:solidFill>
              <w14:schemeClr w14:val="tx1"/>
            </w14:solidFill>
          </w14:textFill>
        </w:rPr>
        <w:t>考核细则（排水设施）</w:t>
      </w:r>
    </w:p>
    <w:tbl>
      <w:tblPr>
        <w:tblStyle w:val="53"/>
        <w:tblW w:w="9280" w:type="dxa"/>
        <w:jc w:val="center"/>
        <w:tblLayout w:type="fixed"/>
        <w:tblCellMar>
          <w:top w:w="0" w:type="dxa"/>
          <w:left w:w="108" w:type="dxa"/>
          <w:bottom w:w="0" w:type="dxa"/>
          <w:right w:w="108" w:type="dxa"/>
        </w:tblCellMar>
      </w:tblPr>
      <w:tblGrid>
        <w:gridCol w:w="885"/>
        <w:gridCol w:w="650"/>
        <w:gridCol w:w="5684"/>
        <w:gridCol w:w="2061"/>
      </w:tblGrid>
      <w:tr w14:paraId="422DBA2E">
        <w:tblPrEx>
          <w:tblCellMar>
            <w:top w:w="0" w:type="dxa"/>
            <w:left w:w="108" w:type="dxa"/>
            <w:bottom w:w="0" w:type="dxa"/>
            <w:right w:w="108" w:type="dxa"/>
          </w:tblCellMar>
        </w:tblPrEx>
        <w:trPr>
          <w:trHeight w:val="480" w:hRule="atLeast"/>
          <w:jc w:val="center"/>
        </w:trPr>
        <w:tc>
          <w:tcPr>
            <w:tcW w:w="885" w:type="dxa"/>
            <w:tcBorders>
              <w:top w:val="single" w:color="auto" w:sz="4" w:space="0"/>
              <w:left w:val="single" w:color="auto" w:sz="4" w:space="0"/>
              <w:bottom w:val="single" w:color="auto" w:sz="4" w:space="0"/>
              <w:right w:val="single" w:color="auto" w:sz="4" w:space="0"/>
            </w:tcBorders>
            <w:vAlign w:val="center"/>
          </w:tcPr>
          <w:p w14:paraId="4E897595">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650" w:type="dxa"/>
            <w:tcBorders>
              <w:top w:val="single" w:color="auto" w:sz="4" w:space="0"/>
              <w:left w:val="nil"/>
              <w:bottom w:val="single" w:color="auto" w:sz="4" w:space="0"/>
              <w:right w:val="single" w:color="auto" w:sz="4" w:space="0"/>
            </w:tcBorders>
            <w:vAlign w:val="center"/>
          </w:tcPr>
          <w:p w14:paraId="6CAB3E75">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5684" w:type="dxa"/>
            <w:tcBorders>
              <w:top w:val="single" w:color="auto" w:sz="4" w:space="0"/>
              <w:left w:val="nil"/>
              <w:bottom w:val="single" w:color="auto" w:sz="4" w:space="0"/>
              <w:right w:val="single" w:color="auto" w:sz="4" w:space="0"/>
            </w:tcBorders>
            <w:vAlign w:val="center"/>
          </w:tcPr>
          <w:p w14:paraId="36B6FA76">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养管问题</w:t>
            </w:r>
          </w:p>
        </w:tc>
        <w:tc>
          <w:tcPr>
            <w:tcW w:w="2061" w:type="dxa"/>
            <w:tcBorders>
              <w:top w:val="single" w:color="auto" w:sz="4" w:space="0"/>
              <w:left w:val="single" w:color="auto" w:sz="4" w:space="0"/>
              <w:bottom w:val="single" w:color="auto" w:sz="4" w:space="0"/>
              <w:right w:val="single" w:color="auto" w:sz="4" w:space="0"/>
            </w:tcBorders>
            <w:vAlign w:val="center"/>
          </w:tcPr>
          <w:p w14:paraId="3B824297">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扣分细则</w:t>
            </w:r>
          </w:p>
        </w:tc>
      </w:tr>
      <w:tr w14:paraId="1765777E">
        <w:tblPrEx>
          <w:tblCellMar>
            <w:top w:w="0" w:type="dxa"/>
            <w:left w:w="108" w:type="dxa"/>
            <w:bottom w:w="0" w:type="dxa"/>
            <w:right w:w="108" w:type="dxa"/>
          </w:tblCellMar>
        </w:tblPrEx>
        <w:trPr>
          <w:trHeight w:val="360" w:hRule="atLeast"/>
          <w:jc w:val="center"/>
        </w:trPr>
        <w:tc>
          <w:tcPr>
            <w:tcW w:w="885" w:type="dxa"/>
            <w:vMerge w:val="restart"/>
            <w:tcBorders>
              <w:top w:val="nil"/>
              <w:left w:val="single" w:color="auto" w:sz="4" w:space="0"/>
              <w:bottom w:val="nil"/>
              <w:right w:val="single" w:color="auto" w:sz="4" w:space="0"/>
            </w:tcBorders>
            <w:vAlign w:val="center"/>
          </w:tcPr>
          <w:p w14:paraId="60812CB7">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w:t>
            </w:r>
          </w:p>
          <w:p w14:paraId="571910FC">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设施维护</w:t>
            </w:r>
          </w:p>
          <w:p w14:paraId="7D6F90B5">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要求</w:t>
            </w:r>
          </w:p>
          <w:p w14:paraId="68339977">
            <w:pPr>
              <w:pStyle w:val="22"/>
              <w:ind w:firstLine="210"/>
              <w:rPr>
                <w:color w:val="000000" w:themeColor="text1"/>
                <w14:textFill>
                  <w14:solidFill>
                    <w14:schemeClr w14:val="tx1"/>
                  </w14:solidFill>
                </w14:textFill>
              </w:rPr>
            </w:pPr>
          </w:p>
        </w:tc>
        <w:tc>
          <w:tcPr>
            <w:tcW w:w="650" w:type="dxa"/>
            <w:vMerge w:val="restart"/>
            <w:tcBorders>
              <w:top w:val="nil"/>
              <w:left w:val="single" w:color="auto" w:sz="4" w:space="0"/>
              <w:bottom w:val="single" w:color="000000" w:sz="4" w:space="0"/>
              <w:right w:val="single" w:color="auto" w:sz="4" w:space="0"/>
            </w:tcBorders>
            <w:vAlign w:val="center"/>
          </w:tcPr>
          <w:p w14:paraId="4663371E">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5684" w:type="dxa"/>
            <w:tcBorders>
              <w:top w:val="nil"/>
              <w:left w:val="nil"/>
              <w:bottom w:val="single" w:color="auto" w:sz="4" w:space="0"/>
              <w:right w:val="single" w:color="auto" w:sz="4" w:space="0"/>
            </w:tcBorders>
            <w:vAlign w:val="center"/>
          </w:tcPr>
          <w:p w14:paraId="5EBA6286">
            <w:pPr>
              <w:spacing w:line="44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1.1雨水篦子(盖板)及检查井缺失。</w:t>
            </w:r>
          </w:p>
        </w:tc>
        <w:tc>
          <w:tcPr>
            <w:tcW w:w="2061" w:type="dxa"/>
            <w:vMerge w:val="restart"/>
            <w:tcBorders>
              <w:top w:val="nil"/>
              <w:left w:val="single" w:color="auto" w:sz="4" w:space="0"/>
              <w:right w:val="single" w:color="auto" w:sz="4" w:space="0"/>
            </w:tcBorders>
            <w:vAlign w:val="center"/>
          </w:tcPr>
          <w:p w14:paraId="629EE719">
            <w:pPr>
              <w:spacing w:line="44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每发现一次养管问题的，扣1分。</w:t>
            </w:r>
          </w:p>
        </w:tc>
      </w:tr>
      <w:tr w14:paraId="259D62E1">
        <w:tblPrEx>
          <w:tblCellMar>
            <w:top w:w="0" w:type="dxa"/>
            <w:left w:w="108" w:type="dxa"/>
            <w:bottom w:w="0" w:type="dxa"/>
            <w:right w:w="108" w:type="dxa"/>
          </w:tblCellMar>
        </w:tblPrEx>
        <w:trPr>
          <w:trHeight w:val="342" w:hRule="atLeast"/>
          <w:jc w:val="center"/>
        </w:trPr>
        <w:tc>
          <w:tcPr>
            <w:tcW w:w="885" w:type="dxa"/>
            <w:vMerge w:val="continue"/>
            <w:tcBorders>
              <w:top w:val="nil"/>
              <w:left w:val="single" w:color="auto" w:sz="4" w:space="0"/>
              <w:bottom w:val="nil"/>
              <w:right w:val="single" w:color="auto" w:sz="4" w:space="0"/>
            </w:tcBorders>
            <w:vAlign w:val="center"/>
          </w:tcPr>
          <w:p w14:paraId="2A577837">
            <w:pPr>
              <w:spacing w:line="440" w:lineRule="exact"/>
              <w:jc w:val="center"/>
              <w:rPr>
                <w:rFonts w:hint="eastAsia" w:ascii="宋体" w:hAnsi="宋体"/>
                <w:color w:val="000000" w:themeColor="text1"/>
                <w:szCs w:val="21"/>
                <w14:textFill>
                  <w14:solidFill>
                    <w14:schemeClr w14:val="tx1"/>
                  </w14:solidFill>
                </w14:textFill>
              </w:rPr>
            </w:pPr>
          </w:p>
        </w:tc>
        <w:tc>
          <w:tcPr>
            <w:tcW w:w="650" w:type="dxa"/>
            <w:vMerge w:val="continue"/>
            <w:tcBorders>
              <w:top w:val="nil"/>
              <w:left w:val="single" w:color="auto" w:sz="4" w:space="0"/>
              <w:bottom w:val="single" w:color="000000" w:sz="4" w:space="0"/>
              <w:right w:val="single" w:color="auto" w:sz="4" w:space="0"/>
            </w:tcBorders>
            <w:vAlign w:val="center"/>
          </w:tcPr>
          <w:p w14:paraId="73BD8E46">
            <w:pPr>
              <w:spacing w:line="440" w:lineRule="exact"/>
              <w:jc w:val="center"/>
              <w:rPr>
                <w:rFonts w:hint="eastAsia" w:ascii="宋体" w:hAnsi="宋体"/>
                <w:color w:val="000000" w:themeColor="text1"/>
                <w:szCs w:val="21"/>
                <w14:textFill>
                  <w14:solidFill>
                    <w14:schemeClr w14:val="tx1"/>
                  </w14:solidFill>
                </w14:textFill>
              </w:rPr>
            </w:pPr>
          </w:p>
        </w:tc>
        <w:tc>
          <w:tcPr>
            <w:tcW w:w="5684" w:type="dxa"/>
            <w:tcBorders>
              <w:top w:val="nil"/>
              <w:left w:val="nil"/>
              <w:bottom w:val="single" w:color="auto" w:sz="4" w:space="0"/>
              <w:right w:val="single" w:color="auto" w:sz="4" w:space="0"/>
            </w:tcBorders>
            <w:vAlign w:val="center"/>
          </w:tcPr>
          <w:p w14:paraId="475125EB">
            <w:pPr>
              <w:spacing w:line="44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1.2雨水篦子及检查井破损。</w:t>
            </w:r>
          </w:p>
        </w:tc>
        <w:tc>
          <w:tcPr>
            <w:tcW w:w="2061" w:type="dxa"/>
            <w:vMerge w:val="continue"/>
            <w:tcBorders>
              <w:left w:val="single" w:color="auto" w:sz="4" w:space="0"/>
              <w:right w:val="single" w:color="auto" w:sz="4" w:space="0"/>
            </w:tcBorders>
            <w:vAlign w:val="center"/>
          </w:tcPr>
          <w:p w14:paraId="7B3EAB4A">
            <w:pPr>
              <w:spacing w:line="440" w:lineRule="exact"/>
              <w:jc w:val="center"/>
              <w:rPr>
                <w:rFonts w:hint="eastAsia" w:ascii="宋体" w:hAnsi="宋体"/>
                <w:color w:val="000000" w:themeColor="text1"/>
                <w:szCs w:val="21"/>
                <w14:textFill>
                  <w14:solidFill>
                    <w14:schemeClr w14:val="tx1"/>
                  </w14:solidFill>
                </w14:textFill>
              </w:rPr>
            </w:pPr>
          </w:p>
        </w:tc>
      </w:tr>
      <w:tr w14:paraId="309DC1E9">
        <w:tblPrEx>
          <w:tblCellMar>
            <w:top w:w="0" w:type="dxa"/>
            <w:left w:w="108" w:type="dxa"/>
            <w:bottom w:w="0" w:type="dxa"/>
            <w:right w:w="108" w:type="dxa"/>
          </w:tblCellMar>
        </w:tblPrEx>
        <w:trPr>
          <w:trHeight w:val="510" w:hRule="atLeast"/>
          <w:jc w:val="center"/>
        </w:trPr>
        <w:tc>
          <w:tcPr>
            <w:tcW w:w="885" w:type="dxa"/>
            <w:vMerge w:val="continue"/>
            <w:tcBorders>
              <w:top w:val="nil"/>
              <w:left w:val="single" w:color="auto" w:sz="4" w:space="0"/>
              <w:bottom w:val="nil"/>
              <w:right w:val="single" w:color="auto" w:sz="4" w:space="0"/>
            </w:tcBorders>
            <w:vAlign w:val="center"/>
          </w:tcPr>
          <w:p w14:paraId="57BBE69F">
            <w:pPr>
              <w:spacing w:line="440" w:lineRule="exact"/>
              <w:jc w:val="center"/>
              <w:rPr>
                <w:rFonts w:hint="eastAsia" w:ascii="宋体" w:hAnsi="宋体"/>
                <w:color w:val="000000" w:themeColor="text1"/>
                <w:szCs w:val="21"/>
                <w14:textFill>
                  <w14:solidFill>
                    <w14:schemeClr w14:val="tx1"/>
                  </w14:solidFill>
                </w14:textFill>
              </w:rPr>
            </w:pPr>
          </w:p>
        </w:tc>
        <w:tc>
          <w:tcPr>
            <w:tcW w:w="650" w:type="dxa"/>
            <w:vMerge w:val="continue"/>
            <w:tcBorders>
              <w:top w:val="nil"/>
              <w:left w:val="single" w:color="auto" w:sz="4" w:space="0"/>
              <w:bottom w:val="single" w:color="000000" w:sz="4" w:space="0"/>
              <w:right w:val="single" w:color="auto" w:sz="4" w:space="0"/>
            </w:tcBorders>
            <w:vAlign w:val="center"/>
          </w:tcPr>
          <w:p w14:paraId="2B9C5EAD">
            <w:pPr>
              <w:spacing w:line="440" w:lineRule="exact"/>
              <w:jc w:val="center"/>
              <w:rPr>
                <w:rFonts w:hint="eastAsia" w:ascii="宋体" w:hAnsi="宋体"/>
                <w:color w:val="000000" w:themeColor="text1"/>
                <w:szCs w:val="21"/>
                <w14:textFill>
                  <w14:solidFill>
                    <w14:schemeClr w14:val="tx1"/>
                  </w14:solidFill>
                </w14:textFill>
              </w:rPr>
            </w:pPr>
          </w:p>
        </w:tc>
        <w:tc>
          <w:tcPr>
            <w:tcW w:w="5684" w:type="dxa"/>
            <w:tcBorders>
              <w:top w:val="nil"/>
              <w:left w:val="nil"/>
              <w:bottom w:val="single" w:color="auto" w:sz="4" w:space="0"/>
              <w:right w:val="single" w:color="auto" w:sz="4" w:space="0"/>
            </w:tcBorders>
            <w:vAlign w:val="center"/>
          </w:tcPr>
          <w:p w14:paraId="6A8E1448">
            <w:pPr>
              <w:spacing w:line="44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1.3雨水篦子井座下沉量超限，与路面高差≥5mm。</w:t>
            </w:r>
          </w:p>
        </w:tc>
        <w:tc>
          <w:tcPr>
            <w:tcW w:w="2061" w:type="dxa"/>
            <w:vMerge w:val="continue"/>
            <w:tcBorders>
              <w:left w:val="single" w:color="auto" w:sz="4" w:space="0"/>
              <w:right w:val="single" w:color="auto" w:sz="4" w:space="0"/>
            </w:tcBorders>
            <w:vAlign w:val="center"/>
          </w:tcPr>
          <w:p w14:paraId="58FFD43A">
            <w:pPr>
              <w:spacing w:line="440" w:lineRule="exact"/>
              <w:jc w:val="center"/>
              <w:rPr>
                <w:rFonts w:hint="eastAsia" w:ascii="宋体" w:hAnsi="宋体"/>
                <w:color w:val="000000" w:themeColor="text1"/>
                <w:szCs w:val="21"/>
                <w14:textFill>
                  <w14:solidFill>
                    <w14:schemeClr w14:val="tx1"/>
                  </w14:solidFill>
                </w14:textFill>
              </w:rPr>
            </w:pPr>
          </w:p>
        </w:tc>
      </w:tr>
      <w:tr w14:paraId="539B3EFF">
        <w:tblPrEx>
          <w:tblCellMar>
            <w:top w:w="0" w:type="dxa"/>
            <w:left w:w="108" w:type="dxa"/>
            <w:bottom w:w="0" w:type="dxa"/>
            <w:right w:w="108" w:type="dxa"/>
          </w:tblCellMar>
        </w:tblPrEx>
        <w:trPr>
          <w:trHeight w:val="510" w:hRule="atLeast"/>
          <w:jc w:val="center"/>
        </w:trPr>
        <w:tc>
          <w:tcPr>
            <w:tcW w:w="885" w:type="dxa"/>
            <w:vMerge w:val="continue"/>
            <w:tcBorders>
              <w:top w:val="nil"/>
              <w:left w:val="single" w:color="auto" w:sz="4" w:space="0"/>
              <w:bottom w:val="nil"/>
              <w:right w:val="single" w:color="auto" w:sz="4" w:space="0"/>
            </w:tcBorders>
            <w:vAlign w:val="center"/>
          </w:tcPr>
          <w:p w14:paraId="7FE62E0B">
            <w:pPr>
              <w:spacing w:line="440" w:lineRule="exact"/>
              <w:jc w:val="center"/>
              <w:rPr>
                <w:rFonts w:hint="eastAsia" w:ascii="宋体" w:hAnsi="宋体"/>
                <w:color w:val="000000" w:themeColor="text1"/>
                <w:szCs w:val="21"/>
                <w14:textFill>
                  <w14:solidFill>
                    <w14:schemeClr w14:val="tx1"/>
                  </w14:solidFill>
                </w14:textFill>
              </w:rPr>
            </w:pPr>
          </w:p>
        </w:tc>
        <w:tc>
          <w:tcPr>
            <w:tcW w:w="650" w:type="dxa"/>
            <w:vMerge w:val="restart"/>
            <w:tcBorders>
              <w:top w:val="nil"/>
              <w:left w:val="single" w:color="auto" w:sz="4" w:space="0"/>
              <w:bottom w:val="single" w:color="000000" w:sz="4" w:space="0"/>
              <w:right w:val="single" w:color="auto" w:sz="4" w:space="0"/>
            </w:tcBorders>
            <w:vAlign w:val="center"/>
          </w:tcPr>
          <w:p w14:paraId="4612D019">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5684" w:type="dxa"/>
            <w:tcBorders>
              <w:top w:val="single" w:color="auto" w:sz="4" w:space="0"/>
              <w:left w:val="nil"/>
              <w:bottom w:val="single" w:color="auto" w:sz="4" w:space="0"/>
              <w:right w:val="single" w:color="auto" w:sz="4" w:space="0"/>
            </w:tcBorders>
            <w:vAlign w:val="center"/>
          </w:tcPr>
          <w:p w14:paraId="36130760">
            <w:pPr>
              <w:spacing w:line="44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 雨水管径d≤DN300，积泥深度超过1/10d。</w:t>
            </w:r>
          </w:p>
        </w:tc>
        <w:tc>
          <w:tcPr>
            <w:tcW w:w="2061" w:type="dxa"/>
            <w:vMerge w:val="continue"/>
            <w:tcBorders>
              <w:left w:val="single" w:color="auto" w:sz="4" w:space="0"/>
              <w:right w:val="single" w:color="auto" w:sz="4" w:space="0"/>
            </w:tcBorders>
            <w:vAlign w:val="center"/>
          </w:tcPr>
          <w:p w14:paraId="777B4446">
            <w:pPr>
              <w:spacing w:line="440" w:lineRule="exact"/>
              <w:jc w:val="center"/>
              <w:rPr>
                <w:rFonts w:hint="eastAsia" w:ascii="宋体" w:hAnsi="宋体"/>
                <w:color w:val="000000" w:themeColor="text1"/>
                <w:szCs w:val="21"/>
                <w14:textFill>
                  <w14:solidFill>
                    <w14:schemeClr w14:val="tx1"/>
                  </w14:solidFill>
                </w14:textFill>
              </w:rPr>
            </w:pPr>
          </w:p>
        </w:tc>
      </w:tr>
      <w:tr w14:paraId="260ED5EE">
        <w:tblPrEx>
          <w:tblCellMar>
            <w:top w:w="0" w:type="dxa"/>
            <w:left w:w="108" w:type="dxa"/>
            <w:bottom w:w="0" w:type="dxa"/>
            <w:right w:w="108" w:type="dxa"/>
          </w:tblCellMar>
        </w:tblPrEx>
        <w:trPr>
          <w:trHeight w:val="480" w:hRule="atLeast"/>
          <w:jc w:val="center"/>
        </w:trPr>
        <w:tc>
          <w:tcPr>
            <w:tcW w:w="885" w:type="dxa"/>
            <w:vMerge w:val="continue"/>
            <w:tcBorders>
              <w:top w:val="nil"/>
              <w:left w:val="single" w:color="auto" w:sz="4" w:space="0"/>
              <w:bottom w:val="nil"/>
              <w:right w:val="single" w:color="auto" w:sz="4" w:space="0"/>
            </w:tcBorders>
            <w:vAlign w:val="center"/>
          </w:tcPr>
          <w:p w14:paraId="1D28F55F">
            <w:pPr>
              <w:spacing w:line="440" w:lineRule="exact"/>
              <w:jc w:val="center"/>
              <w:rPr>
                <w:rFonts w:hint="eastAsia" w:ascii="宋体" w:hAnsi="宋体"/>
                <w:color w:val="000000" w:themeColor="text1"/>
                <w:szCs w:val="21"/>
                <w14:textFill>
                  <w14:solidFill>
                    <w14:schemeClr w14:val="tx1"/>
                  </w14:solidFill>
                </w14:textFill>
              </w:rPr>
            </w:pPr>
          </w:p>
        </w:tc>
        <w:tc>
          <w:tcPr>
            <w:tcW w:w="650" w:type="dxa"/>
            <w:vMerge w:val="continue"/>
            <w:tcBorders>
              <w:top w:val="nil"/>
              <w:left w:val="single" w:color="auto" w:sz="4" w:space="0"/>
              <w:bottom w:val="single" w:color="000000" w:sz="4" w:space="0"/>
              <w:right w:val="single" w:color="auto" w:sz="4" w:space="0"/>
            </w:tcBorders>
            <w:vAlign w:val="center"/>
          </w:tcPr>
          <w:p w14:paraId="760F8B59">
            <w:pPr>
              <w:spacing w:line="440" w:lineRule="exact"/>
              <w:jc w:val="center"/>
              <w:rPr>
                <w:rFonts w:hint="eastAsia" w:ascii="宋体" w:hAnsi="宋体"/>
                <w:color w:val="000000" w:themeColor="text1"/>
                <w:szCs w:val="21"/>
                <w14:textFill>
                  <w14:solidFill>
                    <w14:schemeClr w14:val="tx1"/>
                  </w14:solidFill>
                </w14:textFill>
              </w:rPr>
            </w:pPr>
          </w:p>
        </w:tc>
        <w:tc>
          <w:tcPr>
            <w:tcW w:w="5684" w:type="dxa"/>
            <w:tcBorders>
              <w:top w:val="nil"/>
              <w:left w:val="nil"/>
              <w:bottom w:val="single" w:color="auto" w:sz="4" w:space="0"/>
              <w:right w:val="single" w:color="auto" w:sz="4" w:space="0"/>
            </w:tcBorders>
            <w:vAlign w:val="center"/>
          </w:tcPr>
          <w:p w14:paraId="519177A4">
            <w:pPr>
              <w:spacing w:line="44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1.6 雨水管径DN300≤d≤DN800，积泥深度超过1/5d。</w:t>
            </w:r>
          </w:p>
        </w:tc>
        <w:tc>
          <w:tcPr>
            <w:tcW w:w="2061" w:type="dxa"/>
            <w:vMerge w:val="continue"/>
            <w:tcBorders>
              <w:left w:val="single" w:color="auto" w:sz="4" w:space="0"/>
              <w:right w:val="single" w:color="auto" w:sz="4" w:space="0"/>
            </w:tcBorders>
            <w:vAlign w:val="center"/>
          </w:tcPr>
          <w:p w14:paraId="23E71F0E">
            <w:pPr>
              <w:spacing w:line="440" w:lineRule="exact"/>
              <w:jc w:val="center"/>
              <w:rPr>
                <w:rFonts w:hint="eastAsia" w:ascii="宋体" w:hAnsi="宋体"/>
                <w:color w:val="000000" w:themeColor="text1"/>
                <w:szCs w:val="21"/>
                <w14:textFill>
                  <w14:solidFill>
                    <w14:schemeClr w14:val="tx1"/>
                  </w14:solidFill>
                </w14:textFill>
              </w:rPr>
            </w:pPr>
          </w:p>
        </w:tc>
      </w:tr>
      <w:tr w14:paraId="2AB5A160">
        <w:tblPrEx>
          <w:tblCellMar>
            <w:top w:w="0" w:type="dxa"/>
            <w:left w:w="108" w:type="dxa"/>
            <w:bottom w:w="0" w:type="dxa"/>
            <w:right w:w="108" w:type="dxa"/>
          </w:tblCellMar>
        </w:tblPrEx>
        <w:trPr>
          <w:trHeight w:val="425" w:hRule="atLeast"/>
          <w:jc w:val="center"/>
        </w:trPr>
        <w:tc>
          <w:tcPr>
            <w:tcW w:w="885" w:type="dxa"/>
            <w:vMerge w:val="continue"/>
            <w:tcBorders>
              <w:top w:val="nil"/>
              <w:left w:val="single" w:color="auto" w:sz="4" w:space="0"/>
              <w:bottom w:val="nil"/>
              <w:right w:val="single" w:color="auto" w:sz="4" w:space="0"/>
            </w:tcBorders>
            <w:vAlign w:val="center"/>
          </w:tcPr>
          <w:p w14:paraId="4FF29730">
            <w:pPr>
              <w:spacing w:line="440" w:lineRule="exact"/>
              <w:jc w:val="center"/>
              <w:rPr>
                <w:rFonts w:hint="eastAsia" w:ascii="宋体" w:hAnsi="宋体"/>
                <w:color w:val="000000" w:themeColor="text1"/>
                <w:szCs w:val="21"/>
                <w14:textFill>
                  <w14:solidFill>
                    <w14:schemeClr w14:val="tx1"/>
                  </w14:solidFill>
                </w14:textFill>
              </w:rPr>
            </w:pPr>
          </w:p>
        </w:tc>
        <w:tc>
          <w:tcPr>
            <w:tcW w:w="650" w:type="dxa"/>
            <w:vMerge w:val="continue"/>
            <w:tcBorders>
              <w:top w:val="nil"/>
              <w:left w:val="single" w:color="auto" w:sz="4" w:space="0"/>
              <w:bottom w:val="single" w:color="000000" w:sz="4" w:space="0"/>
              <w:right w:val="single" w:color="auto" w:sz="4" w:space="0"/>
            </w:tcBorders>
            <w:vAlign w:val="center"/>
          </w:tcPr>
          <w:p w14:paraId="37B125A9">
            <w:pPr>
              <w:spacing w:line="440" w:lineRule="exact"/>
              <w:jc w:val="center"/>
              <w:rPr>
                <w:rFonts w:hint="eastAsia" w:ascii="宋体" w:hAnsi="宋体"/>
                <w:color w:val="000000" w:themeColor="text1"/>
                <w:szCs w:val="21"/>
                <w14:textFill>
                  <w14:solidFill>
                    <w14:schemeClr w14:val="tx1"/>
                  </w14:solidFill>
                </w14:textFill>
              </w:rPr>
            </w:pPr>
          </w:p>
        </w:tc>
        <w:tc>
          <w:tcPr>
            <w:tcW w:w="5684" w:type="dxa"/>
            <w:tcBorders>
              <w:top w:val="nil"/>
              <w:left w:val="nil"/>
              <w:bottom w:val="single" w:color="auto" w:sz="4" w:space="0"/>
              <w:right w:val="single" w:color="auto" w:sz="4" w:space="0"/>
            </w:tcBorders>
            <w:vAlign w:val="center"/>
          </w:tcPr>
          <w:p w14:paraId="23557587">
            <w:pPr>
              <w:spacing w:line="44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1.7雨水管径d≥DN800，积泥深度超过1/10d。</w:t>
            </w:r>
          </w:p>
        </w:tc>
        <w:tc>
          <w:tcPr>
            <w:tcW w:w="2061" w:type="dxa"/>
            <w:vMerge w:val="continue"/>
            <w:tcBorders>
              <w:left w:val="single" w:color="auto" w:sz="4" w:space="0"/>
              <w:right w:val="single" w:color="auto" w:sz="4" w:space="0"/>
            </w:tcBorders>
            <w:vAlign w:val="center"/>
          </w:tcPr>
          <w:p w14:paraId="4C06770F">
            <w:pPr>
              <w:spacing w:line="440" w:lineRule="exact"/>
              <w:jc w:val="center"/>
              <w:rPr>
                <w:rFonts w:hint="eastAsia" w:ascii="宋体" w:hAnsi="宋体"/>
                <w:color w:val="000000" w:themeColor="text1"/>
                <w:szCs w:val="21"/>
                <w14:textFill>
                  <w14:solidFill>
                    <w14:schemeClr w14:val="tx1"/>
                  </w14:solidFill>
                </w14:textFill>
              </w:rPr>
            </w:pPr>
          </w:p>
        </w:tc>
      </w:tr>
      <w:tr w14:paraId="792C2221">
        <w:tblPrEx>
          <w:tblCellMar>
            <w:top w:w="0" w:type="dxa"/>
            <w:left w:w="108" w:type="dxa"/>
            <w:bottom w:w="0" w:type="dxa"/>
            <w:right w:w="108" w:type="dxa"/>
          </w:tblCellMar>
        </w:tblPrEx>
        <w:trPr>
          <w:trHeight w:val="460" w:hRule="atLeast"/>
          <w:jc w:val="center"/>
        </w:trPr>
        <w:tc>
          <w:tcPr>
            <w:tcW w:w="885" w:type="dxa"/>
            <w:vMerge w:val="restart"/>
            <w:tcBorders>
              <w:top w:val="single" w:color="auto" w:sz="4" w:space="0"/>
              <w:left w:val="single" w:color="auto" w:sz="4" w:space="0"/>
              <w:bottom w:val="single" w:color="auto" w:sz="4" w:space="0"/>
              <w:right w:val="single" w:color="auto" w:sz="4" w:space="0"/>
            </w:tcBorders>
            <w:vAlign w:val="center"/>
          </w:tcPr>
          <w:p w14:paraId="29DCD73D">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w:t>
            </w:r>
          </w:p>
          <w:p w14:paraId="3FE1B987">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人员设备投入要求</w:t>
            </w:r>
          </w:p>
        </w:tc>
        <w:tc>
          <w:tcPr>
            <w:tcW w:w="650" w:type="dxa"/>
            <w:tcBorders>
              <w:top w:val="nil"/>
              <w:left w:val="nil"/>
              <w:bottom w:val="single" w:color="auto" w:sz="4" w:space="0"/>
              <w:right w:val="single" w:color="auto" w:sz="4" w:space="0"/>
            </w:tcBorders>
            <w:vAlign w:val="center"/>
          </w:tcPr>
          <w:p w14:paraId="34838F92">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5684" w:type="dxa"/>
            <w:tcBorders>
              <w:top w:val="nil"/>
              <w:left w:val="nil"/>
              <w:bottom w:val="single" w:color="auto" w:sz="4" w:space="0"/>
              <w:right w:val="single" w:color="auto" w:sz="4" w:space="0"/>
            </w:tcBorders>
            <w:vAlign w:val="center"/>
          </w:tcPr>
          <w:p w14:paraId="11262893">
            <w:pPr>
              <w:spacing w:line="44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2.1固定养护人员少于3-5名。</w:t>
            </w:r>
          </w:p>
        </w:tc>
        <w:tc>
          <w:tcPr>
            <w:tcW w:w="2061" w:type="dxa"/>
            <w:vMerge w:val="continue"/>
            <w:tcBorders>
              <w:left w:val="single" w:color="auto" w:sz="4" w:space="0"/>
              <w:right w:val="single" w:color="auto" w:sz="4" w:space="0"/>
            </w:tcBorders>
            <w:vAlign w:val="center"/>
          </w:tcPr>
          <w:p w14:paraId="19531500">
            <w:pPr>
              <w:spacing w:line="440" w:lineRule="exact"/>
              <w:jc w:val="center"/>
              <w:rPr>
                <w:rFonts w:hint="eastAsia" w:ascii="宋体" w:hAnsi="宋体"/>
                <w:color w:val="000000" w:themeColor="text1"/>
                <w:szCs w:val="21"/>
                <w14:textFill>
                  <w14:solidFill>
                    <w14:schemeClr w14:val="tx1"/>
                  </w14:solidFill>
                </w14:textFill>
              </w:rPr>
            </w:pPr>
          </w:p>
        </w:tc>
      </w:tr>
      <w:tr w14:paraId="7CD95C9B">
        <w:tblPrEx>
          <w:tblCellMar>
            <w:top w:w="0" w:type="dxa"/>
            <w:left w:w="108" w:type="dxa"/>
            <w:bottom w:w="0" w:type="dxa"/>
            <w:right w:w="108" w:type="dxa"/>
          </w:tblCellMar>
        </w:tblPrEx>
        <w:trPr>
          <w:trHeight w:val="520" w:hRule="atLeast"/>
          <w:jc w:val="center"/>
        </w:trPr>
        <w:tc>
          <w:tcPr>
            <w:tcW w:w="885" w:type="dxa"/>
            <w:vMerge w:val="continue"/>
            <w:tcBorders>
              <w:top w:val="single" w:color="auto" w:sz="4" w:space="0"/>
              <w:left w:val="single" w:color="auto" w:sz="4" w:space="0"/>
              <w:bottom w:val="single" w:color="auto" w:sz="4" w:space="0"/>
              <w:right w:val="single" w:color="auto" w:sz="4" w:space="0"/>
            </w:tcBorders>
            <w:vAlign w:val="center"/>
          </w:tcPr>
          <w:p w14:paraId="16734D5B">
            <w:pPr>
              <w:spacing w:line="440" w:lineRule="exact"/>
              <w:jc w:val="center"/>
              <w:rPr>
                <w:rFonts w:hint="eastAsia" w:ascii="宋体" w:hAnsi="宋体"/>
                <w:color w:val="000000" w:themeColor="text1"/>
                <w:szCs w:val="21"/>
                <w14:textFill>
                  <w14:solidFill>
                    <w14:schemeClr w14:val="tx1"/>
                  </w14:solidFill>
                </w14:textFill>
              </w:rPr>
            </w:pPr>
          </w:p>
        </w:tc>
        <w:tc>
          <w:tcPr>
            <w:tcW w:w="650" w:type="dxa"/>
            <w:tcBorders>
              <w:top w:val="nil"/>
              <w:left w:val="nil"/>
              <w:bottom w:val="single" w:color="auto" w:sz="4" w:space="0"/>
              <w:right w:val="single" w:color="auto" w:sz="4" w:space="0"/>
            </w:tcBorders>
            <w:vAlign w:val="center"/>
          </w:tcPr>
          <w:p w14:paraId="4835AE1A">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5684" w:type="dxa"/>
            <w:tcBorders>
              <w:top w:val="nil"/>
              <w:left w:val="nil"/>
              <w:bottom w:val="single" w:color="auto" w:sz="4" w:space="0"/>
              <w:right w:val="single" w:color="auto" w:sz="4" w:space="0"/>
            </w:tcBorders>
            <w:vAlign w:val="center"/>
          </w:tcPr>
          <w:p w14:paraId="67AFB93D">
            <w:pPr>
              <w:spacing w:line="44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2.2当月管道疏通工程量清单（如有）未按时上报给采购人的。</w:t>
            </w:r>
          </w:p>
        </w:tc>
        <w:tc>
          <w:tcPr>
            <w:tcW w:w="2061" w:type="dxa"/>
            <w:vMerge w:val="continue"/>
            <w:tcBorders>
              <w:left w:val="single" w:color="auto" w:sz="4" w:space="0"/>
              <w:right w:val="single" w:color="auto" w:sz="4" w:space="0"/>
            </w:tcBorders>
            <w:vAlign w:val="center"/>
          </w:tcPr>
          <w:p w14:paraId="73074D98">
            <w:pPr>
              <w:spacing w:line="440" w:lineRule="exact"/>
              <w:jc w:val="center"/>
              <w:rPr>
                <w:rFonts w:hint="eastAsia" w:ascii="宋体" w:hAnsi="宋体"/>
                <w:color w:val="000000" w:themeColor="text1"/>
                <w:szCs w:val="21"/>
                <w14:textFill>
                  <w14:solidFill>
                    <w14:schemeClr w14:val="tx1"/>
                  </w14:solidFill>
                </w14:textFill>
              </w:rPr>
            </w:pPr>
          </w:p>
        </w:tc>
      </w:tr>
      <w:tr w14:paraId="4B76ED84">
        <w:tblPrEx>
          <w:tblCellMar>
            <w:top w:w="0" w:type="dxa"/>
            <w:left w:w="108" w:type="dxa"/>
            <w:bottom w:w="0" w:type="dxa"/>
            <w:right w:w="108" w:type="dxa"/>
          </w:tblCellMar>
        </w:tblPrEx>
        <w:trPr>
          <w:trHeight w:val="720" w:hRule="atLeast"/>
          <w:jc w:val="center"/>
        </w:trPr>
        <w:tc>
          <w:tcPr>
            <w:tcW w:w="885" w:type="dxa"/>
            <w:vMerge w:val="restart"/>
            <w:tcBorders>
              <w:top w:val="nil"/>
              <w:left w:val="single" w:color="auto" w:sz="4" w:space="0"/>
              <w:bottom w:val="single" w:color="auto" w:sz="4" w:space="0"/>
              <w:right w:val="single" w:color="auto" w:sz="4" w:space="0"/>
            </w:tcBorders>
            <w:vAlign w:val="center"/>
          </w:tcPr>
          <w:p w14:paraId="4500E610">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w:t>
            </w:r>
          </w:p>
          <w:p w14:paraId="6BF47D5F">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人员巡查工作要求</w:t>
            </w:r>
          </w:p>
          <w:p w14:paraId="23763BDE">
            <w:pPr>
              <w:pStyle w:val="22"/>
              <w:ind w:firstLine="210"/>
              <w:rPr>
                <w:color w:val="000000" w:themeColor="text1"/>
                <w14:textFill>
                  <w14:solidFill>
                    <w14:schemeClr w14:val="tx1"/>
                  </w14:solidFill>
                </w14:textFill>
              </w:rPr>
            </w:pPr>
          </w:p>
        </w:tc>
        <w:tc>
          <w:tcPr>
            <w:tcW w:w="650" w:type="dxa"/>
            <w:tcBorders>
              <w:top w:val="nil"/>
              <w:left w:val="nil"/>
              <w:bottom w:val="single" w:color="auto" w:sz="4" w:space="0"/>
              <w:right w:val="single" w:color="auto" w:sz="4" w:space="0"/>
            </w:tcBorders>
            <w:vAlign w:val="center"/>
          </w:tcPr>
          <w:p w14:paraId="3F64366B">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5684" w:type="dxa"/>
            <w:tcBorders>
              <w:top w:val="nil"/>
              <w:left w:val="nil"/>
              <w:bottom w:val="single" w:color="auto" w:sz="4" w:space="0"/>
              <w:right w:val="single" w:color="auto" w:sz="4" w:space="0"/>
            </w:tcBorders>
            <w:vAlign w:val="center"/>
          </w:tcPr>
          <w:p w14:paraId="5A3C1AA7">
            <w:pPr>
              <w:spacing w:line="44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3.1巡查人数不少于2名，主要对街道区域内的窨井防护网、闸门、雨天路面巡查、日常巡查、应急事件查看等工作。</w:t>
            </w:r>
          </w:p>
        </w:tc>
        <w:tc>
          <w:tcPr>
            <w:tcW w:w="2061" w:type="dxa"/>
            <w:vMerge w:val="continue"/>
            <w:tcBorders>
              <w:left w:val="single" w:color="auto" w:sz="4" w:space="0"/>
              <w:right w:val="single" w:color="auto" w:sz="4" w:space="0"/>
            </w:tcBorders>
            <w:vAlign w:val="center"/>
          </w:tcPr>
          <w:p w14:paraId="5A2EC361">
            <w:pPr>
              <w:spacing w:line="440" w:lineRule="exact"/>
              <w:jc w:val="center"/>
              <w:rPr>
                <w:rFonts w:hint="eastAsia" w:ascii="宋体" w:hAnsi="宋体"/>
                <w:color w:val="000000" w:themeColor="text1"/>
                <w:szCs w:val="21"/>
                <w14:textFill>
                  <w14:solidFill>
                    <w14:schemeClr w14:val="tx1"/>
                  </w14:solidFill>
                </w14:textFill>
              </w:rPr>
            </w:pPr>
          </w:p>
        </w:tc>
      </w:tr>
      <w:tr w14:paraId="6292EE9B">
        <w:tblPrEx>
          <w:tblCellMar>
            <w:top w:w="0" w:type="dxa"/>
            <w:left w:w="108" w:type="dxa"/>
            <w:bottom w:w="0" w:type="dxa"/>
            <w:right w:w="108" w:type="dxa"/>
          </w:tblCellMar>
        </w:tblPrEx>
        <w:trPr>
          <w:trHeight w:val="755" w:hRule="atLeast"/>
          <w:jc w:val="center"/>
        </w:trPr>
        <w:tc>
          <w:tcPr>
            <w:tcW w:w="885" w:type="dxa"/>
            <w:vMerge w:val="continue"/>
            <w:tcBorders>
              <w:top w:val="nil"/>
              <w:left w:val="single" w:color="auto" w:sz="4" w:space="0"/>
              <w:bottom w:val="single" w:color="auto" w:sz="4" w:space="0"/>
              <w:right w:val="single" w:color="auto" w:sz="4" w:space="0"/>
            </w:tcBorders>
            <w:vAlign w:val="center"/>
          </w:tcPr>
          <w:p w14:paraId="0D7227DE">
            <w:pPr>
              <w:spacing w:line="440" w:lineRule="exact"/>
              <w:jc w:val="center"/>
              <w:rPr>
                <w:rFonts w:hint="eastAsia" w:ascii="宋体" w:hAnsi="宋体"/>
                <w:color w:val="000000" w:themeColor="text1"/>
                <w:szCs w:val="21"/>
                <w14:textFill>
                  <w14:solidFill>
                    <w14:schemeClr w14:val="tx1"/>
                  </w14:solidFill>
                </w14:textFill>
              </w:rPr>
            </w:pPr>
          </w:p>
        </w:tc>
        <w:tc>
          <w:tcPr>
            <w:tcW w:w="650" w:type="dxa"/>
            <w:tcBorders>
              <w:top w:val="nil"/>
              <w:left w:val="nil"/>
              <w:bottom w:val="single" w:color="auto" w:sz="4" w:space="0"/>
              <w:right w:val="single" w:color="auto" w:sz="4" w:space="0"/>
            </w:tcBorders>
            <w:vAlign w:val="center"/>
          </w:tcPr>
          <w:p w14:paraId="4BEB9C1E">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5684" w:type="dxa"/>
            <w:tcBorders>
              <w:top w:val="nil"/>
              <w:left w:val="nil"/>
              <w:bottom w:val="single" w:color="auto" w:sz="4" w:space="0"/>
              <w:right w:val="single" w:color="auto" w:sz="4" w:space="0"/>
            </w:tcBorders>
            <w:vAlign w:val="center"/>
          </w:tcPr>
          <w:p w14:paraId="0A9EF887">
            <w:pPr>
              <w:spacing w:line="44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3.2 窨井防护网挂网不标准，防护网丢失。做好防护网的补修工作，发现补修质量不达标，或台账不齐全的，补修费用不予以结算外，按规定扣款。</w:t>
            </w:r>
          </w:p>
        </w:tc>
        <w:tc>
          <w:tcPr>
            <w:tcW w:w="2061" w:type="dxa"/>
            <w:vMerge w:val="continue"/>
            <w:tcBorders>
              <w:left w:val="single" w:color="auto" w:sz="4" w:space="0"/>
              <w:right w:val="single" w:color="auto" w:sz="4" w:space="0"/>
            </w:tcBorders>
            <w:vAlign w:val="center"/>
          </w:tcPr>
          <w:p w14:paraId="787596FA">
            <w:pPr>
              <w:spacing w:line="440" w:lineRule="exact"/>
              <w:jc w:val="center"/>
              <w:rPr>
                <w:rFonts w:hint="eastAsia" w:ascii="宋体" w:hAnsi="宋体"/>
                <w:color w:val="000000" w:themeColor="text1"/>
                <w:szCs w:val="21"/>
                <w14:textFill>
                  <w14:solidFill>
                    <w14:schemeClr w14:val="tx1"/>
                  </w14:solidFill>
                </w14:textFill>
              </w:rPr>
            </w:pPr>
          </w:p>
        </w:tc>
      </w:tr>
      <w:tr w14:paraId="36479284">
        <w:tblPrEx>
          <w:tblCellMar>
            <w:top w:w="0" w:type="dxa"/>
            <w:left w:w="108" w:type="dxa"/>
            <w:bottom w:w="0" w:type="dxa"/>
            <w:right w:w="108" w:type="dxa"/>
          </w:tblCellMar>
        </w:tblPrEx>
        <w:trPr>
          <w:trHeight w:val="540" w:hRule="atLeast"/>
          <w:jc w:val="center"/>
        </w:trPr>
        <w:tc>
          <w:tcPr>
            <w:tcW w:w="885" w:type="dxa"/>
            <w:vMerge w:val="continue"/>
            <w:tcBorders>
              <w:top w:val="nil"/>
              <w:left w:val="single" w:color="auto" w:sz="4" w:space="0"/>
              <w:bottom w:val="single" w:color="auto" w:sz="4" w:space="0"/>
              <w:right w:val="single" w:color="auto" w:sz="4" w:space="0"/>
            </w:tcBorders>
            <w:vAlign w:val="center"/>
          </w:tcPr>
          <w:p w14:paraId="633DA776">
            <w:pPr>
              <w:spacing w:line="440" w:lineRule="exact"/>
              <w:jc w:val="center"/>
              <w:rPr>
                <w:rFonts w:hint="eastAsia" w:ascii="宋体" w:hAnsi="宋体"/>
                <w:color w:val="000000" w:themeColor="text1"/>
                <w:szCs w:val="21"/>
                <w14:textFill>
                  <w14:solidFill>
                    <w14:schemeClr w14:val="tx1"/>
                  </w14:solidFill>
                </w14:textFill>
              </w:rPr>
            </w:pPr>
          </w:p>
        </w:tc>
        <w:tc>
          <w:tcPr>
            <w:tcW w:w="650" w:type="dxa"/>
            <w:vMerge w:val="restart"/>
            <w:tcBorders>
              <w:top w:val="nil"/>
              <w:left w:val="single" w:color="auto" w:sz="4" w:space="0"/>
              <w:bottom w:val="single" w:color="000000" w:sz="4" w:space="0"/>
              <w:right w:val="single" w:color="auto" w:sz="4" w:space="0"/>
            </w:tcBorders>
            <w:vAlign w:val="center"/>
          </w:tcPr>
          <w:p w14:paraId="0C2FA762">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w:t>
            </w:r>
          </w:p>
        </w:tc>
        <w:tc>
          <w:tcPr>
            <w:tcW w:w="5684" w:type="dxa"/>
            <w:tcBorders>
              <w:top w:val="nil"/>
              <w:left w:val="nil"/>
              <w:bottom w:val="single" w:color="auto" w:sz="4" w:space="0"/>
              <w:right w:val="single" w:color="auto" w:sz="4" w:space="0"/>
            </w:tcBorders>
            <w:vAlign w:val="center"/>
          </w:tcPr>
          <w:p w14:paraId="3632889A">
            <w:pPr>
              <w:spacing w:line="44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3.3截污井排放口无堆积物，发现截污排放口有垃圾、杂物堆积的。</w:t>
            </w:r>
          </w:p>
        </w:tc>
        <w:tc>
          <w:tcPr>
            <w:tcW w:w="2061" w:type="dxa"/>
            <w:vMerge w:val="continue"/>
            <w:tcBorders>
              <w:left w:val="single" w:color="auto" w:sz="4" w:space="0"/>
              <w:right w:val="single" w:color="auto" w:sz="4" w:space="0"/>
            </w:tcBorders>
            <w:vAlign w:val="center"/>
          </w:tcPr>
          <w:p w14:paraId="0FCB6BDA">
            <w:pPr>
              <w:spacing w:line="440" w:lineRule="exact"/>
              <w:jc w:val="center"/>
              <w:rPr>
                <w:rFonts w:hint="eastAsia" w:ascii="宋体" w:hAnsi="宋体"/>
                <w:color w:val="000000" w:themeColor="text1"/>
                <w:szCs w:val="21"/>
                <w14:textFill>
                  <w14:solidFill>
                    <w14:schemeClr w14:val="tx1"/>
                  </w14:solidFill>
                </w14:textFill>
              </w:rPr>
            </w:pPr>
          </w:p>
        </w:tc>
      </w:tr>
      <w:tr w14:paraId="0A4FAE75">
        <w:tblPrEx>
          <w:tblCellMar>
            <w:top w:w="0" w:type="dxa"/>
            <w:left w:w="108" w:type="dxa"/>
            <w:bottom w:w="0" w:type="dxa"/>
            <w:right w:w="108" w:type="dxa"/>
          </w:tblCellMar>
        </w:tblPrEx>
        <w:trPr>
          <w:trHeight w:val="540" w:hRule="atLeast"/>
          <w:jc w:val="center"/>
        </w:trPr>
        <w:tc>
          <w:tcPr>
            <w:tcW w:w="885" w:type="dxa"/>
            <w:vMerge w:val="continue"/>
            <w:tcBorders>
              <w:top w:val="nil"/>
              <w:left w:val="single" w:color="auto" w:sz="4" w:space="0"/>
              <w:bottom w:val="single" w:color="auto" w:sz="4" w:space="0"/>
              <w:right w:val="single" w:color="auto" w:sz="4" w:space="0"/>
            </w:tcBorders>
            <w:vAlign w:val="center"/>
          </w:tcPr>
          <w:p w14:paraId="43C3485F">
            <w:pPr>
              <w:spacing w:line="440" w:lineRule="exact"/>
              <w:jc w:val="center"/>
              <w:rPr>
                <w:rFonts w:hint="eastAsia" w:ascii="宋体" w:hAnsi="宋体"/>
                <w:color w:val="000000" w:themeColor="text1"/>
                <w:szCs w:val="21"/>
                <w14:textFill>
                  <w14:solidFill>
                    <w14:schemeClr w14:val="tx1"/>
                  </w14:solidFill>
                </w14:textFill>
              </w:rPr>
            </w:pPr>
          </w:p>
        </w:tc>
        <w:tc>
          <w:tcPr>
            <w:tcW w:w="650" w:type="dxa"/>
            <w:vMerge w:val="continue"/>
            <w:tcBorders>
              <w:top w:val="nil"/>
              <w:left w:val="single" w:color="auto" w:sz="4" w:space="0"/>
              <w:bottom w:val="single" w:color="000000" w:sz="4" w:space="0"/>
              <w:right w:val="single" w:color="auto" w:sz="4" w:space="0"/>
            </w:tcBorders>
            <w:vAlign w:val="center"/>
          </w:tcPr>
          <w:p w14:paraId="22AC9AB9">
            <w:pPr>
              <w:spacing w:line="440" w:lineRule="exact"/>
              <w:jc w:val="center"/>
              <w:rPr>
                <w:rFonts w:hint="eastAsia" w:ascii="宋体" w:hAnsi="宋体"/>
                <w:color w:val="000000" w:themeColor="text1"/>
                <w:szCs w:val="21"/>
                <w14:textFill>
                  <w14:solidFill>
                    <w14:schemeClr w14:val="tx1"/>
                  </w14:solidFill>
                </w14:textFill>
              </w:rPr>
            </w:pPr>
          </w:p>
        </w:tc>
        <w:tc>
          <w:tcPr>
            <w:tcW w:w="5684" w:type="dxa"/>
            <w:tcBorders>
              <w:top w:val="nil"/>
              <w:left w:val="nil"/>
              <w:bottom w:val="single" w:color="auto" w:sz="4" w:space="0"/>
              <w:right w:val="single" w:color="auto" w:sz="4" w:space="0"/>
            </w:tcBorders>
            <w:vAlign w:val="center"/>
          </w:tcPr>
          <w:p w14:paraId="370530D8">
            <w:pPr>
              <w:spacing w:line="44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3.4做好闸门设施设备正常养护，确保闸门正常启闭，每发现一座闸门未及时养护的。</w:t>
            </w:r>
          </w:p>
        </w:tc>
        <w:tc>
          <w:tcPr>
            <w:tcW w:w="2061" w:type="dxa"/>
            <w:vMerge w:val="continue"/>
            <w:tcBorders>
              <w:left w:val="single" w:color="auto" w:sz="4" w:space="0"/>
              <w:right w:val="single" w:color="auto" w:sz="4" w:space="0"/>
            </w:tcBorders>
            <w:vAlign w:val="center"/>
          </w:tcPr>
          <w:p w14:paraId="6FBF09E8">
            <w:pPr>
              <w:spacing w:line="440" w:lineRule="exact"/>
              <w:jc w:val="center"/>
              <w:rPr>
                <w:rFonts w:hint="eastAsia" w:ascii="宋体" w:hAnsi="宋体"/>
                <w:color w:val="000000" w:themeColor="text1"/>
                <w:szCs w:val="21"/>
                <w14:textFill>
                  <w14:solidFill>
                    <w14:schemeClr w14:val="tx1"/>
                  </w14:solidFill>
                </w14:textFill>
              </w:rPr>
            </w:pPr>
          </w:p>
        </w:tc>
      </w:tr>
      <w:tr w14:paraId="30CF3DFD">
        <w:tblPrEx>
          <w:tblCellMar>
            <w:top w:w="0" w:type="dxa"/>
            <w:left w:w="108" w:type="dxa"/>
            <w:bottom w:w="0" w:type="dxa"/>
            <w:right w:w="108" w:type="dxa"/>
          </w:tblCellMar>
        </w:tblPrEx>
        <w:trPr>
          <w:trHeight w:val="735" w:hRule="atLeast"/>
          <w:jc w:val="center"/>
        </w:trPr>
        <w:tc>
          <w:tcPr>
            <w:tcW w:w="885" w:type="dxa"/>
            <w:vMerge w:val="continue"/>
            <w:tcBorders>
              <w:top w:val="nil"/>
              <w:left w:val="single" w:color="auto" w:sz="4" w:space="0"/>
              <w:bottom w:val="single" w:color="auto" w:sz="4" w:space="0"/>
              <w:right w:val="single" w:color="auto" w:sz="4" w:space="0"/>
            </w:tcBorders>
            <w:vAlign w:val="center"/>
          </w:tcPr>
          <w:p w14:paraId="4DEBBB5E">
            <w:pPr>
              <w:spacing w:line="440" w:lineRule="exact"/>
              <w:jc w:val="center"/>
              <w:rPr>
                <w:rFonts w:hint="eastAsia" w:ascii="宋体" w:hAnsi="宋体"/>
                <w:color w:val="000000" w:themeColor="text1"/>
                <w:szCs w:val="21"/>
                <w14:textFill>
                  <w14:solidFill>
                    <w14:schemeClr w14:val="tx1"/>
                  </w14:solidFill>
                </w14:textFill>
              </w:rPr>
            </w:pPr>
          </w:p>
        </w:tc>
        <w:tc>
          <w:tcPr>
            <w:tcW w:w="650" w:type="dxa"/>
            <w:vMerge w:val="restart"/>
            <w:tcBorders>
              <w:top w:val="nil"/>
              <w:left w:val="single" w:color="auto" w:sz="4" w:space="0"/>
              <w:bottom w:val="single" w:color="000000" w:sz="4" w:space="0"/>
              <w:right w:val="single" w:color="auto" w:sz="4" w:space="0"/>
            </w:tcBorders>
            <w:vAlign w:val="center"/>
          </w:tcPr>
          <w:p w14:paraId="497F22F9">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w:t>
            </w:r>
          </w:p>
        </w:tc>
        <w:tc>
          <w:tcPr>
            <w:tcW w:w="5684" w:type="dxa"/>
            <w:tcBorders>
              <w:top w:val="nil"/>
              <w:left w:val="nil"/>
              <w:bottom w:val="single" w:color="auto" w:sz="4" w:space="0"/>
              <w:right w:val="single" w:color="auto" w:sz="4" w:space="0"/>
            </w:tcBorders>
            <w:vAlign w:val="center"/>
          </w:tcPr>
          <w:p w14:paraId="349C2C12">
            <w:pPr>
              <w:spacing w:line="44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3.5雨天安排3-5人以上进行雨天巡查，若未能按要求人数进行雨天巡查的。</w:t>
            </w:r>
          </w:p>
        </w:tc>
        <w:tc>
          <w:tcPr>
            <w:tcW w:w="2061" w:type="dxa"/>
            <w:vMerge w:val="continue"/>
            <w:tcBorders>
              <w:left w:val="single" w:color="auto" w:sz="4" w:space="0"/>
              <w:right w:val="single" w:color="auto" w:sz="4" w:space="0"/>
            </w:tcBorders>
            <w:vAlign w:val="center"/>
          </w:tcPr>
          <w:p w14:paraId="568CB3F4">
            <w:pPr>
              <w:spacing w:line="440" w:lineRule="exact"/>
              <w:jc w:val="center"/>
              <w:rPr>
                <w:rFonts w:hint="eastAsia" w:ascii="宋体" w:hAnsi="宋体"/>
                <w:color w:val="000000" w:themeColor="text1"/>
                <w:szCs w:val="21"/>
                <w14:textFill>
                  <w14:solidFill>
                    <w14:schemeClr w14:val="tx1"/>
                  </w14:solidFill>
                </w14:textFill>
              </w:rPr>
            </w:pPr>
          </w:p>
        </w:tc>
      </w:tr>
      <w:tr w14:paraId="59CDAF2E">
        <w:tblPrEx>
          <w:tblCellMar>
            <w:top w:w="0" w:type="dxa"/>
            <w:left w:w="108" w:type="dxa"/>
            <w:bottom w:w="0" w:type="dxa"/>
            <w:right w:w="108" w:type="dxa"/>
          </w:tblCellMar>
        </w:tblPrEx>
        <w:trPr>
          <w:trHeight w:val="585" w:hRule="atLeast"/>
          <w:jc w:val="center"/>
        </w:trPr>
        <w:tc>
          <w:tcPr>
            <w:tcW w:w="885" w:type="dxa"/>
            <w:vMerge w:val="continue"/>
            <w:tcBorders>
              <w:top w:val="nil"/>
              <w:left w:val="single" w:color="auto" w:sz="4" w:space="0"/>
              <w:bottom w:val="single" w:color="auto" w:sz="4" w:space="0"/>
              <w:right w:val="single" w:color="auto" w:sz="4" w:space="0"/>
            </w:tcBorders>
            <w:vAlign w:val="center"/>
          </w:tcPr>
          <w:p w14:paraId="3845AA76">
            <w:pPr>
              <w:spacing w:line="440" w:lineRule="exact"/>
              <w:jc w:val="center"/>
              <w:rPr>
                <w:rFonts w:hint="eastAsia" w:ascii="宋体" w:hAnsi="宋体"/>
                <w:color w:val="000000" w:themeColor="text1"/>
                <w:szCs w:val="21"/>
                <w14:textFill>
                  <w14:solidFill>
                    <w14:schemeClr w14:val="tx1"/>
                  </w14:solidFill>
                </w14:textFill>
              </w:rPr>
            </w:pPr>
          </w:p>
        </w:tc>
        <w:tc>
          <w:tcPr>
            <w:tcW w:w="650" w:type="dxa"/>
            <w:vMerge w:val="continue"/>
            <w:tcBorders>
              <w:top w:val="nil"/>
              <w:left w:val="single" w:color="auto" w:sz="4" w:space="0"/>
              <w:bottom w:val="single" w:color="000000" w:sz="4" w:space="0"/>
              <w:right w:val="single" w:color="auto" w:sz="4" w:space="0"/>
            </w:tcBorders>
            <w:vAlign w:val="center"/>
          </w:tcPr>
          <w:p w14:paraId="4CD082D9">
            <w:pPr>
              <w:spacing w:line="440" w:lineRule="exact"/>
              <w:jc w:val="center"/>
              <w:rPr>
                <w:rFonts w:hint="eastAsia" w:ascii="宋体" w:hAnsi="宋体"/>
                <w:color w:val="000000" w:themeColor="text1"/>
                <w:szCs w:val="21"/>
                <w14:textFill>
                  <w14:solidFill>
                    <w14:schemeClr w14:val="tx1"/>
                  </w14:solidFill>
                </w14:textFill>
              </w:rPr>
            </w:pPr>
          </w:p>
        </w:tc>
        <w:tc>
          <w:tcPr>
            <w:tcW w:w="5684" w:type="dxa"/>
            <w:tcBorders>
              <w:top w:val="nil"/>
              <w:left w:val="nil"/>
              <w:bottom w:val="single" w:color="auto" w:sz="4" w:space="0"/>
              <w:right w:val="single" w:color="auto" w:sz="4" w:space="0"/>
            </w:tcBorders>
            <w:vAlign w:val="center"/>
          </w:tcPr>
          <w:p w14:paraId="4E7CCABF">
            <w:pPr>
              <w:spacing w:line="44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3.6加强路面巡查，及时处理异常情况，发生明显积水和排水不畅的。</w:t>
            </w:r>
          </w:p>
        </w:tc>
        <w:tc>
          <w:tcPr>
            <w:tcW w:w="2061" w:type="dxa"/>
            <w:vMerge w:val="continue"/>
            <w:tcBorders>
              <w:left w:val="single" w:color="auto" w:sz="4" w:space="0"/>
              <w:right w:val="single" w:color="auto" w:sz="4" w:space="0"/>
            </w:tcBorders>
            <w:vAlign w:val="center"/>
          </w:tcPr>
          <w:p w14:paraId="0FBFE9C3">
            <w:pPr>
              <w:spacing w:line="440" w:lineRule="exact"/>
              <w:jc w:val="center"/>
              <w:rPr>
                <w:rFonts w:hint="eastAsia" w:ascii="宋体" w:hAnsi="宋体"/>
                <w:color w:val="000000" w:themeColor="text1"/>
                <w:szCs w:val="21"/>
                <w14:textFill>
                  <w14:solidFill>
                    <w14:schemeClr w14:val="tx1"/>
                  </w14:solidFill>
                </w14:textFill>
              </w:rPr>
            </w:pPr>
          </w:p>
        </w:tc>
      </w:tr>
      <w:tr w14:paraId="03008947">
        <w:tblPrEx>
          <w:tblCellMar>
            <w:top w:w="0" w:type="dxa"/>
            <w:left w:w="108" w:type="dxa"/>
            <w:bottom w:w="0" w:type="dxa"/>
            <w:right w:w="108" w:type="dxa"/>
          </w:tblCellMar>
        </w:tblPrEx>
        <w:trPr>
          <w:trHeight w:val="545" w:hRule="atLeast"/>
          <w:jc w:val="center"/>
        </w:trPr>
        <w:tc>
          <w:tcPr>
            <w:tcW w:w="885" w:type="dxa"/>
            <w:vMerge w:val="restart"/>
            <w:tcBorders>
              <w:top w:val="nil"/>
              <w:left w:val="single" w:color="auto" w:sz="4" w:space="0"/>
              <w:bottom w:val="single" w:color="auto" w:sz="4" w:space="0"/>
              <w:right w:val="single" w:color="auto" w:sz="4" w:space="0"/>
            </w:tcBorders>
            <w:vAlign w:val="center"/>
          </w:tcPr>
          <w:p w14:paraId="42D7A92A">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（四）</w:t>
            </w:r>
          </w:p>
          <w:p w14:paraId="20534F83">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安全文明作业要求</w:t>
            </w:r>
          </w:p>
          <w:p w14:paraId="419A31DD">
            <w:pPr>
              <w:pStyle w:val="22"/>
              <w:ind w:firstLine="210"/>
              <w:rPr>
                <w:color w:val="000000" w:themeColor="text1"/>
                <w14:textFill>
                  <w14:solidFill>
                    <w14:schemeClr w14:val="tx1"/>
                  </w14:solidFill>
                </w14:textFill>
              </w:rPr>
            </w:pPr>
          </w:p>
        </w:tc>
        <w:tc>
          <w:tcPr>
            <w:tcW w:w="650" w:type="dxa"/>
            <w:vMerge w:val="restart"/>
            <w:tcBorders>
              <w:top w:val="nil"/>
              <w:left w:val="nil"/>
              <w:bottom w:val="single" w:color="000000" w:sz="4" w:space="0"/>
              <w:right w:val="single" w:color="auto" w:sz="4" w:space="0"/>
            </w:tcBorders>
            <w:vAlign w:val="center"/>
          </w:tcPr>
          <w:p w14:paraId="2DB515F3">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w:t>
            </w:r>
          </w:p>
        </w:tc>
        <w:tc>
          <w:tcPr>
            <w:tcW w:w="5684" w:type="dxa"/>
            <w:tcBorders>
              <w:top w:val="nil"/>
              <w:left w:val="nil"/>
              <w:bottom w:val="single" w:color="auto" w:sz="4" w:space="0"/>
              <w:right w:val="single" w:color="auto" w:sz="4" w:space="0"/>
            </w:tcBorders>
            <w:vAlign w:val="center"/>
          </w:tcPr>
          <w:p w14:paraId="08743AC8">
            <w:pPr>
              <w:spacing w:line="44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4.1养护现场周围设置明显警示标或警示护栏，发现未设置警示标。</w:t>
            </w:r>
          </w:p>
        </w:tc>
        <w:tc>
          <w:tcPr>
            <w:tcW w:w="2061" w:type="dxa"/>
            <w:vMerge w:val="continue"/>
            <w:tcBorders>
              <w:left w:val="single" w:color="auto" w:sz="4" w:space="0"/>
              <w:right w:val="single" w:color="auto" w:sz="4" w:space="0"/>
            </w:tcBorders>
            <w:vAlign w:val="center"/>
          </w:tcPr>
          <w:p w14:paraId="3EFF9875">
            <w:pPr>
              <w:spacing w:line="440" w:lineRule="exact"/>
              <w:jc w:val="center"/>
              <w:rPr>
                <w:rFonts w:hint="eastAsia" w:ascii="宋体" w:hAnsi="宋体"/>
                <w:color w:val="000000" w:themeColor="text1"/>
                <w:szCs w:val="21"/>
                <w14:textFill>
                  <w14:solidFill>
                    <w14:schemeClr w14:val="tx1"/>
                  </w14:solidFill>
                </w14:textFill>
              </w:rPr>
            </w:pPr>
          </w:p>
        </w:tc>
      </w:tr>
      <w:tr w14:paraId="29A8A4D6">
        <w:tblPrEx>
          <w:tblCellMar>
            <w:top w:w="0" w:type="dxa"/>
            <w:left w:w="108" w:type="dxa"/>
            <w:bottom w:w="0" w:type="dxa"/>
            <w:right w:w="108" w:type="dxa"/>
          </w:tblCellMar>
        </w:tblPrEx>
        <w:trPr>
          <w:trHeight w:val="561" w:hRule="atLeast"/>
          <w:jc w:val="center"/>
        </w:trPr>
        <w:tc>
          <w:tcPr>
            <w:tcW w:w="885" w:type="dxa"/>
            <w:vMerge w:val="continue"/>
            <w:tcBorders>
              <w:top w:val="nil"/>
              <w:left w:val="single" w:color="auto" w:sz="4" w:space="0"/>
              <w:bottom w:val="single" w:color="auto" w:sz="4" w:space="0"/>
              <w:right w:val="single" w:color="auto" w:sz="4" w:space="0"/>
            </w:tcBorders>
            <w:vAlign w:val="center"/>
          </w:tcPr>
          <w:p w14:paraId="6043EACA">
            <w:pPr>
              <w:spacing w:line="440" w:lineRule="exact"/>
              <w:jc w:val="center"/>
              <w:rPr>
                <w:rFonts w:hint="eastAsia" w:ascii="宋体" w:hAnsi="宋体"/>
                <w:color w:val="000000" w:themeColor="text1"/>
                <w:szCs w:val="21"/>
                <w14:textFill>
                  <w14:solidFill>
                    <w14:schemeClr w14:val="tx1"/>
                  </w14:solidFill>
                </w14:textFill>
              </w:rPr>
            </w:pPr>
          </w:p>
        </w:tc>
        <w:tc>
          <w:tcPr>
            <w:tcW w:w="650" w:type="dxa"/>
            <w:vMerge w:val="continue"/>
            <w:tcBorders>
              <w:top w:val="nil"/>
              <w:left w:val="nil"/>
              <w:bottom w:val="single" w:color="000000" w:sz="4" w:space="0"/>
              <w:right w:val="single" w:color="auto" w:sz="4" w:space="0"/>
            </w:tcBorders>
            <w:vAlign w:val="center"/>
          </w:tcPr>
          <w:p w14:paraId="192874DC">
            <w:pPr>
              <w:spacing w:line="440" w:lineRule="exact"/>
              <w:jc w:val="center"/>
              <w:rPr>
                <w:rFonts w:hint="eastAsia" w:ascii="宋体" w:hAnsi="宋体"/>
                <w:color w:val="000000" w:themeColor="text1"/>
                <w:szCs w:val="21"/>
                <w14:textFill>
                  <w14:solidFill>
                    <w14:schemeClr w14:val="tx1"/>
                  </w14:solidFill>
                </w14:textFill>
              </w:rPr>
            </w:pPr>
          </w:p>
        </w:tc>
        <w:tc>
          <w:tcPr>
            <w:tcW w:w="5684" w:type="dxa"/>
            <w:tcBorders>
              <w:top w:val="nil"/>
              <w:left w:val="nil"/>
              <w:bottom w:val="single" w:color="auto" w:sz="4" w:space="0"/>
              <w:right w:val="single" w:color="auto" w:sz="4" w:space="0"/>
            </w:tcBorders>
            <w:vAlign w:val="center"/>
          </w:tcPr>
          <w:p w14:paraId="54C17F88">
            <w:pPr>
              <w:spacing w:line="44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4.2在市区交通主干道作业时，应指派专人维护现场秩序，无人维护秩序的。</w:t>
            </w:r>
          </w:p>
        </w:tc>
        <w:tc>
          <w:tcPr>
            <w:tcW w:w="2061" w:type="dxa"/>
            <w:vMerge w:val="continue"/>
            <w:tcBorders>
              <w:left w:val="single" w:color="auto" w:sz="4" w:space="0"/>
              <w:right w:val="single" w:color="auto" w:sz="4" w:space="0"/>
            </w:tcBorders>
            <w:vAlign w:val="center"/>
          </w:tcPr>
          <w:p w14:paraId="3A49DD01">
            <w:pPr>
              <w:spacing w:line="440" w:lineRule="exact"/>
              <w:jc w:val="center"/>
              <w:rPr>
                <w:rFonts w:hint="eastAsia" w:ascii="宋体" w:hAnsi="宋体"/>
                <w:color w:val="000000" w:themeColor="text1"/>
                <w:szCs w:val="21"/>
                <w14:textFill>
                  <w14:solidFill>
                    <w14:schemeClr w14:val="tx1"/>
                  </w14:solidFill>
                </w14:textFill>
              </w:rPr>
            </w:pPr>
          </w:p>
        </w:tc>
      </w:tr>
      <w:tr w14:paraId="6E260C50">
        <w:tblPrEx>
          <w:tblCellMar>
            <w:top w:w="0" w:type="dxa"/>
            <w:left w:w="108" w:type="dxa"/>
            <w:bottom w:w="0" w:type="dxa"/>
            <w:right w:w="108" w:type="dxa"/>
          </w:tblCellMar>
        </w:tblPrEx>
        <w:trPr>
          <w:trHeight w:val="940" w:hRule="atLeast"/>
          <w:jc w:val="center"/>
        </w:trPr>
        <w:tc>
          <w:tcPr>
            <w:tcW w:w="885" w:type="dxa"/>
            <w:vMerge w:val="continue"/>
            <w:tcBorders>
              <w:top w:val="nil"/>
              <w:left w:val="single" w:color="auto" w:sz="4" w:space="0"/>
              <w:bottom w:val="single" w:color="auto" w:sz="4" w:space="0"/>
              <w:right w:val="single" w:color="auto" w:sz="4" w:space="0"/>
            </w:tcBorders>
            <w:vAlign w:val="center"/>
          </w:tcPr>
          <w:p w14:paraId="4B44F20A">
            <w:pPr>
              <w:spacing w:line="440" w:lineRule="exact"/>
              <w:jc w:val="center"/>
              <w:rPr>
                <w:rFonts w:hint="eastAsia" w:ascii="宋体" w:hAnsi="宋体"/>
                <w:color w:val="000000" w:themeColor="text1"/>
                <w:szCs w:val="21"/>
                <w14:textFill>
                  <w14:solidFill>
                    <w14:schemeClr w14:val="tx1"/>
                  </w14:solidFill>
                </w14:textFill>
              </w:rPr>
            </w:pPr>
          </w:p>
        </w:tc>
        <w:tc>
          <w:tcPr>
            <w:tcW w:w="650" w:type="dxa"/>
            <w:vMerge w:val="continue"/>
            <w:tcBorders>
              <w:top w:val="nil"/>
              <w:left w:val="nil"/>
              <w:bottom w:val="single" w:color="000000" w:sz="4" w:space="0"/>
              <w:right w:val="single" w:color="auto" w:sz="4" w:space="0"/>
            </w:tcBorders>
            <w:vAlign w:val="center"/>
          </w:tcPr>
          <w:p w14:paraId="0588321A">
            <w:pPr>
              <w:spacing w:line="440" w:lineRule="exact"/>
              <w:jc w:val="center"/>
              <w:rPr>
                <w:rFonts w:hint="eastAsia" w:ascii="宋体" w:hAnsi="宋体"/>
                <w:color w:val="000000" w:themeColor="text1"/>
                <w:szCs w:val="21"/>
                <w14:textFill>
                  <w14:solidFill>
                    <w14:schemeClr w14:val="tx1"/>
                  </w14:solidFill>
                </w14:textFill>
              </w:rPr>
            </w:pPr>
          </w:p>
        </w:tc>
        <w:tc>
          <w:tcPr>
            <w:tcW w:w="5684" w:type="dxa"/>
            <w:tcBorders>
              <w:top w:val="nil"/>
              <w:left w:val="nil"/>
              <w:bottom w:val="single" w:color="auto" w:sz="4" w:space="0"/>
              <w:right w:val="single" w:color="auto" w:sz="4" w:space="0"/>
            </w:tcBorders>
            <w:vAlign w:val="center"/>
          </w:tcPr>
          <w:p w14:paraId="2D5F55B4">
            <w:pPr>
              <w:spacing w:line="44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4.3养护操作人员在作业时必须佩戴相应的劳动防护用品，应按要求佩戴安全帽、胶皮手套，穿防护服、防刺鞋和安全绳等，上路作业是须穿反光背心，每次发现养护操作人员在作业时未佩戴相应物件。</w:t>
            </w:r>
          </w:p>
        </w:tc>
        <w:tc>
          <w:tcPr>
            <w:tcW w:w="2061" w:type="dxa"/>
            <w:vMerge w:val="continue"/>
            <w:tcBorders>
              <w:left w:val="single" w:color="auto" w:sz="4" w:space="0"/>
              <w:right w:val="single" w:color="auto" w:sz="4" w:space="0"/>
            </w:tcBorders>
            <w:vAlign w:val="center"/>
          </w:tcPr>
          <w:p w14:paraId="44DC42E8">
            <w:pPr>
              <w:spacing w:line="440" w:lineRule="exact"/>
              <w:jc w:val="center"/>
              <w:rPr>
                <w:rFonts w:hint="eastAsia" w:ascii="宋体" w:hAnsi="宋体"/>
                <w:color w:val="000000" w:themeColor="text1"/>
                <w:szCs w:val="21"/>
                <w14:textFill>
                  <w14:solidFill>
                    <w14:schemeClr w14:val="tx1"/>
                  </w14:solidFill>
                </w14:textFill>
              </w:rPr>
            </w:pPr>
          </w:p>
        </w:tc>
      </w:tr>
      <w:tr w14:paraId="2E14B763">
        <w:tblPrEx>
          <w:tblCellMar>
            <w:top w:w="0" w:type="dxa"/>
            <w:left w:w="108" w:type="dxa"/>
            <w:bottom w:w="0" w:type="dxa"/>
            <w:right w:w="108" w:type="dxa"/>
          </w:tblCellMar>
        </w:tblPrEx>
        <w:trPr>
          <w:trHeight w:val="350" w:hRule="atLeast"/>
          <w:jc w:val="center"/>
        </w:trPr>
        <w:tc>
          <w:tcPr>
            <w:tcW w:w="885" w:type="dxa"/>
            <w:vMerge w:val="continue"/>
            <w:tcBorders>
              <w:top w:val="nil"/>
              <w:left w:val="single" w:color="auto" w:sz="4" w:space="0"/>
              <w:bottom w:val="single" w:color="auto" w:sz="4" w:space="0"/>
              <w:right w:val="single" w:color="auto" w:sz="4" w:space="0"/>
            </w:tcBorders>
            <w:vAlign w:val="center"/>
          </w:tcPr>
          <w:p w14:paraId="40735EEA">
            <w:pPr>
              <w:spacing w:line="440" w:lineRule="exact"/>
              <w:jc w:val="center"/>
              <w:rPr>
                <w:rFonts w:hint="eastAsia" w:ascii="宋体" w:hAnsi="宋体"/>
                <w:color w:val="000000" w:themeColor="text1"/>
                <w:szCs w:val="21"/>
                <w14:textFill>
                  <w14:solidFill>
                    <w14:schemeClr w14:val="tx1"/>
                  </w14:solidFill>
                </w14:textFill>
              </w:rPr>
            </w:pPr>
          </w:p>
        </w:tc>
        <w:tc>
          <w:tcPr>
            <w:tcW w:w="650" w:type="dxa"/>
            <w:vMerge w:val="continue"/>
            <w:tcBorders>
              <w:top w:val="nil"/>
              <w:left w:val="nil"/>
              <w:bottom w:val="single" w:color="000000" w:sz="4" w:space="0"/>
              <w:right w:val="single" w:color="auto" w:sz="4" w:space="0"/>
            </w:tcBorders>
            <w:vAlign w:val="center"/>
          </w:tcPr>
          <w:p w14:paraId="5BBFB127">
            <w:pPr>
              <w:spacing w:line="440" w:lineRule="exact"/>
              <w:jc w:val="center"/>
              <w:rPr>
                <w:rFonts w:hint="eastAsia" w:ascii="宋体" w:hAnsi="宋体"/>
                <w:color w:val="000000" w:themeColor="text1"/>
                <w:szCs w:val="21"/>
                <w14:textFill>
                  <w14:solidFill>
                    <w14:schemeClr w14:val="tx1"/>
                  </w14:solidFill>
                </w14:textFill>
              </w:rPr>
            </w:pPr>
          </w:p>
        </w:tc>
        <w:tc>
          <w:tcPr>
            <w:tcW w:w="5684" w:type="dxa"/>
            <w:tcBorders>
              <w:top w:val="nil"/>
              <w:left w:val="nil"/>
              <w:bottom w:val="single" w:color="auto" w:sz="4" w:space="0"/>
              <w:right w:val="single" w:color="auto" w:sz="4" w:space="0"/>
            </w:tcBorders>
            <w:vAlign w:val="center"/>
          </w:tcPr>
          <w:p w14:paraId="1B8D034D">
            <w:pPr>
              <w:spacing w:line="44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4.4养护操作人员下井进行管道封堵或拆除封堵等作业，应先报告管网分公司有关人员，经同意后才能实施，实施前应制订专门的安全技术措施，并现场落实，未经报告或擅自实施的；未制订安全技术措施或未现场落实的。</w:t>
            </w:r>
          </w:p>
        </w:tc>
        <w:tc>
          <w:tcPr>
            <w:tcW w:w="2061" w:type="dxa"/>
            <w:vMerge w:val="continue"/>
            <w:tcBorders>
              <w:left w:val="single" w:color="auto" w:sz="4" w:space="0"/>
              <w:right w:val="single" w:color="auto" w:sz="4" w:space="0"/>
            </w:tcBorders>
            <w:vAlign w:val="center"/>
          </w:tcPr>
          <w:p w14:paraId="49AB649E">
            <w:pPr>
              <w:spacing w:line="440" w:lineRule="exact"/>
              <w:jc w:val="center"/>
              <w:rPr>
                <w:rFonts w:hint="eastAsia" w:ascii="宋体" w:hAnsi="宋体"/>
                <w:color w:val="000000" w:themeColor="text1"/>
                <w:szCs w:val="21"/>
                <w14:textFill>
                  <w14:solidFill>
                    <w14:schemeClr w14:val="tx1"/>
                  </w14:solidFill>
                </w14:textFill>
              </w:rPr>
            </w:pPr>
          </w:p>
        </w:tc>
      </w:tr>
      <w:tr w14:paraId="6B7315BE">
        <w:tblPrEx>
          <w:tblCellMar>
            <w:top w:w="0" w:type="dxa"/>
            <w:left w:w="108" w:type="dxa"/>
            <w:bottom w:w="0" w:type="dxa"/>
            <w:right w:w="108" w:type="dxa"/>
          </w:tblCellMar>
        </w:tblPrEx>
        <w:trPr>
          <w:trHeight w:val="530" w:hRule="atLeast"/>
          <w:jc w:val="center"/>
        </w:trPr>
        <w:tc>
          <w:tcPr>
            <w:tcW w:w="885" w:type="dxa"/>
            <w:vMerge w:val="continue"/>
            <w:tcBorders>
              <w:top w:val="nil"/>
              <w:left w:val="single" w:color="auto" w:sz="4" w:space="0"/>
              <w:bottom w:val="single" w:color="auto" w:sz="4" w:space="0"/>
              <w:right w:val="single" w:color="auto" w:sz="4" w:space="0"/>
            </w:tcBorders>
            <w:vAlign w:val="center"/>
          </w:tcPr>
          <w:p w14:paraId="1948D65A">
            <w:pPr>
              <w:spacing w:line="440" w:lineRule="exact"/>
              <w:jc w:val="center"/>
              <w:rPr>
                <w:rFonts w:hint="eastAsia" w:ascii="宋体" w:hAnsi="宋体"/>
                <w:color w:val="000000" w:themeColor="text1"/>
                <w:szCs w:val="21"/>
                <w14:textFill>
                  <w14:solidFill>
                    <w14:schemeClr w14:val="tx1"/>
                  </w14:solidFill>
                </w14:textFill>
              </w:rPr>
            </w:pPr>
          </w:p>
        </w:tc>
        <w:tc>
          <w:tcPr>
            <w:tcW w:w="650" w:type="dxa"/>
            <w:vMerge w:val="continue"/>
            <w:tcBorders>
              <w:top w:val="nil"/>
              <w:left w:val="nil"/>
              <w:bottom w:val="single" w:color="000000" w:sz="4" w:space="0"/>
              <w:right w:val="single" w:color="auto" w:sz="4" w:space="0"/>
            </w:tcBorders>
            <w:vAlign w:val="center"/>
          </w:tcPr>
          <w:p w14:paraId="4B2E011C">
            <w:pPr>
              <w:spacing w:line="440" w:lineRule="exact"/>
              <w:jc w:val="center"/>
              <w:rPr>
                <w:rFonts w:hint="eastAsia" w:ascii="宋体" w:hAnsi="宋体"/>
                <w:color w:val="000000" w:themeColor="text1"/>
                <w:szCs w:val="21"/>
                <w14:textFill>
                  <w14:solidFill>
                    <w14:schemeClr w14:val="tx1"/>
                  </w14:solidFill>
                </w14:textFill>
              </w:rPr>
            </w:pPr>
          </w:p>
        </w:tc>
        <w:tc>
          <w:tcPr>
            <w:tcW w:w="5684" w:type="dxa"/>
            <w:tcBorders>
              <w:top w:val="nil"/>
              <w:left w:val="nil"/>
              <w:bottom w:val="single" w:color="auto" w:sz="4" w:space="0"/>
              <w:right w:val="single" w:color="auto" w:sz="4" w:space="0"/>
            </w:tcBorders>
            <w:vAlign w:val="center"/>
          </w:tcPr>
          <w:p w14:paraId="69483247">
            <w:pPr>
              <w:spacing w:line="44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4.5养护人员在未得到采购人许可的条件下严禁下井作业，违规的。</w:t>
            </w:r>
          </w:p>
        </w:tc>
        <w:tc>
          <w:tcPr>
            <w:tcW w:w="2061" w:type="dxa"/>
            <w:vMerge w:val="continue"/>
            <w:tcBorders>
              <w:left w:val="single" w:color="auto" w:sz="4" w:space="0"/>
              <w:right w:val="single" w:color="auto" w:sz="4" w:space="0"/>
            </w:tcBorders>
            <w:vAlign w:val="center"/>
          </w:tcPr>
          <w:p w14:paraId="4BD7BCC8">
            <w:pPr>
              <w:spacing w:line="440" w:lineRule="exact"/>
              <w:jc w:val="center"/>
              <w:rPr>
                <w:rFonts w:hint="eastAsia" w:ascii="宋体" w:hAnsi="宋体"/>
                <w:color w:val="000000" w:themeColor="text1"/>
                <w:szCs w:val="21"/>
                <w14:textFill>
                  <w14:solidFill>
                    <w14:schemeClr w14:val="tx1"/>
                  </w14:solidFill>
                </w14:textFill>
              </w:rPr>
            </w:pPr>
          </w:p>
        </w:tc>
      </w:tr>
      <w:tr w14:paraId="198D611E">
        <w:tblPrEx>
          <w:tblCellMar>
            <w:top w:w="0" w:type="dxa"/>
            <w:left w:w="108" w:type="dxa"/>
            <w:bottom w:w="0" w:type="dxa"/>
            <w:right w:w="108" w:type="dxa"/>
          </w:tblCellMar>
        </w:tblPrEx>
        <w:trPr>
          <w:trHeight w:val="860" w:hRule="atLeast"/>
          <w:jc w:val="center"/>
        </w:trPr>
        <w:tc>
          <w:tcPr>
            <w:tcW w:w="885" w:type="dxa"/>
            <w:vMerge w:val="continue"/>
            <w:tcBorders>
              <w:top w:val="nil"/>
              <w:left w:val="single" w:color="auto" w:sz="4" w:space="0"/>
              <w:bottom w:val="single" w:color="auto" w:sz="4" w:space="0"/>
              <w:right w:val="single" w:color="auto" w:sz="4" w:space="0"/>
            </w:tcBorders>
            <w:vAlign w:val="center"/>
          </w:tcPr>
          <w:p w14:paraId="11420BCC">
            <w:pPr>
              <w:spacing w:line="440" w:lineRule="exact"/>
              <w:jc w:val="center"/>
              <w:rPr>
                <w:rFonts w:hint="eastAsia" w:ascii="宋体" w:hAnsi="宋体"/>
                <w:color w:val="000000" w:themeColor="text1"/>
                <w:szCs w:val="21"/>
                <w14:textFill>
                  <w14:solidFill>
                    <w14:schemeClr w14:val="tx1"/>
                  </w14:solidFill>
                </w14:textFill>
              </w:rPr>
            </w:pPr>
          </w:p>
        </w:tc>
        <w:tc>
          <w:tcPr>
            <w:tcW w:w="650" w:type="dxa"/>
            <w:vMerge w:val="continue"/>
            <w:tcBorders>
              <w:top w:val="nil"/>
              <w:left w:val="nil"/>
              <w:bottom w:val="single" w:color="000000" w:sz="4" w:space="0"/>
              <w:right w:val="single" w:color="auto" w:sz="4" w:space="0"/>
            </w:tcBorders>
            <w:vAlign w:val="center"/>
          </w:tcPr>
          <w:p w14:paraId="6E1753CF">
            <w:pPr>
              <w:spacing w:line="440" w:lineRule="exact"/>
              <w:jc w:val="center"/>
              <w:rPr>
                <w:rFonts w:hint="eastAsia" w:ascii="宋体" w:hAnsi="宋体"/>
                <w:color w:val="000000" w:themeColor="text1"/>
                <w:szCs w:val="21"/>
                <w14:textFill>
                  <w14:solidFill>
                    <w14:schemeClr w14:val="tx1"/>
                  </w14:solidFill>
                </w14:textFill>
              </w:rPr>
            </w:pPr>
          </w:p>
        </w:tc>
        <w:tc>
          <w:tcPr>
            <w:tcW w:w="5684" w:type="dxa"/>
            <w:tcBorders>
              <w:top w:val="nil"/>
              <w:left w:val="nil"/>
              <w:bottom w:val="single" w:color="auto" w:sz="4" w:space="0"/>
              <w:right w:val="single" w:color="auto" w:sz="4" w:space="0"/>
            </w:tcBorders>
            <w:vAlign w:val="center"/>
          </w:tcPr>
          <w:p w14:paraId="484D8E79">
            <w:pPr>
              <w:spacing w:line="44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4.6 养护操作人员下井作业时，井上应有专人监护。若进入管道，还应在井内增加监护人员作中间联络。监护人员擅离职守的；在下井作业时未设监护人的。</w:t>
            </w:r>
          </w:p>
        </w:tc>
        <w:tc>
          <w:tcPr>
            <w:tcW w:w="2061" w:type="dxa"/>
            <w:vMerge w:val="continue"/>
            <w:tcBorders>
              <w:left w:val="single" w:color="auto" w:sz="4" w:space="0"/>
              <w:right w:val="single" w:color="auto" w:sz="4" w:space="0"/>
            </w:tcBorders>
            <w:vAlign w:val="center"/>
          </w:tcPr>
          <w:p w14:paraId="504EC9B9">
            <w:pPr>
              <w:spacing w:line="440" w:lineRule="exact"/>
              <w:jc w:val="center"/>
              <w:rPr>
                <w:rFonts w:hint="eastAsia" w:ascii="宋体" w:hAnsi="宋体"/>
                <w:color w:val="000000" w:themeColor="text1"/>
                <w:szCs w:val="21"/>
                <w14:textFill>
                  <w14:solidFill>
                    <w14:schemeClr w14:val="tx1"/>
                  </w14:solidFill>
                </w14:textFill>
              </w:rPr>
            </w:pPr>
          </w:p>
        </w:tc>
      </w:tr>
      <w:tr w14:paraId="340C7855">
        <w:tblPrEx>
          <w:tblCellMar>
            <w:top w:w="0" w:type="dxa"/>
            <w:left w:w="108" w:type="dxa"/>
            <w:bottom w:w="0" w:type="dxa"/>
            <w:right w:w="108" w:type="dxa"/>
          </w:tblCellMar>
        </w:tblPrEx>
        <w:trPr>
          <w:trHeight w:val="785" w:hRule="atLeast"/>
          <w:jc w:val="center"/>
        </w:trPr>
        <w:tc>
          <w:tcPr>
            <w:tcW w:w="885" w:type="dxa"/>
            <w:vMerge w:val="continue"/>
            <w:tcBorders>
              <w:top w:val="nil"/>
              <w:left w:val="single" w:color="auto" w:sz="4" w:space="0"/>
              <w:bottom w:val="single" w:color="auto" w:sz="4" w:space="0"/>
              <w:right w:val="single" w:color="auto" w:sz="4" w:space="0"/>
            </w:tcBorders>
            <w:vAlign w:val="center"/>
          </w:tcPr>
          <w:p w14:paraId="3EE02D77">
            <w:pPr>
              <w:spacing w:line="440" w:lineRule="exact"/>
              <w:jc w:val="center"/>
              <w:rPr>
                <w:rFonts w:hint="eastAsia" w:ascii="宋体" w:hAnsi="宋体"/>
                <w:color w:val="000000" w:themeColor="text1"/>
                <w:szCs w:val="21"/>
                <w14:textFill>
                  <w14:solidFill>
                    <w14:schemeClr w14:val="tx1"/>
                  </w14:solidFill>
                </w14:textFill>
              </w:rPr>
            </w:pPr>
          </w:p>
        </w:tc>
        <w:tc>
          <w:tcPr>
            <w:tcW w:w="650" w:type="dxa"/>
            <w:vMerge w:val="continue"/>
            <w:tcBorders>
              <w:top w:val="nil"/>
              <w:left w:val="nil"/>
              <w:bottom w:val="single" w:color="000000" w:sz="4" w:space="0"/>
              <w:right w:val="single" w:color="auto" w:sz="4" w:space="0"/>
            </w:tcBorders>
            <w:vAlign w:val="center"/>
          </w:tcPr>
          <w:p w14:paraId="12581599">
            <w:pPr>
              <w:spacing w:line="440" w:lineRule="exact"/>
              <w:jc w:val="center"/>
              <w:rPr>
                <w:rFonts w:hint="eastAsia" w:ascii="宋体" w:hAnsi="宋体"/>
                <w:color w:val="000000" w:themeColor="text1"/>
                <w:szCs w:val="21"/>
                <w14:textFill>
                  <w14:solidFill>
                    <w14:schemeClr w14:val="tx1"/>
                  </w14:solidFill>
                </w14:textFill>
              </w:rPr>
            </w:pPr>
          </w:p>
        </w:tc>
        <w:tc>
          <w:tcPr>
            <w:tcW w:w="5684" w:type="dxa"/>
            <w:tcBorders>
              <w:top w:val="nil"/>
              <w:left w:val="nil"/>
              <w:bottom w:val="single" w:color="auto" w:sz="4" w:space="0"/>
              <w:right w:val="single" w:color="auto" w:sz="4" w:space="0"/>
            </w:tcBorders>
            <w:vAlign w:val="center"/>
          </w:tcPr>
          <w:p w14:paraId="6BF1A3CA">
            <w:pPr>
              <w:spacing w:line="44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4.7机械疏通作业时：未按要求穿戴工作服反光背心及工作帽，未按要求放置安全路锥及警示灯，因在操作时注意避让来往车辆及行人野蛮操作的。</w:t>
            </w:r>
          </w:p>
        </w:tc>
        <w:tc>
          <w:tcPr>
            <w:tcW w:w="2061" w:type="dxa"/>
            <w:vMerge w:val="continue"/>
            <w:tcBorders>
              <w:left w:val="single" w:color="auto" w:sz="4" w:space="0"/>
              <w:right w:val="single" w:color="auto" w:sz="4" w:space="0"/>
            </w:tcBorders>
            <w:vAlign w:val="center"/>
          </w:tcPr>
          <w:p w14:paraId="53E09FAC">
            <w:pPr>
              <w:spacing w:line="440" w:lineRule="exact"/>
              <w:jc w:val="center"/>
              <w:rPr>
                <w:rFonts w:hint="eastAsia" w:ascii="宋体" w:hAnsi="宋体"/>
                <w:color w:val="000000" w:themeColor="text1"/>
                <w:szCs w:val="21"/>
                <w14:textFill>
                  <w14:solidFill>
                    <w14:schemeClr w14:val="tx1"/>
                  </w14:solidFill>
                </w14:textFill>
              </w:rPr>
            </w:pPr>
          </w:p>
        </w:tc>
      </w:tr>
      <w:tr w14:paraId="22E88F1D">
        <w:tblPrEx>
          <w:tblCellMar>
            <w:top w:w="0" w:type="dxa"/>
            <w:left w:w="108" w:type="dxa"/>
            <w:bottom w:w="0" w:type="dxa"/>
            <w:right w:w="108" w:type="dxa"/>
          </w:tblCellMar>
        </w:tblPrEx>
        <w:trPr>
          <w:trHeight w:val="790" w:hRule="atLeast"/>
          <w:jc w:val="center"/>
        </w:trPr>
        <w:tc>
          <w:tcPr>
            <w:tcW w:w="885" w:type="dxa"/>
            <w:vMerge w:val="continue"/>
            <w:tcBorders>
              <w:top w:val="nil"/>
              <w:left w:val="single" w:color="auto" w:sz="4" w:space="0"/>
              <w:bottom w:val="single" w:color="auto" w:sz="4" w:space="0"/>
              <w:right w:val="single" w:color="auto" w:sz="4" w:space="0"/>
            </w:tcBorders>
            <w:vAlign w:val="center"/>
          </w:tcPr>
          <w:p w14:paraId="3FE1C5C5">
            <w:pPr>
              <w:spacing w:line="440" w:lineRule="exact"/>
              <w:jc w:val="center"/>
              <w:rPr>
                <w:rFonts w:hint="eastAsia" w:ascii="宋体" w:hAnsi="宋体"/>
                <w:color w:val="000000" w:themeColor="text1"/>
                <w:szCs w:val="21"/>
                <w14:textFill>
                  <w14:solidFill>
                    <w14:schemeClr w14:val="tx1"/>
                  </w14:solidFill>
                </w14:textFill>
              </w:rPr>
            </w:pPr>
          </w:p>
        </w:tc>
        <w:tc>
          <w:tcPr>
            <w:tcW w:w="650" w:type="dxa"/>
            <w:vMerge w:val="continue"/>
            <w:tcBorders>
              <w:top w:val="nil"/>
              <w:left w:val="nil"/>
              <w:bottom w:val="single" w:color="000000" w:sz="4" w:space="0"/>
              <w:right w:val="single" w:color="auto" w:sz="4" w:space="0"/>
            </w:tcBorders>
            <w:vAlign w:val="center"/>
          </w:tcPr>
          <w:p w14:paraId="7E6A6F6D">
            <w:pPr>
              <w:spacing w:line="440" w:lineRule="exact"/>
              <w:jc w:val="center"/>
              <w:rPr>
                <w:rFonts w:hint="eastAsia" w:ascii="宋体" w:hAnsi="宋体"/>
                <w:color w:val="000000" w:themeColor="text1"/>
                <w:szCs w:val="21"/>
                <w14:textFill>
                  <w14:solidFill>
                    <w14:schemeClr w14:val="tx1"/>
                  </w14:solidFill>
                </w14:textFill>
              </w:rPr>
            </w:pPr>
          </w:p>
        </w:tc>
        <w:tc>
          <w:tcPr>
            <w:tcW w:w="5684" w:type="dxa"/>
            <w:tcBorders>
              <w:top w:val="nil"/>
              <w:left w:val="nil"/>
              <w:bottom w:val="single" w:color="auto" w:sz="4" w:space="0"/>
              <w:right w:val="single" w:color="auto" w:sz="4" w:space="0"/>
            </w:tcBorders>
            <w:vAlign w:val="center"/>
          </w:tcPr>
          <w:p w14:paraId="10F989AB">
            <w:pPr>
              <w:spacing w:line="44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4.8安全教育与培训,每月应至少召开一次全体养护人员参加的安全生产会议，并有相应的台帐记录。发现无作业台帐，作业台帐内容不全的。</w:t>
            </w:r>
          </w:p>
        </w:tc>
        <w:tc>
          <w:tcPr>
            <w:tcW w:w="2061" w:type="dxa"/>
            <w:vMerge w:val="continue"/>
            <w:tcBorders>
              <w:left w:val="single" w:color="auto" w:sz="4" w:space="0"/>
              <w:right w:val="single" w:color="auto" w:sz="4" w:space="0"/>
            </w:tcBorders>
            <w:vAlign w:val="center"/>
          </w:tcPr>
          <w:p w14:paraId="28E9DB4D">
            <w:pPr>
              <w:spacing w:line="440" w:lineRule="exact"/>
              <w:jc w:val="center"/>
              <w:rPr>
                <w:rFonts w:hint="eastAsia" w:ascii="宋体" w:hAnsi="宋体"/>
                <w:color w:val="000000" w:themeColor="text1"/>
                <w:szCs w:val="21"/>
                <w14:textFill>
                  <w14:solidFill>
                    <w14:schemeClr w14:val="tx1"/>
                  </w14:solidFill>
                </w14:textFill>
              </w:rPr>
            </w:pPr>
          </w:p>
        </w:tc>
      </w:tr>
      <w:tr w14:paraId="12EA7389">
        <w:tblPrEx>
          <w:tblCellMar>
            <w:top w:w="0" w:type="dxa"/>
            <w:left w:w="108" w:type="dxa"/>
            <w:bottom w:w="0" w:type="dxa"/>
            <w:right w:w="108" w:type="dxa"/>
          </w:tblCellMar>
        </w:tblPrEx>
        <w:trPr>
          <w:trHeight w:val="335" w:hRule="atLeast"/>
          <w:jc w:val="center"/>
        </w:trPr>
        <w:tc>
          <w:tcPr>
            <w:tcW w:w="885" w:type="dxa"/>
            <w:vMerge w:val="restart"/>
            <w:tcBorders>
              <w:top w:val="nil"/>
              <w:left w:val="single" w:color="auto" w:sz="4" w:space="0"/>
              <w:bottom w:val="single" w:color="auto" w:sz="4" w:space="0"/>
              <w:right w:val="single" w:color="auto" w:sz="4" w:space="0"/>
            </w:tcBorders>
            <w:vAlign w:val="center"/>
          </w:tcPr>
          <w:p w14:paraId="6DE0B8FD">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（五）</w:t>
            </w:r>
          </w:p>
          <w:p w14:paraId="36649997">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应急处置作业要求</w:t>
            </w:r>
          </w:p>
        </w:tc>
        <w:tc>
          <w:tcPr>
            <w:tcW w:w="650" w:type="dxa"/>
            <w:vMerge w:val="restart"/>
            <w:tcBorders>
              <w:top w:val="nil"/>
              <w:left w:val="single" w:color="auto" w:sz="4" w:space="0"/>
              <w:bottom w:val="single" w:color="000000" w:sz="4" w:space="0"/>
              <w:right w:val="single" w:color="auto" w:sz="4" w:space="0"/>
            </w:tcBorders>
            <w:vAlign w:val="center"/>
          </w:tcPr>
          <w:p w14:paraId="247523DB">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w:t>
            </w:r>
          </w:p>
        </w:tc>
        <w:tc>
          <w:tcPr>
            <w:tcW w:w="5684" w:type="dxa"/>
            <w:tcBorders>
              <w:top w:val="nil"/>
              <w:left w:val="nil"/>
              <w:bottom w:val="single" w:color="auto" w:sz="4" w:space="0"/>
              <w:right w:val="single" w:color="auto" w:sz="4" w:space="0"/>
            </w:tcBorders>
            <w:vAlign w:val="center"/>
          </w:tcPr>
          <w:p w14:paraId="1911CDB7">
            <w:pPr>
              <w:spacing w:line="44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9.1在接到市民投诉的包括排水不畅引起的路面积水或井盖缺失（破损）事件等各项关于城市排水事件的应急处置，需在规定时间内到达现场进行处理，未及时到达；未听从采购人指令，造成重大后果的。</w:t>
            </w:r>
          </w:p>
        </w:tc>
        <w:tc>
          <w:tcPr>
            <w:tcW w:w="2061" w:type="dxa"/>
            <w:vMerge w:val="continue"/>
            <w:tcBorders>
              <w:left w:val="single" w:color="auto" w:sz="4" w:space="0"/>
              <w:right w:val="single" w:color="auto" w:sz="4" w:space="0"/>
            </w:tcBorders>
            <w:vAlign w:val="center"/>
          </w:tcPr>
          <w:p w14:paraId="3D3ED21C">
            <w:pPr>
              <w:spacing w:line="440" w:lineRule="exact"/>
              <w:jc w:val="center"/>
              <w:rPr>
                <w:rFonts w:hint="eastAsia" w:ascii="宋体" w:hAnsi="宋体"/>
                <w:color w:val="000000" w:themeColor="text1"/>
                <w:szCs w:val="21"/>
                <w14:textFill>
                  <w14:solidFill>
                    <w14:schemeClr w14:val="tx1"/>
                  </w14:solidFill>
                </w14:textFill>
              </w:rPr>
            </w:pPr>
          </w:p>
        </w:tc>
      </w:tr>
      <w:tr w14:paraId="61860CCA">
        <w:tblPrEx>
          <w:tblCellMar>
            <w:top w:w="0" w:type="dxa"/>
            <w:left w:w="108" w:type="dxa"/>
            <w:bottom w:w="0" w:type="dxa"/>
            <w:right w:w="108" w:type="dxa"/>
          </w:tblCellMar>
        </w:tblPrEx>
        <w:trPr>
          <w:trHeight w:val="515" w:hRule="atLeast"/>
          <w:jc w:val="center"/>
        </w:trPr>
        <w:tc>
          <w:tcPr>
            <w:tcW w:w="885" w:type="dxa"/>
            <w:vMerge w:val="continue"/>
            <w:tcBorders>
              <w:top w:val="nil"/>
              <w:left w:val="single" w:color="auto" w:sz="4" w:space="0"/>
              <w:bottom w:val="single" w:color="auto" w:sz="4" w:space="0"/>
              <w:right w:val="single" w:color="auto" w:sz="4" w:space="0"/>
            </w:tcBorders>
            <w:vAlign w:val="center"/>
          </w:tcPr>
          <w:p w14:paraId="2575E3D8">
            <w:pPr>
              <w:spacing w:line="440" w:lineRule="exact"/>
              <w:jc w:val="center"/>
              <w:rPr>
                <w:rFonts w:hint="eastAsia" w:ascii="宋体" w:hAnsi="宋体"/>
                <w:color w:val="000000" w:themeColor="text1"/>
                <w:szCs w:val="21"/>
                <w14:textFill>
                  <w14:solidFill>
                    <w14:schemeClr w14:val="tx1"/>
                  </w14:solidFill>
                </w14:textFill>
              </w:rPr>
            </w:pPr>
          </w:p>
        </w:tc>
        <w:tc>
          <w:tcPr>
            <w:tcW w:w="650" w:type="dxa"/>
            <w:vMerge w:val="continue"/>
            <w:tcBorders>
              <w:top w:val="nil"/>
              <w:left w:val="single" w:color="auto" w:sz="4" w:space="0"/>
              <w:bottom w:val="single" w:color="000000" w:sz="4" w:space="0"/>
              <w:right w:val="single" w:color="auto" w:sz="4" w:space="0"/>
            </w:tcBorders>
            <w:vAlign w:val="center"/>
          </w:tcPr>
          <w:p w14:paraId="70929717">
            <w:pPr>
              <w:spacing w:line="440" w:lineRule="exact"/>
              <w:jc w:val="center"/>
              <w:rPr>
                <w:rFonts w:hint="eastAsia" w:ascii="宋体" w:hAnsi="宋体"/>
                <w:color w:val="000000" w:themeColor="text1"/>
                <w:szCs w:val="21"/>
                <w14:textFill>
                  <w14:solidFill>
                    <w14:schemeClr w14:val="tx1"/>
                  </w14:solidFill>
                </w14:textFill>
              </w:rPr>
            </w:pPr>
          </w:p>
        </w:tc>
        <w:tc>
          <w:tcPr>
            <w:tcW w:w="5684" w:type="dxa"/>
            <w:tcBorders>
              <w:top w:val="nil"/>
              <w:left w:val="nil"/>
              <w:bottom w:val="single" w:color="auto" w:sz="4" w:space="0"/>
              <w:right w:val="single" w:color="auto" w:sz="4" w:space="0"/>
            </w:tcBorders>
            <w:vAlign w:val="center"/>
          </w:tcPr>
          <w:p w14:paraId="55C83601">
            <w:pPr>
              <w:spacing w:line="44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9.2倒虹井、压力井、压力管、过江管水位存在明显水位差。</w:t>
            </w:r>
          </w:p>
        </w:tc>
        <w:tc>
          <w:tcPr>
            <w:tcW w:w="2061" w:type="dxa"/>
            <w:vMerge w:val="continue"/>
            <w:tcBorders>
              <w:left w:val="single" w:color="auto" w:sz="4" w:space="0"/>
              <w:right w:val="single" w:color="auto" w:sz="4" w:space="0"/>
            </w:tcBorders>
            <w:vAlign w:val="center"/>
          </w:tcPr>
          <w:p w14:paraId="5890B856">
            <w:pPr>
              <w:spacing w:line="440" w:lineRule="exact"/>
              <w:jc w:val="center"/>
              <w:rPr>
                <w:rFonts w:hint="eastAsia" w:ascii="宋体" w:hAnsi="宋体"/>
                <w:color w:val="000000" w:themeColor="text1"/>
                <w:szCs w:val="21"/>
                <w14:textFill>
                  <w14:solidFill>
                    <w14:schemeClr w14:val="tx1"/>
                  </w14:solidFill>
                </w14:textFill>
              </w:rPr>
            </w:pPr>
          </w:p>
        </w:tc>
      </w:tr>
      <w:tr w14:paraId="4F31CA7A">
        <w:tblPrEx>
          <w:tblCellMar>
            <w:top w:w="0" w:type="dxa"/>
            <w:left w:w="108" w:type="dxa"/>
            <w:bottom w:w="0" w:type="dxa"/>
            <w:right w:w="108" w:type="dxa"/>
          </w:tblCellMar>
        </w:tblPrEx>
        <w:trPr>
          <w:trHeight w:val="549" w:hRule="atLeast"/>
          <w:jc w:val="center"/>
        </w:trPr>
        <w:tc>
          <w:tcPr>
            <w:tcW w:w="885" w:type="dxa"/>
            <w:vMerge w:val="restart"/>
            <w:tcBorders>
              <w:top w:val="nil"/>
              <w:left w:val="single" w:color="auto" w:sz="4" w:space="0"/>
              <w:bottom w:val="single" w:color="auto" w:sz="4" w:space="0"/>
              <w:right w:val="single" w:color="auto" w:sz="4" w:space="0"/>
            </w:tcBorders>
            <w:vAlign w:val="center"/>
          </w:tcPr>
          <w:p w14:paraId="0ED4CC89">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（六）</w:t>
            </w:r>
          </w:p>
          <w:p w14:paraId="763B3AC6">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其他</w:t>
            </w:r>
          </w:p>
        </w:tc>
        <w:tc>
          <w:tcPr>
            <w:tcW w:w="650" w:type="dxa"/>
            <w:vMerge w:val="restart"/>
            <w:tcBorders>
              <w:top w:val="nil"/>
              <w:left w:val="single" w:color="auto" w:sz="4" w:space="0"/>
              <w:bottom w:val="single" w:color="000000" w:sz="4" w:space="0"/>
              <w:right w:val="single" w:color="auto" w:sz="4" w:space="0"/>
            </w:tcBorders>
            <w:vAlign w:val="center"/>
          </w:tcPr>
          <w:p w14:paraId="5021145F">
            <w:pPr>
              <w:spacing w:line="4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w:t>
            </w:r>
          </w:p>
        </w:tc>
        <w:tc>
          <w:tcPr>
            <w:tcW w:w="5684" w:type="dxa"/>
            <w:tcBorders>
              <w:top w:val="nil"/>
              <w:left w:val="nil"/>
              <w:bottom w:val="single" w:color="auto" w:sz="4" w:space="0"/>
              <w:right w:val="single" w:color="auto" w:sz="4" w:space="0"/>
            </w:tcBorders>
            <w:vAlign w:val="center"/>
          </w:tcPr>
          <w:p w14:paraId="1E01E55B">
            <w:pPr>
              <w:spacing w:line="44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10.1中标人须按采购人要求将排水管网日常巡查情况以月报表形式上报，并建立台账。内容包括：养护工作资料、机械疏通资料、窨井防护网补修，抢排车台班，应附有图示，台帐不完整的。</w:t>
            </w:r>
          </w:p>
        </w:tc>
        <w:tc>
          <w:tcPr>
            <w:tcW w:w="2061" w:type="dxa"/>
            <w:vMerge w:val="continue"/>
            <w:tcBorders>
              <w:left w:val="single" w:color="auto" w:sz="4" w:space="0"/>
              <w:right w:val="single" w:color="auto" w:sz="4" w:space="0"/>
            </w:tcBorders>
            <w:vAlign w:val="center"/>
          </w:tcPr>
          <w:p w14:paraId="0CA00C48">
            <w:pPr>
              <w:spacing w:line="440" w:lineRule="exact"/>
              <w:jc w:val="center"/>
              <w:rPr>
                <w:rFonts w:hint="eastAsia" w:ascii="宋体" w:hAnsi="宋体"/>
                <w:color w:val="000000" w:themeColor="text1"/>
                <w:szCs w:val="21"/>
                <w14:textFill>
                  <w14:solidFill>
                    <w14:schemeClr w14:val="tx1"/>
                  </w14:solidFill>
                </w14:textFill>
              </w:rPr>
            </w:pPr>
          </w:p>
        </w:tc>
      </w:tr>
      <w:tr w14:paraId="6EEA2F92">
        <w:tblPrEx>
          <w:tblCellMar>
            <w:top w:w="0" w:type="dxa"/>
            <w:left w:w="108" w:type="dxa"/>
            <w:bottom w:w="0" w:type="dxa"/>
            <w:right w:w="108" w:type="dxa"/>
          </w:tblCellMar>
        </w:tblPrEx>
        <w:trPr>
          <w:trHeight w:val="606" w:hRule="atLeast"/>
          <w:jc w:val="center"/>
        </w:trPr>
        <w:tc>
          <w:tcPr>
            <w:tcW w:w="885" w:type="dxa"/>
            <w:vMerge w:val="continue"/>
            <w:tcBorders>
              <w:top w:val="nil"/>
              <w:left w:val="single" w:color="auto" w:sz="4" w:space="0"/>
              <w:bottom w:val="single" w:color="auto" w:sz="4" w:space="0"/>
              <w:right w:val="single" w:color="auto" w:sz="4" w:space="0"/>
            </w:tcBorders>
            <w:vAlign w:val="center"/>
          </w:tcPr>
          <w:p w14:paraId="3A15FF6F">
            <w:pPr>
              <w:spacing w:line="440" w:lineRule="exact"/>
              <w:jc w:val="center"/>
              <w:rPr>
                <w:rFonts w:hint="eastAsia" w:ascii="宋体" w:hAnsi="宋体"/>
                <w:color w:val="000000" w:themeColor="text1"/>
                <w:szCs w:val="21"/>
                <w14:textFill>
                  <w14:solidFill>
                    <w14:schemeClr w14:val="tx1"/>
                  </w14:solidFill>
                </w14:textFill>
              </w:rPr>
            </w:pPr>
          </w:p>
        </w:tc>
        <w:tc>
          <w:tcPr>
            <w:tcW w:w="650" w:type="dxa"/>
            <w:vMerge w:val="continue"/>
            <w:tcBorders>
              <w:top w:val="nil"/>
              <w:left w:val="single" w:color="auto" w:sz="4" w:space="0"/>
              <w:bottom w:val="single" w:color="auto" w:sz="4" w:space="0"/>
              <w:right w:val="single" w:color="auto" w:sz="4" w:space="0"/>
            </w:tcBorders>
            <w:vAlign w:val="center"/>
          </w:tcPr>
          <w:p w14:paraId="49AD7F48">
            <w:pPr>
              <w:spacing w:line="440" w:lineRule="exact"/>
              <w:jc w:val="left"/>
              <w:rPr>
                <w:rFonts w:hint="eastAsia" w:ascii="宋体" w:hAnsi="宋体"/>
                <w:color w:val="000000" w:themeColor="text1"/>
                <w:szCs w:val="21"/>
                <w14:textFill>
                  <w14:solidFill>
                    <w14:schemeClr w14:val="tx1"/>
                  </w14:solidFill>
                </w14:textFill>
              </w:rPr>
            </w:pPr>
          </w:p>
        </w:tc>
        <w:tc>
          <w:tcPr>
            <w:tcW w:w="5684" w:type="dxa"/>
            <w:tcBorders>
              <w:top w:val="nil"/>
              <w:left w:val="nil"/>
              <w:bottom w:val="single" w:color="auto" w:sz="4" w:space="0"/>
              <w:right w:val="single" w:color="auto" w:sz="4" w:space="0"/>
            </w:tcBorders>
            <w:vAlign w:val="center"/>
          </w:tcPr>
          <w:p w14:paraId="3082B55E">
            <w:pPr>
              <w:spacing w:line="44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10.2修补窨井防护网：中标人须每月28日前，将当月补修防护网数量以书面形式上报采购人，附照片，未按时上报的。</w:t>
            </w:r>
          </w:p>
        </w:tc>
        <w:tc>
          <w:tcPr>
            <w:tcW w:w="2061" w:type="dxa"/>
            <w:vMerge w:val="continue"/>
            <w:tcBorders>
              <w:left w:val="single" w:color="auto" w:sz="4" w:space="0"/>
              <w:bottom w:val="single" w:color="auto" w:sz="4" w:space="0"/>
              <w:right w:val="single" w:color="auto" w:sz="4" w:space="0"/>
            </w:tcBorders>
            <w:vAlign w:val="center"/>
          </w:tcPr>
          <w:p w14:paraId="7A989C6C">
            <w:pPr>
              <w:spacing w:line="440" w:lineRule="exact"/>
              <w:jc w:val="center"/>
              <w:rPr>
                <w:rFonts w:hint="eastAsia" w:ascii="宋体" w:hAnsi="宋体"/>
                <w:color w:val="000000" w:themeColor="text1"/>
                <w:szCs w:val="21"/>
                <w14:textFill>
                  <w14:solidFill>
                    <w14:schemeClr w14:val="tx1"/>
                  </w14:solidFill>
                </w14:textFill>
              </w:rPr>
            </w:pPr>
          </w:p>
        </w:tc>
      </w:tr>
    </w:tbl>
    <w:p w14:paraId="644615C3">
      <w:pPr>
        <w:spacing w:line="440" w:lineRule="exact"/>
        <w:rPr>
          <w:rFonts w:hint="eastAsia" w:ascii="宋体" w:hAnsi="宋体" w:cs="宋体"/>
          <w:b/>
          <w:bCs/>
          <w:color w:val="000000" w:themeColor="text1"/>
          <w:szCs w:val="21"/>
          <w:lang w:val="zh-CN"/>
          <w14:textFill>
            <w14:solidFill>
              <w14:schemeClr w14:val="tx1"/>
            </w14:solidFill>
          </w14:textFill>
        </w:rPr>
      </w:pPr>
      <w:r>
        <w:rPr>
          <w:rFonts w:hint="eastAsia" w:ascii="宋体" w:hAnsi="宋体" w:cs="宋体"/>
          <w:b/>
          <w:bCs/>
          <w:color w:val="000000" w:themeColor="text1"/>
          <w:szCs w:val="21"/>
          <w:lang w:val="zh-CN"/>
          <w14:textFill>
            <w14:solidFill>
              <w14:schemeClr w14:val="tx1"/>
            </w14:solidFill>
          </w14:textFill>
        </w:rPr>
        <w:t>五</w:t>
      </w:r>
      <w:r>
        <w:rPr>
          <w:rFonts w:ascii="宋体" w:hAnsi="宋体" w:cs="宋体"/>
          <w:b/>
          <w:bCs/>
          <w:color w:val="000000" w:themeColor="text1"/>
          <w:szCs w:val="21"/>
          <w:lang w:val="zh-CN"/>
          <w14:textFill>
            <w14:solidFill>
              <w14:schemeClr w14:val="tx1"/>
            </w14:solidFill>
          </w14:textFill>
        </w:rPr>
        <w:t>、</w:t>
      </w:r>
      <w:r>
        <w:rPr>
          <w:rFonts w:hint="eastAsia" w:ascii="宋体" w:hAnsi="宋体" w:cs="宋体"/>
          <w:b/>
          <w:bCs/>
          <w:color w:val="000000" w:themeColor="text1"/>
          <w:szCs w:val="21"/>
          <w:lang w:val="zh-CN"/>
          <w14:textFill>
            <w14:solidFill>
              <w14:schemeClr w14:val="tx1"/>
            </w14:solidFill>
          </w14:textFill>
        </w:rPr>
        <w:t>人员配置</w:t>
      </w:r>
      <w:r>
        <w:rPr>
          <w:rFonts w:ascii="宋体" w:hAnsi="宋体" w:cs="宋体"/>
          <w:b/>
          <w:bCs/>
          <w:color w:val="000000" w:themeColor="text1"/>
          <w:szCs w:val="21"/>
          <w:lang w:val="zh-CN"/>
          <w14:textFill>
            <w14:solidFill>
              <w14:schemeClr w14:val="tx1"/>
            </w14:solidFill>
          </w14:textFill>
        </w:rPr>
        <w:t>要求</w:t>
      </w:r>
    </w:p>
    <w:p w14:paraId="11D2E736">
      <w:pPr>
        <w:spacing w:line="440" w:lineRule="exact"/>
        <w:ind w:firstLine="420" w:firstLineChars="200"/>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1、项目经理1名：要求为投标人正式在职员工，须具备注册建造师贰级及以上执业资格，其注册专业为市政公用工程，同时还须具有建设行政主管部门颁发的有效安全生产考核合格证书（</w:t>
      </w:r>
      <w:r>
        <w:rPr>
          <w:rFonts w:ascii="宋体" w:hAnsi="宋体" w:cs="宋体"/>
          <w:bCs/>
          <w:color w:val="000000" w:themeColor="text1"/>
          <w:szCs w:val="21"/>
          <w:lang w:val="zh-CN"/>
          <w14:textFill>
            <w14:solidFill>
              <w14:schemeClr w14:val="tx1"/>
            </w14:solidFill>
          </w14:textFill>
        </w:rPr>
        <w:t>B</w:t>
      </w:r>
      <w:r>
        <w:rPr>
          <w:rFonts w:hint="eastAsia" w:ascii="宋体" w:hAnsi="宋体" w:cs="宋体"/>
          <w:bCs/>
          <w:color w:val="000000" w:themeColor="text1"/>
          <w:szCs w:val="21"/>
          <w:lang w:val="zh-CN"/>
          <w14:textFill>
            <w14:solidFill>
              <w14:schemeClr w14:val="tx1"/>
            </w14:solidFill>
          </w14:textFill>
        </w:rPr>
        <w:t>证）。投标文件中提供注册建造师执业资格证书复印件、安全生产考核合格证书复印件、投标人为其缴纳的近开标日3个月的有效社保证明复印件。</w:t>
      </w:r>
    </w:p>
    <w:p w14:paraId="5CE2ABAB">
      <w:pPr>
        <w:spacing w:line="440" w:lineRule="exact"/>
        <w:ind w:firstLine="420" w:firstLineChars="200"/>
        <w:rPr>
          <w:rFonts w:hint="eastAsia" w:ascii="宋体" w:hAnsi="宋体" w:cs="宋体"/>
          <w:bCs/>
          <w:color w:val="000000" w:themeColor="text1"/>
          <w:szCs w:val="21"/>
          <w:lang w:val="zh-CN"/>
          <w14:textFill>
            <w14:solidFill>
              <w14:schemeClr w14:val="tx1"/>
            </w14:solidFill>
          </w14:textFill>
        </w:rPr>
      </w:pPr>
      <w:r>
        <w:rPr>
          <w:rFonts w:ascii="宋体" w:hAnsi="宋体" w:cs="宋体"/>
          <w:bCs/>
          <w:color w:val="000000" w:themeColor="text1"/>
          <w:szCs w:val="21"/>
          <w:lang w:val="zh-CN"/>
          <w14:textFill>
            <w14:solidFill>
              <w14:schemeClr w14:val="tx1"/>
            </w14:solidFill>
          </w14:textFill>
        </w:rPr>
        <w:t>2</w:t>
      </w:r>
      <w:r>
        <w:rPr>
          <w:rFonts w:hint="eastAsia" w:ascii="宋体" w:hAnsi="宋体" w:cs="宋体"/>
          <w:bCs/>
          <w:color w:val="000000" w:themeColor="text1"/>
          <w:szCs w:val="21"/>
          <w:lang w:val="zh-CN"/>
          <w14:textFill>
            <w14:solidFill>
              <w14:schemeClr w14:val="tx1"/>
            </w14:solidFill>
          </w14:textFill>
        </w:rPr>
        <w:t>、其他专业团队服务人员（最低配置要求）：</w:t>
      </w:r>
    </w:p>
    <w:p w14:paraId="5C9DFAA6">
      <w:pPr>
        <w:spacing w:line="440" w:lineRule="exact"/>
        <w:ind w:firstLine="420" w:firstLineChars="200"/>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 xml:space="preserve">1）道路桥梁类工程师（技术职称证书为道路桥梁类专业）1名； </w:t>
      </w:r>
    </w:p>
    <w:p w14:paraId="4FBAFF6C">
      <w:pPr>
        <w:spacing w:line="440" w:lineRule="exact"/>
        <w:ind w:firstLine="420" w:firstLineChars="200"/>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w:t>
      </w:r>
      <w:r>
        <w:rPr>
          <w:rFonts w:hint="eastAsia" w:ascii="宋体" w:hAnsi="宋体" w:cs="宋体"/>
          <w:bCs/>
          <w:color w:val="000000" w:themeColor="text1"/>
          <w:szCs w:val="21"/>
          <w:lang w:val="zh-CN"/>
          <w14:textFill>
            <w14:solidFill>
              <w14:schemeClr w14:val="tx1"/>
            </w14:solidFill>
          </w14:textFill>
        </w:rPr>
        <w:t>）持有C类证书的专职安全员1名；</w:t>
      </w:r>
    </w:p>
    <w:p w14:paraId="4315283C">
      <w:pPr>
        <w:spacing w:line="440" w:lineRule="exact"/>
        <w:ind w:firstLine="420" w:firstLineChars="200"/>
        <w:rPr>
          <w:rFonts w:hint="eastAsia" w:ascii="宋体" w:hAnsi="宋体" w:cs="宋体"/>
          <w:bCs/>
          <w:color w:val="000000" w:themeColor="text1"/>
          <w:szCs w:val="21"/>
          <w:lang w:val="zh-CN"/>
          <w14:textFill>
            <w14:solidFill>
              <w14:schemeClr w14:val="tx1"/>
            </w14:solidFill>
          </w14:textFill>
        </w:rPr>
      </w:pPr>
      <w:r>
        <w:rPr>
          <w:rFonts w:ascii="宋体" w:hAnsi="宋体" w:cs="宋体"/>
          <w:bCs/>
          <w:color w:val="000000" w:themeColor="text1"/>
          <w:szCs w:val="21"/>
          <w14:textFill>
            <w14:solidFill>
              <w14:schemeClr w14:val="tx1"/>
            </w14:solidFill>
          </w14:textFill>
        </w:rPr>
        <w:t>3</w:t>
      </w:r>
      <w:r>
        <w:rPr>
          <w:rFonts w:hint="eastAsia" w:ascii="宋体" w:hAnsi="宋体" w:cs="宋体"/>
          <w:bCs/>
          <w:color w:val="000000" w:themeColor="text1"/>
          <w:szCs w:val="21"/>
          <w:lang w:val="zh-CN"/>
          <w14:textFill>
            <w14:solidFill>
              <w14:schemeClr w14:val="tx1"/>
            </w14:solidFill>
          </w14:textFill>
        </w:rPr>
        <w:t>）电工</w:t>
      </w:r>
      <w:r>
        <w:rPr>
          <w:rFonts w:hint="eastAsia" w:ascii="宋体" w:hAnsi="宋体" w:cs="宋体"/>
          <w:bCs/>
          <w:color w:val="000000" w:themeColor="text1"/>
          <w:szCs w:val="21"/>
          <w14:textFill>
            <w14:solidFill>
              <w14:schemeClr w14:val="tx1"/>
            </w14:solidFill>
          </w14:textFill>
        </w:rPr>
        <w:t>1</w:t>
      </w:r>
      <w:r>
        <w:rPr>
          <w:rFonts w:hint="eastAsia" w:ascii="宋体" w:hAnsi="宋体" w:cs="宋体"/>
          <w:bCs/>
          <w:color w:val="000000" w:themeColor="text1"/>
          <w:szCs w:val="21"/>
          <w:lang w:val="zh-CN"/>
          <w14:textFill>
            <w14:solidFill>
              <w14:schemeClr w14:val="tx1"/>
            </w14:solidFill>
          </w14:textFill>
        </w:rPr>
        <w:t>名：持有由政府相关部门颁发的电工操作证；允许兼任；</w:t>
      </w:r>
    </w:p>
    <w:p w14:paraId="0C735897">
      <w:pPr>
        <w:spacing w:line="440" w:lineRule="exact"/>
        <w:ind w:firstLine="420" w:firstLineChars="200"/>
        <w:rPr>
          <w:rFonts w:hint="eastAsia" w:ascii="宋体" w:hAnsi="宋体" w:cs="宋体"/>
          <w:bCs/>
          <w:color w:val="000000" w:themeColor="text1"/>
          <w:szCs w:val="21"/>
          <w:lang w:val="zh-CN"/>
          <w14:textFill>
            <w14:solidFill>
              <w14:schemeClr w14:val="tx1"/>
            </w14:solidFill>
          </w14:textFill>
        </w:rPr>
      </w:pPr>
      <w:r>
        <w:rPr>
          <w:rFonts w:ascii="宋体" w:hAnsi="宋体" w:cs="宋体"/>
          <w:bCs/>
          <w:color w:val="000000" w:themeColor="text1"/>
          <w:szCs w:val="21"/>
          <w14:textFill>
            <w14:solidFill>
              <w14:schemeClr w14:val="tx1"/>
            </w14:solidFill>
          </w14:textFill>
        </w:rPr>
        <w:t>4</w:t>
      </w:r>
      <w:r>
        <w:rPr>
          <w:rFonts w:hint="eastAsia" w:ascii="宋体" w:hAnsi="宋体" w:cs="宋体"/>
          <w:bCs/>
          <w:color w:val="000000" w:themeColor="text1"/>
          <w:szCs w:val="21"/>
          <w:lang w:val="zh-CN"/>
          <w14:textFill>
            <w14:solidFill>
              <w14:schemeClr w14:val="tx1"/>
            </w14:solidFill>
          </w14:textFill>
        </w:rPr>
        <w:t>）持有高空作业证的作业人员1名；允许兼任。</w:t>
      </w:r>
    </w:p>
    <w:p w14:paraId="445AE345">
      <w:pPr>
        <w:spacing w:line="440" w:lineRule="exact"/>
        <w:ind w:firstLine="420" w:firstLineChars="200"/>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注：上述人员均须为本单位正式在职员工，除了已明确允许兼任的人员外其余人员一律不予兼任；投标文件中提供拟投入人员缴纳的近开标日3个月的有效社保证明、技术职称证书、安全员证书、专业技术人员证书复印件</w:t>
      </w:r>
      <w:r>
        <w:rPr>
          <w:rFonts w:hint="eastAsia" w:ascii="宋体" w:hAnsi="宋体" w:cs="宋体"/>
          <w:bCs/>
          <w:color w:val="000000" w:themeColor="text1"/>
          <w:szCs w:val="21"/>
          <w14:textFill>
            <w14:solidFill>
              <w14:schemeClr w14:val="tx1"/>
            </w14:solidFill>
          </w14:textFill>
        </w:rPr>
        <w:t>或扫描件</w:t>
      </w:r>
      <w:r>
        <w:rPr>
          <w:rFonts w:hint="eastAsia" w:ascii="宋体" w:hAnsi="宋体" w:cs="宋体"/>
          <w:bCs/>
          <w:color w:val="000000" w:themeColor="text1"/>
          <w:szCs w:val="21"/>
          <w:lang w:val="zh-CN"/>
          <w14:textFill>
            <w14:solidFill>
              <w14:schemeClr w14:val="tx1"/>
            </w14:solidFill>
          </w14:textFill>
        </w:rPr>
        <w:t>。</w:t>
      </w:r>
    </w:p>
    <w:p w14:paraId="08CBD999">
      <w:pPr>
        <w:spacing w:line="440" w:lineRule="exact"/>
        <w:ind w:firstLine="42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投标人应承诺：配备的男性作业人员、女性作业人员年龄最高不得超过法定退休年龄（</w:t>
      </w:r>
      <w:r>
        <w:rPr>
          <w:rFonts w:hint="eastAsia" w:ascii="宋体" w:hAnsi="宋体" w:cs="宋体"/>
          <w:bCs/>
          <w:color w:val="000000" w:themeColor="text1"/>
          <w:szCs w:val="21"/>
          <w14:textFill>
            <w14:solidFill>
              <w14:schemeClr w14:val="tx1"/>
            </w14:solidFill>
          </w14:textFill>
        </w:rPr>
        <w:t>投标文件中提供承诺函）</w:t>
      </w:r>
      <w:r>
        <w:rPr>
          <w:rFonts w:hint="eastAsia" w:ascii="宋体" w:hAnsi="宋体" w:cs="宋体"/>
          <w:bCs/>
          <w:color w:val="000000" w:themeColor="text1"/>
          <w:szCs w:val="21"/>
          <w:lang w:val="zh-CN"/>
          <w14:textFill>
            <w14:solidFill>
              <w14:schemeClr w14:val="tx1"/>
            </w14:solidFill>
          </w14:textFill>
        </w:rPr>
        <w:t>。</w:t>
      </w:r>
    </w:p>
    <w:p w14:paraId="685A6F12">
      <w:pPr>
        <w:autoSpaceDE w:val="0"/>
        <w:autoSpaceDN w:val="0"/>
        <w:spacing w:line="400" w:lineRule="exact"/>
        <w:textAlignment w:val="bottom"/>
        <w:rPr>
          <w:rFonts w:hint="eastAsia" w:asciiTheme="minorEastAsia" w:hAnsiTheme="minorEastAsia" w:eastAsiaTheme="minorEastAsia"/>
          <w:b/>
          <w:bCs/>
          <w:color w:val="000000" w:themeColor="text1"/>
          <w14:textFill>
            <w14:solidFill>
              <w14:schemeClr w14:val="tx1"/>
            </w14:solidFill>
          </w14:textFill>
        </w:rPr>
      </w:pPr>
      <w:r>
        <w:rPr>
          <w:rFonts w:hint="eastAsia" w:asciiTheme="minorEastAsia" w:hAnsiTheme="minorEastAsia" w:eastAsiaTheme="minorEastAsia"/>
          <w:b/>
          <w:bCs/>
          <w:color w:val="000000" w:themeColor="text1"/>
          <w14:textFill>
            <w14:solidFill>
              <w14:schemeClr w14:val="tx1"/>
            </w14:solidFill>
          </w14:textFill>
        </w:rPr>
        <w:t>3、人员劳动保障要求</w:t>
      </w:r>
    </w:p>
    <w:p w14:paraId="0BB5F1D3">
      <w:pPr>
        <w:autoSpaceDE w:val="0"/>
        <w:autoSpaceDN w:val="0"/>
        <w:spacing w:line="400" w:lineRule="exact"/>
        <w:ind w:left="400"/>
        <w:textAlignment w:val="bottom"/>
        <w:rPr>
          <w:rFonts w:hint="eastAsia" w:cs="Arial" w:asciiTheme="minorEastAsia" w:hAnsiTheme="minorEastAsia" w:eastAsiaTheme="minorEastAsia"/>
          <w:bCs/>
          <w:color w:val="000000" w:themeColor="text1"/>
          <w14:textFill>
            <w14:solidFill>
              <w14:schemeClr w14:val="tx1"/>
            </w14:solidFill>
          </w14:textFill>
        </w:rPr>
      </w:pPr>
      <w:r>
        <w:rPr>
          <w:rFonts w:hint="eastAsia" w:cs="Arial" w:asciiTheme="minorEastAsia" w:hAnsiTheme="minorEastAsia" w:eastAsiaTheme="minorEastAsia"/>
          <w:bCs/>
          <w:color w:val="000000" w:themeColor="text1"/>
          <w14:textFill>
            <w14:solidFill>
              <w14:schemeClr w14:val="tx1"/>
            </w14:solidFill>
          </w14:textFill>
        </w:rPr>
        <w:t>1）中标人必须与员工签订书面劳动合同。</w:t>
      </w:r>
    </w:p>
    <w:p w14:paraId="08A60FA6">
      <w:pPr>
        <w:autoSpaceDE w:val="0"/>
        <w:autoSpaceDN w:val="0"/>
        <w:spacing w:line="400" w:lineRule="exact"/>
        <w:ind w:left="400"/>
        <w:textAlignment w:val="bottom"/>
        <w:rPr>
          <w:rFonts w:hint="eastAsia" w:cs="Arial" w:asciiTheme="minorEastAsia" w:hAnsiTheme="minorEastAsia" w:eastAsiaTheme="minorEastAsia"/>
          <w:bCs/>
          <w:color w:val="000000" w:themeColor="text1"/>
          <w14:textFill>
            <w14:solidFill>
              <w14:schemeClr w14:val="tx1"/>
            </w14:solidFill>
          </w14:textFill>
        </w:rPr>
      </w:pPr>
      <w:r>
        <w:rPr>
          <w:rFonts w:hint="eastAsia" w:cs="Arial" w:asciiTheme="minorEastAsia" w:hAnsiTheme="minorEastAsia" w:eastAsiaTheme="minorEastAsia"/>
          <w:bCs/>
          <w:color w:val="000000" w:themeColor="text1"/>
          <w14:textFill>
            <w14:solidFill>
              <w14:schemeClr w14:val="tx1"/>
            </w14:solidFill>
          </w14:textFill>
        </w:rPr>
        <w:t>2）中标人支付员工基本工资（不含加班工资）不得低于</w:t>
      </w:r>
      <w:r>
        <w:rPr>
          <w:rFonts w:hint="eastAsia" w:asciiTheme="minorEastAsia" w:hAnsiTheme="minorEastAsia" w:eastAsiaTheme="minorEastAsia"/>
          <w:bCs/>
          <w:color w:val="000000" w:themeColor="text1"/>
          <w14:textFill>
            <w14:solidFill>
              <w14:schemeClr w14:val="tx1"/>
            </w14:solidFill>
          </w14:textFill>
        </w:rPr>
        <w:t>开标时宁波市劳动和社会保障局最新发布的宁波市最低劳动工资</w:t>
      </w:r>
      <w:r>
        <w:rPr>
          <w:rFonts w:hint="eastAsia" w:cs="Arial" w:asciiTheme="minorEastAsia" w:hAnsiTheme="minorEastAsia" w:eastAsiaTheme="minorEastAsia"/>
          <w:bCs/>
          <w:color w:val="000000" w:themeColor="text1"/>
          <w14:textFill>
            <w14:solidFill>
              <w14:schemeClr w14:val="tx1"/>
            </w14:solidFill>
          </w14:textFill>
        </w:rPr>
        <w:t>，最低工资标准发生变化的，应相应作出调整。</w:t>
      </w:r>
    </w:p>
    <w:p w14:paraId="1A2F0553">
      <w:pPr>
        <w:autoSpaceDE w:val="0"/>
        <w:autoSpaceDN w:val="0"/>
        <w:spacing w:line="400" w:lineRule="exact"/>
        <w:ind w:left="400"/>
        <w:textAlignment w:val="bottom"/>
        <w:rPr>
          <w:rFonts w:hint="eastAsia" w:cs="Arial" w:asciiTheme="minorEastAsia" w:hAnsiTheme="minorEastAsia" w:eastAsiaTheme="minorEastAsia"/>
          <w:bCs/>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w:t>
      </w:r>
      <w:r>
        <w:rPr>
          <w:rFonts w:hint="eastAsia" w:cs="Arial" w:asciiTheme="minorEastAsia" w:hAnsiTheme="minorEastAsia" w:eastAsiaTheme="minorEastAsia"/>
          <w:bCs/>
          <w:color w:val="000000" w:themeColor="text1"/>
          <w14:textFill>
            <w14:solidFill>
              <w14:schemeClr w14:val="tx1"/>
            </w14:solidFill>
          </w14:textFill>
        </w:rPr>
        <w:t>中标人必须按1</w:t>
      </w:r>
      <w:r>
        <w:rPr>
          <w:rFonts w:cs="Arial" w:asciiTheme="minorEastAsia" w:hAnsiTheme="minorEastAsia" w:eastAsiaTheme="minorEastAsia"/>
          <w:bCs/>
          <w:color w:val="000000" w:themeColor="text1"/>
          <w14:textFill>
            <w14:solidFill>
              <w14:schemeClr w14:val="tx1"/>
            </w14:solidFill>
          </w14:textFill>
        </w:rPr>
        <w:t>00%</w:t>
      </w:r>
      <w:r>
        <w:rPr>
          <w:rFonts w:hint="eastAsia" w:cs="Arial" w:asciiTheme="minorEastAsia" w:hAnsiTheme="minorEastAsia" w:eastAsiaTheme="minorEastAsia"/>
          <w:bCs/>
          <w:color w:val="000000" w:themeColor="text1"/>
          <w14:textFill>
            <w14:solidFill>
              <w14:schemeClr w14:val="tx1"/>
            </w14:solidFill>
          </w14:textFill>
        </w:rPr>
        <w:t>比例为员工购买社会保险，特别要购买工人意外人身保险。</w:t>
      </w:r>
    </w:p>
    <w:p w14:paraId="6F2E27B9">
      <w:pPr>
        <w:autoSpaceDE w:val="0"/>
        <w:autoSpaceDN w:val="0"/>
        <w:spacing w:line="400" w:lineRule="exact"/>
        <w:ind w:left="400"/>
        <w:textAlignment w:val="bottom"/>
        <w:rPr>
          <w:rFonts w:hint="eastAsia" w:cs="Arial" w:asciiTheme="minorEastAsia" w:hAnsiTheme="minorEastAsia" w:eastAsiaTheme="minorEastAsia"/>
          <w:bCs/>
          <w:color w:val="000000" w:themeColor="text1"/>
          <w14:textFill>
            <w14:solidFill>
              <w14:schemeClr w14:val="tx1"/>
            </w14:solidFill>
          </w14:textFill>
        </w:rPr>
      </w:pPr>
      <w:r>
        <w:rPr>
          <w:rFonts w:hint="eastAsia" w:cs="Arial" w:asciiTheme="minorEastAsia" w:hAnsiTheme="minorEastAsia" w:eastAsiaTheme="minorEastAsia"/>
          <w:bCs/>
          <w:color w:val="000000" w:themeColor="text1"/>
          <w14:textFill>
            <w14:solidFill>
              <w14:schemeClr w14:val="tx1"/>
            </w14:solidFill>
          </w14:textFill>
        </w:rPr>
        <w:t>4）中标人必须保障员工正常休息时间，按规定发放加班工资、节假日加班工资以及高温补贴。</w:t>
      </w:r>
    </w:p>
    <w:p w14:paraId="3E30C2B9">
      <w:pPr>
        <w:autoSpaceDE w:val="0"/>
        <w:autoSpaceDN w:val="0"/>
        <w:spacing w:line="400" w:lineRule="exact"/>
        <w:ind w:left="400"/>
        <w:textAlignment w:val="bottom"/>
        <w:rPr>
          <w:rFonts w:hint="eastAsia" w:cs="Arial" w:asciiTheme="minorEastAsia" w:hAnsiTheme="minorEastAsia" w:eastAsiaTheme="minorEastAsia"/>
          <w:bCs/>
          <w:color w:val="000000" w:themeColor="text1"/>
          <w14:textFill>
            <w14:solidFill>
              <w14:schemeClr w14:val="tx1"/>
            </w14:solidFill>
          </w14:textFill>
        </w:rPr>
      </w:pPr>
      <w:r>
        <w:rPr>
          <w:rFonts w:hint="eastAsia" w:cs="Arial" w:asciiTheme="minorEastAsia" w:hAnsiTheme="minorEastAsia" w:eastAsiaTheme="minorEastAsia"/>
          <w:bCs/>
          <w:color w:val="000000" w:themeColor="text1"/>
          <w14:textFill>
            <w14:solidFill>
              <w14:schemeClr w14:val="tx1"/>
            </w14:solidFill>
          </w14:textFill>
        </w:rPr>
        <w:t>5）必须执行《劳动合同法》有关员工保障的其他规定。</w:t>
      </w:r>
    </w:p>
    <w:p w14:paraId="5B542685">
      <w:pPr>
        <w:rPr>
          <w:rFonts w:hint="eastAsia" w:asciiTheme="minorEastAsia" w:hAnsiTheme="minorEastAsia" w:eastAsiaTheme="minorEastAsia"/>
          <w:color w:val="000000" w:themeColor="text1"/>
          <w14:textFill>
            <w14:solidFill>
              <w14:schemeClr w14:val="tx1"/>
            </w14:solidFill>
          </w14:textFill>
        </w:rPr>
      </w:pPr>
    </w:p>
    <w:p w14:paraId="35F611ED">
      <w:pPr>
        <w:pStyle w:val="22"/>
        <w:ind w:firstLine="210"/>
        <w:rPr>
          <w:rFonts w:hint="eastAsia" w:asciiTheme="minorEastAsia" w:hAnsiTheme="minorEastAsia" w:eastAsiaTheme="minorEastAsia"/>
          <w:color w:val="000000" w:themeColor="text1"/>
          <w14:textFill>
            <w14:solidFill>
              <w14:schemeClr w14:val="tx1"/>
            </w14:solidFill>
          </w14:textFill>
        </w:rPr>
      </w:pPr>
    </w:p>
    <w:p w14:paraId="73E554A2">
      <w:pPr>
        <w:pStyle w:val="21"/>
        <w:numPr>
          <w:ilvl w:val="255"/>
          <w:numId w:val="0"/>
        </w:numPr>
        <w:adjustRightInd w:val="0"/>
        <w:snapToGrid w:val="0"/>
        <w:spacing w:after="0" w:line="440" w:lineRule="exact"/>
        <w:rPr>
          <w:rFonts w:hint="eastAsia" w:ascii="宋体" w:hAnsi="宋体" w:cs="宋体"/>
          <w:b/>
          <w:color w:val="000000" w:themeColor="text1"/>
          <w:szCs w:val="21"/>
          <w:lang w:val="zh-CN"/>
          <w14:textFill>
            <w14:solidFill>
              <w14:schemeClr w14:val="tx1"/>
            </w14:solidFill>
          </w14:textFill>
        </w:rPr>
      </w:pPr>
      <w:r>
        <w:rPr>
          <w:rFonts w:hint="eastAsia" w:ascii="宋体" w:hAnsi="宋体" w:cs="宋体"/>
          <w:b/>
          <w:color w:val="000000" w:themeColor="text1"/>
          <w:szCs w:val="21"/>
          <w:lang w:val="zh-CN"/>
          <w14:textFill>
            <w14:solidFill>
              <w14:schemeClr w14:val="tx1"/>
            </w14:solidFill>
          </w14:textFill>
        </w:rPr>
        <w:t>六、拟投入的车辆和工器具要求</w:t>
      </w:r>
    </w:p>
    <w:p w14:paraId="6F9BDF67">
      <w:pPr>
        <w:pStyle w:val="21"/>
        <w:numPr>
          <w:ilvl w:val="255"/>
          <w:numId w:val="0"/>
        </w:numPr>
        <w:adjustRightInd w:val="0"/>
        <w:snapToGrid w:val="0"/>
        <w:spacing w:after="0" w:line="440" w:lineRule="exact"/>
        <w:ind w:firstLine="420" w:firstLineChars="200"/>
        <w:rPr>
          <w:rFonts w:hint="eastAsia"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供应商应配备合同履行过程中须用到的专业设施设备，基本配置要求如下：</w:t>
      </w:r>
    </w:p>
    <w:tbl>
      <w:tblPr>
        <w:tblStyle w:val="53"/>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8"/>
        <w:gridCol w:w="1419"/>
        <w:gridCol w:w="2973"/>
      </w:tblGrid>
      <w:tr w14:paraId="41682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68" w:type="dxa"/>
            <w:tcBorders>
              <w:top w:val="single" w:color="auto" w:sz="4" w:space="0"/>
              <w:left w:val="single" w:color="auto" w:sz="4" w:space="0"/>
              <w:right w:val="single" w:color="auto" w:sz="4" w:space="0"/>
            </w:tcBorders>
            <w:vAlign w:val="center"/>
          </w:tcPr>
          <w:p w14:paraId="13FE330D">
            <w:pPr>
              <w:spacing w:line="400" w:lineRule="exact"/>
              <w:jc w:val="center"/>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lang w:bidi="ar"/>
                <w14:textFill>
                  <w14:solidFill>
                    <w14:schemeClr w14:val="tx1"/>
                  </w14:solidFill>
                </w14:textFill>
              </w:rPr>
              <w:t>车辆</w:t>
            </w:r>
          </w:p>
        </w:tc>
        <w:tc>
          <w:tcPr>
            <w:tcW w:w="1419" w:type="dxa"/>
            <w:tcBorders>
              <w:top w:val="single" w:color="auto" w:sz="4" w:space="0"/>
              <w:left w:val="single" w:color="auto" w:sz="4" w:space="0"/>
              <w:bottom w:val="single" w:color="auto" w:sz="4" w:space="0"/>
              <w:right w:val="single" w:color="auto" w:sz="4" w:space="0"/>
            </w:tcBorders>
            <w:vAlign w:val="center"/>
          </w:tcPr>
          <w:p w14:paraId="2C5BE562">
            <w:pPr>
              <w:spacing w:line="400" w:lineRule="exact"/>
              <w:jc w:val="center"/>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lang w:bidi="ar"/>
                <w14:textFill>
                  <w14:solidFill>
                    <w14:schemeClr w14:val="tx1"/>
                  </w14:solidFill>
                </w14:textFill>
              </w:rPr>
              <w:t>数量</w:t>
            </w:r>
          </w:p>
        </w:tc>
        <w:tc>
          <w:tcPr>
            <w:tcW w:w="2973" w:type="dxa"/>
            <w:tcBorders>
              <w:top w:val="single" w:color="auto" w:sz="4" w:space="0"/>
              <w:left w:val="single" w:color="auto" w:sz="4" w:space="0"/>
              <w:right w:val="single" w:color="auto" w:sz="4" w:space="0"/>
            </w:tcBorders>
            <w:vAlign w:val="center"/>
          </w:tcPr>
          <w:p w14:paraId="303E10BD">
            <w:pPr>
              <w:spacing w:line="400" w:lineRule="exact"/>
              <w:jc w:val="center"/>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lang w:bidi="ar"/>
                <w14:textFill>
                  <w14:solidFill>
                    <w14:schemeClr w14:val="tx1"/>
                  </w14:solidFill>
                </w14:textFill>
              </w:rPr>
              <w:t>备注</w:t>
            </w:r>
          </w:p>
        </w:tc>
      </w:tr>
      <w:tr w14:paraId="53750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4668" w:type="dxa"/>
            <w:tcBorders>
              <w:top w:val="single" w:color="auto" w:sz="4" w:space="0"/>
              <w:left w:val="single" w:color="auto" w:sz="4" w:space="0"/>
              <w:bottom w:val="single" w:color="auto" w:sz="4" w:space="0"/>
              <w:right w:val="single" w:color="auto" w:sz="4" w:space="0"/>
            </w:tcBorders>
            <w:vAlign w:val="center"/>
          </w:tcPr>
          <w:p w14:paraId="5DF50E92">
            <w:pPr>
              <w:spacing w:line="400" w:lineRule="exact"/>
              <w:jc w:val="center"/>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巡查机动车</w:t>
            </w:r>
          </w:p>
        </w:tc>
        <w:tc>
          <w:tcPr>
            <w:tcW w:w="1419" w:type="dxa"/>
            <w:tcBorders>
              <w:top w:val="single" w:color="auto" w:sz="4" w:space="0"/>
              <w:left w:val="single" w:color="auto" w:sz="4" w:space="0"/>
              <w:bottom w:val="single" w:color="auto" w:sz="4" w:space="0"/>
              <w:right w:val="single" w:color="auto" w:sz="4" w:space="0"/>
            </w:tcBorders>
            <w:vAlign w:val="center"/>
          </w:tcPr>
          <w:p w14:paraId="40620CB1">
            <w:pPr>
              <w:spacing w:line="400" w:lineRule="exact"/>
              <w:jc w:val="center"/>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≥1辆</w:t>
            </w:r>
          </w:p>
        </w:tc>
        <w:tc>
          <w:tcPr>
            <w:tcW w:w="2973" w:type="dxa"/>
            <w:tcBorders>
              <w:top w:val="single" w:color="auto" w:sz="4" w:space="0"/>
              <w:left w:val="single" w:color="auto" w:sz="4" w:space="0"/>
              <w:bottom w:val="single" w:color="auto" w:sz="4" w:space="0"/>
              <w:right w:val="single" w:color="auto" w:sz="4" w:space="0"/>
            </w:tcBorders>
          </w:tcPr>
          <w:p w14:paraId="2C3B4DFE">
            <w:pPr>
              <w:spacing w:line="400" w:lineRule="exact"/>
              <w:jc w:val="center"/>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lang w:bidi="ar"/>
                <w14:textFill>
                  <w14:solidFill>
                    <w14:schemeClr w14:val="tx1"/>
                  </w14:solidFill>
                </w14:textFill>
              </w:rPr>
              <w:t>自有或租赁</w:t>
            </w:r>
          </w:p>
        </w:tc>
      </w:tr>
      <w:tr w14:paraId="5E31F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4668" w:type="dxa"/>
            <w:tcBorders>
              <w:top w:val="single" w:color="auto" w:sz="4" w:space="0"/>
              <w:left w:val="single" w:color="auto" w:sz="4" w:space="0"/>
              <w:bottom w:val="single" w:color="auto" w:sz="4" w:space="0"/>
              <w:right w:val="single" w:color="auto" w:sz="4" w:space="0"/>
            </w:tcBorders>
            <w:vAlign w:val="center"/>
          </w:tcPr>
          <w:p w14:paraId="4C7C98EC">
            <w:pPr>
              <w:spacing w:line="400" w:lineRule="exact"/>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高压疏通机</w:t>
            </w:r>
          </w:p>
        </w:tc>
        <w:tc>
          <w:tcPr>
            <w:tcW w:w="1419" w:type="dxa"/>
            <w:tcBorders>
              <w:top w:val="single" w:color="auto" w:sz="4" w:space="0"/>
              <w:left w:val="single" w:color="auto" w:sz="4" w:space="0"/>
              <w:bottom w:val="single" w:color="auto" w:sz="4" w:space="0"/>
              <w:right w:val="single" w:color="auto" w:sz="4" w:space="0"/>
            </w:tcBorders>
            <w:vAlign w:val="center"/>
          </w:tcPr>
          <w:p w14:paraId="74AE0649">
            <w:pPr>
              <w:spacing w:line="400" w:lineRule="exact"/>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w:t>
            </w:r>
            <w:r>
              <w:rPr>
                <w:rFonts w:asciiTheme="minorEastAsia" w:hAnsiTheme="minorEastAsia" w:eastAsiaTheme="minorEastAsia" w:cstheme="minorEastAsia"/>
                <w:color w:val="000000" w:themeColor="text1"/>
                <w:szCs w:val="21"/>
                <w14:textFill>
                  <w14:solidFill>
                    <w14:schemeClr w14:val="tx1"/>
                  </w14:solidFill>
                </w14:textFill>
              </w:rPr>
              <w:t>2</w:t>
            </w:r>
            <w:r>
              <w:rPr>
                <w:rFonts w:hint="eastAsia" w:asciiTheme="minorEastAsia" w:hAnsiTheme="minorEastAsia" w:eastAsiaTheme="minorEastAsia" w:cstheme="minorEastAsia"/>
                <w:color w:val="000000" w:themeColor="text1"/>
                <w:szCs w:val="21"/>
                <w14:textFill>
                  <w14:solidFill>
                    <w14:schemeClr w14:val="tx1"/>
                  </w14:solidFill>
                </w14:textFill>
              </w:rPr>
              <w:t>台</w:t>
            </w:r>
          </w:p>
        </w:tc>
        <w:tc>
          <w:tcPr>
            <w:tcW w:w="2973" w:type="dxa"/>
            <w:tcBorders>
              <w:top w:val="single" w:color="auto" w:sz="4" w:space="0"/>
              <w:left w:val="single" w:color="auto" w:sz="4" w:space="0"/>
              <w:bottom w:val="single" w:color="auto" w:sz="4" w:space="0"/>
              <w:right w:val="single" w:color="auto" w:sz="4" w:space="0"/>
            </w:tcBorders>
          </w:tcPr>
          <w:p w14:paraId="574F899D">
            <w:pPr>
              <w:spacing w:line="400" w:lineRule="exact"/>
              <w:jc w:val="center"/>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lang w:bidi="ar"/>
                <w14:textFill>
                  <w14:solidFill>
                    <w14:schemeClr w14:val="tx1"/>
                  </w14:solidFill>
                </w14:textFill>
              </w:rPr>
              <w:t>自有或租赁</w:t>
            </w:r>
          </w:p>
        </w:tc>
      </w:tr>
      <w:tr w14:paraId="3328D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4668" w:type="dxa"/>
            <w:tcBorders>
              <w:top w:val="single" w:color="auto" w:sz="4" w:space="0"/>
              <w:left w:val="single" w:color="auto" w:sz="4" w:space="0"/>
              <w:bottom w:val="single" w:color="auto" w:sz="4" w:space="0"/>
              <w:right w:val="single" w:color="auto" w:sz="4" w:space="0"/>
            </w:tcBorders>
            <w:vAlign w:val="center"/>
          </w:tcPr>
          <w:p w14:paraId="6D6EEAD3">
            <w:pPr>
              <w:spacing w:line="400" w:lineRule="exact"/>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CCTV管道检测设备</w:t>
            </w:r>
          </w:p>
        </w:tc>
        <w:tc>
          <w:tcPr>
            <w:tcW w:w="1419" w:type="dxa"/>
            <w:tcBorders>
              <w:top w:val="single" w:color="auto" w:sz="4" w:space="0"/>
              <w:left w:val="single" w:color="auto" w:sz="4" w:space="0"/>
              <w:bottom w:val="single" w:color="auto" w:sz="4" w:space="0"/>
              <w:right w:val="single" w:color="auto" w:sz="4" w:space="0"/>
            </w:tcBorders>
            <w:vAlign w:val="center"/>
          </w:tcPr>
          <w:p w14:paraId="4995152D">
            <w:pPr>
              <w:spacing w:line="400" w:lineRule="exact"/>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≥1套</w:t>
            </w:r>
          </w:p>
        </w:tc>
        <w:tc>
          <w:tcPr>
            <w:tcW w:w="2973" w:type="dxa"/>
            <w:tcBorders>
              <w:top w:val="single" w:color="auto" w:sz="4" w:space="0"/>
              <w:left w:val="single" w:color="auto" w:sz="4" w:space="0"/>
              <w:bottom w:val="single" w:color="auto" w:sz="4" w:space="0"/>
              <w:right w:val="single" w:color="auto" w:sz="4" w:space="0"/>
            </w:tcBorders>
          </w:tcPr>
          <w:p w14:paraId="4B640112">
            <w:pPr>
              <w:spacing w:line="400" w:lineRule="exact"/>
              <w:jc w:val="center"/>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lang w:bidi="ar"/>
                <w14:textFill>
                  <w14:solidFill>
                    <w14:schemeClr w14:val="tx1"/>
                  </w14:solidFill>
                </w14:textFill>
              </w:rPr>
              <w:t>自有或租赁</w:t>
            </w:r>
          </w:p>
        </w:tc>
      </w:tr>
      <w:tr w14:paraId="54E02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4668" w:type="dxa"/>
            <w:tcBorders>
              <w:top w:val="single" w:color="auto" w:sz="4" w:space="0"/>
              <w:left w:val="single" w:color="auto" w:sz="4" w:space="0"/>
              <w:bottom w:val="single" w:color="auto" w:sz="4" w:space="0"/>
              <w:right w:val="single" w:color="auto" w:sz="4" w:space="0"/>
            </w:tcBorders>
            <w:vAlign w:val="center"/>
          </w:tcPr>
          <w:p w14:paraId="0FC49BDC">
            <w:pPr>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安全设施（包括有毒气体检测仪和安全防护服等）</w:t>
            </w:r>
          </w:p>
        </w:tc>
        <w:tc>
          <w:tcPr>
            <w:tcW w:w="1419" w:type="dxa"/>
            <w:tcBorders>
              <w:top w:val="single" w:color="auto" w:sz="4" w:space="0"/>
              <w:left w:val="single" w:color="auto" w:sz="4" w:space="0"/>
              <w:bottom w:val="single" w:color="auto" w:sz="4" w:space="0"/>
              <w:right w:val="single" w:color="auto" w:sz="4" w:space="0"/>
            </w:tcBorders>
            <w:vAlign w:val="center"/>
          </w:tcPr>
          <w:p w14:paraId="71A9EA22">
            <w:pPr>
              <w:spacing w:line="400" w:lineRule="exact"/>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≥1套</w:t>
            </w:r>
          </w:p>
        </w:tc>
        <w:tc>
          <w:tcPr>
            <w:tcW w:w="2973" w:type="dxa"/>
            <w:tcBorders>
              <w:top w:val="single" w:color="auto" w:sz="4" w:space="0"/>
              <w:left w:val="single" w:color="auto" w:sz="4" w:space="0"/>
              <w:bottom w:val="single" w:color="auto" w:sz="4" w:space="0"/>
              <w:right w:val="single" w:color="auto" w:sz="4" w:space="0"/>
            </w:tcBorders>
          </w:tcPr>
          <w:p w14:paraId="5793F33A">
            <w:pPr>
              <w:spacing w:line="400" w:lineRule="exact"/>
              <w:jc w:val="center"/>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lang w:bidi="ar"/>
                <w14:textFill>
                  <w14:solidFill>
                    <w14:schemeClr w14:val="tx1"/>
                  </w14:solidFill>
                </w14:textFill>
              </w:rPr>
              <w:t>自有或租赁</w:t>
            </w:r>
          </w:p>
        </w:tc>
      </w:tr>
      <w:tr w14:paraId="5880D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4668" w:type="dxa"/>
            <w:tcBorders>
              <w:top w:val="single" w:color="auto" w:sz="4" w:space="0"/>
              <w:left w:val="single" w:color="auto" w:sz="4" w:space="0"/>
              <w:bottom w:val="single" w:color="auto" w:sz="4" w:space="0"/>
              <w:right w:val="single" w:color="auto" w:sz="4" w:space="0"/>
            </w:tcBorders>
            <w:vAlign w:val="center"/>
          </w:tcPr>
          <w:p w14:paraId="11004646">
            <w:pPr>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检查井封堵用气囊</w:t>
            </w:r>
          </w:p>
        </w:tc>
        <w:tc>
          <w:tcPr>
            <w:tcW w:w="1419" w:type="dxa"/>
            <w:tcBorders>
              <w:top w:val="single" w:color="auto" w:sz="4" w:space="0"/>
              <w:left w:val="single" w:color="auto" w:sz="4" w:space="0"/>
              <w:bottom w:val="single" w:color="auto" w:sz="4" w:space="0"/>
              <w:right w:val="single" w:color="auto" w:sz="4" w:space="0"/>
            </w:tcBorders>
            <w:vAlign w:val="center"/>
          </w:tcPr>
          <w:p w14:paraId="05A44C3A">
            <w:pPr>
              <w:spacing w:line="400" w:lineRule="exact"/>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≥1套</w:t>
            </w:r>
          </w:p>
        </w:tc>
        <w:tc>
          <w:tcPr>
            <w:tcW w:w="2973" w:type="dxa"/>
            <w:tcBorders>
              <w:top w:val="single" w:color="auto" w:sz="4" w:space="0"/>
              <w:left w:val="single" w:color="auto" w:sz="4" w:space="0"/>
              <w:bottom w:val="single" w:color="auto" w:sz="4" w:space="0"/>
              <w:right w:val="single" w:color="auto" w:sz="4" w:space="0"/>
            </w:tcBorders>
          </w:tcPr>
          <w:p w14:paraId="524A09A1">
            <w:pPr>
              <w:spacing w:line="400" w:lineRule="exact"/>
              <w:jc w:val="center"/>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lang w:bidi="ar"/>
                <w14:textFill>
                  <w14:solidFill>
                    <w14:schemeClr w14:val="tx1"/>
                  </w14:solidFill>
                </w14:textFill>
              </w:rPr>
              <w:t>自有或租赁</w:t>
            </w:r>
          </w:p>
        </w:tc>
      </w:tr>
      <w:tr w14:paraId="5F2FC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4668" w:type="dxa"/>
            <w:tcBorders>
              <w:top w:val="single" w:color="auto" w:sz="4" w:space="0"/>
              <w:left w:val="single" w:color="auto" w:sz="4" w:space="0"/>
              <w:bottom w:val="single" w:color="auto" w:sz="4" w:space="0"/>
              <w:right w:val="single" w:color="auto" w:sz="4" w:space="0"/>
            </w:tcBorders>
            <w:vAlign w:val="center"/>
          </w:tcPr>
          <w:p w14:paraId="13E47C1B">
            <w:pPr>
              <w:spacing w:line="400" w:lineRule="exact"/>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管道混凝土破碎机</w:t>
            </w:r>
          </w:p>
        </w:tc>
        <w:tc>
          <w:tcPr>
            <w:tcW w:w="1419" w:type="dxa"/>
            <w:tcBorders>
              <w:top w:val="single" w:color="auto" w:sz="4" w:space="0"/>
              <w:left w:val="single" w:color="auto" w:sz="4" w:space="0"/>
              <w:bottom w:val="single" w:color="auto" w:sz="4" w:space="0"/>
              <w:right w:val="single" w:color="auto" w:sz="4" w:space="0"/>
            </w:tcBorders>
            <w:vAlign w:val="center"/>
          </w:tcPr>
          <w:p w14:paraId="713FD90E">
            <w:pPr>
              <w:spacing w:line="400" w:lineRule="exact"/>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w:t>
            </w:r>
            <w:r>
              <w:rPr>
                <w:rFonts w:asciiTheme="minorEastAsia" w:hAnsiTheme="minorEastAsia" w:eastAsiaTheme="minorEastAsia" w:cstheme="minorEastAsia"/>
                <w:color w:val="000000" w:themeColor="text1"/>
                <w:szCs w:val="21"/>
                <w14:textFill>
                  <w14:solidFill>
                    <w14:schemeClr w14:val="tx1"/>
                  </w14:solidFill>
                </w14:textFill>
              </w:rPr>
              <w:t>1</w:t>
            </w:r>
            <w:r>
              <w:rPr>
                <w:rFonts w:hint="eastAsia" w:asciiTheme="minorEastAsia" w:hAnsiTheme="minorEastAsia" w:eastAsiaTheme="minorEastAsia" w:cstheme="minorEastAsia"/>
                <w:color w:val="000000" w:themeColor="text1"/>
                <w:szCs w:val="21"/>
                <w14:textFill>
                  <w14:solidFill>
                    <w14:schemeClr w14:val="tx1"/>
                  </w14:solidFill>
                </w14:textFill>
              </w:rPr>
              <w:t>套</w:t>
            </w:r>
          </w:p>
        </w:tc>
        <w:tc>
          <w:tcPr>
            <w:tcW w:w="2973" w:type="dxa"/>
            <w:tcBorders>
              <w:top w:val="single" w:color="auto" w:sz="4" w:space="0"/>
              <w:left w:val="single" w:color="auto" w:sz="4" w:space="0"/>
              <w:bottom w:val="single" w:color="auto" w:sz="4" w:space="0"/>
              <w:right w:val="single" w:color="auto" w:sz="4" w:space="0"/>
            </w:tcBorders>
          </w:tcPr>
          <w:p w14:paraId="085C7F39">
            <w:pPr>
              <w:spacing w:line="400" w:lineRule="exact"/>
              <w:jc w:val="center"/>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lang w:bidi="ar"/>
                <w14:textFill>
                  <w14:solidFill>
                    <w14:schemeClr w14:val="tx1"/>
                  </w14:solidFill>
                </w14:textFill>
              </w:rPr>
              <w:t>自有或租赁</w:t>
            </w:r>
          </w:p>
        </w:tc>
      </w:tr>
      <w:tr w14:paraId="2109F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4668" w:type="dxa"/>
            <w:tcBorders>
              <w:top w:val="single" w:color="auto" w:sz="4" w:space="0"/>
              <w:left w:val="single" w:color="auto" w:sz="4" w:space="0"/>
              <w:bottom w:val="single" w:color="auto" w:sz="4" w:space="0"/>
              <w:right w:val="single" w:color="auto" w:sz="4" w:space="0"/>
            </w:tcBorders>
            <w:vAlign w:val="center"/>
          </w:tcPr>
          <w:p w14:paraId="1FE48C0F">
            <w:pPr>
              <w:spacing w:line="400" w:lineRule="exact"/>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发电机</w:t>
            </w:r>
          </w:p>
        </w:tc>
        <w:tc>
          <w:tcPr>
            <w:tcW w:w="1419" w:type="dxa"/>
            <w:tcBorders>
              <w:top w:val="single" w:color="auto" w:sz="4" w:space="0"/>
              <w:left w:val="single" w:color="auto" w:sz="4" w:space="0"/>
              <w:bottom w:val="single" w:color="auto" w:sz="4" w:space="0"/>
              <w:right w:val="single" w:color="auto" w:sz="4" w:space="0"/>
            </w:tcBorders>
            <w:vAlign w:val="center"/>
          </w:tcPr>
          <w:p w14:paraId="6F38BC81">
            <w:pPr>
              <w:spacing w:line="400" w:lineRule="exact"/>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w:t>
            </w:r>
            <w:r>
              <w:rPr>
                <w:rFonts w:asciiTheme="minorEastAsia" w:hAnsiTheme="minorEastAsia" w:eastAsiaTheme="minorEastAsia" w:cstheme="minorEastAsia"/>
                <w:color w:val="000000" w:themeColor="text1"/>
                <w:szCs w:val="21"/>
                <w14:textFill>
                  <w14:solidFill>
                    <w14:schemeClr w14:val="tx1"/>
                  </w14:solidFill>
                </w14:textFill>
              </w:rPr>
              <w:t>1</w:t>
            </w:r>
            <w:r>
              <w:rPr>
                <w:rFonts w:hint="eastAsia" w:asciiTheme="minorEastAsia" w:hAnsiTheme="minorEastAsia" w:eastAsiaTheme="minorEastAsia" w:cstheme="minorEastAsia"/>
                <w:color w:val="000000" w:themeColor="text1"/>
                <w:szCs w:val="21"/>
                <w14:textFill>
                  <w14:solidFill>
                    <w14:schemeClr w14:val="tx1"/>
                  </w14:solidFill>
                </w14:textFill>
              </w:rPr>
              <w:t>台</w:t>
            </w:r>
          </w:p>
        </w:tc>
        <w:tc>
          <w:tcPr>
            <w:tcW w:w="2973" w:type="dxa"/>
            <w:tcBorders>
              <w:top w:val="single" w:color="auto" w:sz="4" w:space="0"/>
              <w:left w:val="single" w:color="auto" w:sz="4" w:space="0"/>
              <w:bottom w:val="single" w:color="auto" w:sz="4" w:space="0"/>
              <w:right w:val="single" w:color="auto" w:sz="4" w:space="0"/>
            </w:tcBorders>
          </w:tcPr>
          <w:p w14:paraId="3320C9EE">
            <w:pPr>
              <w:spacing w:line="400" w:lineRule="exact"/>
              <w:jc w:val="center"/>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lang w:bidi="ar"/>
                <w14:textFill>
                  <w14:solidFill>
                    <w14:schemeClr w14:val="tx1"/>
                  </w14:solidFill>
                </w14:textFill>
              </w:rPr>
              <w:t>自有或租赁</w:t>
            </w:r>
          </w:p>
        </w:tc>
      </w:tr>
      <w:tr w14:paraId="6DAD1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4668" w:type="dxa"/>
            <w:tcBorders>
              <w:top w:val="single" w:color="auto" w:sz="4" w:space="0"/>
              <w:left w:val="single" w:color="auto" w:sz="4" w:space="0"/>
              <w:bottom w:val="single" w:color="auto" w:sz="4" w:space="0"/>
              <w:right w:val="single" w:color="auto" w:sz="4" w:space="0"/>
            </w:tcBorders>
            <w:vAlign w:val="center"/>
          </w:tcPr>
          <w:p w14:paraId="07FD2C69">
            <w:pPr>
              <w:spacing w:line="400" w:lineRule="exact"/>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压路机</w:t>
            </w:r>
          </w:p>
        </w:tc>
        <w:tc>
          <w:tcPr>
            <w:tcW w:w="1419" w:type="dxa"/>
            <w:tcBorders>
              <w:top w:val="single" w:color="auto" w:sz="4" w:space="0"/>
              <w:left w:val="single" w:color="auto" w:sz="4" w:space="0"/>
              <w:bottom w:val="single" w:color="auto" w:sz="4" w:space="0"/>
              <w:right w:val="single" w:color="auto" w:sz="4" w:space="0"/>
            </w:tcBorders>
            <w:vAlign w:val="center"/>
          </w:tcPr>
          <w:p w14:paraId="2E9F7E3F">
            <w:pPr>
              <w:spacing w:line="400" w:lineRule="exact"/>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≥1台</w:t>
            </w:r>
          </w:p>
        </w:tc>
        <w:tc>
          <w:tcPr>
            <w:tcW w:w="2973" w:type="dxa"/>
            <w:tcBorders>
              <w:top w:val="single" w:color="auto" w:sz="4" w:space="0"/>
              <w:left w:val="single" w:color="auto" w:sz="4" w:space="0"/>
              <w:bottom w:val="single" w:color="auto" w:sz="4" w:space="0"/>
              <w:right w:val="single" w:color="auto" w:sz="4" w:space="0"/>
            </w:tcBorders>
          </w:tcPr>
          <w:p w14:paraId="3787B475">
            <w:pPr>
              <w:spacing w:line="400" w:lineRule="exact"/>
              <w:jc w:val="center"/>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lang w:bidi="ar"/>
                <w14:textFill>
                  <w14:solidFill>
                    <w14:schemeClr w14:val="tx1"/>
                  </w14:solidFill>
                </w14:textFill>
              </w:rPr>
              <w:t>自有或租赁</w:t>
            </w:r>
          </w:p>
        </w:tc>
      </w:tr>
      <w:tr w14:paraId="6C286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4668" w:type="dxa"/>
            <w:tcBorders>
              <w:top w:val="single" w:color="auto" w:sz="4" w:space="0"/>
              <w:left w:val="single" w:color="auto" w:sz="4" w:space="0"/>
              <w:bottom w:val="single" w:color="auto" w:sz="4" w:space="0"/>
              <w:right w:val="single" w:color="auto" w:sz="4" w:space="0"/>
            </w:tcBorders>
            <w:vAlign w:val="center"/>
          </w:tcPr>
          <w:p w14:paraId="0EEC57B2">
            <w:pPr>
              <w:spacing w:line="400" w:lineRule="exact"/>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沥青混凝土摊铺机</w:t>
            </w:r>
          </w:p>
        </w:tc>
        <w:tc>
          <w:tcPr>
            <w:tcW w:w="1419" w:type="dxa"/>
            <w:tcBorders>
              <w:top w:val="single" w:color="auto" w:sz="4" w:space="0"/>
              <w:left w:val="single" w:color="auto" w:sz="4" w:space="0"/>
              <w:bottom w:val="single" w:color="auto" w:sz="4" w:space="0"/>
              <w:right w:val="single" w:color="auto" w:sz="4" w:space="0"/>
            </w:tcBorders>
            <w:vAlign w:val="center"/>
          </w:tcPr>
          <w:p w14:paraId="578DAE34">
            <w:pPr>
              <w:spacing w:line="400" w:lineRule="exact"/>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≥1台</w:t>
            </w:r>
          </w:p>
        </w:tc>
        <w:tc>
          <w:tcPr>
            <w:tcW w:w="2973" w:type="dxa"/>
            <w:tcBorders>
              <w:top w:val="single" w:color="auto" w:sz="4" w:space="0"/>
              <w:left w:val="single" w:color="auto" w:sz="4" w:space="0"/>
              <w:bottom w:val="single" w:color="auto" w:sz="4" w:space="0"/>
              <w:right w:val="single" w:color="auto" w:sz="4" w:space="0"/>
            </w:tcBorders>
          </w:tcPr>
          <w:p w14:paraId="73E62D1C">
            <w:pPr>
              <w:spacing w:line="400" w:lineRule="exact"/>
              <w:jc w:val="center"/>
              <w:rPr>
                <w:rFonts w:hint="eastAsia" w:asciiTheme="minorEastAsia" w:hAnsiTheme="minorEastAsia" w:eastAsiaTheme="minorEastAsia" w:cstheme="minorEastAsia"/>
                <w:bCs/>
                <w:color w:val="000000" w:themeColor="text1"/>
                <w:szCs w:val="21"/>
                <w:lang w:bidi="ar"/>
                <w14:textFill>
                  <w14:solidFill>
                    <w14:schemeClr w14:val="tx1"/>
                  </w14:solidFill>
                </w14:textFill>
              </w:rPr>
            </w:pPr>
            <w:r>
              <w:rPr>
                <w:rFonts w:hint="eastAsia" w:asciiTheme="minorEastAsia" w:hAnsiTheme="minorEastAsia" w:eastAsiaTheme="minorEastAsia" w:cstheme="minorEastAsia"/>
                <w:bCs/>
                <w:color w:val="000000" w:themeColor="text1"/>
                <w:szCs w:val="21"/>
                <w:lang w:bidi="ar"/>
                <w14:textFill>
                  <w14:solidFill>
                    <w14:schemeClr w14:val="tx1"/>
                  </w14:solidFill>
                </w14:textFill>
              </w:rPr>
              <w:t>自有或租赁</w:t>
            </w:r>
          </w:p>
        </w:tc>
      </w:tr>
      <w:tr w14:paraId="67001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4668" w:type="dxa"/>
            <w:tcBorders>
              <w:top w:val="single" w:color="auto" w:sz="4" w:space="0"/>
              <w:left w:val="single" w:color="auto" w:sz="4" w:space="0"/>
              <w:bottom w:val="single" w:color="auto" w:sz="4" w:space="0"/>
              <w:right w:val="single" w:color="auto" w:sz="4" w:space="0"/>
            </w:tcBorders>
            <w:vAlign w:val="center"/>
          </w:tcPr>
          <w:p w14:paraId="28796E48">
            <w:pPr>
              <w:spacing w:line="400" w:lineRule="exact"/>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热熔划线一体机</w:t>
            </w:r>
          </w:p>
        </w:tc>
        <w:tc>
          <w:tcPr>
            <w:tcW w:w="1419" w:type="dxa"/>
            <w:tcBorders>
              <w:top w:val="single" w:color="auto" w:sz="4" w:space="0"/>
              <w:left w:val="single" w:color="auto" w:sz="4" w:space="0"/>
              <w:bottom w:val="single" w:color="auto" w:sz="4" w:space="0"/>
              <w:right w:val="single" w:color="auto" w:sz="4" w:space="0"/>
            </w:tcBorders>
            <w:vAlign w:val="center"/>
          </w:tcPr>
          <w:p w14:paraId="62BBF9B9">
            <w:pPr>
              <w:spacing w:line="400" w:lineRule="exact"/>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≥1台</w:t>
            </w:r>
          </w:p>
        </w:tc>
        <w:tc>
          <w:tcPr>
            <w:tcW w:w="2973" w:type="dxa"/>
            <w:tcBorders>
              <w:top w:val="single" w:color="auto" w:sz="4" w:space="0"/>
              <w:left w:val="single" w:color="auto" w:sz="4" w:space="0"/>
              <w:bottom w:val="single" w:color="auto" w:sz="4" w:space="0"/>
              <w:right w:val="single" w:color="auto" w:sz="4" w:space="0"/>
            </w:tcBorders>
          </w:tcPr>
          <w:p w14:paraId="1CFCDA3B">
            <w:pPr>
              <w:spacing w:line="400" w:lineRule="exact"/>
              <w:jc w:val="center"/>
              <w:rPr>
                <w:rFonts w:hint="eastAsia" w:asciiTheme="minorEastAsia" w:hAnsiTheme="minorEastAsia" w:eastAsiaTheme="minorEastAsia" w:cstheme="minorEastAsia"/>
                <w:bCs/>
                <w:color w:val="000000" w:themeColor="text1"/>
                <w:szCs w:val="21"/>
                <w:lang w:bidi="ar"/>
                <w14:textFill>
                  <w14:solidFill>
                    <w14:schemeClr w14:val="tx1"/>
                  </w14:solidFill>
                </w14:textFill>
              </w:rPr>
            </w:pPr>
            <w:r>
              <w:rPr>
                <w:rFonts w:hint="eastAsia" w:asciiTheme="minorEastAsia" w:hAnsiTheme="minorEastAsia" w:eastAsiaTheme="minorEastAsia" w:cstheme="minorEastAsia"/>
                <w:bCs/>
                <w:color w:val="000000" w:themeColor="text1"/>
                <w:szCs w:val="21"/>
                <w:lang w:bidi="ar"/>
                <w14:textFill>
                  <w14:solidFill>
                    <w14:schemeClr w14:val="tx1"/>
                  </w14:solidFill>
                </w14:textFill>
              </w:rPr>
              <w:t>自有或租赁</w:t>
            </w:r>
          </w:p>
        </w:tc>
      </w:tr>
      <w:tr w14:paraId="457CC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4668" w:type="dxa"/>
            <w:tcBorders>
              <w:top w:val="single" w:color="auto" w:sz="4" w:space="0"/>
              <w:left w:val="single" w:color="auto" w:sz="4" w:space="0"/>
              <w:bottom w:val="single" w:color="auto" w:sz="4" w:space="0"/>
              <w:right w:val="single" w:color="auto" w:sz="4" w:space="0"/>
            </w:tcBorders>
            <w:vAlign w:val="center"/>
          </w:tcPr>
          <w:p w14:paraId="09C32064">
            <w:pPr>
              <w:spacing w:line="400" w:lineRule="exact"/>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lang w:val="zh-CN"/>
                <w14:textFill>
                  <w14:solidFill>
                    <w14:schemeClr w14:val="tx1"/>
                  </w14:solidFill>
                </w14:textFill>
              </w:rPr>
              <w:t>登高车</w:t>
            </w:r>
          </w:p>
        </w:tc>
        <w:tc>
          <w:tcPr>
            <w:tcW w:w="1419" w:type="dxa"/>
            <w:tcBorders>
              <w:top w:val="single" w:color="auto" w:sz="4" w:space="0"/>
              <w:left w:val="single" w:color="auto" w:sz="4" w:space="0"/>
              <w:bottom w:val="single" w:color="auto" w:sz="4" w:space="0"/>
              <w:right w:val="single" w:color="auto" w:sz="4" w:space="0"/>
            </w:tcBorders>
            <w:vAlign w:val="center"/>
          </w:tcPr>
          <w:p w14:paraId="76671F92">
            <w:pPr>
              <w:spacing w:line="400" w:lineRule="exact"/>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≥1辆</w:t>
            </w:r>
          </w:p>
        </w:tc>
        <w:tc>
          <w:tcPr>
            <w:tcW w:w="2973" w:type="dxa"/>
            <w:tcBorders>
              <w:top w:val="single" w:color="auto" w:sz="4" w:space="0"/>
              <w:left w:val="single" w:color="auto" w:sz="4" w:space="0"/>
              <w:bottom w:val="single" w:color="auto" w:sz="4" w:space="0"/>
              <w:right w:val="single" w:color="auto" w:sz="4" w:space="0"/>
            </w:tcBorders>
            <w:vAlign w:val="center"/>
          </w:tcPr>
          <w:p w14:paraId="35ECFF15">
            <w:pPr>
              <w:spacing w:line="400" w:lineRule="exact"/>
              <w:jc w:val="center"/>
              <w:rPr>
                <w:rFonts w:hint="eastAsia" w:asciiTheme="minorEastAsia" w:hAnsiTheme="minorEastAsia" w:eastAsiaTheme="minorEastAsia" w:cstheme="minorEastAsia"/>
                <w:bCs/>
                <w:color w:val="000000" w:themeColor="text1"/>
                <w:szCs w:val="21"/>
                <w:lang w:bidi="ar"/>
                <w14:textFill>
                  <w14:solidFill>
                    <w14:schemeClr w14:val="tx1"/>
                  </w14:solidFill>
                </w14:textFill>
              </w:rPr>
            </w:pPr>
            <w:r>
              <w:rPr>
                <w:rFonts w:hint="eastAsia" w:asciiTheme="minorEastAsia" w:hAnsiTheme="minorEastAsia" w:eastAsiaTheme="minorEastAsia" w:cstheme="minorEastAsia"/>
                <w:bCs/>
                <w:color w:val="000000" w:themeColor="text1"/>
                <w:szCs w:val="21"/>
                <w:lang w:bidi="ar"/>
                <w14:textFill>
                  <w14:solidFill>
                    <w14:schemeClr w14:val="tx1"/>
                  </w14:solidFill>
                </w14:textFill>
              </w:rPr>
              <w:t>自有或租赁</w:t>
            </w:r>
          </w:p>
        </w:tc>
      </w:tr>
    </w:tbl>
    <w:p w14:paraId="112D3EE5">
      <w:pPr>
        <w:pStyle w:val="22"/>
        <w:ind w:firstLine="210"/>
        <w:rPr>
          <w:color w:val="000000" w:themeColor="text1"/>
          <w:lang w:val="zh-CN"/>
          <w14:textFill>
            <w14:solidFill>
              <w14:schemeClr w14:val="tx1"/>
            </w14:solidFill>
          </w14:textFill>
        </w:rPr>
      </w:pPr>
    </w:p>
    <w:p w14:paraId="272AC147">
      <w:pPr>
        <w:pStyle w:val="145"/>
        <w:rPr>
          <w:rStyle w:val="147"/>
          <w:rFonts w:ascii="宋体" w:cs="宋体"/>
          <w:color w:val="000000" w:themeColor="text1"/>
          <w14:textFill>
            <w14:solidFill>
              <w14:schemeClr w14:val="tx1"/>
            </w14:solidFill>
          </w14:textFill>
        </w:rPr>
      </w:pPr>
      <w:r>
        <w:rPr>
          <w:rStyle w:val="147"/>
          <w:rFonts w:ascii="宋体" w:cs="宋体"/>
          <w:color w:val="000000" w:themeColor="text1"/>
          <w14:textFill>
            <w14:solidFill>
              <w14:schemeClr w14:val="tx1"/>
            </w14:solidFill>
          </w14:textFill>
        </w:rPr>
        <w:br w:type="page"/>
      </w:r>
    </w:p>
    <w:p w14:paraId="07A3F9A1">
      <w:pPr>
        <w:pStyle w:val="72"/>
        <w:spacing w:before="100" w:after="100" w:line="360" w:lineRule="auto"/>
        <w:outlineLvl w:val="0"/>
        <w:rPr>
          <w:rStyle w:val="147"/>
          <w:rFonts w:ascii="宋体" w:cs="宋体"/>
          <w:color w:val="000000" w:themeColor="text1"/>
          <w:sz w:val="24"/>
          <w14:textFill>
            <w14:solidFill>
              <w14:schemeClr w14:val="tx1"/>
            </w14:solidFill>
          </w14:textFill>
        </w:rPr>
      </w:pPr>
      <w:bookmarkStart w:id="6" w:name="_Toc9633"/>
      <w:r>
        <w:rPr>
          <w:rStyle w:val="147"/>
          <w:rFonts w:ascii="宋体" w:cs="宋体"/>
          <w:color w:val="000000" w:themeColor="text1"/>
          <w:szCs w:val="30"/>
          <w14:textFill>
            <w14:solidFill>
              <w14:schemeClr w14:val="tx1"/>
            </w14:solidFill>
          </w14:textFill>
        </w:rPr>
        <w:t xml:space="preserve">第三章  </w:t>
      </w:r>
      <w:r>
        <w:rPr>
          <w:rStyle w:val="147"/>
          <w:rFonts w:hint="eastAsia" w:ascii="宋体" w:cs="宋体"/>
          <w:color w:val="000000" w:themeColor="text1"/>
          <w:szCs w:val="30"/>
          <w14:textFill>
            <w14:solidFill>
              <w14:schemeClr w14:val="tx1"/>
            </w14:solidFill>
          </w14:textFill>
        </w:rPr>
        <w:t>供应商</w:t>
      </w:r>
      <w:r>
        <w:rPr>
          <w:rStyle w:val="147"/>
          <w:rFonts w:ascii="宋体" w:cs="宋体"/>
          <w:color w:val="000000" w:themeColor="text1"/>
          <w:szCs w:val="30"/>
          <w14:textFill>
            <w14:solidFill>
              <w14:schemeClr w14:val="tx1"/>
            </w14:solidFill>
          </w14:textFill>
        </w:rPr>
        <w:t>须知</w:t>
      </w:r>
      <w:bookmarkEnd w:id="6"/>
    </w:p>
    <w:p w14:paraId="7EB64BB8">
      <w:pPr>
        <w:spacing w:line="400" w:lineRule="exact"/>
        <w:jc w:val="center"/>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前附表</w:t>
      </w:r>
    </w:p>
    <w:tbl>
      <w:tblPr>
        <w:tblStyle w:val="53"/>
        <w:tblW w:w="9240"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705"/>
        <w:gridCol w:w="8535"/>
      </w:tblGrid>
      <w:tr w14:paraId="3746B94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09"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7C205283">
            <w:pPr>
              <w:spacing w:line="440" w:lineRule="exact"/>
              <w:jc w:val="center"/>
              <w:rPr>
                <w:rStyle w:val="147"/>
                <w:rFonts w:hint="eastAsia" w:ascii="宋体" w:hAnsi="宋体" w:cs="宋体"/>
                <w:b/>
                <w:bCs/>
                <w:color w:val="000000" w:themeColor="text1"/>
                <w:szCs w:val="21"/>
                <w14:textFill>
                  <w14:solidFill>
                    <w14:schemeClr w14:val="tx1"/>
                  </w14:solidFill>
                </w14:textFill>
              </w:rPr>
            </w:pPr>
            <w:r>
              <w:rPr>
                <w:rStyle w:val="147"/>
                <w:rFonts w:hint="eastAsia" w:ascii="宋体" w:hAnsi="宋体" w:cs="宋体"/>
                <w:b/>
                <w:bCs/>
                <w:color w:val="000000" w:themeColor="text1"/>
                <w:szCs w:val="21"/>
                <w14:textFill>
                  <w14:solidFill>
                    <w14:schemeClr w14:val="tx1"/>
                  </w14:solidFill>
                </w14:textFill>
              </w:rPr>
              <w:t>序号</w:t>
            </w:r>
          </w:p>
        </w:tc>
        <w:tc>
          <w:tcPr>
            <w:tcW w:w="8535" w:type="dxa"/>
            <w:tcBorders>
              <w:top w:val="single" w:color="000000" w:sz="4" w:space="0"/>
              <w:left w:val="single" w:color="000000" w:sz="4" w:space="0"/>
              <w:bottom w:val="single" w:color="000000" w:sz="4" w:space="0"/>
              <w:right w:val="single" w:color="000000" w:sz="4" w:space="0"/>
            </w:tcBorders>
            <w:vAlign w:val="center"/>
          </w:tcPr>
          <w:p w14:paraId="548ABAE6">
            <w:pPr>
              <w:spacing w:line="440" w:lineRule="exact"/>
              <w:jc w:val="center"/>
              <w:rPr>
                <w:rStyle w:val="147"/>
                <w:rFonts w:hint="eastAsia" w:ascii="宋体" w:hAnsi="宋体" w:cs="宋体"/>
                <w:b/>
                <w:bCs/>
                <w:color w:val="000000" w:themeColor="text1"/>
                <w:szCs w:val="21"/>
                <w14:textFill>
                  <w14:solidFill>
                    <w14:schemeClr w14:val="tx1"/>
                  </w14:solidFill>
                </w14:textFill>
              </w:rPr>
            </w:pPr>
            <w:r>
              <w:rPr>
                <w:rStyle w:val="147"/>
                <w:rFonts w:hint="eastAsia" w:ascii="宋体" w:hAnsi="宋体" w:cs="宋体"/>
                <w:b/>
                <w:bCs/>
                <w:color w:val="000000" w:themeColor="text1"/>
                <w:szCs w:val="21"/>
                <w14:textFill>
                  <w14:solidFill>
                    <w14:schemeClr w14:val="tx1"/>
                  </w14:solidFill>
                </w14:textFill>
              </w:rPr>
              <w:t>内容、要求</w:t>
            </w:r>
          </w:p>
        </w:tc>
      </w:tr>
      <w:tr w14:paraId="3FA2D89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9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67F120E6">
            <w:pPr>
              <w:spacing w:line="440" w:lineRule="exact"/>
              <w:jc w:val="center"/>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1</w:t>
            </w:r>
          </w:p>
        </w:tc>
        <w:tc>
          <w:tcPr>
            <w:tcW w:w="8535" w:type="dxa"/>
            <w:tcBorders>
              <w:top w:val="single" w:color="000000" w:sz="4" w:space="0"/>
              <w:left w:val="single" w:color="000000" w:sz="4" w:space="0"/>
              <w:bottom w:val="single" w:color="000000" w:sz="4" w:space="0"/>
              <w:right w:val="single" w:color="000000" w:sz="4" w:space="0"/>
            </w:tcBorders>
            <w:vAlign w:val="center"/>
          </w:tcPr>
          <w:p w14:paraId="20157C1E">
            <w:pPr>
              <w:spacing w:line="440" w:lineRule="exact"/>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kern w:val="0"/>
                <w:szCs w:val="21"/>
                <w14:textFill>
                  <w14:solidFill>
                    <w14:schemeClr w14:val="tx1"/>
                  </w14:solidFill>
                </w14:textFill>
              </w:rPr>
              <w:t>项目名称：白峰街道2024年度市政设施养护服务项目</w:t>
            </w:r>
          </w:p>
        </w:tc>
      </w:tr>
      <w:tr w14:paraId="50510C9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03"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548A60A4">
            <w:pPr>
              <w:spacing w:line="440" w:lineRule="exact"/>
              <w:jc w:val="center"/>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2</w:t>
            </w:r>
          </w:p>
        </w:tc>
        <w:tc>
          <w:tcPr>
            <w:tcW w:w="8535" w:type="dxa"/>
            <w:tcBorders>
              <w:top w:val="single" w:color="000000" w:sz="4" w:space="0"/>
              <w:left w:val="single" w:color="000000" w:sz="4" w:space="0"/>
              <w:bottom w:val="single" w:color="000000" w:sz="4" w:space="0"/>
              <w:right w:val="single" w:color="000000" w:sz="4" w:space="0"/>
            </w:tcBorders>
            <w:vAlign w:val="center"/>
          </w:tcPr>
          <w:p w14:paraId="0E7BABD6">
            <w:pPr>
              <w:spacing w:line="440" w:lineRule="exact"/>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合同履约期限：自合同签订之日起计1年。</w:t>
            </w:r>
          </w:p>
        </w:tc>
      </w:tr>
      <w:tr w14:paraId="2FF8F5C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55"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3C702679">
            <w:pPr>
              <w:spacing w:line="440" w:lineRule="exact"/>
              <w:jc w:val="center"/>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*3</w:t>
            </w:r>
          </w:p>
        </w:tc>
        <w:tc>
          <w:tcPr>
            <w:tcW w:w="8535" w:type="dxa"/>
            <w:tcBorders>
              <w:top w:val="single" w:color="000000" w:sz="4" w:space="0"/>
              <w:left w:val="single" w:color="000000" w:sz="4" w:space="0"/>
              <w:bottom w:val="single" w:color="000000" w:sz="4" w:space="0"/>
              <w:right w:val="single" w:color="000000" w:sz="4" w:space="0"/>
            </w:tcBorders>
            <w:vAlign w:val="center"/>
          </w:tcPr>
          <w:p w14:paraId="56A8820C">
            <w:pPr>
              <w:spacing w:line="440" w:lineRule="exact"/>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投标报价及费用：</w:t>
            </w:r>
          </w:p>
          <w:p w14:paraId="4122D170">
            <w:pPr>
              <w:tabs>
                <w:tab w:val="left" w:pos="0"/>
              </w:tabs>
              <w:spacing w:line="440" w:lineRule="exact"/>
              <w:rPr>
                <w:rStyle w:val="147"/>
                <w:rFonts w:hint="eastAsia" w:ascii="宋体" w:hAnsi="宋体" w:cs="宋体"/>
                <w:b/>
                <w:bCs/>
                <w:color w:val="000000" w:themeColor="text1"/>
                <w:szCs w:val="21"/>
                <w14:textFill>
                  <w14:solidFill>
                    <w14:schemeClr w14:val="tx1"/>
                  </w14:solidFill>
                </w14:textFill>
              </w:rPr>
            </w:pPr>
            <w:r>
              <w:rPr>
                <w:rStyle w:val="147"/>
                <w:rFonts w:hint="eastAsia" w:ascii="宋体" w:hAnsi="宋体" w:cs="宋体"/>
                <w:bCs/>
                <w:color w:val="000000" w:themeColor="text1"/>
                <w:szCs w:val="21"/>
                <w14:textFill>
                  <w14:solidFill>
                    <w14:schemeClr w14:val="tx1"/>
                  </w14:solidFill>
                </w14:textFill>
              </w:rPr>
              <w:t>（1）投标报价：详见</w:t>
            </w:r>
            <w:r>
              <w:rPr>
                <w:rStyle w:val="147"/>
                <w:rFonts w:hint="eastAsia" w:ascii="宋体" w:hAnsi="宋体" w:cs="宋体"/>
                <w:b/>
                <w:bCs/>
                <w:color w:val="000000" w:themeColor="text1"/>
                <w:szCs w:val="21"/>
                <w14:textFill>
                  <w14:solidFill>
                    <w14:schemeClr w14:val="tx1"/>
                  </w14:solidFill>
                </w14:textFill>
              </w:rPr>
              <w:t>本招标文件 第二章 招标需求 一、商务要求表。</w:t>
            </w:r>
          </w:p>
          <w:p w14:paraId="6F27AE27">
            <w:pPr>
              <w:spacing w:line="440" w:lineRule="exact"/>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w:t>
            </w:r>
            <w:r>
              <w:rPr>
                <w:rStyle w:val="147"/>
                <w:rFonts w:ascii="宋体" w:hAnsi="宋体" w:cs="宋体"/>
                <w:color w:val="000000" w:themeColor="text1"/>
                <w:szCs w:val="21"/>
                <w14:textFill>
                  <w14:solidFill>
                    <w14:schemeClr w14:val="tx1"/>
                  </w14:solidFill>
                </w14:textFill>
              </w:rPr>
              <w:t>2</w:t>
            </w:r>
            <w:r>
              <w:rPr>
                <w:rStyle w:val="147"/>
                <w:rFonts w:hint="eastAsia" w:ascii="宋体" w:hAnsi="宋体" w:cs="宋体"/>
                <w:color w:val="000000" w:themeColor="text1"/>
                <w:szCs w:val="21"/>
                <w14:textFill>
                  <w14:solidFill>
                    <w14:schemeClr w14:val="tx1"/>
                  </w14:solidFill>
                </w14:textFill>
              </w:rPr>
              <w:t>）不论投标结果如何，供应商均应自行承担所有与投标有关的全部费用。</w:t>
            </w:r>
          </w:p>
          <w:p w14:paraId="50657D29">
            <w:pPr>
              <w:spacing w:line="440" w:lineRule="exact"/>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w:t>
            </w:r>
            <w:r>
              <w:rPr>
                <w:rStyle w:val="147"/>
                <w:rFonts w:ascii="宋体" w:hAnsi="宋体" w:cs="宋体"/>
                <w:color w:val="000000" w:themeColor="text1"/>
                <w:szCs w:val="21"/>
                <w14:textFill>
                  <w14:solidFill>
                    <w14:schemeClr w14:val="tx1"/>
                  </w14:solidFill>
                </w14:textFill>
              </w:rPr>
              <w:t>3</w:t>
            </w:r>
            <w:r>
              <w:rPr>
                <w:rStyle w:val="147"/>
                <w:rFonts w:hint="eastAsia" w:ascii="宋体" w:hAnsi="宋体" w:cs="宋体"/>
                <w:color w:val="000000" w:themeColor="text1"/>
                <w:szCs w:val="21"/>
                <w14:textFill>
                  <w14:solidFill>
                    <w14:schemeClr w14:val="tx1"/>
                  </w14:solidFill>
                </w14:textFill>
              </w:rPr>
              <w:t>）代理服务费的收取：由代理机构参照国家发改委发改办价格[2003]857号通知和国家计委计价格[2002]1980号文件中服务招标费率规定的标准，根据中标金额向中标人收取中标服务费。</w:t>
            </w:r>
          </w:p>
          <w:p w14:paraId="13E69D4D">
            <w:pPr>
              <w:spacing w:line="440" w:lineRule="exact"/>
              <w:rPr>
                <w:rStyle w:val="147"/>
                <w:rFonts w:hint="eastAsia" w:ascii="宋体" w:hAnsi="宋体" w:cs="宋体"/>
                <w:b/>
                <w:color w:val="000000" w:themeColor="text1"/>
                <w:szCs w:val="21"/>
                <w14:textFill>
                  <w14:solidFill>
                    <w14:schemeClr w14:val="tx1"/>
                  </w14:solidFill>
                </w14:textFill>
              </w:rPr>
            </w:pPr>
            <w:r>
              <w:rPr>
                <w:rStyle w:val="147"/>
                <w:rFonts w:hint="eastAsia" w:ascii="宋体" w:hAnsi="宋体" w:cs="宋体"/>
                <w:b/>
                <w:color w:val="000000" w:themeColor="text1"/>
                <w:szCs w:val="21"/>
                <w14:textFill>
                  <w14:solidFill>
                    <w14:schemeClr w14:val="tx1"/>
                  </w14:solidFill>
                </w14:textFill>
              </w:rPr>
              <w:t>代理服务费的款项汇入的账号：</w:t>
            </w:r>
          </w:p>
          <w:p w14:paraId="19A80BDE">
            <w:pPr>
              <w:spacing w:line="440" w:lineRule="exact"/>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开户银行：宁波银行科技支行</w:t>
            </w:r>
          </w:p>
          <w:p w14:paraId="6C7501C1">
            <w:pPr>
              <w:spacing w:line="440" w:lineRule="exact"/>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账    号：31010122001177058</w:t>
            </w:r>
          </w:p>
          <w:p w14:paraId="2FA0F53A">
            <w:pPr>
              <w:spacing w:line="440" w:lineRule="exact"/>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户    名：宁波市斯正建设工程咨询有限公司</w:t>
            </w:r>
          </w:p>
        </w:tc>
      </w:tr>
      <w:tr w14:paraId="6AC7034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5"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1686BF8D">
            <w:pPr>
              <w:spacing w:line="440" w:lineRule="exact"/>
              <w:jc w:val="center"/>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4</w:t>
            </w:r>
          </w:p>
        </w:tc>
        <w:tc>
          <w:tcPr>
            <w:tcW w:w="8535" w:type="dxa"/>
            <w:tcBorders>
              <w:top w:val="single" w:color="000000" w:sz="4" w:space="0"/>
              <w:left w:val="single" w:color="000000" w:sz="4" w:space="0"/>
              <w:bottom w:val="single" w:color="000000" w:sz="4" w:space="0"/>
              <w:right w:val="single" w:color="000000" w:sz="4" w:space="0"/>
            </w:tcBorders>
            <w:vAlign w:val="center"/>
          </w:tcPr>
          <w:p w14:paraId="0F20FED9">
            <w:pPr>
              <w:spacing w:line="440" w:lineRule="exact"/>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答疑与澄清：供应商如认为采购文件表述不清晰、存在歧视性、排他性或者其他违法内容的，应知其权益受到损害之日起7个工作日内，以书面形式要求采购人和采购代理机构作出书面解释、澄清或者向采购人和采购代理机构提出书面质疑，逾期不予受理；采购人和采购代理机构不专门组织答疑；如有答疑，答疑内容是采购文件的组成部分，并将以公告形式发布于浙江政府采购网、宁波政府采购网、宁波市公共资源交易电子服务系统（甬易阳光），请供应商自行查看。</w:t>
            </w:r>
          </w:p>
        </w:tc>
      </w:tr>
      <w:tr w14:paraId="6CA1A3B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06DCC4CF">
            <w:pPr>
              <w:spacing w:line="440" w:lineRule="exact"/>
              <w:jc w:val="center"/>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5</w:t>
            </w:r>
          </w:p>
        </w:tc>
        <w:tc>
          <w:tcPr>
            <w:tcW w:w="8535" w:type="dxa"/>
            <w:tcBorders>
              <w:top w:val="single" w:color="000000" w:sz="4" w:space="0"/>
              <w:left w:val="single" w:color="000000" w:sz="4" w:space="0"/>
              <w:bottom w:val="single" w:color="000000" w:sz="4" w:space="0"/>
              <w:right w:val="single" w:color="000000" w:sz="4" w:space="0"/>
            </w:tcBorders>
            <w:vAlign w:val="center"/>
          </w:tcPr>
          <w:p w14:paraId="12DCB165">
            <w:pPr>
              <w:spacing w:line="440" w:lineRule="exact"/>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投标文件组成：</w:t>
            </w:r>
          </w:p>
          <w:p w14:paraId="65C02BF3">
            <w:pPr>
              <w:spacing w:line="440" w:lineRule="exact"/>
              <w:rPr>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（1）上传到政府采购云平台的电子投标文件（报价文件、资信技术文件应当分别上传）1份；报价文件和资信技术文件必须分两部分上传。</w:t>
            </w:r>
          </w:p>
          <w:p w14:paraId="09F66706">
            <w:pPr>
              <w:spacing w:line="440" w:lineRule="exact"/>
              <w:rPr>
                <w:rStyle w:val="147"/>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（2）以U盘存储的电子备份投标文件（含报价文件、资信技术文件）1份。</w:t>
            </w:r>
          </w:p>
        </w:tc>
      </w:tr>
      <w:tr w14:paraId="51A3B98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3F843BDD">
            <w:pPr>
              <w:spacing w:line="440" w:lineRule="exact"/>
              <w:jc w:val="center"/>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*6</w:t>
            </w:r>
          </w:p>
        </w:tc>
        <w:tc>
          <w:tcPr>
            <w:tcW w:w="8535" w:type="dxa"/>
            <w:tcBorders>
              <w:top w:val="single" w:color="000000" w:sz="4" w:space="0"/>
              <w:left w:val="single" w:color="000000" w:sz="4" w:space="0"/>
              <w:bottom w:val="single" w:color="000000" w:sz="4" w:space="0"/>
              <w:right w:val="single" w:color="000000" w:sz="4" w:space="0"/>
            </w:tcBorders>
            <w:vAlign w:val="center"/>
          </w:tcPr>
          <w:p w14:paraId="620D2386">
            <w:pPr>
              <w:spacing w:line="440" w:lineRule="exact"/>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上传（提交）投标文件截止时间及地点：见第一章《公开招标公告》</w:t>
            </w:r>
          </w:p>
        </w:tc>
      </w:tr>
      <w:tr w14:paraId="2A986F7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4E64606D">
            <w:pPr>
              <w:spacing w:line="440" w:lineRule="exact"/>
              <w:jc w:val="center"/>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*7</w:t>
            </w:r>
          </w:p>
        </w:tc>
        <w:tc>
          <w:tcPr>
            <w:tcW w:w="8535" w:type="dxa"/>
            <w:tcBorders>
              <w:top w:val="single" w:color="000000" w:sz="4" w:space="0"/>
              <w:left w:val="single" w:color="000000" w:sz="4" w:space="0"/>
              <w:bottom w:val="single" w:color="000000" w:sz="4" w:space="0"/>
              <w:right w:val="single" w:color="000000" w:sz="4" w:space="0"/>
            </w:tcBorders>
            <w:vAlign w:val="center"/>
          </w:tcPr>
          <w:p w14:paraId="054EE03D">
            <w:pPr>
              <w:spacing w:line="440" w:lineRule="exact"/>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开标时间及地点：见第一章《公开招标公告》</w:t>
            </w:r>
          </w:p>
        </w:tc>
      </w:tr>
      <w:tr w14:paraId="03BD5D0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20"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4F957E35">
            <w:pPr>
              <w:spacing w:line="440" w:lineRule="exact"/>
              <w:jc w:val="center"/>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8</w:t>
            </w:r>
          </w:p>
        </w:tc>
        <w:tc>
          <w:tcPr>
            <w:tcW w:w="8535" w:type="dxa"/>
            <w:tcBorders>
              <w:top w:val="single" w:color="000000" w:sz="4" w:space="0"/>
              <w:left w:val="single" w:color="000000" w:sz="4" w:space="0"/>
              <w:bottom w:val="single" w:color="000000" w:sz="4" w:space="0"/>
              <w:right w:val="single" w:color="000000" w:sz="4" w:space="0"/>
            </w:tcBorders>
            <w:vAlign w:val="center"/>
          </w:tcPr>
          <w:p w14:paraId="238D3484">
            <w:pPr>
              <w:spacing w:line="440" w:lineRule="exact"/>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评标办法及评分标准：见第四章《评标办法及评分标准》</w:t>
            </w:r>
          </w:p>
        </w:tc>
      </w:tr>
      <w:tr w14:paraId="1F3CC42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16"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4DFAEA81">
            <w:pPr>
              <w:spacing w:line="440" w:lineRule="exact"/>
              <w:jc w:val="center"/>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9</w:t>
            </w:r>
          </w:p>
        </w:tc>
        <w:tc>
          <w:tcPr>
            <w:tcW w:w="8535" w:type="dxa"/>
            <w:tcBorders>
              <w:top w:val="single" w:color="000000" w:sz="4" w:space="0"/>
              <w:left w:val="single" w:color="000000" w:sz="4" w:space="0"/>
              <w:bottom w:val="single" w:color="000000" w:sz="4" w:space="0"/>
              <w:right w:val="single" w:color="000000" w:sz="4" w:space="0"/>
            </w:tcBorders>
            <w:vAlign w:val="center"/>
          </w:tcPr>
          <w:p w14:paraId="0E6AFDF0">
            <w:pPr>
              <w:spacing w:line="440" w:lineRule="exact"/>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评标结果公示：评标结束后，经采购人确认，中标结果公示于浙江政府采购网、宁波政府采购网、宁波市公共资源交易电子服务系统（甬易阳光）。</w:t>
            </w:r>
          </w:p>
        </w:tc>
      </w:tr>
      <w:tr w14:paraId="25932C6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19"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272A8940">
            <w:pPr>
              <w:spacing w:line="440" w:lineRule="exact"/>
              <w:jc w:val="center"/>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10</w:t>
            </w:r>
          </w:p>
        </w:tc>
        <w:tc>
          <w:tcPr>
            <w:tcW w:w="8535" w:type="dxa"/>
            <w:tcBorders>
              <w:top w:val="single" w:color="000000" w:sz="4" w:space="0"/>
              <w:left w:val="single" w:color="000000" w:sz="4" w:space="0"/>
              <w:bottom w:val="single" w:color="000000" w:sz="4" w:space="0"/>
              <w:right w:val="single" w:color="000000" w:sz="4" w:space="0"/>
            </w:tcBorders>
            <w:vAlign w:val="center"/>
          </w:tcPr>
          <w:p w14:paraId="505A6C26">
            <w:pPr>
              <w:spacing w:line="440" w:lineRule="exact"/>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签订合同时间：中标通知书发出后30日内</w:t>
            </w:r>
          </w:p>
        </w:tc>
      </w:tr>
      <w:tr w14:paraId="09C6561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69"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5E254852">
            <w:pPr>
              <w:spacing w:line="440" w:lineRule="exact"/>
              <w:jc w:val="center"/>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11</w:t>
            </w:r>
          </w:p>
        </w:tc>
        <w:tc>
          <w:tcPr>
            <w:tcW w:w="8535" w:type="dxa"/>
            <w:tcBorders>
              <w:top w:val="single" w:color="000000" w:sz="4" w:space="0"/>
              <w:left w:val="single" w:color="000000" w:sz="4" w:space="0"/>
              <w:bottom w:val="single" w:color="000000" w:sz="4" w:space="0"/>
              <w:right w:val="single" w:color="000000" w:sz="4" w:space="0"/>
            </w:tcBorders>
            <w:vAlign w:val="center"/>
          </w:tcPr>
          <w:p w14:paraId="77CA8914">
            <w:pPr>
              <w:spacing w:line="440" w:lineRule="exact"/>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采购资金来源：预算资金</w:t>
            </w:r>
          </w:p>
        </w:tc>
      </w:tr>
      <w:tr w14:paraId="43DEAAB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02"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6A7CC446">
            <w:pPr>
              <w:spacing w:line="440" w:lineRule="exact"/>
              <w:jc w:val="center"/>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12</w:t>
            </w:r>
          </w:p>
        </w:tc>
        <w:tc>
          <w:tcPr>
            <w:tcW w:w="8535" w:type="dxa"/>
            <w:tcBorders>
              <w:top w:val="single" w:color="000000" w:sz="4" w:space="0"/>
              <w:left w:val="single" w:color="000000" w:sz="4" w:space="0"/>
              <w:bottom w:val="single" w:color="000000" w:sz="4" w:space="0"/>
              <w:right w:val="single" w:color="000000" w:sz="4" w:space="0"/>
            </w:tcBorders>
            <w:vAlign w:val="center"/>
          </w:tcPr>
          <w:p w14:paraId="63E806C3">
            <w:pPr>
              <w:spacing w:line="440" w:lineRule="exact"/>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付款方式：财政支付</w:t>
            </w:r>
          </w:p>
        </w:tc>
      </w:tr>
      <w:tr w14:paraId="3ECFDAC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34"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29A73DFA">
            <w:pPr>
              <w:spacing w:line="440" w:lineRule="exact"/>
              <w:jc w:val="center"/>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*13</w:t>
            </w:r>
          </w:p>
        </w:tc>
        <w:tc>
          <w:tcPr>
            <w:tcW w:w="8535" w:type="dxa"/>
            <w:tcBorders>
              <w:top w:val="single" w:color="000000" w:sz="4" w:space="0"/>
              <w:left w:val="single" w:color="000000" w:sz="4" w:space="0"/>
              <w:bottom w:val="single" w:color="000000" w:sz="4" w:space="0"/>
              <w:right w:val="single" w:color="000000" w:sz="4" w:space="0"/>
            </w:tcBorders>
            <w:vAlign w:val="center"/>
          </w:tcPr>
          <w:p w14:paraId="422CFB3A">
            <w:pPr>
              <w:spacing w:line="440" w:lineRule="exact"/>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投标文件有效期：自上传（提交）投标文件截止时间起90天。</w:t>
            </w:r>
          </w:p>
        </w:tc>
      </w:tr>
      <w:tr w14:paraId="507CC6D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92"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4F875AA7">
            <w:pPr>
              <w:spacing w:line="440" w:lineRule="exact"/>
              <w:jc w:val="center"/>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14</w:t>
            </w:r>
          </w:p>
        </w:tc>
        <w:tc>
          <w:tcPr>
            <w:tcW w:w="8535" w:type="dxa"/>
            <w:tcBorders>
              <w:top w:val="single" w:color="000000" w:sz="4" w:space="0"/>
              <w:left w:val="single" w:color="000000" w:sz="4" w:space="0"/>
              <w:bottom w:val="single" w:color="000000" w:sz="4" w:space="0"/>
              <w:right w:val="single" w:color="000000" w:sz="4" w:space="0"/>
            </w:tcBorders>
            <w:vAlign w:val="center"/>
          </w:tcPr>
          <w:p w14:paraId="0D563AED">
            <w:pPr>
              <w:spacing w:line="440" w:lineRule="exact"/>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解释：本采购文件的解释权属于采购人和采购代理机构。</w:t>
            </w:r>
          </w:p>
        </w:tc>
      </w:tr>
    </w:tbl>
    <w:p w14:paraId="498C5CB4">
      <w:pPr>
        <w:spacing w:line="400" w:lineRule="exact"/>
        <w:rPr>
          <w:rStyle w:val="147"/>
          <w:rFonts w:ascii="宋体"/>
          <w:color w:val="000000" w:themeColor="text1"/>
          <w14:textFill>
            <w14:solidFill>
              <w14:schemeClr w14:val="tx1"/>
            </w14:solidFill>
          </w14:textFill>
        </w:rPr>
      </w:pPr>
    </w:p>
    <w:p w14:paraId="2B8177A4">
      <w:pPr>
        <w:pStyle w:val="82"/>
        <w:snapToGrid w:val="0"/>
        <w:spacing w:before="0" w:after="0"/>
        <w:rPr>
          <w:rStyle w:val="147"/>
          <w:color w:val="000000" w:themeColor="text1"/>
          <w14:textFill>
            <w14:solidFill>
              <w14:schemeClr w14:val="tx1"/>
            </w14:solidFill>
          </w14:textFill>
        </w:rPr>
      </w:pPr>
      <w:r>
        <w:rPr>
          <w:rStyle w:val="147"/>
          <w:color w:val="000000" w:themeColor="text1"/>
          <w14:textFill>
            <w14:solidFill>
              <w14:schemeClr w14:val="tx1"/>
            </w14:solidFill>
          </w14:textFill>
        </w:rPr>
        <w:br w:type="page"/>
      </w:r>
    </w:p>
    <w:p w14:paraId="7BD2DDC9">
      <w:pPr>
        <w:pStyle w:val="82"/>
        <w:snapToGrid w:val="0"/>
        <w:spacing w:before="0" w:after="0" w:line="440" w:lineRule="exact"/>
        <w:ind w:firstLine="422" w:firstLineChars="200"/>
        <w:rPr>
          <w:rStyle w:val="147"/>
          <w:rFonts w:hint="eastAsia" w:hAnsi="宋体" w:cs="宋体"/>
          <w:b/>
          <w:color w:val="000000" w:themeColor="text1"/>
          <w:sz w:val="21"/>
          <w:szCs w:val="21"/>
          <w14:textFill>
            <w14:solidFill>
              <w14:schemeClr w14:val="tx1"/>
            </w14:solidFill>
          </w14:textFill>
        </w:rPr>
      </w:pPr>
      <w:r>
        <w:rPr>
          <w:rStyle w:val="147"/>
          <w:rFonts w:hint="eastAsia" w:hAnsi="宋体" w:cs="宋体"/>
          <w:b/>
          <w:color w:val="000000" w:themeColor="text1"/>
          <w:sz w:val="21"/>
          <w:szCs w:val="21"/>
          <w14:textFill>
            <w14:solidFill>
              <w14:schemeClr w14:val="tx1"/>
            </w14:solidFill>
          </w14:textFill>
        </w:rPr>
        <w:t>一、总  则</w:t>
      </w:r>
    </w:p>
    <w:p w14:paraId="10FE8DB7">
      <w:pPr>
        <w:snapToGrid w:val="0"/>
        <w:spacing w:line="440" w:lineRule="exact"/>
        <w:ind w:firstLine="422" w:firstLineChars="200"/>
        <w:jc w:val="left"/>
        <w:rPr>
          <w:rStyle w:val="147"/>
          <w:rFonts w:hint="eastAsia" w:ascii="宋体" w:hAnsi="宋体" w:cs="宋体"/>
          <w:b/>
          <w:color w:val="000000" w:themeColor="text1"/>
          <w:szCs w:val="21"/>
          <w14:textFill>
            <w14:solidFill>
              <w14:schemeClr w14:val="tx1"/>
            </w14:solidFill>
          </w14:textFill>
        </w:rPr>
      </w:pPr>
      <w:r>
        <w:rPr>
          <w:rStyle w:val="147"/>
          <w:rFonts w:hint="eastAsia" w:ascii="宋体" w:hAnsi="宋体" w:cs="宋体"/>
          <w:b/>
          <w:color w:val="000000" w:themeColor="text1"/>
          <w:szCs w:val="21"/>
          <w14:textFill>
            <w14:solidFill>
              <w14:schemeClr w14:val="tx1"/>
            </w14:solidFill>
          </w14:textFill>
        </w:rPr>
        <w:t>（一） 适用范围</w:t>
      </w:r>
    </w:p>
    <w:p w14:paraId="1A9D80A5">
      <w:pPr>
        <w:snapToGrid w:val="0"/>
        <w:spacing w:line="440" w:lineRule="exact"/>
        <w:ind w:firstLine="420" w:firstLineChars="200"/>
        <w:jc w:val="left"/>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本采购文件适用于本项目的招标、投标、评标、定标、验收、合同履约、付款等行为（法律、法规另有规定的，从其规定）。</w:t>
      </w:r>
    </w:p>
    <w:p w14:paraId="48D6B2F8">
      <w:pPr>
        <w:snapToGrid w:val="0"/>
        <w:spacing w:line="440" w:lineRule="exact"/>
        <w:ind w:firstLine="422" w:firstLineChars="200"/>
        <w:jc w:val="left"/>
        <w:rPr>
          <w:rStyle w:val="147"/>
          <w:rFonts w:hint="eastAsia" w:ascii="宋体" w:hAnsi="宋体" w:cs="宋体"/>
          <w:b/>
          <w:color w:val="000000" w:themeColor="text1"/>
          <w:szCs w:val="21"/>
          <w14:textFill>
            <w14:solidFill>
              <w14:schemeClr w14:val="tx1"/>
            </w14:solidFill>
          </w14:textFill>
        </w:rPr>
      </w:pPr>
      <w:r>
        <w:rPr>
          <w:rStyle w:val="147"/>
          <w:rFonts w:hint="eastAsia" w:ascii="宋体" w:hAnsi="宋体" w:cs="宋体"/>
          <w:b/>
          <w:color w:val="000000" w:themeColor="text1"/>
          <w:szCs w:val="21"/>
          <w14:textFill>
            <w14:solidFill>
              <w14:schemeClr w14:val="tx1"/>
            </w14:solidFill>
          </w14:textFill>
        </w:rPr>
        <w:t>（二）定义</w:t>
      </w:r>
    </w:p>
    <w:p w14:paraId="57E4ECBF">
      <w:pPr>
        <w:snapToGrid w:val="0"/>
        <w:spacing w:line="440" w:lineRule="exact"/>
        <w:ind w:firstLine="420" w:firstLineChars="200"/>
        <w:jc w:val="left"/>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1.“采购人”系指宁波市北仑区人民政府白峰街道办事处，“采购代理机构”系指宁波市斯正建设工程咨询有限公司。</w:t>
      </w:r>
    </w:p>
    <w:p w14:paraId="725215AF">
      <w:pPr>
        <w:snapToGrid w:val="0"/>
        <w:spacing w:line="440" w:lineRule="exact"/>
        <w:ind w:firstLine="420" w:firstLineChars="200"/>
        <w:jc w:val="left"/>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2.“供应商”系指向采购人提交投标文件的单位或个人。</w:t>
      </w:r>
    </w:p>
    <w:p w14:paraId="68AF3E60">
      <w:pPr>
        <w:snapToGrid w:val="0"/>
        <w:spacing w:line="440" w:lineRule="exact"/>
        <w:ind w:firstLine="420" w:firstLineChars="200"/>
        <w:jc w:val="left"/>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3.“服务”系指采购文件规定供应商须承担的市政设施养护服务。</w:t>
      </w:r>
    </w:p>
    <w:p w14:paraId="57F82424">
      <w:pPr>
        <w:snapToGrid w:val="0"/>
        <w:spacing w:line="440" w:lineRule="exact"/>
        <w:ind w:firstLine="420" w:firstLineChars="200"/>
        <w:jc w:val="left"/>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4.“项目”系指白峰街道2024年度市政设施养护服务项目。</w:t>
      </w:r>
    </w:p>
    <w:p w14:paraId="4E948CD9">
      <w:pPr>
        <w:snapToGrid w:val="0"/>
        <w:spacing w:line="440" w:lineRule="exact"/>
        <w:ind w:firstLine="420" w:firstLineChars="200"/>
        <w:jc w:val="left"/>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5.“书面形式”包括信函、传真、电报等。</w:t>
      </w:r>
    </w:p>
    <w:p w14:paraId="6847ACA8">
      <w:pPr>
        <w:snapToGrid w:val="0"/>
        <w:spacing w:line="440" w:lineRule="exact"/>
        <w:ind w:firstLine="420" w:firstLineChars="200"/>
        <w:jc w:val="left"/>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6.“*”系指实质性要求条款，供应商的投标对任何带“*”号的重要商务和技术条款的偏离和未作实质性响应都将直接导致废标。</w:t>
      </w:r>
    </w:p>
    <w:p w14:paraId="353347E1">
      <w:pPr>
        <w:snapToGrid w:val="0"/>
        <w:spacing w:line="440" w:lineRule="exact"/>
        <w:ind w:firstLine="422" w:firstLineChars="200"/>
        <w:jc w:val="left"/>
        <w:rPr>
          <w:rStyle w:val="147"/>
          <w:rFonts w:hint="eastAsia" w:ascii="宋体" w:hAnsi="宋体" w:cs="宋体"/>
          <w:b/>
          <w:color w:val="000000" w:themeColor="text1"/>
          <w:szCs w:val="21"/>
          <w14:textFill>
            <w14:solidFill>
              <w14:schemeClr w14:val="tx1"/>
            </w14:solidFill>
          </w14:textFill>
        </w:rPr>
      </w:pPr>
      <w:r>
        <w:rPr>
          <w:rStyle w:val="147"/>
          <w:rFonts w:hint="eastAsia" w:ascii="宋体" w:hAnsi="宋体" w:cs="宋体"/>
          <w:b/>
          <w:color w:val="000000" w:themeColor="text1"/>
          <w:szCs w:val="21"/>
          <w14:textFill>
            <w14:solidFill>
              <w14:schemeClr w14:val="tx1"/>
            </w14:solidFill>
          </w14:textFill>
        </w:rPr>
        <w:t>（三）招标方式</w:t>
      </w:r>
    </w:p>
    <w:p w14:paraId="486F5767">
      <w:pPr>
        <w:snapToGrid w:val="0"/>
        <w:spacing w:line="440" w:lineRule="exact"/>
        <w:ind w:firstLine="420" w:firstLineChars="200"/>
        <w:jc w:val="left"/>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本次招标采用公开招标方式进行。</w:t>
      </w:r>
    </w:p>
    <w:p w14:paraId="79F8626D">
      <w:pPr>
        <w:snapToGrid w:val="0"/>
        <w:spacing w:line="440" w:lineRule="exact"/>
        <w:ind w:firstLine="422" w:firstLineChars="200"/>
        <w:jc w:val="left"/>
        <w:rPr>
          <w:rStyle w:val="147"/>
          <w:rFonts w:hint="eastAsia" w:ascii="宋体" w:hAnsi="宋体" w:cs="宋体"/>
          <w:b/>
          <w:color w:val="000000" w:themeColor="text1"/>
          <w:szCs w:val="21"/>
          <w14:textFill>
            <w14:solidFill>
              <w14:schemeClr w14:val="tx1"/>
            </w14:solidFill>
          </w14:textFill>
        </w:rPr>
      </w:pPr>
      <w:r>
        <w:rPr>
          <w:rStyle w:val="147"/>
          <w:rFonts w:hint="eastAsia" w:ascii="宋体" w:hAnsi="宋体" w:cs="宋体"/>
          <w:b/>
          <w:color w:val="000000" w:themeColor="text1"/>
          <w:szCs w:val="21"/>
          <w14:textFill>
            <w14:solidFill>
              <w14:schemeClr w14:val="tx1"/>
            </w14:solidFill>
          </w14:textFill>
        </w:rPr>
        <w:t>（四）投标委托</w:t>
      </w:r>
    </w:p>
    <w:p w14:paraId="6988DD23">
      <w:pPr>
        <w:snapToGrid w:val="0"/>
        <w:spacing w:line="440" w:lineRule="exact"/>
        <w:ind w:firstLine="420" w:firstLineChars="200"/>
        <w:jc w:val="left"/>
        <w:rPr>
          <w:rStyle w:val="147"/>
          <w:rFonts w:hint="eastAsia" w:hAnsi="宋体" w:cs="宋体"/>
          <w:color w:val="000000" w:themeColor="text1"/>
          <w:szCs w:val="21"/>
          <w14:textFill>
            <w14:solidFill>
              <w14:schemeClr w14:val="tx1"/>
            </w14:solidFill>
          </w14:textFill>
        </w:rPr>
      </w:pPr>
      <w:r>
        <w:rPr>
          <w:rStyle w:val="147"/>
          <w:rFonts w:hint="eastAsia" w:hAnsi="宋体" w:cs="宋体"/>
          <w:color w:val="000000" w:themeColor="text1"/>
          <w:szCs w:val="21"/>
          <w14:textFill>
            <w14:solidFill>
              <w14:schemeClr w14:val="tx1"/>
            </w14:solidFill>
          </w14:textFill>
        </w:rPr>
        <w:t>供应商代表为法定代表人的，投标文件中提供法定代表人身份证正反面；</w:t>
      </w:r>
    </w:p>
    <w:p w14:paraId="6F5B1108">
      <w:pPr>
        <w:snapToGrid w:val="0"/>
        <w:spacing w:line="440" w:lineRule="exact"/>
        <w:ind w:firstLine="420" w:firstLineChars="200"/>
        <w:jc w:val="left"/>
        <w:rPr>
          <w:rStyle w:val="147"/>
          <w:rFonts w:hint="eastAsia" w:hAnsi="宋体" w:cs="宋体"/>
          <w:color w:val="000000" w:themeColor="text1"/>
          <w:szCs w:val="21"/>
          <w14:textFill>
            <w14:solidFill>
              <w14:schemeClr w14:val="tx1"/>
            </w14:solidFill>
          </w14:textFill>
        </w:rPr>
      </w:pPr>
      <w:r>
        <w:rPr>
          <w:rStyle w:val="147"/>
          <w:rFonts w:hint="eastAsia" w:hAnsi="宋体" w:cs="宋体"/>
          <w:color w:val="000000" w:themeColor="text1"/>
          <w:szCs w:val="21"/>
          <w14:textFill>
            <w14:solidFill>
              <w14:schemeClr w14:val="tx1"/>
            </w14:solidFill>
          </w14:textFill>
        </w:rPr>
        <w:t>供应商代表不是法定代表人，须在投标文件中提供由法定代表人出具的授权委托书（格式见第六章  投标文件格式）。</w:t>
      </w:r>
    </w:p>
    <w:p w14:paraId="637DFB42">
      <w:pPr>
        <w:snapToGrid w:val="0"/>
        <w:spacing w:line="440" w:lineRule="exact"/>
        <w:ind w:firstLine="422" w:firstLineChars="200"/>
        <w:jc w:val="left"/>
        <w:rPr>
          <w:rStyle w:val="147"/>
          <w:rFonts w:hint="eastAsia" w:ascii="宋体" w:hAnsi="宋体" w:cs="宋体"/>
          <w:b/>
          <w:color w:val="000000" w:themeColor="text1"/>
          <w:szCs w:val="21"/>
          <w14:textFill>
            <w14:solidFill>
              <w14:schemeClr w14:val="tx1"/>
            </w14:solidFill>
          </w14:textFill>
        </w:rPr>
      </w:pPr>
      <w:r>
        <w:rPr>
          <w:rStyle w:val="147"/>
          <w:rFonts w:hint="eastAsia" w:ascii="宋体" w:hAnsi="宋体" w:cs="宋体"/>
          <w:b/>
          <w:color w:val="000000" w:themeColor="text1"/>
          <w:szCs w:val="21"/>
          <w14:textFill>
            <w14:solidFill>
              <w14:schemeClr w14:val="tx1"/>
            </w14:solidFill>
          </w14:textFill>
        </w:rPr>
        <w:t>（五）投标费用</w:t>
      </w:r>
    </w:p>
    <w:p w14:paraId="5380540C">
      <w:pPr>
        <w:snapToGrid w:val="0"/>
        <w:spacing w:line="440" w:lineRule="exact"/>
        <w:ind w:firstLine="420" w:firstLineChars="200"/>
        <w:jc w:val="left"/>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不论投标结果如何，供应商均应自行承担所有与投标有关的全部费用（采购文件有其他规定除外）。</w:t>
      </w:r>
    </w:p>
    <w:p w14:paraId="4B240D36">
      <w:pPr>
        <w:snapToGrid w:val="0"/>
        <w:spacing w:line="440" w:lineRule="exact"/>
        <w:ind w:firstLine="422" w:firstLineChars="200"/>
        <w:jc w:val="left"/>
        <w:rPr>
          <w:rStyle w:val="147"/>
          <w:rFonts w:hint="eastAsia" w:ascii="宋体" w:hAnsi="宋体" w:cs="宋体"/>
          <w:b/>
          <w:color w:val="000000" w:themeColor="text1"/>
          <w:szCs w:val="21"/>
          <w14:textFill>
            <w14:solidFill>
              <w14:schemeClr w14:val="tx1"/>
            </w14:solidFill>
          </w14:textFill>
        </w:rPr>
      </w:pPr>
      <w:r>
        <w:rPr>
          <w:rStyle w:val="147"/>
          <w:rFonts w:hint="eastAsia" w:ascii="宋体" w:hAnsi="宋体" w:cs="宋体"/>
          <w:b/>
          <w:color w:val="000000" w:themeColor="text1"/>
          <w:szCs w:val="21"/>
          <w14:textFill>
            <w14:solidFill>
              <w14:schemeClr w14:val="tx1"/>
            </w14:solidFill>
          </w14:textFill>
        </w:rPr>
        <w:t>（六）联合体投标</w:t>
      </w:r>
    </w:p>
    <w:p w14:paraId="471A26EB">
      <w:pPr>
        <w:spacing w:line="440" w:lineRule="exact"/>
        <w:ind w:firstLine="420" w:firstLineChars="200"/>
        <w:rPr>
          <w:rStyle w:val="147"/>
          <w:rFonts w:hint="eastAsia" w:ascii="宋体" w:hAnsi="宋体" w:cs="宋体"/>
          <w:b/>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*本项目不允许联合体投标。</w:t>
      </w:r>
    </w:p>
    <w:p w14:paraId="04705FA6">
      <w:pPr>
        <w:snapToGrid w:val="0"/>
        <w:spacing w:line="440" w:lineRule="exact"/>
        <w:ind w:firstLine="422" w:firstLineChars="200"/>
        <w:rPr>
          <w:rStyle w:val="147"/>
          <w:rFonts w:hint="eastAsia" w:ascii="宋体" w:hAnsi="宋体" w:cs="宋体"/>
          <w:b/>
          <w:color w:val="000000" w:themeColor="text1"/>
          <w:kern w:val="0"/>
          <w:szCs w:val="21"/>
          <w14:textFill>
            <w14:solidFill>
              <w14:schemeClr w14:val="tx1"/>
            </w14:solidFill>
          </w14:textFill>
        </w:rPr>
      </w:pPr>
      <w:r>
        <w:rPr>
          <w:rStyle w:val="147"/>
          <w:rFonts w:hint="eastAsia" w:ascii="宋体" w:hAnsi="宋体" w:cs="宋体"/>
          <w:b/>
          <w:color w:val="000000" w:themeColor="text1"/>
          <w:szCs w:val="21"/>
          <w14:textFill>
            <w14:solidFill>
              <w14:schemeClr w14:val="tx1"/>
            </w14:solidFill>
          </w14:textFill>
        </w:rPr>
        <w:t>（七）</w:t>
      </w:r>
      <w:r>
        <w:rPr>
          <w:rStyle w:val="147"/>
          <w:rFonts w:hint="eastAsia" w:ascii="宋体" w:hAnsi="宋体" w:cs="宋体"/>
          <w:b/>
          <w:color w:val="000000" w:themeColor="text1"/>
          <w:kern w:val="0"/>
          <w:szCs w:val="21"/>
          <w14:textFill>
            <w14:solidFill>
              <w14:schemeClr w14:val="tx1"/>
            </w14:solidFill>
          </w14:textFill>
        </w:rPr>
        <w:t>转包与分包</w:t>
      </w:r>
    </w:p>
    <w:p w14:paraId="5DD76E29">
      <w:pPr>
        <w:snapToGrid w:val="0"/>
        <w:spacing w:line="440" w:lineRule="exact"/>
        <w:ind w:firstLine="420" w:firstLineChars="200"/>
        <w:rPr>
          <w:rStyle w:val="147"/>
          <w:rFonts w:hint="eastAsia" w:ascii="宋体" w:hAnsi="宋体" w:cs="宋体"/>
          <w:b/>
          <w:color w:val="000000" w:themeColor="text1"/>
          <w:kern w:val="0"/>
          <w:szCs w:val="21"/>
          <w14:textFill>
            <w14:solidFill>
              <w14:schemeClr w14:val="tx1"/>
            </w14:solidFill>
          </w14:textFill>
        </w:rPr>
      </w:pPr>
      <w:r>
        <w:rPr>
          <w:rStyle w:val="147"/>
          <w:rFonts w:hint="eastAsia" w:ascii="宋体" w:hAnsi="宋体" w:cs="宋体"/>
          <w:color w:val="000000" w:themeColor="text1"/>
          <w:kern w:val="0"/>
          <w:szCs w:val="21"/>
          <w14:textFill>
            <w14:solidFill>
              <w14:schemeClr w14:val="tx1"/>
            </w14:solidFill>
          </w14:textFill>
        </w:rPr>
        <w:t>*本项目不允许转包；未经采购人允许，不得分包。</w:t>
      </w:r>
    </w:p>
    <w:p w14:paraId="19A54AF0">
      <w:pPr>
        <w:snapToGrid w:val="0"/>
        <w:spacing w:line="440" w:lineRule="exact"/>
        <w:ind w:firstLine="422" w:firstLineChars="200"/>
        <w:jc w:val="left"/>
        <w:rPr>
          <w:rStyle w:val="147"/>
          <w:rFonts w:hint="eastAsia" w:ascii="宋体" w:hAnsi="宋体" w:cs="宋体"/>
          <w:b/>
          <w:color w:val="000000" w:themeColor="text1"/>
          <w:szCs w:val="21"/>
          <w14:textFill>
            <w14:solidFill>
              <w14:schemeClr w14:val="tx1"/>
            </w14:solidFill>
          </w14:textFill>
        </w:rPr>
      </w:pPr>
      <w:r>
        <w:rPr>
          <w:rStyle w:val="147"/>
          <w:rFonts w:ascii="宋体" w:hAnsi="宋体" w:cs="宋体"/>
          <w:b/>
          <w:color w:val="000000" w:themeColor="text1"/>
          <w:szCs w:val="21"/>
          <w14:textFill>
            <w14:solidFill>
              <w14:schemeClr w14:val="tx1"/>
            </w14:solidFill>
          </w14:textFill>
        </w:rPr>
        <w:t>*</w:t>
      </w:r>
      <w:r>
        <w:rPr>
          <w:rStyle w:val="147"/>
          <w:rFonts w:hint="eastAsia" w:ascii="宋体" w:hAnsi="宋体" w:cs="宋体"/>
          <w:b/>
          <w:color w:val="000000" w:themeColor="text1"/>
          <w:szCs w:val="21"/>
          <w14:textFill>
            <w14:solidFill>
              <w14:schemeClr w14:val="tx1"/>
            </w14:solidFill>
          </w14:textFill>
        </w:rPr>
        <w:t>（八）特别说明：</w:t>
      </w:r>
    </w:p>
    <w:p w14:paraId="23EB27BB">
      <w:pPr>
        <w:spacing w:line="440" w:lineRule="exact"/>
        <w:ind w:firstLine="422" w:firstLineChars="200"/>
        <w:jc w:val="left"/>
        <w:rPr>
          <w:rStyle w:val="147"/>
          <w:rFonts w:hint="eastAsia" w:ascii="宋体" w:hAnsi="宋体" w:cs="宋体"/>
          <w:b/>
          <w:color w:val="000000" w:themeColor="text1"/>
          <w:szCs w:val="21"/>
          <w14:textFill>
            <w14:solidFill>
              <w14:schemeClr w14:val="tx1"/>
            </w14:solidFill>
          </w14:textFill>
        </w:rPr>
      </w:pPr>
      <w:r>
        <w:rPr>
          <w:rStyle w:val="147"/>
          <w:rFonts w:hint="eastAsia" w:ascii="宋体" w:hAnsi="宋体" w:cs="宋体"/>
          <w:b/>
          <w:color w:val="000000" w:themeColor="text1"/>
          <w:szCs w:val="21"/>
          <w14:textFill>
            <w14:solidFill>
              <w14:schemeClr w14:val="tx1"/>
            </w14:solidFill>
          </w14:textFill>
        </w:rPr>
        <w:t>1. 供应商应仔细阅读采购文件的所有内容，按照采购文件的要求提交投标文件，并对所提供的全部资料的真实性承担法律责任。</w:t>
      </w:r>
    </w:p>
    <w:p w14:paraId="16B2B885">
      <w:pPr>
        <w:pStyle w:val="82"/>
        <w:snapToGrid w:val="0"/>
        <w:spacing w:before="0" w:after="0" w:line="440" w:lineRule="exact"/>
        <w:ind w:firstLine="422" w:firstLineChars="200"/>
        <w:rPr>
          <w:rStyle w:val="147"/>
          <w:rFonts w:hint="eastAsia" w:hAnsi="宋体" w:cs="宋体"/>
          <w:b/>
          <w:color w:val="000000" w:themeColor="text1"/>
          <w:sz w:val="21"/>
          <w:szCs w:val="21"/>
          <w14:textFill>
            <w14:solidFill>
              <w14:schemeClr w14:val="tx1"/>
            </w14:solidFill>
          </w14:textFill>
        </w:rPr>
      </w:pPr>
      <w:r>
        <w:rPr>
          <w:rStyle w:val="147"/>
          <w:rFonts w:hint="eastAsia" w:hAnsi="宋体" w:cs="宋体"/>
          <w:b/>
          <w:color w:val="000000" w:themeColor="text1"/>
          <w:sz w:val="21"/>
          <w:szCs w:val="21"/>
          <w14:textFill>
            <w14:solidFill>
              <w14:schemeClr w14:val="tx1"/>
            </w14:solidFill>
          </w14:textFill>
        </w:rPr>
        <w:t>2. 供应商在投标活动中提供任何虚假材料，其投标无效，并报监管部门查处；中标后发现的，中标人须依照《中华人民共和国消费者权益保护法》第55条之规定赔偿采购人，且民事赔偿并不免除违法供应商的行政与刑事责任。</w:t>
      </w:r>
    </w:p>
    <w:p w14:paraId="42DF658C">
      <w:pPr>
        <w:pStyle w:val="82"/>
        <w:snapToGrid w:val="0"/>
        <w:spacing w:before="0" w:after="0" w:line="440" w:lineRule="exact"/>
        <w:ind w:firstLine="422" w:firstLineChars="200"/>
        <w:rPr>
          <w:rStyle w:val="147"/>
          <w:rFonts w:hint="eastAsia" w:hAnsi="宋体" w:cs="宋体"/>
          <w:b/>
          <w:bCs/>
          <w:color w:val="000000" w:themeColor="text1"/>
          <w:sz w:val="21"/>
          <w:szCs w:val="21"/>
          <w14:textFill>
            <w14:solidFill>
              <w14:schemeClr w14:val="tx1"/>
            </w14:solidFill>
          </w14:textFill>
        </w:rPr>
      </w:pPr>
      <w:r>
        <w:rPr>
          <w:rStyle w:val="147"/>
          <w:rFonts w:hint="eastAsia" w:hAnsi="宋体" w:cs="宋体"/>
          <w:b/>
          <w:bCs/>
          <w:color w:val="000000" w:themeColor="text1"/>
          <w:sz w:val="21"/>
          <w:szCs w:val="21"/>
          <w14:textFill>
            <w14:solidFill>
              <w14:schemeClr w14:val="tx1"/>
            </w14:solidFill>
          </w14:textFill>
        </w:rPr>
        <w:t>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6245917A">
      <w:pPr>
        <w:pStyle w:val="82"/>
        <w:snapToGrid w:val="0"/>
        <w:spacing w:before="0" w:after="0" w:line="440" w:lineRule="exact"/>
        <w:ind w:firstLine="422" w:firstLineChars="200"/>
        <w:rPr>
          <w:rStyle w:val="147"/>
          <w:rFonts w:hint="eastAsia" w:hAnsi="宋体" w:cs="宋体"/>
          <w:b/>
          <w:bCs/>
          <w:color w:val="000000" w:themeColor="text1"/>
          <w:sz w:val="21"/>
          <w:szCs w:val="21"/>
          <w14:textFill>
            <w14:solidFill>
              <w14:schemeClr w14:val="tx1"/>
            </w14:solidFill>
          </w14:textFill>
        </w:rPr>
      </w:pPr>
      <w:r>
        <w:rPr>
          <w:rStyle w:val="147"/>
          <w:rFonts w:hint="eastAsia" w:hAnsi="宋体" w:cs="宋体"/>
          <w:b/>
          <w:bCs/>
          <w:color w:val="000000" w:themeColor="text1"/>
          <w:sz w:val="21"/>
          <w:szCs w:val="21"/>
          <w14:textFill>
            <w14:solidFill>
              <w14:schemeClr w14:val="tx1"/>
            </w14:solidFill>
          </w14:textFill>
        </w:rPr>
        <w:t>（九）质疑和投诉</w:t>
      </w:r>
    </w:p>
    <w:p w14:paraId="09BA90C3">
      <w:pPr>
        <w:snapToGrid w:val="0"/>
        <w:spacing w:line="440" w:lineRule="exact"/>
        <w:ind w:firstLine="420" w:firstLineChars="200"/>
        <w:jc w:val="left"/>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1.供应商认为采购文件、采购过程、中标或者成交结果使自己的权益受到损害的，须在应知其利益受损之日起7个工作日内以书面形式向采购人、采购代理机构提出质疑。供应商应当在法定质疑期内一次性提出针对同一采购程序环节的质疑。</w:t>
      </w:r>
    </w:p>
    <w:p w14:paraId="404DC581">
      <w:pPr>
        <w:snapToGrid w:val="0"/>
        <w:spacing w:line="440" w:lineRule="exact"/>
        <w:ind w:firstLine="420" w:firstLineChars="200"/>
        <w:jc w:val="left"/>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2.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14:paraId="0715CD76">
      <w:pPr>
        <w:snapToGrid w:val="0"/>
        <w:spacing w:line="440" w:lineRule="exact"/>
        <w:ind w:firstLine="420" w:firstLineChars="200"/>
        <w:jc w:val="left"/>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3.供应商提出质疑应当提交质疑函和必要的证明材料，质疑函应当面以书面形式提出，质疑函格式和内容须符合财政部《质疑函范本》要求，供应商可到中国政府采购网自行下载财政部《质疑函范本》。</w:t>
      </w:r>
    </w:p>
    <w:p w14:paraId="3EEC77F6">
      <w:pPr>
        <w:snapToGrid w:val="0"/>
        <w:spacing w:line="440" w:lineRule="exact"/>
        <w:ind w:firstLine="420" w:firstLineChars="200"/>
        <w:jc w:val="left"/>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4.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采购文件第一章有关联系方式。</w:t>
      </w:r>
    </w:p>
    <w:p w14:paraId="693E6BA4">
      <w:pPr>
        <w:snapToGrid w:val="0"/>
        <w:spacing w:line="440" w:lineRule="exact"/>
        <w:ind w:firstLine="420" w:firstLineChars="200"/>
        <w:jc w:val="left"/>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供应商对采购人或采购代理机构的质疑答复不满意或者采购人或采购代理机构未在规定时间内作出答复的，可以在答复期满后15个工作日内向同级采购监管部门投诉。</w:t>
      </w:r>
    </w:p>
    <w:p w14:paraId="041A8BB4">
      <w:pPr>
        <w:pStyle w:val="82"/>
        <w:snapToGrid w:val="0"/>
        <w:spacing w:before="0" w:after="0" w:line="440" w:lineRule="exact"/>
        <w:ind w:firstLine="422" w:firstLineChars="200"/>
        <w:rPr>
          <w:rStyle w:val="147"/>
          <w:rFonts w:hint="eastAsia" w:hAnsi="宋体" w:cs="宋体"/>
          <w:b/>
          <w:color w:val="000000" w:themeColor="text1"/>
          <w:sz w:val="21"/>
          <w:szCs w:val="21"/>
          <w14:textFill>
            <w14:solidFill>
              <w14:schemeClr w14:val="tx1"/>
            </w14:solidFill>
          </w14:textFill>
        </w:rPr>
      </w:pPr>
      <w:r>
        <w:rPr>
          <w:rStyle w:val="147"/>
          <w:rFonts w:hint="eastAsia" w:hAnsi="宋体" w:cs="宋体"/>
          <w:b/>
          <w:color w:val="000000" w:themeColor="text1"/>
          <w:sz w:val="21"/>
          <w:szCs w:val="21"/>
          <w14:textFill>
            <w14:solidFill>
              <w14:schemeClr w14:val="tx1"/>
            </w14:solidFill>
          </w14:textFill>
        </w:rPr>
        <w:t>二、采购文件</w:t>
      </w:r>
    </w:p>
    <w:p w14:paraId="3CA14314">
      <w:pPr>
        <w:snapToGrid w:val="0"/>
        <w:spacing w:line="440" w:lineRule="exact"/>
        <w:ind w:firstLine="422" w:firstLineChars="200"/>
        <w:jc w:val="left"/>
        <w:rPr>
          <w:rStyle w:val="147"/>
          <w:rFonts w:hint="eastAsia" w:ascii="宋体" w:hAnsi="宋体" w:cs="宋体"/>
          <w:b/>
          <w:color w:val="000000" w:themeColor="text1"/>
          <w:szCs w:val="21"/>
          <w14:textFill>
            <w14:solidFill>
              <w14:schemeClr w14:val="tx1"/>
            </w14:solidFill>
          </w14:textFill>
        </w:rPr>
      </w:pPr>
      <w:r>
        <w:rPr>
          <w:rStyle w:val="147"/>
          <w:rFonts w:hint="eastAsia" w:ascii="宋体" w:hAnsi="宋体" w:cs="宋体"/>
          <w:b/>
          <w:color w:val="000000" w:themeColor="text1"/>
          <w:szCs w:val="21"/>
          <w14:textFill>
            <w14:solidFill>
              <w14:schemeClr w14:val="tx1"/>
            </w14:solidFill>
          </w14:textFill>
        </w:rPr>
        <w:t>（一）采购文件的构成。本采购文件由以下部份组成：</w:t>
      </w:r>
    </w:p>
    <w:p w14:paraId="17DF14B4">
      <w:pPr>
        <w:snapToGrid w:val="0"/>
        <w:spacing w:line="440" w:lineRule="exact"/>
        <w:ind w:firstLine="420" w:firstLineChars="200"/>
        <w:jc w:val="left"/>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1.公开招标公告</w:t>
      </w:r>
    </w:p>
    <w:p w14:paraId="714A25EF">
      <w:pPr>
        <w:snapToGrid w:val="0"/>
        <w:spacing w:line="440" w:lineRule="exact"/>
        <w:ind w:firstLine="420" w:firstLineChars="200"/>
        <w:jc w:val="left"/>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2.采购需求</w:t>
      </w:r>
    </w:p>
    <w:p w14:paraId="5DF46111">
      <w:pPr>
        <w:snapToGrid w:val="0"/>
        <w:spacing w:line="440" w:lineRule="exact"/>
        <w:ind w:firstLine="420" w:firstLineChars="200"/>
        <w:jc w:val="left"/>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3.供应商须知</w:t>
      </w:r>
    </w:p>
    <w:p w14:paraId="3F8DBA7F">
      <w:pPr>
        <w:snapToGrid w:val="0"/>
        <w:spacing w:line="440" w:lineRule="exact"/>
        <w:ind w:firstLine="420" w:firstLineChars="200"/>
        <w:jc w:val="left"/>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4.评标办法及标准</w:t>
      </w:r>
    </w:p>
    <w:p w14:paraId="1EF9B0B4">
      <w:pPr>
        <w:snapToGrid w:val="0"/>
        <w:spacing w:line="440" w:lineRule="exact"/>
        <w:ind w:firstLine="420" w:firstLineChars="200"/>
        <w:jc w:val="left"/>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5.政府采购合同</w:t>
      </w:r>
    </w:p>
    <w:p w14:paraId="773D5035">
      <w:pPr>
        <w:snapToGrid w:val="0"/>
        <w:spacing w:line="440" w:lineRule="exact"/>
        <w:ind w:firstLine="420" w:firstLineChars="200"/>
        <w:jc w:val="left"/>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6.投标文件格式</w:t>
      </w:r>
    </w:p>
    <w:p w14:paraId="4A47F705">
      <w:pPr>
        <w:snapToGrid w:val="0"/>
        <w:spacing w:line="440" w:lineRule="exact"/>
        <w:ind w:firstLine="420" w:firstLineChars="200"/>
        <w:jc w:val="left"/>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7.本项目采购文件的澄清、答复、修改、补充的内容</w:t>
      </w:r>
    </w:p>
    <w:p w14:paraId="15E6A950">
      <w:pPr>
        <w:snapToGrid w:val="0"/>
        <w:spacing w:line="440" w:lineRule="exact"/>
        <w:ind w:firstLine="422" w:firstLineChars="200"/>
        <w:jc w:val="left"/>
        <w:rPr>
          <w:rStyle w:val="147"/>
          <w:rFonts w:hint="eastAsia" w:ascii="宋体" w:hAnsi="宋体" w:cs="宋体"/>
          <w:b/>
          <w:color w:val="000000" w:themeColor="text1"/>
          <w:szCs w:val="21"/>
          <w14:textFill>
            <w14:solidFill>
              <w14:schemeClr w14:val="tx1"/>
            </w14:solidFill>
          </w14:textFill>
        </w:rPr>
      </w:pPr>
      <w:r>
        <w:rPr>
          <w:rStyle w:val="147"/>
          <w:rFonts w:hint="eastAsia" w:ascii="宋体" w:hAnsi="宋体" w:cs="宋体"/>
          <w:b/>
          <w:color w:val="000000" w:themeColor="text1"/>
          <w:szCs w:val="21"/>
          <w14:textFill>
            <w14:solidFill>
              <w14:schemeClr w14:val="tx1"/>
            </w14:solidFill>
          </w14:textFill>
        </w:rPr>
        <w:t>（二）供应商的风险</w:t>
      </w:r>
    </w:p>
    <w:p w14:paraId="6366FDD9">
      <w:pPr>
        <w:pStyle w:val="84"/>
        <w:spacing w:line="440" w:lineRule="exact"/>
        <w:ind w:firstLine="420"/>
        <w:rPr>
          <w:rStyle w:val="147"/>
          <w:rFonts w:hint="eastAsia" w:ascii="宋体" w:hAnsi="宋体" w:eastAsia="宋体" w:cs="宋体"/>
          <w:color w:val="000000" w:themeColor="text1"/>
          <w:sz w:val="21"/>
          <w:szCs w:val="21"/>
          <w14:textFill>
            <w14:solidFill>
              <w14:schemeClr w14:val="tx1"/>
            </w14:solidFill>
          </w14:textFill>
        </w:rPr>
      </w:pPr>
      <w:r>
        <w:rPr>
          <w:rStyle w:val="147"/>
          <w:rFonts w:hint="eastAsia" w:ascii="宋体" w:hAnsi="宋体" w:eastAsia="宋体" w:cs="宋体"/>
          <w:color w:val="000000" w:themeColor="text1"/>
          <w:sz w:val="21"/>
          <w:szCs w:val="21"/>
          <w14:textFill>
            <w14:solidFill>
              <w14:schemeClr w14:val="tx1"/>
            </w14:solidFill>
          </w14:textFill>
        </w:rPr>
        <w:t>供应商没有按照采购文件要求提供全部资料，或者供应商没有对采购文件在各方面作出实质性响应是供应商的风险，并可能导致其投标被拒绝。</w:t>
      </w:r>
    </w:p>
    <w:p w14:paraId="29A08BC3">
      <w:pPr>
        <w:pStyle w:val="94"/>
        <w:snapToGrid w:val="0"/>
        <w:spacing w:after="0" w:line="440" w:lineRule="exact"/>
        <w:ind w:left="0" w:firstLine="422" w:firstLineChars="200"/>
        <w:rPr>
          <w:rStyle w:val="147"/>
          <w:rFonts w:hint="eastAsia" w:ascii="宋体" w:hAnsi="宋体" w:cs="宋体"/>
          <w:b/>
          <w:color w:val="000000" w:themeColor="text1"/>
          <w:sz w:val="21"/>
          <w:szCs w:val="21"/>
          <w14:textFill>
            <w14:solidFill>
              <w14:schemeClr w14:val="tx1"/>
            </w14:solidFill>
          </w14:textFill>
        </w:rPr>
      </w:pPr>
      <w:r>
        <w:rPr>
          <w:rStyle w:val="147"/>
          <w:rFonts w:hint="eastAsia" w:ascii="宋体" w:hAnsi="宋体" w:cs="宋体"/>
          <w:b/>
          <w:color w:val="000000" w:themeColor="text1"/>
          <w:sz w:val="21"/>
          <w:szCs w:val="21"/>
          <w14:textFill>
            <w14:solidFill>
              <w14:schemeClr w14:val="tx1"/>
            </w14:solidFill>
          </w14:textFill>
        </w:rPr>
        <w:t xml:space="preserve">（三）采购文件的澄清与修改 </w:t>
      </w:r>
    </w:p>
    <w:p w14:paraId="6A05C3C4">
      <w:pPr>
        <w:pStyle w:val="84"/>
        <w:spacing w:line="440" w:lineRule="exact"/>
        <w:ind w:firstLine="420"/>
        <w:rPr>
          <w:rStyle w:val="147"/>
          <w:rFonts w:hint="eastAsia" w:ascii="宋体" w:hAnsi="宋体" w:eastAsia="宋体" w:cs="宋体"/>
          <w:color w:val="000000" w:themeColor="text1"/>
          <w:sz w:val="21"/>
          <w:szCs w:val="21"/>
          <w14:textFill>
            <w14:solidFill>
              <w14:schemeClr w14:val="tx1"/>
            </w14:solidFill>
          </w14:textFill>
        </w:rPr>
      </w:pPr>
      <w:r>
        <w:rPr>
          <w:rStyle w:val="147"/>
          <w:rFonts w:hint="eastAsia" w:ascii="宋体" w:hAnsi="宋体" w:eastAsia="宋体" w:cs="宋体"/>
          <w:color w:val="000000" w:themeColor="text1"/>
          <w:sz w:val="21"/>
          <w:szCs w:val="21"/>
          <w14:textFill>
            <w14:solidFill>
              <w14:schemeClr w14:val="tx1"/>
            </w14:solidFill>
          </w14:textFill>
        </w:rPr>
        <w:t>1.采购人对采购文件进行必要的澄清或者修改的，在发布招标公告的网站上发布更正公告。澄清或者修改的内容可能影响投标文件编制的，更正公告在上传（提交）投标文件截止时间至少15日前发出；不足15日的，顺延上传（提交）投标文件截止时间。</w:t>
      </w:r>
    </w:p>
    <w:p w14:paraId="1C2E3CBB">
      <w:pPr>
        <w:pStyle w:val="84"/>
        <w:spacing w:line="440" w:lineRule="exact"/>
        <w:ind w:firstLine="420"/>
        <w:rPr>
          <w:rStyle w:val="147"/>
          <w:rFonts w:hint="eastAsia" w:ascii="宋体" w:hAnsi="宋体" w:eastAsia="宋体" w:cs="宋体"/>
          <w:color w:val="000000" w:themeColor="text1"/>
          <w:sz w:val="21"/>
          <w:szCs w:val="21"/>
          <w14:textFill>
            <w14:solidFill>
              <w14:schemeClr w14:val="tx1"/>
            </w14:solidFill>
          </w14:textFill>
        </w:rPr>
      </w:pPr>
      <w:r>
        <w:rPr>
          <w:rStyle w:val="147"/>
          <w:rFonts w:hint="eastAsia" w:ascii="宋体" w:hAnsi="宋体" w:eastAsia="宋体" w:cs="宋体"/>
          <w:color w:val="000000" w:themeColor="text1"/>
          <w:sz w:val="21"/>
          <w:szCs w:val="21"/>
          <w14:textFill>
            <w14:solidFill>
              <w14:schemeClr w14:val="tx1"/>
            </w14:solidFill>
          </w14:textFill>
        </w:rPr>
        <w:t>2.更正公告为采购文件的组成部分，一经在网站发布，视同已通知所有采购文件的收受人，不再采用其它方式传达相关信息，若因未能及时了解到上述网站上发布的相关信息而导致的一切后果自行承担。</w:t>
      </w:r>
    </w:p>
    <w:p w14:paraId="5B50C01F">
      <w:pPr>
        <w:pStyle w:val="84"/>
        <w:spacing w:line="440" w:lineRule="exact"/>
        <w:ind w:firstLine="420"/>
        <w:rPr>
          <w:rStyle w:val="147"/>
          <w:rFonts w:hint="eastAsia" w:ascii="宋体" w:hAnsi="宋体" w:eastAsia="宋体" w:cs="宋体"/>
          <w:color w:val="000000" w:themeColor="text1"/>
          <w:sz w:val="21"/>
          <w:szCs w:val="21"/>
          <w14:textFill>
            <w14:solidFill>
              <w14:schemeClr w14:val="tx1"/>
            </w14:solidFill>
          </w14:textFill>
        </w:rPr>
      </w:pPr>
      <w:r>
        <w:rPr>
          <w:rStyle w:val="147"/>
          <w:rFonts w:hint="eastAsia" w:ascii="宋体" w:hAnsi="宋体" w:eastAsia="宋体" w:cs="宋体"/>
          <w:color w:val="000000" w:themeColor="text1"/>
          <w:sz w:val="21"/>
          <w:szCs w:val="21"/>
          <w14:textFill>
            <w14:solidFill>
              <w14:schemeClr w14:val="tx1"/>
            </w14:solidFill>
          </w14:textFill>
        </w:rPr>
        <w:t>3.如更正公告有重新发布电子采购文件的，供应商应下载最新发布的电子采购文件制作投标文件。</w:t>
      </w:r>
    </w:p>
    <w:p w14:paraId="6B327D2D">
      <w:pPr>
        <w:pStyle w:val="84"/>
        <w:spacing w:line="440" w:lineRule="exact"/>
        <w:ind w:firstLine="420"/>
        <w:rPr>
          <w:rStyle w:val="147"/>
          <w:rFonts w:hint="eastAsia" w:ascii="宋体" w:hAnsi="宋体" w:eastAsia="宋体" w:cs="宋体"/>
          <w:color w:val="000000" w:themeColor="text1"/>
          <w:sz w:val="21"/>
          <w:szCs w:val="21"/>
          <w14:textFill>
            <w14:solidFill>
              <w14:schemeClr w14:val="tx1"/>
            </w14:solidFill>
          </w14:textFill>
        </w:rPr>
      </w:pPr>
      <w:r>
        <w:rPr>
          <w:rStyle w:val="147"/>
          <w:rFonts w:hint="eastAsia" w:ascii="宋体" w:hAnsi="宋体" w:eastAsia="宋体" w:cs="宋体"/>
          <w:color w:val="000000" w:themeColor="text1"/>
          <w:sz w:val="21"/>
          <w:szCs w:val="21"/>
          <w14:textFill>
            <w14:solidFill>
              <w14:schemeClr w14:val="tx1"/>
            </w14:solidFill>
          </w14:textFill>
        </w:rPr>
        <w:t>4.供应商应认真阅读本采购文件，发现其中有误或有不合理要求的，供应商必须在开标前10天以书面形式要求采购人和采购代理机构澄清。供应商在规定的时间内未对采购文件提出疑问、质疑或要求澄清的，将视其为无异议。对采购文件中描述有歧义或前后不一致的地方，评标委员会有权进行评判，但对同一条款的评判应适用于每个供应商。</w:t>
      </w:r>
    </w:p>
    <w:p w14:paraId="4C7613B7">
      <w:pPr>
        <w:pStyle w:val="84"/>
        <w:spacing w:line="440" w:lineRule="exact"/>
        <w:ind w:firstLine="422"/>
        <w:rPr>
          <w:rStyle w:val="147"/>
          <w:rFonts w:hint="eastAsia" w:ascii="宋体" w:hAnsi="宋体" w:eastAsia="宋体" w:cs="宋体"/>
          <w:b/>
          <w:color w:val="000000" w:themeColor="text1"/>
          <w:sz w:val="21"/>
          <w:szCs w:val="21"/>
          <w14:textFill>
            <w14:solidFill>
              <w14:schemeClr w14:val="tx1"/>
            </w14:solidFill>
          </w14:textFill>
        </w:rPr>
      </w:pPr>
      <w:r>
        <w:rPr>
          <w:rStyle w:val="147"/>
          <w:rFonts w:hint="eastAsia" w:ascii="宋体" w:hAnsi="宋体" w:eastAsia="宋体" w:cs="宋体"/>
          <w:b/>
          <w:color w:val="000000" w:themeColor="text1"/>
          <w:sz w:val="21"/>
          <w:szCs w:val="21"/>
          <w14:textFill>
            <w14:solidFill>
              <w14:schemeClr w14:val="tx1"/>
            </w14:solidFill>
          </w14:textFill>
        </w:rPr>
        <w:t>三、投标文件的编制</w:t>
      </w:r>
    </w:p>
    <w:p w14:paraId="7A04B1B5">
      <w:pPr>
        <w:spacing w:line="440" w:lineRule="exact"/>
        <w:ind w:firstLine="422" w:firstLineChars="200"/>
        <w:contextualSpacing/>
        <w:outlineLvl w:val="1"/>
        <w:rPr>
          <w:rFonts w:hint="eastAsia" w:ascii="宋体" w:hAnsi="宋体" w:cs="宋体"/>
          <w:b/>
          <w:color w:val="000000" w:themeColor="text1"/>
          <w:szCs w:val="21"/>
          <w14:textFill>
            <w14:solidFill>
              <w14:schemeClr w14:val="tx1"/>
            </w14:solidFill>
          </w14:textFill>
        </w:rPr>
      </w:pPr>
      <w:bookmarkStart w:id="7" w:name="_Toc16622"/>
      <w:r>
        <w:rPr>
          <w:rFonts w:hint="eastAsia" w:ascii="宋体" w:hAnsi="宋体" w:cs="宋体"/>
          <w:b/>
          <w:color w:val="000000" w:themeColor="text1"/>
          <w:szCs w:val="21"/>
          <w14:textFill>
            <w14:solidFill>
              <w14:schemeClr w14:val="tx1"/>
            </w14:solidFill>
          </w14:textFill>
        </w:rPr>
        <w:t>（一）投标文件的形式和效力</w:t>
      </w:r>
    </w:p>
    <w:p w14:paraId="5BC606C6">
      <w:pPr>
        <w:spacing w:line="440" w:lineRule="exact"/>
        <w:ind w:firstLine="420" w:firstLineChars="200"/>
        <w:contextualSpacing/>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1.投标文件分为电子投标文件以及备份电子投标文件，备份电子投标文件为以介质存储的数据电文形式的备份电子投标文件。</w:t>
      </w:r>
    </w:p>
    <w:p w14:paraId="2FDD7E89">
      <w:pPr>
        <w:spacing w:line="440" w:lineRule="exact"/>
        <w:ind w:firstLine="420" w:firstLineChars="200"/>
        <w:contextualSpacing/>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2.电子投标文件，按“政府采购云平台供应商项目采购-电子招投标操作指南”及本采购文件要求制作、加密并递交。</w:t>
      </w:r>
    </w:p>
    <w:p w14:paraId="32B08A95">
      <w:pPr>
        <w:spacing w:line="440" w:lineRule="exact"/>
        <w:ind w:firstLine="420" w:firstLineChars="200"/>
        <w:contextualSpacing/>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3.以介质存储的数据电文形式的备份电子投标文件，即电子投标文件按“政府采购云平台供应商项目采购-电子招投标操作指南”制作的备份文件。</w:t>
      </w:r>
    </w:p>
    <w:p w14:paraId="47785894">
      <w:pPr>
        <w:spacing w:line="440" w:lineRule="exact"/>
        <w:ind w:firstLine="420" w:firstLineChars="200"/>
        <w:contextualSpacing/>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4.投标文件的效力</w:t>
      </w:r>
    </w:p>
    <w:p w14:paraId="32B270DF">
      <w:pPr>
        <w:spacing w:line="440" w:lineRule="exact"/>
        <w:ind w:firstLine="420" w:firstLineChars="200"/>
        <w:contextualSpacing/>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投标文件的启用，按先后顺位分别为电子投标文件、以介质存储的数据电文形式的备份电子投标文件。在下一顺位的投标文件启用时，前一顺位的投标文件自动失效。</w:t>
      </w:r>
    </w:p>
    <w:p w14:paraId="2F7D45CF">
      <w:pPr>
        <w:spacing w:line="440" w:lineRule="exact"/>
        <w:ind w:firstLine="420" w:firstLineChars="200"/>
        <w:contextualSpacing/>
        <w:jc w:val="left"/>
        <w:rPr>
          <w:rFonts w:hint="eastAsia"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电子投标文件未按时解密，供应商提供了备份电子投标文件的，以备份电子投标文件作为依据，否则视为电子投标文件撤回。电子投标文件已按时解密的，备份电子投标文件自动失效。</w:t>
      </w:r>
    </w:p>
    <w:p w14:paraId="24E4F565">
      <w:pPr>
        <w:snapToGrid w:val="0"/>
        <w:spacing w:line="440" w:lineRule="exact"/>
        <w:ind w:firstLine="422" w:firstLineChars="200"/>
        <w:jc w:val="lef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（二）投标文件的组成</w:t>
      </w:r>
      <w:bookmarkEnd w:id="7"/>
    </w:p>
    <w:p w14:paraId="76514E7E">
      <w:pPr>
        <w:spacing w:line="440" w:lineRule="exact"/>
        <w:ind w:firstLine="420" w:firstLineChars="200"/>
        <w:contextualSpacing/>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投标文件由资信技术文件和报价文件组成</w:t>
      </w:r>
      <w:r>
        <w:rPr>
          <w:rFonts w:hint="eastAsia" w:ascii="宋体" w:hAnsi="宋体" w:cs="宋体"/>
          <w:b/>
          <w:bCs/>
          <w:color w:val="000000" w:themeColor="text1"/>
          <w:szCs w:val="21"/>
          <w14:textFill>
            <w14:solidFill>
              <w14:schemeClr w14:val="tx1"/>
            </w14:solidFill>
          </w14:textFill>
        </w:rPr>
        <w:t>（电子投标文件中所须加盖公章部分均采用CA签章）</w:t>
      </w:r>
      <w:r>
        <w:rPr>
          <w:rFonts w:hint="eastAsia" w:ascii="宋体" w:hAnsi="宋体" w:cs="宋体"/>
          <w:color w:val="000000" w:themeColor="text1"/>
          <w:szCs w:val="21"/>
          <w14:textFill>
            <w14:solidFill>
              <w14:schemeClr w14:val="tx1"/>
            </w14:solidFill>
          </w14:textFill>
        </w:rPr>
        <w:t>。</w:t>
      </w:r>
    </w:p>
    <w:p w14:paraId="0FEAA671">
      <w:pPr>
        <w:snapToGrid w:val="0"/>
        <w:spacing w:line="440" w:lineRule="exact"/>
        <w:ind w:firstLine="422" w:firstLineChars="200"/>
        <w:jc w:val="left"/>
        <w:rPr>
          <w:rStyle w:val="147"/>
          <w:rFonts w:hint="eastAsia" w:ascii="宋体" w:hAnsi="宋体" w:cs="宋体"/>
          <w:b/>
          <w:color w:val="000000" w:themeColor="text1"/>
          <w:szCs w:val="21"/>
          <w14:textFill>
            <w14:solidFill>
              <w14:schemeClr w14:val="tx1"/>
            </w14:solidFill>
          </w14:textFill>
        </w:rPr>
      </w:pPr>
      <w:r>
        <w:rPr>
          <w:rStyle w:val="147"/>
          <w:rFonts w:hint="eastAsia" w:ascii="宋体" w:hAnsi="宋体" w:cs="宋体"/>
          <w:b/>
          <w:color w:val="000000" w:themeColor="text1"/>
          <w:szCs w:val="21"/>
          <w14:textFill>
            <w14:solidFill>
              <w14:schemeClr w14:val="tx1"/>
            </w14:solidFill>
          </w14:textFill>
        </w:rPr>
        <w:t>1.资格证明文件：</w:t>
      </w:r>
    </w:p>
    <w:p w14:paraId="728E0736">
      <w:pPr>
        <w:tabs>
          <w:tab w:val="left" w:pos="0"/>
        </w:tabs>
        <w:spacing w:line="440" w:lineRule="exact"/>
        <w:ind w:firstLine="420" w:firstLineChars="200"/>
        <w:jc w:val="left"/>
        <w:rPr>
          <w:rStyle w:val="147"/>
          <w:rFonts w:hint="eastAsia" w:ascii="宋体" w:hAnsi="宋体" w:cs="宋体"/>
          <w:bCs/>
          <w:color w:val="000000" w:themeColor="text1"/>
          <w:szCs w:val="21"/>
          <w14:textFill>
            <w14:solidFill>
              <w14:schemeClr w14:val="tx1"/>
            </w14:solidFill>
          </w14:textFill>
        </w:rPr>
      </w:pPr>
      <w:r>
        <w:rPr>
          <w:rStyle w:val="147"/>
          <w:rFonts w:hint="eastAsia" w:ascii="宋体" w:hAnsi="宋体" w:cs="宋体"/>
          <w:bCs/>
          <w:color w:val="000000" w:themeColor="text1"/>
          <w:szCs w:val="21"/>
          <w14:textFill>
            <w14:solidFill>
              <w14:schemeClr w14:val="tx1"/>
            </w14:solidFill>
          </w14:textFill>
        </w:rPr>
        <w:t>（1）有效的企业法人营业执照（或事业法人登记证）、其他组织（个体工商户）的营业执照或者民办非企业单位登记证书复印件（加盖公章）；</w:t>
      </w:r>
    </w:p>
    <w:p w14:paraId="4D3517E3">
      <w:pPr>
        <w:tabs>
          <w:tab w:val="left" w:pos="0"/>
        </w:tabs>
        <w:spacing w:line="440" w:lineRule="exact"/>
        <w:ind w:firstLine="420" w:firstLineChars="200"/>
        <w:jc w:val="left"/>
        <w:rPr>
          <w:rStyle w:val="147"/>
          <w:rFonts w:hint="eastAsia" w:ascii="宋体" w:hAnsi="宋体" w:cs="宋体"/>
          <w:bCs/>
          <w:color w:val="000000" w:themeColor="text1"/>
          <w:szCs w:val="21"/>
          <w14:textFill>
            <w14:solidFill>
              <w14:schemeClr w14:val="tx1"/>
            </w14:solidFill>
          </w14:textFill>
        </w:rPr>
      </w:pPr>
      <w:r>
        <w:rPr>
          <w:rStyle w:val="147"/>
          <w:rFonts w:hint="eastAsia" w:ascii="宋体" w:hAnsi="宋体" w:cs="宋体"/>
          <w:bCs/>
          <w:color w:val="000000" w:themeColor="text1"/>
          <w:szCs w:val="21"/>
          <w14:textFill>
            <w14:solidFill>
              <w14:schemeClr w14:val="tx1"/>
            </w14:solidFill>
          </w14:textFill>
        </w:rPr>
        <w:t>（2）合格供应商的资格声明（格式附后）；</w:t>
      </w:r>
    </w:p>
    <w:p w14:paraId="750E6C08">
      <w:pPr>
        <w:tabs>
          <w:tab w:val="left" w:pos="0"/>
        </w:tabs>
        <w:spacing w:line="440" w:lineRule="exact"/>
        <w:ind w:firstLine="420" w:firstLineChars="200"/>
        <w:jc w:val="left"/>
        <w:rPr>
          <w:rStyle w:val="147"/>
          <w:rFonts w:hint="eastAsia" w:ascii="宋体" w:hAnsi="宋体" w:cs="宋体"/>
          <w:bCs/>
          <w:color w:val="000000" w:themeColor="text1"/>
          <w:szCs w:val="21"/>
          <w14:textFill>
            <w14:solidFill>
              <w14:schemeClr w14:val="tx1"/>
            </w14:solidFill>
          </w14:textFill>
        </w:rPr>
      </w:pPr>
      <w:r>
        <w:rPr>
          <w:rStyle w:val="147"/>
          <w:rFonts w:hint="eastAsia" w:ascii="宋体" w:hAnsi="宋体" w:cs="宋体"/>
          <w:bCs/>
          <w:color w:val="000000" w:themeColor="text1"/>
          <w:szCs w:val="21"/>
          <w14:textFill>
            <w14:solidFill>
              <w14:schemeClr w14:val="tx1"/>
            </w14:solidFill>
          </w14:textFill>
        </w:rPr>
        <w:t>（3）中小企业声明函（格式附后）；</w:t>
      </w:r>
    </w:p>
    <w:p w14:paraId="26B09CFC">
      <w:pPr>
        <w:tabs>
          <w:tab w:val="left" w:pos="0"/>
        </w:tabs>
        <w:spacing w:line="440" w:lineRule="exact"/>
        <w:ind w:firstLine="420" w:firstLineChars="200"/>
        <w:jc w:val="left"/>
        <w:rPr>
          <w:rStyle w:val="147"/>
          <w:rFonts w:hint="eastAsia" w:ascii="宋体" w:hAnsi="宋体" w:cs="宋体"/>
          <w:bCs/>
          <w:color w:val="000000" w:themeColor="text1"/>
          <w:szCs w:val="21"/>
          <w14:textFill>
            <w14:solidFill>
              <w14:schemeClr w14:val="tx1"/>
            </w14:solidFill>
          </w14:textFill>
        </w:rPr>
      </w:pPr>
      <w:r>
        <w:rPr>
          <w:rStyle w:val="147"/>
          <w:rFonts w:hint="eastAsia" w:ascii="宋体" w:hAnsi="宋体" w:cs="宋体"/>
          <w:bCs/>
          <w:color w:val="000000" w:themeColor="text1"/>
          <w:szCs w:val="21"/>
          <w14:textFill>
            <w14:solidFill>
              <w14:schemeClr w14:val="tx1"/>
            </w14:solidFill>
          </w14:textFill>
        </w:rPr>
        <w:t>（4）残疾人福利性单位声明函（如有；格式附后，如供应商为非残疾人福利性单位的可不提供本声明函）；</w:t>
      </w:r>
    </w:p>
    <w:p w14:paraId="2B37234E">
      <w:pPr>
        <w:tabs>
          <w:tab w:val="left" w:pos="0"/>
        </w:tabs>
        <w:spacing w:line="440" w:lineRule="exact"/>
        <w:ind w:firstLine="420" w:firstLineChars="200"/>
        <w:jc w:val="left"/>
        <w:rPr>
          <w:rStyle w:val="147"/>
          <w:rFonts w:hint="eastAsia" w:ascii="宋体" w:hAnsi="宋体" w:cs="宋体"/>
          <w:bCs/>
          <w:color w:val="000000" w:themeColor="text1"/>
          <w:szCs w:val="21"/>
          <w14:textFill>
            <w14:solidFill>
              <w14:schemeClr w14:val="tx1"/>
            </w14:solidFill>
          </w14:textFill>
        </w:rPr>
      </w:pPr>
      <w:r>
        <w:rPr>
          <w:rStyle w:val="147"/>
          <w:rFonts w:hint="eastAsia" w:ascii="宋体" w:hAnsi="宋体" w:cs="宋体"/>
          <w:bCs/>
          <w:color w:val="000000" w:themeColor="text1"/>
          <w:szCs w:val="21"/>
          <w14:textFill>
            <w14:solidFill>
              <w14:schemeClr w14:val="tx1"/>
            </w14:solidFill>
          </w14:textFill>
        </w:rPr>
        <w:t>（5）省级以上监狱管理局、戒毒管理局（含新疆生产建设兵团）出具的属于监狱企业的证明文件（如有）；</w:t>
      </w:r>
    </w:p>
    <w:p w14:paraId="5CFC3214">
      <w:pPr>
        <w:tabs>
          <w:tab w:val="left" w:pos="0"/>
        </w:tabs>
        <w:spacing w:line="440" w:lineRule="exact"/>
        <w:ind w:firstLine="420" w:firstLineChars="200"/>
        <w:jc w:val="left"/>
        <w:rPr>
          <w:rStyle w:val="147"/>
          <w:rFonts w:hint="eastAsia" w:ascii="宋体" w:hAnsi="宋体" w:cs="宋体"/>
          <w:bCs/>
          <w:color w:val="000000" w:themeColor="text1"/>
          <w:szCs w:val="21"/>
          <w:highlight w:val="none"/>
          <w14:textFill>
            <w14:solidFill>
              <w14:schemeClr w14:val="tx1"/>
            </w14:solidFill>
          </w14:textFill>
        </w:rPr>
      </w:pPr>
      <w:r>
        <w:rPr>
          <w:rStyle w:val="147"/>
          <w:rFonts w:hint="eastAsia" w:ascii="宋体" w:hAnsi="宋体" w:cs="宋体"/>
          <w:bCs/>
          <w:color w:val="000000" w:themeColor="text1"/>
          <w:szCs w:val="21"/>
          <w:highlight w:val="none"/>
          <w14:textFill>
            <w14:solidFill>
              <w14:schemeClr w14:val="tx1"/>
            </w14:solidFill>
          </w14:textFill>
        </w:rPr>
        <w:t>（6）</w:t>
      </w:r>
      <w:r>
        <w:rPr>
          <w:rStyle w:val="147"/>
          <w:rFonts w:hint="eastAsia" w:ascii="宋体" w:hAnsi="宋体"/>
          <w:color w:val="000000" w:themeColor="text1"/>
          <w:szCs w:val="21"/>
          <w:highlight w:val="none"/>
          <w14:textFill>
            <w14:solidFill>
              <w14:schemeClr w14:val="tx1"/>
            </w14:solidFill>
          </w14:textFill>
        </w:rPr>
        <w:t>供应商</w:t>
      </w:r>
      <w:r>
        <w:rPr>
          <w:rStyle w:val="147"/>
          <w:rFonts w:hint="eastAsia" w:ascii="宋体" w:hAnsi="宋体"/>
          <w:color w:val="000000" w:themeColor="text1"/>
          <w:szCs w:val="21"/>
          <w:highlight w:val="none"/>
          <w:lang w:eastAsia="zh-CN"/>
          <w14:textFill>
            <w14:solidFill>
              <w14:schemeClr w14:val="tx1"/>
            </w14:solidFill>
          </w14:textFill>
        </w:rPr>
        <w:t>的</w:t>
      </w:r>
      <w:r>
        <w:rPr>
          <w:rStyle w:val="147"/>
          <w:rFonts w:hint="eastAsia" w:ascii="宋体" w:hAnsi="宋体" w:cs="宋体"/>
          <w:color w:val="000000" w:themeColor="text1"/>
          <w:szCs w:val="21"/>
          <w:highlight w:val="none"/>
          <w14:textFill>
            <w14:solidFill>
              <w14:schemeClr w14:val="tx1"/>
            </w14:solidFill>
          </w14:textFill>
        </w:rPr>
        <w:t>市政公用工程施工总承包叁级及以上资质</w:t>
      </w:r>
      <w:r>
        <w:rPr>
          <w:rStyle w:val="147"/>
          <w:rFonts w:hint="eastAsia" w:ascii="宋体" w:hAnsi="宋体" w:cs="宋体"/>
          <w:color w:val="000000" w:themeColor="text1"/>
          <w:szCs w:val="21"/>
          <w:highlight w:val="none"/>
          <w:lang w:val="en-US" w:eastAsia="zh-CN"/>
          <w14:textFill>
            <w14:solidFill>
              <w14:schemeClr w14:val="tx1"/>
            </w14:solidFill>
          </w14:textFill>
        </w:rPr>
        <w:t>证书复印件</w:t>
      </w:r>
      <w:r>
        <w:rPr>
          <w:rStyle w:val="147"/>
          <w:rFonts w:hint="eastAsia" w:ascii="宋体" w:hAnsi="宋体" w:cs="宋体"/>
          <w:color w:val="000000" w:themeColor="text1"/>
          <w:szCs w:val="21"/>
          <w:highlight w:val="none"/>
          <w14:textFill>
            <w14:solidFill>
              <w14:schemeClr w14:val="tx1"/>
            </w14:solidFill>
          </w14:textFill>
        </w:rPr>
        <w:t>。</w:t>
      </w:r>
    </w:p>
    <w:p w14:paraId="79E505DD">
      <w:pPr>
        <w:tabs>
          <w:tab w:val="left" w:pos="0"/>
        </w:tabs>
        <w:spacing w:line="440" w:lineRule="exact"/>
        <w:ind w:firstLine="420" w:firstLineChars="200"/>
        <w:jc w:val="left"/>
        <w:rPr>
          <w:rStyle w:val="147"/>
          <w:rFonts w:hint="eastAsia" w:ascii="宋体" w:hAnsi="宋体" w:cs="宋体"/>
          <w:bCs/>
          <w:color w:val="000000" w:themeColor="text1"/>
          <w:szCs w:val="21"/>
          <w14:textFill>
            <w14:solidFill>
              <w14:schemeClr w14:val="tx1"/>
            </w14:solidFill>
          </w14:textFill>
        </w:rPr>
      </w:pPr>
      <w:r>
        <w:rPr>
          <w:rStyle w:val="147"/>
          <w:rFonts w:hint="eastAsia" w:ascii="宋体" w:hAnsi="宋体" w:cs="宋体"/>
          <w:bCs/>
          <w:color w:val="000000" w:themeColor="text1"/>
          <w:szCs w:val="21"/>
          <w14:textFill>
            <w14:solidFill>
              <w14:schemeClr w14:val="tx1"/>
            </w14:solidFill>
          </w14:textFill>
        </w:rPr>
        <w:t>（7）采购文件要求提供的其他资格证明材料复印件（如有，请提供）。</w:t>
      </w:r>
    </w:p>
    <w:p w14:paraId="22CD0FC1">
      <w:pPr>
        <w:tabs>
          <w:tab w:val="left" w:pos="0"/>
        </w:tabs>
        <w:snapToGrid w:val="0"/>
        <w:spacing w:line="440" w:lineRule="exact"/>
        <w:ind w:firstLine="422" w:firstLineChars="200"/>
        <w:jc w:val="left"/>
        <w:rPr>
          <w:rStyle w:val="147"/>
          <w:rFonts w:hint="eastAsia" w:ascii="宋体" w:hAnsi="宋体" w:cs="宋体"/>
          <w:b/>
          <w:color w:val="000000" w:themeColor="text1"/>
          <w:szCs w:val="21"/>
          <w14:textFill>
            <w14:solidFill>
              <w14:schemeClr w14:val="tx1"/>
            </w14:solidFill>
          </w14:textFill>
        </w:rPr>
      </w:pPr>
      <w:r>
        <w:rPr>
          <w:rStyle w:val="147"/>
          <w:rFonts w:hint="eastAsia" w:ascii="宋体" w:hAnsi="宋体" w:cs="宋体"/>
          <w:b/>
          <w:color w:val="000000" w:themeColor="text1"/>
          <w:szCs w:val="21"/>
          <w14:textFill>
            <w14:solidFill>
              <w14:schemeClr w14:val="tx1"/>
            </w14:solidFill>
          </w14:textFill>
        </w:rPr>
        <w:t>2.资信技术文件：</w:t>
      </w:r>
    </w:p>
    <w:p w14:paraId="40D9FDC2">
      <w:pPr>
        <w:tabs>
          <w:tab w:val="left" w:pos="0"/>
        </w:tabs>
        <w:spacing w:line="440" w:lineRule="exact"/>
        <w:ind w:firstLine="420" w:firstLineChars="200"/>
        <w:jc w:val="left"/>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（1）评分索引表（格式附后）；</w:t>
      </w:r>
    </w:p>
    <w:p w14:paraId="3482DC31">
      <w:pPr>
        <w:tabs>
          <w:tab w:val="left" w:pos="0"/>
        </w:tabs>
        <w:spacing w:line="440" w:lineRule="exact"/>
        <w:ind w:firstLine="420" w:firstLineChars="200"/>
        <w:jc w:val="left"/>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（2）投标函（格式附后）；</w:t>
      </w:r>
    </w:p>
    <w:p w14:paraId="6E01EBB0">
      <w:pPr>
        <w:tabs>
          <w:tab w:val="left" w:pos="0"/>
        </w:tabs>
        <w:spacing w:line="440" w:lineRule="exact"/>
        <w:ind w:firstLine="420" w:firstLineChars="200"/>
        <w:jc w:val="left"/>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（3）投标声明书（格式附后）；</w:t>
      </w:r>
    </w:p>
    <w:p w14:paraId="5F67C721">
      <w:pPr>
        <w:tabs>
          <w:tab w:val="left" w:pos="0"/>
        </w:tabs>
        <w:spacing w:line="440" w:lineRule="exact"/>
        <w:ind w:firstLine="420" w:firstLineChars="200"/>
        <w:jc w:val="left"/>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 xml:space="preserve">（4）如法定代表人参加投标，提供法定代表人身份证明书（格式附后）和法定代表人的身份证复印件（正反两面）； </w:t>
      </w:r>
    </w:p>
    <w:p w14:paraId="3F836268">
      <w:pPr>
        <w:tabs>
          <w:tab w:val="left" w:pos="0"/>
        </w:tabs>
        <w:spacing w:line="440" w:lineRule="exact"/>
        <w:ind w:firstLine="420" w:firstLineChars="200"/>
        <w:jc w:val="left"/>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如授权代表参加投标的，提供法定代表人授权委托书（格式附后）和被授权代表身份证复印件（供应商的代表若为非法定代表人的，必须提交法定代表人授权书原件）；</w:t>
      </w:r>
    </w:p>
    <w:p w14:paraId="7A64E67A">
      <w:pPr>
        <w:tabs>
          <w:tab w:val="left" w:pos="0"/>
        </w:tabs>
        <w:spacing w:line="440" w:lineRule="exact"/>
        <w:ind w:firstLine="420" w:firstLineChars="200"/>
        <w:jc w:val="left"/>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（5）供应商基本情况表（格式附后）；</w:t>
      </w:r>
    </w:p>
    <w:p w14:paraId="164C59B9">
      <w:pPr>
        <w:tabs>
          <w:tab w:val="left" w:pos="0"/>
        </w:tabs>
        <w:spacing w:line="440" w:lineRule="exact"/>
        <w:ind w:firstLine="420" w:firstLineChars="200"/>
        <w:jc w:val="left"/>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（6）商务条款偏离表（格式附后）；</w:t>
      </w:r>
    </w:p>
    <w:p w14:paraId="18A3D9DA">
      <w:pPr>
        <w:tabs>
          <w:tab w:val="left" w:pos="0"/>
        </w:tabs>
        <w:spacing w:line="440" w:lineRule="exact"/>
        <w:ind w:firstLine="420" w:firstLineChars="200"/>
        <w:jc w:val="left"/>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（7）采购需求偏离表（格式附后）；</w:t>
      </w:r>
    </w:p>
    <w:p w14:paraId="216D4E61">
      <w:pPr>
        <w:tabs>
          <w:tab w:val="left" w:pos="0"/>
        </w:tabs>
        <w:spacing w:line="440" w:lineRule="exact"/>
        <w:ind w:firstLine="420" w:firstLineChars="200"/>
        <w:jc w:val="left"/>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项目重难点分析及解决措施</w:t>
      </w:r>
      <w:r>
        <w:rPr>
          <w:rStyle w:val="147"/>
          <w:rFonts w:hint="eastAsia" w:ascii="宋体" w:hAnsi="宋体" w:cs="宋体"/>
          <w:color w:val="000000" w:themeColor="text1"/>
          <w:szCs w:val="21"/>
          <w14:textFill>
            <w14:solidFill>
              <w14:schemeClr w14:val="tx1"/>
            </w14:solidFill>
          </w14:textFill>
        </w:rPr>
        <w:t>；</w:t>
      </w:r>
    </w:p>
    <w:p w14:paraId="19D382D4">
      <w:pPr>
        <w:tabs>
          <w:tab w:val="left" w:pos="0"/>
        </w:tabs>
        <w:spacing w:line="440" w:lineRule="exact"/>
        <w:ind w:firstLine="420" w:firstLineChars="200"/>
        <w:jc w:val="left"/>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（9）</w:t>
      </w:r>
      <w:r>
        <w:rPr>
          <w:rFonts w:hint="eastAsia" w:ascii="宋体" w:hAnsi="宋体" w:cs="宋体"/>
          <w:color w:val="000000" w:themeColor="text1"/>
          <w:szCs w:val="21"/>
          <w:lang w:bidi="ar"/>
          <w14:textFill>
            <w14:solidFill>
              <w14:schemeClr w14:val="tx1"/>
            </w14:solidFill>
          </w14:textFill>
        </w:rPr>
        <w:t>项目实施方案</w:t>
      </w:r>
      <w:r>
        <w:rPr>
          <w:rStyle w:val="147"/>
          <w:rFonts w:hint="eastAsia" w:ascii="宋体" w:hAnsi="宋体" w:cs="宋体"/>
          <w:color w:val="000000" w:themeColor="text1"/>
          <w:szCs w:val="21"/>
          <w14:textFill>
            <w14:solidFill>
              <w14:schemeClr w14:val="tx1"/>
            </w14:solidFill>
          </w14:textFill>
        </w:rPr>
        <w:t>；</w:t>
      </w:r>
    </w:p>
    <w:p w14:paraId="0E247776">
      <w:pPr>
        <w:tabs>
          <w:tab w:val="left" w:pos="0"/>
        </w:tabs>
        <w:spacing w:line="440" w:lineRule="exact"/>
        <w:ind w:firstLine="420" w:firstLineChars="200"/>
        <w:jc w:val="left"/>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服务便捷性</w:t>
      </w:r>
      <w:r>
        <w:rPr>
          <w:rStyle w:val="147"/>
          <w:rFonts w:hint="eastAsia" w:ascii="宋体" w:hAnsi="宋体" w:cs="宋体"/>
          <w:color w:val="000000" w:themeColor="text1"/>
          <w:szCs w:val="21"/>
          <w14:textFill>
            <w14:solidFill>
              <w14:schemeClr w14:val="tx1"/>
            </w14:solidFill>
          </w14:textFill>
        </w:rPr>
        <w:t>；</w:t>
      </w:r>
    </w:p>
    <w:p w14:paraId="492D4DF7">
      <w:pPr>
        <w:tabs>
          <w:tab w:val="left" w:pos="0"/>
        </w:tabs>
        <w:spacing w:line="440" w:lineRule="exact"/>
        <w:ind w:firstLine="420" w:firstLineChars="200"/>
        <w:jc w:val="left"/>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（11）</w:t>
      </w:r>
      <w:r>
        <w:rPr>
          <w:rFonts w:hint="eastAsia" w:ascii="宋体" w:hAnsi="宋体" w:cs="宋体"/>
          <w:color w:val="000000" w:themeColor="text1"/>
          <w:szCs w:val="21"/>
          <w14:textFill>
            <w14:solidFill>
              <w14:schemeClr w14:val="tx1"/>
            </w14:solidFill>
          </w14:textFill>
        </w:rPr>
        <w:t>拟投入人员情况</w:t>
      </w:r>
      <w:r>
        <w:rPr>
          <w:rStyle w:val="147"/>
          <w:rFonts w:hint="eastAsia" w:ascii="宋体" w:hAnsi="宋体" w:cs="宋体"/>
          <w:color w:val="000000" w:themeColor="text1"/>
          <w:szCs w:val="21"/>
          <w14:textFill>
            <w14:solidFill>
              <w14:schemeClr w14:val="tx1"/>
            </w14:solidFill>
          </w14:textFill>
        </w:rPr>
        <w:t>（格式附后）；</w:t>
      </w:r>
    </w:p>
    <w:p w14:paraId="1E13C583">
      <w:pPr>
        <w:tabs>
          <w:tab w:val="left" w:pos="0"/>
        </w:tabs>
        <w:spacing w:line="440" w:lineRule="exact"/>
        <w:ind w:firstLine="420" w:firstLineChars="200"/>
        <w:jc w:val="left"/>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（12）</w:t>
      </w:r>
      <w:r>
        <w:rPr>
          <w:rFonts w:hint="eastAsia" w:ascii="宋体" w:hAnsi="宋体" w:cs="宋体"/>
          <w:color w:val="000000" w:themeColor="text1"/>
          <w:szCs w:val="21"/>
          <w14:textFill>
            <w14:solidFill>
              <w14:schemeClr w14:val="tx1"/>
            </w14:solidFill>
          </w14:textFill>
        </w:rPr>
        <w:t>设备设施</w:t>
      </w:r>
      <w:r>
        <w:rPr>
          <w:rStyle w:val="147"/>
          <w:rFonts w:hint="eastAsia" w:ascii="宋体" w:hAnsi="宋体" w:cs="宋体"/>
          <w:color w:val="000000" w:themeColor="text1"/>
          <w:szCs w:val="21"/>
          <w14:textFill>
            <w14:solidFill>
              <w14:schemeClr w14:val="tx1"/>
            </w14:solidFill>
          </w14:textFill>
        </w:rPr>
        <w:t>（格式附后）；</w:t>
      </w:r>
    </w:p>
    <w:p w14:paraId="015D9429">
      <w:pPr>
        <w:tabs>
          <w:tab w:val="left" w:pos="0"/>
        </w:tabs>
        <w:spacing w:line="440" w:lineRule="exact"/>
        <w:ind w:firstLine="420" w:firstLineChars="200"/>
        <w:jc w:val="left"/>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（13）</w:t>
      </w:r>
      <w:r>
        <w:rPr>
          <w:rFonts w:hint="eastAsia" w:ascii="宋体" w:hAnsi="宋体" w:cs="宋体"/>
          <w:color w:val="000000" w:themeColor="text1"/>
          <w:szCs w:val="21"/>
          <w14:textFill>
            <w14:solidFill>
              <w14:schemeClr w14:val="tx1"/>
            </w14:solidFill>
          </w14:textFill>
        </w:rPr>
        <w:t>管理体系认证；</w:t>
      </w:r>
    </w:p>
    <w:p w14:paraId="13D7B937">
      <w:pPr>
        <w:tabs>
          <w:tab w:val="left" w:pos="0"/>
        </w:tabs>
        <w:spacing w:line="440" w:lineRule="exact"/>
        <w:ind w:firstLine="420" w:firstLineChars="200"/>
        <w:jc w:val="left"/>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（14）项目业绩（格式附后）；</w:t>
      </w:r>
    </w:p>
    <w:p w14:paraId="7EB37EBB">
      <w:pPr>
        <w:tabs>
          <w:tab w:val="left" w:pos="0"/>
        </w:tabs>
        <w:spacing w:line="440" w:lineRule="exact"/>
        <w:ind w:firstLine="420" w:firstLineChars="200"/>
        <w:jc w:val="left"/>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（15）</w:t>
      </w:r>
      <w:r>
        <w:rPr>
          <w:rFonts w:hint="eastAsia" w:ascii="宋体" w:hAnsi="宋体" w:cs="宋体"/>
          <w:color w:val="000000" w:themeColor="text1"/>
          <w:szCs w:val="21"/>
          <w14:textFill>
            <w14:solidFill>
              <w14:schemeClr w14:val="tx1"/>
            </w14:solidFill>
          </w14:textFill>
        </w:rPr>
        <w:t>合理化建议；</w:t>
      </w:r>
    </w:p>
    <w:p w14:paraId="24AA2127">
      <w:pPr>
        <w:tabs>
          <w:tab w:val="left" w:pos="0"/>
        </w:tabs>
        <w:spacing w:line="440" w:lineRule="exact"/>
        <w:ind w:firstLine="420" w:firstLineChars="200"/>
        <w:jc w:val="left"/>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（16）</w:t>
      </w:r>
      <w:r>
        <w:rPr>
          <w:rFonts w:hint="eastAsia" w:ascii="宋体" w:hAnsi="宋体" w:cs="宋体"/>
          <w:color w:val="000000" w:themeColor="text1"/>
          <w:szCs w:val="21"/>
          <w14:textFill>
            <w14:solidFill>
              <w14:schemeClr w14:val="tx1"/>
            </w14:solidFill>
          </w14:textFill>
        </w:rPr>
        <w:t>政府采购政策加分证明材料；</w:t>
      </w:r>
    </w:p>
    <w:p w14:paraId="2B904490">
      <w:pPr>
        <w:tabs>
          <w:tab w:val="left" w:pos="0"/>
        </w:tabs>
        <w:spacing w:line="440" w:lineRule="exact"/>
        <w:ind w:firstLine="420" w:firstLineChars="200"/>
        <w:jc w:val="left"/>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（17）采购文件规定的或供应商认为需要提交的其他商务、技术资料。</w:t>
      </w:r>
    </w:p>
    <w:p w14:paraId="673E88CB">
      <w:pPr>
        <w:tabs>
          <w:tab w:val="left" w:pos="0"/>
        </w:tabs>
        <w:snapToGrid w:val="0"/>
        <w:spacing w:line="440" w:lineRule="exact"/>
        <w:ind w:firstLine="422" w:firstLineChars="200"/>
        <w:jc w:val="left"/>
        <w:rPr>
          <w:rStyle w:val="147"/>
          <w:rFonts w:hint="eastAsia" w:ascii="宋体" w:hAnsi="宋体" w:cs="宋体"/>
          <w:b/>
          <w:bCs/>
          <w:color w:val="000000" w:themeColor="text1"/>
          <w:szCs w:val="21"/>
          <w14:textFill>
            <w14:solidFill>
              <w14:schemeClr w14:val="tx1"/>
            </w14:solidFill>
          </w14:textFill>
        </w:rPr>
      </w:pPr>
      <w:r>
        <w:rPr>
          <w:rStyle w:val="147"/>
          <w:rFonts w:hint="eastAsia" w:ascii="宋体" w:hAnsi="宋体" w:cs="宋体"/>
          <w:b/>
          <w:bCs/>
          <w:color w:val="000000" w:themeColor="text1"/>
          <w:szCs w:val="21"/>
          <w14:textFill>
            <w14:solidFill>
              <w14:schemeClr w14:val="tx1"/>
            </w14:solidFill>
          </w14:textFill>
        </w:rPr>
        <w:t>3.报价文件：</w:t>
      </w:r>
    </w:p>
    <w:p w14:paraId="4EC38918">
      <w:pPr>
        <w:tabs>
          <w:tab w:val="left" w:pos="0"/>
        </w:tabs>
        <w:snapToGrid w:val="0"/>
        <w:spacing w:line="440" w:lineRule="exact"/>
        <w:ind w:firstLine="420" w:firstLineChars="200"/>
        <w:jc w:val="left"/>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（1）开标一览表（格式附后）；</w:t>
      </w:r>
    </w:p>
    <w:p w14:paraId="4507826D">
      <w:pPr>
        <w:tabs>
          <w:tab w:val="left" w:pos="0"/>
        </w:tabs>
        <w:snapToGrid w:val="0"/>
        <w:spacing w:line="440" w:lineRule="exact"/>
        <w:ind w:firstLine="420" w:firstLineChars="200"/>
        <w:jc w:val="left"/>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bCs/>
          <w:color w:val="000000" w:themeColor="text1"/>
          <w:szCs w:val="21"/>
          <w14:textFill>
            <w14:solidFill>
              <w14:schemeClr w14:val="tx1"/>
            </w14:solidFill>
          </w14:textFill>
        </w:rPr>
        <w:t>（2）投标分项报价表</w:t>
      </w:r>
      <w:r>
        <w:rPr>
          <w:rStyle w:val="147"/>
          <w:rFonts w:hint="eastAsia" w:ascii="宋体" w:hAnsi="宋体" w:cs="宋体"/>
          <w:color w:val="000000" w:themeColor="text1"/>
          <w:szCs w:val="21"/>
          <w14:textFill>
            <w14:solidFill>
              <w14:schemeClr w14:val="tx1"/>
            </w14:solidFill>
          </w14:textFill>
        </w:rPr>
        <w:t>（格式附后）；</w:t>
      </w:r>
    </w:p>
    <w:p w14:paraId="3E8A3C1C">
      <w:pPr>
        <w:tabs>
          <w:tab w:val="left" w:pos="0"/>
        </w:tabs>
        <w:snapToGrid w:val="0"/>
        <w:spacing w:line="440" w:lineRule="exact"/>
        <w:ind w:firstLine="420" w:firstLineChars="200"/>
        <w:jc w:val="left"/>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（3）政府采购统计基础信息表（格式附后）；</w:t>
      </w:r>
    </w:p>
    <w:p w14:paraId="0F7C521F">
      <w:pPr>
        <w:tabs>
          <w:tab w:val="left" w:pos="0"/>
        </w:tabs>
        <w:snapToGrid w:val="0"/>
        <w:spacing w:line="440" w:lineRule="exact"/>
        <w:ind w:firstLine="420" w:firstLineChars="200"/>
        <w:jc w:val="left"/>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（4）供应商针对报价需要说明的其他文件和说明（格式自拟）。</w:t>
      </w:r>
    </w:p>
    <w:p w14:paraId="1F9C81A8">
      <w:pPr>
        <w:snapToGrid w:val="0"/>
        <w:spacing w:line="440" w:lineRule="exact"/>
        <w:ind w:firstLine="422" w:firstLineChars="200"/>
        <w:jc w:val="left"/>
        <w:rPr>
          <w:rStyle w:val="147"/>
          <w:rFonts w:hint="eastAsia" w:ascii="宋体" w:hAnsi="宋体" w:cs="宋体"/>
          <w:b/>
          <w:color w:val="000000" w:themeColor="text1"/>
          <w:szCs w:val="21"/>
          <w14:textFill>
            <w14:solidFill>
              <w14:schemeClr w14:val="tx1"/>
            </w14:solidFill>
          </w14:textFill>
        </w:rPr>
      </w:pPr>
      <w:r>
        <w:rPr>
          <w:rStyle w:val="147"/>
          <w:rFonts w:hint="eastAsia" w:ascii="宋体" w:hAnsi="宋体" w:cs="宋体"/>
          <w:b/>
          <w:color w:val="000000" w:themeColor="text1"/>
          <w:szCs w:val="21"/>
          <w14:textFill>
            <w14:solidFill>
              <w14:schemeClr w14:val="tx1"/>
            </w14:solidFill>
          </w14:textFill>
        </w:rPr>
        <w:t>*注：资信技术文件中不得出现报价，否则作无效标处理。</w:t>
      </w:r>
    </w:p>
    <w:p w14:paraId="15A0D5C2">
      <w:pPr>
        <w:snapToGrid w:val="0"/>
        <w:spacing w:line="440" w:lineRule="exact"/>
        <w:ind w:firstLine="422" w:firstLineChars="200"/>
        <w:jc w:val="left"/>
        <w:rPr>
          <w:rStyle w:val="147"/>
          <w:rFonts w:hint="eastAsia" w:ascii="宋体" w:hAnsi="宋体" w:cs="宋体"/>
          <w:b/>
          <w:color w:val="000000" w:themeColor="text1"/>
          <w:szCs w:val="21"/>
          <w14:textFill>
            <w14:solidFill>
              <w14:schemeClr w14:val="tx1"/>
            </w14:solidFill>
          </w14:textFill>
        </w:rPr>
      </w:pPr>
      <w:r>
        <w:rPr>
          <w:rStyle w:val="147"/>
          <w:rFonts w:hint="eastAsia" w:ascii="宋体" w:hAnsi="宋体" w:cs="宋体"/>
          <w:b/>
          <w:color w:val="000000" w:themeColor="text1"/>
          <w:szCs w:val="21"/>
          <w14:textFill>
            <w14:solidFill>
              <w14:schemeClr w14:val="tx1"/>
            </w14:solidFill>
          </w14:textFill>
        </w:rPr>
        <w:t>（三）投标文件的语言及计量</w:t>
      </w:r>
    </w:p>
    <w:p w14:paraId="2CF694D9">
      <w:pPr>
        <w:snapToGrid w:val="0"/>
        <w:spacing w:line="440" w:lineRule="exact"/>
        <w:ind w:firstLine="422" w:firstLineChars="200"/>
        <w:jc w:val="left"/>
        <w:rPr>
          <w:rStyle w:val="147"/>
          <w:rFonts w:hint="eastAsia" w:ascii="宋体" w:hAnsi="宋体" w:cs="宋体"/>
          <w:b/>
          <w:color w:val="000000" w:themeColor="text1"/>
          <w:szCs w:val="21"/>
          <w14:textFill>
            <w14:solidFill>
              <w14:schemeClr w14:val="tx1"/>
            </w14:solidFill>
          </w14:textFill>
        </w:rPr>
      </w:pPr>
      <w:r>
        <w:rPr>
          <w:rStyle w:val="147"/>
          <w:rFonts w:hint="eastAsia" w:ascii="宋体" w:hAnsi="宋体" w:cs="宋体"/>
          <w:b/>
          <w:color w:val="000000" w:themeColor="text1"/>
          <w:szCs w:val="21"/>
          <w14:textFill>
            <w14:solidFill>
              <w14:schemeClr w14:val="tx1"/>
            </w14:solidFill>
          </w14:textFill>
        </w:rPr>
        <w:t>*1.投标文件以及供应商与采购人就有关投标事宜的所有来往函电，均应以中文汉语书写。除签名、盖章、专用名称等特殊情形外，以中文汉语以外的文字表述的投标文件视同未提供。</w:t>
      </w:r>
    </w:p>
    <w:p w14:paraId="50D6F45F">
      <w:pPr>
        <w:snapToGrid w:val="0"/>
        <w:spacing w:line="440" w:lineRule="exact"/>
        <w:ind w:firstLine="422" w:firstLineChars="200"/>
        <w:jc w:val="left"/>
        <w:rPr>
          <w:rStyle w:val="147"/>
          <w:rFonts w:hint="eastAsia" w:ascii="宋体" w:hAnsi="宋体" w:cs="宋体"/>
          <w:b/>
          <w:color w:val="000000" w:themeColor="text1"/>
          <w:szCs w:val="21"/>
          <w14:textFill>
            <w14:solidFill>
              <w14:schemeClr w14:val="tx1"/>
            </w14:solidFill>
          </w14:textFill>
        </w:rPr>
      </w:pPr>
      <w:r>
        <w:rPr>
          <w:rStyle w:val="147"/>
          <w:rFonts w:hint="eastAsia" w:ascii="宋体" w:hAnsi="宋体" w:cs="宋体"/>
          <w:b/>
          <w:color w:val="000000" w:themeColor="text1"/>
          <w:szCs w:val="21"/>
          <w14:textFill>
            <w14:solidFill>
              <w14:schemeClr w14:val="tx1"/>
            </w14:solidFill>
          </w14:textFill>
        </w:rPr>
        <w:t>*2.投标计量单位，采购文件已有明确规定的，使用采购文件规定的计量单位；采购文件没有规定的，应采用中华人民共和国法定计量单位（货币单位：人民币元），否则视同未响应。</w:t>
      </w:r>
    </w:p>
    <w:p w14:paraId="081261A2">
      <w:pPr>
        <w:snapToGrid w:val="0"/>
        <w:spacing w:line="440" w:lineRule="exact"/>
        <w:ind w:firstLine="422" w:firstLineChars="200"/>
        <w:jc w:val="left"/>
        <w:rPr>
          <w:rStyle w:val="147"/>
          <w:rFonts w:hint="eastAsia" w:ascii="宋体" w:hAnsi="宋体" w:cs="宋体"/>
          <w:b/>
          <w:color w:val="000000" w:themeColor="text1"/>
          <w:szCs w:val="21"/>
          <w14:textFill>
            <w14:solidFill>
              <w14:schemeClr w14:val="tx1"/>
            </w14:solidFill>
          </w14:textFill>
        </w:rPr>
      </w:pPr>
      <w:r>
        <w:rPr>
          <w:rStyle w:val="147"/>
          <w:rFonts w:hint="eastAsia" w:ascii="宋体" w:hAnsi="宋体" w:cs="宋体"/>
          <w:b/>
          <w:color w:val="000000" w:themeColor="text1"/>
          <w:szCs w:val="21"/>
          <w14:textFill>
            <w14:solidFill>
              <w14:schemeClr w14:val="tx1"/>
            </w14:solidFill>
          </w14:textFill>
        </w:rPr>
        <w:t>（四）投标报价</w:t>
      </w:r>
    </w:p>
    <w:p w14:paraId="5FB70AF8">
      <w:pPr>
        <w:pStyle w:val="82"/>
        <w:snapToGrid w:val="0"/>
        <w:spacing w:before="0" w:after="0" w:line="440" w:lineRule="exact"/>
        <w:ind w:firstLine="420" w:firstLineChars="200"/>
        <w:jc w:val="left"/>
        <w:rPr>
          <w:rStyle w:val="147"/>
          <w:rFonts w:hint="eastAsia" w:hAnsi="宋体" w:cs="宋体"/>
          <w:color w:val="000000" w:themeColor="text1"/>
          <w:sz w:val="21"/>
          <w:szCs w:val="21"/>
          <w14:textFill>
            <w14:solidFill>
              <w14:schemeClr w14:val="tx1"/>
            </w14:solidFill>
          </w14:textFill>
        </w:rPr>
      </w:pPr>
      <w:r>
        <w:rPr>
          <w:rStyle w:val="147"/>
          <w:rFonts w:hint="eastAsia" w:hAnsi="宋体" w:cs="宋体"/>
          <w:color w:val="000000" w:themeColor="text1"/>
          <w:sz w:val="21"/>
          <w:szCs w:val="21"/>
          <w14:textFill>
            <w14:solidFill>
              <w14:schemeClr w14:val="tx1"/>
            </w14:solidFill>
          </w14:textFill>
        </w:rPr>
        <w:t>1.投标报价应按采购文件中相关附表格式填写。</w:t>
      </w:r>
    </w:p>
    <w:p w14:paraId="7E10D257">
      <w:pPr>
        <w:pStyle w:val="82"/>
        <w:snapToGrid w:val="0"/>
        <w:spacing w:before="0" w:after="0" w:line="440" w:lineRule="exact"/>
        <w:ind w:firstLine="420" w:firstLineChars="200"/>
        <w:jc w:val="left"/>
        <w:rPr>
          <w:rStyle w:val="147"/>
          <w:rFonts w:hint="eastAsia" w:hAnsi="宋体" w:cs="宋体"/>
          <w:color w:val="000000" w:themeColor="text1"/>
          <w:sz w:val="21"/>
          <w:szCs w:val="21"/>
          <w14:textFill>
            <w14:solidFill>
              <w14:schemeClr w14:val="tx1"/>
            </w14:solidFill>
          </w14:textFill>
        </w:rPr>
      </w:pPr>
      <w:r>
        <w:rPr>
          <w:rStyle w:val="147"/>
          <w:rFonts w:hint="eastAsia" w:hAnsi="宋体" w:cs="宋体"/>
          <w:color w:val="000000" w:themeColor="text1"/>
          <w:sz w:val="21"/>
          <w:szCs w:val="21"/>
          <w14:textFill>
            <w14:solidFill>
              <w14:schemeClr w14:val="tx1"/>
            </w14:solidFill>
          </w14:textFill>
        </w:rPr>
        <w:t>*2.投标文件只允许有一个报价，有选择的或有条件的报价将不予接受。</w:t>
      </w:r>
    </w:p>
    <w:p w14:paraId="34C74B50">
      <w:pPr>
        <w:pStyle w:val="82"/>
        <w:snapToGrid w:val="0"/>
        <w:spacing w:before="0" w:after="0" w:line="440" w:lineRule="exact"/>
        <w:ind w:firstLine="420" w:firstLineChars="200"/>
        <w:jc w:val="left"/>
        <w:rPr>
          <w:rStyle w:val="147"/>
          <w:rFonts w:hint="eastAsia" w:hAnsi="宋体" w:cs="宋体"/>
          <w:b/>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3.政采云平台客户端里开标一览表录入的投标报价或优惠率与扫描上传的报价文件不一致的，以扫描上传的报价文件为准。</w:t>
      </w:r>
    </w:p>
    <w:p w14:paraId="71BB4D72">
      <w:pPr>
        <w:pStyle w:val="94"/>
        <w:snapToGrid w:val="0"/>
        <w:spacing w:after="0" w:line="440" w:lineRule="exact"/>
        <w:ind w:left="0" w:firstLine="422" w:firstLineChars="200"/>
        <w:rPr>
          <w:rStyle w:val="147"/>
          <w:rFonts w:hint="eastAsia" w:ascii="宋体" w:hAnsi="宋体" w:cs="宋体"/>
          <w:b/>
          <w:color w:val="000000" w:themeColor="text1"/>
          <w:sz w:val="21"/>
          <w:szCs w:val="21"/>
          <w14:textFill>
            <w14:solidFill>
              <w14:schemeClr w14:val="tx1"/>
            </w14:solidFill>
          </w14:textFill>
        </w:rPr>
      </w:pPr>
      <w:r>
        <w:rPr>
          <w:rStyle w:val="147"/>
          <w:rFonts w:hint="eastAsia" w:ascii="宋体" w:hAnsi="宋体" w:cs="宋体"/>
          <w:b/>
          <w:color w:val="000000" w:themeColor="text1"/>
          <w:sz w:val="21"/>
          <w:szCs w:val="21"/>
          <w14:textFill>
            <w14:solidFill>
              <w14:schemeClr w14:val="tx1"/>
            </w14:solidFill>
          </w14:textFill>
        </w:rPr>
        <w:t>（五）投标文件的有效期</w:t>
      </w:r>
    </w:p>
    <w:p w14:paraId="360B880B">
      <w:pPr>
        <w:pStyle w:val="94"/>
        <w:snapToGrid w:val="0"/>
        <w:spacing w:after="0" w:line="440" w:lineRule="exact"/>
        <w:ind w:left="0" w:firstLine="422" w:firstLineChars="200"/>
        <w:rPr>
          <w:rStyle w:val="147"/>
          <w:rFonts w:hint="eastAsia" w:ascii="宋体" w:hAnsi="宋体" w:cs="宋体"/>
          <w:b/>
          <w:color w:val="000000" w:themeColor="text1"/>
          <w:sz w:val="21"/>
          <w:szCs w:val="21"/>
          <w14:textFill>
            <w14:solidFill>
              <w14:schemeClr w14:val="tx1"/>
            </w14:solidFill>
          </w14:textFill>
        </w:rPr>
      </w:pPr>
      <w:r>
        <w:rPr>
          <w:rStyle w:val="147"/>
          <w:rFonts w:hint="eastAsia" w:ascii="宋体" w:hAnsi="宋体" w:cs="宋体"/>
          <w:b/>
          <w:color w:val="000000" w:themeColor="text1"/>
          <w:sz w:val="21"/>
          <w:szCs w:val="21"/>
          <w14:textFill>
            <w14:solidFill>
              <w14:schemeClr w14:val="tx1"/>
            </w14:solidFill>
          </w14:textFill>
        </w:rPr>
        <w:t>*1.自上传（提交）投标文件截止时间起</w:t>
      </w:r>
      <w:r>
        <w:rPr>
          <w:rStyle w:val="147"/>
          <w:rFonts w:hint="eastAsia" w:ascii="宋体" w:hAnsi="宋体" w:cs="宋体"/>
          <w:b/>
          <w:color w:val="000000" w:themeColor="text1"/>
          <w:sz w:val="21"/>
          <w:szCs w:val="21"/>
          <w:u w:val="single"/>
          <w14:textFill>
            <w14:solidFill>
              <w14:schemeClr w14:val="tx1"/>
            </w14:solidFill>
          </w14:textFill>
        </w:rPr>
        <w:t xml:space="preserve">90 </w:t>
      </w:r>
      <w:r>
        <w:rPr>
          <w:rStyle w:val="147"/>
          <w:rFonts w:hint="eastAsia" w:ascii="宋体" w:hAnsi="宋体" w:cs="宋体"/>
          <w:b/>
          <w:color w:val="000000" w:themeColor="text1"/>
          <w:sz w:val="21"/>
          <w:szCs w:val="21"/>
          <w14:textFill>
            <w14:solidFill>
              <w14:schemeClr w14:val="tx1"/>
            </w14:solidFill>
          </w14:textFill>
        </w:rPr>
        <w:t>天投标文件应保持有效。有效期不足的投标文件将被拒绝。</w:t>
      </w:r>
    </w:p>
    <w:p w14:paraId="2F1C8155">
      <w:pPr>
        <w:pStyle w:val="94"/>
        <w:snapToGrid w:val="0"/>
        <w:spacing w:after="0" w:line="440" w:lineRule="exact"/>
        <w:ind w:left="0" w:firstLine="420" w:firstLineChars="200"/>
        <w:rPr>
          <w:rStyle w:val="147"/>
          <w:rFonts w:hint="eastAsia" w:ascii="宋体" w:hAnsi="宋体" w:cs="宋体"/>
          <w:color w:val="000000" w:themeColor="text1"/>
          <w:sz w:val="21"/>
          <w:szCs w:val="21"/>
          <w14:textFill>
            <w14:solidFill>
              <w14:schemeClr w14:val="tx1"/>
            </w14:solidFill>
          </w14:textFill>
        </w:rPr>
      </w:pPr>
      <w:r>
        <w:rPr>
          <w:rStyle w:val="147"/>
          <w:rFonts w:hint="eastAsia" w:ascii="宋体" w:hAnsi="宋体" w:cs="宋体"/>
          <w:color w:val="000000" w:themeColor="text1"/>
          <w:sz w:val="21"/>
          <w:szCs w:val="21"/>
          <w14:textFill>
            <w14:solidFill>
              <w14:schemeClr w14:val="tx1"/>
            </w14:solidFill>
          </w14:textFill>
        </w:rPr>
        <w:t>2.在特殊情况下，采购人可与供应商协商延长投标书的有效期，这种要求和答复均以书面形式进行。</w:t>
      </w:r>
    </w:p>
    <w:p w14:paraId="42F18C43">
      <w:pPr>
        <w:snapToGrid w:val="0"/>
        <w:spacing w:line="440" w:lineRule="exact"/>
        <w:ind w:firstLine="420" w:firstLineChars="200"/>
        <w:jc w:val="left"/>
        <w:rPr>
          <w:rStyle w:val="147"/>
          <w:rFonts w:hint="eastAsia" w:ascii="宋体" w:hAnsi="宋体" w:cs="宋体"/>
          <w:b/>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3.供应商可拒绝接受延期要求。同意延长有效期的供应商不能修改投标文件。</w:t>
      </w:r>
      <w:r>
        <w:rPr>
          <w:rStyle w:val="147"/>
          <w:rFonts w:hint="eastAsia" w:ascii="宋体" w:hAnsi="宋体" w:cs="宋体"/>
          <w:b/>
          <w:color w:val="000000" w:themeColor="text1"/>
          <w:szCs w:val="21"/>
          <w14:textFill>
            <w14:solidFill>
              <w14:schemeClr w14:val="tx1"/>
            </w14:solidFill>
          </w14:textFill>
        </w:rPr>
        <w:t xml:space="preserve"> </w:t>
      </w:r>
    </w:p>
    <w:p w14:paraId="58A0DFBF">
      <w:pPr>
        <w:snapToGrid w:val="0"/>
        <w:spacing w:line="440" w:lineRule="exact"/>
        <w:ind w:firstLine="420" w:firstLineChars="200"/>
        <w:jc w:val="left"/>
        <w:rPr>
          <w:rStyle w:val="147"/>
          <w:rFonts w:hint="eastAsia" w:ascii="宋体" w:hAnsi="宋体" w:cs="宋体"/>
          <w:b/>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4.中标人的投标文件自开标之日起至合同履行完毕止均应保持有效。</w:t>
      </w:r>
    </w:p>
    <w:p w14:paraId="21528E77">
      <w:pPr>
        <w:pStyle w:val="94"/>
        <w:snapToGrid w:val="0"/>
        <w:spacing w:after="0" w:line="440" w:lineRule="exact"/>
        <w:ind w:left="0" w:firstLine="422" w:firstLineChars="200"/>
        <w:rPr>
          <w:rStyle w:val="147"/>
          <w:rFonts w:hint="eastAsia" w:ascii="宋体" w:hAnsi="宋体" w:cs="宋体"/>
          <w:b/>
          <w:color w:val="000000" w:themeColor="text1"/>
          <w:sz w:val="21"/>
          <w:szCs w:val="21"/>
          <w14:textFill>
            <w14:solidFill>
              <w14:schemeClr w14:val="tx1"/>
            </w14:solidFill>
          </w14:textFill>
        </w:rPr>
      </w:pPr>
      <w:r>
        <w:rPr>
          <w:rStyle w:val="147"/>
          <w:rFonts w:hint="eastAsia" w:ascii="宋体" w:hAnsi="宋体" w:cs="宋体"/>
          <w:b/>
          <w:color w:val="000000" w:themeColor="text1"/>
          <w:sz w:val="21"/>
          <w:szCs w:val="21"/>
          <w14:textFill>
            <w14:solidFill>
              <w14:schemeClr w14:val="tx1"/>
            </w14:solidFill>
          </w14:textFill>
        </w:rPr>
        <w:t>（六）投标文件的签署和份数</w:t>
      </w:r>
    </w:p>
    <w:p w14:paraId="478A1BBB">
      <w:pPr>
        <w:pStyle w:val="94"/>
        <w:snapToGrid w:val="0"/>
        <w:spacing w:after="0" w:line="440" w:lineRule="exact"/>
        <w:ind w:left="0" w:firstLine="420" w:firstLineChars="200"/>
        <w:rPr>
          <w:rStyle w:val="147"/>
          <w:rFonts w:hint="eastAsia" w:ascii="宋体" w:hAnsi="宋体" w:cs="宋体"/>
          <w:color w:val="000000" w:themeColor="text1"/>
          <w:sz w:val="21"/>
          <w:szCs w:val="21"/>
          <w14:textFill>
            <w14:solidFill>
              <w14:schemeClr w14:val="tx1"/>
            </w14:solidFill>
          </w14:textFill>
        </w:rPr>
      </w:pPr>
      <w:r>
        <w:rPr>
          <w:rStyle w:val="147"/>
          <w:rFonts w:hint="eastAsia" w:ascii="宋体" w:hAnsi="宋体" w:cs="宋体"/>
          <w:color w:val="000000" w:themeColor="text1"/>
          <w:sz w:val="21"/>
          <w:szCs w:val="21"/>
          <w14:textFill>
            <w14:solidFill>
              <w14:schemeClr w14:val="tx1"/>
            </w14:solidFill>
          </w14:textFill>
        </w:rPr>
        <w:t>1.供应商应按本采购文件规定的格式和顺序编制、装订投标文件并标注页码，投标文件内容不完整、编排混乱导致投标文件被误读、漏读或者查找不到相关内容的，是供应商的责任。</w:t>
      </w:r>
    </w:p>
    <w:p w14:paraId="52A899B5">
      <w:pPr>
        <w:pStyle w:val="94"/>
        <w:snapToGrid w:val="0"/>
        <w:spacing w:after="0" w:line="440" w:lineRule="exact"/>
        <w:ind w:left="0" w:firstLine="422" w:firstLineChars="200"/>
        <w:rPr>
          <w:rStyle w:val="147"/>
          <w:rFonts w:hint="eastAsia" w:ascii="宋体" w:hAnsi="宋体" w:cs="宋体"/>
          <w:b/>
          <w:bCs/>
          <w:color w:val="000000" w:themeColor="text1"/>
          <w:sz w:val="21"/>
          <w:szCs w:val="21"/>
          <w14:textFill>
            <w14:solidFill>
              <w14:schemeClr w14:val="tx1"/>
            </w14:solidFill>
          </w14:textFill>
        </w:rPr>
      </w:pPr>
      <w:r>
        <w:rPr>
          <w:rStyle w:val="147"/>
          <w:rFonts w:hint="eastAsia" w:ascii="宋体" w:hAnsi="宋体" w:cs="宋体"/>
          <w:b/>
          <w:bCs/>
          <w:color w:val="000000" w:themeColor="text1"/>
          <w:sz w:val="21"/>
          <w:szCs w:val="21"/>
          <w14:textFill>
            <w14:solidFill>
              <w14:schemeClr w14:val="tx1"/>
            </w14:solidFill>
          </w14:textFill>
        </w:rPr>
        <w:t>2.电子投标文件部分：供应商应根据“政府采购云平台供应商项目采购-电子招投标操作指南”及本采购文件规定的格式和顺序编制电子投标文件并进行关联定位。</w:t>
      </w:r>
    </w:p>
    <w:p w14:paraId="63293F63">
      <w:pPr>
        <w:pStyle w:val="94"/>
        <w:snapToGrid w:val="0"/>
        <w:spacing w:after="0" w:line="440" w:lineRule="exact"/>
        <w:ind w:left="0" w:firstLine="422" w:firstLineChars="200"/>
        <w:rPr>
          <w:rStyle w:val="147"/>
          <w:rFonts w:hint="eastAsia" w:ascii="宋体" w:hAnsi="宋体" w:cs="宋体"/>
          <w:color w:val="000000" w:themeColor="text1"/>
          <w:sz w:val="21"/>
          <w:szCs w:val="21"/>
          <w14:textFill>
            <w14:solidFill>
              <w14:schemeClr w14:val="tx1"/>
            </w14:solidFill>
          </w14:textFill>
        </w:rPr>
      </w:pPr>
      <w:r>
        <w:rPr>
          <w:rStyle w:val="147"/>
          <w:rFonts w:hint="eastAsia" w:ascii="宋体" w:hAnsi="宋体" w:cs="宋体"/>
          <w:b/>
          <w:bCs/>
          <w:color w:val="000000" w:themeColor="text1"/>
          <w:sz w:val="21"/>
          <w:szCs w:val="21"/>
          <w14:textFill>
            <w14:solidFill>
              <w14:schemeClr w14:val="tx1"/>
            </w14:solidFill>
          </w14:textFill>
        </w:rPr>
        <w:t>以介质存储的数据电文形式的备份电子投标文件部分：电子投标文件的备份文件，以U盘形式存储，并单独密封递交。</w:t>
      </w:r>
    </w:p>
    <w:p w14:paraId="027AFA46">
      <w:pPr>
        <w:pStyle w:val="94"/>
        <w:snapToGrid w:val="0"/>
        <w:spacing w:after="0" w:line="440" w:lineRule="exact"/>
        <w:ind w:left="0" w:firstLine="420" w:firstLineChars="200"/>
        <w:rPr>
          <w:rStyle w:val="147"/>
          <w:rFonts w:hint="eastAsia" w:ascii="宋体" w:hAnsi="宋体" w:cs="宋体"/>
          <w:color w:val="000000" w:themeColor="text1"/>
          <w:sz w:val="21"/>
          <w:szCs w:val="21"/>
          <w14:textFill>
            <w14:solidFill>
              <w14:schemeClr w14:val="tx1"/>
            </w14:solidFill>
          </w14:textFill>
        </w:rPr>
      </w:pPr>
      <w:r>
        <w:rPr>
          <w:rStyle w:val="147"/>
          <w:rFonts w:hint="eastAsia" w:ascii="宋体" w:hAnsi="宋体" w:cs="宋体"/>
          <w:color w:val="000000" w:themeColor="text1"/>
          <w:sz w:val="21"/>
          <w:szCs w:val="21"/>
          <w14:textFill>
            <w14:solidFill>
              <w14:schemeClr w14:val="tx1"/>
            </w14:solidFill>
          </w14:textFill>
        </w:rPr>
        <w:t>3.投标文件须由供应商在规定位置盖章并由法定代表人或法定代表人的授权委托人签署，供应商应写全称。</w:t>
      </w:r>
    </w:p>
    <w:p w14:paraId="0158144A">
      <w:pPr>
        <w:pStyle w:val="94"/>
        <w:snapToGrid w:val="0"/>
        <w:spacing w:after="0" w:line="440" w:lineRule="exact"/>
        <w:ind w:left="0" w:firstLine="420" w:firstLineChars="200"/>
        <w:rPr>
          <w:rStyle w:val="147"/>
          <w:rFonts w:hint="eastAsia" w:ascii="宋体" w:hAnsi="宋体" w:cs="宋体"/>
          <w:color w:val="000000" w:themeColor="text1"/>
          <w:sz w:val="21"/>
          <w:szCs w:val="21"/>
          <w14:textFill>
            <w14:solidFill>
              <w14:schemeClr w14:val="tx1"/>
            </w14:solidFill>
          </w14:textFill>
        </w:rPr>
      </w:pPr>
      <w:r>
        <w:rPr>
          <w:rStyle w:val="147"/>
          <w:rFonts w:hint="eastAsia" w:ascii="宋体" w:hAnsi="宋体" w:cs="宋体"/>
          <w:color w:val="000000" w:themeColor="text1"/>
          <w:sz w:val="21"/>
          <w:szCs w:val="21"/>
          <w14:textFill>
            <w14:solidFill>
              <w14:schemeClr w14:val="tx1"/>
            </w14:solidFill>
          </w14:textFill>
        </w:rPr>
        <w:t>4.投标文件不得涂改，若有修改错漏处，须加盖单位公章或者法定代表人或授权委托人签字或盖章。投标文件因字迹潦草或表达不清所引起的后果由供应商负责。</w:t>
      </w:r>
    </w:p>
    <w:p w14:paraId="58D76003">
      <w:pPr>
        <w:pStyle w:val="94"/>
        <w:snapToGrid w:val="0"/>
        <w:spacing w:after="0" w:line="440" w:lineRule="exact"/>
        <w:ind w:left="0" w:firstLine="420" w:firstLineChars="200"/>
        <w:rPr>
          <w:rStyle w:val="147"/>
          <w:rFonts w:hint="eastAsia" w:ascii="宋体" w:hAnsi="宋体" w:cs="宋体"/>
          <w:color w:val="000000" w:themeColor="text1"/>
          <w:sz w:val="21"/>
          <w:szCs w:val="21"/>
          <w14:textFill>
            <w14:solidFill>
              <w14:schemeClr w14:val="tx1"/>
            </w14:solidFill>
          </w14:textFill>
        </w:rPr>
      </w:pPr>
      <w:r>
        <w:rPr>
          <w:rStyle w:val="147"/>
          <w:rFonts w:hint="eastAsia" w:ascii="宋体" w:hAnsi="宋体" w:cs="宋体"/>
          <w:color w:val="000000" w:themeColor="text1"/>
          <w:sz w:val="21"/>
          <w:szCs w:val="21"/>
          <w14:textFill>
            <w14:solidFill>
              <w14:schemeClr w14:val="tx1"/>
            </w14:solidFill>
          </w14:textFill>
        </w:rPr>
        <w:t>5.供应商递交的企业宣传册、产品宣传册不属于投标文件有效组成资料的不作为评审依</w:t>
      </w:r>
      <w:r>
        <w:rPr>
          <w:rFonts w:hint="eastAsia" w:ascii="宋体" w:hAnsi="宋体" w:cs="宋体"/>
          <w:color w:val="000000" w:themeColor="text1"/>
          <w:sz w:val="21"/>
          <w:szCs w:val="21"/>
          <w14:textFill>
            <w14:solidFill>
              <w14:schemeClr w14:val="tx1"/>
            </w14:solidFill>
          </w14:textFill>
        </w:rPr>
        <w:t>据。</w:t>
      </w:r>
    </w:p>
    <w:p w14:paraId="7310EBA2">
      <w:pPr>
        <w:pStyle w:val="94"/>
        <w:snapToGrid w:val="0"/>
        <w:spacing w:after="0" w:line="440" w:lineRule="exact"/>
        <w:ind w:left="0" w:firstLine="422" w:firstLineChars="200"/>
        <w:rPr>
          <w:rStyle w:val="147"/>
          <w:rFonts w:hint="eastAsia" w:ascii="宋体" w:hAnsi="宋体" w:cs="宋体"/>
          <w:b/>
          <w:color w:val="000000" w:themeColor="text1"/>
          <w:sz w:val="21"/>
          <w:szCs w:val="21"/>
          <w14:textFill>
            <w14:solidFill>
              <w14:schemeClr w14:val="tx1"/>
            </w14:solidFill>
          </w14:textFill>
        </w:rPr>
      </w:pPr>
      <w:r>
        <w:rPr>
          <w:rStyle w:val="147"/>
          <w:rFonts w:hint="eastAsia" w:ascii="宋体" w:hAnsi="宋体" w:cs="宋体"/>
          <w:b/>
          <w:color w:val="000000" w:themeColor="text1"/>
          <w:sz w:val="21"/>
          <w:szCs w:val="21"/>
          <w14:textFill>
            <w14:solidFill>
              <w14:schemeClr w14:val="tx1"/>
            </w14:solidFill>
          </w14:textFill>
        </w:rPr>
        <w:t>（七）投标文件的包装、递交、修改和撤回</w:t>
      </w:r>
    </w:p>
    <w:p w14:paraId="699EED1C">
      <w:pPr>
        <w:pStyle w:val="94"/>
        <w:snapToGrid w:val="0"/>
        <w:spacing w:after="0" w:line="440" w:lineRule="exact"/>
        <w:ind w:left="0" w:firstLine="420" w:firstLineChars="200"/>
        <w:rPr>
          <w:rStyle w:val="147"/>
          <w:rFonts w:hint="eastAsia" w:ascii="宋体" w:hAnsi="宋体" w:cs="宋体"/>
          <w:bCs/>
          <w:color w:val="000000" w:themeColor="text1"/>
          <w:sz w:val="21"/>
          <w:szCs w:val="21"/>
          <w14:textFill>
            <w14:solidFill>
              <w14:schemeClr w14:val="tx1"/>
            </w14:solidFill>
          </w14:textFill>
        </w:rPr>
      </w:pPr>
      <w:r>
        <w:rPr>
          <w:rStyle w:val="147"/>
          <w:rFonts w:hint="eastAsia" w:ascii="宋体" w:hAnsi="宋体" w:cs="宋体"/>
          <w:bCs/>
          <w:color w:val="000000" w:themeColor="text1"/>
          <w:sz w:val="21"/>
          <w:szCs w:val="21"/>
          <w14:textFill>
            <w14:solidFill>
              <w14:schemeClr w14:val="tx1"/>
            </w14:solidFill>
          </w14:textFill>
        </w:rPr>
        <w:t>1. 供应商应将备份电子投标文件单独包封，外包装封面上应注明供应商名称、供应商地址、项目名称、项目编号、投标文件名称（备份电子投标文件），并加盖供应商公章。</w:t>
      </w:r>
    </w:p>
    <w:p w14:paraId="36776EBD">
      <w:pPr>
        <w:pStyle w:val="94"/>
        <w:snapToGrid w:val="0"/>
        <w:spacing w:after="0" w:line="440" w:lineRule="exact"/>
        <w:ind w:left="0" w:firstLine="420" w:firstLineChars="200"/>
        <w:rPr>
          <w:rStyle w:val="147"/>
          <w:rFonts w:hint="eastAsia" w:ascii="宋体" w:hAnsi="宋体" w:cs="宋体"/>
          <w:bCs/>
          <w:color w:val="000000" w:themeColor="text1"/>
          <w:sz w:val="21"/>
          <w:szCs w:val="21"/>
          <w14:textFill>
            <w14:solidFill>
              <w14:schemeClr w14:val="tx1"/>
            </w14:solidFill>
          </w14:textFill>
        </w:rPr>
      </w:pPr>
      <w:r>
        <w:rPr>
          <w:rStyle w:val="147"/>
          <w:rFonts w:hint="eastAsia" w:ascii="宋体" w:hAnsi="宋体" w:cs="宋体"/>
          <w:bCs/>
          <w:color w:val="000000" w:themeColor="text1"/>
          <w:sz w:val="21"/>
          <w:szCs w:val="21"/>
          <w14:textFill>
            <w14:solidFill>
              <w14:schemeClr w14:val="tx1"/>
            </w14:solidFill>
          </w14:textFill>
        </w:rPr>
        <w:t>2.未按规定密封或标记的投标文件将被拒绝，由此造成投标文件被误投或提前拆封的风险由供应商承担。</w:t>
      </w:r>
    </w:p>
    <w:p w14:paraId="5099FF00">
      <w:pPr>
        <w:pStyle w:val="94"/>
        <w:snapToGrid w:val="0"/>
        <w:spacing w:after="0" w:line="440" w:lineRule="exact"/>
        <w:ind w:left="0" w:firstLine="420" w:firstLineChars="200"/>
        <w:rPr>
          <w:rStyle w:val="147"/>
          <w:rFonts w:hint="eastAsia" w:ascii="宋体" w:hAnsi="宋体" w:cs="宋体"/>
          <w:bCs/>
          <w:color w:val="000000" w:themeColor="text1"/>
          <w:sz w:val="21"/>
          <w:szCs w:val="21"/>
          <w14:textFill>
            <w14:solidFill>
              <w14:schemeClr w14:val="tx1"/>
            </w14:solidFill>
          </w14:textFill>
        </w:rPr>
      </w:pPr>
      <w:r>
        <w:rPr>
          <w:rStyle w:val="147"/>
          <w:rFonts w:hint="eastAsia" w:ascii="宋体" w:hAnsi="宋体" w:cs="宋体"/>
          <w:bCs/>
          <w:color w:val="000000" w:themeColor="text1"/>
          <w:sz w:val="21"/>
          <w:szCs w:val="21"/>
          <w14:textFill>
            <w14:solidFill>
              <w14:schemeClr w14:val="tx1"/>
            </w14:solidFill>
          </w14:textFill>
        </w:rPr>
        <w:t>3.供应商在上传（提交）投标文件截止时间之前，可以对已提交的投标文件进行修改或撤回，并书面通知采购人和采购代理机构；上传（提交）投标文件截止时间后，供应商不得撤回、修改投标文件。修改后重新递交的投标文件应当按本采购文件的要求签署、盖章和密封。</w:t>
      </w:r>
    </w:p>
    <w:p w14:paraId="07433F61">
      <w:pPr>
        <w:pStyle w:val="94"/>
        <w:snapToGrid w:val="0"/>
        <w:spacing w:after="0" w:line="440" w:lineRule="exact"/>
        <w:ind w:left="0" w:firstLine="422" w:firstLineChars="200"/>
        <w:rPr>
          <w:rStyle w:val="147"/>
          <w:rFonts w:hint="eastAsia" w:ascii="宋体" w:hAnsi="宋体" w:cs="宋体"/>
          <w:b/>
          <w:color w:val="000000" w:themeColor="text1"/>
          <w:sz w:val="21"/>
          <w:szCs w:val="21"/>
          <w14:textFill>
            <w14:solidFill>
              <w14:schemeClr w14:val="tx1"/>
            </w14:solidFill>
          </w14:textFill>
        </w:rPr>
      </w:pPr>
      <w:r>
        <w:rPr>
          <w:rStyle w:val="147"/>
          <w:rFonts w:hint="eastAsia" w:ascii="宋体" w:hAnsi="宋体" w:cs="宋体"/>
          <w:b/>
          <w:color w:val="000000" w:themeColor="text1"/>
          <w:sz w:val="21"/>
          <w:szCs w:val="21"/>
          <w14:textFill>
            <w14:solidFill>
              <w14:schemeClr w14:val="tx1"/>
            </w14:solidFill>
          </w14:textFill>
        </w:rPr>
        <w:t>（八）投标无效的情形</w:t>
      </w:r>
    </w:p>
    <w:p w14:paraId="7100F7BB">
      <w:pPr>
        <w:pStyle w:val="102"/>
        <w:snapToGrid w:val="0"/>
        <w:spacing w:line="440" w:lineRule="exact"/>
        <w:ind w:firstLine="404" w:firstLineChars="200"/>
        <w:rPr>
          <w:rStyle w:val="147"/>
          <w:rFonts w:hint="eastAsia" w:hAnsi="宋体" w:cs="宋体"/>
          <w:color w:val="000000" w:themeColor="text1"/>
          <w:sz w:val="21"/>
          <w:szCs w:val="21"/>
          <w14:textFill>
            <w14:solidFill>
              <w14:schemeClr w14:val="tx1"/>
            </w14:solidFill>
          </w14:textFill>
        </w:rPr>
      </w:pPr>
      <w:r>
        <w:rPr>
          <w:rStyle w:val="147"/>
          <w:rFonts w:hint="eastAsia" w:hAnsi="宋体" w:cs="宋体"/>
          <w:color w:val="000000" w:themeColor="text1"/>
          <w:sz w:val="21"/>
          <w:szCs w:val="21"/>
          <w14:textFill>
            <w14:solidFill>
              <w14:schemeClr w14:val="tx1"/>
            </w14:solidFill>
          </w14:textFill>
        </w:rPr>
        <w:t>实质上没有响应采购文件要求的投标将被视为无效投标。供应商不得通过修正或撤消不合要求的偏离或保留从而使其投标成为实质上响应的投标。</w:t>
      </w:r>
    </w:p>
    <w:p w14:paraId="64EC5D63">
      <w:pPr>
        <w:spacing w:line="440" w:lineRule="exact"/>
        <w:ind w:firstLine="422" w:firstLineChars="200"/>
        <w:jc w:val="left"/>
        <w:rPr>
          <w:rStyle w:val="147"/>
          <w:rFonts w:hint="eastAsia" w:ascii="宋体" w:hAnsi="宋体" w:cs="宋体"/>
          <w:b/>
          <w:bCs/>
          <w:color w:val="000000" w:themeColor="text1"/>
          <w:szCs w:val="21"/>
          <w14:textFill>
            <w14:solidFill>
              <w14:schemeClr w14:val="tx1"/>
            </w14:solidFill>
          </w14:textFill>
        </w:rPr>
      </w:pPr>
      <w:r>
        <w:rPr>
          <w:rStyle w:val="147"/>
          <w:rFonts w:hint="eastAsia" w:ascii="宋体" w:hAnsi="宋体" w:cs="宋体"/>
          <w:b/>
          <w:color w:val="000000" w:themeColor="text1"/>
          <w:szCs w:val="21"/>
          <w14:textFill>
            <w14:solidFill>
              <w14:schemeClr w14:val="tx1"/>
            </w14:solidFill>
          </w14:textFill>
        </w:rPr>
        <w:t>1.在资格审查时，不具备采购文件中规定的资格要求的，或者资格证明文件不全的，投标文件将被视为无效；</w:t>
      </w:r>
    </w:p>
    <w:p w14:paraId="3B3A7D47">
      <w:pPr>
        <w:pStyle w:val="102"/>
        <w:snapToGrid w:val="0"/>
        <w:spacing w:line="440" w:lineRule="exact"/>
        <w:ind w:firstLine="406" w:firstLineChars="200"/>
        <w:rPr>
          <w:rStyle w:val="147"/>
          <w:rFonts w:hint="eastAsia" w:hAnsi="宋体" w:cs="宋体"/>
          <w:b/>
          <w:bCs/>
          <w:color w:val="000000" w:themeColor="text1"/>
          <w:sz w:val="21"/>
          <w:szCs w:val="21"/>
          <w14:textFill>
            <w14:solidFill>
              <w14:schemeClr w14:val="tx1"/>
            </w14:solidFill>
          </w14:textFill>
        </w:rPr>
      </w:pPr>
      <w:r>
        <w:rPr>
          <w:rStyle w:val="147"/>
          <w:rFonts w:hint="eastAsia" w:hAnsi="宋体" w:cs="宋体"/>
          <w:b/>
          <w:bCs/>
          <w:color w:val="000000" w:themeColor="text1"/>
          <w:sz w:val="21"/>
          <w:szCs w:val="21"/>
          <w14:textFill>
            <w14:solidFill>
              <w14:schemeClr w14:val="tx1"/>
            </w14:solidFill>
          </w14:textFill>
        </w:rPr>
        <w:t>2.在符合性审查和资信评审时，如发现下列情形之一的，投标文件将被视为无效：</w:t>
      </w:r>
    </w:p>
    <w:p w14:paraId="51B214F0">
      <w:pPr>
        <w:pStyle w:val="102"/>
        <w:snapToGrid w:val="0"/>
        <w:spacing w:line="440" w:lineRule="exact"/>
        <w:ind w:firstLine="404" w:firstLineChars="200"/>
        <w:rPr>
          <w:rStyle w:val="147"/>
          <w:rFonts w:hint="eastAsia" w:hAnsi="宋体" w:cs="宋体"/>
          <w:bCs/>
          <w:color w:val="000000" w:themeColor="text1"/>
          <w:sz w:val="21"/>
          <w:szCs w:val="21"/>
          <w14:textFill>
            <w14:solidFill>
              <w14:schemeClr w14:val="tx1"/>
            </w14:solidFill>
          </w14:textFill>
        </w:rPr>
      </w:pPr>
      <w:r>
        <w:rPr>
          <w:rStyle w:val="147"/>
          <w:rFonts w:hint="eastAsia" w:hAnsi="宋体" w:cs="宋体"/>
          <w:bCs/>
          <w:color w:val="000000" w:themeColor="text1"/>
          <w:sz w:val="21"/>
          <w:szCs w:val="21"/>
          <w14:textFill>
            <w14:solidFill>
              <w14:schemeClr w14:val="tx1"/>
            </w14:solidFill>
          </w14:textFill>
        </w:rPr>
        <w:t>（1）投标文件无法定代表人签字，或未提供法定代表人授权委托书、投标函、投标声明书或者填写项目不齐全的。</w:t>
      </w:r>
    </w:p>
    <w:p w14:paraId="4A5B3B9F">
      <w:pPr>
        <w:pStyle w:val="102"/>
        <w:snapToGrid w:val="0"/>
        <w:spacing w:line="440" w:lineRule="exact"/>
        <w:ind w:firstLine="404" w:firstLineChars="200"/>
        <w:rPr>
          <w:rStyle w:val="147"/>
          <w:rFonts w:hint="eastAsia" w:hAnsi="宋体" w:cs="宋体"/>
          <w:bCs/>
          <w:color w:val="000000" w:themeColor="text1"/>
          <w:sz w:val="21"/>
          <w:szCs w:val="21"/>
          <w14:textFill>
            <w14:solidFill>
              <w14:schemeClr w14:val="tx1"/>
            </w14:solidFill>
          </w14:textFill>
        </w:rPr>
      </w:pPr>
      <w:r>
        <w:rPr>
          <w:rStyle w:val="147"/>
          <w:rFonts w:hint="eastAsia" w:hAnsi="宋体" w:cs="宋体"/>
          <w:bCs/>
          <w:color w:val="000000" w:themeColor="text1"/>
          <w:sz w:val="21"/>
          <w:szCs w:val="21"/>
          <w14:textFill>
            <w14:solidFill>
              <w14:schemeClr w14:val="tx1"/>
            </w14:solidFill>
          </w14:textFill>
        </w:rPr>
        <w:t>（2）投标文件格式不规范、项目不齐全或者内容虚假的。</w:t>
      </w:r>
    </w:p>
    <w:p w14:paraId="7C5988A2">
      <w:pPr>
        <w:pStyle w:val="102"/>
        <w:snapToGrid w:val="0"/>
        <w:spacing w:line="440" w:lineRule="exact"/>
        <w:ind w:firstLine="404" w:firstLineChars="200"/>
        <w:rPr>
          <w:rStyle w:val="147"/>
          <w:rFonts w:hint="eastAsia" w:hAnsi="宋体" w:cs="宋体"/>
          <w:bCs/>
          <w:color w:val="000000" w:themeColor="text1"/>
          <w:sz w:val="21"/>
          <w:szCs w:val="21"/>
          <w14:textFill>
            <w14:solidFill>
              <w14:schemeClr w14:val="tx1"/>
            </w14:solidFill>
          </w14:textFill>
        </w:rPr>
      </w:pPr>
      <w:r>
        <w:rPr>
          <w:rStyle w:val="147"/>
          <w:rFonts w:hint="eastAsia" w:hAnsi="宋体" w:cs="宋体"/>
          <w:bCs/>
          <w:color w:val="000000" w:themeColor="text1"/>
          <w:sz w:val="21"/>
          <w:szCs w:val="21"/>
          <w14:textFill>
            <w14:solidFill>
              <w14:schemeClr w14:val="tx1"/>
            </w14:solidFill>
          </w14:textFill>
        </w:rPr>
        <w:t>（3）投标文件的实质性内容未使用中文表述、意思表述不明确、前后矛盾或者使用计量单位不符合采购文件要求的（经评标委员会认定并允许其当场更正的笔误除外）。</w:t>
      </w:r>
    </w:p>
    <w:p w14:paraId="2469E0CD">
      <w:pPr>
        <w:pStyle w:val="102"/>
        <w:snapToGrid w:val="0"/>
        <w:spacing w:line="440" w:lineRule="exact"/>
        <w:ind w:firstLine="404" w:firstLineChars="200"/>
        <w:rPr>
          <w:rStyle w:val="147"/>
          <w:rFonts w:hint="eastAsia" w:hAnsi="宋体" w:cs="宋体"/>
          <w:bCs/>
          <w:color w:val="000000" w:themeColor="text1"/>
          <w:sz w:val="21"/>
          <w:szCs w:val="21"/>
          <w14:textFill>
            <w14:solidFill>
              <w14:schemeClr w14:val="tx1"/>
            </w14:solidFill>
          </w14:textFill>
        </w:rPr>
      </w:pPr>
      <w:r>
        <w:rPr>
          <w:rStyle w:val="147"/>
          <w:rFonts w:hint="eastAsia" w:hAnsi="宋体" w:cs="宋体"/>
          <w:bCs/>
          <w:color w:val="000000" w:themeColor="text1"/>
          <w:sz w:val="21"/>
          <w:szCs w:val="21"/>
          <w14:textFill>
            <w14:solidFill>
              <w14:schemeClr w14:val="tx1"/>
            </w14:solidFill>
          </w14:textFill>
        </w:rPr>
        <w:t>（4）投标有效期不能满足采购文件要求的。</w:t>
      </w:r>
    </w:p>
    <w:p w14:paraId="572D6A4E">
      <w:pPr>
        <w:pStyle w:val="102"/>
        <w:snapToGrid w:val="0"/>
        <w:spacing w:line="440" w:lineRule="exact"/>
        <w:ind w:firstLine="404" w:firstLineChars="200"/>
        <w:rPr>
          <w:rStyle w:val="147"/>
          <w:rFonts w:hint="eastAsia" w:hAnsi="宋体" w:cs="宋体"/>
          <w:bCs/>
          <w:color w:val="000000" w:themeColor="text1"/>
          <w:sz w:val="21"/>
          <w:szCs w:val="21"/>
          <w14:textFill>
            <w14:solidFill>
              <w14:schemeClr w14:val="tx1"/>
            </w14:solidFill>
          </w14:textFill>
        </w:rPr>
      </w:pPr>
      <w:r>
        <w:rPr>
          <w:rStyle w:val="147"/>
          <w:rFonts w:hint="eastAsia" w:hAnsi="宋体" w:cs="宋体"/>
          <w:bCs/>
          <w:color w:val="000000" w:themeColor="text1"/>
          <w:sz w:val="21"/>
          <w:szCs w:val="21"/>
          <w14:textFill>
            <w14:solidFill>
              <w14:schemeClr w14:val="tx1"/>
            </w14:solidFill>
          </w14:textFill>
        </w:rPr>
        <w:t>（5）未实质性响应采购文件要求，或者与采购文件中标“*”的商务条款发生实质性偏离的，或者投标文件有采购人不能接受的附加条件的。</w:t>
      </w:r>
    </w:p>
    <w:p w14:paraId="7D96AB14">
      <w:pPr>
        <w:pStyle w:val="102"/>
        <w:snapToGrid w:val="0"/>
        <w:spacing w:line="440" w:lineRule="exact"/>
        <w:ind w:firstLine="404" w:firstLineChars="200"/>
        <w:rPr>
          <w:rStyle w:val="147"/>
          <w:rFonts w:hint="eastAsia" w:hAnsi="宋体" w:cs="宋体"/>
          <w:bCs/>
          <w:color w:val="000000" w:themeColor="text1"/>
          <w:sz w:val="21"/>
          <w:szCs w:val="21"/>
          <w14:textFill>
            <w14:solidFill>
              <w14:schemeClr w14:val="tx1"/>
            </w14:solidFill>
          </w14:textFill>
        </w:rPr>
      </w:pPr>
      <w:r>
        <w:rPr>
          <w:rStyle w:val="147"/>
          <w:rFonts w:hint="eastAsia" w:hAnsi="宋体" w:cs="宋体"/>
          <w:bCs/>
          <w:color w:val="000000" w:themeColor="text1"/>
          <w:sz w:val="21"/>
          <w:szCs w:val="21"/>
          <w14:textFill>
            <w14:solidFill>
              <w14:schemeClr w14:val="tx1"/>
            </w14:solidFill>
          </w14:textFill>
        </w:rPr>
        <w:t>（6）超过上传（提交）投标文件截止时间送达的或未按规定地点送达的。</w:t>
      </w:r>
    </w:p>
    <w:p w14:paraId="381B7E1C">
      <w:pPr>
        <w:pStyle w:val="102"/>
        <w:snapToGrid w:val="0"/>
        <w:spacing w:line="440" w:lineRule="exact"/>
        <w:ind w:firstLine="404" w:firstLineChars="200"/>
        <w:rPr>
          <w:rStyle w:val="147"/>
          <w:rFonts w:hint="eastAsia" w:hAnsi="宋体" w:cs="宋体"/>
          <w:bCs/>
          <w:color w:val="000000" w:themeColor="text1"/>
          <w:sz w:val="21"/>
          <w:szCs w:val="21"/>
          <w14:textFill>
            <w14:solidFill>
              <w14:schemeClr w14:val="tx1"/>
            </w14:solidFill>
          </w14:textFill>
        </w:rPr>
      </w:pPr>
      <w:r>
        <w:rPr>
          <w:rStyle w:val="147"/>
          <w:rFonts w:hint="eastAsia" w:hAnsi="宋体" w:cs="宋体"/>
          <w:bCs/>
          <w:color w:val="000000" w:themeColor="text1"/>
          <w:sz w:val="21"/>
          <w:szCs w:val="21"/>
          <w14:textFill>
            <w14:solidFill>
              <w14:schemeClr w14:val="tx1"/>
            </w14:solidFill>
          </w14:textFill>
        </w:rPr>
        <w:t>（7）未按规定密封、签章的。</w:t>
      </w:r>
    </w:p>
    <w:p w14:paraId="7F2894B0">
      <w:pPr>
        <w:pStyle w:val="102"/>
        <w:snapToGrid w:val="0"/>
        <w:spacing w:line="440" w:lineRule="exact"/>
        <w:ind w:firstLine="404" w:firstLineChars="200"/>
        <w:rPr>
          <w:rStyle w:val="147"/>
          <w:rFonts w:hint="eastAsia" w:hAnsi="宋体" w:cs="宋体"/>
          <w:bCs/>
          <w:color w:val="000000" w:themeColor="text1"/>
          <w:sz w:val="21"/>
          <w:szCs w:val="21"/>
          <w14:textFill>
            <w14:solidFill>
              <w14:schemeClr w14:val="tx1"/>
            </w14:solidFill>
          </w14:textFill>
        </w:rPr>
      </w:pPr>
      <w:r>
        <w:rPr>
          <w:rStyle w:val="147"/>
          <w:rFonts w:hint="eastAsia" w:hAnsi="宋体" w:cs="宋体"/>
          <w:bCs/>
          <w:color w:val="000000" w:themeColor="text1"/>
          <w:sz w:val="21"/>
          <w:szCs w:val="21"/>
          <w14:textFill>
            <w14:solidFill>
              <w14:schemeClr w14:val="tx1"/>
            </w14:solidFill>
          </w14:textFill>
        </w:rPr>
        <w:t>（8）投标文件的关键内容字迹模糊、无法辨认的，或者投标文件中经修正的内容字迹模糊难以辩认或者修改处未按规定签名盖章的。</w:t>
      </w:r>
    </w:p>
    <w:p w14:paraId="3C0CC35A">
      <w:pPr>
        <w:pStyle w:val="102"/>
        <w:snapToGrid w:val="0"/>
        <w:spacing w:line="440" w:lineRule="exact"/>
        <w:ind w:firstLine="404" w:firstLineChars="200"/>
        <w:rPr>
          <w:rStyle w:val="147"/>
          <w:rFonts w:hint="eastAsia" w:hAnsi="宋体" w:cs="宋体"/>
          <w:b/>
          <w:bCs/>
          <w:color w:val="000000" w:themeColor="text1"/>
          <w:sz w:val="21"/>
          <w:szCs w:val="21"/>
          <w14:textFill>
            <w14:solidFill>
              <w14:schemeClr w14:val="tx1"/>
            </w14:solidFill>
          </w14:textFill>
        </w:rPr>
      </w:pPr>
      <w:r>
        <w:rPr>
          <w:rStyle w:val="147"/>
          <w:rFonts w:hint="eastAsia" w:hAnsi="宋体" w:cs="宋体"/>
          <w:bCs/>
          <w:color w:val="000000" w:themeColor="text1"/>
          <w:sz w:val="21"/>
          <w:szCs w:val="21"/>
          <w14:textFill>
            <w14:solidFill>
              <w14:schemeClr w14:val="tx1"/>
            </w14:solidFill>
          </w14:textFill>
        </w:rPr>
        <w:t>（9）资信技术文件中出现投标报价的。</w:t>
      </w:r>
    </w:p>
    <w:p w14:paraId="4D3F131B">
      <w:pPr>
        <w:pStyle w:val="102"/>
        <w:snapToGrid w:val="0"/>
        <w:spacing w:line="440" w:lineRule="exact"/>
        <w:ind w:firstLine="406" w:firstLineChars="200"/>
        <w:rPr>
          <w:rStyle w:val="147"/>
          <w:rFonts w:hint="eastAsia" w:hAnsi="宋体" w:cs="宋体"/>
          <w:b/>
          <w:bCs/>
          <w:color w:val="000000" w:themeColor="text1"/>
          <w:sz w:val="21"/>
          <w:szCs w:val="21"/>
          <w14:textFill>
            <w14:solidFill>
              <w14:schemeClr w14:val="tx1"/>
            </w14:solidFill>
          </w14:textFill>
        </w:rPr>
      </w:pPr>
      <w:r>
        <w:rPr>
          <w:rStyle w:val="147"/>
          <w:rFonts w:hint="eastAsia" w:hAnsi="宋体" w:cs="宋体"/>
          <w:b/>
          <w:bCs/>
          <w:color w:val="000000" w:themeColor="text1"/>
          <w:sz w:val="21"/>
          <w:szCs w:val="21"/>
          <w14:textFill>
            <w14:solidFill>
              <w14:schemeClr w14:val="tx1"/>
            </w14:solidFill>
          </w14:textFill>
        </w:rPr>
        <w:t>3.在技术评审时，如发现下列情形之一的，投标文件将被视为无效：</w:t>
      </w:r>
    </w:p>
    <w:p w14:paraId="33F69471">
      <w:pPr>
        <w:pStyle w:val="102"/>
        <w:snapToGrid w:val="0"/>
        <w:spacing w:line="440" w:lineRule="exact"/>
        <w:ind w:firstLine="404" w:firstLineChars="200"/>
        <w:rPr>
          <w:rStyle w:val="147"/>
          <w:rFonts w:hint="eastAsia" w:hAnsi="宋体" w:cs="宋体"/>
          <w:bCs/>
          <w:color w:val="000000" w:themeColor="text1"/>
          <w:sz w:val="21"/>
          <w:szCs w:val="21"/>
          <w14:textFill>
            <w14:solidFill>
              <w14:schemeClr w14:val="tx1"/>
            </w14:solidFill>
          </w14:textFill>
        </w:rPr>
      </w:pPr>
      <w:r>
        <w:rPr>
          <w:rStyle w:val="147"/>
          <w:rFonts w:hint="eastAsia" w:hAnsi="宋体" w:cs="宋体"/>
          <w:bCs/>
          <w:color w:val="000000" w:themeColor="text1"/>
          <w:sz w:val="21"/>
          <w:szCs w:val="21"/>
          <w14:textFill>
            <w14:solidFill>
              <w14:schemeClr w14:val="tx1"/>
            </w14:solidFill>
          </w14:textFill>
        </w:rPr>
        <w:t>（1）投标文件标明的响应或偏离与事实不符或虚假投标的；</w:t>
      </w:r>
    </w:p>
    <w:p w14:paraId="556A8C49">
      <w:pPr>
        <w:pStyle w:val="102"/>
        <w:snapToGrid w:val="0"/>
        <w:spacing w:line="440" w:lineRule="exact"/>
        <w:ind w:firstLine="404" w:firstLineChars="200"/>
        <w:rPr>
          <w:rStyle w:val="147"/>
          <w:rFonts w:hint="eastAsia" w:hAnsi="宋体" w:cs="宋体"/>
          <w:bCs/>
          <w:color w:val="000000" w:themeColor="text1"/>
          <w:sz w:val="21"/>
          <w:szCs w:val="21"/>
          <w14:textFill>
            <w14:solidFill>
              <w14:schemeClr w14:val="tx1"/>
            </w14:solidFill>
          </w14:textFill>
        </w:rPr>
      </w:pPr>
      <w:r>
        <w:rPr>
          <w:rStyle w:val="147"/>
          <w:rFonts w:hint="eastAsia" w:hAnsi="宋体" w:cs="宋体"/>
          <w:bCs/>
          <w:color w:val="000000" w:themeColor="text1"/>
          <w:sz w:val="21"/>
          <w:szCs w:val="21"/>
          <w14:textFill>
            <w14:solidFill>
              <w14:schemeClr w14:val="tx1"/>
            </w14:solidFill>
          </w14:textFill>
        </w:rPr>
        <w:t>（2）明显不符合采购文件要求的，或者采购需求响应扣分超过满分值的，或者与采购文件中标“*”的技术条款发生实质性偏离的；</w:t>
      </w:r>
    </w:p>
    <w:p w14:paraId="30CE4F01">
      <w:pPr>
        <w:pStyle w:val="102"/>
        <w:snapToGrid w:val="0"/>
        <w:spacing w:line="440" w:lineRule="exact"/>
        <w:ind w:firstLine="404" w:firstLineChars="200"/>
        <w:rPr>
          <w:rStyle w:val="147"/>
          <w:rFonts w:hint="eastAsia" w:hAnsi="宋体" w:cs="宋体"/>
          <w:bCs/>
          <w:color w:val="000000" w:themeColor="text1"/>
          <w:sz w:val="21"/>
          <w:szCs w:val="21"/>
          <w14:textFill>
            <w14:solidFill>
              <w14:schemeClr w14:val="tx1"/>
            </w14:solidFill>
          </w14:textFill>
        </w:rPr>
      </w:pPr>
      <w:r>
        <w:rPr>
          <w:rStyle w:val="147"/>
          <w:rFonts w:hint="eastAsia" w:hAnsi="宋体" w:cs="宋体"/>
          <w:bCs/>
          <w:color w:val="000000" w:themeColor="text1"/>
          <w:sz w:val="21"/>
          <w:szCs w:val="21"/>
          <w14:textFill>
            <w14:solidFill>
              <w14:schemeClr w14:val="tx1"/>
            </w14:solidFill>
          </w14:textFill>
        </w:rPr>
        <w:t>（3）投标技术方案不明确，存在一个或一个以上备选（替代）投标方案的；</w:t>
      </w:r>
    </w:p>
    <w:p w14:paraId="65CF4352">
      <w:pPr>
        <w:pStyle w:val="102"/>
        <w:snapToGrid w:val="0"/>
        <w:spacing w:line="440" w:lineRule="exact"/>
        <w:ind w:firstLine="406" w:firstLineChars="200"/>
        <w:rPr>
          <w:rStyle w:val="147"/>
          <w:rFonts w:hint="eastAsia" w:hAnsi="宋体" w:cs="宋体"/>
          <w:b/>
          <w:bCs/>
          <w:color w:val="000000" w:themeColor="text1"/>
          <w:sz w:val="21"/>
          <w:szCs w:val="21"/>
          <w14:textFill>
            <w14:solidFill>
              <w14:schemeClr w14:val="tx1"/>
            </w14:solidFill>
          </w14:textFill>
        </w:rPr>
      </w:pPr>
      <w:r>
        <w:rPr>
          <w:rStyle w:val="147"/>
          <w:rFonts w:hint="eastAsia" w:hAnsi="宋体" w:cs="宋体"/>
          <w:b/>
          <w:bCs/>
          <w:color w:val="000000" w:themeColor="text1"/>
          <w:sz w:val="21"/>
          <w:szCs w:val="21"/>
          <w14:textFill>
            <w14:solidFill>
              <w14:schemeClr w14:val="tx1"/>
            </w14:solidFill>
          </w14:textFill>
        </w:rPr>
        <w:t>4.在报价评审时，如发现下列情形之一的，投标文件将被视为无效：</w:t>
      </w:r>
    </w:p>
    <w:p w14:paraId="77B953B7">
      <w:pPr>
        <w:pStyle w:val="102"/>
        <w:snapToGrid w:val="0"/>
        <w:spacing w:line="440" w:lineRule="exact"/>
        <w:ind w:firstLine="404" w:firstLineChars="200"/>
        <w:rPr>
          <w:rStyle w:val="147"/>
          <w:rFonts w:hint="eastAsia" w:hAnsi="宋体" w:cs="宋体"/>
          <w:bCs/>
          <w:color w:val="000000" w:themeColor="text1"/>
          <w:sz w:val="21"/>
          <w:szCs w:val="21"/>
          <w14:textFill>
            <w14:solidFill>
              <w14:schemeClr w14:val="tx1"/>
            </w14:solidFill>
          </w14:textFill>
        </w:rPr>
      </w:pPr>
      <w:r>
        <w:rPr>
          <w:rStyle w:val="147"/>
          <w:rFonts w:hint="eastAsia" w:hAnsi="宋体" w:cs="宋体"/>
          <w:bCs/>
          <w:color w:val="000000" w:themeColor="text1"/>
          <w:sz w:val="21"/>
          <w:szCs w:val="21"/>
          <w14:textFill>
            <w14:solidFill>
              <w14:schemeClr w14:val="tx1"/>
            </w14:solidFill>
          </w14:textFill>
        </w:rPr>
        <w:t>（1）未采用投标文件要求的报价形式报价的，或投标报价超过最高限价的；</w:t>
      </w:r>
    </w:p>
    <w:p w14:paraId="084E52B8">
      <w:pPr>
        <w:pStyle w:val="102"/>
        <w:snapToGrid w:val="0"/>
        <w:spacing w:line="440" w:lineRule="exact"/>
        <w:ind w:firstLine="404" w:firstLineChars="200"/>
        <w:rPr>
          <w:rStyle w:val="147"/>
          <w:rFonts w:hint="eastAsia" w:hAnsi="宋体" w:cs="宋体"/>
          <w:bCs/>
          <w:color w:val="000000" w:themeColor="text1"/>
          <w:sz w:val="21"/>
          <w:szCs w:val="21"/>
          <w14:textFill>
            <w14:solidFill>
              <w14:schemeClr w14:val="tx1"/>
            </w14:solidFill>
          </w14:textFill>
        </w:rPr>
      </w:pPr>
      <w:r>
        <w:rPr>
          <w:rStyle w:val="147"/>
          <w:rFonts w:hint="eastAsia" w:hAnsi="宋体" w:cs="宋体"/>
          <w:bCs/>
          <w:color w:val="000000" w:themeColor="text1"/>
          <w:sz w:val="21"/>
          <w:szCs w:val="21"/>
          <w14:textFill>
            <w14:solidFill>
              <w14:schemeClr w14:val="tx1"/>
            </w14:solidFill>
          </w14:textFill>
        </w:rPr>
        <w:t>（2）投标报价具有选择性，或者开标价格与投标文件承诺的优惠（折扣）价格不一致的；</w:t>
      </w:r>
    </w:p>
    <w:p w14:paraId="32B224E5">
      <w:pPr>
        <w:pStyle w:val="102"/>
        <w:snapToGrid w:val="0"/>
        <w:spacing w:line="440" w:lineRule="exact"/>
        <w:ind w:firstLine="404" w:firstLineChars="200"/>
        <w:rPr>
          <w:rStyle w:val="147"/>
          <w:rFonts w:hint="eastAsia" w:hAnsi="宋体" w:cs="宋体"/>
          <w:b/>
          <w:bCs/>
          <w:color w:val="000000" w:themeColor="text1"/>
          <w:sz w:val="21"/>
          <w:szCs w:val="21"/>
          <w14:textFill>
            <w14:solidFill>
              <w14:schemeClr w14:val="tx1"/>
            </w14:solidFill>
          </w14:textFill>
        </w:rPr>
      </w:pPr>
      <w:r>
        <w:rPr>
          <w:rStyle w:val="147"/>
          <w:rFonts w:hint="eastAsia" w:hAnsi="宋体" w:cs="宋体"/>
          <w:bCs/>
          <w:color w:val="000000" w:themeColor="text1"/>
          <w:sz w:val="21"/>
          <w:szCs w:val="21"/>
          <w14:textFill>
            <w14:solidFill>
              <w14:schemeClr w14:val="tx1"/>
            </w14:solidFill>
          </w14:textFill>
        </w:rPr>
        <w:t>（3）评标委员会认为供应商的报价明显低于其他通过符合性审查供应商的报价，有可能影响产品质量或者不能诚信履约的，可要求其在评标现场合理的时间内提供书面说明，必要时提交相关证明材料；供应商不能证明其报价合理性的，评标委员会应当将其作为无效投标处理。</w:t>
      </w:r>
    </w:p>
    <w:p w14:paraId="6FAEC256">
      <w:pPr>
        <w:pStyle w:val="102"/>
        <w:snapToGrid w:val="0"/>
        <w:spacing w:line="440" w:lineRule="exact"/>
        <w:ind w:firstLine="406" w:firstLineChars="200"/>
        <w:rPr>
          <w:rStyle w:val="147"/>
          <w:rFonts w:hint="eastAsia" w:hAnsi="宋体" w:cs="宋体"/>
          <w:b/>
          <w:bCs/>
          <w:color w:val="000000" w:themeColor="text1"/>
          <w:sz w:val="21"/>
          <w:szCs w:val="21"/>
          <w14:textFill>
            <w14:solidFill>
              <w14:schemeClr w14:val="tx1"/>
            </w14:solidFill>
          </w14:textFill>
        </w:rPr>
      </w:pPr>
      <w:r>
        <w:rPr>
          <w:rStyle w:val="147"/>
          <w:rFonts w:hint="eastAsia" w:hAnsi="宋体" w:cs="宋体"/>
          <w:b/>
          <w:bCs/>
          <w:color w:val="000000" w:themeColor="text1"/>
          <w:sz w:val="21"/>
          <w:szCs w:val="21"/>
          <w14:textFill>
            <w14:solidFill>
              <w14:schemeClr w14:val="tx1"/>
            </w14:solidFill>
          </w14:textFill>
        </w:rPr>
        <w:t>5.被拒绝的投标文件为无效。</w:t>
      </w:r>
    </w:p>
    <w:p w14:paraId="760FE547">
      <w:pPr>
        <w:pStyle w:val="94"/>
        <w:snapToGrid w:val="0"/>
        <w:spacing w:after="0" w:line="440" w:lineRule="exact"/>
        <w:ind w:left="0" w:firstLine="422" w:firstLineChars="200"/>
        <w:rPr>
          <w:rStyle w:val="147"/>
          <w:rFonts w:hint="eastAsia" w:ascii="宋体" w:hAnsi="宋体" w:cs="宋体"/>
          <w:b/>
          <w:color w:val="000000" w:themeColor="text1"/>
          <w:sz w:val="21"/>
          <w:szCs w:val="21"/>
          <w14:textFill>
            <w14:solidFill>
              <w14:schemeClr w14:val="tx1"/>
            </w14:solidFill>
          </w14:textFill>
        </w:rPr>
      </w:pPr>
      <w:r>
        <w:rPr>
          <w:rStyle w:val="147"/>
          <w:rFonts w:hint="eastAsia" w:ascii="宋体" w:hAnsi="宋体" w:cs="宋体"/>
          <w:b/>
          <w:color w:val="000000" w:themeColor="text1"/>
          <w:sz w:val="21"/>
          <w:szCs w:val="21"/>
          <w14:textFill>
            <w14:solidFill>
              <w14:schemeClr w14:val="tx1"/>
            </w14:solidFill>
          </w14:textFill>
        </w:rPr>
        <w:t>四、开标</w:t>
      </w:r>
    </w:p>
    <w:p w14:paraId="480FE5FD">
      <w:pPr>
        <w:pStyle w:val="94"/>
        <w:snapToGrid w:val="0"/>
        <w:spacing w:after="0" w:line="440" w:lineRule="exact"/>
        <w:ind w:left="0" w:firstLine="422" w:firstLineChars="200"/>
        <w:rPr>
          <w:rStyle w:val="147"/>
          <w:rFonts w:hint="eastAsia" w:ascii="宋体" w:hAnsi="宋体" w:cs="宋体"/>
          <w:b/>
          <w:color w:val="000000" w:themeColor="text1"/>
          <w:sz w:val="21"/>
          <w:szCs w:val="21"/>
          <w14:textFill>
            <w14:solidFill>
              <w14:schemeClr w14:val="tx1"/>
            </w14:solidFill>
          </w14:textFill>
        </w:rPr>
      </w:pPr>
      <w:r>
        <w:rPr>
          <w:rStyle w:val="147"/>
          <w:rFonts w:hint="eastAsia" w:ascii="宋体" w:hAnsi="宋体" w:cs="宋体"/>
          <w:b/>
          <w:color w:val="000000" w:themeColor="text1"/>
          <w:sz w:val="21"/>
          <w:szCs w:val="21"/>
          <w14:textFill>
            <w14:solidFill>
              <w14:schemeClr w14:val="tx1"/>
            </w14:solidFill>
          </w14:textFill>
        </w:rPr>
        <w:t>（一）开标准备</w:t>
      </w:r>
    </w:p>
    <w:p w14:paraId="658697DF">
      <w:pPr>
        <w:pStyle w:val="94"/>
        <w:snapToGrid w:val="0"/>
        <w:spacing w:after="0" w:line="440" w:lineRule="exact"/>
        <w:ind w:left="0" w:firstLine="420" w:firstLineChars="200"/>
        <w:rPr>
          <w:rStyle w:val="147"/>
          <w:rFonts w:hint="eastAsia" w:ascii="宋体" w:hAnsi="宋体" w:cs="宋体"/>
          <w:bCs/>
          <w:color w:val="000000" w:themeColor="text1"/>
          <w:sz w:val="21"/>
          <w:szCs w:val="21"/>
          <w14:textFill>
            <w14:solidFill>
              <w14:schemeClr w14:val="tx1"/>
            </w14:solidFill>
          </w14:textFill>
        </w:rPr>
      </w:pPr>
      <w:r>
        <w:rPr>
          <w:rStyle w:val="147"/>
          <w:rFonts w:hint="eastAsia" w:ascii="宋体" w:hAnsi="宋体" w:cs="宋体"/>
          <w:bCs/>
          <w:color w:val="000000" w:themeColor="text1"/>
          <w:sz w:val="21"/>
          <w:szCs w:val="21"/>
          <w14:textFill>
            <w14:solidFill>
              <w14:schemeClr w14:val="tx1"/>
            </w14:solidFill>
          </w14:textFill>
        </w:rPr>
        <w:t>采购代理机构将在规定的时间和地点进行开标，供应商的法定代表人或其授权代表可参加开标会并签到。供应商的法定代表人或其授权代表未按时签到的，视同放弃开标监督权利、认可开标结果。</w:t>
      </w:r>
    </w:p>
    <w:p w14:paraId="30F8800B">
      <w:pPr>
        <w:pStyle w:val="94"/>
        <w:snapToGrid w:val="0"/>
        <w:spacing w:after="0" w:line="440" w:lineRule="exact"/>
        <w:ind w:left="0" w:firstLine="422" w:firstLineChars="200"/>
        <w:rPr>
          <w:rStyle w:val="147"/>
          <w:rFonts w:hint="eastAsia" w:ascii="宋体" w:hAnsi="宋体" w:cs="宋体"/>
          <w:b/>
          <w:color w:val="000000" w:themeColor="text1"/>
          <w:sz w:val="21"/>
          <w:szCs w:val="21"/>
          <w14:textFill>
            <w14:solidFill>
              <w14:schemeClr w14:val="tx1"/>
            </w14:solidFill>
          </w14:textFill>
        </w:rPr>
      </w:pPr>
      <w:r>
        <w:rPr>
          <w:rStyle w:val="147"/>
          <w:rFonts w:hint="eastAsia" w:ascii="宋体" w:hAnsi="宋体" w:cs="宋体"/>
          <w:b/>
          <w:color w:val="000000" w:themeColor="text1"/>
          <w:sz w:val="21"/>
          <w:szCs w:val="21"/>
          <w14:textFill>
            <w14:solidFill>
              <w14:schemeClr w14:val="tx1"/>
            </w14:solidFill>
          </w14:textFill>
        </w:rPr>
        <w:t>（二）开标程序</w:t>
      </w:r>
    </w:p>
    <w:p w14:paraId="40556CB7">
      <w:pPr>
        <w:pStyle w:val="94"/>
        <w:snapToGrid w:val="0"/>
        <w:spacing w:after="0" w:line="440" w:lineRule="exact"/>
        <w:ind w:left="0" w:firstLine="420" w:firstLineChars="200"/>
        <w:rPr>
          <w:rStyle w:val="147"/>
          <w:rFonts w:hint="eastAsia" w:ascii="宋体" w:hAnsi="宋体" w:cs="宋体"/>
          <w:bCs/>
          <w:color w:val="000000" w:themeColor="text1"/>
          <w:sz w:val="21"/>
          <w:szCs w:val="21"/>
          <w14:textFill>
            <w14:solidFill>
              <w14:schemeClr w14:val="tx1"/>
            </w14:solidFill>
          </w14:textFill>
        </w:rPr>
      </w:pPr>
      <w:r>
        <w:rPr>
          <w:rStyle w:val="147"/>
          <w:rFonts w:hint="eastAsia" w:ascii="宋体" w:hAnsi="宋体" w:cs="宋体"/>
          <w:bCs/>
          <w:color w:val="000000" w:themeColor="text1"/>
          <w:sz w:val="21"/>
          <w:szCs w:val="21"/>
          <w14:textFill>
            <w14:solidFill>
              <w14:schemeClr w14:val="tx1"/>
            </w14:solidFill>
          </w14:textFill>
        </w:rPr>
        <w:t>1.电子招投标开标程序：</w:t>
      </w:r>
    </w:p>
    <w:p w14:paraId="35613873">
      <w:pPr>
        <w:pStyle w:val="94"/>
        <w:snapToGrid w:val="0"/>
        <w:spacing w:after="0" w:line="440" w:lineRule="exact"/>
        <w:ind w:left="0" w:firstLine="420" w:firstLineChars="200"/>
        <w:rPr>
          <w:rStyle w:val="147"/>
          <w:rFonts w:hint="eastAsia" w:ascii="宋体" w:hAnsi="宋体" w:cs="宋体"/>
          <w:bCs/>
          <w:color w:val="000000" w:themeColor="text1"/>
          <w:sz w:val="21"/>
          <w:szCs w:val="21"/>
          <w14:textFill>
            <w14:solidFill>
              <w14:schemeClr w14:val="tx1"/>
            </w14:solidFill>
          </w14:textFill>
        </w:rPr>
      </w:pPr>
      <w:r>
        <w:rPr>
          <w:rStyle w:val="147"/>
          <w:rFonts w:hint="eastAsia" w:ascii="宋体" w:hAnsi="宋体" w:cs="宋体"/>
          <w:bCs/>
          <w:color w:val="000000" w:themeColor="text1"/>
          <w:sz w:val="21"/>
          <w:szCs w:val="21"/>
          <w14:textFill>
            <w14:solidFill>
              <w14:schemeClr w14:val="tx1"/>
            </w14:solidFill>
          </w14:textFill>
        </w:rPr>
        <w:t>第一阶段：</w:t>
      </w:r>
    </w:p>
    <w:p w14:paraId="70485EF6">
      <w:pPr>
        <w:pStyle w:val="94"/>
        <w:snapToGrid w:val="0"/>
        <w:spacing w:after="0" w:line="440" w:lineRule="exact"/>
        <w:ind w:left="0" w:firstLine="420" w:firstLineChars="200"/>
        <w:rPr>
          <w:rStyle w:val="147"/>
          <w:rFonts w:hint="eastAsia" w:ascii="宋体" w:hAnsi="宋体" w:cs="宋体"/>
          <w:bCs/>
          <w:color w:val="000000" w:themeColor="text1"/>
          <w:sz w:val="21"/>
          <w:szCs w:val="21"/>
          <w14:textFill>
            <w14:solidFill>
              <w14:schemeClr w14:val="tx1"/>
            </w14:solidFill>
          </w14:textFill>
        </w:rPr>
      </w:pPr>
      <w:r>
        <w:rPr>
          <w:rStyle w:val="147"/>
          <w:rFonts w:hint="eastAsia" w:ascii="宋体" w:hAnsi="宋体" w:cs="宋体"/>
          <w:bCs/>
          <w:color w:val="000000" w:themeColor="text1"/>
          <w:sz w:val="21"/>
          <w:szCs w:val="21"/>
          <w14:textFill>
            <w14:solidFill>
              <w14:schemeClr w14:val="tx1"/>
            </w14:solidFill>
          </w14:textFill>
        </w:rPr>
        <w:t>（1）上传（提交）投标文件截止时间后，供应商登录政府采购云平台，用“项目采购-开标评标”功能对电子投标文件进行在线解密，在线解密电子投标文件时间为开标时间后30分钟内。</w:t>
      </w:r>
    </w:p>
    <w:p w14:paraId="58DF146F">
      <w:pPr>
        <w:pStyle w:val="94"/>
        <w:snapToGrid w:val="0"/>
        <w:spacing w:after="0" w:line="440" w:lineRule="exact"/>
        <w:ind w:left="0" w:firstLine="420" w:firstLineChars="200"/>
        <w:rPr>
          <w:rStyle w:val="147"/>
          <w:rFonts w:hint="eastAsia" w:ascii="宋体" w:hAnsi="宋体" w:cs="宋体"/>
          <w:bCs/>
          <w:color w:val="000000" w:themeColor="text1"/>
          <w:sz w:val="21"/>
          <w:szCs w:val="21"/>
          <w14:textFill>
            <w14:solidFill>
              <w14:schemeClr w14:val="tx1"/>
            </w14:solidFill>
          </w14:textFill>
        </w:rPr>
      </w:pPr>
      <w:r>
        <w:rPr>
          <w:rStyle w:val="147"/>
          <w:rFonts w:hint="eastAsia" w:ascii="宋体" w:hAnsi="宋体" w:cs="宋体"/>
          <w:bCs/>
          <w:color w:val="000000" w:themeColor="text1"/>
          <w:sz w:val="21"/>
          <w:szCs w:val="21"/>
          <w14:textFill>
            <w14:solidFill>
              <w14:schemeClr w14:val="tx1"/>
            </w14:solidFill>
          </w14:textFill>
        </w:rPr>
        <w:t>（2）在政府采购云平台开启已解密供应商的“资信技术文件”，并做开标记录；</w:t>
      </w:r>
    </w:p>
    <w:p w14:paraId="3A2BD19B">
      <w:pPr>
        <w:pStyle w:val="94"/>
        <w:snapToGrid w:val="0"/>
        <w:spacing w:after="0" w:line="440" w:lineRule="exact"/>
        <w:ind w:left="0" w:firstLine="420" w:firstLineChars="200"/>
        <w:rPr>
          <w:rStyle w:val="147"/>
          <w:rFonts w:hint="eastAsia" w:ascii="宋体" w:hAnsi="宋体" w:cs="宋体"/>
          <w:bCs/>
          <w:color w:val="000000" w:themeColor="text1"/>
          <w:sz w:val="21"/>
          <w:szCs w:val="21"/>
          <w14:textFill>
            <w14:solidFill>
              <w14:schemeClr w14:val="tx1"/>
            </w14:solidFill>
          </w14:textFill>
        </w:rPr>
      </w:pPr>
      <w:r>
        <w:rPr>
          <w:rStyle w:val="147"/>
          <w:rFonts w:hint="eastAsia" w:ascii="宋体" w:hAnsi="宋体" w:cs="宋体"/>
          <w:bCs/>
          <w:color w:val="000000" w:themeColor="text1"/>
          <w:sz w:val="21"/>
          <w:szCs w:val="21"/>
          <w14:textFill>
            <w14:solidFill>
              <w14:schemeClr w14:val="tx1"/>
            </w14:solidFill>
          </w14:textFill>
        </w:rPr>
        <w:t>第二阶段：</w:t>
      </w:r>
    </w:p>
    <w:p w14:paraId="72095692">
      <w:pPr>
        <w:pStyle w:val="94"/>
        <w:snapToGrid w:val="0"/>
        <w:spacing w:after="0" w:line="440" w:lineRule="exact"/>
        <w:ind w:left="0" w:firstLine="420" w:firstLineChars="200"/>
        <w:rPr>
          <w:rStyle w:val="147"/>
          <w:rFonts w:hint="eastAsia" w:ascii="宋体" w:hAnsi="宋体" w:cs="宋体"/>
          <w:bCs/>
          <w:color w:val="000000" w:themeColor="text1"/>
          <w:sz w:val="21"/>
          <w:szCs w:val="21"/>
          <w14:textFill>
            <w14:solidFill>
              <w14:schemeClr w14:val="tx1"/>
            </w14:solidFill>
          </w14:textFill>
        </w:rPr>
      </w:pPr>
      <w:r>
        <w:rPr>
          <w:rStyle w:val="147"/>
          <w:rFonts w:hint="eastAsia" w:ascii="宋体" w:hAnsi="宋体" w:cs="宋体"/>
          <w:bCs/>
          <w:color w:val="000000" w:themeColor="text1"/>
          <w:sz w:val="21"/>
          <w:szCs w:val="21"/>
          <w14:textFill>
            <w14:solidFill>
              <w14:schemeClr w14:val="tx1"/>
            </w14:solidFill>
          </w14:textFill>
        </w:rPr>
        <w:t>（1）在政府采购云平台宣告第一阶段评审无效供应商名单及理由；</w:t>
      </w:r>
    </w:p>
    <w:p w14:paraId="0E344D73">
      <w:pPr>
        <w:pStyle w:val="94"/>
        <w:snapToGrid w:val="0"/>
        <w:spacing w:after="0" w:line="440" w:lineRule="exact"/>
        <w:ind w:left="0" w:firstLine="420" w:firstLineChars="200"/>
        <w:rPr>
          <w:rStyle w:val="147"/>
          <w:rFonts w:hint="eastAsia" w:ascii="宋体" w:hAnsi="宋体" w:cs="宋体"/>
          <w:bCs/>
          <w:color w:val="000000" w:themeColor="text1"/>
          <w:sz w:val="21"/>
          <w:szCs w:val="21"/>
          <w14:textFill>
            <w14:solidFill>
              <w14:schemeClr w14:val="tx1"/>
            </w14:solidFill>
          </w14:textFill>
        </w:rPr>
      </w:pPr>
      <w:r>
        <w:rPr>
          <w:rStyle w:val="147"/>
          <w:rFonts w:hint="eastAsia" w:ascii="宋体" w:hAnsi="宋体" w:cs="宋体"/>
          <w:bCs/>
          <w:color w:val="000000" w:themeColor="text1"/>
          <w:sz w:val="21"/>
          <w:szCs w:val="21"/>
          <w14:textFill>
            <w14:solidFill>
              <w14:schemeClr w14:val="tx1"/>
            </w14:solidFill>
          </w14:textFill>
        </w:rPr>
        <w:t>（2）公布经第一阶段评审符合采购文件要求的供应商的资信技术得分情况；</w:t>
      </w:r>
    </w:p>
    <w:p w14:paraId="65210EB0">
      <w:pPr>
        <w:pStyle w:val="94"/>
        <w:snapToGrid w:val="0"/>
        <w:spacing w:after="0" w:line="440" w:lineRule="exact"/>
        <w:ind w:left="0" w:firstLine="420" w:firstLineChars="200"/>
        <w:rPr>
          <w:rStyle w:val="147"/>
          <w:rFonts w:hint="eastAsia" w:ascii="宋体" w:hAnsi="宋体" w:cs="宋体"/>
          <w:bCs/>
          <w:color w:val="000000" w:themeColor="text1"/>
          <w:sz w:val="21"/>
          <w:szCs w:val="21"/>
          <w14:textFill>
            <w14:solidFill>
              <w14:schemeClr w14:val="tx1"/>
            </w14:solidFill>
          </w14:textFill>
        </w:rPr>
      </w:pPr>
      <w:r>
        <w:rPr>
          <w:rStyle w:val="147"/>
          <w:rFonts w:hint="eastAsia" w:ascii="宋体" w:hAnsi="宋体" w:cs="宋体"/>
          <w:bCs/>
          <w:color w:val="000000" w:themeColor="text1"/>
          <w:sz w:val="21"/>
          <w:szCs w:val="21"/>
          <w14:textFill>
            <w14:solidFill>
              <w14:schemeClr w14:val="tx1"/>
            </w14:solidFill>
          </w14:textFill>
        </w:rPr>
        <w:t>（3）在政府采购云平台开启除第一阶段无效标外的供应商的“报价文件”，并做开标记录；</w:t>
      </w:r>
    </w:p>
    <w:p w14:paraId="656F8B06">
      <w:pPr>
        <w:pStyle w:val="94"/>
        <w:snapToGrid w:val="0"/>
        <w:spacing w:after="0" w:line="440" w:lineRule="exact"/>
        <w:ind w:left="0" w:firstLine="420" w:firstLineChars="200"/>
        <w:rPr>
          <w:rStyle w:val="147"/>
          <w:rFonts w:hint="eastAsia" w:ascii="宋体" w:hAnsi="宋体" w:cs="宋体"/>
          <w:bCs/>
          <w:color w:val="000000" w:themeColor="text1"/>
          <w:sz w:val="21"/>
          <w:szCs w:val="21"/>
          <w14:textFill>
            <w14:solidFill>
              <w14:schemeClr w14:val="tx1"/>
            </w14:solidFill>
          </w14:textFill>
        </w:rPr>
      </w:pPr>
      <w:r>
        <w:rPr>
          <w:rStyle w:val="147"/>
          <w:rFonts w:hint="eastAsia" w:ascii="宋体" w:hAnsi="宋体" w:cs="宋体"/>
          <w:bCs/>
          <w:color w:val="000000" w:themeColor="text1"/>
          <w:sz w:val="21"/>
          <w:szCs w:val="21"/>
          <w14:textFill>
            <w14:solidFill>
              <w14:schemeClr w14:val="tx1"/>
            </w14:solidFill>
          </w14:textFill>
        </w:rPr>
        <w:t>（4）在政府采购云平台公布评审结果。</w:t>
      </w:r>
    </w:p>
    <w:p w14:paraId="0FAFE826">
      <w:pPr>
        <w:pStyle w:val="94"/>
        <w:snapToGrid w:val="0"/>
        <w:spacing w:after="0" w:line="440" w:lineRule="exact"/>
        <w:ind w:left="0" w:firstLine="420" w:firstLineChars="200"/>
        <w:rPr>
          <w:rStyle w:val="147"/>
          <w:rFonts w:hint="eastAsia" w:ascii="宋体" w:hAnsi="宋体" w:cs="宋体"/>
          <w:bCs/>
          <w:color w:val="000000" w:themeColor="text1"/>
          <w:sz w:val="21"/>
          <w:szCs w:val="21"/>
          <w14:textFill>
            <w14:solidFill>
              <w14:schemeClr w14:val="tx1"/>
            </w14:solidFill>
          </w14:textFill>
        </w:rPr>
      </w:pPr>
      <w:r>
        <w:rPr>
          <w:rStyle w:val="147"/>
          <w:rFonts w:hint="eastAsia" w:ascii="宋体" w:hAnsi="宋体" w:cs="宋体"/>
          <w:bCs/>
          <w:color w:val="000000" w:themeColor="text1"/>
          <w:sz w:val="21"/>
          <w:szCs w:val="21"/>
          <w14:textFill>
            <w14:solidFill>
              <w14:schemeClr w14:val="tx1"/>
            </w14:solidFill>
          </w14:textFill>
        </w:rPr>
        <w:t>（5）开标会议结束。</w:t>
      </w:r>
    </w:p>
    <w:p w14:paraId="68DDC234">
      <w:pPr>
        <w:pStyle w:val="94"/>
        <w:snapToGrid w:val="0"/>
        <w:spacing w:after="0" w:line="440" w:lineRule="exact"/>
        <w:ind w:left="0" w:firstLine="420" w:firstLineChars="200"/>
        <w:rPr>
          <w:rStyle w:val="147"/>
          <w:rFonts w:hint="eastAsia" w:ascii="宋体" w:hAnsi="宋体" w:cs="宋体"/>
          <w:bCs/>
          <w:color w:val="000000" w:themeColor="text1"/>
          <w:sz w:val="21"/>
          <w:szCs w:val="21"/>
          <w14:textFill>
            <w14:solidFill>
              <w14:schemeClr w14:val="tx1"/>
            </w14:solidFill>
          </w14:textFill>
        </w:rPr>
      </w:pPr>
      <w:r>
        <w:rPr>
          <w:rStyle w:val="147"/>
          <w:rFonts w:hint="eastAsia" w:ascii="宋体" w:hAnsi="宋体" w:cs="宋体"/>
          <w:bCs/>
          <w:color w:val="000000" w:themeColor="text1"/>
          <w:sz w:val="21"/>
          <w:szCs w:val="21"/>
          <w14:textFill>
            <w14:solidFill>
              <w14:schemeClr w14:val="tx1"/>
            </w14:solidFill>
          </w14:textFill>
        </w:rPr>
        <w:t>2.特别说明：政府采购云平台如对电子化开标及评审程序有调整的，按调整后的程序操作。</w:t>
      </w:r>
    </w:p>
    <w:p w14:paraId="2D12BED8">
      <w:pPr>
        <w:pStyle w:val="94"/>
        <w:snapToGrid w:val="0"/>
        <w:spacing w:after="0" w:line="440" w:lineRule="exact"/>
        <w:ind w:left="0" w:firstLine="420" w:firstLineChars="200"/>
        <w:rPr>
          <w:rStyle w:val="147"/>
          <w:rFonts w:hint="eastAsia" w:ascii="宋体" w:hAnsi="宋体" w:cs="宋体"/>
          <w:bCs/>
          <w:color w:val="000000" w:themeColor="text1"/>
          <w:sz w:val="21"/>
          <w:szCs w:val="21"/>
          <w14:textFill>
            <w14:solidFill>
              <w14:schemeClr w14:val="tx1"/>
            </w14:solidFill>
          </w14:textFill>
        </w:rPr>
      </w:pPr>
      <w:r>
        <w:rPr>
          <w:rStyle w:val="147"/>
          <w:rFonts w:hint="eastAsia" w:ascii="宋体" w:hAnsi="宋体" w:cs="宋体"/>
          <w:bCs/>
          <w:color w:val="000000" w:themeColor="text1"/>
          <w:sz w:val="21"/>
          <w:szCs w:val="21"/>
          <w14:textFill>
            <w14:solidFill>
              <w14:schemeClr w14:val="tx1"/>
            </w14:solidFill>
          </w14:textFill>
        </w:rPr>
        <w:t>本项目原则上采用政府采购云平台电子招投标开标程序，但有下情形之一的，按以下情况处理：</w:t>
      </w:r>
    </w:p>
    <w:p w14:paraId="29B75D92">
      <w:pPr>
        <w:pStyle w:val="94"/>
        <w:snapToGrid w:val="0"/>
        <w:spacing w:after="0" w:line="440" w:lineRule="exact"/>
        <w:ind w:left="0" w:firstLine="420" w:firstLineChars="200"/>
        <w:rPr>
          <w:rStyle w:val="147"/>
          <w:rFonts w:hint="eastAsia" w:ascii="宋体" w:hAnsi="宋体" w:cs="宋体"/>
          <w:bCs/>
          <w:color w:val="000000" w:themeColor="text1"/>
          <w:sz w:val="21"/>
          <w:szCs w:val="21"/>
          <w14:textFill>
            <w14:solidFill>
              <w14:schemeClr w14:val="tx1"/>
            </w14:solidFill>
          </w14:textFill>
        </w:rPr>
      </w:pPr>
      <w:r>
        <w:rPr>
          <w:rStyle w:val="147"/>
          <w:rFonts w:hint="eastAsia" w:ascii="宋体" w:hAnsi="宋体" w:cs="宋体"/>
          <w:bCs/>
          <w:color w:val="000000" w:themeColor="text1"/>
          <w:sz w:val="21"/>
          <w:szCs w:val="21"/>
          <w14:textFill>
            <w14:solidFill>
              <w14:schemeClr w14:val="tx1"/>
            </w14:solidFill>
          </w14:textFill>
        </w:rPr>
        <w:t>（1）若有供应商在规定时间内无法解密或解密失败，采购代理机构将开启该供应商递交的以U盘存储的备份电子投标文件，上传至政府采购云平台项目采购模块，以完成开标，电子投标文件自动失效。</w:t>
      </w:r>
    </w:p>
    <w:p w14:paraId="1BF04CA6">
      <w:pPr>
        <w:pStyle w:val="94"/>
        <w:snapToGrid w:val="0"/>
        <w:spacing w:after="0" w:line="440" w:lineRule="exact"/>
        <w:ind w:left="0" w:firstLine="420" w:firstLineChars="200"/>
        <w:rPr>
          <w:rStyle w:val="147"/>
          <w:rFonts w:hint="eastAsia" w:ascii="宋体" w:hAnsi="宋体" w:cs="宋体"/>
          <w:bCs/>
          <w:color w:val="000000" w:themeColor="text1"/>
          <w:sz w:val="21"/>
          <w:szCs w:val="21"/>
          <w14:textFill>
            <w14:solidFill>
              <w14:schemeClr w14:val="tx1"/>
            </w14:solidFill>
          </w14:textFill>
        </w:rPr>
      </w:pPr>
      <w:r>
        <w:rPr>
          <w:rStyle w:val="147"/>
          <w:rFonts w:hint="eastAsia" w:ascii="宋体" w:hAnsi="宋体" w:cs="宋体"/>
          <w:bCs/>
          <w:color w:val="000000" w:themeColor="text1"/>
          <w:sz w:val="21"/>
          <w:szCs w:val="21"/>
          <w14:textFill>
            <w14:solidFill>
              <w14:schemeClr w14:val="tx1"/>
            </w14:solidFill>
          </w14:textFill>
        </w:rPr>
        <w:t>（2）采购过程中出现以下情形，导致电子交易平台无法正常运行，或者无法保证电子交易的公平、公正和安全时，采购人（或采购代理机构）可中止电子交易活动：</w:t>
      </w:r>
    </w:p>
    <w:p w14:paraId="32D81F69">
      <w:pPr>
        <w:pStyle w:val="94"/>
        <w:snapToGrid w:val="0"/>
        <w:spacing w:after="0" w:line="440" w:lineRule="exact"/>
        <w:ind w:left="0" w:firstLine="420" w:firstLineChars="200"/>
        <w:rPr>
          <w:rStyle w:val="147"/>
          <w:rFonts w:hint="eastAsia" w:ascii="宋体" w:hAnsi="宋体" w:cs="宋体"/>
          <w:bCs/>
          <w:color w:val="000000" w:themeColor="text1"/>
          <w:sz w:val="21"/>
          <w:szCs w:val="21"/>
          <w14:textFill>
            <w14:solidFill>
              <w14:schemeClr w14:val="tx1"/>
            </w14:solidFill>
          </w14:textFill>
        </w:rPr>
      </w:pPr>
      <w:r>
        <w:rPr>
          <w:rStyle w:val="147"/>
          <w:rFonts w:hint="eastAsia" w:ascii="宋体" w:hAnsi="宋体" w:cs="宋体"/>
          <w:bCs/>
          <w:color w:val="000000" w:themeColor="text1"/>
          <w:sz w:val="21"/>
          <w:szCs w:val="21"/>
          <w14:textFill>
            <w14:solidFill>
              <w14:schemeClr w14:val="tx1"/>
            </w14:solidFill>
          </w14:textFill>
        </w:rPr>
        <w:t xml:space="preserve">①电子交易平台发生故障而无法登录访问的； </w:t>
      </w:r>
    </w:p>
    <w:p w14:paraId="165D3748">
      <w:pPr>
        <w:pStyle w:val="94"/>
        <w:snapToGrid w:val="0"/>
        <w:spacing w:after="0" w:line="440" w:lineRule="exact"/>
        <w:ind w:left="0" w:firstLine="420" w:firstLineChars="200"/>
        <w:rPr>
          <w:rStyle w:val="147"/>
          <w:rFonts w:hint="eastAsia" w:ascii="宋体" w:hAnsi="宋体" w:cs="宋体"/>
          <w:bCs/>
          <w:color w:val="000000" w:themeColor="text1"/>
          <w:sz w:val="21"/>
          <w:szCs w:val="21"/>
          <w14:textFill>
            <w14:solidFill>
              <w14:schemeClr w14:val="tx1"/>
            </w14:solidFill>
          </w14:textFill>
        </w:rPr>
      </w:pPr>
      <w:r>
        <w:rPr>
          <w:rStyle w:val="147"/>
          <w:rFonts w:hint="eastAsia" w:ascii="宋体" w:hAnsi="宋体" w:cs="宋体"/>
          <w:bCs/>
          <w:color w:val="000000" w:themeColor="text1"/>
          <w:sz w:val="21"/>
          <w:szCs w:val="21"/>
          <w14:textFill>
            <w14:solidFill>
              <w14:schemeClr w14:val="tx1"/>
            </w14:solidFill>
          </w14:textFill>
        </w:rPr>
        <w:t>②电子交易平台应用或数据库出现错误，不能进行正常操作的；</w:t>
      </w:r>
    </w:p>
    <w:p w14:paraId="29AB8DA7">
      <w:pPr>
        <w:pStyle w:val="94"/>
        <w:snapToGrid w:val="0"/>
        <w:spacing w:after="0" w:line="440" w:lineRule="exact"/>
        <w:ind w:left="0" w:firstLine="420" w:firstLineChars="200"/>
        <w:rPr>
          <w:rStyle w:val="147"/>
          <w:rFonts w:hint="eastAsia" w:ascii="宋体" w:hAnsi="宋体" w:cs="宋体"/>
          <w:bCs/>
          <w:color w:val="000000" w:themeColor="text1"/>
          <w:sz w:val="21"/>
          <w:szCs w:val="21"/>
          <w14:textFill>
            <w14:solidFill>
              <w14:schemeClr w14:val="tx1"/>
            </w14:solidFill>
          </w14:textFill>
        </w:rPr>
      </w:pPr>
      <w:r>
        <w:rPr>
          <w:rStyle w:val="147"/>
          <w:rFonts w:hint="eastAsia" w:ascii="宋体" w:hAnsi="宋体" w:cs="宋体"/>
          <w:bCs/>
          <w:color w:val="000000" w:themeColor="text1"/>
          <w:sz w:val="21"/>
          <w:szCs w:val="21"/>
          <w14:textFill>
            <w14:solidFill>
              <w14:schemeClr w14:val="tx1"/>
            </w14:solidFill>
          </w14:textFill>
        </w:rPr>
        <w:t>③电子交易平台发现严重安全漏洞，有潜在泄密危险的；</w:t>
      </w:r>
    </w:p>
    <w:p w14:paraId="4177CB6E">
      <w:pPr>
        <w:pStyle w:val="94"/>
        <w:snapToGrid w:val="0"/>
        <w:spacing w:after="0" w:line="440" w:lineRule="exact"/>
        <w:ind w:left="0" w:firstLine="420" w:firstLineChars="200"/>
        <w:rPr>
          <w:rStyle w:val="147"/>
          <w:rFonts w:hint="eastAsia" w:ascii="宋体" w:hAnsi="宋体" w:cs="宋体"/>
          <w:bCs/>
          <w:color w:val="000000" w:themeColor="text1"/>
          <w:sz w:val="21"/>
          <w:szCs w:val="21"/>
          <w14:textFill>
            <w14:solidFill>
              <w14:schemeClr w14:val="tx1"/>
            </w14:solidFill>
          </w14:textFill>
        </w:rPr>
      </w:pPr>
      <w:r>
        <w:rPr>
          <w:rStyle w:val="147"/>
          <w:rFonts w:hint="eastAsia" w:ascii="宋体" w:hAnsi="宋体" w:cs="宋体"/>
          <w:bCs/>
          <w:color w:val="000000" w:themeColor="text1"/>
          <w:sz w:val="21"/>
          <w:szCs w:val="21"/>
          <w14:textFill>
            <w14:solidFill>
              <w14:schemeClr w14:val="tx1"/>
            </w14:solidFill>
          </w14:textFill>
        </w:rPr>
        <w:t xml:space="preserve">④病毒发作导致不能进行正常操作的； </w:t>
      </w:r>
    </w:p>
    <w:p w14:paraId="201815ED">
      <w:pPr>
        <w:pStyle w:val="94"/>
        <w:snapToGrid w:val="0"/>
        <w:spacing w:after="0" w:line="440" w:lineRule="exact"/>
        <w:ind w:left="0" w:firstLine="420" w:firstLineChars="200"/>
        <w:rPr>
          <w:rStyle w:val="147"/>
          <w:rFonts w:hint="eastAsia" w:ascii="宋体" w:hAnsi="宋体" w:cs="宋体"/>
          <w:bCs/>
          <w:color w:val="000000" w:themeColor="text1"/>
          <w:sz w:val="21"/>
          <w:szCs w:val="21"/>
          <w14:textFill>
            <w14:solidFill>
              <w14:schemeClr w14:val="tx1"/>
            </w14:solidFill>
          </w14:textFill>
        </w:rPr>
      </w:pPr>
      <w:r>
        <w:rPr>
          <w:rStyle w:val="147"/>
          <w:rFonts w:hint="eastAsia" w:ascii="宋体" w:hAnsi="宋体" w:cs="宋体"/>
          <w:bCs/>
          <w:color w:val="000000" w:themeColor="text1"/>
          <w:sz w:val="21"/>
          <w:szCs w:val="21"/>
          <w14:textFill>
            <w14:solidFill>
              <w14:schemeClr w14:val="tx1"/>
            </w14:solidFill>
          </w14:textFill>
        </w:rPr>
        <w:t>⑤其他无法保证电子交易的公平、公正和安全的情况。</w:t>
      </w:r>
    </w:p>
    <w:p w14:paraId="66FC0AB2">
      <w:pPr>
        <w:pStyle w:val="94"/>
        <w:snapToGrid w:val="0"/>
        <w:spacing w:after="0" w:line="440" w:lineRule="exact"/>
        <w:ind w:left="0" w:firstLine="420" w:firstLineChars="200"/>
        <w:rPr>
          <w:rStyle w:val="147"/>
          <w:rFonts w:hint="eastAsia" w:ascii="宋体" w:hAnsi="宋体" w:cs="宋体"/>
          <w:bCs/>
          <w:color w:val="000000" w:themeColor="text1"/>
          <w:sz w:val="21"/>
          <w:szCs w:val="21"/>
          <w14:textFill>
            <w14:solidFill>
              <w14:schemeClr w14:val="tx1"/>
            </w14:solidFill>
          </w14:textFill>
        </w:rPr>
      </w:pPr>
      <w:r>
        <w:rPr>
          <w:rStyle w:val="147"/>
          <w:rFonts w:hint="eastAsia" w:ascii="宋体" w:hAnsi="宋体" w:cs="宋体"/>
          <w:bCs/>
          <w:color w:val="000000" w:themeColor="text1"/>
          <w:sz w:val="21"/>
          <w:szCs w:val="21"/>
          <w14:textFill>
            <w14:solidFill>
              <w14:schemeClr w14:val="tx1"/>
            </w14:solidFill>
          </w14:textFill>
        </w:rPr>
        <w:t>出现前款规定情形，不影响采购公平、公正性的，采购人（或采购代理机构）可以待上述情形消除后继续组织电子交易活动。</w:t>
      </w:r>
    </w:p>
    <w:p w14:paraId="49CACB77">
      <w:pPr>
        <w:pStyle w:val="94"/>
        <w:snapToGrid w:val="0"/>
        <w:spacing w:after="0" w:line="440" w:lineRule="exact"/>
        <w:ind w:left="0" w:firstLine="420" w:firstLineChars="200"/>
        <w:rPr>
          <w:rStyle w:val="147"/>
          <w:rFonts w:hint="eastAsia" w:ascii="宋体" w:hAnsi="宋体" w:cs="宋体"/>
          <w:bCs/>
          <w:color w:val="000000" w:themeColor="text1"/>
          <w:sz w:val="21"/>
          <w:szCs w:val="21"/>
          <w14:textFill>
            <w14:solidFill>
              <w14:schemeClr w14:val="tx1"/>
            </w14:solidFill>
          </w14:textFill>
        </w:rPr>
      </w:pPr>
      <w:r>
        <w:rPr>
          <w:rStyle w:val="147"/>
          <w:rFonts w:hint="eastAsia" w:ascii="宋体" w:hAnsi="宋体" w:cs="宋体"/>
          <w:bCs/>
          <w:color w:val="000000" w:themeColor="text1"/>
          <w:sz w:val="21"/>
          <w:szCs w:val="21"/>
          <w14:textFill>
            <w14:solidFill>
              <w14:schemeClr w14:val="tx1"/>
            </w14:solidFill>
          </w14:textFill>
        </w:rPr>
        <w:t>（3）未开启的备份电子投标文件现场予以退还。</w:t>
      </w:r>
    </w:p>
    <w:p w14:paraId="7130C978">
      <w:pPr>
        <w:pStyle w:val="94"/>
        <w:snapToGrid w:val="0"/>
        <w:spacing w:after="0" w:line="440" w:lineRule="exact"/>
        <w:ind w:left="0" w:firstLine="422" w:firstLineChars="200"/>
        <w:rPr>
          <w:rStyle w:val="147"/>
          <w:rFonts w:hint="eastAsia" w:ascii="宋体" w:hAnsi="宋体" w:cs="宋体"/>
          <w:b/>
          <w:color w:val="000000" w:themeColor="text1"/>
          <w:sz w:val="21"/>
          <w:szCs w:val="21"/>
          <w14:textFill>
            <w14:solidFill>
              <w14:schemeClr w14:val="tx1"/>
            </w14:solidFill>
          </w14:textFill>
        </w:rPr>
      </w:pPr>
      <w:r>
        <w:rPr>
          <w:rStyle w:val="147"/>
          <w:rFonts w:hint="eastAsia" w:ascii="宋体" w:hAnsi="宋体" w:cs="宋体"/>
          <w:b/>
          <w:color w:val="000000" w:themeColor="text1"/>
          <w:sz w:val="21"/>
          <w:szCs w:val="21"/>
          <w14:textFill>
            <w14:solidFill>
              <w14:schemeClr w14:val="tx1"/>
            </w14:solidFill>
          </w14:textFill>
        </w:rPr>
        <w:t>五、评标</w:t>
      </w:r>
    </w:p>
    <w:p w14:paraId="620F2C85">
      <w:pPr>
        <w:pStyle w:val="82"/>
        <w:snapToGrid w:val="0"/>
        <w:spacing w:before="0" w:after="0" w:line="440" w:lineRule="exact"/>
        <w:ind w:firstLine="422" w:firstLineChars="200"/>
        <w:rPr>
          <w:rStyle w:val="147"/>
          <w:rFonts w:hint="eastAsia" w:hAnsi="宋体" w:cs="宋体"/>
          <w:b/>
          <w:color w:val="000000" w:themeColor="text1"/>
          <w:sz w:val="21"/>
          <w:szCs w:val="21"/>
          <w14:textFill>
            <w14:solidFill>
              <w14:schemeClr w14:val="tx1"/>
            </w14:solidFill>
          </w14:textFill>
        </w:rPr>
      </w:pPr>
      <w:r>
        <w:rPr>
          <w:rStyle w:val="147"/>
          <w:rFonts w:hint="eastAsia" w:hAnsi="宋体" w:cs="宋体"/>
          <w:b/>
          <w:color w:val="000000" w:themeColor="text1"/>
          <w:sz w:val="21"/>
          <w:szCs w:val="21"/>
          <w14:textFill>
            <w14:solidFill>
              <w14:schemeClr w14:val="tx1"/>
            </w14:solidFill>
          </w14:textFill>
        </w:rPr>
        <w:t>（一）组建评标委员会</w:t>
      </w:r>
    </w:p>
    <w:p w14:paraId="5E5A8761">
      <w:pPr>
        <w:pStyle w:val="82"/>
        <w:snapToGrid w:val="0"/>
        <w:spacing w:before="0" w:after="0" w:line="440" w:lineRule="exact"/>
        <w:ind w:firstLine="420" w:firstLineChars="200"/>
        <w:rPr>
          <w:rStyle w:val="147"/>
          <w:rFonts w:hint="eastAsia" w:hAnsi="宋体" w:cs="宋体"/>
          <w:color w:val="000000" w:themeColor="text1"/>
          <w:sz w:val="21"/>
          <w:szCs w:val="21"/>
          <w14:textFill>
            <w14:solidFill>
              <w14:schemeClr w14:val="tx1"/>
            </w14:solidFill>
          </w14:textFill>
        </w:rPr>
      </w:pPr>
      <w:r>
        <w:rPr>
          <w:rStyle w:val="147"/>
          <w:rFonts w:hint="eastAsia" w:hAnsi="宋体" w:cs="宋体"/>
          <w:color w:val="000000" w:themeColor="text1"/>
          <w:sz w:val="21"/>
          <w:szCs w:val="21"/>
          <w14:textFill>
            <w14:solidFill>
              <w14:schemeClr w14:val="tx1"/>
            </w14:solidFill>
          </w14:textFill>
        </w:rPr>
        <w:t>本项目评标委员会依法组建。</w:t>
      </w:r>
    </w:p>
    <w:p w14:paraId="0E6237CD">
      <w:pPr>
        <w:pStyle w:val="82"/>
        <w:snapToGrid w:val="0"/>
        <w:spacing w:before="0" w:after="0" w:line="440" w:lineRule="exact"/>
        <w:ind w:firstLine="422" w:firstLineChars="200"/>
        <w:rPr>
          <w:rStyle w:val="147"/>
          <w:rFonts w:hint="eastAsia" w:hAnsi="宋体" w:cs="宋体"/>
          <w:b/>
          <w:color w:val="000000" w:themeColor="text1"/>
          <w:sz w:val="21"/>
          <w:szCs w:val="21"/>
          <w14:textFill>
            <w14:solidFill>
              <w14:schemeClr w14:val="tx1"/>
            </w14:solidFill>
          </w14:textFill>
        </w:rPr>
      </w:pPr>
      <w:r>
        <w:rPr>
          <w:rStyle w:val="147"/>
          <w:rFonts w:hint="eastAsia" w:hAnsi="宋体" w:cs="宋体"/>
          <w:b/>
          <w:color w:val="000000" w:themeColor="text1"/>
          <w:sz w:val="21"/>
          <w:szCs w:val="21"/>
          <w14:textFill>
            <w14:solidFill>
              <w14:schemeClr w14:val="tx1"/>
            </w14:solidFill>
          </w14:textFill>
        </w:rPr>
        <w:t>（二）评标的方式</w:t>
      </w:r>
    </w:p>
    <w:p w14:paraId="6C2C2401">
      <w:pPr>
        <w:pStyle w:val="82"/>
        <w:snapToGrid w:val="0"/>
        <w:spacing w:before="0" w:after="0" w:line="440" w:lineRule="exact"/>
        <w:ind w:firstLine="420" w:firstLineChars="200"/>
        <w:rPr>
          <w:rStyle w:val="147"/>
          <w:rFonts w:hint="eastAsia" w:hAnsi="宋体" w:cs="宋体"/>
          <w:color w:val="000000" w:themeColor="text1"/>
          <w:sz w:val="21"/>
          <w:szCs w:val="21"/>
          <w14:textFill>
            <w14:solidFill>
              <w14:schemeClr w14:val="tx1"/>
            </w14:solidFill>
          </w14:textFill>
        </w:rPr>
      </w:pPr>
      <w:r>
        <w:rPr>
          <w:rStyle w:val="147"/>
          <w:rFonts w:hint="eastAsia" w:hAnsi="宋体" w:cs="宋体"/>
          <w:color w:val="000000" w:themeColor="text1"/>
          <w:sz w:val="21"/>
          <w:szCs w:val="21"/>
          <w14:textFill>
            <w14:solidFill>
              <w14:schemeClr w14:val="tx1"/>
            </w14:solidFill>
          </w14:textFill>
        </w:rPr>
        <w:t>本项目采用不公开方式评标，评标的依据为采购文件和投标文件。</w:t>
      </w:r>
    </w:p>
    <w:p w14:paraId="772FAB7A">
      <w:pPr>
        <w:pStyle w:val="82"/>
        <w:snapToGrid w:val="0"/>
        <w:spacing w:before="0" w:after="0" w:line="440" w:lineRule="exact"/>
        <w:ind w:firstLine="422" w:firstLineChars="200"/>
        <w:rPr>
          <w:rStyle w:val="147"/>
          <w:rFonts w:hint="eastAsia" w:hAnsi="宋体" w:cs="宋体"/>
          <w:b/>
          <w:color w:val="000000" w:themeColor="text1"/>
          <w:sz w:val="21"/>
          <w:szCs w:val="21"/>
          <w14:textFill>
            <w14:solidFill>
              <w14:schemeClr w14:val="tx1"/>
            </w14:solidFill>
          </w14:textFill>
        </w:rPr>
      </w:pPr>
      <w:r>
        <w:rPr>
          <w:rStyle w:val="147"/>
          <w:rFonts w:hint="eastAsia" w:hAnsi="宋体" w:cs="宋体"/>
          <w:b/>
          <w:color w:val="000000" w:themeColor="text1"/>
          <w:sz w:val="21"/>
          <w:szCs w:val="21"/>
          <w14:textFill>
            <w14:solidFill>
              <w14:schemeClr w14:val="tx1"/>
            </w14:solidFill>
          </w14:textFill>
        </w:rPr>
        <w:t>（三）</w:t>
      </w:r>
      <w:r>
        <w:rPr>
          <w:rStyle w:val="147"/>
          <w:rFonts w:hint="eastAsia" w:hAnsi="宋体" w:cs="宋体"/>
          <w:b/>
          <w:bCs/>
          <w:color w:val="000000" w:themeColor="text1"/>
          <w:sz w:val="21"/>
          <w:szCs w:val="21"/>
          <w14:textFill>
            <w14:solidFill>
              <w14:schemeClr w14:val="tx1"/>
            </w14:solidFill>
          </w14:textFill>
        </w:rPr>
        <w:t>评标程序</w:t>
      </w:r>
    </w:p>
    <w:p w14:paraId="6AB093D6">
      <w:pPr>
        <w:spacing w:line="440" w:lineRule="exact"/>
        <w:ind w:firstLine="422" w:firstLineChars="200"/>
        <w:contextualSpacing/>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1.形式审查</w:t>
      </w:r>
    </w:p>
    <w:p w14:paraId="0E0B9657">
      <w:pPr>
        <w:spacing w:line="440" w:lineRule="exact"/>
        <w:ind w:firstLine="420" w:firstLineChars="200"/>
        <w:contextualSpacing/>
        <w:rPr>
          <w:rFonts w:hint="eastAsia" w:ascii="宋体" w:hAnsi="宋体" w:cs="宋体"/>
          <w:bCs/>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14:textFill>
            <w14:solidFill>
              <w14:schemeClr w14:val="tx1"/>
            </w14:solidFill>
          </w14:textFill>
        </w:rPr>
        <w:t>资格性检查。</w:t>
      </w:r>
      <w:r>
        <w:rPr>
          <w:rFonts w:hint="eastAsia" w:ascii="宋体" w:hAnsi="宋体" w:cs="宋体"/>
          <w:bCs/>
          <w:color w:val="000000" w:themeColor="text1"/>
          <w:szCs w:val="21"/>
          <w:shd w:val="clear" w:color="auto" w:fill="FFFFFF"/>
          <w14:textFill>
            <w14:solidFill>
              <w14:schemeClr w14:val="tx1"/>
            </w14:solidFill>
          </w14:textFill>
        </w:rPr>
        <w:t>采购人或者采购代理机构对供应商的资格进行审查。依据法律法规和采购文件的规定，对投标文件中的资格证明进行审查，以确定供应商是否具备投标资格。</w:t>
      </w:r>
    </w:p>
    <w:tbl>
      <w:tblPr>
        <w:tblStyle w:val="53"/>
        <w:tblW w:w="91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7584"/>
      </w:tblGrid>
      <w:tr w14:paraId="72F92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tcPr>
          <w:p w14:paraId="5784F6D0">
            <w:pPr>
              <w:spacing w:line="44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审查类别</w:t>
            </w:r>
          </w:p>
        </w:tc>
        <w:tc>
          <w:tcPr>
            <w:tcW w:w="7584" w:type="dxa"/>
          </w:tcPr>
          <w:p w14:paraId="4FCA7278">
            <w:pPr>
              <w:spacing w:line="44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审查内容</w:t>
            </w:r>
          </w:p>
        </w:tc>
      </w:tr>
      <w:tr w14:paraId="20126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Merge w:val="restart"/>
            <w:vAlign w:val="center"/>
          </w:tcPr>
          <w:p w14:paraId="1EF1977A">
            <w:pPr>
              <w:spacing w:line="44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资格条件审查</w:t>
            </w:r>
          </w:p>
        </w:tc>
        <w:tc>
          <w:tcPr>
            <w:tcW w:w="7584" w:type="dxa"/>
          </w:tcPr>
          <w:p w14:paraId="500844E9">
            <w:pPr>
              <w:pStyle w:val="136"/>
              <w:spacing w:after="0" w:line="440" w:lineRule="exact"/>
              <w:ind w:firstLine="0" w:firstLineChars="0"/>
              <w:rPr>
                <w:rStyle w:val="147"/>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（一）</w:t>
            </w:r>
            <w:r>
              <w:rPr>
                <w:rStyle w:val="147"/>
                <w:rFonts w:hint="eastAsia" w:ascii="宋体" w:hAnsi="宋体" w:cs="宋体"/>
                <w:color w:val="000000" w:themeColor="text1"/>
                <w:sz w:val="21"/>
                <w:szCs w:val="21"/>
                <w14:textFill>
                  <w14:solidFill>
                    <w14:schemeClr w14:val="tx1"/>
                  </w14:solidFill>
                </w14:textFill>
              </w:rPr>
              <w:t>满足《中华人民共和国政府采购法》第二十二条规定；未被“信用中国”（www.creditchina.gov.cn)、中国政府采购网（www.ccgp.gov.cn）列入失信被执行人、重大税收违法失信主体、政府采购严重违法失信行为记录名单。</w:t>
            </w:r>
          </w:p>
          <w:p w14:paraId="1785D25B">
            <w:pPr>
              <w:pStyle w:val="136"/>
              <w:spacing w:after="0" w:line="440" w:lineRule="exact"/>
              <w:ind w:firstLine="420"/>
              <w:rPr>
                <w:rFonts w:hint="eastAsia" w:ascii="宋体" w:hAnsi="宋体" w:cs="宋体"/>
                <w:color w:val="000000" w:themeColor="text1"/>
                <w:sz w:val="21"/>
                <w:szCs w:val="21"/>
                <w14:textFill>
                  <w14:solidFill>
                    <w14:schemeClr w14:val="tx1"/>
                  </w14:solidFill>
                </w14:textFill>
              </w:rPr>
            </w:pPr>
            <w:r>
              <w:rPr>
                <w:rStyle w:val="147"/>
                <w:rFonts w:hint="eastAsia" w:ascii="宋体" w:hAnsi="宋体" w:cs="宋体"/>
                <w:color w:val="000000" w:themeColor="text1"/>
                <w:sz w:val="21"/>
                <w:szCs w:val="21"/>
                <w14:textFill>
                  <w14:solidFill>
                    <w14:schemeClr w14:val="tx1"/>
                  </w14:solidFill>
                </w14:textFill>
              </w:rPr>
              <w:t>注：以采购代理机构于开标当天在信用中国网站及中国政府采购网查询结果为准，如相关失信记录已失效，供应商需提供相关证明资料。若在开标当天因不可抗力事件导致无法查询且一时无法恢复查询的，可在中标结果公示期间对中标候选人进行事后查询。中标候选人被列为失信被执行人、重大税收违法失信主体或政府采购严重违法失信行为记录名单的，采购人将取消其中标资格）。</w:t>
            </w:r>
          </w:p>
        </w:tc>
      </w:tr>
      <w:tr w14:paraId="191AB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Merge w:val="continue"/>
          </w:tcPr>
          <w:p w14:paraId="078F303E">
            <w:pPr>
              <w:spacing w:line="440" w:lineRule="exact"/>
              <w:ind w:firstLine="420" w:firstLineChars="200"/>
              <w:rPr>
                <w:rFonts w:hint="eastAsia" w:ascii="宋体" w:hAnsi="宋体" w:cs="宋体"/>
                <w:color w:val="000000" w:themeColor="text1"/>
                <w:szCs w:val="21"/>
                <w14:textFill>
                  <w14:solidFill>
                    <w14:schemeClr w14:val="tx1"/>
                  </w14:solidFill>
                </w14:textFill>
              </w:rPr>
            </w:pPr>
          </w:p>
        </w:tc>
        <w:tc>
          <w:tcPr>
            <w:tcW w:w="7584" w:type="dxa"/>
          </w:tcPr>
          <w:p w14:paraId="4157892F">
            <w:pPr>
              <w:spacing w:line="44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落实政府采购政策需满足的资格要求：根据《政府采购促进中小企业发展管理办法》，本项目专门面向中小企业采购，供应商应当按照《政府采购促进中小企业发展管理办法》规定和《中小企业划型标准规定》（工信部联企业〔2011〕300号），如实填写并提交《中小企业声明函》（格式附后，本项目所属行业：其他未列明行业）。监狱企业、残疾人福利性单位视同小型、微型企业。</w:t>
            </w:r>
          </w:p>
        </w:tc>
      </w:tr>
      <w:tr w14:paraId="22749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Merge w:val="continue"/>
          </w:tcPr>
          <w:p w14:paraId="788D5A96">
            <w:pPr>
              <w:spacing w:line="440" w:lineRule="exact"/>
              <w:ind w:firstLine="420" w:firstLineChars="200"/>
              <w:rPr>
                <w:rFonts w:hint="eastAsia" w:ascii="宋体" w:hAnsi="宋体" w:cs="宋体"/>
                <w:color w:val="000000" w:themeColor="text1"/>
                <w:szCs w:val="21"/>
                <w14:textFill>
                  <w14:solidFill>
                    <w14:schemeClr w14:val="tx1"/>
                  </w14:solidFill>
                </w14:textFill>
              </w:rPr>
            </w:pPr>
          </w:p>
        </w:tc>
        <w:tc>
          <w:tcPr>
            <w:tcW w:w="7584" w:type="dxa"/>
          </w:tcPr>
          <w:p w14:paraId="24D74984">
            <w:pPr>
              <w:spacing w:line="44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（三）本项目的特定资格要求</w:t>
            </w:r>
            <w:r>
              <w:rPr>
                <w:rFonts w:hint="eastAsia" w:ascii="宋体" w:hAnsi="宋体" w:cs="宋体"/>
                <w:color w:val="000000" w:themeColor="text1"/>
                <w:szCs w:val="21"/>
                <w:highlight w:val="none"/>
                <w14:textFill>
                  <w14:solidFill>
                    <w14:schemeClr w14:val="tx1"/>
                  </w14:solidFill>
                </w14:textFill>
              </w:rPr>
              <w:t>：供应商须同时具备</w:t>
            </w:r>
            <w:r>
              <w:rPr>
                <w:rStyle w:val="147"/>
                <w:rFonts w:hint="eastAsia" w:ascii="宋体" w:hAnsi="宋体" w:cs="宋体"/>
                <w:color w:val="000000" w:themeColor="text1"/>
                <w:szCs w:val="21"/>
                <w:highlight w:val="none"/>
                <w14:textFill>
                  <w14:solidFill>
                    <w14:schemeClr w14:val="tx1"/>
                  </w14:solidFill>
                </w14:textFill>
              </w:rPr>
              <w:t>市政公用工程施工总承包叁级及以上资质。</w:t>
            </w:r>
          </w:p>
        </w:tc>
      </w:tr>
    </w:tbl>
    <w:p w14:paraId="6E6B0E7D">
      <w:pPr>
        <w:snapToGrid w:val="0"/>
        <w:spacing w:line="44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符合性检查。依据采购文件的规定，从投标文件的有效性、完整性和对采购文件的响应程度进行审查，以确定是否对采购文件的实质性要求作出响应。</w:t>
      </w:r>
    </w:p>
    <w:tbl>
      <w:tblPr>
        <w:tblStyle w:val="53"/>
        <w:tblW w:w="91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7573"/>
      </w:tblGrid>
      <w:tr w14:paraId="4310C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tcPr>
          <w:p w14:paraId="1A910168">
            <w:pPr>
              <w:spacing w:line="44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审查类别</w:t>
            </w:r>
          </w:p>
        </w:tc>
        <w:tc>
          <w:tcPr>
            <w:tcW w:w="7573" w:type="dxa"/>
          </w:tcPr>
          <w:p w14:paraId="41A55C62">
            <w:pPr>
              <w:spacing w:line="44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审查内容</w:t>
            </w:r>
          </w:p>
        </w:tc>
      </w:tr>
      <w:tr w14:paraId="08A08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32" w:type="dxa"/>
            <w:vMerge w:val="restart"/>
            <w:vAlign w:val="center"/>
          </w:tcPr>
          <w:p w14:paraId="2D6088F7">
            <w:pPr>
              <w:spacing w:line="44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符合性审查</w:t>
            </w:r>
          </w:p>
        </w:tc>
        <w:tc>
          <w:tcPr>
            <w:tcW w:w="7573" w:type="dxa"/>
            <w:vAlign w:val="center"/>
          </w:tcPr>
          <w:p w14:paraId="078DA857">
            <w:pPr>
              <w:tabs>
                <w:tab w:val="left" w:pos="612"/>
              </w:tabs>
              <w:spacing w:line="44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投标函、投标声明书已提交并符合采购文件要求的。</w:t>
            </w:r>
          </w:p>
        </w:tc>
      </w:tr>
      <w:tr w14:paraId="7A056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tcPr>
          <w:p w14:paraId="12DB6DE0">
            <w:pPr>
              <w:spacing w:line="440" w:lineRule="exact"/>
              <w:ind w:firstLine="420" w:firstLineChars="200"/>
              <w:rPr>
                <w:rFonts w:hint="eastAsia" w:ascii="宋体" w:hAnsi="宋体" w:cs="宋体"/>
                <w:color w:val="000000" w:themeColor="text1"/>
                <w:szCs w:val="21"/>
                <w14:textFill>
                  <w14:solidFill>
                    <w14:schemeClr w14:val="tx1"/>
                  </w14:solidFill>
                </w14:textFill>
              </w:rPr>
            </w:pPr>
          </w:p>
        </w:tc>
        <w:tc>
          <w:tcPr>
            <w:tcW w:w="7573" w:type="dxa"/>
            <w:vAlign w:val="center"/>
          </w:tcPr>
          <w:p w14:paraId="7DB88644">
            <w:pPr>
              <w:tabs>
                <w:tab w:val="left" w:pos="612"/>
              </w:tabs>
              <w:spacing w:line="44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按照采购文件规定要求签署、盖章且投标文件有法定代表人签署本人姓名（或印盖本人姓名章），或签署人有法定代表人有效授权书的。</w:t>
            </w:r>
          </w:p>
        </w:tc>
      </w:tr>
      <w:tr w14:paraId="4F7FB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tcPr>
          <w:p w14:paraId="7E880898">
            <w:pPr>
              <w:spacing w:line="440" w:lineRule="exact"/>
              <w:ind w:firstLine="420" w:firstLineChars="200"/>
              <w:rPr>
                <w:rFonts w:hint="eastAsia" w:ascii="宋体" w:hAnsi="宋体" w:cs="宋体"/>
                <w:color w:val="000000" w:themeColor="text1"/>
                <w:szCs w:val="21"/>
                <w14:textFill>
                  <w14:solidFill>
                    <w14:schemeClr w14:val="tx1"/>
                  </w14:solidFill>
                </w14:textFill>
              </w:rPr>
            </w:pPr>
          </w:p>
        </w:tc>
        <w:tc>
          <w:tcPr>
            <w:tcW w:w="7573" w:type="dxa"/>
            <w:vAlign w:val="center"/>
          </w:tcPr>
          <w:p w14:paraId="326CE82B">
            <w:pPr>
              <w:tabs>
                <w:tab w:val="left" w:pos="612"/>
              </w:tabs>
              <w:spacing w:line="440" w:lineRule="exac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投标文件完全满足采购文件的实质性条款（即标注*号条款）无负偏离的。</w:t>
            </w:r>
          </w:p>
        </w:tc>
      </w:tr>
      <w:tr w14:paraId="579C2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tcPr>
          <w:p w14:paraId="107972FA">
            <w:pPr>
              <w:spacing w:line="440" w:lineRule="exact"/>
              <w:ind w:firstLine="420" w:firstLineChars="200"/>
              <w:rPr>
                <w:rFonts w:hint="eastAsia" w:ascii="宋体" w:hAnsi="宋体" w:cs="宋体"/>
                <w:color w:val="000000" w:themeColor="text1"/>
                <w:szCs w:val="21"/>
                <w14:textFill>
                  <w14:solidFill>
                    <w14:schemeClr w14:val="tx1"/>
                  </w14:solidFill>
                </w14:textFill>
              </w:rPr>
            </w:pPr>
          </w:p>
        </w:tc>
        <w:tc>
          <w:tcPr>
            <w:tcW w:w="7573" w:type="dxa"/>
            <w:vAlign w:val="center"/>
          </w:tcPr>
          <w:p w14:paraId="4E7772D3">
            <w:pPr>
              <w:spacing w:line="44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投标文件没有采购文件中规定的其它无效投标条款的。</w:t>
            </w:r>
          </w:p>
        </w:tc>
      </w:tr>
      <w:tr w14:paraId="2A5B2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tcPr>
          <w:p w14:paraId="0CE17EA8">
            <w:pPr>
              <w:spacing w:line="440" w:lineRule="exact"/>
              <w:ind w:firstLine="420" w:firstLineChars="200"/>
              <w:rPr>
                <w:rFonts w:hint="eastAsia" w:ascii="宋体" w:hAnsi="宋体" w:cs="宋体"/>
                <w:color w:val="000000" w:themeColor="text1"/>
                <w:szCs w:val="21"/>
                <w14:textFill>
                  <w14:solidFill>
                    <w14:schemeClr w14:val="tx1"/>
                  </w14:solidFill>
                </w14:textFill>
              </w:rPr>
            </w:pPr>
          </w:p>
        </w:tc>
        <w:tc>
          <w:tcPr>
            <w:tcW w:w="7573" w:type="dxa"/>
            <w:vAlign w:val="center"/>
          </w:tcPr>
          <w:p w14:paraId="5BA68A24">
            <w:pPr>
              <w:spacing w:line="44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按有关法律、法规、规章不属于投标无效的。</w:t>
            </w:r>
          </w:p>
        </w:tc>
      </w:tr>
    </w:tbl>
    <w:p w14:paraId="79BB1B62">
      <w:pPr>
        <w:spacing w:line="440" w:lineRule="exact"/>
        <w:ind w:firstLine="422" w:firstLineChars="200"/>
        <w:contextualSpacing/>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2.实质审查与比较</w:t>
      </w:r>
    </w:p>
    <w:p w14:paraId="759F4747">
      <w:pPr>
        <w:spacing w:line="440" w:lineRule="exact"/>
        <w:ind w:firstLine="420" w:firstLineChars="200"/>
        <w:contextualSpacing/>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（1）评标委员会审查投标文件的实质性内容是否符合采购文件的实质性要求。</w:t>
      </w:r>
    </w:p>
    <w:p w14:paraId="47532940">
      <w:pPr>
        <w:spacing w:line="440" w:lineRule="exact"/>
        <w:ind w:firstLine="420" w:firstLineChars="200"/>
        <w:contextualSpacing/>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（2）评标委员会将根据供应商的投标文件进行审查、核对，如有疑问，将对供应商进行询标，供应商要向评标委员会澄清有关问题，并最终以书面形式进行答复。</w:t>
      </w:r>
    </w:p>
    <w:p w14:paraId="26B0EEF9">
      <w:pPr>
        <w:spacing w:line="440" w:lineRule="exact"/>
        <w:ind w:firstLine="420" w:firstLineChars="200"/>
        <w:contextualSpacing/>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供应商代表未到场或者拒绝澄清或者澄清的内容改变了投标文件的实质性内容的，评标委员会有权对该投标文件作出不利于供应商的评判。</w:t>
      </w:r>
    </w:p>
    <w:p w14:paraId="7D25AE06">
      <w:pPr>
        <w:spacing w:line="440" w:lineRule="exact"/>
        <w:ind w:firstLine="420" w:firstLineChars="200"/>
        <w:contextualSpacing/>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（3）各供应商的资信技术得分为所有评委的有效评分的算术平均数，由指定专人进行计算复核。</w:t>
      </w:r>
    </w:p>
    <w:p w14:paraId="6E6AF5D7">
      <w:pPr>
        <w:spacing w:line="440" w:lineRule="exact"/>
        <w:ind w:firstLine="420" w:firstLineChars="200"/>
        <w:contextualSpacing/>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（4）采购代理机构工作人员协助评标委员会根据本项目的评分标准计算各供应商的报价得分。</w:t>
      </w:r>
    </w:p>
    <w:p w14:paraId="477B1CAC">
      <w:pPr>
        <w:snapToGrid w:val="0"/>
        <w:spacing w:line="44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（5）评标委员会完成评标后，评委对各部分得分汇总，计算出本项目最终得分。评标委员会按评标原则推荐中标候选人同时起草评标报告。</w:t>
      </w:r>
    </w:p>
    <w:p w14:paraId="1D9472D8">
      <w:pPr>
        <w:snapToGrid w:val="0"/>
        <w:spacing w:line="440" w:lineRule="exact"/>
        <w:ind w:firstLine="422" w:firstLineChars="200"/>
        <w:rPr>
          <w:rStyle w:val="147"/>
          <w:rFonts w:hint="eastAsia" w:ascii="宋体" w:hAnsi="宋体" w:cs="宋体"/>
          <w:b/>
          <w:color w:val="000000" w:themeColor="text1"/>
          <w:szCs w:val="21"/>
          <w14:textFill>
            <w14:solidFill>
              <w14:schemeClr w14:val="tx1"/>
            </w14:solidFill>
          </w14:textFill>
        </w:rPr>
      </w:pPr>
      <w:r>
        <w:rPr>
          <w:rStyle w:val="147"/>
          <w:rFonts w:hint="eastAsia" w:ascii="宋体" w:hAnsi="宋体" w:cs="宋体"/>
          <w:b/>
          <w:color w:val="000000" w:themeColor="text1"/>
          <w:szCs w:val="21"/>
          <w14:textFill>
            <w14:solidFill>
              <w14:schemeClr w14:val="tx1"/>
            </w14:solidFill>
          </w14:textFill>
        </w:rPr>
        <w:t>（四）澄清问题的形式</w:t>
      </w:r>
    </w:p>
    <w:p w14:paraId="5A7262A7">
      <w:pPr>
        <w:snapToGrid w:val="0"/>
        <w:spacing w:line="440" w:lineRule="exact"/>
        <w:ind w:firstLine="420" w:firstLineChars="200"/>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对投标文件中含义不明确、同类问题表述不一致或者有明显文字和计算错误的内容，评标委员会可要求供应商作出必要的澄清、说明或者纠正。供应商的澄清、说明或者补正应当采用书面形式，由其授权代表签字或盖章确认，并不得超出投标文件的范围或者改变投标文件的实质性内容。</w:t>
      </w:r>
    </w:p>
    <w:p w14:paraId="176AD641">
      <w:pPr>
        <w:snapToGrid w:val="0"/>
        <w:spacing w:line="440" w:lineRule="exact"/>
        <w:ind w:firstLine="422" w:firstLineChars="200"/>
        <w:rPr>
          <w:rStyle w:val="147"/>
          <w:rFonts w:hint="eastAsia" w:ascii="宋体" w:hAnsi="宋体" w:cs="宋体"/>
          <w:b/>
          <w:color w:val="000000" w:themeColor="text1"/>
          <w:szCs w:val="21"/>
          <w14:textFill>
            <w14:solidFill>
              <w14:schemeClr w14:val="tx1"/>
            </w14:solidFill>
          </w14:textFill>
        </w:rPr>
      </w:pPr>
      <w:r>
        <w:rPr>
          <w:rStyle w:val="147"/>
          <w:rFonts w:hint="eastAsia" w:ascii="宋体" w:hAnsi="宋体" w:cs="宋体"/>
          <w:b/>
          <w:color w:val="000000" w:themeColor="text1"/>
          <w:szCs w:val="21"/>
          <w14:textFill>
            <w14:solidFill>
              <w14:schemeClr w14:val="tx1"/>
            </w14:solidFill>
          </w14:textFill>
        </w:rPr>
        <w:t>（五）错误修正</w:t>
      </w:r>
    </w:p>
    <w:p w14:paraId="090C6ED1">
      <w:pPr>
        <w:snapToGrid w:val="0"/>
        <w:spacing w:line="440" w:lineRule="exact"/>
        <w:ind w:firstLine="420" w:firstLineChars="200"/>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投标文件如果出现计算或表达上的错误，修正错误的原则如下：</w:t>
      </w:r>
    </w:p>
    <w:p w14:paraId="28E00623">
      <w:pPr>
        <w:snapToGrid w:val="0"/>
        <w:spacing w:line="440" w:lineRule="exact"/>
        <w:ind w:firstLine="420" w:firstLineChars="200"/>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1.投标文件中开标一览表（报价表）内容与投标文件中相应内容不一致的，以开标一览表（报价表）为准；</w:t>
      </w:r>
    </w:p>
    <w:p w14:paraId="1FB88931">
      <w:pPr>
        <w:snapToGrid w:val="0"/>
        <w:spacing w:line="440" w:lineRule="exact"/>
        <w:ind w:firstLine="420" w:firstLineChars="200"/>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2.大写金额和小写金额不一致的，以大写金额为准；</w:t>
      </w:r>
    </w:p>
    <w:p w14:paraId="0843F7DC">
      <w:pPr>
        <w:snapToGrid w:val="0"/>
        <w:spacing w:line="440" w:lineRule="exact"/>
        <w:ind w:firstLine="420" w:firstLineChars="200"/>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3.单价金额小数点或者百分比有明显错位的，以开标一览表的总价为准，并修改单价；</w:t>
      </w:r>
    </w:p>
    <w:p w14:paraId="17FFA705">
      <w:pPr>
        <w:snapToGrid w:val="0"/>
        <w:spacing w:line="440" w:lineRule="exact"/>
        <w:ind w:firstLine="420" w:firstLineChars="200"/>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4.总价金额与按单价汇总金额不一致的，以单价金额计算结果为准。</w:t>
      </w:r>
    </w:p>
    <w:p w14:paraId="6B46E34F">
      <w:pPr>
        <w:pStyle w:val="82"/>
        <w:snapToGrid w:val="0"/>
        <w:spacing w:before="0" w:after="0" w:line="440" w:lineRule="exact"/>
        <w:ind w:firstLine="420" w:firstLineChars="200"/>
        <w:rPr>
          <w:rStyle w:val="147"/>
          <w:rFonts w:hint="eastAsia" w:hAnsi="宋体" w:cs="宋体"/>
          <w:b/>
          <w:bCs/>
          <w:color w:val="000000" w:themeColor="text1"/>
          <w:sz w:val="21"/>
          <w:szCs w:val="21"/>
          <w14:textFill>
            <w14:solidFill>
              <w14:schemeClr w14:val="tx1"/>
            </w14:solidFill>
          </w14:textFill>
        </w:rPr>
      </w:pPr>
      <w:r>
        <w:rPr>
          <w:rStyle w:val="147"/>
          <w:rFonts w:hint="eastAsia" w:hAnsi="宋体" w:cs="宋体"/>
          <w:color w:val="000000" w:themeColor="text1"/>
          <w:sz w:val="21"/>
          <w:szCs w:val="21"/>
          <w14:textFill>
            <w14:solidFill>
              <w14:schemeClr w14:val="tx1"/>
            </w14:solidFill>
          </w14:textFill>
        </w:rPr>
        <w:t>同时出现两种以上不一致的，按照前款规定的顺序修正。</w:t>
      </w:r>
      <w:r>
        <w:rPr>
          <w:rStyle w:val="147"/>
          <w:rFonts w:hint="eastAsia" w:hAnsi="宋体" w:cs="宋体"/>
          <w:b/>
          <w:color w:val="000000" w:themeColor="text1"/>
          <w:sz w:val="21"/>
          <w:szCs w:val="21"/>
          <w14:textFill>
            <w14:solidFill>
              <w14:schemeClr w14:val="tx1"/>
            </w14:solidFill>
          </w14:textFill>
        </w:rPr>
        <w:t>按上述修正错误的原</w:t>
      </w:r>
      <w:r>
        <w:rPr>
          <w:rStyle w:val="147"/>
          <w:rFonts w:hint="eastAsia" w:hAnsi="宋体" w:cs="宋体"/>
          <w:b/>
          <w:bCs/>
          <w:color w:val="000000" w:themeColor="text1"/>
          <w:sz w:val="21"/>
          <w:szCs w:val="21"/>
          <w14:textFill>
            <w14:solidFill>
              <w14:schemeClr w14:val="tx1"/>
            </w14:solidFill>
          </w14:textFill>
        </w:rPr>
        <w:t>则及方法调整或修正投标文件的投标报价，供应商同意并签字确认后，调整后的投标报价对供应商具有约束作用。如果供应商不接受修正后的报价，则其投标将作为无效投标处理。</w:t>
      </w:r>
    </w:p>
    <w:p w14:paraId="5E14AE03">
      <w:pPr>
        <w:pStyle w:val="82"/>
        <w:tabs>
          <w:tab w:val="right" w:pos="630"/>
        </w:tabs>
        <w:snapToGrid w:val="0"/>
        <w:spacing w:before="0" w:after="0" w:line="440" w:lineRule="exact"/>
        <w:ind w:firstLine="422" w:firstLineChars="200"/>
        <w:rPr>
          <w:rStyle w:val="147"/>
          <w:rFonts w:hint="eastAsia" w:hAnsi="宋体" w:cs="宋体"/>
          <w:b/>
          <w:color w:val="000000" w:themeColor="text1"/>
          <w:sz w:val="21"/>
          <w:szCs w:val="21"/>
          <w14:textFill>
            <w14:solidFill>
              <w14:schemeClr w14:val="tx1"/>
            </w14:solidFill>
          </w14:textFill>
        </w:rPr>
      </w:pPr>
      <w:r>
        <w:rPr>
          <w:rStyle w:val="147"/>
          <w:rFonts w:hint="eastAsia" w:hAnsi="宋体" w:cs="宋体"/>
          <w:b/>
          <w:color w:val="000000" w:themeColor="text1"/>
          <w:sz w:val="21"/>
          <w:szCs w:val="21"/>
          <w14:textFill>
            <w14:solidFill>
              <w14:schemeClr w14:val="tx1"/>
            </w14:solidFill>
          </w14:textFill>
        </w:rPr>
        <w:t>（六）评标原则和评标办法</w:t>
      </w:r>
    </w:p>
    <w:p w14:paraId="1A603090">
      <w:pPr>
        <w:pStyle w:val="82"/>
        <w:snapToGrid w:val="0"/>
        <w:spacing w:before="0" w:after="0" w:line="440" w:lineRule="exact"/>
        <w:ind w:firstLine="420" w:firstLineChars="200"/>
        <w:rPr>
          <w:rStyle w:val="147"/>
          <w:rFonts w:hint="eastAsia" w:hAnsi="宋体" w:cs="宋体"/>
          <w:color w:val="000000" w:themeColor="text1"/>
          <w:sz w:val="21"/>
          <w:szCs w:val="21"/>
          <w14:textFill>
            <w14:solidFill>
              <w14:schemeClr w14:val="tx1"/>
            </w14:solidFill>
          </w14:textFill>
        </w:rPr>
      </w:pPr>
      <w:r>
        <w:rPr>
          <w:rStyle w:val="147"/>
          <w:rFonts w:hint="eastAsia" w:hAnsi="宋体" w:cs="宋体"/>
          <w:color w:val="000000" w:themeColor="text1"/>
          <w:sz w:val="21"/>
          <w:szCs w:val="21"/>
          <w14:textFill>
            <w14:solidFill>
              <w14:schemeClr w14:val="tx1"/>
            </w14:solidFill>
          </w14:textFill>
        </w:rPr>
        <w:t>1.评标原则。评标委员会必须公平、公正、客观，不带任何倾向性和启发性；不得向外界透露任何与评标有关的内容；任何单位和个人不得干扰、影响评标的正常进行；评标委员会及有关工作人员不得私下与供应商接触。</w:t>
      </w:r>
    </w:p>
    <w:p w14:paraId="7CED3476">
      <w:pPr>
        <w:pStyle w:val="82"/>
        <w:snapToGrid w:val="0"/>
        <w:spacing w:before="0" w:after="0" w:line="440" w:lineRule="exact"/>
        <w:ind w:firstLine="420" w:firstLineChars="200"/>
        <w:rPr>
          <w:rStyle w:val="147"/>
          <w:rFonts w:hint="eastAsia" w:hAnsi="宋体" w:cs="宋体"/>
          <w:color w:val="000000" w:themeColor="text1"/>
          <w:sz w:val="21"/>
          <w:szCs w:val="21"/>
          <w14:textFill>
            <w14:solidFill>
              <w14:schemeClr w14:val="tx1"/>
            </w14:solidFill>
          </w14:textFill>
        </w:rPr>
      </w:pPr>
      <w:r>
        <w:rPr>
          <w:rStyle w:val="147"/>
          <w:rFonts w:hint="eastAsia" w:hAnsi="宋体" w:cs="宋体"/>
          <w:color w:val="000000" w:themeColor="text1"/>
          <w:sz w:val="21"/>
          <w:szCs w:val="21"/>
          <w14:textFill>
            <w14:solidFill>
              <w14:schemeClr w14:val="tx1"/>
            </w14:solidFill>
          </w14:textFill>
        </w:rPr>
        <w:t>2.评标办法。本项目评标办法是</w:t>
      </w:r>
      <w:r>
        <w:rPr>
          <w:rStyle w:val="147"/>
          <w:rFonts w:hint="eastAsia" w:hAnsi="宋体" w:cs="宋体"/>
          <w:b/>
          <w:color w:val="000000" w:themeColor="text1"/>
          <w:sz w:val="21"/>
          <w:szCs w:val="21"/>
          <w:u w:val="single"/>
          <w14:textFill>
            <w14:solidFill>
              <w14:schemeClr w14:val="tx1"/>
            </w14:solidFill>
          </w14:textFill>
        </w:rPr>
        <w:t xml:space="preserve"> 综合评分法</w:t>
      </w:r>
      <w:r>
        <w:rPr>
          <w:rStyle w:val="147"/>
          <w:rFonts w:hint="eastAsia" w:hAnsi="宋体" w:cs="宋体"/>
          <w:color w:val="000000" w:themeColor="text1"/>
          <w:sz w:val="21"/>
          <w:szCs w:val="21"/>
          <w:u w:val="single"/>
          <w14:textFill>
            <w14:solidFill>
              <w14:schemeClr w14:val="tx1"/>
            </w14:solidFill>
          </w14:textFill>
        </w:rPr>
        <w:t xml:space="preserve"> </w:t>
      </w:r>
      <w:r>
        <w:rPr>
          <w:rStyle w:val="147"/>
          <w:rFonts w:hint="eastAsia" w:hAnsi="宋体" w:cs="宋体"/>
          <w:color w:val="000000" w:themeColor="text1"/>
          <w:sz w:val="21"/>
          <w:szCs w:val="21"/>
          <w14:textFill>
            <w14:solidFill>
              <w14:schemeClr w14:val="tx1"/>
            </w14:solidFill>
          </w14:textFill>
        </w:rPr>
        <w:t>，具体评标内容及评分标准等详见《第四章：评标办法及评分标准》。</w:t>
      </w:r>
    </w:p>
    <w:p w14:paraId="40A81A5E">
      <w:pPr>
        <w:pStyle w:val="82"/>
        <w:snapToGrid w:val="0"/>
        <w:spacing w:before="0" w:after="0" w:line="440" w:lineRule="exact"/>
        <w:ind w:firstLine="422" w:firstLineChars="200"/>
        <w:rPr>
          <w:rStyle w:val="147"/>
          <w:rFonts w:hint="eastAsia" w:hAnsi="宋体" w:cs="宋体"/>
          <w:b/>
          <w:color w:val="000000" w:themeColor="text1"/>
          <w:sz w:val="21"/>
          <w:szCs w:val="21"/>
          <w14:textFill>
            <w14:solidFill>
              <w14:schemeClr w14:val="tx1"/>
            </w14:solidFill>
          </w14:textFill>
        </w:rPr>
      </w:pPr>
      <w:r>
        <w:rPr>
          <w:rStyle w:val="147"/>
          <w:rFonts w:hint="eastAsia" w:hAnsi="宋体" w:cs="宋体"/>
          <w:b/>
          <w:color w:val="000000" w:themeColor="text1"/>
          <w:sz w:val="21"/>
          <w:szCs w:val="21"/>
          <w14:textFill>
            <w14:solidFill>
              <w14:schemeClr w14:val="tx1"/>
            </w14:solidFill>
          </w14:textFill>
        </w:rPr>
        <w:t>七、定标</w:t>
      </w:r>
    </w:p>
    <w:p w14:paraId="388499DB">
      <w:pPr>
        <w:spacing w:line="440" w:lineRule="exact"/>
        <w:ind w:firstLine="420" w:firstLineChars="200"/>
        <w:rPr>
          <w:rStyle w:val="147"/>
          <w:rFonts w:hint="eastAsia" w:ascii="宋体" w:hAnsi="宋体" w:cs="宋体"/>
          <w:bCs/>
          <w:color w:val="000000" w:themeColor="text1"/>
          <w:szCs w:val="21"/>
          <w14:textFill>
            <w14:solidFill>
              <w14:schemeClr w14:val="tx1"/>
            </w14:solidFill>
          </w14:textFill>
        </w:rPr>
      </w:pPr>
      <w:r>
        <w:rPr>
          <w:rStyle w:val="147"/>
          <w:rFonts w:hint="eastAsia" w:ascii="宋体" w:hAnsi="宋体" w:cs="宋体"/>
          <w:bCs/>
          <w:color w:val="000000" w:themeColor="text1"/>
          <w:szCs w:val="21"/>
          <w14:textFill>
            <w14:solidFill>
              <w14:schemeClr w14:val="tx1"/>
            </w14:solidFill>
          </w14:textFill>
        </w:rPr>
        <w:t>1.确定中标人。本项目由评标委员会推荐中标候选人，采购人不得在评标委员会推荐的中标候选人以外确定中标候选人。</w:t>
      </w:r>
    </w:p>
    <w:p w14:paraId="64A6A377">
      <w:pPr>
        <w:spacing w:line="440" w:lineRule="exact"/>
        <w:ind w:firstLine="420" w:firstLineChars="200"/>
        <w:rPr>
          <w:rStyle w:val="147"/>
          <w:rFonts w:hint="eastAsia" w:ascii="宋体" w:hAnsi="宋体" w:cs="宋体"/>
          <w:bCs/>
          <w:color w:val="000000" w:themeColor="text1"/>
          <w:szCs w:val="21"/>
          <w14:textFill>
            <w14:solidFill>
              <w14:schemeClr w14:val="tx1"/>
            </w14:solidFill>
          </w14:textFill>
        </w:rPr>
      </w:pPr>
      <w:r>
        <w:rPr>
          <w:rStyle w:val="147"/>
          <w:rFonts w:hint="eastAsia" w:ascii="宋体" w:hAnsi="宋体" w:cs="宋体"/>
          <w:bCs/>
          <w:color w:val="000000" w:themeColor="text1"/>
          <w:szCs w:val="21"/>
          <w14:textFill>
            <w14:solidFill>
              <w14:schemeClr w14:val="tx1"/>
            </w14:solidFill>
          </w14:textFill>
        </w:rPr>
        <w:t>2.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14:paraId="6D3833C9">
      <w:pPr>
        <w:spacing w:line="440" w:lineRule="exact"/>
        <w:ind w:firstLine="420" w:firstLineChars="200"/>
        <w:rPr>
          <w:rStyle w:val="147"/>
          <w:rFonts w:hint="eastAsia" w:ascii="宋体" w:hAnsi="宋体" w:cs="宋体"/>
          <w:bCs/>
          <w:color w:val="000000" w:themeColor="text1"/>
          <w:szCs w:val="21"/>
          <w14:textFill>
            <w14:solidFill>
              <w14:schemeClr w14:val="tx1"/>
            </w14:solidFill>
          </w14:textFill>
        </w:rPr>
      </w:pPr>
      <w:r>
        <w:rPr>
          <w:rStyle w:val="147"/>
          <w:rFonts w:hint="eastAsia" w:ascii="宋体" w:hAnsi="宋体" w:cs="宋体"/>
          <w:bCs/>
          <w:color w:val="000000" w:themeColor="text1"/>
          <w:szCs w:val="21"/>
          <w14:textFill>
            <w14:solidFill>
              <w14:schemeClr w14:val="tx1"/>
            </w14:solidFill>
          </w14:textFill>
        </w:rPr>
        <w:t>3.采购代理机构自中标人确定之日起2个工作日内，在发布公开招标公告的网站上对中标结果进行公示，中标结果公告期限为1个工作日。</w:t>
      </w:r>
    </w:p>
    <w:p w14:paraId="4E25099E">
      <w:pPr>
        <w:spacing w:line="440" w:lineRule="exact"/>
        <w:ind w:firstLine="420" w:firstLineChars="200"/>
        <w:rPr>
          <w:rStyle w:val="147"/>
          <w:rFonts w:hint="eastAsia" w:ascii="宋体" w:hAnsi="宋体" w:cs="宋体"/>
          <w:bCs/>
          <w:color w:val="000000" w:themeColor="text1"/>
          <w:szCs w:val="21"/>
          <w14:textFill>
            <w14:solidFill>
              <w14:schemeClr w14:val="tx1"/>
            </w14:solidFill>
          </w14:textFill>
        </w:rPr>
      </w:pPr>
      <w:r>
        <w:rPr>
          <w:rStyle w:val="147"/>
          <w:rFonts w:hint="eastAsia" w:ascii="宋体" w:hAnsi="宋体" w:cs="宋体"/>
          <w:bCs/>
          <w:color w:val="000000" w:themeColor="text1"/>
          <w:szCs w:val="21"/>
          <w14:textFill>
            <w14:solidFill>
              <w14:schemeClr w14:val="tx1"/>
            </w14:solidFill>
          </w14:textFill>
        </w:rPr>
        <w:t>4.凡发现中标人有下列行为之一的，将移交政府采购监督管理部门依法处理：</w:t>
      </w:r>
    </w:p>
    <w:p w14:paraId="2AE513BA">
      <w:pPr>
        <w:numPr>
          <w:ilvl w:val="0"/>
          <w:numId w:val="5"/>
        </w:numPr>
        <w:spacing w:line="440" w:lineRule="exact"/>
        <w:ind w:firstLine="420" w:firstLineChars="200"/>
        <w:rPr>
          <w:rStyle w:val="147"/>
          <w:rFonts w:hint="eastAsia" w:ascii="宋体" w:hAnsi="宋体" w:cs="宋体"/>
          <w:bCs/>
          <w:color w:val="000000" w:themeColor="text1"/>
          <w:szCs w:val="21"/>
          <w14:textFill>
            <w14:solidFill>
              <w14:schemeClr w14:val="tx1"/>
            </w14:solidFill>
          </w14:textFill>
        </w:rPr>
      </w:pPr>
      <w:r>
        <w:rPr>
          <w:rStyle w:val="147"/>
          <w:rFonts w:hint="eastAsia" w:ascii="宋体" w:hAnsi="宋体" w:cs="宋体"/>
          <w:bCs/>
          <w:color w:val="000000" w:themeColor="text1"/>
          <w:szCs w:val="21"/>
          <w14:textFill>
            <w14:solidFill>
              <w14:schemeClr w14:val="tx1"/>
            </w14:solidFill>
          </w14:textFill>
        </w:rPr>
        <w:t>提供虚假材料谋取中标的；</w:t>
      </w:r>
    </w:p>
    <w:p w14:paraId="38C6F40F">
      <w:pPr>
        <w:numPr>
          <w:ilvl w:val="0"/>
          <w:numId w:val="5"/>
        </w:numPr>
        <w:spacing w:line="440" w:lineRule="exact"/>
        <w:ind w:firstLine="420" w:firstLineChars="200"/>
        <w:rPr>
          <w:rStyle w:val="147"/>
          <w:rFonts w:hint="eastAsia" w:ascii="宋体" w:hAnsi="宋体" w:cs="宋体"/>
          <w:bCs/>
          <w:color w:val="000000" w:themeColor="text1"/>
          <w:szCs w:val="21"/>
          <w14:textFill>
            <w14:solidFill>
              <w14:schemeClr w14:val="tx1"/>
            </w14:solidFill>
          </w14:textFill>
        </w:rPr>
      </w:pPr>
      <w:r>
        <w:rPr>
          <w:rStyle w:val="147"/>
          <w:rFonts w:hint="eastAsia" w:ascii="宋体" w:hAnsi="宋体" w:cs="宋体"/>
          <w:bCs/>
          <w:color w:val="000000" w:themeColor="text1"/>
          <w:szCs w:val="21"/>
          <w14:textFill>
            <w14:solidFill>
              <w14:schemeClr w14:val="tx1"/>
            </w14:solidFill>
          </w14:textFill>
        </w:rPr>
        <w:t>采取不正当手段诋毁、排挤其他供应商的；</w:t>
      </w:r>
    </w:p>
    <w:p w14:paraId="48B0F1C1">
      <w:pPr>
        <w:numPr>
          <w:ilvl w:val="0"/>
          <w:numId w:val="5"/>
        </w:numPr>
        <w:spacing w:line="440" w:lineRule="exact"/>
        <w:ind w:firstLine="420" w:firstLineChars="200"/>
        <w:rPr>
          <w:rStyle w:val="147"/>
          <w:rFonts w:hint="eastAsia" w:ascii="宋体" w:hAnsi="宋体" w:cs="宋体"/>
          <w:bCs/>
          <w:color w:val="000000" w:themeColor="text1"/>
          <w:szCs w:val="21"/>
          <w14:textFill>
            <w14:solidFill>
              <w14:schemeClr w14:val="tx1"/>
            </w14:solidFill>
          </w14:textFill>
        </w:rPr>
      </w:pPr>
      <w:r>
        <w:rPr>
          <w:rStyle w:val="147"/>
          <w:rFonts w:hint="eastAsia" w:ascii="宋体" w:hAnsi="宋体" w:cs="宋体"/>
          <w:bCs/>
          <w:color w:val="000000" w:themeColor="text1"/>
          <w:szCs w:val="21"/>
          <w14:textFill>
            <w14:solidFill>
              <w14:schemeClr w14:val="tx1"/>
            </w14:solidFill>
          </w14:textFill>
        </w:rPr>
        <w:t>与采购人、其他供应商或者采购代理机构工作人员恶意串通的；</w:t>
      </w:r>
    </w:p>
    <w:p w14:paraId="204E019E">
      <w:pPr>
        <w:numPr>
          <w:ilvl w:val="0"/>
          <w:numId w:val="5"/>
        </w:numPr>
        <w:spacing w:line="440" w:lineRule="exact"/>
        <w:ind w:firstLine="420" w:firstLineChars="200"/>
        <w:rPr>
          <w:rStyle w:val="147"/>
          <w:rFonts w:hint="eastAsia" w:ascii="宋体" w:hAnsi="宋体" w:cs="宋体"/>
          <w:bCs/>
          <w:color w:val="000000" w:themeColor="text1"/>
          <w:szCs w:val="21"/>
          <w14:textFill>
            <w14:solidFill>
              <w14:schemeClr w14:val="tx1"/>
            </w14:solidFill>
          </w14:textFill>
        </w:rPr>
      </w:pPr>
      <w:r>
        <w:rPr>
          <w:rStyle w:val="147"/>
          <w:rFonts w:hint="eastAsia" w:ascii="宋体" w:hAnsi="宋体" w:cs="宋体"/>
          <w:bCs/>
          <w:color w:val="000000" w:themeColor="text1"/>
          <w:szCs w:val="21"/>
          <w14:textFill>
            <w14:solidFill>
              <w14:schemeClr w14:val="tx1"/>
            </w14:solidFill>
          </w14:textFill>
        </w:rPr>
        <w:t>向采购人或采购代理机构人员行贿或者提供其他不正当利益的；</w:t>
      </w:r>
    </w:p>
    <w:p w14:paraId="0EEA2972">
      <w:pPr>
        <w:numPr>
          <w:ilvl w:val="0"/>
          <w:numId w:val="5"/>
        </w:numPr>
        <w:spacing w:line="440" w:lineRule="exact"/>
        <w:ind w:firstLine="420" w:firstLineChars="200"/>
        <w:rPr>
          <w:rStyle w:val="147"/>
          <w:rFonts w:hint="eastAsia" w:ascii="宋体" w:hAnsi="宋体" w:cs="宋体"/>
          <w:bCs/>
          <w:color w:val="000000" w:themeColor="text1"/>
          <w:szCs w:val="21"/>
          <w14:textFill>
            <w14:solidFill>
              <w14:schemeClr w14:val="tx1"/>
            </w14:solidFill>
          </w14:textFill>
        </w:rPr>
      </w:pPr>
      <w:r>
        <w:rPr>
          <w:rStyle w:val="147"/>
          <w:rFonts w:hint="eastAsia" w:ascii="宋体" w:hAnsi="宋体" w:cs="宋体"/>
          <w:bCs/>
          <w:color w:val="000000" w:themeColor="text1"/>
          <w:szCs w:val="21"/>
          <w14:textFill>
            <w14:solidFill>
              <w14:schemeClr w14:val="tx1"/>
            </w14:solidFill>
          </w14:textFill>
        </w:rPr>
        <w:t>拒绝有关部门监督检查或者提供虚假情况的；</w:t>
      </w:r>
    </w:p>
    <w:p w14:paraId="0B1CD677">
      <w:pPr>
        <w:numPr>
          <w:ilvl w:val="0"/>
          <w:numId w:val="5"/>
        </w:numPr>
        <w:spacing w:line="440" w:lineRule="exact"/>
        <w:ind w:firstLine="420" w:firstLineChars="200"/>
        <w:rPr>
          <w:rStyle w:val="147"/>
          <w:rFonts w:hint="eastAsia" w:ascii="宋体" w:hAnsi="宋体" w:cs="宋体"/>
          <w:bCs/>
          <w:color w:val="000000" w:themeColor="text1"/>
          <w:szCs w:val="21"/>
          <w14:textFill>
            <w14:solidFill>
              <w14:schemeClr w14:val="tx1"/>
            </w14:solidFill>
          </w14:textFill>
        </w:rPr>
      </w:pPr>
      <w:r>
        <w:rPr>
          <w:rStyle w:val="147"/>
          <w:rFonts w:hint="eastAsia" w:ascii="宋体" w:hAnsi="宋体" w:cs="宋体"/>
          <w:bCs/>
          <w:color w:val="000000" w:themeColor="text1"/>
          <w:szCs w:val="21"/>
          <w14:textFill>
            <w14:solidFill>
              <w14:schemeClr w14:val="tx1"/>
            </w14:solidFill>
          </w14:textFill>
        </w:rPr>
        <w:t>有法律、法规规定的其他损害采购人利益和社会公共利益情形的。</w:t>
      </w:r>
    </w:p>
    <w:p w14:paraId="4EEE2715">
      <w:pPr>
        <w:spacing w:line="440" w:lineRule="exact"/>
        <w:ind w:firstLine="422" w:firstLineChars="200"/>
        <w:rPr>
          <w:rStyle w:val="147"/>
          <w:rFonts w:hint="eastAsia" w:ascii="宋体" w:hAnsi="宋体" w:cs="宋体"/>
          <w:b/>
          <w:color w:val="000000" w:themeColor="text1"/>
          <w:szCs w:val="21"/>
          <w14:textFill>
            <w14:solidFill>
              <w14:schemeClr w14:val="tx1"/>
            </w14:solidFill>
          </w14:textFill>
        </w:rPr>
      </w:pPr>
      <w:r>
        <w:rPr>
          <w:rStyle w:val="147"/>
          <w:rFonts w:hint="eastAsia" w:ascii="宋体" w:hAnsi="宋体" w:cs="宋体"/>
          <w:b/>
          <w:color w:val="000000" w:themeColor="text1"/>
          <w:szCs w:val="21"/>
          <w14:textFill>
            <w14:solidFill>
              <w14:schemeClr w14:val="tx1"/>
            </w14:solidFill>
          </w14:textFill>
        </w:rPr>
        <w:t>七、评标过程的监控与保密</w:t>
      </w:r>
    </w:p>
    <w:p w14:paraId="61B6C250">
      <w:pPr>
        <w:spacing w:line="440" w:lineRule="exact"/>
        <w:ind w:firstLine="420" w:firstLineChars="200"/>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1.本项目评标过程实行全程录音、录像监控，供应商在评标过程中所进行的试图影响评标结果的不公正活动，可能导致其投标被拒绝。</w:t>
      </w:r>
    </w:p>
    <w:p w14:paraId="6B7C9E92">
      <w:pPr>
        <w:spacing w:line="440" w:lineRule="exact"/>
        <w:ind w:firstLine="420" w:firstLineChars="200"/>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2.开标后到中标通知书发出之前，所有涉及评标委员会名单以及对投标文件的澄清、评价、比较等情况，评标委员会成员、采购人和采购代理机构的有关人员均不得向供应商或其他无关人员透露。</w:t>
      </w:r>
    </w:p>
    <w:p w14:paraId="3FBBEECA">
      <w:pPr>
        <w:pStyle w:val="82"/>
        <w:snapToGrid w:val="0"/>
        <w:spacing w:before="0" w:after="0" w:line="440" w:lineRule="exact"/>
        <w:ind w:firstLine="422" w:firstLineChars="200"/>
        <w:rPr>
          <w:rStyle w:val="147"/>
          <w:rFonts w:hint="eastAsia" w:hAnsi="宋体" w:cs="宋体"/>
          <w:b/>
          <w:color w:val="000000" w:themeColor="text1"/>
          <w:sz w:val="21"/>
          <w:szCs w:val="21"/>
          <w14:textFill>
            <w14:solidFill>
              <w14:schemeClr w14:val="tx1"/>
            </w14:solidFill>
          </w14:textFill>
        </w:rPr>
      </w:pPr>
      <w:r>
        <w:rPr>
          <w:rStyle w:val="147"/>
          <w:rFonts w:hint="eastAsia" w:hAnsi="宋体" w:cs="宋体"/>
          <w:b/>
          <w:color w:val="000000" w:themeColor="text1"/>
          <w:sz w:val="21"/>
          <w:szCs w:val="21"/>
          <w14:textFill>
            <w14:solidFill>
              <w14:schemeClr w14:val="tx1"/>
            </w14:solidFill>
          </w14:textFill>
        </w:rPr>
        <w:t>八、合同授予</w:t>
      </w:r>
    </w:p>
    <w:p w14:paraId="6380E731">
      <w:pPr>
        <w:snapToGrid w:val="0"/>
        <w:spacing w:line="440" w:lineRule="exact"/>
        <w:ind w:firstLine="422" w:firstLineChars="200"/>
        <w:rPr>
          <w:rStyle w:val="147"/>
          <w:rFonts w:hint="eastAsia" w:ascii="宋体" w:hAnsi="宋体" w:cs="宋体"/>
          <w:b/>
          <w:color w:val="000000" w:themeColor="text1"/>
          <w:szCs w:val="21"/>
          <w14:textFill>
            <w14:solidFill>
              <w14:schemeClr w14:val="tx1"/>
            </w14:solidFill>
          </w14:textFill>
        </w:rPr>
      </w:pPr>
      <w:r>
        <w:rPr>
          <w:rStyle w:val="147"/>
          <w:rFonts w:hint="eastAsia" w:ascii="宋体" w:hAnsi="宋体" w:cs="宋体"/>
          <w:b/>
          <w:color w:val="000000" w:themeColor="text1"/>
          <w:szCs w:val="21"/>
          <w14:textFill>
            <w14:solidFill>
              <w14:schemeClr w14:val="tx1"/>
            </w14:solidFill>
          </w14:textFill>
        </w:rPr>
        <w:t>（一）签订合同</w:t>
      </w:r>
    </w:p>
    <w:p w14:paraId="1B4DB1BD">
      <w:pPr>
        <w:snapToGrid w:val="0"/>
        <w:spacing w:line="440" w:lineRule="exact"/>
        <w:ind w:firstLine="420" w:firstLineChars="200"/>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1.采购人与中标人应当在《中标通知书》发出之日起</w:t>
      </w:r>
      <w:r>
        <w:rPr>
          <w:rStyle w:val="147"/>
          <w:rFonts w:hint="eastAsia" w:ascii="宋体" w:hAnsi="宋体" w:cs="宋体"/>
          <w:b/>
          <w:color w:val="000000" w:themeColor="text1"/>
          <w:szCs w:val="21"/>
          <w:u w:val="single"/>
          <w14:textFill>
            <w14:solidFill>
              <w14:schemeClr w14:val="tx1"/>
            </w14:solidFill>
          </w14:textFill>
        </w:rPr>
        <w:t>30</w:t>
      </w:r>
      <w:r>
        <w:rPr>
          <w:rStyle w:val="147"/>
          <w:rFonts w:hint="eastAsia" w:ascii="宋体" w:hAnsi="宋体" w:cs="宋体"/>
          <w:color w:val="000000" w:themeColor="text1"/>
          <w:szCs w:val="21"/>
          <w14:textFill>
            <w14:solidFill>
              <w14:schemeClr w14:val="tx1"/>
            </w14:solidFill>
          </w14:textFill>
        </w:rPr>
        <w:t>日内签订政府采购合同。同时，采购代理机构对合同内容进行审查，如发现与采购结果和投标承诺内容不一致的，应予以纠正。</w:t>
      </w:r>
    </w:p>
    <w:p w14:paraId="05133271">
      <w:pPr>
        <w:snapToGrid w:val="0"/>
        <w:spacing w:line="440" w:lineRule="exact"/>
        <w:ind w:firstLine="420" w:firstLineChars="200"/>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2.中标人拖延、拒签合同的，将被取消中标资格。</w:t>
      </w:r>
    </w:p>
    <w:p w14:paraId="5F6B9892">
      <w:pPr>
        <w:snapToGrid w:val="0"/>
        <w:spacing w:line="440" w:lineRule="exact"/>
        <w:ind w:firstLine="420" w:firstLineChars="200"/>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3.中标人拒绝与采购人签订合同或其他违规情形的，采购人可以重新采购。</w:t>
      </w:r>
    </w:p>
    <w:p w14:paraId="0F1BE9AA">
      <w:pPr>
        <w:snapToGrid w:val="0"/>
        <w:spacing w:line="440" w:lineRule="exact"/>
        <w:ind w:firstLine="422" w:firstLineChars="200"/>
        <w:rPr>
          <w:rStyle w:val="147"/>
          <w:rFonts w:hint="eastAsia" w:ascii="宋体" w:hAnsi="宋体" w:cs="宋体"/>
          <w:b/>
          <w:color w:val="000000" w:themeColor="text1"/>
          <w:szCs w:val="21"/>
          <w14:textFill>
            <w14:solidFill>
              <w14:schemeClr w14:val="tx1"/>
            </w14:solidFill>
          </w14:textFill>
        </w:rPr>
      </w:pPr>
      <w:r>
        <w:rPr>
          <w:rStyle w:val="147"/>
          <w:rFonts w:hint="eastAsia" w:ascii="宋体" w:hAnsi="宋体" w:cs="宋体"/>
          <w:b/>
          <w:color w:val="000000" w:themeColor="text1"/>
          <w:szCs w:val="21"/>
          <w14:textFill>
            <w14:solidFill>
              <w14:schemeClr w14:val="tx1"/>
            </w14:solidFill>
          </w14:textFill>
        </w:rPr>
        <w:t>（二）履约保证金</w:t>
      </w:r>
    </w:p>
    <w:p w14:paraId="54DB9A27">
      <w:pPr>
        <w:pStyle w:val="82"/>
        <w:snapToGrid w:val="0"/>
        <w:spacing w:before="0" w:after="0" w:line="440" w:lineRule="exact"/>
        <w:ind w:firstLine="420" w:firstLineChars="200"/>
        <w:rPr>
          <w:rStyle w:val="147"/>
          <w:rFonts w:hint="eastAsia" w:hAnsi="宋体" w:cs="宋体"/>
          <w:color w:val="000000" w:themeColor="text1"/>
          <w:sz w:val="21"/>
          <w:szCs w:val="21"/>
          <w14:textFill>
            <w14:solidFill>
              <w14:schemeClr w14:val="tx1"/>
            </w14:solidFill>
          </w14:textFill>
        </w:rPr>
      </w:pPr>
      <w:r>
        <w:rPr>
          <w:rStyle w:val="147"/>
          <w:rFonts w:hint="eastAsia" w:hAnsi="宋体" w:cs="宋体"/>
          <w:color w:val="000000" w:themeColor="text1"/>
          <w:sz w:val="21"/>
          <w:szCs w:val="21"/>
          <w14:textFill>
            <w14:solidFill>
              <w14:schemeClr w14:val="tx1"/>
            </w14:solidFill>
          </w14:textFill>
        </w:rPr>
        <w:t>1.签订合同前，中标人应按采购文件确定的履约保证金的金额，向采购人交纳履约保证金。</w:t>
      </w:r>
    </w:p>
    <w:p w14:paraId="3DBB9761">
      <w:pPr>
        <w:pStyle w:val="82"/>
        <w:snapToGrid w:val="0"/>
        <w:spacing w:before="0" w:after="0" w:line="440" w:lineRule="exact"/>
        <w:ind w:firstLine="420" w:firstLineChars="200"/>
        <w:rPr>
          <w:rStyle w:val="147"/>
          <w:rFonts w:hint="eastAsia" w:hAnsi="宋体" w:cs="宋体"/>
          <w:color w:val="000000" w:themeColor="text1"/>
          <w:sz w:val="21"/>
          <w:szCs w:val="21"/>
          <w14:textFill>
            <w14:solidFill>
              <w14:schemeClr w14:val="tx1"/>
            </w14:solidFill>
          </w14:textFill>
        </w:rPr>
      </w:pPr>
      <w:r>
        <w:rPr>
          <w:rStyle w:val="147"/>
          <w:rFonts w:hint="eastAsia" w:hAnsi="宋体" w:cs="宋体"/>
          <w:color w:val="000000" w:themeColor="text1"/>
          <w:sz w:val="21"/>
          <w:szCs w:val="21"/>
          <w14:textFill>
            <w14:solidFill>
              <w14:schemeClr w14:val="tx1"/>
            </w14:solidFill>
          </w14:textFill>
        </w:rPr>
        <w:t>2.签订合同后，如中标人不按双方合同约定履约，则没收其全部履约保证金，履约保证金不足以赔偿损失的，按实际损失赔偿。</w:t>
      </w:r>
    </w:p>
    <w:p w14:paraId="2FB1D8AC">
      <w:pPr>
        <w:spacing w:line="440" w:lineRule="exact"/>
        <w:ind w:firstLine="422" w:firstLineChars="200"/>
        <w:jc w:val="left"/>
        <w:rPr>
          <w:rStyle w:val="147"/>
          <w:rFonts w:hint="eastAsia" w:ascii="宋体" w:hAnsi="宋体" w:cs="宋体"/>
          <w:b/>
          <w:color w:val="000000" w:themeColor="text1"/>
          <w:szCs w:val="21"/>
          <w14:textFill>
            <w14:solidFill>
              <w14:schemeClr w14:val="tx1"/>
            </w14:solidFill>
          </w14:textFill>
        </w:rPr>
      </w:pPr>
      <w:r>
        <w:rPr>
          <w:rStyle w:val="147"/>
          <w:rFonts w:hint="eastAsia" w:ascii="宋体" w:hAnsi="宋体" w:cs="宋体"/>
          <w:b/>
          <w:color w:val="000000" w:themeColor="text1"/>
          <w:szCs w:val="21"/>
          <w14:textFill>
            <w14:solidFill>
              <w14:schemeClr w14:val="tx1"/>
            </w14:solidFill>
          </w14:textFill>
        </w:rPr>
        <w:t>九、履约验收</w:t>
      </w:r>
    </w:p>
    <w:p w14:paraId="78E5F641">
      <w:pPr>
        <w:pStyle w:val="82"/>
        <w:snapToGrid w:val="0"/>
        <w:spacing w:before="0" w:after="0" w:line="440" w:lineRule="exact"/>
        <w:ind w:firstLine="420" w:firstLineChars="200"/>
        <w:rPr>
          <w:rStyle w:val="147"/>
          <w:rFonts w:hint="eastAsia" w:hAnsi="宋体" w:cs="宋体"/>
          <w:color w:val="000000" w:themeColor="text1"/>
          <w:sz w:val="21"/>
          <w:szCs w:val="21"/>
          <w14:textFill>
            <w14:solidFill>
              <w14:schemeClr w14:val="tx1"/>
            </w14:solidFill>
          </w14:textFill>
        </w:rPr>
      </w:pPr>
      <w:r>
        <w:rPr>
          <w:rStyle w:val="147"/>
          <w:rFonts w:hint="eastAsia" w:hAnsi="宋体" w:cs="宋体"/>
          <w:color w:val="000000" w:themeColor="text1"/>
          <w:sz w:val="21"/>
          <w:szCs w:val="21"/>
          <w14:textFill>
            <w14:solidFill>
              <w14:schemeClr w14:val="tx1"/>
            </w14:solidFill>
          </w14:textFill>
        </w:rPr>
        <w:t>采购人负责对中标人的履约行为进行验收，验收标准为本项目的采购文件以及中标人的投标文件。政府向社会公众提供的公共服务项目，验收时应当邀请服务对象参与并出具意见，验收结果应当向社会公告。</w:t>
      </w:r>
    </w:p>
    <w:p w14:paraId="555E06F6">
      <w:pPr>
        <w:snapToGrid w:val="0"/>
        <w:spacing w:line="440" w:lineRule="exact"/>
        <w:ind w:firstLine="422" w:firstLineChars="200"/>
        <w:rPr>
          <w:rStyle w:val="147"/>
          <w:rFonts w:hint="eastAsia" w:ascii="宋体" w:hAnsi="宋体" w:cs="宋体"/>
          <w:b/>
          <w:bCs/>
          <w:color w:val="000000" w:themeColor="text1"/>
          <w:szCs w:val="21"/>
          <w14:textFill>
            <w14:solidFill>
              <w14:schemeClr w14:val="tx1"/>
            </w14:solidFill>
          </w14:textFill>
        </w:rPr>
      </w:pPr>
      <w:r>
        <w:rPr>
          <w:rStyle w:val="147"/>
          <w:rFonts w:hint="eastAsia" w:ascii="宋体" w:hAnsi="宋体" w:cs="宋体"/>
          <w:b/>
          <w:bCs/>
          <w:color w:val="000000" w:themeColor="text1"/>
          <w:szCs w:val="21"/>
          <w14:textFill>
            <w14:solidFill>
              <w14:schemeClr w14:val="tx1"/>
            </w14:solidFill>
          </w14:textFill>
        </w:rPr>
        <w:t>十、政府采购政策</w:t>
      </w:r>
    </w:p>
    <w:p w14:paraId="391A4433">
      <w:pPr>
        <w:spacing w:line="440" w:lineRule="exact"/>
        <w:ind w:firstLine="420" w:firstLineChars="200"/>
        <w:jc w:val="left"/>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1.政府采购活动中有关中小企业的相关规定（采购进口产品项目不适用）。</w:t>
      </w:r>
    </w:p>
    <w:p w14:paraId="6E90EE12">
      <w:pPr>
        <w:spacing w:line="440" w:lineRule="exact"/>
        <w:ind w:firstLine="422" w:firstLineChars="200"/>
        <w:jc w:val="left"/>
        <w:rPr>
          <w:rStyle w:val="147"/>
          <w:rFonts w:hint="eastAsia" w:ascii="宋体" w:hAnsi="宋体" w:cs="宋体"/>
          <w:b/>
          <w:bCs/>
          <w:color w:val="000000" w:themeColor="text1"/>
          <w:szCs w:val="21"/>
          <w14:textFill>
            <w14:solidFill>
              <w14:schemeClr w14:val="tx1"/>
            </w14:solidFill>
          </w14:textFill>
        </w:rPr>
      </w:pPr>
      <w:r>
        <w:rPr>
          <w:rStyle w:val="147"/>
          <w:rFonts w:hint="eastAsia" w:ascii="宋体" w:hAnsi="宋体" w:cs="宋体"/>
          <w:b/>
          <w:bCs/>
          <w:color w:val="000000" w:themeColor="text1"/>
          <w:szCs w:val="21"/>
          <w14:textFill>
            <w14:solidFill>
              <w14:schemeClr w14:val="tx1"/>
            </w14:solidFill>
          </w14:textFill>
        </w:rPr>
        <w:t>*1.1本项目专门面向中小企业采购。</w:t>
      </w:r>
    </w:p>
    <w:p w14:paraId="3DACFE4A">
      <w:pPr>
        <w:spacing w:line="440" w:lineRule="exact"/>
        <w:ind w:firstLine="420" w:firstLineChars="200"/>
        <w:jc w:val="left"/>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1.2本项目所称中小企业，是指在中华人民共和国境内依法设立，依据国务院批准的中小企业划分标准确定的中型企业、小型企业和微型企业，但与大企业的负责人为同一人，或者与大企业存在直接控股、管理关系的除外。</w:t>
      </w:r>
    </w:p>
    <w:p w14:paraId="3F6BC86E">
      <w:pPr>
        <w:spacing w:line="440" w:lineRule="exact"/>
        <w:ind w:firstLine="420" w:firstLineChars="200"/>
        <w:jc w:val="left"/>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符合中小企业划分标准的个体工商户，在政府采购活动中视同中小企业。</w:t>
      </w:r>
    </w:p>
    <w:p w14:paraId="23EF5FF1">
      <w:pPr>
        <w:spacing w:line="440" w:lineRule="exact"/>
        <w:ind w:firstLine="420" w:firstLineChars="200"/>
        <w:jc w:val="left"/>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中小企业划分标准详见工信部联企业[2011]300号。</w:t>
      </w:r>
    </w:p>
    <w:p w14:paraId="5F010F19">
      <w:pPr>
        <w:spacing w:line="440" w:lineRule="exact"/>
        <w:ind w:firstLine="420" w:firstLineChars="200"/>
        <w:jc w:val="left"/>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1.3在政府采购活动中，供应商提供的货物、工程或者服务符合下列情形的，享受《政府采购促进中小企业发展管理办法》（财库[2020]46号）规定的中小企业扶持政策：</w:t>
      </w:r>
    </w:p>
    <w:p w14:paraId="48349B53">
      <w:pPr>
        <w:spacing w:line="440" w:lineRule="exact"/>
        <w:ind w:firstLine="420" w:firstLineChars="200"/>
        <w:jc w:val="left"/>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1.3.1在货物采购项目中，货物由中小企业制造，即货物由中小企业生产且使用该中小企业商号或者注册商标；</w:t>
      </w:r>
    </w:p>
    <w:p w14:paraId="65DE4609">
      <w:pPr>
        <w:spacing w:line="440" w:lineRule="exact"/>
        <w:ind w:firstLine="420" w:firstLineChars="200"/>
        <w:jc w:val="left"/>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1.3.2在工程采购项目中，工程由中小企业承建，即工程施工单位为中小企业；</w:t>
      </w:r>
    </w:p>
    <w:p w14:paraId="18883FBF">
      <w:pPr>
        <w:spacing w:line="440" w:lineRule="exact"/>
        <w:ind w:firstLine="420" w:firstLineChars="200"/>
        <w:jc w:val="left"/>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1.3.3在服务采购项目中，服务由中小企业承接，即提供服务的人员为中小企业依照《中华人民共和国劳动民法典》订立劳动合同的从业人员。</w:t>
      </w:r>
    </w:p>
    <w:p w14:paraId="0333DB78">
      <w:pPr>
        <w:spacing w:line="440" w:lineRule="exact"/>
        <w:ind w:firstLine="420" w:firstLineChars="200"/>
        <w:jc w:val="left"/>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在货物采购项目中，供应商提供的货物既有中小企业制造货物，也有大型企业制造货物的，不享受本办法规定的中小企业扶持政策。</w:t>
      </w:r>
    </w:p>
    <w:p w14:paraId="640CF18C">
      <w:pPr>
        <w:spacing w:line="440" w:lineRule="exact"/>
        <w:ind w:firstLine="420" w:firstLineChars="200"/>
        <w:jc w:val="left"/>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以联合体形式参加政府采购活动，联合体各方均为中小企业的，联合体视同中小企业。其中，联合体各方均为小微企业的，联合体视同小微企业。</w:t>
      </w:r>
    </w:p>
    <w:p w14:paraId="40963792">
      <w:pPr>
        <w:spacing w:line="440" w:lineRule="exact"/>
        <w:ind w:firstLine="420" w:firstLineChars="200"/>
        <w:jc w:val="left"/>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1.4对于经主管预算单位统筹后未预留份额专门面向中小企业采购的采购项目，以及预留份额项目中的非预留部分采购包，采购人、采购代理机构应当对符合《政府采购促进中小企业发展管理办法》规定的小微企业报价给予</w:t>
      </w:r>
      <w:r>
        <w:rPr>
          <w:rStyle w:val="147"/>
          <w:rFonts w:ascii="宋体" w:hAnsi="宋体" w:cs="宋体"/>
          <w:color w:val="000000" w:themeColor="text1"/>
          <w:szCs w:val="21"/>
          <w14:textFill>
            <w14:solidFill>
              <w14:schemeClr w14:val="tx1"/>
            </w14:solidFill>
          </w14:textFill>
        </w:rPr>
        <w:t>10</w:t>
      </w:r>
      <w:r>
        <w:rPr>
          <w:rStyle w:val="147"/>
          <w:rFonts w:hint="eastAsia" w:ascii="宋体" w:hAnsi="宋体" w:cs="宋体"/>
          <w:color w:val="000000" w:themeColor="text1"/>
          <w:szCs w:val="21"/>
          <w14:textFill>
            <w14:solidFill>
              <w14:schemeClr w14:val="tx1"/>
            </w14:solidFill>
          </w14:textFill>
        </w:rPr>
        <w:t>%（工程项目为5%）的扣除，用扣除后的价格参加评审。</w:t>
      </w:r>
    </w:p>
    <w:p w14:paraId="417DB5A0">
      <w:pPr>
        <w:spacing w:line="440" w:lineRule="exact"/>
        <w:ind w:firstLine="420" w:firstLineChars="200"/>
        <w:jc w:val="left"/>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6%（工程项目为2%）的扣除，用扣除后的价格参加评审。适用招标投标法的政府采购工程建设项目，采用综合评估法但未采用低价优先法计算价格得分的，评标时应当在采用原报价进行评分的基础上增加其价格得分的1%—2%作为其价格得分。组成联合体或者接受分包的小微企业与联合体内其他企业、分包企业之间存在直接控股、管理关系的，不享受价格扣除优惠政策。</w:t>
      </w:r>
    </w:p>
    <w:p w14:paraId="1B32110F">
      <w:pPr>
        <w:spacing w:line="440" w:lineRule="exact"/>
        <w:ind w:firstLine="420" w:firstLineChars="200"/>
        <w:jc w:val="left"/>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价格扣除比例或者价格得分加分比例对小型企业和微型企业同等对待，不作区分。</w:t>
      </w:r>
    </w:p>
    <w:p w14:paraId="2C668FFA">
      <w:pPr>
        <w:spacing w:line="440" w:lineRule="exact"/>
        <w:ind w:firstLine="420" w:firstLineChars="200"/>
        <w:jc w:val="left"/>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本项目具体扣除比例见本采购文件 第四章 评标办法及评分标准（如有）。</w:t>
      </w:r>
    </w:p>
    <w:p w14:paraId="7C70B358">
      <w:pPr>
        <w:spacing w:line="440" w:lineRule="exact"/>
        <w:ind w:firstLine="420" w:firstLineChars="200"/>
        <w:jc w:val="left"/>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1.5中小企业参加政府采购活动，应当出具《政府采购促进中小企业发展管理办法》（财库[2020]46号）规定的《中小企业声明函》（详见投标文件格式部分），否则不得享受相关中小企业扶持政策。任何单位和个人不得要求供应商提供《中小企业声明函》之外的中小企业身份证明文件。</w:t>
      </w:r>
    </w:p>
    <w:p w14:paraId="4829006B">
      <w:pPr>
        <w:spacing w:line="440" w:lineRule="exact"/>
        <w:ind w:firstLine="420" w:firstLineChars="200"/>
        <w:jc w:val="left"/>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1.6政府采购监督检查、投诉处理及政府采购行政处罚中对中小企业的认定，由货物制造商或者工程、服务供应商注册登记所在地的县级以上人民政府中小企业主管部门负责。中小企业主管部门应当在收到财政部门或者有关招标投标行政监督部门关于协助开展中小企业认定函后10个工作日内做出书面答复。</w:t>
      </w:r>
    </w:p>
    <w:p w14:paraId="7DAD5193">
      <w:pPr>
        <w:spacing w:line="440" w:lineRule="exact"/>
        <w:ind w:firstLine="420" w:firstLineChars="200"/>
        <w:jc w:val="left"/>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1.7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3252013E">
      <w:pPr>
        <w:spacing w:line="440" w:lineRule="exact"/>
        <w:ind w:firstLine="420" w:firstLineChars="200"/>
        <w:jc w:val="left"/>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1.8根据《关于促进残疾人就业政府采购政策的通知》（财库[2017]141号）规定，在政府采购活动中，残疾人福利性单位视同小型、微型企业。残疾人福利性单位参加政府采购活动时，提供《残疾人福利性单位声明函》。</w:t>
      </w:r>
    </w:p>
    <w:p w14:paraId="4A11FFC8">
      <w:pPr>
        <w:spacing w:line="440" w:lineRule="exact"/>
        <w:ind w:firstLine="420" w:firstLineChars="200"/>
        <w:jc w:val="left"/>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2.本项目是否采购进口产品：否。</w:t>
      </w:r>
    </w:p>
    <w:p w14:paraId="24ACC57C">
      <w:pPr>
        <w:spacing w:line="440" w:lineRule="exact"/>
        <w:ind w:firstLine="420" w:firstLineChars="200"/>
        <w:jc w:val="left"/>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3.本项目为政府采购</w:t>
      </w:r>
      <w:r>
        <w:rPr>
          <w:rStyle w:val="147"/>
          <w:rFonts w:hint="eastAsia" w:ascii="宋体" w:hAnsi="宋体" w:cs="宋体"/>
          <w:color w:val="000000" w:themeColor="text1"/>
          <w:szCs w:val="21"/>
          <w:u w:val="single"/>
          <w14:textFill>
            <w14:solidFill>
              <w14:schemeClr w14:val="tx1"/>
            </w14:solidFill>
          </w14:textFill>
        </w:rPr>
        <w:t xml:space="preserve"> 服务 </w:t>
      </w:r>
      <w:r>
        <w:rPr>
          <w:rStyle w:val="147"/>
          <w:rFonts w:hint="eastAsia" w:ascii="宋体" w:hAnsi="宋体" w:cs="宋体"/>
          <w:color w:val="000000" w:themeColor="text1"/>
          <w:szCs w:val="21"/>
          <w14:textFill>
            <w14:solidFill>
              <w14:schemeClr w14:val="tx1"/>
            </w14:solidFill>
          </w14:textFill>
        </w:rPr>
        <w:t>项目，属于工信部联企业[2011]300号规定的</w:t>
      </w:r>
      <w:r>
        <w:rPr>
          <w:rStyle w:val="147"/>
          <w:rFonts w:hint="eastAsia" w:ascii="宋体" w:hAnsi="宋体" w:cs="宋体"/>
          <w:color w:val="000000" w:themeColor="text1"/>
          <w:szCs w:val="21"/>
          <w:u w:val="single"/>
          <w14:textFill>
            <w14:solidFill>
              <w14:schemeClr w14:val="tx1"/>
            </w14:solidFill>
          </w14:textFill>
        </w:rPr>
        <w:t xml:space="preserve"> 其他未列明 </w:t>
      </w:r>
      <w:r>
        <w:rPr>
          <w:rStyle w:val="147"/>
          <w:rFonts w:hint="eastAsia" w:ascii="宋体" w:hAnsi="宋体" w:cs="宋体"/>
          <w:color w:val="000000" w:themeColor="text1"/>
          <w:szCs w:val="21"/>
          <w14:textFill>
            <w14:solidFill>
              <w14:schemeClr w14:val="tx1"/>
            </w14:solidFill>
          </w14:textFill>
        </w:rPr>
        <w:t>行业。</w:t>
      </w:r>
    </w:p>
    <w:p w14:paraId="1892AF05">
      <w:pPr>
        <w:pStyle w:val="72"/>
        <w:rPr>
          <w:rStyle w:val="147"/>
          <w:rFonts w:ascii="宋体" w:cs="宋体"/>
          <w:color w:val="000000" w:themeColor="text1"/>
          <w:sz w:val="21"/>
          <w:szCs w:val="21"/>
          <w14:textFill>
            <w14:solidFill>
              <w14:schemeClr w14:val="tx1"/>
            </w14:solidFill>
          </w14:textFill>
        </w:rPr>
      </w:pPr>
      <w:r>
        <w:rPr>
          <w:rStyle w:val="147"/>
          <w:rFonts w:ascii="宋体" w:cs="宋体"/>
          <w:color w:val="000000" w:themeColor="text1"/>
          <w:sz w:val="21"/>
          <w:szCs w:val="21"/>
          <w14:textFill>
            <w14:solidFill>
              <w14:schemeClr w14:val="tx1"/>
            </w14:solidFill>
          </w14:textFill>
        </w:rPr>
        <w:br w:type="page"/>
      </w:r>
    </w:p>
    <w:p w14:paraId="2D64CC16">
      <w:pPr>
        <w:pStyle w:val="72"/>
        <w:spacing w:before="100" w:after="100" w:line="360" w:lineRule="auto"/>
        <w:outlineLvl w:val="0"/>
        <w:rPr>
          <w:rStyle w:val="147"/>
          <w:rFonts w:ascii="宋体" w:cs="宋体"/>
          <w:color w:val="000000" w:themeColor="text1"/>
          <w14:textFill>
            <w14:solidFill>
              <w14:schemeClr w14:val="tx1"/>
            </w14:solidFill>
          </w14:textFill>
        </w:rPr>
      </w:pPr>
      <w:bookmarkStart w:id="8" w:name="_Toc30545"/>
      <w:r>
        <w:rPr>
          <w:rStyle w:val="147"/>
          <w:rFonts w:ascii="宋体" w:cs="宋体"/>
          <w:color w:val="000000" w:themeColor="text1"/>
          <w14:textFill>
            <w14:solidFill>
              <w14:schemeClr w14:val="tx1"/>
            </w14:solidFill>
          </w14:textFill>
        </w:rPr>
        <w:t>第四章  评标办法及评分标准</w:t>
      </w:r>
      <w:bookmarkEnd w:id="8"/>
    </w:p>
    <w:p w14:paraId="5334D00B">
      <w:pPr>
        <w:pStyle w:val="101"/>
        <w:spacing w:line="440" w:lineRule="exact"/>
        <w:ind w:firstLine="422" w:firstLineChars="200"/>
        <w:rPr>
          <w:rStyle w:val="147"/>
          <w:rFonts w:hint="eastAsia" w:ascii="宋体" w:hAnsi="宋体" w:cs="宋体"/>
          <w:color w:val="000000" w:themeColor="text1"/>
          <w:sz w:val="21"/>
          <w:szCs w:val="21"/>
          <w14:textFill>
            <w14:solidFill>
              <w14:schemeClr w14:val="tx1"/>
            </w14:solidFill>
          </w14:textFill>
        </w:rPr>
      </w:pPr>
      <w:r>
        <w:rPr>
          <w:rStyle w:val="147"/>
          <w:rFonts w:hint="eastAsia" w:ascii="宋体" w:hAnsi="宋体" w:cs="宋体"/>
          <w:color w:val="000000" w:themeColor="text1"/>
          <w:sz w:val="21"/>
          <w:szCs w:val="21"/>
          <w14:textFill>
            <w14:solidFill>
              <w14:schemeClr w14:val="tx1"/>
            </w14:solidFill>
          </w14:textFill>
        </w:rPr>
        <w:t>本办法严格遵照《中华人民共和国政府采购法》、《中华人民共和国政府采购法实施条例》、《政府采购货物和服务招标投标管理办法》，结合项目所在地政府有关政府采购规定和项目的实际情况制定。</w:t>
      </w:r>
    </w:p>
    <w:p w14:paraId="37CACB2A">
      <w:pPr>
        <w:spacing w:line="440" w:lineRule="exact"/>
        <w:ind w:firstLine="422" w:firstLineChars="200"/>
        <w:rPr>
          <w:rStyle w:val="147"/>
          <w:rFonts w:hint="eastAsia" w:ascii="宋体" w:hAnsi="宋体" w:cs="宋体"/>
          <w:b/>
          <w:bCs/>
          <w:color w:val="000000" w:themeColor="text1"/>
          <w:szCs w:val="21"/>
          <w14:textFill>
            <w14:solidFill>
              <w14:schemeClr w14:val="tx1"/>
            </w14:solidFill>
          </w14:textFill>
        </w:rPr>
      </w:pPr>
      <w:r>
        <w:rPr>
          <w:rStyle w:val="147"/>
          <w:rFonts w:hint="eastAsia" w:ascii="宋体" w:hAnsi="宋体" w:cs="宋体"/>
          <w:b/>
          <w:bCs/>
          <w:color w:val="000000" w:themeColor="text1"/>
          <w:szCs w:val="21"/>
          <w14:textFill>
            <w14:solidFill>
              <w14:schemeClr w14:val="tx1"/>
            </w14:solidFill>
          </w14:textFill>
        </w:rPr>
        <w:t>一、总则</w:t>
      </w:r>
    </w:p>
    <w:p w14:paraId="734C30AB">
      <w:pPr>
        <w:spacing w:line="440" w:lineRule="exact"/>
        <w:ind w:firstLine="420" w:firstLineChars="200"/>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招标活动遵循公平、公正、科学、择优的原则依法进行，招标活动及当事人接受依法实施的监督。本次招标采用综合评分法。</w:t>
      </w:r>
    </w:p>
    <w:p w14:paraId="183066C7">
      <w:pPr>
        <w:spacing w:line="440" w:lineRule="exact"/>
        <w:ind w:firstLine="422" w:firstLineChars="200"/>
        <w:rPr>
          <w:rStyle w:val="147"/>
          <w:rFonts w:hint="eastAsia" w:ascii="宋体" w:hAnsi="宋体" w:cs="宋体"/>
          <w:b/>
          <w:bCs/>
          <w:color w:val="000000" w:themeColor="text1"/>
          <w:szCs w:val="21"/>
          <w14:textFill>
            <w14:solidFill>
              <w14:schemeClr w14:val="tx1"/>
            </w14:solidFill>
          </w14:textFill>
        </w:rPr>
      </w:pPr>
      <w:r>
        <w:rPr>
          <w:rStyle w:val="147"/>
          <w:rFonts w:hint="eastAsia" w:ascii="宋体" w:hAnsi="宋体" w:cs="宋体"/>
          <w:b/>
          <w:bCs/>
          <w:color w:val="000000" w:themeColor="text1"/>
          <w:szCs w:val="21"/>
          <w14:textFill>
            <w14:solidFill>
              <w14:schemeClr w14:val="tx1"/>
            </w14:solidFill>
          </w14:textFill>
        </w:rPr>
        <w:t>二、评标组织</w:t>
      </w:r>
    </w:p>
    <w:p w14:paraId="7F33FB89">
      <w:pPr>
        <w:spacing w:line="440" w:lineRule="exact"/>
        <w:ind w:firstLine="420" w:firstLineChars="200"/>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评标委员会：采购人和采购代理机构根据采购项目的内容特点按照规定组建评标委员会。评标委员会由采购人、技术、经济方面专家等有关人员组成。</w:t>
      </w:r>
    </w:p>
    <w:p w14:paraId="5ADBD2A4">
      <w:pPr>
        <w:spacing w:line="440" w:lineRule="exact"/>
        <w:ind w:firstLine="422" w:firstLineChars="200"/>
        <w:rPr>
          <w:rStyle w:val="147"/>
          <w:rFonts w:hint="eastAsia" w:ascii="宋体" w:hAnsi="宋体" w:cs="宋体"/>
          <w:b/>
          <w:bCs/>
          <w:color w:val="000000" w:themeColor="text1"/>
          <w:szCs w:val="21"/>
          <w14:textFill>
            <w14:solidFill>
              <w14:schemeClr w14:val="tx1"/>
            </w14:solidFill>
          </w14:textFill>
        </w:rPr>
      </w:pPr>
      <w:r>
        <w:rPr>
          <w:rStyle w:val="147"/>
          <w:rFonts w:hint="eastAsia" w:ascii="宋体" w:hAnsi="宋体" w:cs="宋体"/>
          <w:b/>
          <w:bCs/>
          <w:color w:val="000000" w:themeColor="text1"/>
          <w:szCs w:val="21"/>
          <w14:textFill>
            <w14:solidFill>
              <w14:schemeClr w14:val="tx1"/>
            </w14:solidFill>
          </w14:textFill>
        </w:rPr>
        <w:t>三、评标程序</w:t>
      </w:r>
    </w:p>
    <w:p w14:paraId="1E27F53E">
      <w:pPr>
        <w:spacing w:line="440" w:lineRule="exact"/>
        <w:ind w:firstLine="420" w:firstLineChars="200"/>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1.采购代理机构按采购文件规定的时间、地点组织进行开标。</w:t>
      </w:r>
    </w:p>
    <w:p w14:paraId="192AB559">
      <w:pPr>
        <w:spacing w:line="440" w:lineRule="exact"/>
        <w:ind w:firstLine="420" w:firstLineChars="200"/>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2.采购代理机构首先开启各供应商的资信技术文件，资信技术文件开标结束后，采购人或者采购代理机构对供应商的资格进行审查，评标委员会根据采购文件规定对供应商的资信技术文件进行符合性审查和详细评审。对供应商表述不清的内容，评标委员会将向供应商进行询标，请其澄清其资信技术文件内容，评标委员再根据各供应商的资信技术文件进行综合评分，并进行资信技术分的汇总（资信技术得分保留小数点后二位）。</w:t>
      </w:r>
    </w:p>
    <w:p w14:paraId="75A97E4B">
      <w:pPr>
        <w:spacing w:line="440" w:lineRule="exact"/>
        <w:ind w:firstLine="420" w:firstLineChars="200"/>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3. 资信技术文件评审结束后，采购代理机构宣布无效供应商名称及原因（如有）、有效供应商的资信技术得分；再由采购代理机构开启各供应商的报价文件，公布各供应商名称、投标内容、投标价格等以及采购代理机构认为合适的其他内容，并做开标记录。评标委员会对报价文件进行评审，计算价格分得分（价格分得分保留小数点后二位）。</w:t>
      </w:r>
    </w:p>
    <w:p w14:paraId="3A12AF90">
      <w:pPr>
        <w:spacing w:line="440" w:lineRule="exact"/>
        <w:ind w:firstLine="420" w:firstLineChars="200"/>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4. 根据有效供应商的资信技术得分和价格分得分计算各供应商的总得分（总得分保留小数点后二位）。</w:t>
      </w:r>
    </w:p>
    <w:p w14:paraId="3DCB18B3">
      <w:pPr>
        <w:spacing w:line="440" w:lineRule="exact"/>
        <w:ind w:firstLine="420" w:firstLineChars="200"/>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5. 按照评标办法得分，评标委员会推荐中标候选人，最后在公开招标公告发布的网站上公布中标结果。</w:t>
      </w:r>
    </w:p>
    <w:p w14:paraId="41BA9819">
      <w:pPr>
        <w:spacing w:line="440" w:lineRule="exact"/>
        <w:ind w:firstLine="422" w:firstLineChars="200"/>
        <w:rPr>
          <w:rStyle w:val="147"/>
          <w:rFonts w:hint="eastAsia" w:ascii="宋体" w:hAnsi="宋体" w:cs="宋体"/>
          <w:b/>
          <w:bCs/>
          <w:color w:val="000000" w:themeColor="text1"/>
          <w:szCs w:val="21"/>
          <w14:textFill>
            <w14:solidFill>
              <w14:schemeClr w14:val="tx1"/>
            </w14:solidFill>
          </w14:textFill>
        </w:rPr>
      </w:pPr>
      <w:r>
        <w:rPr>
          <w:rStyle w:val="147"/>
          <w:rFonts w:hint="eastAsia" w:ascii="宋体" w:hAnsi="宋体" w:cs="宋体"/>
          <w:b/>
          <w:bCs/>
          <w:color w:val="000000" w:themeColor="text1"/>
          <w:szCs w:val="21"/>
          <w14:textFill>
            <w14:solidFill>
              <w14:schemeClr w14:val="tx1"/>
            </w14:solidFill>
          </w14:textFill>
        </w:rPr>
        <w:t>四、评标过程</w:t>
      </w:r>
    </w:p>
    <w:p w14:paraId="3D5F7C76">
      <w:pPr>
        <w:pStyle w:val="101"/>
        <w:spacing w:line="440" w:lineRule="exact"/>
        <w:ind w:firstLine="422" w:firstLineChars="200"/>
        <w:rPr>
          <w:rStyle w:val="147"/>
          <w:rFonts w:hint="eastAsia" w:ascii="宋体" w:hAnsi="宋体" w:cs="宋体"/>
          <w:color w:val="000000" w:themeColor="text1"/>
          <w:sz w:val="21"/>
          <w:szCs w:val="21"/>
          <w14:textFill>
            <w14:solidFill>
              <w14:schemeClr w14:val="tx1"/>
            </w14:solidFill>
          </w14:textFill>
        </w:rPr>
      </w:pPr>
      <w:r>
        <w:rPr>
          <w:rStyle w:val="147"/>
          <w:rFonts w:hint="eastAsia" w:ascii="宋体" w:hAnsi="宋体" w:cs="宋体"/>
          <w:color w:val="000000" w:themeColor="text1"/>
          <w:sz w:val="21"/>
          <w:szCs w:val="21"/>
          <w14:textFill>
            <w14:solidFill>
              <w14:schemeClr w14:val="tx1"/>
            </w14:solidFill>
          </w14:textFill>
        </w:rPr>
        <w:t>1.资格审查</w:t>
      </w:r>
    </w:p>
    <w:p w14:paraId="0141490A">
      <w:pPr>
        <w:pStyle w:val="101"/>
        <w:spacing w:line="440" w:lineRule="exact"/>
        <w:ind w:firstLine="422" w:firstLineChars="200"/>
        <w:rPr>
          <w:rStyle w:val="147"/>
          <w:rFonts w:hint="eastAsia" w:ascii="宋体" w:hAnsi="宋体" w:cs="宋体"/>
          <w:color w:val="000000" w:themeColor="text1"/>
          <w:sz w:val="21"/>
          <w:szCs w:val="21"/>
          <w14:textFill>
            <w14:solidFill>
              <w14:schemeClr w14:val="tx1"/>
            </w14:solidFill>
          </w14:textFill>
        </w:rPr>
      </w:pPr>
      <w:r>
        <w:rPr>
          <w:rStyle w:val="147"/>
          <w:rFonts w:hint="eastAsia" w:ascii="宋体" w:hAnsi="宋体" w:cs="宋体"/>
          <w:color w:val="000000" w:themeColor="text1"/>
          <w:sz w:val="21"/>
          <w:szCs w:val="21"/>
          <w14:textFill>
            <w14:solidFill>
              <w14:schemeClr w14:val="tx1"/>
            </w14:solidFill>
          </w14:textFill>
        </w:rPr>
        <w:t>采购人或者采购代理机构对供应商的资格进行审查。依据法律法规和采购文件的规定，对投标文件中的资格证明进行审查，以确定供应商是否具备投标资格。</w:t>
      </w:r>
    </w:p>
    <w:p w14:paraId="1600782C">
      <w:pPr>
        <w:pStyle w:val="101"/>
        <w:spacing w:line="440" w:lineRule="exact"/>
        <w:ind w:firstLine="422" w:firstLineChars="200"/>
        <w:rPr>
          <w:rStyle w:val="147"/>
          <w:rFonts w:hint="eastAsia" w:ascii="宋体" w:hAnsi="宋体" w:cs="宋体"/>
          <w:color w:val="000000" w:themeColor="text1"/>
          <w:sz w:val="21"/>
          <w:szCs w:val="21"/>
          <w14:textFill>
            <w14:solidFill>
              <w14:schemeClr w14:val="tx1"/>
            </w14:solidFill>
          </w14:textFill>
        </w:rPr>
      </w:pPr>
      <w:r>
        <w:rPr>
          <w:rStyle w:val="147"/>
          <w:rFonts w:hint="eastAsia" w:ascii="宋体" w:hAnsi="宋体" w:cs="宋体"/>
          <w:color w:val="000000" w:themeColor="text1"/>
          <w:sz w:val="21"/>
          <w:szCs w:val="21"/>
          <w14:textFill>
            <w14:solidFill>
              <w14:schemeClr w14:val="tx1"/>
            </w14:solidFill>
          </w14:textFill>
        </w:rPr>
        <w:t>2.符合性审查</w:t>
      </w:r>
    </w:p>
    <w:p w14:paraId="5B17D983">
      <w:pPr>
        <w:spacing w:line="440" w:lineRule="exact"/>
        <w:ind w:firstLine="420" w:firstLineChars="200"/>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依据采购文件的规定，从供应商投标文件的有效性、完整性和对采购文件的响应程度进行审查，以确定是否对采购文件的实质性要求作出响应。</w:t>
      </w:r>
    </w:p>
    <w:p w14:paraId="0946CBF2">
      <w:pPr>
        <w:pStyle w:val="101"/>
        <w:tabs>
          <w:tab w:val="left" w:pos="0"/>
        </w:tabs>
        <w:spacing w:line="440" w:lineRule="exact"/>
        <w:ind w:left="420" w:leftChars="200" w:firstLine="0" w:firstLineChars="0"/>
        <w:rPr>
          <w:rStyle w:val="147"/>
          <w:rFonts w:hint="eastAsia" w:ascii="宋体" w:hAnsi="宋体" w:cs="宋体"/>
          <w:color w:val="000000" w:themeColor="text1"/>
          <w:sz w:val="21"/>
          <w:szCs w:val="21"/>
          <w14:textFill>
            <w14:solidFill>
              <w14:schemeClr w14:val="tx1"/>
            </w14:solidFill>
          </w14:textFill>
        </w:rPr>
      </w:pPr>
      <w:r>
        <w:rPr>
          <w:rStyle w:val="147"/>
          <w:rFonts w:hint="eastAsia" w:ascii="宋体" w:hAnsi="宋体" w:cs="宋体"/>
          <w:color w:val="000000" w:themeColor="text1"/>
          <w:sz w:val="21"/>
          <w:szCs w:val="21"/>
          <w14:textFill>
            <w14:solidFill>
              <w14:schemeClr w14:val="tx1"/>
            </w14:solidFill>
          </w14:textFill>
        </w:rPr>
        <w:t>3.澄清问题</w:t>
      </w:r>
    </w:p>
    <w:p w14:paraId="53C7288E">
      <w:pPr>
        <w:pStyle w:val="101"/>
        <w:spacing w:line="440" w:lineRule="exact"/>
        <w:ind w:firstLine="422" w:firstLineChars="200"/>
        <w:rPr>
          <w:rStyle w:val="147"/>
          <w:rFonts w:hint="eastAsia" w:ascii="宋体" w:hAnsi="宋体" w:cs="宋体"/>
          <w:color w:val="000000" w:themeColor="text1"/>
          <w:sz w:val="21"/>
          <w:szCs w:val="21"/>
          <w14:textFill>
            <w14:solidFill>
              <w14:schemeClr w14:val="tx1"/>
            </w14:solidFill>
          </w14:textFill>
        </w:rPr>
      </w:pPr>
      <w:r>
        <w:rPr>
          <w:rStyle w:val="147"/>
          <w:rFonts w:hint="eastAsia" w:ascii="宋体" w:hAnsi="宋体" w:cs="宋体"/>
          <w:color w:val="000000" w:themeColor="text1"/>
          <w:sz w:val="21"/>
          <w:szCs w:val="21"/>
          <w14:textFill>
            <w14:solidFill>
              <w14:schemeClr w14:val="tx1"/>
            </w14:solidFill>
          </w14:textFill>
        </w:rPr>
        <w:t>对于投标文件中含义不明确、同类问题表述不一致或者有明显文字和计算错误的内容，评标委员会可要求供应商以书面形式作出必要的澄清、说明或者补正。</w:t>
      </w:r>
    </w:p>
    <w:p w14:paraId="5F766867">
      <w:pPr>
        <w:pStyle w:val="101"/>
        <w:spacing w:line="440" w:lineRule="exact"/>
        <w:ind w:firstLine="422" w:firstLineChars="200"/>
        <w:rPr>
          <w:rStyle w:val="147"/>
          <w:rFonts w:hint="eastAsia" w:ascii="宋体" w:hAnsi="宋体" w:cs="宋体"/>
          <w:color w:val="000000" w:themeColor="text1"/>
          <w:sz w:val="21"/>
          <w:szCs w:val="21"/>
          <w14:textFill>
            <w14:solidFill>
              <w14:schemeClr w14:val="tx1"/>
            </w14:solidFill>
          </w14:textFill>
        </w:rPr>
      </w:pPr>
      <w:r>
        <w:rPr>
          <w:rStyle w:val="147"/>
          <w:rFonts w:hint="eastAsia" w:ascii="宋体" w:hAnsi="宋体" w:cs="宋体"/>
          <w:color w:val="000000" w:themeColor="text1"/>
          <w:sz w:val="21"/>
          <w:szCs w:val="21"/>
          <w14:textFill>
            <w14:solidFill>
              <w14:schemeClr w14:val="tx1"/>
            </w14:solidFill>
          </w14:textFill>
        </w:rPr>
        <w:t>供应商的澄清、说明或者补正应当采用书面形式，并加盖公章，或者由法定代表人或其授权代表签字确认，供应商的澄清、说明或者补正不得超出投标文件的范围或者改变投标文件的实质性内容。</w:t>
      </w:r>
    </w:p>
    <w:p w14:paraId="7295A443">
      <w:pPr>
        <w:pStyle w:val="101"/>
        <w:spacing w:line="440" w:lineRule="exact"/>
        <w:ind w:firstLine="422" w:firstLineChars="200"/>
        <w:rPr>
          <w:rStyle w:val="147"/>
          <w:rFonts w:hint="eastAsia" w:ascii="宋体" w:hAnsi="宋体" w:cs="宋体"/>
          <w:color w:val="000000" w:themeColor="text1"/>
          <w:sz w:val="21"/>
          <w:szCs w:val="21"/>
          <w14:textFill>
            <w14:solidFill>
              <w14:schemeClr w14:val="tx1"/>
            </w14:solidFill>
          </w14:textFill>
        </w:rPr>
      </w:pPr>
      <w:r>
        <w:rPr>
          <w:rStyle w:val="147"/>
          <w:rFonts w:hint="eastAsia" w:ascii="宋体" w:hAnsi="宋体" w:cs="宋体"/>
          <w:color w:val="000000" w:themeColor="text1"/>
          <w:sz w:val="21"/>
          <w:szCs w:val="21"/>
          <w14:textFill>
            <w14:solidFill>
              <w14:schemeClr w14:val="tx1"/>
            </w14:solidFill>
          </w14:textFill>
        </w:rPr>
        <w:t>4.详细评审</w:t>
      </w:r>
    </w:p>
    <w:p w14:paraId="4331A127">
      <w:pPr>
        <w:spacing w:line="440" w:lineRule="exact"/>
        <w:ind w:firstLine="420" w:firstLineChars="200"/>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评标委员会对初步评审合格的投标文件，依照本办法对投标文件作进一步评审、比较。评标委员会成员经过阅标、审标和询标，对各供应商进行打分。</w:t>
      </w:r>
    </w:p>
    <w:p w14:paraId="2F460348">
      <w:pPr>
        <w:spacing w:line="440" w:lineRule="exact"/>
        <w:ind w:firstLine="420" w:firstLineChars="200"/>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评委打分参照本章 五、评分标准。资信技术分由各评标委员会成员打分，根据供应商的投标文件及相关澄清文件，进行独立打分。价格分由评标委员会统一核算。评委打分采用记名方式，取所有评委汇总得分的算术平均分（小数点后保留二位小数）。</w:t>
      </w:r>
    </w:p>
    <w:p w14:paraId="64FAD029">
      <w:pPr>
        <w:spacing w:line="440" w:lineRule="exact"/>
        <w:ind w:firstLine="420" w:firstLineChars="200"/>
        <w:rPr>
          <w:rStyle w:val="147"/>
          <w:rFonts w:hint="eastAsia" w:ascii="宋体" w:hAnsi="宋体" w:cs="宋体"/>
          <w:bCs/>
          <w:color w:val="000000" w:themeColor="text1"/>
          <w:szCs w:val="21"/>
          <w14:textFill>
            <w14:solidFill>
              <w14:schemeClr w14:val="tx1"/>
            </w14:solidFill>
          </w14:textFill>
        </w:rPr>
      </w:pPr>
      <w:r>
        <w:rPr>
          <w:rStyle w:val="147"/>
          <w:rFonts w:hint="eastAsia" w:ascii="宋体" w:hAnsi="宋体" w:cs="宋体"/>
          <w:bCs/>
          <w:color w:val="000000" w:themeColor="text1"/>
          <w:szCs w:val="21"/>
          <w14:textFill>
            <w14:solidFill>
              <w14:schemeClr w14:val="tx1"/>
            </w14:solidFill>
          </w14:textFill>
        </w:rPr>
        <w:t>注：（1）评标委员会对拟认定为投标文件无效的，应组织相关供应商代表进行陈述、澄清或申辩；</w:t>
      </w:r>
    </w:p>
    <w:p w14:paraId="1CD4855D">
      <w:pPr>
        <w:spacing w:line="440" w:lineRule="exact"/>
        <w:ind w:firstLine="420" w:firstLineChars="200"/>
        <w:rPr>
          <w:rStyle w:val="147"/>
          <w:rFonts w:hint="eastAsia" w:ascii="宋体" w:hAnsi="宋体" w:cs="宋体"/>
          <w:bCs/>
          <w:color w:val="000000" w:themeColor="text1"/>
          <w:szCs w:val="21"/>
          <w14:textFill>
            <w14:solidFill>
              <w14:schemeClr w14:val="tx1"/>
            </w14:solidFill>
          </w14:textFill>
        </w:rPr>
      </w:pPr>
      <w:r>
        <w:rPr>
          <w:rStyle w:val="147"/>
          <w:rFonts w:hint="eastAsia" w:ascii="宋体" w:hAnsi="宋体" w:cs="宋体"/>
          <w:bCs/>
          <w:color w:val="000000" w:themeColor="text1"/>
          <w:szCs w:val="21"/>
          <w14:textFill>
            <w14:solidFill>
              <w14:schemeClr w14:val="tx1"/>
            </w14:solidFill>
          </w14:textFill>
        </w:rPr>
        <w:t>（2）采购代理机构可协助评标委员会主任评标委员会对打分结果进行校对、核对并汇总统计；对评标委员会成员个人主观评分偏离所有评标委员会成员主观打分平均值30%以上的，由评标委员会启动评分畸高、畸低认定程序：由相关评标委员会成员进行复核或书面说明理由，评标委员会成员拒绝说明的，由现场监督员据实记录；评标委员会成员的评审、修改记录应保留原件，随项目其他资料一并存档；</w:t>
      </w:r>
    </w:p>
    <w:p w14:paraId="0F2BC82E">
      <w:pPr>
        <w:spacing w:line="440" w:lineRule="exact"/>
        <w:ind w:firstLine="420" w:firstLineChars="200"/>
        <w:rPr>
          <w:rStyle w:val="147"/>
          <w:rFonts w:hint="eastAsia" w:ascii="宋体" w:hAnsi="宋体" w:cs="宋体"/>
          <w:bCs/>
          <w:color w:val="000000" w:themeColor="text1"/>
          <w:szCs w:val="21"/>
          <w14:textFill>
            <w14:solidFill>
              <w14:schemeClr w14:val="tx1"/>
            </w14:solidFill>
          </w14:textFill>
        </w:rPr>
      </w:pPr>
      <w:r>
        <w:rPr>
          <w:rStyle w:val="147"/>
          <w:rFonts w:hint="eastAsia" w:ascii="宋体" w:hAnsi="宋体" w:cs="宋体"/>
          <w:bCs/>
          <w:color w:val="000000" w:themeColor="text1"/>
          <w:szCs w:val="21"/>
          <w14:textFill>
            <w14:solidFill>
              <w14:schemeClr w14:val="tx1"/>
            </w14:solidFill>
          </w14:textFill>
        </w:rPr>
        <w:t>（3）在报价文件的评审过程中，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66BE8308">
      <w:pPr>
        <w:pStyle w:val="101"/>
        <w:spacing w:line="440" w:lineRule="exact"/>
        <w:ind w:firstLine="422" w:firstLineChars="200"/>
        <w:rPr>
          <w:rStyle w:val="147"/>
          <w:rFonts w:hint="eastAsia" w:ascii="宋体" w:hAnsi="宋体" w:cs="宋体"/>
          <w:color w:val="000000" w:themeColor="text1"/>
          <w:sz w:val="21"/>
          <w:szCs w:val="21"/>
          <w14:textFill>
            <w14:solidFill>
              <w14:schemeClr w14:val="tx1"/>
            </w14:solidFill>
          </w14:textFill>
        </w:rPr>
      </w:pPr>
      <w:r>
        <w:rPr>
          <w:rStyle w:val="147"/>
          <w:rFonts w:hint="eastAsia" w:ascii="宋体" w:hAnsi="宋体" w:cs="宋体"/>
          <w:color w:val="000000" w:themeColor="text1"/>
          <w:sz w:val="21"/>
          <w:szCs w:val="21"/>
          <w14:textFill>
            <w14:solidFill>
              <w14:schemeClr w14:val="tx1"/>
            </w14:solidFill>
          </w14:textFill>
        </w:rPr>
        <w:t>5.中标原则</w:t>
      </w:r>
    </w:p>
    <w:p w14:paraId="0C0965B6">
      <w:pPr>
        <w:spacing w:line="440" w:lineRule="exact"/>
        <w:ind w:firstLine="422" w:firstLineChars="200"/>
        <w:rPr>
          <w:rStyle w:val="147"/>
          <w:rFonts w:hint="eastAsia" w:ascii="宋体" w:hAnsi="宋体" w:cs="宋体"/>
          <w:b/>
          <w:color w:val="000000" w:themeColor="text1"/>
          <w:szCs w:val="21"/>
          <w14:textFill>
            <w14:solidFill>
              <w14:schemeClr w14:val="tx1"/>
            </w14:solidFill>
          </w14:textFill>
        </w:rPr>
      </w:pPr>
      <w:r>
        <w:rPr>
          <w:rStyle w:val="147"/>
          <w:rFonts w:hint="eastAsia" w:ascii="宋体" w:hAnsi="宋体" w:cs="宋体"/>
          <w:b/>
          <w:color w:val="000000" w:themeColor="text1"/>
          <w:szCs w:val="21"/>
          <w14:textFill>
            <w14:solidFill>
              <w14:schemeClr w14:val="tx1"/>
            </w14:solidFill>
          </w14:textFill>
        </w:rPr>
        <w:t>评标委员会根据各供应商的最后得分（资信技术分与价格分之和）由高到低排定顺序，如供应商综合得分相同的则报价低者优先，报价也相同的，则由采购人抽签决定。具体推荐原则如下：</w:t>
      </w:r>
    </w:p>
    <w:p w14:paraId="02B9A055">
      <w:pPr>
        <w:spacing w:line="440" w:lineRule="exact"/>
        <w:ind w:firstLine="422" w:firstLineChars="200"/>
        <w:rPr>
          <w:rStyle w:val="147"/>
          <w:rFonts w:hint="eastAsia" w:ascii="宋体" w:hAnsi="宋体" w:cs="宋体"/>
          <w:b/>
          <w:color w:val="000000" w:themeColor="text1"/>
          <w:szCs w:val="21"/>
          <w14:textFill>
            <w14:solidFill>
              <w14:schemeClr w14:val="tx1"/>
            </w14:solidFill>
          </w14:textFill>
        </w:rPr>
      </w:pPr>
      <w:r>
        <w:rPr>
          <w:rStyle w:val="147"/>
          <w:rFonts w:hint="eastAsia" w:ascii="宋体" w:hAnsi="宋体" w:cs="宋体"/>
          <w:b/>
          <w:color w:val="000000" w:themeColor="text1"/>
          <w:szCs w:val="21"/>
          <w14:textFill>
            <w14:solidFill>
              <w14:schemeClr w14:val="tx1"/>
            </w14:solidFill>
          </w14:textFill>
        </w:rPr>
        <w:t>（1）推荐综合得分最高的供应商为中标候选人。</w:t>
      </w:r>
    </w:p>
    <w:p w14:paraId="6910949F">
      <w:pPr>
        <w:spacing w:line="440" w:lineRule="exact"/>
        <w:ind w:firstLine="422" w:firstLineChars="200"/>
        <w:rPr>
          <w:rStyle w:val="147"/>
          <w:rFonts w:hint="eastAsia" w:ascii="宋体" w:hAnsi="宋体" w:cs="宋体"/>
          <w:b/>
          <w:color w:val="000000" w:themeColor="text1"/>
          <w:szCs w:val="21"/>
          <w14:textFill>
            <w14:solidFill>
              <w14:schemeClr w14:val="tx1"/>
            </w14:solidFill>
          </w14:textFill>
        </w:rPr>
      </w:pPr>
      <w:r>
        <w:rPr>
          <w:rStyle w:val="147"/>
          <w:rFonts w:hint="eastAsia" w:ascii="宋体" w:hAnsi="宋体" w:cs="宋体"/>
          <w:b/>
          <w:color w:val="000000" w:themeColor="text1"/>
          <w:szCs w:val="21"/>
          <w14:textFill>
            <w14:solidFill>
              <w14:schemeClr w14:val="tx1"/>
            </w14:solidFill>
          </w14:textFill>
        </w:rPr>
        <w:t>（2）如评标过程中出现本采购文件未尽事宜，则由评标委员会讨论决定。</w:t>
      </w:r>
    </w:p>
    <w:p w14:paraId="37371F9C">
      <w:pPr>
        <w:pStyle w:val="101"/>
        <w:spacing w:line="440" w:lineRule="exact"/>
        <w:ind w:firstLine="422" w:firstLineChars="200"/>
        <w:rPr>
          <w:rStyle w:val="147"/>
          <w:rFonts w:hint="eastAsia" w:ascii="宋体" w:hAnsi="宋体" w:cs="宋体"/>
          <w:color w:val="000000" w:themeColor="text1"/>
          <w:sz w:val="21"/>
          <w:szCs w:val="21"/>
          <w14:textFill>
            <w14:solidFill>
              <w14:schemeClr w14:val="tx1"/>
            </w14:solidFill>
          </w14:textFill>
        </w:rPr>
      </w:pPr>
      <w:r>
        <w:rPr>
          <w:rStyle w:val="147"/>
          <w:rFonts w:hint="eastAsia" w:ascii="宋体" w:hAnsi="宋体" w:cs="宋体"/>
          <w:color w:val="000000" w:themeColor="text1"/>
          <w:sz w:val="21"/>
          <w:szCs w:val="21"/>
          <w14:textFill>
            <w14:solidFill>
              <w14:schemeClr w14:val="tx1"/>
            </w14:solidFill>
          </w14:textFill>
        </w:rPr>
        <w:t>6.中标结果</w:t>
      </w:r>
    </w:p>
    <w:p w14:paraId="74857FD0">
      <w:pPr>
        <w:tabs>
          <w:tab w:val="right" w:pos="585"/>
        </w:tabs>
        <w:spacing w:line="440" w:lineRule="exact"/>
        <w:ind w:firstLine="420" w:firstLineChars="200"/>
        <w:rPr>
          <w:rStyle w:val="147"/>
          <w:rFonts w:hint="eastAsia" w:ascii="宋体" w:hAnsi="宋体" w:cs="宋体"/>
          <w:color w:val="000000" w:themeColor="text1"/>
          <w:szCs w:val="21"/>
          <w14:textFill>
            <w14:solidFill>
              <w14:schemeClr w14:val="tx1"/>
            </w14:solidFill>
          </w14:textFill>
        </w:rPr>
      </w:pPr>
      <w:r>
        <w:rPr>
          <w:rStyle w:val="147"/>
          <w:rFonts w:hint="eastAsia" w:ascii="宋体" w:hAnsi="宋体" w:cs="宋体"/>
          <w:color w:val="000000" w:themeColor="text1"/>
          <w:szCs w:val="21"/>
          <w14:textFill>
            <w14:solidFill>
              <w14:schemeClr w14:val="tx1"/>
            </w14:solidFill>
          </w14:textFill>
        </w:rPr>
        <w:t>采购代理机构将采购人确认的中标结果在政府采购指定媒体上公示，并向中标人发出中标通知书。</w:t>
      </w:r>
    </w:p>
    <w:p w14:paraId="5A5BF1E8">
      <w:pPr>
        <w:tabs>
          <w:tab w:val="right" w:pos="585"/>
        </w:tabs>
        <w:spacing w:line="420" w:lineRule="exact"/>
        <w:ind w:firstLine="422" w:firstLineChars="200"/>
        <w:rPr>
          <w:rStyle w:val="147"/>
          <w:rFonts w:hint="eastAsia" w:ascii="宋体" w:hAnsi="宋体" w:cs="宋体"/>
          <w:b/>
          <w:bCs/>
          <w:color w:val="000000" w:themeColor="text1"/>
          <w:szCs w:val="21"/>
          <w14:textFill>
            <w14:solidFill>
              <w14:schemeClr w14:val="tx1"/>
            </w14:solidFill>
          </w14:textFill>
        </w:rPr>
      </w:pPr>
      <w:r>
        <w:rPr>
          <w:rStyle w:val="147"/>
          <w:rFonts w:hint="eastAsia" w:ascii="宋体" w:hAnsi="宋体" w:cs="宋体"/>
          <w:b/>
          <w:bCs/>
          <w:color w:val="000000" w:themeColor="text1"/>
          <w:szCs w:val="21"/>
          <w14:textFill>
            <w14:solidFill>
              <w14:schemeClr w14:val="tx1"/>
            </w14:solidFill>
          </w14:textFill>
        </w:rPr>
        <w:t>五、评分标准</w:t>
      </w:r>
    </w:p>
    <w:tbl>
      <w:tblPr>
        <w:tblStyle w:val="53"/>
        <w:tblpPr w:leftFromText="180" w:rightFromText="180" w:vertAnchor="text" w:horzAnchor="page" w:tblpX="1520" w:tblpY="432"/>
        <w:tblOverlap w:val="never"/>
        <w:tblW w:w="102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770"/>
        <w:gridCol w:w="1432"/>
        <w:gridCol w:w="7407"/>
        <w:gridCol w:w="613"/>
      </w:tblGrid>
      <w:tr w14:paraId="58691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67" w:hRule="atLeast"/>
        </w:trPr>
        <w:tc>
          <w:tcPr>
            <w:tcW w:w="770" w:type="dxa"/>
            <w:shd w:val="clear" w:color="auto" w:fill="auto"/>
            <w:vAlign w:val="center"/>
          </w:tcPr>
          <w:p w14:paraId="30023DB6">
            <w:pPr>
              <w:spacing w:line="420" w:lineRule="exact"/>
              <w:contextualSpacing/>
              <w:jc w:val="cente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评分项目</w:t>
            </w:r>
          </w:p>
        </w:tc>
        <w:tc>
          <w:tcPr>
            <w:tcW w:w="8839" w:type="dxa"/>
            <w:gridSpan w:val="2"/>
            <w:shd w:val="clear" w:color="auto" w:fill="auto"/>
            <w:vAlign w:val="center"/>
          </w:tcPr>
          <w:p w14:paraId="722AD105">
            <w:pPr>
              <w:spacing w:line="420" w:lineRule="exact"/>
              <w:contextualSpacing/>
              <w:jc w:val="cente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评分标准</w:t>
            </w:r>
          </w:p>
        </w:tc>
        <w:tc>
          <w:tcPr>
            <w:tcW w:w="613" w:type="dxa"/>
            <w:shd w:val="clear" w:color="auto" w:fill="auto"/>
            <w:vAlign w:val="center"/>
          </w:tcPr>
          <w:p w14:paraId="450EBE30">
            <w:pPr>
              <w:spacing w:line="420" w:lineRule="exact"/>
              <w:contextualSpacing/>
              <w:jc w:val="cente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分值</w:t>
            </w:r>
          </w:p>
        </w:tc>
      </w:tr>
      <w:tr w14:paraId="49106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70" w:type="dxa"/>
            <w:vMerge w:val="restart"/>
            <w:shd w:val="clear" w:color="auto" w:fill="auto"/>
            <w:vAlign w:val="center"/>
          </w:tcPr>
          <w:p w14:paraId="06DFB165">
            <w:pPr>
              <w:spacing w:line="420" w:lineRule="exact"/>
              <w:contextualSpacing/>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资信技术分</w:t>
            </w:r>
          </w:p>
          <w:p w14:paraId="695B7063">
            <w:pPr>
              <w:spacing w:line="420" w:lineRule="exact"/>
              <w:contextualSpacing/>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85分</w:t>
            </w:r>
          </w:p>
        </w:tc>
        <w:tc>
          <w:tcPr>
            <w:tcW w:w="1432" w:type="dxa"/>
            <w:shd w:val="clear" w:color="auto" w:fill="auto"/>
            <w:vAlign w:val="center"/>
          </w:tcPr>
          <w:p w14:paraId="7E1B3927">
            <w:pPr>
              <w:spacing w:line="420" w:lineRule="exact"/>
              <w:contextualSpacing/>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1、采购需求响应</w:t>
            </w:r>
          </w:p>
        </w:tc>
        <w:tc>
          <w:tcPr>
            <w:tcW w:w="7407" w:type="dxa"/>
            <w:shd w:val="clear" w:color="auto" w:fill="auto"/>
            <w:vAlign w:val="center"/>
          </w:tcPr>
          <w:p w14:paraId="2AA02C4B">
            <w:pPr>
              <w:adjustRightInd w:val="0"/>
              <w:spacing w:line="420" w:lineRule="exact"/>
              <w:textAlignment w:val="baseline"/>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供应商全部响应采购文件第二章 采购需求 除“一、商务要求表”外的采购需求的得</w:t>
            </w:r>
            <w:r>
              <w:rPr>
                <w:rFonts w:hint="eastAsia" w:ascii="宋体" w:hAnsi="宋体" w:cs="宋体"/>
                <w:b/>
                <w:bCs/>
                <w:color w:val="000000" w:themeColor="text1"/>
                <w:szCs w:val="21"/>
                <w:highlight w:val="none"/>
                <w:lang w:val="en-US" w:eastAsia="zh-CN"/>
                <w14:textFill>
                  <w14:solidFill>
                    <w14:schemeClr w14:val="tx1"/>
                  </w14:solidFill>
                </w14:textFill>
              </w:rPr>
              <w:t>14</w:t>
            </w:r>
            <w:r>
              <w:rPr>
                <w:rFonts w:hint="eastAsia" w:ascii="宋体" w:hAnsi="宋体" w:cs="宋体"/>
                <w:b/>
                <w:bCs/>
                <w:color w:val="000000" w:themeColor="text1"/>
                <w:szCs w:val="21"/>
                <w:highlight w:val="none"/>
                <w14:textFill>
                  <w14:solidFill>
                    <w14:schemeClr w14:val="tx1"/>
                  </w14:solidFill>
                </w14:textFill>
              </w:rPr>
              <w:t>分。</w:t>
            </w:r>
            <w:r>
              <w:rPr>
                <w:rFonts w:hint="eastAsia" w:ascii="宋体" w:hAnsi="宋体" w:cs="宋体"/>
                <w:color w:val="000000" w:themeColor="text1"/>
                <w:szCs w:val="21"/>
                <w:highlight w:val="none"/>
                <w14:textFill>
                  <w14:solidFill>
                    <w14:schemeClr w14:val="tx1"/>
                  </w14:solidFill>
                </w14:textFill>
              </w:rPr>
              <w:t>非“*”条款每负偏离一条指标扣1分，非“*”条款</w:t>
            </w:r>
            <w:r>
              <w:rPr>
                <w:rFonts w:hint="eastAsia" w:ascii="宋体" w:hAnsi="宋体" w:cs="宋体"/>
                <w:bCs/>
                <w:snapToGrid w:val="0"/>
                <w:color w:val="000000" w:themeColor="text1"/>
                <w:szCs w:val="21"/>
                <w:highlight w:val="none"/>
                <w14:textFill>
                  <w14:solidFill>
                    <w14:schemeClr w14:val="tx1"/>
                  </w14:solidFill>
                </w14:textFill>
              </w:rPr>
              <w:t>负偏离超过</w:t>
            </w:r>
            <w:r>
              <w:rPr>
                <w:rFonts w:hint="eastAsia" w:ascii="宋体" w:hAnsi="宋体" w:cs="宋体"/>
                <w:bCs/>
                <w:snapToGrid w:val="0"/>
                <w:color w:val="000000" w:themeColor="text1"/>
                <w:szCs w:val="21"/>
                <w:highlight w:val="none"/>
                <w:lang w:val="en-US" w:eastAsia="zh-CN"/>
                <w14:textFill>
                  <w14:solidFill>
                    <w14:schemeClr w14:val="tx1"/>
                  </w14:solidFill>
                </w14:textFill>
              </w:rPr>
              <w:t>14</w:t>
            </w:r>
            <w:r>
              <w:rPr>
                <w:rFonts w:hint="eastAsia" w:ascii="宋体" w:hAnsi="宋体" w:cs="宋体"/>
                <w:bCs/>
                <w:snapToGrid w:val="0"/>
                <w:color w:val="000000" w:themeColor="text1"/>
                <w:szCs w:val="21"/>
                <w:highlight w:val="none"/>
                <w14:textFill>
                  <w14:solidFill>
                    <w14:schemeClr w14:val="tx1"/>
                  </w14:solidFill>
                </w14:textFill>
              </w:rPr>
              <w:t>条的</w:t>
            </w:r>
            <w:r>
              <w:rPr>
                <w:rFonts w:hint="eastAsia" w:ascii="宋体" w:hAnsi="宋体" w:cs="宋体"/>
                <w:color w:val="000000" w:themeColor="text1"/>
                <w:szCs w:val="21"/>
                <w:highlight w:val="none"/>
                <w14:textFill>
                  <w14:solidFill>
                    <w14:schemeClr w14:val="tx1"/>
                  </w14:solidFill>
                </w14:textFill>
              </w:rPr>
              <w:t>，其投标文件作无效标处理；“*”条款负偏离的，其投标文件作无效响应处理。</w:t>
            </w:r>
          </w:p>
          <w:p w14:paraId="6125E1AF">
            <w:pPr>
              <w:spacing w:line="420" w:lineRule="exact"/>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注：第二章 采购需求 除“一、商务要求表”外的各部分内容的最小序号为1条需求条款。</w:t>
            </w:r>
          </w:p>
        </w:tc>
        <w:tc>
          <w:tcPr>
            <w:tcW w:w="613" w:type="dxa"/>
            <w:shd w:val="clear" w:color="auto" w:fill="auto"/>
            <w:vAlign w:val="center"/>
          </w:tcPr>
          <w:p w14:paraId="3AAFF990">
            <w:pPr>
              <w:spacing w:line="420" w:lineRule="exact"/>
              <w:contextualSpacing/>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14</w:t>
            </w:r>
          </w:p>
        </w:tc>
      </w:tr>
      <w:tr w14:paraId="31D65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70" w:type="dxa"/>
            <w:vMerge w:val="continue"/>
            <w:shd w:val="clear" w:color="auto" w:fill="auto"/>
            <w:vAlign w:val="center"/>
          </w:tcPr>
          <w:p w14:paraId="53DF1AAF">
            <w:pPr>
              <w:spacing w:line="420" w:lineRule="exact"/>
              <w:contextualSpacing/>
              <w:jc w:val="center"/>
              <w:rPr>
                <w:rFonts w:hint="eastAsia" w:ascii="宋体" w:hAnsi="宋体" w:cs="宋体"/>
                <w:color w:val="000000" w:themeColor="text1"/>
                <w:szCs w:val="21"/>
                <w14:textFill>
                  <w14:solidFill>
                    <w14:schemeClr w14:val="tx1"/>
                  </w14:solidFill>
                </w14:textFill>
              </w:rPr>
            </w:pPr>
          </w:p>
        </w:tc>
        <w:tc>
          <w:tcPr>
            <w:tcW w:w="1432" w:type="dxa"/>
            <w:shd w:val="clear" w:color="auto" w:fill="auto"/>
            <w:vAlign w:val="center"/>
          </w:tcPr>
          <w:p w14:paraId="37E6061B">
            <w:pPr>
              <w:spacing w:line="420" w:lineRule="exact"/>
              <w:contextualSpacing/>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2、项目重难点分析及解决措施</w:t>
            </w:r>
          </w:p>
        </w:tc>
        <w:tc>
          <w:tcPr>
            <w:tcW w:w="7407" w:type="dxa"/>
            <w:shd w:val="clear" w:color="auto" w:fill="auto"/>
            <w:vAlign w:val="center"/>
          </w:tcPr>
          <w:p w14:paraId="3ADCE6A2">
            <w:pPr>
              <w:spacing w:line="420" w:lineRule="exact"/>
              <w:contextualSpacing/>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根据供应商提供的项目重难点分析及解决措施进行综合评议：</w:t>
            </w:r>
          </w:p>
          <w:p w14:paraId="320F68B9">
            <w:pPr>
              <w:spacing w:line="420" w:lineRule="exact"/>
              <w:contextualSpacing/>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①对项目重难点的剖析精准、全面的得3分，对项目重难点的剖析较为精准、较为全面的得2分，对项目重难点剖析片面、缺乏专业性的得1分；本项最高3分。</w:t>
            </w:r>
          </w:p>
          <w:p w14:paraId="775C8DAB">
            <w:pPr>
              <w:spacing w:line="420" w:lineRule="exact"/>
              <w:contextualSpacing/>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投标文件中提供以下资料和说明以供评审：养护重难点处</w:t>
            </w:r>
            <w:r>
              <w:rPr>
                <w:rFonts w:hint="eastAsia" w:ascii="宋体" w:hAnsi="宋体" w:cs="宋体"/>
                <w:bCs/>
                <w:color w:val="000000" w:themeColor="text1"/>
                <w:szCs w:val="21"/>
                <w14:textFill>
                  <w14:solidFill>
                    <w14:schemeClr w14:val="tx1"/>
                  </w14:solidFill>
                </w14:textFill>
              </w:rPr>
              <w:t>的现场实景照片，说明其所处地理位置、目前存在问题或隐患、重难点阐述。</w:t>
            </w:r>
          </w:p>
          <w:p w14:paraId="071CDC83">
            <w:pPr>
              <w:spacing w:line="420" w:lineRule="exact"/>
              <w:contextualSpacing/>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②针对重难点提出的解决措施合理、有效可行的得3分，针对重难点提出的解决措施较为合理、有一定可行性的得2分，针对重难点提出的解决措施缺乏针对性和可行性的得1分；本项最高3分。</w:t>
            </w:r>
          </w:p>
        </w:tc>
        <w:tc>
          <w:tcPr>
            <w:tcW w:w="613" w:type="dxa"/>
            <w:shd w:val="clear" w:color="auto" w:fill="auto"/>
            <w:vAlign w:val="center"/>
          </w:tcPr>
          <w:p w14:paraId="0EC0A68C">
            <w:pPr>
              <w:spacing w:line="420" w:lineRule="exact"/>
              <w:contextualSpacing/>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r>
      <w:tr w14:paraId="34119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70" w:type="dxa"/>
            <w:vMerge w:val="continue"/>
            <w:shd w:val="clear" w:color="auto" w:fill="auto"/>
            <w:vAlign w:val="center"/>
          </w:tcPr>
          <w:p w14:paraId="6B98B61A">
            <w:pPr>
              <w:spacing w:line="420" w:lineRule="exact"/>
              <w:contextualSpacing/>
              <w:jc w:val="center"/>
              <w:rPr>
                <w:rFonts w:hint="eastAsia" w:ascii="宋体" w:hAnsi="宋体" w:cs="宋体"/>
                <w:color w:val="000000" w:themeColor="text1"/>
                <w:szCs w:val="21"/>
                <w14:textFill>
                  <w14:solidFill>
                    <w14:schemeClr w14:val="tx1"/>
                  </w14:solidFill>
                </w14:textFill>
              </w:rPr>
            </w:pPr>
          </w:p>
        </w:tc>
        <w:tc>
          <w:tcPr>
            <w:tcW w:w="1432" w:type="dxa"/>
            <w:vMerge w:val="restart"/>
            <w:shd w:val="clear" w:color="auto" w:fill="auto"/>
            <w:vAlign w:val="center"/>
          </w:tcPr>
          <w:p w14:paraId="672DD752">
            <w:pPr>
              <w:spacing w:line="420" w:lineRule="exact"/>
              <w:contextualSpacing/>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lang w:bidi="ar"/>
                <w14:textFill>
                  <w14:solidFill>
                    <w14:schemeClr w14:val="tx1"/>
                  </w14:solidFill>
                </w14:textFill>
              </w:rPr>
              <w:t>项目实施方案</w:t>
            </w:r>
          </w:p>
        </w:tc>
        <w:tc>
          <w:tcPr>
            <w:tcW w:w="7407" w:type="dxa"/>
            <w:shd w:val="clear" w:color="auto" w:fill="auto"/>
            <w:vAlign w:val="center"/>
          </w:tcPr>
          <w:p w14:paraId="5E863BAB">
            <w:pPr>
              <w:spacing w:line="420" w:lineRule="exact"/>
              <w:contextualSpacing/>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3.1巡查方案（6分）：</w:t>
            </w:r>
          </w:p>
          <w:p w14:paraId="12BC2FD0">
            <w:pPr>
              <w:spacing w:line="420" w:lineRule="exact"/>
              <w:contextualSpacing/>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根据供应商提供的巡查方案进行综合评议：</w:t>
            </w:r>
          </w:p>
          <w:p w14:paraId="04D2F521">
            <w:pPr>
              <w:pStyle w:val="436"/>
              <w:spacing w:line="420" w:lineRule="exact"/>
              <w:ind w:firstLine="0" w:firstLineChars="0"/>
              <w:contextualSpacing/>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3.1.1城市道路、桥梁、标识标牌的经常性巡查方案具体详细、合理、针对性强的得2分，城市道路、桥梁的经常性巡查方案较为详细、有一定的合理性和针对性的得1分，城市道路、桥梁的经常性巡查方案不够周详、缺乏针对性的得0.5分，本项最高2分。</w:t>
            </w:r>
          </w:p>
          <w:p w14:paraId="525B257A">
            <w:pPr>
              <w:spacing w:line="420" w:lineRule="exact"/>
              <w:contextualSpacing/>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3.1.2照明设施（路灯、景观灯、灯带）经常性巡查方案具体详细、合理、针对性强的得2分，照明设施（路灯、景观灯）经常性巡查方案较为详细、有一定的合理性和针对性的得1分，照明设施（路灯、景观灯）经常性巡查方案不够周详、缺乏针对性的得0.5分，本项最高2分。</w:t>
            </w:r>
          </w:p>
          <w:p w14:paraId="255CE415">
            <w:pPr>
              <w:pStyle w:val="22"/>
              <w:spacing w:after="0" w:line="420" w:lineRule="exact"/>
              <w:ind w:firstLine="0" w:firstLineChars="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3.1.3排水设施（雨水管网及井盖）经常性巡查方案具体详细、合理、针对性强的得2分，排水设施（雨水管网及井盖）经常性巡查方案较为详细、有一定的合理性和针对性的得1分，排水设施（雨水管网及井盖）经常性巡查方案不够周详、缺乏针对性的得0.5分，本项最高2分。</w:t>
            </w:r>
          </w:p>
        </w:tc>
        <w:tc>
          <w:tcPr>
            <w:tcW w:w="613" w:type="dxa"/>
            <w:shd w:val="clear" w:color="auto" w:fill="auto"/>
            <w:vAlign w:val="center"/>
          </w:tcPr>
          <w:p w14:paraId="673E8673">
            <w:pPr>
              <w:spacing w:line="420" w:lineRule="exact"/>
              <w:contextualSpacing/>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r>
      <w:tr w14:paraId="13B25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70" w:type="dxa"/>
            <w:vMerge w:val="continue"/>
            <w:shd w:val="clear" w:color="auto" w:fill="auto"/>
            <w:vAlign w:val="center"/>
          </w:tcPr>
          <w:p w14:paraId="41815A32">
            <w:pPr>
              <w:spacing w:line="420" w:lineRule="exact"/>
              <w:contextualSpacing/>
              <w:rPr>
                <w:rFonts w:hint="eastAsia" w:ascii="宋体" w:hAnsi="宋体" w:cs="宋体"/>
                <w:color w:val="000000" w:themeColor="text1"/>
                <w:szCs w:val="21"/>
                <w14:textFill>
                  <w14:solidFill>
                    <w14:schemeClr w14:val="tx1"/>
                  </w14:solidFill>
                </w14:textFill>
              </w:rPr>
            </w:pPr>
          </w:p>
        </w:tc>
        <w:tc>
          <w:tcPr>
            <w:tcW w:w="1432" w:type="dxa"/>
            <w:vMerge w:val="continue"/>
            <w:shd w:val="clear" w:color="auto" w:fill="auto"/>
            <w:vAlign w:val="center"/>
          </w:tcPr>
          <w:p w14:paraId="0408F674">
            <w:pPr>
              <w:spacing w:line="420" w:lineRule="exact"/>
              <w:contextualSpacing/>
              <w:rPr>
                <w:rFonts w:hint="eastAsia" w:ascii="宋体" w:hAnsi="宋体" w:cs="宋体"/>
                <w:color w:val="000000" w:themeColor="text1"/>
                <w:szCs w:val="21"/>
                <w14:textFill>
                  <w14:solidFill>
                    <w14:schemeClr w14:val="tx1"/>
                  </w14:solidFill>
                </w14:textFill>
              </w:rPr>
            </w:pPr>
          </w:p>
        </w:tc>
        <w:tc>
          <w:tcPr>
            <w:tcW w:w="7407" w:type="dxa"/>
            <w:shd w:val="clear" w:color="auto" w:fill="auto"/>
            <w:vAlign w:val="center"/>
          </w:tcPr>
          <w:p w14:paraId="0602361D">
            <w:pPr>
              <w:spacing w:line="420" w:lineRule="exact"/>
              <w:contextualSpacing/>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3.2日常零星养护（维修）方案（</w:t>
            </w:r>
            <w:r>
              <w:rPr>
                <w:rFonts w:ascii="宋体" w:hAnsi="宋体" w:cs="宋体"/>
                <w:color w:val="000000" w:themeColor="text1"/>
                <w:szCs w:val="21"/>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p>
          <w:p w14:paraId="2D7BDD47">
            <w:pPr>
              <w:spacing w:line="420" w:lineRule="exact"/>
              <w:contextualSpacing/>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根据供应商提供的日常零星维修方案进行综合评议：</w:t>
            </w:r>
          </w:p>
          <w:p w14:paraId="025E2E29">
            <w:pPr>
              <w:spacing w:line="420" w:lineRule="exact"/>
              <w:contextualSpacing/>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3.2.1本项目所覆盖的所有沥青路面维护、砼路面、路缘石及平石的维护更换方案具体详细、合理、具有针对性的得3分，本项目所覆盖的所有沥青路面维护、砼路面、路缘石及平石的维护更换方案较为详细、有一定合理性和针对性的得2分，本项目所覆盖的所有沥青路面维护、砼路面、路缘石及平石的维护更换方案不够周详、缺乏针对性的得1分，本项最高3分。</w:t>
            </w:r>
          </w:p>
          <w:p w14:paraId="30DEECD2">
            <w:pPr>
              <w:spacing w:line="420" w:lineRule="exact"/>
              <w:contextualSpacing/>
              <w:rPr>
                <w:rFonts w:hint="eastAsia"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3.2.2照明设施（路灯、景观灯、灯带）维护和更换方案具体详细、合理、具有针对性的得3分，照明设施（路灯、景观灯、灯带）维护和更换方案较为详细、有一定合理性和针对性的得2分，照明设施（路灯、景观灯、灯带）维护和更换方案不够周详、缺乏针对性的得1分，本项最高3分</w:t>
            </w:r>
            <w:r>
              <w:rPr>
                <w:rFonts w:hint="eastAsia" w:ascii="宋体" w:hAnsi="宋体" w:cs="宋体"/>
                <w:bCs/>
                <w:color w:val="000000" w:themeColor="text1"/>
                <w:szCs w:val="21"/>
                <w14:textFill>
                  <w14:solidFill>
                    <w14:schemeClr w14:val="tx1"/>
                  </w14:solidFill>
                </w14:textFill>
              </w:rPr>
              <w:t>。</w:t>
            </w:r>
          </w:p>
          <w:p w14:paraId="6F9AF64D">
            <w:pPr>
              <w:spacing w:line="420" w:lineRule="exact"/>
              <w:contextualSpacing/>
              <w:rPr>
                <w:rFonts w:hint="eastAsia"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3.2.3排水设施（雨水管网及井盖）维护、更换和有限空间作业方案具体详细、合理、具有针对性的得3分，排水设施（雨水管网及井盖）维护、更换和有限空间作业方案较为详细、有一定合理性和针对性的得2分，排水设施（雨水管网及井盖）维护、更换和有限空间作业方案不够周详、缺乏针对性的得1分，本项最高3分</w:t>
            </w:r>
            <w:r>
              <w:rPr>
                <w:rFonts w:hint="eastAsia" w:ascii="宋体" w:hAnsi="宋体" w:cs="宋体"/>
                <w:bCs/>
                <w:color w:val="000000" w:themeColor="text1"/>
                <w:szCs w:val="21"/>
                <w14:textFill>
                  <w14:solidFill>
                    <w14:schemeClr w14:val="tx1"/>
                  </w14:solidFill>
                </w14:textFill>
              </w:rPr>
              <w:t>。</w:t>
            </w:r>
          </w:p>
          <w:p w14:paraId="51AEA1E9">
            <w:pPr>
              <w:spacing w:line="420" w:lineRule="exact"/>
              <w:contextualSpacing/>
              <w:rPr>
                <w:rFonts w:hint="eastAsia"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3.2.4建成区范围内（除人行道外）非机动停放区标线施划、编码等工作，标识标牌维修养护工作的实施方案具体详细、具有可操作性的得</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分，实施方案较为详细、具有一定可行性的得0</w:t>
            </w: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分，实施方案过于简单、缺乏可行性的得</w:t>
            </w:r>
            <w:r>
              <w:rPr>
                <w:rFonts w:ascii="宋体" w:hAnsi="宋体" w:cs="宋体"/>
                <w:color w:val="000000" w:themeColor="text1"/>
                <w:szCs w:val="21"/>
                <w14:textFill>
                  <w14:solidFill>
                    <w14:schemeClr w14:val="tx1"/>
                  </w14:solidFill>
                </w14:textFill>
              </w:rPr>
              <w:t>0.2</w:t>
            </w:r>
            <w:r>
              <w:rPr>
                <w:rFonts w:hint="eastAsia" w:ascii="宋体" w:hAnsi="宋体" w:cs="宋体"/>
                <w:color w:val="000000" w:themeColor="text1"/>
                <w:szCs w:val="21"/>
                <w14:textFill>
                  <w14:solidFill>
                    <w14:schemeClr w14:val="tx1"/>
                  </w14:solidFill>
                </w14:textFill>
              </w:rPr>
              <w:t>分，本项最高</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分。</w:t>
            </w:r>
          </w:p>
        </w:tc>
        <w:tc>
          <w:tcPr>
            <w:tcW w:w="613" w:type="dxa"/>
            <w:shd w:val="clear" w:color="auto" w:fill="auto"/>
            <w:vAlign w:val="center"/>
          </w:tcPr>
          <w:p w14:paraId="7DA2B29F">
            <w:pPr>
              <w:spacing w:line="420" w:lineRule="exact"/>
              <w:contextualSpacing/>
              <w:jc w:val="center"/>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10</w:t>
            </w:r>
          </w:p>
        </w:tc>
      </w:tr>
      <w:tr w14:paraId="2FC62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0" w:hRule="atLeast"/>
        </w:trPr>
        <w:tc>
          <w:tcPr>
            <w:tcW w:w="770" w:type="dxa"/>
            <w:vMerge w:val="continue"/>
            <w:shd w:val="clear" w:color="auto" w:fill="auto"/>
            <w:vAlign w:val="center"/>
          </w:tcPr>
          <w:p w14:paraId="24946126">
            <w:pPr>
              <w:spacing w:line="420" w:lineRule="exact"/>
              <w:contextualSpacing/>
              <w:rPr>
                <w:rFonts w:hint="eastAsia" w:ascii="宋体" w:hAnsi="宋体" w:cs="宋体"/>
                <w:color w:val="000000" w:themeColor="text1"/>
                <w:szCs w:val="21"/>
                <w14:textFill>
                  <w14:solidFill>
                    <w14:schemeClr w14:val="tx1"/>
                  </w14:solidFill>
                </w14:textFill>
              </w:rPr>
            </w:pPr>
          </w:p>
        </w:tc>
        <w:tc>
          <w:tcPr>
            <w:tcW w:w="1432" w:type="dxa"/>
            <w:vMerge w:val="continue"/>
            <w:shd w:val="clear" w:color="auto" w:fill="auto"/>
            <w:vAlign w:val="center"/>
          </w:tcPr>
          <w:p w14:paraId="4AE01CA8">
            <w:pPr>
              <w:spacing w:line="420" w:lineRule="exact"/>
              <w:contextualSpacing/>
              <w:rPr>
                <w:rFonts w:hint="eastAsia" w:ascii="宋体" w:hAnsi="宋体" w:cs="宋体"/>
                <w:color w:val="000000" w:themeColor="text1"/>
                <w:szCs w:val="21"/>
                <w14:textFill>
                  <w14:solidFill>
                    <w14:schemeClr w14:val="tx1"/>
                  </w14:solidFill>
                </w14:textFill>
              </w:rPr>
            </w:pPr>
          </w:p>
        </w:tc>
        <w:tc>
          <w:tcPr>
            <w:tcW w:w="7407" w:type="dxa"/>
            <w:shd w:val="clear" w:color="auto" w:fill="auto"/>
            <w:vAlign w:val="center"/>
          </w:tcPr>
          <w:p w14:paraId="35112D03">
            <w:pPr>
              <w:spacing w:line="420" w:lineRule="exact"/>
              <w:contextualSpacing/>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3.3安全文明作业方案（6分）：</w:t>
            </w:r>
          </w:p>
          <w:p w14:paraId="181D799D">
            <w:pPr>
              <w:spacing w:line="420" w:lineRule="exact"/>
              <w:contextualSpacing/>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根据供应商提供的安全文明作业方案进行综合评议：</w:t>
            </w:r>
          </w:p>
          <w:p w14:paraId="52280D43">
            <w:pPr>
              <w:spacing w:line="420" w:lineRule="exact"/>
              <w:contextualSpacing/>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3.3.1安全生产责任制度、安全生产培训计划、作业人员安全防护措施合理可行、具有针对性的得3分，安全生产责任制度、安全生产培训计划、作业人员安全防护措施较为合理、具有一定的可行性和针对性的得2分，安全生产责任制度、安全生产培训计划、作业人员安全防护措施缺乏可行性和针对性的得1分，本项最高3分。</w:t>
            </w:r>
          </w:p>
          <w:p w14:paraId="0E384220">
            <w:pPr>
              <w:spacing w:line="420" w:lineRule="exact"/>
              <w:contextualSpacing/>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3.3.2安全标志、标牌及安全宣传栏设置方案合理可行、具有针对性的得3分，安全标志、标牌及安全宣传栏设置方案较为合理、具有一定的可行性和针对性的得2分，安全标志、标牌及安全宣传栏设置方案 缺乏可行性和针对性的得1分，本项最高3分</w:t>
            </w:r>
            <w:r>
              <w:rPr>
                <w:rFonts w:hint="eastAsia" w:ascii="宋体" w:hAnsi="宋体" w:cs="宋体"/>
                <w:bCs/>
                <w:color w:val="000000" w:themeColor="text1"/>
                <w:szCs w:val="21"/>
                <w14:textFill>
                  <w14:solidFill>
                    <w14:schemeClr w14:val="tx1"/>
                  </w14:solidFill>
                </w14:textFill>
              </w:rPr>
              <w:t>。</w:t>
            </w:r>
          </w:p>
        </w:tc>
        <w:tc>
          <w:tcPr>
            <w:tcW w:w="613" w:type="dxa"/>
            <w:shd w:val="clear" w:color="auto" w:fill="auto"/>
            <w:vAlign w:val="center"/>
          </w:tcPr>
          <w:p w14:paraId="339D817B">
            <w:pPr>
              <w:spacing w:line="420" w:lineRule="exact"/>
              <w:contextualSpacing/>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r>
      <w:tr w14:paraId="23F62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0" w:hRule="atLeast"/>
        </w:trPr>
        <w:tc>
          <w:tcPr>
            <w:tcW w:w="770" w:type="dxa"/>
            <w:vMerge w:val="continue"/>
            <w:shd w:val="clear" w:color="auto" w:fill="auto"/>
            <w:vAlign w:val="center"/>
          </w:tcPr>
          <w:p w14:paraId="0786E8C4">
            <w:pPr>
              <w:spacing w:line="420" w:lineRule="exact"/>
              <w:contextualSpacing/>
              <w:rPr>
                <w:rFonts w:hint="eastAsia" w:ascii="宋体" w:hAnsi="宋体" w:cs="宋体"/>
                <w:color w:val="000000" w:themeColor="text1"/>
                <w:szCs w:val="21"/>
                <w14:textFill>
                  <w14:solidFill>
                    <w14:schemeClr w14:val="tx1"/>
                  </w14:solidFill>
                </w14:textFill>
              </w:rPr>
            </w:pPr>
          </w:p>
        </w:tc>
        <w:tc>
          <w:tcPr>
            <w:tcW w:w="1432" w:type="dxa"/>
            <w:vMerge w:val="continue"/>
            <w:shd w:val="clear" w:color="auto" w:fill="auto"/>
            <w:vAlign w:val="center"/>
          </w:tcPr>
          <w:p w14:paraId="546F597E">
            <w:pPr>
              <w:spacing w:line="420" w:lineRule="exact"/>
              <w:contextualSpacing/>
              <w:rPr>
                <w:rFonts w:hint="eastAsia" w:ascii="宋体" w:hAnsi="宋体" w:cs="宋体"/>
                <w:color w:val="000000" w:themeColor="text1"/>
                <w:szCs w:val="21"/>
                <w14:textFill>
                  <w14:solidFill>
                    <w14:schemeClr w14:val="tx1"/>
                  </w14:solidFill>
                </w14:textFill>
              </w:rPr>
            </w:pPr>
          </w:p>
        </w:tc>
        <w:tc>
          <w:tcPr>
            <w:tcW w:w="7407" w:type="dxa"/>
            <w:shd w:val="clear" w:color="auto" w:fill="auto"/>
            <w:vAlign w:val="center"/>
          </w:tcPr>
          <w:p w14:paraId="33F2E19F">
            <w:pPr>
              <w:spacing w:line="420" w:lineRule="exact"/>
              <w:contextualSpacing/>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3.4交通组织方案（6分）：</w:t>
            </w:r>
          </w:p>
          <w:p w14:paraId="195FA0E9">
            <w:pPr>
              <w:spacing w:line="420" w:lineRule="exact"/>
              <w:contextualSpacing/>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根据供应商提供的交通组织方案进行综合评议：</w:t>
            </w:r>
          </w:p>
          <w:p w14:paraId="4B4B90DF">
            <w:pPr>
              <w:spacing w:line="420" w:lineRule="exact"/>
              <w:contextualSpacing/>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3.4.1围挡、预告提示牌标识的设置，作业人员反光标志的着装规范、安全、合理的得3分；围挡、预告提示牌标识的设置，作业人员反光标志的着装较为规范、有一定合理性的得2分；围挡、预告提示牌标识的设置，作业人员反光标志的着装不够规范、缺乏安全意识的得1分；本项最高3分。</w:t>
            </w:r>
          </w:p>
          <w:p w14:paraId="79844B9A">
            <w:pPr>
              <w:spacing w:line="420" w:lineRule="exact"/>
              <w:contextualSpacing/>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3.4.2交通管制配合措施合理、有效可行的得3分，交通管制配合措施较为合理、较为有效可行的得2分，交通管制配合措施缺乏合理性和可行性的得1分；本项最高3分</w:t>
            </w:r>
            <w:r>
              <w:rPr>
                <w:rFonts w:hint="eastAsia" w:ascii="宋体" w:hAnsi="宋体" w:cs="宋体"/>
                <w:bCs/>
                <w:color w:val="000000" w:themeColor="text1"/>
                <w:szCs w:val="21"/>
                <w14:textFill>
                  <w14:solidFill>
                    <w14:schemeClr w14:val="tx1"/>
                  </w14:solidFill>
                </w14:textFill>
              </w:rPr>
              <w:t>。</w:t>
            </w:r>
          </w:p>
        </w:tc>
        <w:tc>
          <w:tcPr>
            <w:tcW w:w="613" w:type="dxa"/>
            <w:shd w:val="clear" w:color="auto" w:fill="auto"/>
            <w:vAlign w:val="center"/>
          </w:tcPr>
          <w:p w14:paraId="6536D32D">
            <w:pPr>
              <w:spacing w:line="420" w:lineRule="exact"/>
              <w:contextualSpacing/>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r>
      <w:tr w14:paraId="63FA2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770" w:type="dxa"/>
            <w:vMerge w:val="continue"/>
            <w:shd w:val="clear" w:color="auto" w:fill="auto"/>
            <w:vAlign w:val="center"/>
          </w:tcPr>
          <w:p w14:paraId="21CA8877">
            <w:pPr>
              <w:spacing w:line="420" w:lineRule="exact"/>
              <w:contextualSpacing/>
              <w:rPr>
                <w:rFonts w:hint="eastAsia" w:ascii="宋体" w:hAnsi="宋体" w:cs="宋体"/>
                <w:color w:val="000000" w:themeColor="text1"/>
                <w:szCs w:val="21"/>
                <w14:textFill>
                  <w14:solidFill>
                    <w14:schemeClr w14:val="tx1"/>
                  </w14:solidFill>
                </w14:textFill>
              </w:rPr>
            </w:pPr>
          </w:p>
        </w:tc>
        <w:tc>
          <w:tcPr>
            <w:tcW w:w="1432" w:type="dxa"/>
            <w:vMerge w:val="continue"/>
            <w:shd w:val="clear" w:color="auto" w:fill="auto"/>
            <w:vAlign w:val="center"/>
          </w:tcPr>
          <w:p w14:paraId="5B7DBA14">
            <w:pPr>
              <w:spacing w:line="420" w:lineRule="exact"/>
              <w:contextualSpacing/>
              <w:rPr>
                <w:rFonts w:hint="eastAsia" w:ascii="宋体" w:hAnsi="宋体" w:cs="宋体"/>
                <w:color w:val="000000" w:themeColor="text1"/>
                <w:szCs w:val="21"/>
                <w14:textFill>
                  <w14:solidFill>
                    <w14:schemeClr w14:val="tx1"/>
                  </w14:solidFill>
                </w14:textFill>
              </w:rPr>
            </w:pPr>
          </w:p>
        </w:tc>
        <w:tc>
          <w:tcPr>
            <w:tcW w:w="7407" w:type="dxa"/>
            <w:shd w:val="clear" w:color="auto" w:fill="auto"/>
            <w:vAlign w:val="center"/>
          </w:tcPr>
          <w:p w14:paraId="027FF05E">
            <w:pPr>
              <w:spacing w:line="420" w:lineRule="exact"/>
              <w:contextualSpacing/>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3.5应急保障措施（</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分）：</w:t>
            </w:r>
          </w:p>
          <w:p w14:paraId="2DF85D86">
            <w:pPr>
              <w:spacing w:line="420" w:lineRule="exact"/>
              <w:contextualSpacing/>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根据供应商提供的应急保障措施进行综合评议：针对各类创建迎检测评活动保障、防汛防台、防雪抗冻等应急处理工作的保障措施针对性强、实际可操作性高的得</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分，针对各类创建迎检测评活动保障、防汛防台、防雪抗冻等应急处理工作的保障措施有一定的针对性和实际可操作性的得2分，针对各类创建迎检测评活动保障、防汛防台、防雪抗冻等应急处理工作的保障措施缺乏针对性和实际可操作性的得1分；本项最高</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分。</w:t>
            </w:r>
          </w:p>
        </w:tc>
        <w:tc>
          <w:tcPr>
            <w:tcW w:w="613" w:type="dxa"/>
            <w:shd w:val="clear" w:color="auto" w:fill="auto"/>
            <w:vAlign w:val="center"/>
          </w:tcPr>
          <w:p w14:paraId="1CE123D3">
            <w:pPr>
              <w:spacing w:line="420" w:lineRule="exact"/>
              <w:contextualSpacing/>
              <w:jc w:val="center"/>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w:t>
            </w:r>
          </w:p>
        </w:tc>
      </w:tr>
      <w:tr w14:paraId="121EF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70" w:type="dxa"/>
            <w:vMerge w:val="continue"/>
            <w:shd w:val="clear" w:color="auto" w:fill="auto"/>
            <w:vAlign w:val="center"/>
          </w:tcPr>
          <w:p w14:paraId="74F33197">
            <w:pPr>
              <w:spacing w:line="420" w:lineRule="exact"/>
              <w:contextualSpacing/>
              <w:rPr>
                <w:rFonts w:hint="eastAsia" w:ascii="宋体" w:hAnsi="宋体" w:cs="宋体"/>
                <w:color w:val="000000" w:themeColor="text1"/>
                <w:szCs w:val="21"/>
                <w14:textFill>
                  <w14:solidFill>
                    <w14:schemeClr w14:val="tx1"/>
                  </w14:solidFill>
                </w14:textFill>
              </w:rPr>
            </w:pPr>
          </w:p>
        </w:tc>
        <w:tc>
          <w:tcPr>
            <w:tcW w:w="1432" w:type="dxa"/>
            <w:vMerge w:val="continue"/>
            <w:shd w:val="clear" w:color="auto" w:fill="auto"/>
            <w:vAlign w:val="center"/>
          </w:tcPr>
          <w:p w14:paraId="4D4FCAE0">
            <w:pPr>
              <w:spacing w:line="420" w:lineRule="exact"/>
              <w:contextualSpacing/>
              <w:rPr>
                <w:rFonts w:hint="eastAsia" w:ascii="宋体" w:hAnsi="宋体" w:cs="宋体"/>
                <w:color w:val="000000" w:themeColor="text1"/>
                <w:szCs w:val="21"/>
                <w14:textFill>
                  <w14:solidFill>
                    <w14:schemeClr w14:val="tx1"/>
                  </w14:solidFill>
                </w14:textFill>
              </w:rPr>
            </w:pPr>
          </w:p>
        </w:tc>
        <w:tc>
          <w:tcPr>
            <w:tcW w:w="7407" w:type="dxa"/>
            <w:shd w:val="clear" w:color="auto" w:fill="auto"/>
            <w:vAlign w:val="center"/>
          </w:tcPr>
          <w:p w14:paraId="4740DF25">
            <w:pPr>
              <w:spacing w:line="420" w:lineRule="exact"/>
              <w:contextualSpacing/>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3.6项目质量控制方案（6分）：</w:t>
            </w:r>
          </w:p>
          <w:p w14:paraId="712FA0CC">
            <w:pPr>
              <w:spacing w:line="420" w:lineRule="exact"/>
              <w:contextualSpacing/>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根据供应商提供的项目质量控制方案进行综合评议：</w:t>
            </w:r>
          </w:p>
          <w:p w14:paraId="4BEDB9C4">
            <w:pPr>
              <w:spacing w:line="420" w:lineRule="exact"/>
              <w:contextualSpacing/>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3.6.1对质量意识的提高措施、质量全过程管理制度及安排合理、针对性强的得3分，对质量意识的提高措施、质量全过程管理制度及安排具有一定的合理性和针对性的得2分，对质量意识的提高措施、质量全过程管理制度及安排缺乏合理性和针对性的得1分；本项最高3分。</w:t>
            </w:r>
          </w:p>
          <w:p w14:paraId="7210BDB2">
            <w:pPr>
              <w:spacing w:line="420" w:lineRule="exact"/>
              <w:contextualSpacing/>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3.6.2养护涉及的建筑材料质量保证、零配件质量保证措施合理、针对性强的得3分，养护涉及的建筑材料质量保证、零配件质量保证措施具有一定的合理性和针对性的得2分，养护涉及的建筑材料质量保证、零配件质量保证措施缺乏合理性和针对性的得1分；本项最高3分</w:t>
            </w:r>
            <w:r>
              <w:rPr>
                <w:rFonts w:hint="eastAsia" w:ascii="宋体" w:hAnsi="宋体" w:cs="宋体"/>
                <w:bCs/>
                <w:color w:val="000000" w:themeColor="text1"/>
                <w:szCs w:val="21"/>
                <w14:textFill>
                  <w14:solidFill>
                    <w14:schemeClr w14:val="tx1"/>
                  </w14:solidFill>
                </w14:textFill>
              </w:rPr>
              <w:t>。</w:t>
            </w:r>
          </w:p>
        </w:tc>
        <w:tc>
          <w:tcPr>
            <w:tcW w:w="613" w:type="dxa"/>
            <w:shd w:val="clear" w:color="auto" w:fill="auto"/>
            <w:vAlign w:val="center"/>
          </w:tcPr>
          <w:p w14:paraId="2C59FF6C">
            <w:pPr>
              <w:spacing w:line="420" w:lineRule="exact"/>
              <w:contextualSpacing/>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r>
      <w:tr w14:paraId="62CF3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06" w:hRule="atLeast"/>
        </w:trPr>
        <w:tc>
          <w:tcPr>
            <w:tcW w:w="770" w:type="dxa"/>
            <w:vMerge w:val="continue"/>
            <w:shd w:val="clear" w:color="auto" w:fill="auto"/>
            <w:vAlign w:val="center"/>
          </w:tcPr>
          <w:p w14:paraId="226EA7BE">
            <w:pPr>
              <w:spacing w:line="420" w:lineRule="exact"/>
              <w:contextualSpacing/>
              <w:jc w:val="left"/>
              <w:rPr>
                <w:rFonts w:hint="eastAsia" w:ascii="宋体" w:hAnsi="宋体" w:cs="宋体"/>
                <w:color w:val="000000" w:themeColor="text1"/>
                <w:szCs w:val="21"/>
                <w14:textFill>
                  <w14:solidFill>
                    <w14:schemeClr w14:val="tx1"/>
                  </w14:solidFill>
                </w14:textFill>
              </w:rPr>
            </w:pPr>
          </w:p>
        </w:tc>
        <w:tc>
          <w:tcPr>
            <w:tcW w:w="1432" w:type="dxa"/>
            <w:shd w:val="clear" w:color="auto" w:fill="auto"/>
            <w:vAlign w:val="center"/>
          </w:tcPr>
          <w:p w14:paraId="6EDDB193">
            <w:pPr>
              <w:spacing w:line="420" w:lineRule="exact"/>
              <w:contextualSpacing/>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4、服务便捷性</w:t>
            </w:r>
          </w:p>
        </w:tc>
        <w:tc>
          <w:tcPr>
            <w:tcW w:w="7407" w:type="dxa"/>
            <w:shd w:val="clear" w:color="auto" w:fill="auto"/>
            <w:vAlign w:val="center"/>
          </w:tcPr>
          <w:p w14:paraId="5BD7F115">
            <w:pPr>
              <w:spacing w:line="420" w:lineRule="exact"/>
              <w:contextualSpacing/>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根据供应商提供的投标文件，对其服务响应时间是否及时有效并具有一定的服务便捷性[包括但不限于：养护管理基地情况、工程材料加工基地情况]进行综合评议：服务响应及时有效、便捷性好的得</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分，服务响应较为及时有效、较为便捷的得2分，服务响应不够及时有效、便捷差的得1分；本项</w:t>
            </w:r>
            <w:r>
              <w:rPr>
                <w:rFonts w:hint="eastAsia" w:ascii="宋体" w:hAnsi="宋体" w:cs="宋体"/>
                <w:bCs/>
                <w:color w:val="000000" w:themeColor="text1"/>
                <w:szCs w:val="21"/>
                <w14:textFill>
                  <w14:solidFill>
                    <w14:schemeClr w14:val="tx1"/>
                  </w14:solidFill>
                </w14:textFill>
              </w:rPr>
              <w:t>最高</w:t>
            </w:r>
            <w:r>
              <w:rPr>
                <w:rFonts w:ascii="宋体" w:hAnsi="宋体" w:cs="宋体"/>
                <w:bCs/>
                <w:color w:val="000000" w:themeColor="text1"/>
                <w:szCs w:val="21"/>
                <w14:textFill>
                  <w14:solidFill>
                    <w14:schemeClr w14:val="tx1"/>
                  </w14:solidFill>
                </w14:textFill>
              </w:rPr>
              <w:t>3</w:t>
            </w:r>
            <w:r>
              <w:rPr>
                <w:rFonts w:hint="eastAsia" w:ascii="宋体" w:hAnsi="宋体" w:cs="宋体"/>
                <w:bCs/>
                <w:color w:val="000000" w:themeColor="text1"/>
                <w:szCs w:val="21"/>
                <w14:textFill>
                  <w14:solidFill>
                    <w14:schemeClr w14:val="tx1"/>
                  </w14:solidFill>
                </w14:textFill>
              </w:rPr>
              <w:t>分</w:t>
            </w:r>
            <w:r>
              <w:rPr>
                <w:rFonts w:hint="eastAsia" w:ascii="宋体" w:hAnsi="宋体" w:cs="宋体"/>
                <w:color w:val="000000" w:themeColor="text1"/>
                <w:szCs w:val="21"/>
                <w14:textFill>
                  <w14:solidFill>
                    <w14:schemeClr w14:val="tx1"/>
                  </w14:solidFill>
                </w14:textFill>
              </w:rPr>
              <w:t>。</w:t>
            </w:r>
          </w:p>
          <w:p w14:paraId="731A870D">
            <w:pPr>
              <w:spacing w:line="420" w:lineRule="exact"/>
              <w:contextualSpacing/>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注：对于养护、加工基地如自有，须在投标文件中提供加盖公章的服务场所的土地证或房产证复印件；如租赁，须在投标文件中提供加盖公章的租赁合同复印件；如承诺中标后配备，须在投标文件中提供承诺书。</w:t>
            </w:r>
          </w:p>
        </w:tc>
        <w:tc>
          <w:tcPr>
            <w:tcW w:w="613" w:type="dxa"/>
            <w:shd w:val="clear" w:color="auto" w:fill="auto"/>
            <w:vAlign w:val="center"/>
          </w:tcPr>
          <w:p w14:paraId="120010EB">
            <w:pPr>
              <w:spacing w:line="420" w:lineRule="exact"/>
              <w:contextualSpacing/>
              <w:jc w:val="center"/>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w:t>
            </w:r>
          </w:p>
        </w:tc>
      </w:tr>
      <w:tr w14:paraId="3E8CD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770" w:type="dxa"/>
            <w:vMerge w:val="continue"/>
            <w:shd w:val="clear" w:color="auto" w:fill="auto"/>
            <w:vAlign w:val="center"/>
          </w:tcPr>
          <w:p w14:paraId="0D7F5830">
            <w:pPr>
              <w:spacing w:line="420" w:lineRule="exact"/>
              <w:contextualSpacing/>
              <w:jc w:val="left"/>
              <w:rPr>
                <w:rFonts w:hint="eastAsia" w:ascii="宋体" w:hAnsi="宋体" w:cs="宋体"/>
                <w:color w:val="000000" w:themeColor="text1"/>
                <w:szCs w:val="21"/>
                <w14:textFill>
                  <w14:solidFill>
                    <w14:schemeClr w14:val="tx1"/>
                  </w14:solidFill>
                </w14:textFill>
              </w:rPr>
            </w:pPr>
          </w:p>
        </w:tc>
        <w:tc>
          <w:tcPr>
            <w:tcW w:w="1432" w:type="dxa"/>
            <w:vMerge w:val="restart"/>
            <w:shd w:val="clear" w:color="auto" w:fill="auto"/>
            <w:vAlign w:val="center"/>
          </w:tcPr>
          <w:p w14:paraId="779E4CC6">
            <w:pPr>
              <w:spacing w:line="420" w:lineRule="exact"/>
              <w:contextualSpacing/>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5、拟投入人员情况</w:t>
            </w:r>
          </w:p>
        </w:tc>
        <w:tc>
          <w:tcPr>
            <w:tcW w:w="7407" w:type="dxa"/>
            <w:shd w:val="clear" w:color="auto" w:fill="auto"/>
            <w:vAlign w:val="center"/>
          </w:tcPr>
          <w:p w14:paraId="702B410D">
            <w:pPr>
              <w:spacing w:line="420" w:lineRule="exact"/>
              <w:contextualSpacing/>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5.1项目负责人：</w:t>
            </w:r>
          </w:p>
          <w:p w14:paraId="1C52BD22">
            <w:pPr>
              <w:spacing w:line="420" w:lineRule="exact"/>
              <w:contextualSpacing/>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具备中级工程师及以上技术职称或具备国家注册二级建造师（市政公用工程专业）执业资格的得2分。</w:t>
            </w:r>
          </w:p>
          <w:p w14:paraId="5BEB2477">
            <w:pPr>
              <w:spacing w:line="420" w:lineRule="exact"/>
              <w:contextualSpacing/>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投标文件中提供项目负责人技术职称（由人社部门颁发）、建造师资格证书复印件；社保部门出具的由供应商为其缴纳的包含近开标日3个月的有效社保缴纳证明复印件加盖公章。</w:t>
            </w:r>
          </w:p>
        </w:tc>
        <w:tc>
          <w:tcPr>
            <w:tcW w:w="613" w:type="dxa"/>
            <w:shd w:val="clear" w:color="auto" w:fill="auto"/>
            <w:vAlign w:val="center"/>
          </w:tcPr>
          <w:p w14:paraId="512289B7">
            <w:pPr>
              <w:spacing w:line="420" w:lineRule="exact"/>
              <w:contextualSpacing/>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r>
      <w:tr w14:paraId="52294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trPr>
        <w:tc>
          <w:tcPr>
            <w:tcW w:w="770" w:type="dxa"/>
            <w:vMerge w:val="continue"/>
            <w:shd w:val="clear" w:color="auto" w:fill="auto"/>
            <w:vAlign w:val="center"/>
          </w:tcPr>
          <w:p w14:paraId="61F9F536">
            <w:pPr>
              <w:spacing w:line="420" w:lineRule="exact"/>
              <w:contextualSpacing/>
              <w:rPr>
                <w:rFonts w:hint="eastAsia" w:ascii="宋体" w:hAnsi="宋体" w:cs="宋体"/>
                <w:color w:val="000000" w:themeColor="text1"/>
                <w:szCs w:val="21"/>
                <w14:textFill>
                  <w14:solidFill>
                    <w14:schemeClr w14:val="tx1"/>
                  </w14:solidFill>
                </w14:textFill>
              </w:rPr>
            </w:pPr>
          </w:p>
        </w:tc>
        <w:tc>
          <w:tcPr>
            <w:tcW w:w="1432" w:type="dxa"/>
            <w:vMerge w:val="continue"/>
            <w:shd w:val="clear" w:color="auto" w:fill="auto"/>
            <w:vAlign w:val="center"/>
          </w:tcPr>
          <w:p w14:paraId="172E6524">
            <w:pPr>
              <w:spacing w:line="420" w:lineRule="exact"/>
              <w:contextualSpacing/>
              <w:rPr>
                <w:rFonts w:hint="eastAsia" w:ascii="宋体" w:hAnsi="宋体" w:cs="宋体"/>
                <w:color w:val="000000" w:themeColor="text1"/>
                <w:szCs w:val="21"/>
                <w14:textFill>
                  <w14:solidFill>
                    <w14:schemeClr w14:val="tx1"/>
                  </w14:solidFill>
                </w14:textFill>
              </w:rPr>
            </w:pPr>
          </w:p>
        </w:tc>
        <w:tc>
          <w:tcPr>
            <w:tcW w:w="7407" w:type="dxa"/>
            <w:shd w:val="clear" w:color="auto" w:fill="auto"/>
            <w:vAlign w:val="center"/>
          </w:tcPr>
          <w:p w14:paraId="78597858">
            <w:pPr>
              <w:spacing w:line="420" w:lineRule="exact"/>
              <w:contextualSpacing/>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5.2其他人员配置（</w:t>
            </w:r>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分）：</w:t>
            </w:r>
          </w:p>
          <w:p w14:paraId="48E4A7EA">
            <w:pPr>
              <w:spacing w:line="420" w:lineRule="exact"/>
              <w:contextualSpacing/>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根据供应商提供的其他人员配置方案进行综合评议：</w:t>
            </w:r>
          </w:p>
          <w:p w14:paraId="4C6A833F">
            <w:pPr>
              <w:spacing w:line="420" w:lineRule="exact"/>
              <w:contextualSpacing/>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5.2.1人员数量配置、专业分工及岗位设置合理的得</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分，人员数量配置、专业分工及岗位设置较为合理的得</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分，人员数量配置、专业分工及岗位设置缺乏合理性的得</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分；本项最高</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分。</w:t>
            </w:r>
          </w:p>
          <w:p w14:paraId="4C1F6E0E">
            <w:pPr>
              <w:spacing w:line="420" w:lineRule="exact"/>
              <w:contextualSpacing/>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5.2.2人员技术能力水平高、类似项目操作经验丰富、供应商为完成本项目的各项资源调动能力强的得3分，人员技术能力水平较高、类似项目操作经验较为丰富、供应商为完成本项目的各项资源调动能力较强的得2分，人员技术能力水平一般、缺乏类似项目操作经验、供应商为完成本项目的各项资源调动能力较差的得1分；本项最高3分。</w:t>
            </w:r>
          </w:p>
        </w:tc>
        <w:tc>
          <w:tcPr>
            <w:tcW w:w="613" w:type="dxa"/>
            <w:shd w:val="clear" w:color="auto" w:fill="auto"/>
            <w:vAlign w:val="center"/>
          </w:tcPr>
          <w:p w14:paraId="4A1B93CC">
            <w:pPr>
              <w:spacing w:line="420" w:lineRule="exact"/>
              <w:contextualSpacing/>
              <w:jc w:val="center"/>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w:t>
            </w:r>
          </w:p>
        </w:tc>
      </w:tr>
      <w:tr w14:paraId="55FA1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91" w:hRule="atLeast"/>
        </w:trPr>
        <w:tc>
          <w:tcPr>
            <w:tcW w:w="770" w:type="dxa"/>
            <w:vMerge w:val="continue"/>
            <w:shd w:val="clear" w:color="auto" w:fill="auto"/>
            <w:vAlign w:val="center"/>
          </w:tcPr>
          <w:p w14:paraId="5DF54026">
            <w:pPr>
              <w:spacing w:line="420" w:lineRule="exact"/>
              <w:contextualSpacing/>
              <w:rPr>
                <w:rFonts w:hint="eastAsia" w:ascii="宋体" w:hAnsi="宋体" w:cs="宋体"/>
                <w:color w:val="000000" w:themeColor="text1"/>
                <w:szCs w:val="21"/>
                <w14:textFill>
                  <w14:solidFill>
                    <w14:schemeClr w14:val="tx1"/>
                  </w14:solidFill>
                </w14:textFill>
              </w:rPr>
            </w:pPr>
          </w:p>
        </w:tc>
        <w:tc>
          <w:tcPr>
            <w:tcW w:w="1432" w:type="dxa"/>
            <w:vMerge w:val="continue"/>
            <w:shd w:val="clear" w:color="auto" w:fill="auto"/>
            <w:vAlign w:val="center"/>
          </w:tcPr>
          <w:p w14:paraId="39E23C5D">
            <w:pPr>
              <w:spacing w:line="420" w:lineRule="exact"/>
              <w:contextualSpacing/>
              <w:rPr>
                <w:rFonts w:hint="eastAsia" w:ascii="宋体" w:hAnsi="宋体" w:cs="宋体"/>
                <w:color w:val="000000" w:themeColor="text1"/>
                <w:szCs w:val="21"/>
                <w14:textFill>
                  <w14:solidFill>
                    <w14:schemeClr w14:val="tx1"/>
                  </w14:solidFill>
                </w14:textFill>
              </w:rPr>
            </w:pPr>
          </w:p>
        </w:tc>
        <w:tc>
          <w:tcPr>
            <w:tcW w:w="7407" w:type="dxa"/>
            <w:shd w:val="clear" w:color="auto" w:fill="auto"/>
            <w:vAlign w:val="center"/>
          </w:tcPr>
          <w:p w14:paraId="6CE7284C">
            <w:pPr>
              <w:spacing w:line="420" w:lineRule="exact"/>
              <w:contextualSpacing/>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5.3人员管理方案（</w:t>
            </w:r>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分）：</w:t>
            </w:r>
          </w:p>
          <w:p w14:paraId="2B8F6DB5">
            <w:pPr>
              <w:spacing w:line="420" w:lineRule="exact"/>
              <w:contextualSpacing/>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根据供应商提供的人员管理方案进行综合评议：</w:t>
            </w:r>
          </w:p>
          <w:p w14:paraId="2C154230">
            <w:pPr>
              <w:spacing w:line="420" w:lineRule="exact"/>
              <w:contextualSpacing/>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5.3.1人员考核方案、合同执行期间的人员数量保障方案合理、可行性强的得3分，人员考核方案、合同执行期间的人员数量保障方案较为合理、具有一定可行性的得2分，人员考核方案、合同执行期间的人员数量保障方案一般、缺乏实际可操作性的得1分；本项最高3分。</w:t>
            </w:r>
          </w:p>
          <w:p w14:paraId="4BD7779D">
            <w:pPr>
              <w:spacing w:line="420" w:lineRule="exact"/>
              <w:contextualSpacing/>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5.3.2岗位技能培训方案合理、可行性强的得</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分，岗位技能培训方案较为合理、有一定可行性的得</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分，岗位技能培训方案缺乏合理性和可行性的得</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分；本项最高</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分。</w:t>
            </w:r>
          </w:p>
        </w:tc>
        <w:tc>
          <w:tcPr>
            <w:tcW w:w="613" w:type="dxa"/>
            <w:shd w:val="clear" w:color="auto" w:fill="auto"/>
            <w:vAlign w:val="center"/>
          </w:tcPr>
          <w:p w14:paraId="7C851E8A">
            <w:pPr>
              <w:spacing w:line="420" w:lineRule="exact"/>
              <w:contextualSpacing/>
              <w:jc w:val="center"/>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w:t>
            </w:r>
          </w:p>
        </w:tc>
      </w:tr>
      <w:tr w14:paraId="2C1E5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625" w:hRule="atLeast"/>
        </w:trPr>
        <w:tc>
          <w:tcPr>
            <w:tcW w:w="770" w:type="dxa"/>
            <w:vMerge w:val="continue"/>
            <w:shd w:val="clear" w:color="auto" w:fill="auto"/>
            <w:vAlign w:val="center"/>
          </w:tcPr>
          <w:p w14:paraId="195359AB">
            <w:pPr>
              <w:spacing w:line="420" w:lineRule="exact"/>
              <w:contextualSpacing/>
              <w:jc w:val="left"/>
              <w:rPr>
                <w:rFonts w:hint="eastAsia" w:ascii="宋体" w:hAnsi="宋体" w:cs="宋体"/>
                <w:color w:val="000000" w:themeColor="text1"/>
                <w:szCs w:val="21"/>
                <w14:textFill>
                  <w14:solidFill>
                    <w14:schemeClr w14:val="tx1"/>
                  </w14:solidFill>
                </w14:textFill>
              </w:rPr>
            </w:pPr>
          </w:p>
        </w:tc>
        <w:tc>
          <w:tcPr>
            <w:tcW w:w="1432" w:type="dxa"/>
            <w:shd w:val="clear" w:color="auto" w:fill="auto"/>
            <w:vAlign w:val="center"/>
          </w:tcPr>
          <w:p w14:paraId="7EF3A790">
            <w:pPr>
              <w:spacing w:line="420" w:lineRule="exact"/>
              <w:contextualSpacing/>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6、设备设施</w:t>
            </w:r>
          </w:p>
        </w:tc>
        <w:tc>
          <w:tcPr>
            <w:tcW w:w="7407" w:type="dxa"/>
            <w:shd w:val="clear" w:color="auto" w:fill="auto"/>
            <w:vAlign w:val="center"/>
          </w:tcPr>
          <w:p w14:paraId="393CB11C">
            <w:pPr>
              <w:spacing w:line="420" w:lineRule="exact"/>
              <w:contextualSpacing/>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根据供应商提供的拟投入本项目的其他机械、专业设备及耗材落实情况进行综合评议：整体配置合理、专业度高的得</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分，整体配置较为合理、有一定专业度的得2分，整体配置缺乏合理性、缺乏专业度的得1分；本项最高</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分。</w:t>
            </w:r>
          </w:p>
          <w:p w14:paraId="50096FC0">
            <w:pPr>
              <w:spacing w:line="420" w:lineRule="exact"/>
              <w:contextualSpacing/>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投标文件中提供设备照片；提供购置发票或租赁合同等相关证明资料复印件加盖公章。</w:t>
            </w:r>
          </w:p>
        </w:tc>
        <w:tc>
          <w:tcPr>
            <w:tcW w:w="613" w:type="dxa"/>
            <w:shd w:val="clear" w:color="auto" w:fill="auto"/>
            <w:vAlign w:val="center"/>
          </w:tcPr>
          <w:p w14:paraId="4EF4F734">
            <w:pPr>
              <w:spacing w:line="420" w:lineRule="exact"/>
              <w:contextualSpacing/>
              <w:jc w:val="center"/>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w:t>
            </w:r>
          </w:p>
        </w:tc>
      </w:tr>
      <w:tr w14:paraId="6CDA9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0" w:type="dxa"/>
            <w:vMerge w:val="continue"/>
            <w:shd w:val="clear" w:color="auto" w:fill="auto"/>
            <w:vAlign w:val="center"/>
          </w:tcPr>
          <w:p w14:paraId="6609BE34">
            <w:pPr>
              <w:spacing w:line="420" w:lineRule="exact"/>
              <w:contextualSpacing/>
              <w:jc w:val="left"/>
              <w:rPr>
                <w:rFonts w:hint="eastAsia" w:ascii="宋体" w:hAnsi="宋体" w:cs="宋体"/>
                <w:color w:val="000000" w:themeColor="text1"/>
                <w:szCs w:val="21"/>
                <w14:textFill>
                  <w14:solidFill>
                    <w14:schemeClr w14:val="tx1"/>
                  </w14:solidFill>
                </w14:textFill>
              </w:rPr>
            </w:pPr>
          </w:p>
        </w:tc>
        <w:tc>
          <w:tcPr>
            <w:tcW w:w="1432" w:type="dxa"/>
            <w:vMerge w:val="restart"/>
            <w:shd w:val="clear" w:color="auto" w:fill="auto"/>
            <w:vAlign w:val="center"/>
          </w:tcPr>
          <w:p w14:paraId="4174563A">
            <w:pPr>
              <w:spacing w:line="420" w:lineRule="exact"/>
              <w:contextualSpacing/>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r>
              <w:rPr>
                <w:rFonts w:hint="eastAsia" w:ascii="宋体" w:hAnsi="宋体" w:cs="宋体"/>
                <w:color w:val="000000" w:themeColor="text1"/>
                <w:szCs w:val="21"/>
                <w:highlight w:val="none"/>
                <w:lang w:val="en-US" w:eastAsia="zh-CN"/>
                <w14:textFill>
                  <w14:solidFill>
                    <w14:schemeClr w14:val="tx1"/>
                  </w14:solidFill>
                </w14:textFill>
              </w:rPr>
              <w:t>合同履约能力</w:t>
            </w:r>
          </w:p>
        </w:tc>
        <w:tc>
          <w:tcPr>
            <w:tcW w:w="7407" w:type="dxa"/>
            <w:shd w:val="clear" w:color="auto" w:fill="auto"/>
            <w:vAlign w:val="center"/>
          </w:tcPr>
          <w:p w14:paraId="5771CB7A">
            <w:pPr>
              <w:spacing w:line="420" w:lineRule="exact"/>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7.1</w:t>
            </w:r>
            <w:r>
              <w:rPr>
                <w:rFonts w:hint="eastAsia" w:ascii="宋体" w:hAnsi="宋体" w:cs="宋体"/>
                <w:color w:val="000000" w:themeColor="text1"/>
                <w:szCs w:val="21"/>
                <w:highlight w:val="none"/>
                <w14:textFill>
                  <w14:solidFill>
                    <w14:schemeClr w14:val="tx1"/>
                  </w14:solidFill>
                </w14:textFill>
              </w:rPr>
              <w:t>供应商具有有效的质量管理体系认证证书、有效的职业健康安全管理体系认证证书、有效的环境管理体系认证证书的，每本认证证书得1分，满分</w:t>
            </w: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分。</w:t>
            </w:r>
          </w:p>
          <w:p w14:paraId="6D5A7699">
            <w:pPr>
              <w:spacing w:line="420" w:lineRule="exact"/>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投标文件中提供上述证书复印件加盖公章。</w:t>
            </w:r>
          </w:p>
        </w:tc>
        <w:tc>
          <w:tcPr>
            <w:tcW w:w="613" w:type="dxa"/>
            <w:shd w:val="clear" w:color="auto" w:fill="auto"/>
            <w:vAlign w:val="center"/>
          </w:tcPr>
          <w:p w14:paraId="6DB8BB02">
            <w:pPr>
              <w:spacing w:line="420" w:lineRule="exact"/>
              <w:contextualSpacing/>
              <w:jc w:val="center"/>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w:t>
            </w:r>
          </w:p>
        </w:tc>
      </w:tr>
      <w:tr w14:paraId="50A5B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0" w:type="dxa"/>
            <w:vMerge w:val="continue"/>
            <w:shd w:val="clear" w:color="auto" w:fill="auto"/>
            <w:vAlign w:val="center"/>
          </w:tcPr>
          <w:p w14:paraId="2F0A4122">
            <w:pPr>
              <w:spacing w:line="420" w:lineRule="exact"/>
              <w:contextualSpacing/>
              <w:jc w:val="left"/>
              <w:rPr>
                <w:rFonts w:hint="eastAsia" w:ascii="宋体" w:hAnsi="宋体" w:cs="宋体"/>
                <w:color w:val="000000" w:themeColor="text1"/>
                <w:szCs w:val="21"/>
                <w14:textFill>
                  <w14:solidFill>
                    <w14:schemeClr w14:val="tx1"/>
                  </w14:solidFill>
                </w14:textFill>
              </w:rPr>
            </w:pPr>
          </w:p>
        </w:tc>
        <w:tc>
          <w:tcPr>
            <w:tcW w:w="1432" w:type="dxa"/>
            <w:vMerge w:val="continue"/>
            <w:shd w:val="clear" w:color="auto" w:fill="auto"/>
            <w:vAlign w:val="center"/>
          </w:tcPr>
          <w:p w14:paraId="7E7FD3FB">
            <w:pPr>
              <w:spacing w:line="420" w:lineRule="exact"/>
              <w:contextualSpacing/>
              <w:jc w:val="center"/>
              <w:rPr>
                <w:rFonts w:hint="eastAsia" w:ascii="宋体" w:hAnsi="宋体" w:cs="宋体"/>
                <w:color w:val="000000" w:themeColor="text1"/>
                <w:szCs w:val="21"/>
                <w:highlight w:val="none"/>
                <w14:textFill>
                  <w14:solidFill>
                    <w14:schemeClr w14:val="tx1"/>
                  </w14:solidFill>
                </w14:textFill>
              </w:rPr>
            </w:pPr>
          </w:p>
        </w:tc>
        <w:tc>
          <w:tcPr>
            <w:tcW w:w="7407" w:type="dxa"/>
            <w:shd w:val="clear" w:color="auto" w:fill="auto"/>
            <w:vAlign w:val="center"/>
          </w:tcPr>
          <w:p w14:paraId="64D1DE4C">
            <w:pPr>
              <w:spacing w:line="420" w:lineRule="exact"/>
              <w:contextualSpacing/>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7.2供应商具有有效的建筑机电安装工程专业承包资质的得1分。</w:t>
            </w:r>
            <w:r>
              <w:rPr>
                <w:rFonts w:hint="eastAsia" w:ascii="宋体" w:hAnsi="宋体" w:cs="宋体"/>
                <w:color w:val="000000" w:themeColor="text1"/>
                <w:szCs w:val="21"/>
                <w:highlight w:val="none"/>
                <w14:textFill>
                  <w14:solidFill>
                    <w14:schemeClr w14:val="tx1"/>
                  </w14:solidFill>
                </w14:textFill>
              </w:rPr>
              <w:t>投标文件中提供</w:t>
            </w:r>
            <w:r>
              <w:rPr>
                <w:rFonts w:hint="eastAsia" w:ascii="宋体" w:hAnsi="宋体" w:cs="宋体"/>
                <w:color w:val="000000" w:themeColor="text1"/>
                <w:szCs w:val="21"/>
                <w:highlight w:val="none"/>
                <w:lang w:val="en-US" w:eastAsia="zh-CN"/>
                <w14:textFill>
                  <w14:solidFill>
                    <w14:schemeClr w14:val="tx1"/>
                  </w14:solidFill>
                </w14:textFill>
              </w:rPr>
              <w:t>资质</w:t>
            </w:r>
            <w:r>
              <w:rPr>
                <w:rFonts w:hint="eastAsia" w:ascii="宋体" w:hAnsi="宋体" w:cs="宋体"/>
                <w:color w:val="000000" w:themeColor="text1"/>
                <w:szCs w:val="21"/>
                <w:highlight w:val="none"/>
                <w14:textFill>
                  <w14:solidFill>
                    <w14:schemeClr w14:val="tx1"/>
                  </w14:solidFill>
                </w14:textFill>
              </w:rPr>
              <w:t>证书复印件加盖公章。</w:t>
            </w:r>
          </w:p>
        </w:tc>
        <w:tc>
          <w:tcPr>
            <w:tcW w:w="613" w:type="dxa"/>
            <w:shd w:val="clear" w:color="auto" w:fill="auto"/>
            <w:vAlign w:val="center"/>
          </w:tcPr>
          <w:p w14:paraId="72037B83">
            <w:pPr>
              <w:spacing w:line="420" w:lineRule="exact"/>
              <w:contextualSpacing/>
              <w:jc w:val="center"/>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w:t>
            </w:r>
          </w:p>
        </w:tc>
      </w:tr>
      <w:tr w14:paraId="73A32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70" w:type="dxa"/>
            <w:vMerge w:val="continue"/>
            <w:shd w:val="clear" w:color="auto" w:fill="auto"/>
            <w:vAlign w:val="center"/>
          </w:tcPr>
          <w:p w14:paraId="4A7B31FA">
            <w:pPr>
              <w:spacing w:line="420" w:lineRule="exact"/>
              <w:contextualSpacing/>
              <w:jc w:val="left"/>
              <w:rPr>
                <w:rFonts w:hint="eastAsia" w:ascii="宋体" w:hAnsi="宋体" w:cs="宋体"/>
                <w:color w:val="000000" w:themeColor="text1"/>
                <w:szCs w:val="21"/>
                <w14:textFill>
                  <w14:solidFill>
                    <w14:schemeClr w14:val="tx1"/>
                  </w14:solidFill>
                </w14:textFill>
              </w:rPr>
            </w:pPr>
          </w:p>
        </w:tc>
        <w:tc>
          <w:tcPr>
            <w:tcW w:w="1432" w:type="dxa"/>
            <w:shd w:val="clear" w:color="auto" w:fill="auto"/>
            <w:vAlign w:val="center"/>
          </w:tcPr>
          <w:p w14:paraId="64582661">
            <w:pPr>
              <w:spacing w:line="420" w:lineRule="exact"/>
              <w:contextualSpacing/>
              <w:jc w:val="center"/>
              <w:rPr>
                <w:rFonts w:hint="eastAsia" w:ascii="宋体" w:hAnsi="宋体" w:cs="宋体"/>
                <w:color w:val="000000" w:themeColor="text1"/>
                <w:szCs w:val="21"/>
                <w14:textFill>
                  <w14:solidFill>
                    <w14:schemeClr w14:val="tx1"/>
                  </w14:solidFill>
                </w14:textFill>
              </w:rPr>
            </w:pPr>
            <w:bookmarkStart w:id="9" w:name="_Hlk80887742"/>
            <w:r>
              <w:rPr>
                <w:rFonts w:hint="eastAsia" w:ascii="宋体" w:hAnsi="宋体" w:cs="宋体"/>
                <w:color w:val="000000" w:themeColor="text1"/>
                <w:szCs w:val="21"/>
                <w14:textFill>
                  <w14:solidFill>
                    <w14:schemeClr w14:val="tx1"/>
                  </w14:solidFill>
                </w14:textFill>
              </w:rPr>
              <w:t>8、业绩</w:t>
            </w:r>
            <w:bookmarkEnd w:id="9"/>
          </w:p>
        </w:tc>
        <w:tc>
          <w:tcPr>
            <w:tcW w:w="7407" w:type="dxa"/>
            <w:shd w:val="clear" w:color="auto" w:fill="auto"/>
            <w:vAlign w:val="center"/>
          </w:tcPr>
          <w:p w14:paraId="70C84731">
            <w:pPr>
              <w:spacing w:line="420" w:lineRule="exact"/>
              <w:contextualSpacing/>
              <w:jc w:val="left"/>
              <w:rPr>
                <w:rFonts w:hint="eastAsia" w:ascii="宋体" w:hAnsi="宋体" w:cs="宋体"/>
                <w:color w:val="000000" w:themeColor="text1"/>
                <w:szCs w:val="21"/>
                <w14:textFill>
                  <w14:solidFill>
                    <w14:schemeClr w14:val="tx1"/>
                  </w14:solidFill>
                </w14:textFill>
              </w:rPr>
            </w:pPr>
            <w:bookmarkStart w:id="10" w:name="_Hlk80887724"/>
            <w:r>
              <w:rPr>
                <w:rFonts w:hint="eastAsia" w:ascii="宋体" w:hAnsi="宋体" w:cs="宋体"/>
                <w:color w:val="000000" w:themeColor="text1"/>
                <w:szCs w:val="21"/>
                <w14:textFill>
                  <w14:solidFill>
                    <w14:schemeClr w14:val="tx1"/>
                  </w14:solidFill>
                </w14:textFill>
              </w:rPr>
              <w:t>自2021年1月1日以来（以合同签订时间为准），供应商具有的市政设施养护业绩的，每个得0.5分，最高得1分。</w:t>
            </w:r>
          </w:p>
          <w:p w14:paraId="70ABE120">
            <w:pPr>
              <w:spacing w:line="420" w:lineRule="exact"/>
              <w:contextualSpacing/>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投标文件中提供业绩合同和中标通知书复印件，上述复印件均需加盖公章；合同中如不能反映该项目合同签订时间、作业内容的，需另行提供业主证明材料加盖该业主单位公章。</w:t>
            </w:r>
            <w:bookmarkEnd w:id="10"/>
          </w:p>
        </w:tc>
        <w:tc>
          <w:tcPr>
            <w:tcW w:w="613" w:type="dxa"/>
            <w:shd w:val="clear" w:color="auto" w:fill="auto"/>
            <w:vAlign w:val="center"/>
          </w:tcPr>
          <w:p w14:paraId="27370FA7">
            <w:pPr>
              <w:spacing w:line="420" w:lineRule="exact"/>
              <w:contextualSpacing/>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r>
      <w:tr w14:paraId="5831C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70" w:type="dxa"/>
            <w:vMerge w:val="continue"/>
            <w:shd w:val="clear" w:color="auto" w:fill="auto"/>
            <w:vAlign w:val="center"/>
          </w:tcPr>
          <w:p w14:paraId="58A6078F">
            <w:pPr>
              <w:spacing w:line="420" w:lineRule="exact"/>
              <w:contextualSpacing/>
              <w:jc w:val="left"/>
              <w:rPr>
                <w:rFonts w:hint="eastAsia" w:ascii="宋体" w:hAnsi="宋体" w:cs="宋体"/>
                <w:color w:val="000000" w:themeColor="text1"/>
                <w:szCs w:val="21"/>
                <w14:textFill>
                  <w14:solidFill>
                    <w14:schemeClr w14:val="tx1"/>
                  </w14:solidFill>
                </w14:textFill>
              </w:rPr>
            </w:pPr>
          </w:p>
        </w:tc>
        <w:tc>
          <w:tcPr>
            <w:tcW w:w="1432" w:type="dxa"/>
            <w:shd w:val="clear" w:color="auto" w:fill="auto"/>
            <w:vAlign w:val="center"/>
          </w:tcPr>
          <w:p w14:paraId="4FBBCA42">
            <w:pPr>
              <w:spacing w:line="420" w:lineRule="exact"/>
              <w:contextualSpacing/>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9、合理化建议</w:t>
            </w:r>
          </w:p>
        </w:tc>
        <w:tc>
          <w:tcPr>
            <w:tcW w:w="7407" w:type="dxa"/>
            <w:shd w:val="clear" w:color="auto" w:fill="auto"/>
            <w:vAlign w:val="center"/>
          </w:tcPr>
          <w:p w14:paraId="769EE5CF">
            <w:pPr>
              <w:spacing w:line="420" w:lineRule="exact"/>
              <w:contextualSpacing/>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供应商提供的合理化建议进行综合评议：合理建议切实可行且被评审专家认可的得2分，合理化建议具有一定的可行性且被评审专家认可的得1分，合理化建议缺乏可行性且未被评审专家认可的得0分；本项最高2分。</w:t>
            </w:r>
          </w:p>
        </w:tc>
        <w:tc>
          <w:tcPr>
            <w:tcW w:w="613" w:type="dxa"/>
            <w:shd w:val="clear" w:color="auto" w:fill="auto"/>
            <w:vAlign w:val="center"/>
          </w:tcPr>
          <w:p w14:paraId="1A5ABA44">
            <w:pPr>
              <w:spacing w:line="420" w:lineRule="exact"/>
              <w:contextualSpacing/>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r>
      <w:tr w14:paraId="6704B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0" w:type="dxa"/>
            <w:vMerge w:val="continue"/>
            <w:shd w:val="clear" w:color="auto" w:fill="auto"/>
            <w:vAlign w:val="center"/>
          </w:tcPr>
          <w:p w14:paraId="2EAC9095">
            <w:pPr>
              <w:spacing w:line="420" w:lineRule="exact"/>
              <w:contextualSpacing/>
              <w:jc w:val="left"/>
              <w:rPr>
                <w:rFonts w:hint="eastAsia" w:ascii="宋体" w:hAnsi="宋体" w:cs="宋体"/>
                <w:color w:val="000000" w:themeColor="text1"/>
                <w:szCs w:val="21"/>
                <w14:textFill>
                  <w14:solidFill>
                    <w14:schemeClr w14:val="tx1"/>
                  </w14:solidFill>
                </w14:textFill>
              </w:rPr>
            </w:pPr>
          </w:p>
        </w:tc>
        <w:tc>
          <w:tcPr>
            <w:tcW w:w="1432" w:type="dxa"/>
            <w:shd w:val="clear" w:color="auto" w:fill="auto"/>
            <w:vAlign w:val="center"/>
          </w:tcPr>
          <w:p w14:paraId="4E312724">
            <w:pPr>
              <w:tabs>
                <w:tab w:val="left" w:pos="0"/>
              </w:tabs>
              <w:adjustRightInd w:val="0"/>
              <w:snapToGrid w:val="0"/>
              <w:spacing w:line="420" w:lineRule="exact"/>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10、政府采购政策加分</w:t>
            </w:r>
          </w:p>
        </w:tc>
        <w:tc>
          <w:tcPr>
            <w:tcW w:w="7407" w:type="dxa"/>
            <w:shd w:val="clear" w:color="auto" w:fill="auto"/>
            <w:vAlign w:val="center"/>
          </w:tcPr>
          <w:p w14:paraId="3CE7A9F1">
            <w:pPr>
              <w:spacing w:line="420" w:lineRule="exact"/>
              <w:contextualSpacing/>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供应商</w:t>
            </w:r>
            <w:r>
              <w:rPr>
                <w:rFonts w:hint="eastAsia" w:ascii="宋体" w:hAnsi="宋体" w:cs="宋体"/>
                <w:color w:val="000000" w:themeColor="text1"/>
                <w:kern w:val="0"/>
                <w:szCs w:val="21"/>
                <w14:textFill>
                  <w14:solidFill>
                    <w14:schemeClr w14:val="tx1"/>
                  </w14:solidFill>
                </w14:textFill>
              </w:rPr>
              <w:t>是国家认定的少数民族地区企业的加</w:t>
            </w: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分。</w:t>
            </w:r>
          </w:p>
        </w:tc>
        <w:tc>
          <w:tcPr>
            <w:tcW w:w="613" w:type="dxa"/>
            <w:shd w:val="clear" w:color="auto" w:fill="auto"/>
            <w:vAlign w:val="center"/>
          </w:tcPr>
          <w:p w14:paraId="2BDD9EAF">
            <w:pPr>
              <w:spacing w:line="420" w:lineRule="exact"/>
              <w:contextualSpacing/>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r>
      <w:tr w14:paraId="6C574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05" w:hRule="atLeast"/>
        </w:trPr>
        <w:tc>
          <w:tcPr>
            <w:tcW w:w="770" w:type="dxa"/>
            <w:shd w:val="clear" w:color="auto" w:fill="auto"/>
            <w:vAlign w:val="center"/>
          </w:tcPr>
          <w:p w14:paraId="17036967">
            <w:pPr>
              <w:spacing w:line="420" w:lineRule="exact"/>
              <w:contextualSpacing/>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价</w:t>
            </w:r>
          </w:p>
          <w:p w14:paraId="70B4F427">
            <w:pPr>
              <w:spacing w:line="420" w:lineRule="exact"/>
              <w:contextualSpacing/>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格</w:t>
            </w:r>
          </w:p>
          <w:p w14:paraId="0E60CC07">
            <w:pPr>
              <w:spacing w:line="420" w:lineRule="exact"/>
              <w:contextualSpacing/>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w:t>
            </w:r>
          </w:p>
          <w:p w14:paraId="31B86199">
            <w:pPr>
              <w:spacing w:line="420" w:lineRule="exact"/>
              <w:contextualSpacing/>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15分</w:t>
            </w:r>
          </w:p>
        </w:tc>
        <w:tc>
          <w:tcPr>
            <w:tcW w:w="8839" w:type="dxa"/>
            <w:gridSpan w:val="2"/>
            <w:shd w:val="clear" w:color="auto" w:fill="auto"/>
            <w:vAlign w:val="center"/>
          </w:tcPr>
          <w:p w14:paraId="072D5E3D">
            <w:pPr>
              <w:spacing w:line="420" w:lineRule="exact"/>
              <w:contextualSpacing/>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评标基准价=满足招标文件要求的参与评审价格最低值</w:t>
            </w:r>
          </w:p>
          <w:p w14:paraId="4F671EA6">
            <w:pPr>
              <w:spacing w:line="420" w:lineRule="exact"/>
              <w:contextualSpacing/>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投标报价等于评标基准价的价格分得分为满分。</w:t>
            </w:r>
          </w:p>
          <w:p w14:paraId="7C2BFB3A">
            <w:pPr>
              <w:spacing w:line="420" w:lineRule="exact"/>
              <w:contextualSpacing/>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参与评审价格=折扣报价</w:t>
            </w:r>
          </w:p>
          <w:p w14:paraId="4AEA0D39">
            <w:pPr>
              <w:spacing w:line="420" w:lineRule="exact"/>
              <w:contextualSpacing/>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投标报价得分=（评标基准价/参与评审价格）×15%×100</w:t>
            </w:r>
          </w:p>
          <w:p w14:paraId="3B4692CD">
            <w:pPr>
              <w:spacing w:line="420" w:lineRule="exact"/>
              <w:contextualSpacing/>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投标报价得分以四舍五入保留小数点后两位。</w:t>
            </w:r>
          </w:p>
        </w:tc>
        <w:tc>
          <w:tcPr>
            <w:tcW w:w="613" w:type="dxa"/>
            <w:shd w:val="clear" w:color="auto" w:fill="auto"/>
            <w:vAlign w:val="center"/>
          </w:tcPr>
          <w:p w14:paraId="31245401">
            <w:pPr>
              <w:spacing w:line="420" w:lineRule="exact"/>
              <w:contextualSpacing/>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w:t>
            </w:r>
          </w:p>
        </w:tc>
      </w:tr>
    </w:tbl>
    <w:p w14:paraId="5569FC56">
      <w:pPr>
        <w:spacing w:line="360" w:lineRule="auto"/>
        <w:ind w:right="-334"/>
        <w:rPr>
          <w:rStyle w:val="147"/>
          <w:rFonts w:ascii="宋体"/>
          <w:color w:val="000000" w:themeColor="text1"/>
          <w:szCs w:val="21"/>
          <w14:textFill>
            <w14:solidFill>
              <w14:schemeClr w14:val="tx1"/>
            </w14:solidFill>
          </w14:textFill>
        </w:rPr>
      </w:pPr>
    </w:p>
    <w:p w14:paraId="4371E46C">
      <w:pPr>
        <w:rPr>
          <w:color w:val="000000" w:themeColor="text1"/>
          <w14:textFill>
            <w14:solidFill>
              <w14:schemeClr w14:val="tx1"/>
            </w14:solidFill>
          </w14:textFill>
        </w:rPr>
      </w:pPr>
      <w:bookmarkStart w:id="11" w:name="_Toc19820"/>
      <w:r>
        <w:rPr>
          <w:rFonts w:hint="eastAsia"/>
          <w:color w:val="000000" w:themeColor="text1"/>
          <w14:textFill>
            <w14:solidFill>
              <w14:schemeClr w14:val="tx1"/>
            </w14:solidFill>
          </w14:textFill>
        </w:rPr>
        <w:br w:type="page"/>
      </w:r>
    </w:p>
    <w:p w14:paraId="5BC8A9AF">
      <w:pPr>
        <w:pStyle w:val="3"/>
        <w:spacing w:before="200" w:after="200" w:line="4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第五章  政府采购合同</w:t>
      </w:r>
      <w:bookmarkEnd w:id="11"/>
    </w:p>
    <w:p w14:paraId="05B093C8">
      <w:pPr>
        <w:spacing w:line="420" w:lineRule="exact"/>
        <w:rPr>
          <w:rFonts w:hint="eastAsia" w:ascii="宋体" w:hAnsi="宋体" w:cs="宋体"/>
          <w:color w:val="000000" w:themeColor="text1"/>
          <w:szCs w:val="21"/>
          <w14:textFill>
            <w14:solidFill>
              <w14:schemeClr w14:val="tx1"/>
            </w14:solidFill>
          </w14:textFill>
        </w:rPr>
      </w:pPr>
    </w:p>
    <w:p w14:paraId="241A4896">
      <w:pPr>
        <w:spacing w:line="440" w:lineRule="exact"/>
        <w:rPr>
          <w:rFonts w:hint="eastAsia"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合同编号：</w:t>
      </w:r>
      <w:r>
        <w:rPr>
          <w:rFonts w:hint="eastAsia" w:ascii="宋体" w:hAnsi="宋体" w:cs="宋体"/>
          <w:color w:val="000000" w:themeColor="text1"/>
          <w:szCs w:val="21"/>
          <w:u w:val="single"/>
          <w14:textFill>
            <w14:solidFill>
              <w14:schemeClr w14:val="tx1"/>
            </w14:solidFill>
          </w14:textFill>
        </w:rPr>
        <w:t xml:space="preserve">           </w:t>
      </w:r>
    </w:p>
    <w:p w14:paraId="60E82BF2">
      <w:pPr>
        <w:spacing w:line="440" w:lineRule="exact"/>
        <w:jc w:val="center"/>
        <w:rPr>
          <w:rFonts w:hint="eastAsia" w:ascii="宋体" w:hAnsi="宋体" w:cs="宋体"/>
          <w:b/>
          <w:color w:val="000000" w:themeColor="text1"/>
          <w:szCs w:val="21"/>
          <w14:textFill>
            <w14:solidFill>
              <w14:schemeClr w14:val="tx1"/>
            </w14:solidFill>
          </w14:textFill>
        </w:rPr>
      </w:pPr>
    </w:p>
    <w:p w14:paraId="7D7D7B0B">
      <w:pPr>
        <w:spacing w:line="440" w:lineRule="exact"/>
        <w:jc w:val="center"/>
        <w:rPr>
          <w:rFonts w:hint="eastAsia" w:ascii="宋体" w:hAnsi="宋体" w:cs="宋体"/>
          <w:b/>
          <w:color w:val="000000" w:themeColor="text1"/>
          <w:szCs w:val="21"/>
          <w14:textFill>
            <w14:solidFill>
              <w14:schemeClr w14:val="tx1"/>
            </w14:solidFill>
          </w14:textFill>
        </w:rPr>
      </w:pPr>
    </w:p>
    <w:p w14:paraId="07AF8BAD">
      <w:pPr>
        <w:spacing w:line="440" w:lineRule="exact"/>
        <w:jc w:val="center"/>
        <w:rPr>
          <w:rFonts w:hint="eastAsia" w:ascii="宋体" w:hAnsi="宋体" w:cs="宋体"/>
          <w:b/>
          <w:color w:val="000000" w:themeColor="text1"/>
          <w:szCs w:val="21"/>
          <w14:textFill>
            <w14:solidFill>
              <w14:schemeClr w14:val="tx1"/>
            </w14:solidFill>
          </w14:textFill>
        </w:rPr>
      </w:pPr>
    </w:p>
    <w:p w14:paraId="171E20C7">
      <w:pPr>
        <w:spacing w:line="440" w:lineRule="exact"/>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政府采购合同文本</w:t>
      </w:r>
    </w:p>
    <w:p w14:paraId="4B205CCF">
      <w:pPr>
        <w:spacing w:line="440" w:lineRule="exact"/>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（服务类）</w:t>
      </w:r>
    </w:p>
    <w:p w14:paraId="2DE923CF">
      <w:pPr>
        <w:pStyle w:val="531"/>
        <w:spacing w:after="0" w:line="440" w:lineRule="exact"/>
        <w:ind w:left="0" w:leftChars="0" w:firstLine="0" w:firstLineChars="0"/>
        <w:rPr>
          <w:rFonts w:hint="eastAsia" w:ascii="宋体" w:hAnsi="宋体" w:cs="宋体"/>
          <w:color w:val="000000" w:themeColor="text1"/>
          <w:sz w:val="21"/>
          <w:szCs w:val="21"/>
          <w14:textFill>
            <w14:solidFill>
              <w14:schemeClr w14:val="tx1"/>
            </w14:solidFill>
          </w14:textFill>
        </w:rPr>
      </w:pPr>
    </w:p>
    <w:p w14:paraId="12AEEEFC">
      <w:pPr>
        <w:pStyle w:val="531"/>
        <w:spacing w:after="0" w:line="440" w:lineRule="exact"/>
        <w:ind w:firstLine="420"/>
        <w:rPr>
          <w:rFonts w:hint="eastAsia" w:ascii="宋体" w:hAnsi="宋体" w:cs="宋体"/>
          <w:color w:val="000000" w:themeColor="text1"/>
          <w:sz w:val="21"/>
          <w:szCs w:val="21"/>
          <w14:textFill>
            <w14:solidFill>
              <w14:schemeClr w14:val="tx1"/>
            </w14:solidFill>
          </w14:textFill>
        </w:rPr>
      </w:pPr>
    </w:p>
    <w:p w14:paraId="3C25E068">
      <w:pPr>
        <w:spacing w:line="440" w:lineRule="exact"/>
        <w:rPr>
          <w:rFonts w:hint="eastAsia" w:ascii="宋体" w:hAnsi="宋体" w:cs="宋体"/>
          <w:color w:val="000000" w:themeColor="text1"/>
          <w:szCs w:val="21"/>
          <w14:textFill>
            <w14:solidFill>
              <w14:schemeClr w14:val="tx1"/>
            </w14:solidFill>
          </w14:textFill>
        </w:rPr>
      </w:pPr>
    </w:p>
    <w:p w14:paraId="5F786192">
      <w:pPr>
        <w:spacing w:line="440" w:lineRule="exact"/>
        <w:ind w:firstLine="1470" w:firstLineChars="7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r>
        <w:rPr>
          <w:rFonts w:hint="eastAsia" w:ascii="宋体" w:hAnsi="宋体" w:cs="宋体"/>
          <w:color w:val="000000" w:themeColor="text1"/>
          <w:szCs w:val="21"/>
          <w:u w:val="single"/>
          <w14:textFill>
            <w14:solidFill>
              <w14:schemeClr w14:val="tx1"/>
            </w14:solidFill>
          </w14:textFill>
        </w:rPr>
        <w:t>白峰街道2024年度市政设施养护服务项目</w:t>
      </w:r>
    </w:p>
    <w:p w14:paraId="374B4D9F">
      <w:pPr>
        <w:spacing w:line="440" w:lineRule="exact"/>
        <w:ind w:left="960" w:firstLine="630" w:firstLineChars="300"/>
        <w:rPr>
          <w:rFonts w:hint="eastAsia" w:ascii="宋体" w:hAnsi="宋体" w:cs="宋体"/>
          <w:color w:val="000000" w:themeColor="text1"/>
          <w:szCs w:val="21"/>
          <w14:textFill>
            <w14:solidFill>
              <w14:schemeClr w14:val="tx1"/>
            </w14:solidFill>
          </w14:textFill>
        </w:rPr>
      </w:pPr>
    </w:p>
    <w:p w14:paraId="4EF0D697">
      <w:pPr>
        <w:spacing w:line="440" w:lineRule="exact"/>
        <w:ind w:left="960" w:firstLine="630" w:firstLineChars="300"/>
        <w:rPr>
          <w:rFonts w:hint="eastAsia" w:ascii="宋体" w:hAnsi="宋体" w:cs="宋体"/>
          <w:color w:val="000000" w:themeColor="text1"/>
          <w:szCs w:val="21"/>
          <w14:textFill>
            <w14:solidFill>
              <w14:schemeClr w14:val="tx1"/>
            </w14:solidFill>
          </w14:textFill>
        </w:rPr>
      </w:pPr>
    </w:p>
    <w:p w14:paraId="03017BD5">
      <w:pPr>
        <w:spacing w:line="440" w:lineRule="exact"/>
        <w:ind w:left="960" w:firstLine="630" w:firstLineChars="300"/>
        <w:rPr>
          <w:rFonts w:hint="eastAsia"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甲方：</w:t>
      </w:r>
      <w:r>
        <w:rPr>
          <w:rFonts w:hint="eastAsia" w:ascii="宋体" w:hAnsi="宋体" w:cs="宋体"/>
          <w:color w:val="000000" w:themeColor="text1"/>
          <w:szCs w:val="21"/>
          <w:u w:val="single"/>
          <w14:textFill>
            <w14:solidFill>
              <w14:schemeClr w14:val="tx1"/>
            </w14:solidFill>
          </w14:textFill>
        </w:rPr>
        <w:t>宁波市北仑区人民政府白峰街道办事处</w:t>
      </w:r>
    </w:p>
    <w:p w14:paraId="0B6F99CF">
      <w:pPr>
        <w:spacing w:line="440" w:lineRule="exact"/>
        <w:ind w:left="960" w:firstLine="630" w:firstLineChars="300"/>
        <w:rPr>
          <w:rFonts w:hint="eastAsia"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乙方：</w:t>
      </w:r>
      <w:r>
        <w:rPr>
          <w:rFonts w:hint="eastAsia" w:ascii="宋体" w:hAnsi="宋体" w:cs="宋体"/>
          <w:color w:val="000000" w:themeColor="text1"/>
          <w:szCs w:val="21"/>
          <w:u w:val="single"/>
          <w14:textFill>
            <w14:solidFill>
              <w14:schemeClr w14:val="tx1"/>
            </w14:solidFill>
          </w14:textFill>
        </w:rPr>
        <w:t xml:space="preserve">                                       </w:t>
      </w:r>
    </w:p>
    <w:p w14:paraId="25FA8719">
      <w:pPr>
        <w:spacing w:line="440" w:lineRule="exact"/>
        <w:ind w:left="960" w:firstLine="630" w:firstLineChars="300"/>
        <w:rPr>
          <w:rFonts w:hint="eastAsia"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签订地：</w:t>
      </w:r>
      <w:r>
        <w:rPr>
          <w:rFonts w:hint="eastAsia" w:ascii="宋体" w:hAnsi="宋体" w:cs="宋体"/>
          <w:color w:val="000000" w:themeColor="text1"/>
          <w:szCs w:val="21"/>
          <w:u w:val="single"/>
          <w14:textFill>
            <w14:solidFill>
              <w14:schemeClr w14:val="tx1"/>
            </w14:solidFill>
          </w14:textFill>
        </w:rPr>
        <w:t xml:space="preserve">                                     </w:t>
      </w:r>
    </w:p>
    <w:p w14:paraId="33CEC413">
      <w:pPr>
        <w:spacing w:line="440" w:lineRule="exact"/>
        <w:ind w:left="960" w:firstLine="630" w:firstLineChars="3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签订日期：</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日</w:t>
      </w:r>
    </w:p>
    <w:p w14:paraId="30399746">
      <w:pPr>
        <w:spacing w:line="420" w:lineRule="exact"/>
        <w:ind w:firstLine="420" w:firstLineChars="200"/>
        <w:rPr>
          <w:rFonts w:hint="eastAsia"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u w:val="single"/>
          <w:lang w:val="zh-CN"/>
          <w14:textFill>
            <w14:solidFill>
              <w14:schemeClr w14:val="tx1"/>
            </w14:solidFill>
          </w14:textFill>
        </w:rPr>
        <w:br w:type="page"/>
      </w:r>
      <w:r>
        <w:rPr>
          <w:rFonts w:hint="eastAsia" w:ascii="宋体" w:hAnsi="宋体" w:cs="宋体"/>
          <w:color w:val="000000" w:themeColor="text1"/>
          <w:szCs w:val="21"/>
          <w:u w:val="single"/>
          <w:lang w:val="zh-CN"/>
          <w14:textFill>
            <w14:solidFill>
              <w14:schemeClr w14:val="tx1"/>
            </w14:solidFill>
          </w14:textFill>
        </w:rPr>
        <w:t xml:space="preserve">        </w:t>
      </w:r>
      <w:r>
        <w:rPr>
          <w:rFonts w:hint="eastAsia" w:ascii="宋体" w:hAnsi="宋体" w:cs="宋体"/>
          <w:color w:val="000000" w:themeColor="text1"/>
          <w:szCs w:val="21"/>
          <w:lang w:val="zh-CN"/>
          <w14:textFill>
            <w14:solidFill>
              <w14:schemeClr w14:val="tx1"/>
            </w14:solidFill>
          </w14:textFill>
        </w:rPr>
        <w:t>年</w:t>
      </w:r>
      <w:r>
        <w:rPr>
          <w:rFonts w:hint="eastAsia" w:ascii="宋体" w:hAnsi="宋体" w:cs="宋体"/>
          <w:color w:val="000000" w:themeColor="text1"/>
          <w:szCs w:val="21"/>
          <w:u w:val="single"/>
          <w:lang w:val="zh-CN"/>
          <w14:textFill>
            <w14:solidFill>
              <w14:schemeClr w14:val="tx1"/>
            </w14:solidFill>
          </w14:textFill>
        </w:rPr>
        <w:t xml:space="preserve">     </w:t>
      </w:r>
      <w:r>
        <w:rPr>
          <w:rFonts w:hint="eastAsia" w:ascii="宋体" w:hAnsi="宋体" w:cs="宋体"/>
          <w:color w:val="000000" w:themeColor="text1"/>
          <w:szCs w:val="21"/>
          <w:lang w:val="zh-CN"/>
          <w14:textFill>
            <w14:solidFill>
              <w14:schemeClr w14:val="tx1"/>
            </w14:solidFill>
          </w14:textFill>
        </w:rPr>
        <w:t>月</w:t>
      </w:r>
      <w:r>
        <w:rPr>
          <w:rFonts w:hint="eastAsia" w:ascii="宋体" w:hAnsi="宋体" w:cs="宋体"/>
          <w:color w:val="000000" w:themeColor="text1"/>
          <w:szCs w:val="21"/>
          <w:u w:val="single"/>
          <w:lang w:val="zh-CN"/>
          <w14:textFill>
            <w14:solidFill>
              <w14:schemeClr w14:val="tx1"/>
            </w14:solidFill>
          </w14:textFill>
        </w:rPr>
        <w:t xml:space="preserve">     </w:t>
      </w:r>
      <w:r>
        <w:rPr>
          <w:rFonts w:hint="eastAsia" w:ascii="宋体" w:hAnsi="宋体" w:cs="宋体"/>
          <w:color w:val="000000" w:themeColor="text1"/>
          <w:szCs w:val="21"/>
          <w:lang w:val="zh-CN"/>
          <w14:textFill>
            <w14:solidFill>
              <w14:schemeClr w14:val="tx1"/>
            </w14:solidFill>
          </w14:textFill>
        </w:rPr>
        <w:t>日，</w:t>
      </w:r>
      <w:r>
        <w:rPr>
          <w:rFonts w:hint="eastAsia" w:ascii="宋体" w:hAnsi="宋体" w:cs="宋体"/>
          <w:color w:val="000000" w:themeColor="text1"/>
          <w:szCs w:val="21"/>
          <w:u w:val="single"/>
          <w:lang w:val="zh-CN"/>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宁波市北仑区人民政府白峰街道办事处</w:t>
      </w:r>
      <w:r>
        <w:rPr>
          <w:rFonts w:hint="eastAsia" w:ascii="宋体" w:hAnsi="宋体" w:cs="宋体"/>
          <w:color w:val="000000" w:themeColor="text1"/>
          <w:szCs w:val="21"/>
          <w:u w:val="single"/>
          <w:lang w:val="zh-CN"/>
          <w14:textFill>
            <w14:solidFill>
              <w14:schemeClr w14:val="tx1"/>
            </w14:solidFill>
          </w14:textFill>
        </w:rPr>
        <w:t xml:space="preserve">  </w:t>
      </w:r>
      <w:r>
        <w:rPr>
          <w:rFonts w:hint="eastAsia" w:ascii="宋体" w:hAnsi="宋体" w:cs="宋体"/>
          <w:color w:val="000000" w:themeColor="text1"/>
          <w:szCs w:val="21"/>
          <w:lang w:val="zh-CN"/>
          <w14:textFill>
            <w14:solidFill>
              <w14:schemeClr w14:val="tx1"/>
            </w14:solidFill>
          </w14:textFill>
        </w:rPr>
        <w:t>以</w:t>
      </w:r>
      <w:r>
        <w:rPr>
          <w:rFonts w:hint="eastAsia" w:ascii="宋体" w:hAnsi="宋体" w:cs="宋体"/>
          <w:color w:val="000000" w:themeColor="text1"/>
          <w:szCs w:val="21"/>
          <w:u w:val="single"/>
          <w:lang w:val="zh-CN"/>
          <w14:textFill>
            <w14:solidFill>
              <w14:schemeClr w14:val="tx1"/>
            </w14:solidFill>
          </w14:textFill>
        </w:rPr>
        <w:t xml:space="preserve"> 公开招标方式 </w:t>
      </w:r>
      <w:r>
        <w:rPr>
          <w:rFonts w:hint="eastAsia" w:ascii="宋体" w:hAnsi="宋体" w:cs="宋体"/>
          <w:color w:val="000000" w:themeColor="text1"/>
          <w:szCs w:val="21"/>
          <w:lang w:val="zh-CN"/>
          <w14:textFill>
            <w14:solidFill>
              <w14:schemeClr w14:val="tx1"/>
            </w14:solidFill>
          </w14:textFill>
        </w:rPr>
        <w:t>对</w:t>
      </w:r>
      <w:r>
        <w:rPr>
          <w:rFonts w:hint="eastAsia" w:ascii="宋体" w:hAnsi="宋体" w:cs="宋体"/>
          <w:color w:val="000000" w:themeColor="text1"/>
          <w:szCs w:val="21"/>
          <w:u w:val="single"/>
          <w:lang w:val="zh-CN"/>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 xml:space="preserve">白峰街道2024年度市政设施养护服务项目 </w:t>
      </w:r>
      <w:r>
        <w:rPr>
          <w:rFonts w:hint="eastAsia" w:ascii="宋体" w:hAnsi="宋体" w:cs="宋体"/>
          <w:color w:val="000000" w:themeColor="text1"/>
          <w:szCs w:val="21"/>
          <w:lang w:val="zh-CN"/>
          <w14:textFill>
            <w14:solidFill>
              <w14:schemeClr w14:val="tx1"/>
            </w14:solidFill>
          </w14:textFill>
        </w:rPr>
        <w:t>进行了采购。经</w:t>
      </w:r>
      <w:r>
        <w:rPr>
          <w:rFonts w:hint="eastAsia" w:ascii="宋体" w:hAnsi="宋体" w:cs="宋体"/>
          <w:color w:val="000000" w:themeColor="text1"/>
          <w:szCs w:val="21"/>
          <w:u w:val="single"/>
          <w:lang w:val="zh-CN"/>
          <w14:textFill>
            <w14:solidFill>
              <w14:schemeClr w14:val="tx1"/>
            </w14:solidFill>
          </w14:textFill>
        </w:rPr>
        <w:t xml:space="preserve"> 评标委员会 </w:t>
      </w:r>
      <w:r>
        <w:rPr>
          <w:rFonts w:hint="eastAsia" w:ascii="宋体" w:hAnsi="宋体" w:cs="宋体"/>
          <w:color w:val="000000" w:themeColor="text1"/>
          <w:szCs w:val="21"/>
          <w:lang w:val="zh-CN"/>
          <w14:textFill>
            <w14:solidFill>
              <w14:schemeClr w14:val="tx1"/>
            </w14:solidFill>
          </w14:textFill>
        </w:rPr>
        <w:t>评定，</w:t>
      </w:r>
      <w:r>
        <w:rPr>
          <w:rFonts w:hint="eastAsia" w:ascii="宋体" w:hAnsi="宋体" w:cs="宋体"/>
          <w:color w:val="000000" w:themeColor="text1"/>
          <w:szCs w:val="21"/>
          <w:u w:val="single"/>
          <w:lang w:val="zh-CN"/>
          <w14:textFill>
            <w14:solidFill>
              <w14:schemeClr w14:val="tx1"/>
            </w14:solidFill>
          </w14:textFill>
        </w:rPr>
        <w:t>（中标供应商名称）</w:t>
      </w:r>
      <w:r>
        <w:rPr>
          <w:rFonts w:hint="eastAsia" w:ascii="宋体" w:hAnsi="宋体" w:cs="宋体"/>
          <w:color w:val="000000" w:themeColor="text1"/>
          <w:szCs w:val="21"/>
          <w:lang w:val="zh-CN"/>
          <w14:textFill>
            <w14:solidFill>
              <w14:schemeClr w14:val="tx1"/>
            </w14:solidFill>
          </w14:textFill>
        </w:rPr>
        <w:t>为该项目的中标供应商。现于中标通知书发出之日起三十日内，按照采购文件确定的事项签订本合同。</w:t>
      </w:r>
    </w:p>
    <w:p w14:paraId="5F7EF497">
      <w:pPr>
        <w:spacing w:line="42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根据《中华人民共和国民法典》、《中华人民共和国政府采购法》等相关法律法规之规定，按照平等、自愿、公平、诚实信用和绿色的原则，经</w:t>
      </w:r>
      <w:r>
        <w:rPr>
          <w:rFonts w:hint="eastAsia" w:ascii="宋体" w:hAnsi="宋体" w:cs="宋体"/>
          <w:color w:val="000000" w:themeColor="text1"/>
          <w:szCs w:val="21"/>
          <w:u w:val="single"/>
          <w14:textFill>
            <w14:solidFill>
              <w14:schemeClr w14:val="tx1"/>
            </w14:solidFill>
          </w14:textFill>
        </w:rPr>
        <w:t xml:space="preserve"> 宁波市北仑区人民政府白峰街道办事处</w:t>
      </w:r>
      <w:r>
        <w:rPr>
          <w:rFonts w:hint="eastAsia" w:ascii="宋体" w:hAnsi="宋体" w:cs="宋体"/>
          <w:color w:val="000000" w:themeColor="text1"/>
          <w:szCs w:val="21"/>
          <w:u w:val="single"/>
          <w:lang w:val="zh-CN"/>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lang w:val="zh-CN"/>
          <w14:textFill>
            <w14:solidFill>
              <w14:schemeClr w14:val="tx1"/>
            </w14:solidFill>
          </w14:textFill>
        </w:rPr>
        <w:t>(以下简称：甲方)和</w:t>
      </w:r>
      <w:r>
        <w:rPr>
          <w:rFonts w:hint="eastAsia" w:ascii="宋体" w:hAnsi="宋体" w:cs="宋体"/>
          <w:color w:val="000000" w:themeColor="text1"/>
          <w:szCs w:val="21"/>
          <w:u w:val="single"/>
          <w14:textFill>
            <w14:solidFill>
              <w14:schemeClr w14:val="tx1"/>
            </w14:solidFill>
          </w14:textFill>
        </w:rPr>
        <w:t xml:space="preserve"> （中标人名称） </w:t>
      </w:r>
      <w:r>
        <w:rPr>
          <w:rFonts w:hint="eastAsia" w:ascii="宋体" w:hAnsi="宋体" w:cs="宋体"/>
          <w:color w:val="000000" w:themeColor="text1"/>
          <w:szCs w:val="21"/>
          <w:lang w:val="zh-CN"/>
          <w14:textFill>
            <w14:solidFill>
              <w14:schemeClr w14:val="tx1"/>
            </w14:solidFill>
          </w14:textFill>
        </w:rPr>
        <w:t>(以下简称：乙方)协商一致，约定以下合同</w:t>
      </w:r>
      <w:r>
        <w:rPr>
          <w:rFonts w:hint="eastAsia" w:ascii="宋体" w:hAnsi="宋体" w:cs="宋体"/>
          <w:color w:val="000000" w:themeColor="text1"/>
          <w:szCs w:val="21"/>
          <w14:textFill>
            <w14:solidFill>
              <w14:schemeClr w14:val="tx1"/>
            </w14:solidFill>
          </w14:textFill>
        </w:rPr>
        <w:t>条款，以兹共同遵守、全面履行。</w:t>
      </w:r>
    </w:p>
    <w:p w14:paraId="122EC7DD">
      <w:pPr>
        <w:adjustRightInd w:val="0"/>
        <w:spacing w:line="420" w:lineRule="exact"/>
        <w:ind w:firstLine="422" w:firstLineChars="200"/>
        <w:outlineLvl w:val="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 定义</w:t>
      </w:r>
    </w:p>
    <w:p w14:paraId="23EAC530">
      <w:pPr>
        <w:spacing w:line="42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本合同中的下列词语应按以下内容进行解释：</w:t>
      </w:r>
    </w:p>
    <w:p w14:paraId="2F019F79">
      <w:pPr>
        <w:spacing w:line="42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 “合同”系指采购人和中标供应商签订的载明双方当事人所达成的协议，并包括所有的附件、附录和构成合同的其他文件。</w:t>
      </w:r>
    </w:p>
    <w:p w14:paraId="72B05CAF">
      <w:pPr>
        <w:spacing w:line="42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 “合同价”系指根据合同约定，中标供应商在完全履行合同义务后，采购人应支付给中标供应商的价格。</w:t>
      </w:r>
    </w:p>
    <w:p w14:paraId="70BB02E3">
      <w:pPr>
        <w:spacing w:line="42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 “服务”系指中标供应商根据合同约定应为采购人提供的一切服务。</w:t>
      </w:r>
    </w:p>
    <w:p w14:paraId="31DF094F">
      <w:pPr>
        <w:spacing w:line="42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 “甲方”系指与中标供应商签署合同的采购人；采购人委托采购代理机构代表其与乙方签订合同的，采购人的授权委托书作为合同附件。</w:t>
      </w:r>
    </w:p>
    <w:p w14:paraId="7D4F54BD">
      <w:pPr>
        <w:spacing w:line="42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20BC2331">
      <w:pPr>
        <w:spacing w:line="420" w:lineRule="exact"/>
        <w:ind w:firstLine="420"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 “现场”系指合同约定中标供应商为采购人提供服务的地点。</w:t>
      </w:r>
    </w:p>
    <w:p w14:paraId="79BE4DF7">
      <w:pPr>
        <w:adjustRightInd w:val="0"/>
        <w:spacing w:line="420" w:lineRule="exact"/>
        <w:ind w:firstLine="422" w:firstLineChars="200"/>
        <w:outlineLvl w:val="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 合同组成部分</w:t>
      </w:r>
    </w:p>
    <w:p w14:paraId="43D135B7">
      <w:pPr>
        <w:spacing w:line="42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3F13C53">
      <w:pPr>
        <w:spacing w:line="42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 本合同及其附件、补充合同、变更协议；</w:t>
      </w:r>
    </w:p>
    <w:p w14:paraId="5F433B8F">
      <w:pPr>
        <w:spacing w:line="42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 中标通知书；</w:t>
      </w:r>
    </w:p>
    <w:p w14:paraId="4D5B36E9">
      <w:pPr>
        <w:spacing w:line="42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 投标文件（含澄清或者说明文件）；</w:t>
      </w:r>
    </w:p>
    <w:p w14:paraId="14BE00C3">
      <w:pPr>
        <w:spacing w:line="42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2.4 招标文件（含澄清或者修改文件）；</w:t>
      </w:r>
    </w:p>
    <w:p w14:paraId="0B1E7893">
      <w:pPr>
        <w:spacing w:line="42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 其他相关采购文件。</w:t>
      </w:r>
    </w:p>
    <w:p w14:paraId="43C02C65">
      <w:pPr>
        <w:adjustRightInd w:val="0"/>
        <w:spacing w:line="420" w:lineRule="exact"/>
        <w:ind w:firstLine="422" w:firstLineChars="200"/>
        <w:outlineLvl w:val="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 服务内容</w:t>
      </w:r>
    </w:p>
    <w:p w14:paraId="7AB96ACC">
      <w:pPr>
        <w:adjustRightInd w:val="0"/>
        <w:snapToGrid w:val="0"/>
        <w:spacing w:line="420" w:lineRule="exact"/>
        <w:ind w:firstLine="422" w:firstLineChars="200"/>
        <w:jc w:val="left"/>
        <w:outlineLvl w:val="1"/>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3.1服务范围及设施量清单；</w:t>
      </w:r>
    </w:p>
    <w:p w14:paraId="530E20E9">
      <w:pPr>
        <w:adjustRightInd w:val="0"/>
        <w:snapToGrid w:val="0"/>
        <w:spacing w:line="420" w:lineRule="exact"/>
        <w:ind w:firstLine="422" w:firstLineChars="200"/>
        <w:jc w:val="left"/>
        <w:outlineLvl w:val="1"/>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3.1.1服务范围：</w:t>
      </w:r>
      <w:r>
        <w:rPr>
          <w:rFonts w:hint="eastAsia" w:ascii="宋体" w:hAnsi="宋体" w:cs="仿宋"/>
          <w:color w:val="000000" w:themeColor="text1"/>
          <w:kern w:val="0"/>
          <w:szCs w:val="21"/>
          <w14:textFill>
            <w14:solidFill>
              <w14:schemeClr w14:val="tx1"/>
            </w14:solidFill>
          </w14:textFill>
        </w:rPr>
        <w:t>白峰街道建成区内道路、桥梁、路灯、景观灯、灯带、非机动停放区标线施划和编码、标识标牌、雨水管网及井盖等市政设施的养护服务。</w:t>
      </w:r>
    </w:p>
    <w:p w14:paraId="25B2BC7A">
      <w:pPr>
        <w:adjustRightInd w:val="0"/>
        <w:snapToGrid w:val="0"/>
        <w:spacing w:line="420" w:lineRule="exact"/>
        <w:ind w:firstLine="422" w:firstLineChars="200"/>
        <w:jc w:val="left"/>
        <w:outlineLvl w:val="1"/>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3.1.2设施量清单，详见合同附件1。</w:t>
      </w:r>
    </w:p>
    <w:p w14:paraId="1F6C2BF1">
      <w:pPr>
        <w:adjustRightInd w:val="0"/>
        <w:snapToGrid w:val="0"/>
        <w:spacing w:line="420" w:lineRule="exact"/>
        <w:ind w:firstLine="420" w:firstLineChars="200"/>
        <w:jc w:val="left"/>
        <w:outlineLvl w:val="1"/>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注：1）服务清单所列数据为近似数量，与实际准确数量可能会有出入，乙方在投标时已予以充分考虑，已充分了解项目实施位置、服务范围、周边情况、服务所需的进出现场的方式、手段、路径以及任何其他足以影响报价的情况，任何因忽视或误解现场或延误工期情况而导致的索赔或费用申请将不予受理。</w:t>
      </w:r>
    </w:p>
    <w:p w14:paraId="4E6FD778">
      <w:pPr>
        <w:adjustRightInd w:val="0"/>
        <w:snapToGrid w:val="0"/>
        <w:spacing w:line="420" w:lineRule="exact"/>
        <w:ind w:firstLine="420" w:firstLineChars="200"/>
        <w:jc w:val="left"/>
        <w:outlineLvl w:val="1"/>
        <w:rPr>
          <w:rFonts w:hint="eastAsia"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2）乙方须在中标通知书发出之日起15天内与本轮养管单位完成全部交接工作（包含设施量排查清点、对应养管问题的沟通等）。</w:t>
      </w:r>
    </w:p>
    <w:p w14:paraId="0524E78B">
      <w:pPr>
        <w:spacing w:line="440" w:lineRule="exact"/>
        <w:ind w:firstLine="422" w:firstLineChars="200"/>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3.2服务要求：</w:t>
      </w:r>
      <w:r>
        <w:rPr>
          <w:rFonts w:hint="eastAsia" w:ascii="宋体" w:hAnsi="宋体" w:cs="宋体"/>
          <w:color w:val="000000" w:themeColor="text1"/>
          <w:szCs w:val="21"/>
          <w14:textFill>
            <w14:solidFill>
              <w14:schemeClr w14:val="tx1"/>
            </w14:solidFill>
          </w14:textFill>
        </w:rPr>
        <w:t>详见本</w:t>
      </w:r>
      <w:r>
        <w:rPr>
          <w:rFonts w:hint="eastAsia" w:ascii="宋体" w:hAnsi="宋体" w:cs="宋体"/>
          <w:b/>
          <w:bCs/>
          <w:color w:val="000000" w:themeColor="text1"/>
          <w:szCs w:val="21"/>
          <w14:textFill>
            <w14:solidFill>
              <w14:schemeClr w14:val="tx1"/>
            </w14:solidFill>
          </w14:textFill>
        </w:rPr>
        <w:t xml:space="preserve">招标文件 第二章 三、技术需求 </w:t>
      </w:r>
      <w:r>
        <w:rPr>
          <w:rFonts w:hint="eastAsia" w:ascii="宋体" w:hAnsi="宋体" w:cs="宋体"/>
          <w:color w:val="000000" w:themeColor="text1"/>
          <w:szCs w:val="21"/>
          <w14:textFill>
            <w14:solidFill>
              <w14:schemeClr w14:val="tx1"/>
            </w14:solidFill>
          </w14:textFill>
        </w:rPr>
        <w:t>中的规定，具体中标后补充。</w:t>
      </w:r>
    </w:p>
    <w:p w14:paraId="41386406">
      <w:pPr>
        <w:spacing w:line="440" w:lineRule="exact"/>
        <w:ind w:firstLine="422" w:firstLineChars="200"/>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3.2.1各行业养管标准</w:t>
      </w:r>
    </w:p>
    <w:p w14:paraId="23885B07">
      <w:pPr>
        <w:tabs>
          <w:tab w:val="left" w:pos="0"/>
        </w:tabs>
        <w:adjustRightInd w:val="0"/>
        <w:spacing w:line="42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1）道路桥梁养管标准</w:t>
      </w:r>
    </w:p>
    <w:p w14:paraId="5A87B218">
      <w:pPr>
        <w:tabs>
          <w:tab w:val="left" w:pos="0"/>
        </w:tabs>
        <w:adjustRightInd w:val="0"/>
        <w:spacing w:line="420" w:lineRule="exact"/>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照明设施养管标准</w:t>
      </w:r>
    </w:p>
    <w:p w14:paraId="3ED0FFBE">
      <w:pPr>
        <w:tabs>
          <w:tab w:val="left" w:pos="0"/>
        </w:tabs>
        <w:adjustRightInd w:val="0"/>
        <w:spacing w:line="420" w:lineRule="exact"/>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3）排水设施养管标准</w:t>
      </w:r>
    </w:p>
    <w:p w14:paraId="3D496869">
      <w:pPr>
        <w:spacing w:line="44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非机动停放区标线施划、编码等工作：</w:t>
      </w:r>
      <w:r>
        <w:rPr>
          <w:rFonts w:hint="eastAsia" w:ascii="宋体" w:hAnsi="宋体" w:cs="宋体"/>
          <w:color w:val="000000" w:themeColor="text1"/>
          <w:kern w:val="0"/>
          <w:szCs w:val="21"/>
          <w14:textFill>
            <w14:solidFill>
              <w14:schemeClr w14:val="tx1"/>
            </w14:solidFill>
          </w14:textFill>
        </w:rPr>
        <w:t>应</w:t>
      </w:r>
      <w:r>
        <w:rPr>
          <w:rFonts w:hint="eastAsia" w:ascii="宋体" w:hAnsi="宋体"/>
          <w:color w:val="000000" w:themeColor="text1"/>
          <w:szCs w:val="21"/>
          <w14:textFill>
            <w14:solidFill>
              <w14:schemeClr w14:val="tx1"/>
            </w14:solidFill>
          </w14:textFill>
        </w:rPr>
        <w:t>做好</w:t>
      </w:r>
      <w:r>
        <w:rPr>
          <w:rFonts w:hint="eastAsia" w:ascii="宋体" w:hAnsi="宋体" w:cs="宋体"/>
          <w:color w:val="000000" w:themeColor="text1"/>
          <w:szCs w:val="21"/>
          <w14:textFill>
            <w14:solidFill>
              <w14:schemeClr w14:val="tx1"/>
            </w14:solidFill>
          </w14:textFill>
        </w:rPr>
        <w:t>建成区范围内（除人行道外）的</w:t>
      </w:r>
      <w:r>
        <w:rPr>
          <w:rFonts w:hint="eastAsia" w:ascii="宋体" w:hAnsi="宋体"/>
          <w:color w:val="000000" w:themeColor="text1"/>
          <w:szCs w:val="21"/>
          <w14:textFill>
            <w14:solidFill>
              <w14:schemeClr w14:val="tx1"/>
            </w14:solidFill>
          </w14:textFill>
        </w:rPr>
        <w:t>非机动停放区标线施划、编码等工作，施划标线必须醒目、标准、清晰、顺直、均匀，标线设置合理规范、编码正确。</w:t>
      </w:r>
    </w:p>
    <w:p w14:paraId="117F8E20">
      <w:pPr>
        <w:tabs>
          <w:tab w:val="left" w:pos="0"/>
        </w:tabs>
        <w:adjustRightInd w:val="0"/>
        <w:spacing w:line="420" w:lineRule="exact"/>
        <w:ind w:firstLine="420" w:firstLineChars="200"/>
        <w:rPr>
          <w:rFonts w:hint="eastAsia" w:ascii="宋体" w:hAnsi="宋体" w:cs="宋体"/>
          <w:b/>
          <w:bCs/>
          <w:color w:val="000000" w:themeColor="text1"/>
          <w:kern w:val="0"/>
          <w:szCs w:val="21"/>
          <w14:textFill>
            <w14:solidFill>
              <w14:schemeClr w14:val="tx1"/>
            </w14:solidFill>
          </w14:textFill>
        </w:rPr>
      </w:pP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）标识标牌的维修管养：根据甲方下派的任务单执行具体维修或更换服务。</w:t>
      </w:r>
    </w:p>
    <w:p w14:paraId="3DAD4FAA">
      <w:pPr>
        <w:tabs>
          <w:tab w:val="left" w:pos="0"/>
        </w:tabs>
        <w:adjustRightInd w:val="0"/>
        <w:spacing w:line="420" w:lineRule="exact"/>
        <w:ind w:firstLine="422"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3.2.2养管</w:t>
      </w:r>
      <w:r>
        <w:rPr>
          <w:rFonts w:ascii="宋体" w:hAnsi="宋体" w:cs="宋体"/>
          <w:b/>
          <w:bCs/>
          <w:color w:val="000000" w:themeColor="text1"/>
          <w:kern w:val="0"/>
          <w:szCs w:val="21"/>
          <w14:textFill>
            <w14:solidFill>
              <w14:schemeClr w14:val="tx1"/>
            </w14:solidFill>
          </w14:textFill>
        </w:rPr>
        <w:t>总体要求</w:t>
      </w:r>
    </w:p>
    <w:p w14:paraId="53525F3D">
      <w:pPr>
        <w:tabs>
          <w:tab w:val="left" w:pos="0"/>
        </w:tabs>
        <w:adjustRightInd w:val="0"/>
        <w:spacing w:line="420" w:lineRule="exact"/>
        <w:ind w:firstLine="422" w:firstLineChars="200"/>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3.2.3养管</w:t>
      </w:r>
      <w:r>
        <w:rPr>
          <w:rFonts w:ascii="宋体" w:hAnsi="宋体" w:cs="宋体"/>
          <w:b/>
          <w:bCs/>
          <w:color w:val="000000" w:themeColor="text1"/>
          <w:kern w:val="0"/>
          <w:szCs w:val="21"/>
          <w14:textFill>
            <w14:solidFill>
              <w14:schemeClr w14:val="tx1"/>
            </w14:solidFill>
          </w14:textFill>
        </w:rPr>
        <w:t>实施具体作业要求</w:t>
      </w:r>
    </w:p>
    <w:p w14:paraId="50139EE5">
      <w:pPr>
        <w:tabs>
          <w:tab w:val="left" w:pos="0"/>
        </w:tabs>
        <w:adjustRightInd w:val="0"/>
        <w:spacing w:line="420" w:lineRule="exact"/>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1）市政</w:t>
      </w:r>
      <w:r>
        <w:rPr>
          <w:rFonts w:ascii="宋体" w:hAnsi="宋体" w:cs="宋体"/>
          <w:color w:val="000000" w:themeColor="text1"/>
          <w:kern w:val="0"/>
          <w:szCs w:val="21"/>
          <w14:textFill>
            <w14:solidFill>
              <w14:schemeClr w14:val="tx1"/>
            </w14:solidFill>
          </w14:textFill>
        </w:rPr>
        <w:t>道路桥梁</w:t>
      </w:r>
    </w:p>
    <w:p w14:paraId="0056601A">
      <w:pPr>
        <w:tabs>
          <w:tab w:val="left" w:pos="0"/>
        </w:tabs>
        <w:adjustRightInd w:val="0"/>
        <w:spacing w:line="42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照明设施</w:t>
      </w:r>
    </w:p>
    <w:p w14:paraId="0D2D0D1C">
      <w:pPr>
        <w:tabs>
          <w:tab w:val="left" w:pos="0"/>
        </w:tabs>
        <w:adjustRightInd w:val="0"/>
        <w:spacing w:line="420" w:lineRule="exact"/>
        <w:ind w:firstLine="420" w:firstLineChars="200"/>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3）排水设施</w:t>
      </w:r>
    </w:p>
    <w:p w14:paraId="1A8161D2">
      <w:pPr>
        <w:adjustRightInd w:val="0"/>
        <w:spacing w:line="420" w:lineRule="exact"/>
        <w:ind w:firstLine="422" w:firstLineChars="200"/>
        <w:outlineLvl w:val="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4 费用及支付方式</w:t>
      </w:r>
    </w:p>
    <w:p w14:paraId="67EE8597">
      <w:pPr>
        <w:spacing w:line="420" w:lineRule="exact"/>
        <w:ind w:firstLine="420"/>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4.1年度合同金额：暂定总金额人民币</w:t>
      </w:r>
      <w:r>
        <w:rPr>
          <w:rFonts w:hint="eastAsia" w:ascii="宋体" w:hAnsi="宋体" w:cs="宋体"/>
          <w:bCs/>
          <w:color w:val="000000" w:themeColor="text1"/>
          <w:szCs w:val="21"/>
          <w:u w:val="single"/>
          <w14:textFill>
            <w14:solidFill>
              <w14:schemeClr w14:val="tx1"/>
            </w14:solidFill>
          </w14:textFill>
        </w:rPr>
        <w:t xml:space="preserve">        </w:t>
      </w:r>
      <w:r>
        <w:rPr>
          <w:rFonts w:hint="eastAsia" w:ascii="宋体" w:hAnsi="宋体" w:cs="宋体"/>
          <w:bCs/>
          <w:color w:val="000000" w:themeColor="text1"/>
          <w:szCs w:val="21"/>
          <w14:textFill>
            <w14:solidFill>
              <w14:schemeClr w14:val="tx1"/>
            </w14:solidFill>
          </w14:textFill>
        </w:rPr>
        <w:t>整（￥</w:t>
      </w:r>
      <w:r>
        <w:rPr>
          <w:rFonts w:hint="eastAsia" w:ascii="宋体" w:hAnsi="宋体" w:cs="宋体"/>
          <w:bCs/>
          <w:color w:val="000000" w:themeColor="text1"/>
          <w:szCs w:val="21"/>
          <w:u w:val="single"/>
          <w14:textFill>
            <w14:solidFill>
              <w14:schemeClr w14:val="tx1"/>
            </w14:solidFill>
          </w14:textFill>
        </w:rPr>
        <w:t xml:space="preserve">        </w:t>
      </w:r>
      <w:r>
        <w:rPr>
          <w:rFonts w:hint="eastAsia" w:ascii="宋体" w:hAnsi="宋体" w:cs="宋体"/>
          <w:bCs/>
          <w:color w:val="000000" w:themeColor="text1"/>
          <w:szCs w:val="21"/>
          <w14:textFill>
            <w14:solidFill>
              <w14:schemeClr w14:val="tx1"/>
            </w14:solidFill>
          </w14:textFill>
        </w:rPr>
        <w:t>）；其中</w:t>
      </w:r>
      <w:r>
        <w:rPr>
          <w:rFonts w:hint="eastAsia" w:ascii="宋体" w:hAnsi="宋体" w:cs="宋体"/>
          <w:color w:val="000000" w:themeColor="text1"/>
          <w:szCs w:val="21"/>
          <w14:textFill>
            <w14:solidFill>
              <w14:schemeClr w14:val="tx1"/>
            </w14:solidFill>
          </w14:textFill>
        </w:rPr>
        <w:t>固定包干部分</w:t>
      </w:r>
      <w:r>
        <w:rPr>
          <w:rFonts w:hint="eastAsia" w:ascii="宋体" w:hAnsi="宋体" w:cs="宋体"/>
          <w:bCs/>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该部分合同金额根据“该部分最高限价×中标统一折扣”计算后的金额固定不变）</w:t>
      </w:r>
      <w:r>
        <w:rPr>
          <w:rFonts w:hint="eastAsia" w:ascii="宋体" w:hAnsi="宋体" w:cs="宋体"/>
          <w:bCs/>
          <w:color w:val="000000" w:themeColor="text1"/>
          <w:szCs w:val="21"/>
          <w14:textFill>
            <w14:solidFill>
              <w14:schemeClr w14:val="tx1"/>
            </w14:solidFill>
          </w14:textFill>
        </w:rPr>
        <w:t>：人民币</w:t>
      </w:r>
      <w:r>
        <w:rPr>
          <w:rFonts w:hint="eastAsia" w:ascii="宋体" w:hAnsi="宋体" w:cs="宋体"/>
          <w:bCs/>
          <w:color w:val="000000" w:themeColor="text1"/>
          <w:szCs w:val="21"/>
          <w:u w:val="single"/>
          <w14:textFill>
            <w14:solidFill>
              <w14:schemeClr w14:val="tx1"/>
            </w14:solidFill>
          </w14:textFill>
        </w:rPr>
        <w:t xml:space="preserve">        </w:t>
      </w:r>
      <w:r>
        <w:rPr>
          <w:rFonts w:hint="eastAsia" w:ascii="宋体" w:hAnsi="宋体" w:cs="宋体"/>
          <w:bCs/>
          <w:color w:val="000000" w:themeColor="text1"/>
          <w:szCs w:val="21"/>
          <w14:textFill>
            <w14:solidFill>
              <w14:schemeClr w14:val="tx1"/>
            </w14:solidFill>
          </w14:textFill>
        </w:rPr>
        <w:t>整（￥</w:t>
      </w:r>
      <w:r>
        <w:rPr>
          <w:rFonts w:hint="eastAsia" w:ascii="宋体" w:hAnsi="宋体" w:cs="宋体"/>
          <w:bCs/>
          <w:color w:val="000000" w:themeColor="text1"/>
          <w:szCs w:val="21"/>
          <w:u w:val="single"/>
          <w14:textFill>
            <w14:solidFill>
              <w14:schemeClr w14:val="tx1"/>
            </w14:solidFill>
          </w14:textFill>
        </w:rPr>
        <w:t xml:space="preserve">        </w:t>
      </w:r>
      <w:r>
        <w:rPr>
          <w:rFonts w:hint="eastAsia" w:ascii="宋体" w:hAnsi="宋体" w:cs="宋体"/>
          <w:bCs/>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按实结算（零星维修）部分</w:t>
      </w:r>
      <w:r>
        <w:rPr>
          <w:rFonts w:hint="eastAsia" w:ascii="宋体" w:hAnsi="宋体" w:cs="宋体"/>
          <w:bCs/>
          <w:color w:val="000000" w:themeColor="text1"/>
          <w:szCs w:val="21"/>
          <w14:textFill>
            <w14:solidFill>
              <w14:schemeClr w14:val="tx1"/>
            </w14:solidFill>
          </w14:textFill>
        </w:rPr>
        <w:t>暂定总金额：人民币</w:t>
      </w:r>
      <w:r>
        <w:rPr>
          <w:rFonts w:hint="eastAsia" w:ascii="宋体" w:hAnsi="宋体" w:cs="宋体"/>
          <w:bCs/>
          <w:color w:val="000000" w:themeColor="text1"/>
          <w:szCs w:val="21"/>
          <w:u w:val="single"/>
          <w14:textFill>
            <w14:solidFill>
              <w14:schemeClr w14:val="tx1"/>
            </w14:solidFill>
          </w14:textFill>
        </w:rPr>
        <w:t xml:space="preserve">        </w:t>
      </w:r>
      <w:r>
        <w:rPr>
          <w:rFonts w:hint="eastAsia" w:ascii="宋体" w:hAnsi="宋体" w:cs="宋体"/>
          <w:bCs/>
          <w:color w:val="000000" w:themeColor="text1"/>
          <w:szCs w:val="21"/>
          <w14:textFill>
            <w14:solidFill>
              <w14:schemeClr w14:val="tx1"/>
            </w14:solidFill>
          </w14:textFill>
        </w:rPr>
        <w:t>整（￥</w:t>
      </w:r>
      <w:r>
        <w:rPr>
          <w:rFonts w:hint="eastAsia" w:ascii="宋体" w:hAnsi="宋体" w:cs="宋体"/>
          <w:bCs/>
          <w:color w:val="000000" w:themeColor="text1"/>
          <w:szCs w:val="21"/>
          <w:u w:val="single"/>
          <w14:textFill>
            <w14:solidFill>
              <w14:schemeClr w14:val="tx1"/>
            </w14:solidFill>
          </w14:textFill>
        </w:rPr>
        <w:t xml:space="preserve">        </w:t>
      </w:r>
      <w:r>
        <w:rPr>
          <w:rFonts w:hint="eastAsia" w:ascii="宋体" w:hAnsi="宋体" w:cs="宋体"/>
          <w:bCs/>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根据本合同4.3“</w:t>
      </w:r>
      <w:r>
        <w:rPr>
          <w:rFonts w:hint="eastAsia" w:ascii="宋体" w:hAnsi="宋体" w:cs="仿宋"/>
          <w:color w:val="000000" w:themeColor="text1"/>
          <w:szCs w:val="21"/>
          <w14:textFill>
            <w14:solidFill>
              <w14:schemeClr w14:val="tx1"/>
            </w14:solidFill>
          </w14:textFill>
        </w:rPr>
        <w:t>按实结算服务费用的</w:t>
      </w:r>
      <w:r>
        <w:rPr>
          <w:rFonts w:hint="eastAsia" w:ascii="宋体" w:hAnsi="宋体" w:cs="仿宋"/>
          <w:color w:val="000000" w:themeColor="text1"/>
          <w:kern w:val="0"/>
          <w:szCs w:val="21"/>
          <w14:textFill>
            <w14:solidFill>
              <w14:schemeClr w14:val="tx1"/>
            </w14:solidFill>
          </w14:textFill>
        </w:rPr>
        <w:t>组价原则</w:t>
      </w:r>
      <w:r>
        <w:rPr>
          <w:rFonts w:hint="eastAsia" w:ascii="宋体" w:hAnsi="宋体" w:cs="宋体"/>
          <w:color w:val="000000" w:themeColor="text1"/>
          <w:szCs w:val="21"/>
          <w14:textFill>
            <w14:solidFill>
              <w14:schemeClr w14:val="tx1"/>
            </w14:solidFill>
          </w14:textFill>
        </w:rPr>
        <w:t>结合实际服务量</w:t>
      </w:r>
      <w:r>
        <w:rPr>
          <w:rFonts w:hint="eastAsia" w:ascii="宋体" w:hAnsi="宋体" w:cs="仿宋"/>
          <w:color w:val="000000" w:themeColor="text1"/>
          <w:kern w:val="0"/>
          <w:szCs w:val="21"/>
          <w14:textFill>
            <w14:solidFill>
              <w14:schemeClr w14:val="tx1"/>
            </w14:solidFill>
          </w14:textFill>
        </w:rPr>
        <w:t>得出的</w:t>
      </w:r>
      <w:r>
        <w:rPr>
          <w:rFonts w:ascii="宋体" w:hAnsi="宋体" w:cs="仿宋"/>
          <w:color w:val="000000" w:themeColor="text1"/>
          <w:kern w:val="0"/>
          <w:szCs w:val="21"/>
          <w14:textFill>
            <w14:solidFill>
              <w14:schemeClr w14:val="tx1"/>
            </w14:solidFill>
          </w14:textFill>
        </w:rPr>
        <w:t>结算金额</w:t>
      </w:r>
      <w:r>
        <w:rPr>
          <w:rFonts w:hint="eastAsia" w:ascii="宋体" w:hAnsi="宋体" w:cs="宋体"/>
          <w:color w:val="000000" w:themeColor="text1"/>
          <w:szCs w:val="21"/>
          <w14:textFill>
            <w14:solidFill>
              <w14:schemeClr w14:val="tx1"/>
            </w14:solidFill>
          </w14:textFill>
        </w:rPr>
        <w:t>×中标统一折扣”并结合考核和履约情况按实结算，支付总金额不得超过该部分暂定总金额。</w:t>
      </w:r>
    </w:p>
    <w:p w14:paraId="04C73641">
      <w:pPr>
        <w:spacing w:line="420" w:lineRule="exact"/>
        <w:ind w:firstLine="420"/>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中标统一折扣为：</w:t>
      </w:r>
      <w:r>
        <w:rPr>
          <w:rFonts w:hint="eastAsia" w:ascii="宋体" w:hAnsi="宋体" w:cs="宋体"/>
          <w:bCs/>
          <w:color w:val="000000" w:themeColor="text1"/>
          <w:szCs w:val="21"/>
          <w:u w:val="single"/>
          <w14:textFill>
            <w14:solidFill>
              <w14:schemeClr w14:val="tx1"/>
            </w14:solidFill>
          </w14:textFill>
        </w:rPr>
        <w:t xml:space="preserve">   </w:t>
      </w:r>
      <w:r>
        <w:rPr>
          <w:rFonts w:hint="eastAsia" w:ascii="宋体" w:hAnsi="宋体" w:cs="宋体"/>
          <w:bCs/>
          <w:color w:val="000000" w:themeColor="text1"/>
          <w:szCs w:val="21"/>
          <w14:textFill>
            <w14:solidFill>
              <w14:schemeClr w14:val="tx1"/>
            </w14:solidFill>
          </w14:textFill>
        </w:rPr>
        <w:t>%。</w:t>
      </w:r>
    </w:p>
    <w:p w14:paraId="4044B57F">
      <w:pPr>
        <w:pStyle w:val="29"/>
        <w:snapToGrid w:val="0"/>
        <w:spacing w:beforeLines="0" w:afterLines="0" w:line="420" w:lineRule="exact"/>
        <w:ind w:firstLine="420" w:firstLineChars="200"/>
        <w:rPr>
          <w:rFonts w:hint="eastAsia"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4.2支付方式：</w:t>
      </w:r>
    </w:p>
    <w:p w14:paraId="34796D78">
      <w:pPr>
        <w:pStyle w:val="29"/>
        <w:snapToGrid w:val="0"/>
        <w:spacing w:beforeLines="0" w:afterLines="0" w:line="420" w:lineRule="exact"/>
        <w:ind w:firstLine="420" w:firstLineChars="200"/>
        <w:rPr>
          <w:rFonts w:hint="eastAsia"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highlight w:val="none"/>
          <w14:textFill>
            <w14:solidFill>
              <w14:schemeClr w14:val="tx1"/>
            </w14:solidFill>
          </w14:textFill>
        </w:rPr>
        <w:t>1）</w:t>
      </w:r>
      <w:r>
        <w:rPr>
          <w:rFonts w:hint="eastAsia" w:hAnsi="宋体" w:cs="仿宋"/>
          <w:color w:val="000000" w:themeColor="text1"/>
          <w:sz w:val="21"/>
          <w:szCs w:val="21"/>
          <w:highlight w:val="none"/>
          <w14:textFill>
            <w14:solidFill>
              <w14:schemeClr w14:val="tx1"/>
            </w14:solidFill>
          </w14:textFill>
        </w:rPr>
        <w:t>合同签订后7个工作日内支付暂定合同总金额（固定包干中标金额+按实结算预算金额）的</w:t>
      </w:r>
      <w:r>
        <w:rPr>
          <w:rFonts w:hint="eastAsia" w:hAnsi="宋体" w:cs="仿宋"/>
          <w:color w:val="000000" w:themeColor="text1"/>
          <w:sz w:val="21"/>
          <w:szCs w:val="21"/>
          <w:highlight w:val="none"/>
          <w:lang w:eastAsia="zh-CN"/>
          <w14:textFill>
            <w14:solidFill>
              <w14:schemeClr w14:val="tx1"/>
            </w14:solidFill>
          </w14:textFill>
        </w:rPr>
        <w:t>25%</w:t>
      </w:r>
      <w:r>
        <w:rPr>
          <w:rFonts w:hint="eastAsia" w:hAnsi="宋体" w:cs="仿宋"/>
          <w:color w:val="000000" w:themeColor="text1"/>
          <w:sz w:val="21"/>
          <w:szCs w:val="21"/>
          <w:highlight w:val="none"/>
          <w14:textFill>
            <w14:solidFill>
              <w14:schemeClr w14:val="tx1"/>
            </w14:solidFill>
          </w14:textFill>
        </w:rPr>
        <w:t>作为预付</w:t>
      </w:r>
      <w:r>
        <w:rPr>
          <w:rFonts w:hint="eastAsia" w:hAnsi="宋体" w:cs="仿宋"/>
          <w:color w:val="000000" w:themeColor="text1"/>
          <w:sz w:val="21"/>
          <w:szCs w:val="21"/>
          <w14:textFill>
            <w14:solidFill>
              <w14:schemeClr w14:val="tx1"/>
            </w14:solidFill>
          </w14:textFill>
        </w:rPr>
        <w:t>款；乙方于合同签订前书面承诺放弃预付款或降低预付款支付比例的，可不适用本条款。</w:t>
      </w:r>
    </w:p>
    <w:p w14:paraId="4A1FC515">
      <w:pPr>
        <w:pStyle w:val="29"/>
        <w:snapToGrid w:val="0"/>
        <w:spacing w:beforeLines="0" w:afterLines="0" w:line="420" w:lineRule="exact"/>
        <w:ind w:firstLine="420" w:firstLineChars="200"/>
        <w:rPr>
          <w:rFonts w:hint="eastAsia" w:hAnsi="宋体" w:cs="宋体"/>
          <w:bCs/>
          <w:color w:val="000000" w:themeColor="text1"/>
          <w:sz w:val="21"/>
          <w:szCs w:val="21"/>
          <w14:textFill>
            <w14:solidFill>
              <w14:schemeClr w14:val="tx1"/>
            </w14:solidFill>
          </w14:textFill>
        </w:rPr>
      </w:pPr>
      <w:r>
        <w:rPr>
          <w:rFonts w:hint="eastAsia" w:hAnsi="宋体" w:cs="仿宋"/>
          <w:color w:val="000000" w:themeColor="text1"/>
          <w:sz w:val="21"/>
          <w:szCs w:val="21"/>
          <w14:textFill>
            <w14:solidFill>
              <w14:schemeClr w14:val="tx1"/>
            </w14:solidFill>
          </w14:textFill>
        </w:rPr>
        <w:t>2）按季度考核、按季度支付，季度支付金额=每季度固定包干费用【年度固定包干费用/4】+每季度按实结算服务费用</w:t>
      </w:r>
      <w:r>
        <w:rPr>
          <w:rFonts w:hint="eastAsia" w:hAnsi="宋体" w:cs="仿宋"/>
          <w:bCs/>
          <w:color w:val="000000" w:themeColor="text1"/>
          <w:sz w:val="21"/>
          <w:szCs w:val="21"/>
          <w14:textFill>
            <w14:solidFill>
              <w14:schemeClr w14:val="tx1"/>
            </w14:solidFill>
          </w14:textFill>
        </w:rPr>
        <w:t>【∑各类按实结算服务</w:t>
      </w:r>
      <w:r>
        <w:rPr>
          <w:rFonts w:hAnsi="宋体" w:cs="仿宋"/>
          <w:bCs/>
          <w:color w:val="000000" w:themeColor="text1"/>
          <w:sz w:val="21"/>
          <w:szCs w:val="21"/>
          <w14:textFill>
            <w14:solidFill>
              <w14:schemeClr w14:val="tx1"/>
            </w14:solidFill>
          </w14:textFill>
        </w:rPr>
        <w:t>结算金额×中标统一折扣</w:t>
      </w:r>
      <w:r>
        <w:rPr>
          <w:rFonts w:hint="eastAsia" w:hAnsi="宋体" w:cs="仿宋"/>
          <w:bCs/>
          <w:color w:val="000000" w:themeColor="text1"/>
          <w:sz w:val="21"/>
          <w:szCs w:val="21"/>
          <w14:textFill>
            <w14:solidFill>
              <w14:schemeClr w14:val="tx1"/>
            </w14:solidFill>
          </w14:textFill>
        </w:rPr>
        <w:t>】</w:t>
      </w:r>
      <w:r>
        <w:rPr>
          <w:rFonts w:hint="eastAsia" w:hAnsi="宋体" w:cs="仿宋"/>
          <w:color w:val="000000" w:themeColor="text1"/>
          <w:sz w:val="21"/>
          <w:szCs w:val="21"/>
          <w14:textFill>
            <w14:solidFill>
              <w14:schemeClr w14:val="tx1"/>
            </w14:solidFill>
          </w14:textFill>
        </w:rPr>
        <w:t>-季度考核扣罚-季度违约扣罚。甲方约在审计完成后15日内且收到乙方递交的正规发票后将养护费用支付给乙方。（其中预付款在第一季度的支付金额中予以扣回）</w:t>
      </w:r>
    </w:p>
    <w:p w14:paraId="46BC963A">
      <w:pPr>
        <w:pStyle w:val="610"/>
        <w:spacing w:before="0" w:beforeAutospacing="0" w:after="0" w:afterAutospacing="0" w:line="420" w:lineRule="exact"/>
        <w:ind w:firstLine="480"/>
        <w:rPr>
          <w:rFonts w:hint="eastAsia" w:cs="仿宋"/>
          <w:color w:val="000000" w:themeColor="text1"/>
          <w:kern w:val="2"/>
          <w:sz w:val="21"/>
          <w:szCs w:val="21"/>
          <w14:textFill>
            <w14:solidFill>
              <w14:schemeClr w14:val="tx1"/>
            </w14:solidFill>
          </w14:textFill>
        </w:rPr>
      </w:pPr>
      <w:r>
        <w:rPr>
          <w:rFonts w:hint="eastAsia" w:cs="仿宋"/>
          <w:color w:val="000000" w:themeColor="text1"/>
          <w:kern w:val="2"/>
          <w:sz w:val="21"/>
          <w:szCs w:val="21"/>
          <w14:textFill>
            <w14:solidFill>
              <w14:schemeClr w14:val="tx1"/>
            </w14:solidFill>
          </w14:textFill>
        </w:rPr>
        <w:t>4.3按实结算服务费用的组价原则：</w:t>
      </w:r>
    </w:p>
    <w:p w14:paraId="34BD1039">
      <w:pPr>
        <w:pStyle w:val="610"/>
        <w:spacing w:before="0" w:beforeAutospacing="0" w:after="0" w:afterAutospacing="0" w:line="420" w:lineRule="exact"/>
        <w:ind w:firstLine="48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4.3.1定额：</w:t>
      </w:r>
    </w:p>
    <w:p w14:paraId="5B207136">
      <w:pPr>
        <w:spacing w:line="42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定额套用《浙江省市政设施养护维修定额》（2018版）及省市现行有关计价规定的，综合费用按相应工程中值取费，施工组织措施费中除提前竣工增加费不计外，其余施工组织措施费按相应中值计取，规费、税金按相关规定计取。若有关营改增后发布的相关文件，按新文件执行。</w:t>
      </w:r>
    </w:p>
    <w:p w14:paraId="030BEE04">
      <w:pPr>
        <w:spacing w:line="42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（2）沥青路面连续面积超过400m</w:t>
      </w:r>
      <w:r>
        <w:rPr>
          <w:rFonts w:hint="eastAsia" w:ascii="宋体" w:hAnsi="宋体" w:cs="宋体"/>
          <w:color w:val="000000" w:themeColor="text1"/>
          <w:szCs w:val="21"/>
          <w:vertAlign w:val="superscript"/>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、混凝土路面连续面积超过200m</w:t>
      </w:r>
      <w:r>
        <w:rPr>
          <w:rFonts w:hint="eastAsia" w:ascii="宋体" w:hAnsi="宋体" w:cs="宋体"/>
          <w:color w:val="000000" w:themeColor="text1"/>
          <w:szCs w:val="21"/>
          <w:vertAlign w:val="superscript"/>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的维修工程采用《浙江省市政工程预算定额》(2018版)等计价依据。按《关于颁发浙江省建设工程计价依据（2018版）的通知》浙建建﹝2018﹞61号文件规定执行，综合费用按相应工程三类中值取费，增值税税率按照《关于增值税调整后我省建设工程计价依据增值税税率及有关计价调整的通知 》浙建建发〔2019〕92号。施工组织措施费中除提前竣工增加费不计外，其余施工组织措施费按相应中值计取。</w:t>
      </w:r>
    </w:p>
    <w:p w14:paraId="5366B052">
      <w:pPr>
        <w:spacing w:line="42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若合同期间颁发新定额、计价时，则按新颁发的规定执行。</w:t>
      </w:r>
    </w:p>
    <w:p w14:paraId="44A05D22">
      <w:pPr>
        <w:spacing w:line="42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4.3.2材料价格按以下排序计入：</w:t>
      </w:r>
    </w:p>
    <w:p w14:paraId="21D1214C">
      <w:pPr>
        <w:spacing w:line="42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材料价格参照《宁波建设工程造价信息》（综合版，北仑区价优先，北仑区无价的取宁波市区价）施工当月的材料价格；《宁波建设工程造价信息》（综合版）中未列材料参照《浙江造价信息》（施工当月正刊）。明确《宁波建设工程造价信息》（建材商情版）和浙江建设工程造价信息网页资料的《价格信息》（简称“省副刊”）不能作为结算依据。</w:t>
      </w:r>
    </w:p>
    <w:p w14:paraId="5B34564A">
      <w:pPr>
        <w:spacing w:line="42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（2）无信息价材料以甲方确认的材料价格为准，材料为甲供（甲供材料优先使用，不计材料费）。</w:t>
      </w:r>
    </w:p>
    <w:p w14:paraId="57FCCE31">
      <w:pPr>
        <w:spacing w:line="42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（3）其它有关规定。</w:t>
      </w:r>
    </w:p>
    <w:p w14:paraId="6B26FAC9">
      <w:pPr>
        <w:spacing w:line="42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4.3.3机械价格指数和人工价格：参照《宁波市建设工程造价信息》（施工当月综合版）。</w:t>
      </w:r>
    </w:p>
    <w:p w14:paraId="129396B4">
      <w:pPr>
        <w:spacing w:line="42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4.3.4垃圾、余土及废渣外运（包括装、运输费及处置费等所有费用）不单独计费，要求中标人按规定规范外运、处置，否则，由此产生的一切问题及责任均由乙方自行承担。</w:t>
      </w:r>
    </w:p>
    <w:p w14:paraId="232398D0">
      <w:pPr>
        <w:spacing w:line="42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4.3.5保修期内针对相同破损位置的重复修复不计入结算金额；应甲方要求实施的大面积沥青铣刨摊铺导致的该范围内的零星维修在保修期内重复修复的，不做核减。</w:t>
      </w:r>
      <w:r>
        <w:rPr>
          <w:rFonts w:hint="eastAsia" w:ascii="宋体" w:hAnsi="宋体" w:cs="宋体"/>
          <w:bCs/>
          <w:color w:val="000000" w:themeColor="text1"/>
          <w:szCs w:val="21"/>
          <w14:textFill>
            <w14:solidFill>
              <w14:schemeClr w14:val="tx1"/>
            </w14:solidFill>
          </w14:textFill>
        </w:rPr>
        <w:t>修补沥青坑槽时，因天气等特殊因素影响造成中标人无法按相关标准进行修复的，允许中标人用冷材料直接填补以作应急处理，但应在天气好转后48小时内完成二次修复工作。在春节、专项检查等沥青厂统一停工期间，允许采用冷材料切割修补。气温低于10℃时，应使用保温车等设备进行坑槽热料修补。</w:t>
      </w:r>
    </w:p>
    <w:p w14:paraId="206F7303">
      <w:pPr>
        <w:spacing w:line="42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4.3.6安全文明施工费（含施工围挡费用）：安全文明施工费按实结算。</w:t>
      </w:r>
    </w:p>
    <w:p w14:paraId="10A7E172">
      <w:pPr>
        <w:pStyle w:val="610"/>
        <w:spacing w:before="0" w:beforeAutospacing="0" w:after="0" w:afterAutospacing="0" w:line="420" w:lineRule="exact"/>
        <w:ind w:firstLine="480"/>
        <w:rPr>
          <w:rFonts w:hint="eastAsia"/>
          <w:color w:val="000000" w:themeColor="text1"/>
          <w:kern w:val="2"/>
          <w:sz w:val="21"/>
          <w:szCs w:val="21"/>
          <w14:textFill>
            <w14:solidFill>
              <w14:schemeClr w14:val="tx1"/>
            </w14:solidFill>
          </w14:textFill>
        </w:rPr>
      </w:pPr>
      <w:r>
        <w:rPr>
          <w:rFonts w:hint="eastAsia"/>
          <w:color w:val="000000" w:themeColor="text1"/>
          <w:sz w:val="21"/>
          <w:szCs w:val="21"/>
          <w14:textFill>
            <w14:solidFill>
              <w14:schemeClr w14:val="tx1"/>
            </w14:solidFill>
          </w14:textFill>
        </w:rPr>
        <w:t>围挡要求：围挡材料根据甲方要求确定，包括满足施工要求的硬质围挡和反光锥、连接杆、导改牌、警示灯等。人行道养护作业时长超过6小时的，必须使用1.2米高的铁制硬质围挡，并配合使用导改牌、警示灯，确保养护作业与行人安全；机动车道养护作业推荐使用反光锥、连接杆，并配合使用导改牌、警示灯，且做好防撞措施，确保养护作业与机动车安全。</w:t>
      </w:r>
    </w:p>
    <w:p w14:paraId="51B1951C">
      <w:pPr>
        <w:pStyle w:val="610"/>
        <w:spacing w:before="0" w:beforeAutospacing="0" w:after="0" w:afterAutospacing="0" w:line="420" w:lineRule="exact"/>
        <w:ind w:firstLine="480"/>
        <w:rPr>
          <w:rFonts w:hint="eastAsia"/>
          <w:color w:val="000000" w:themeColor="text1"/>
          <w:kern w:val="2"/>
          <w:sz w:val="21"/>
          <w:szCs w:val="21"/>
          <w14:textFill>
            <w14:solidFill>
              <w14:schemeClr w14:val="tx1"/>
            </w14:solidFill>
          </w14:textFill>
        </w:rPr>
      </w:pPr>
      <w:r>
        <w:rPr>
          <w:rFonts w:hint="eastAsia"/>
          <w:color w:val="000000" w:themeColor="text1"/>
          <w:sz w:val="21"/>
          <w:szCs w:val="21"/>
          <w14:textFill>
            <w14:solidFill>
              <w14:schemeClr w14:val="tx1"/>
            </w14:solidFill>
          </w14:textFill>
        </w:rPr>
        <w:t>4.4按实结算服务实施量的确定：以甲方签发的任务单和签证的计量单为依据。计算工程量时，根据《浙江省市政设施养护维修定额》（2018版）的规定，沥青混凝土面层及水泥混凝土面层单个维修面积不足1m</w:t>
      </w:r>
      <w:r>
        <w:rPr>
          <w:rFonts w:hint="eastAsia"/>
          <w:color w:val="000000" w:themeColor="text1"/>
          <w:sz w:val="21"/>
          <w:szCs w:val="21"/>
          <w:vertAlign w:val="superscript"/>
          <w14:textFill>
            <w14:solidFill>
              <w14:schemeClr w14:val="tx1"/>
            </w14:solidFill>
          </w14:textFill>
        </w:rPr>
        <w:t>2</w:t>
      </w:r>
      <w:r>
        <w:rPr>
          <w:rFonts w:hint="eastAsia"/>
          <w:color w:val="000000" w:themeColor="text1"/>
          <w:sz w:val="21"/>
          <w:szCs w:val="21"/>
          <w14:textFill>
            <w14:solidFill>
              <w14:schemeClr w14:val="tx1"/>
            </w14:solidFill>
          </w14:textFill>
        </w:rPr>
        <w:t>按1m</w:t>
      </w:r>
      <w:r>
        <w:rPr>
          <w:rFonts w:hint="eastAsia"/>
          <w:color w:val="000000" w:themeColor="text1"/>
          <w:sz w:val="21"/>
          <w:szCs w:val="21"/>
          <w:vertAlign w:val="superscript"/>
          <w14:textFill>
            <w14:solidFill>
              <w14:schemeClr w14:val="tx1"/>
            </w14:solidFill>
          </w14:textFill>
        </w:rPr>
        <w:t>2</w:t>
      </w:r>
      <w:r>
        <w:rPr>
          <w:rFonts w:hint="eastAsia"/>
          <w:color w:val="000000" w:themeColor="text1"/>
          <w:sz w:val="21"/>
          <w:szCs w:val="21"/>
          <w14:textFill>
            <w14:solidFill>
              <w14:schemeClr w14:val="tx1"/>
            </w14:solidFill>
          </w14:textFill>
        </w:rPr>
        <w:t>计算。注：沥青局部修补，需进行切割及后续振动机修复，完成面保持方正。</w:t>
      </w:r>
    </w:p>
    <w:p w14:paraId="103B25FB">
      <w:pPr>
        <w:pStyle w:val="610"/>
        <w:spacing w:before="0" w:beforeAutospacing="0" w:after="0" w:afterAutospacing="0" w:line="420" w:lineRule="exact"/>
        <w:ind w:firstLine="480"/>
        <w:rPr>
          <w:rFonts w:hint="eastAsia"/>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4.5乙方收款账户：</w:t>
      </w:r>
    </w:p>
    <w:p w14:paraId="32FA5C98">
      <w:pPr>
        <w:autoSpaceDE w:val="0"/>
        <w:autoSpaceDN w:val="0"/>
        <w:spacing w:line="42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开户银行：</w:t>
      </w:r>
      <w:r>
        <w:rPr>
          <w:rFonts w:hint="eastAsia" w:ascii="宋体" w:hAnsi="宋体" w:cs="宋体"/>
          <w:b/>
          <w:bCs/>
          <w:i/>
          <w:iCs/>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w:t>
      </w:r>
    </w:p>
    <w:p w14:paraId="179504CD">
      <w:pPr>
        <w:autoSpaceDE w:val="0"/>
        <w:autoSpaceDN w:val="0"/>
        <w:spacing w:line="42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开户名称：</w:t>
      </w:r>
      <w:r>
        <w:rPr>
          <w:rFonts w:hint="eastAsia" w:ascii="宋体" w:hAnsi="宋体" w:cs="宋体"/>
          <w:b/>
          <w:bCs/>
          <w:i/>
          <w:iCs/>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w:t>
      </w:r>
    </w:p>
    <w:p w14:paraId="4B0A9D08">
      <w:pPr>
        <w:autoSpaceDE w:val="0"/>
        <w:autoSpaceDN w:val="0"/>
        <w:spacing w:line="42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开户账号：</w:t>
      </w:r>
      <w:r>
        <w:rPr>
          <w:rFonts w:hint="eastAsia" w:ascii="宋体" w:hAnsi="宋体" w:cs="宋体"/>
          <w:b/>
          <w:bCs/>
          <w:i/>
          <w:iCs/>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lang w:val="zh-CN"/>
          <w14:textFill>
            <w14:solidFill>
              <w14:schemeClr w14:val="tx1"/>
            </w14:solidFill>
          </w14:textFill>
        </w:rPr>
        <w:t xml:space="preserve">                             </w:t>
      </w:r>
    </w:p>
    <w:p w14:paraId="73EFEFED">
      <w:pPr>
        <w:spacing w:line="420" w:lineRule="exact"/>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注：付款时，乙方须提供正规的增值税发票作为付款依据。</w:t>
      </w:r>
    </w:p>
    <w:p w14:paraId="31FCD3B6">
      <w:pPr>
        <w:adjustRightInd w:val="0"/>
        <w:spacing w:line="420" w:lineRule="exact"/>
        <w:ind w:firstLine="422" w:firstLineChars="200"/>
        <w:outlineLvl w:val="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5 合同履约期限、地点</w:t>
      </w:r>
    </w:p>
    <w:p w14:paraId="64A16FF7">
      <w:pPr>
        <w:adjustRightInd w:val="0"/>
        <w:spacing w:line="42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5.1 合同履约期限：自合同签订之日起计1年。</w:t>
      </w:r>
    </w:p>
    <w:p w14:paraId="22A98883">
      <w:pPr>
        <w:adjustRightInd w:val="0"/>
        <w:spacing w:line="420" w:lineRule="exact"/>
        <w:ind w:firstLine="420" w:firstLineChars="200"/>
        <w:rPr>
          <w:rFonts w:hint="eastAsia" w:ascii="宋体" w:hAnsi="宋体" w:cs="宋体"/>
          <w:i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5.2 服务地点：</w:t>
      </w:r>
      <w:r>
        <w:rPr>
          <w:rFonts w:hint="eastAsia" w:ascii="宋体" w:hAnsi="宋体" w:cs="宋体"/>
          <w:b/>
          <w:i/>
          <w:color w:val="000000" w:themeColor="text1"/>
          <w:szCs w:val="21"/>
          <w:u w:val="single"/>
          <w14:textFill>
            <w14:solidFill>
              <w14:schemeClr w14:val="tx1"/>
            </w14:solidFill>
          </w14:textFill>
        </w:rPr>
        <w:t>甲方指定地点</w:t>
      </w:r>
    </w:p>
    <w:p w14:paraId="640A0328">
      <w:pPr>
        <w:adjustRightInd w:val="0"/>
        <w:spacing w:line="420" w:lineRule="exact"/>
        <w:ind w:firstLine="422" w:firstLineChars="200"/>
        <w:outlineLvl w:val="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6 技术规范</w:t>
      </w:r>
    </w:p>
    <w:p w14:paraId="08AA81B5">
      <w:pPr>
        <w:spacing w:line="42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所应遵守的技术规范应与招标文件规定的技术规范和技术规范附件(如果有的话)及其技术规范偏差表(如果被甲方接受的话)相一致；如果招标文件中没有技术规范的相应说明，那么应以国家有关部门最新颁布的相应标准和规范为准。</w:t>
      </w:r>
    </w:p>
    <w:p w14:paraId="1485548D">
      <w:pPr>
        <w:adjustRightInd w:val="0"/>
        <w:spacing w:line="420" w:lineRule="exact"/>
        <w:ind w:firstLine="422" w:firstLineChars="200"/>
        <w:outlineLvl w:val="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7 知识产权</w:t>
      </w:r>
    </w:p>
    <w:p w14:paraId="0A1631F6">
      <w:pPr>
        <w:spacing w:line="42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7.1 乙方应保证甲方在使用服务成果或其任何一部分时不受任何第三方提出的侵犯其著作权、商标权、专利权等知识产权方面的起诉；如果任何第三方提出侵权指控，那么乙方须与该第三方交涉并承担由此发生的一切责任、费用和赔偿；</w:t>
      </w:r>
    </w:p>
    <w:p w14:paraId="685B0D78">
      <w:pPr>
        <w:spacing w:line="42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7.2具有知识产权的计算机软件等服务的知识产权归属，除合同另有规定外，归甲方所有。</w:t>
      </w:r>
    </w:p>
    <w:p w14:paraId="55424031">
      <w:pPr>
        <w:adjustRightInd w:val="0"/>
        <w:spacing w:line="420" w:lineRule="exact"/>
        <w:ind w:firstLine="422" w:firstLineChars="200"/>
        <w:outlineLvl w:val="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8.履约保证金</w:t>
      </w:r>
    </w:p>
    <w:p w14:paraId="08CD50C4">
      <w:pPr>
        <w:pStyle w:val="176"/>
        <w:kinsoku w:val="0"/>
        <w:overflowPunct w:val="0"/>
        <w:spacing w:line="420" w:lineRule="exact"/>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r>
        <w:rPr>
          <w:rFonts w:hint="eastAsia" w:ascii="宋体" w:hAnsi="宋体" w:cs="宋体"/>
          <w:color w:val="000000" w:themeColor="text1"/>
          <w:szCs w:val="21"/>
          <w:highlight w:val="none"/>
          <w14:textFill>
            <w14:solidFill>
              <w14:schemeClr w14:val="tx1"/>
            </w14:solidFill>
          </w14:textFill>
        </w:rPr>
        <w:t>1金额：</w:t>
      </w:r>
      <w:r>
        <w:rPr>
          <w:rFonts w:hint="eastAsia" w:ascii="宋体" w:hAnsi="宋体" w:cs="宋体"/>
          <w:color w:val="000000" w:themeColor="text1"/>
          <w:szCs w:val="21"/>
          <w:highlight w:val="none"/>
          <w:lang w:eastAsia="zh-CN"/>
          <w14:textFill>
            <w14:solidFill>
              <w14:schemeClr w14:val="tx1"/>
            </w14:solidFill>
          </w14:textFill>
        </w:rPr>
        <w:t>固定包干部分合同金额的1%</w:t>
      </w:r>
    </w:p>
    <w:p w14:paraId="6B278891">
      <w:pPr>
        <w:pStyle w:val="176"/>
        <w:kinsoku w:val="0"/>
        <w:overflowPunct w:val="0"/>
        <w:spacing w:line="42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8.2履约保证金形式：电汇、网银、支票、银行保函、保险保单。 </w:t>
      </w:r>
    </w:p>
    <w:p w14:paraId="1C7EC651">
      <w:pPr>
        <w:pStyle w:val="176"/>
        <w:kinsoku w:val="0"/>
        <w:overflowPunct w:val="0"/>
        <w:spacing w:line="42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8.3履约保证金收取：合同签订后5个工作日内提交。</w:t>
      </w:r>
    </w:p>
    <w:p w14:paraId="16B6EC93">
      <w:pPr>
        <w:adjustRightInd w:val="0"/>
        <w:spacing w:line="420" w:lineRule="exact"/>
        <w:ind w:firstLine="420" w:firstLineChars="200"/>
        <w:outlineLvl w:val="0"/>
        <w:rPr>
          <w:rFonts w:hint="eastAsia" w:ascii="宋体" w:hAnsi="宋体" w:cs="宋体"/>
          <w:b/>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8.4履约保证金退还：合同履行完毕后无质量问题的15个工作日内无息退还。如乙方未能履行合同规定的义务的，甲方有权在合同履约期间从履约保证金中得到补偿。</w:t>
      </w:r>
    </w:p>
    <w:p w14:paraId="34D4341F">
      <w:pPr>
        <w:adjustRightInd w:val="0"/>
        <w:spacing w:line="420" w:lineRule="exact"/>
        <w:ind w:firstLine="422" w:firstLineChars="200"/>
        <w:outlineLvl w:val="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9 定期考核和问题反馈</w:t>
      </w:r>
    </w:p>
    <w:p w14:paraId="7DFF16D7">
      <w:pPr>
        <w:spacing w:line="42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9.1甲方有权定期对乙方提供的服务履约情况进行检查与考核，以确保乙方所提供的服务能够依约满足甲方之项目需求，但不得因履约检查妨碍乙方的正常工作，乙方应予积极配合；</w:t>
      </w:r>
    </w:p>
    <w:p w14:paraId="6E36B4E4">
      <w:pPr>
        <w:spacing w:line="42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9.2 合同履行期间，甲方有权将履行过程中出现的问题反馈给乙方，双方当事人应以书面形式约定需要完善和改进的内容。</w:t>
      </w:r>
    </w:p>
    <w:p w14:paraId="4B930807">
      <w:pPr>
        <w:spacing w:line="420" w:lineRule="exact"/>
        <w:ind w:firstLine="420" w:firstLineChars="200"/>
        <w:outlineLvl w:val="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9.3对养护工作的考核：</w:t>
      </w:r>
    </w:p>
    <w:p w14:paraId="1A0BEE74">
      <w:pPr>
        <w:pStyle w:val="33"/>
        <w:spacing w:line="440" w:lineRule="exact"/>
        <w:ind w:firstLine="420" w:firstLineChars="200"/>
        <w:rPr>
          <w:rFonts w:hint="eastAsia" w:ascii="宋体"/>
          <w:b w:val="0"/>
          <w:bCs w:val="0"/>
          <w:color w:val="000000" w:themeColor="text1"/>
          <w:kern w:val="0"/>
          <w:sz w:val="21"/>
          <w:szCs w:val="21"/>
          <w14:textFill>
            <w14:solidFill>
              <w14:schemeClr w14:val="tx1"/>
            </w14:solidFill>
          </w14:textFill>
        </w:rPr>
      </w:pPr>
      <w:r>
        <w:rPr>
          <w:rFonts w:hint="eastAsia" w:ascii="宋体"/>
          <w:b w:val="0"/>
          <w:bCs w:val="0"/>
          <w:color w:val="000000" w:themeColor="text1"/>
          <w:kern w:val="0"/>
          <w:sz w:val="21"/>
          <w:szCs w:val="21"/>
          <w14:textFill>
            <w14:solidFill>
              <w14:schemeClr w14:val="tx1"/>
            </w14:solidFill>
          </w14:textFill>
        </w:rPr>
        <w:t>9.3.1本项目由白峰街道市政设施养护工作领导小组根据《白峰街道2024年度市政设施养护服务项目招标文件》中养管内容及养管标准要求对白峰街道2024年度市政设施养护服务项目中标人（本合同乙方）实施监管，按季度进行考核，考核得分与每季度养管服务经费核拨直接挂钩。各部分考核细则满分均为100分，其中道路桥梁占比</w:t>
      </w:r>
      <w:r>
        <w:rPr>
          <w:rFonts w:ascii="宋体"/>
          <w:b w:val="0"/>
          <w:bCs w:val="0"/>
          <w:color w:val="000000" w:themeColor="text1"/>
          <w:kern w:val="0"/>
          <w:sz w:val="21"/>
          <w:szCs w:val="21"/>
          <w14:textFill>
            <w14:solidFill>
              <w14:schemeClr w14:val="tx1"/>
            </w14:solidFill>
          </w14:textFill>
        </w:rPr>
        <w:t>40</w:t>
      </w:r>
      <w:r>
        <w:rPr>
          <w:rFonts w:hint="eastAsia" w:ascii="宋体"/>
          <w:b w:val="0"/>
          <w:bCs w:val="0"/>
          <w:color w:val="000000" w:themeColor="text1"/>
          <w:kern w:val="0"/>
          <w:sz w:val="21"/>
          <w:szCs w:val="21"/>
          <w14:textFill>
            <w14:solidFill>
              <w14:schemeClr w14:val="tx1"/>
            </w14:solidFill>
          </w14:textFill>
        </w:rPr>
        <w:t>%，照明设施占比</w:t>
      </w:r>
      <w:r>
        <w:rPr>
          <w:rFonts w:ascii="宋体"/>
          <w:b w:val="0"/>
          <w:bCs w:val="0"/>
          <w:color w:val="000000" w:themeColor="text1"/>
          <w:kern w:val="0"/>
          <w:sz w:val="21"/>
          <w:szCs w:val="21"/>
          <w14:textFill>
            <w14:solidFill>
              <w14:schemeClr w14:val="tx1"/>
            </w14:solidFill>
          </w14:textFill>
        </w:rPr>
        <w:t>30</w:t>
      </w:r>
      <w:r>
        <w:rPr>
          <w:rFonts w:hint="eastAsia" w:ascii="宋体"/>
          <w:b w:val="0"/>
          <w:bCs w:val="0"/>
          <w:color w:val="000000" w:themeColor="text1"/>
          <w:kern w:val="0"/>
          <w:sz w:val="21"/>
          <w:szCs w:val="21"/>
          <w14:textFill>
            <w14:solidFill>
              <w14:schemeClr w14:val="tx1"/>
            </w14:solidFill>
          </w14:textFill>
        </w:rPr>
        <w:t>%，排水设施占比</w:t>
      </w:r>
      <w:r>
        <w:rPr>
          <w:rFonts w:ascii="宋体"/>
          <w:b w:val="0"/>
          <w:bCs w:val="0"/>
          <w:color w:val="000000" w:themeColor="text1"/>
          <w:kern w:val="0"/>
          <w:sz w:val="21"/>
          <w:szCs w:val="21"/>
          <w14:textFill>
            <w14:solidFill>
              <w14:schemeClr w14:val="tx1"/>
            </w14:solidFill>
          </w14:textFill>
        </w:rPr>
        <w:t>30</w:t>
      </w:r>
      <w:r>
        <w:rPr>
          <w:rFonts w:hint="eastAsia" w:ascii="宋体"/>
          <w:b w:val="0"/>
          <w:bCs w:val="0"/>
          <w:color w:val="000000" w:themeColor="text1"/>
          <w:kern w:val="0"/>
          <w:sz w:val="21"/>
          <w:szCs w:val="21"/>
          <w14:textFill>
            <w14:solidFill>
              <w14:schemeClr w14:val="tx1"/>
            </w14:solidFill>
          </w14:textFill>
        </w:rPr>
        <w:t>%。季度考核得分=道路桥梁×</w:t>
      </w:r>
      <w:r>
        <w:rPr>
          <w:rFonts w:ascii="宋体"/>
          <w:b w:val="0"/>
          <w:bCs w:val="0"/>
          <w:color w:val="000000" w:themeColor="text1"/>
          <w:kern w:val="0"/>
          <w:sz w:val="21"/>
          <w:szCs w:val="21"/>
          <w14:textFill>
            <w14:solidFill>
              <w14:schemeClr w14:val="tx1"/>
            </w14:solidFill>
          </w14:textFill>
        </w:rPr>
        <w:t>40</w:t>
      </w:r>
      <w:r>
        <w:rPr>
          <w:rFonts w:hint="eastAsia" w:ascii="宋体"/>
          <w:b w:val="0"/>
          <w:bCs w:val="0"/>
          <w:color w:val="000000" w:themeColor="text1"/>
          <w:kern w:val="0"/>
          <w:sz w:val="21"/>
          <w:szCs w:val="21"/>
          <w14:textFill>
            <w14:solidFill>
              <w14:schemeClr w14:val="tx1"/>
            </w14:solidFill>
          </w14:textFill>
        </w:rPr>
        <w:t>%+照明设施×</w:t>
      </w:r>
      <w:r>
        <w:rPr>
          <w:rFonts w:ascii="宋体"/>
          <w:b w:val="0"/>
          <w:bCs w:val="0"/>
          <w:color w:val="000000" w:themeColor="text1"/>
          <w:kern w:val="0"/>
          <w:sz w:val="21"/>
          <w:szCs w:val="21"/>
          <w14:textFill>
            <w14:solidFill>
              <w14:schemeClr w14:val="tx1"/>
            </w14:solidFill>
          </w14:textFill>
        </w:rPr>
        <w:t>30</w:t>
      </w:r>
      <w:r>
        <w:rPr>
          <w:rFonts w:hint="eastAsia" w:ascii="宋体"/>
          <w:b w:val="0"/>
          <w:bCs w:val="0"/>
          <w:color w:val="000000" w:themeColor="text1"/>
          <w:kern w:val="0"/>
          <w:sz w:val="21"/>
          <w:szCs w:val="21"/>
          <w14:textFill>
            <w14:solidFill>
              <w14:schemeClr w14:val="tx1"/>
            </w14:solidFill>
          </w14:textFill>
        </w:rPr>
        <w:t>%+排水设施×</w:t>
      </w:r>
      <w:r>
        <w:rPr>
          <w:rFonts w:ascii="宋体"/>
          <w:b w:val="0"/>
          <w:bCs w:val="0"/>
          <w:color w:val="000000" w:themeColor="text1"/>
          <w:kern w:val="0"/>
          <w:sz w:val="21"/>
          <w:szCs w:val="21"/>
          <w14:textFill>
            <w14:solidFill>
              <w14:schemeClr w14:val="tx1"/>
            </w14:solidFill>
          </w14:textFill>
        </w:rPr>
        <w:t>30</w:t>
      </w:r>
      <w:r>
        <w:rPr>
          <w:rFonts w:hint="eastAsia" w:ascii="宋体"/>
          <w:b w:val="0"/>
          <w:bCs w:val="0"/>
          <w:color w:val="000000" w:themeColor="text1"/>
          <w:kern w:val="0"/>
          <w:sz w:val="21"/>
          <w:szCs w:val="21"/>
          <w14:textFill>
            <w14:solidFill>
              <w14:schemeClr w14:val="tx1"/>
            </w14:solidFill>
          </w14:textFill>
        </w:rPr>
        <w:t>%。</w:t>
      </w:r>
    </w:p>
    <w:p w14:paraId="5583E47E">
      <w:pPr>
        <w:pStyle w:val="33"/>
        <w:spacing w:line="440" w:lineRule="exact"/>
        <w:ind w:firstLine="422" w:firstLineChars="200"/>
        <w:rPr>
          <w:rFonts w:hint="eastAsia" w:ascii="宋体"/>
          <w:bCs w:val="0"/>
          <w:color w:val="000000" w:themeColor="text1"/>
          <w:sz w:val="21"/>
          <w:szCs w:val="21"/>
          <w14:textFill>
            <w14:solidFill>
              <w14:schemeClr w14:val="tx1"/>
            </w14:solidFill>
          </w14:textFill>
        </w:rPr>
      </w:pPr>
      <w:r>
        <w:rPr>
          <w:rFonts w:hint="eastAsia" w:ascii="宋体"/>
          <w:color w:val="000000" w:themeColor="text1"/>
          <w:kern w:val="0"/>
          <w:sz w:val="21"/>
          <w:szCs w:val="21"/>
          <w14:textFill>
            <w14:solidFill>
              <w14:schemeClr w14:val="tx1"/>
            </w14:solidFill>
          </w14:textFill>
        </w:rPr>
        <w:t>具体经费核拨方式如下：</w:t>
      </w:r>
    </w:p>
    <w:p w14:paraId="763E624C">
      <w:pPr>
        <w:adjustRightInd w:val="0"/>
        <w:snapToGrid w:val="0"/>
        <w:spacing w:line="440" w:lineRule="exact"/>
        <w:ind w:firstLine="420" w:firstLineChars="200"/>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1、季度考核得分在95分及以上，全额核拨当季度养护经费；</w:t>
      </w:r>
    </w:p>
    <w:p w14:paraId="5C0861C8">
      <w:pPr>
        <w:adjustRightInd w:val="0"/>
        <w:snapToGrid w:val="0"/>
        <w:spacing w:line="440" w:lineRule="exact"/>
        <w:ind w:firstLine="420" w:firstLineChars="200"/>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2、季度考核得分在90-95分（包括90分）之间，与95分比较每下降一分扣1000元，</w:t>
      </w:r>
      <w:r>
        <w:rPr>
          <w:rFonts w:hint="eastAsia" w:ascii="宋体" w:hAnsi="宋体"/>
          <w:color w:val="000000" w:themeColor="text1"/>
          <w:szCs w:val="21"/>
          <w14:textFill>
            <w14:solidFill>
              <w14:schemeClr w14:val="tx1"/>
            </w14:solidFill>
          </w14:textFill>
        </w:rPr>
        <w:t>扣除的服务经费不再追补</w:t>
      </w:r>
      <w:r>
        <w:rPr>
          <w:rFonts w:hint="eastAsia" w:ascii="宋体" w:hAnsi="宋体"/>
          <w:bCs/>
          <w:color w:val="000000" w:themeColor="text1"/>
          <w:szCs w:val="21"/>
          <w14:textFill>
            <w14:solidFill>
              <w14:schemeClr w14:val="tx1"/>
            </w14:solidFill>
          </w14:textFill>
        </w:rPr>
        <w:t>；</w:t>
      </w:r>
    </w:p>
    <w:p w14:paraId="2DA838C3">
      <w:pPr>
        <w:adjustRightInd w:val="0"/>
        <w:snapToGrid w:val="0"/>
        <w:spacing w:line="440" w:lineRule="exact"/>
        <w:ind w:firstLine="420" w:firstLineChars="200"/>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3、季度考核得分在85-90分（包括85分）之间，与90分比较每下降一分扣2000元，</w:t>
      </w:r>
      <w:r>
        <w:rPr>
          <w:rFonts w:hint="eastAsia" w:ascii="宋体" w:hAnsi="宋体"/>
          <w:color w:val="000000" w:themeColor="text1"/>
          <w:szCs w:val="21"/>
          <w14:textFill>
            <w14:solidFill>
              <w14:schemeClr w14:val="tx1"/>
            </w14:solidFill>
          </w14:textFill>
        </w:rPr>
        <w:t>扣除的服务经费不再追补</w:t>
      </w:r>
      <w:r>
        <w:rPr>
          <w:rFonts w:hint="eastAsia" w:ascii="宋体" w:hAnsi="宋体"/>
          <w:bCs/>
          <w:color w:val="000000" w:themeColor="text1"/>
          <w:szCs w:val="21"/>
          <w14:textFill>
            <w14:solidFill>
              <w14:schemeClr w14:val="tx1"/>
            </w14:solidFill>
          </w14:textFill>
        </w:rPr>
        <w:t>；</w:t>
      </w:r>
    </w:p>
    <w:p w14:paraId="5A150CEE">
      <w:pPr>
        <w:spacing w:line="440" w:lineRule="exact"/>
        <w:ind w:firstLine="420" w:firstLineChars="200"/>
        <w:outlineLvl w:val="1"/>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4、季度考核得分在85分以下，即不合格；第一次考核不合格的核拨当季度养护经费的85%，</w:t>
      </w:r>
      <w:r>
        <w:rPr>
          <w:rFonts w:hint="eastAsia" w:ascii="宋体" w:hAnsi="宋体"/>
          <w:color w:val="000000" w:themeColor="text1"/>
          <w:szCs w:val="21"/>
          <w14:textFill>
            <w14:solidFill>
              <w14:schemeClr w14:val="tx1"/>
            </w14:solidFill>
          </w14:textFill>
        </w:rPr>
        <w:t>扣除的服务经费不再追补</w:t>
      </w:r>
      <w:r>
        <w:rPr>
          <w:rFonts w:hint="eastAsia" w:ascii="宋体" w:hAnsi="宋体"/>
          <w:bCs/>
          <w:color w:val="000000" w:themeColor="text1"/>
          <w:szCs w:val="21"/>
          <w14:textFill>
            <w14:solidFill>
              <w14:schemeClr w14:val="tx1"/>
            </w14:solidFill>
          </w14:textFill>
        </w:rPr>
        <w:t>。第二次考核不合格的核拨当季度养护经费的50%，</w:t>
      </w:r>
      <w:r>
        <w:rPr>
          <w:rFonts w:hint="eastAsia" w:ascii="宋体" w:hAnsi="宋体"/>
          <w:color w:val="000000" w:themeColor="text1"/>
          <w:szCs w:val="21"/>
          <w14:textFill>
            <w14:solidFill>
              <w14:schemeClr w14:val="tx1"/>
            </w14:solidFill>
          </w14:textFill>
        </w:rPr>
        <w:t>扣除的服务经费不再追补。第三次</w:t>
      </w:r>
      <w:r>
        <w:rPr>
          <w:rFonts w:hint="eastAsia" w:ascii="宋体" w:hAnsi="宋体"/>
          <w:bCs/>
          <w:color w:val="000000" w:themeColor="text1"/>
          <w:szCs w:val="21"/>
          <w14:textFill>
            <w14:solidFill>
              <w14:schemeClr w14:val="tx1"/>
            </w14:solidFill>
          </w14:textFill>
        </w:rPr>
        <w:t>考核不合格的甲方有权单方解除合同，并不拨付当季度任何养护经费。</w:t>
      </w:r>
    </w:p>
    <w:p w14:paraId="792A6E70">
      <w:pPr>
        <w:spacing w:line="420" w:lineRule="exact"/>
        <w:ind w:firstLine="422" w:firstLineChars="200"/>
        <w:outlineLvl w:val="0"/>
        <w:rPr>
          <w:rFonts w:hint="eastAsia" w:ascii="宋体" w:hAnsi="宋体" w:cs="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9.3.2考核细则：详见合同附件2。</w:t>
      </w:r>
    </w:p>
    <w:p w14:paraId="7D73F2A8">
      <w:pPr>
        <w:spacing w:line="420" w:lineRule="exact"/>
        <w:ind w:firstLine="422" w:firstLineChars="200"/>
        <w:outlineLvl w:val="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10 项目验收</w:t>
      </w:r>
    </w:p>
    <w:p w14:paraId="4348AF7C">
      <w:pPr>
        <w:tabs>
          <w:tab w:val="left" w:pos="360"/>
          <w:tab w:val="left" w:pos="540"/>
          <w:tab w:val="left" w:pos="1080"/>
        </w:tabs>
        <w:spacing w:line="42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10.1合同期满或者履行完毕后，甲方应当组织（包括依法邀请国家认可的质量检测机构参加）对乙方履约的验收，即：按照合同约定的技术、服务、安全标准，组织对每一项技术、服务、安全标准的履约情况的验收，并出具验收书。</w:t>
      </w:r>
    </w:p>
    <w:p w14:paraId="4504282C">
      <w:pPr>
        <w:spacing w:line="420" w:lineRule="exact"/>
        <w:ind w:firstLine="420" w:firstLineChars="200"/>
        <w:outlineLvl w:val="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10.2验收依据：根据本项目采购文件、乙方的投标文件、本采购合同进行履约验收。</w:t>
      </w:r>
    </w:p>
    <w:p w14:paraId="79F4DB06">
      <w:pPr>
        <w:spacing w:line="420" w:lineRule="exact"/>
        <w:ind w:firstLine="422" w:firstLineChars="200"/>
        <w:outlineLvl w:val="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11 技术资料和保密义务</w:t>
      </w:r>
    </w:p>
    <w:p w14:paraId="7DA4AAD1">
      <w:pPr>
        <w:spacing w:line="42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11.1 乙方有权依据合同约定和项目需要，向甲方了解有关情况，调阅有关资料等，甲方应予积极配合；</w:t>
      </w:r>
    </w:p>
    <w:p w14:paraId="47AD292D">
      <w:pPr>
        <w:spacing w:line="42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11.2 乙方有义务妥善保管和保护由甲方提供的前款信息和资料等；</w:t>
      </w:r>
    </w:p>
    <w:p w14:paraId="4FE00190">
      <w:pPr>
        <w:spacing w:line="42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5390D3F">
      <w:pPr>
        <w:spacing w:line="420" w:lineRule="exact"/>
        <w:ind w:firstLine="422" w:firstLineChars="200"/>
        <w:outlineLvl w:val="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12 质量保证</w:t>
      </w:r>
    </w:p>
    <w:p w14:paraId="5D0A1DC5">
      <w:pPr>
        <w:spacing w:line="42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12.1 乙方应建立和完善履行合同的内部质量保证体系，并提供相关内部规章制度给甲方，以便甲方进行监督检查；</w:t>
      </w:r>
    </w:p>
    <w:p w14:paraId="07B1C3A4">
      <w:pPr>
        <w:spacing w:line="42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12.2 乙方应保证履行合同的人员数量和素质、软件和硬件设备的配置、场地、环境和设施等满足全面履行合同的要求，并应接受甲方的监督检查。</w:t>
      </w:r>
    </w:p>
    <w:p w14:paraId="1342706A">
      <w:pPr>
        <w:spacing w:line="420" w:lineRule="exact"/>
        <w:ind w:firstLine="422" w:firstLineChars="200"/>
        <w:outlineLvl w:val="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13 履约的风险负担</w:t>
      </w:r>
    </w:p>
    <w:p w14:paraId="0DE8F623">
      <w:pPr>
        <w:spacing w:line="420" w:lineRule="exact"/>
        <w:ind w:firstLine="420"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在履行合同时，乙方服务人员及设备的相关风险均由乙方自行承担。</w:t>
      </w:r>
    </w:p>
    <w:p w14:paraId="37367EC5">
      <w:pPr>
        <w:spacing w:line="420" w:lineRule="exact"/>
        <w:ind w:firstLine="422" w:firstLineChars="200"/>
        <w:outlineLvl w:val="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14 延迟交付</w:t>
      </w:r>
    </w:p>
    <w:p w14:paraId="3039684A">
      <w:pPr>
        <w:spacing w:line="42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在合同履行过程中，如果乙方遇到不能按时完成服务的情况，应及时以书面形式将不能按时完成的理由、预期延误时间通知甲方；甲方收到乙方通知后，认为其理由正当的，可以书面形式酌情同意乙方可以延长交货的具体时间。</w:t>
      </w:r>
    </w:p>
    <w:p w14:paraId="6CDD1724">
      <w:pPr>
        <w:spacing w:line="420" w:lineRule="exact"/>
        <w:ind w:firstLine="422" w:firstLineChars="200"/>
        <w:outlineLvl w:val="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15 合同变更</w:t>
      </w:r>
    </w:p>
    <w:p w14:paraId="36C705A1">
      <w:pPr>
        <w:spacing w:line="42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14:paraId="4FAA54FC">
      <w:pPr>
        <w:spacing w:line="420" w:lineRule="exact"/>
        <w:ind w:firstLine="422" w:firstLineChars="200"/>
        <w:outlineLvl w:val="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16 合同转让和分包</w:t>
      </w:r>
    </w:p>
    <w:p w14:paraId="641FAD57">
      <w:pPr>
        <w:spacing w:line="42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088CE67">
      <w:pPr>
        <w:spacing w:line="42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16.2乙方采取分包方式履行合同的，由乙方向分包供应商支付款项，但不得因分包影响履行合同义务。</w:t>
      </w:r>
    </w:p>
    <w:p w14:paraId="5DCDF9C3">
      <w:pPr>
        <w:spacing w:line="420" w:lineRule="exact"/>
        <w:ind w:firstLine="422" w:firstLineChars="200"/>
        <w:outlineLvl w:val="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17 违约责任</w:t>
      </w:r>
    </w:p>
    <w:p w14:paraId="50E3BB3D">
      <w:pPr>
        <w:spacing w:line="42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17.1 除不可抗力外，如果乙方拒绝履行合同，或没有按照本合同约定的期限、标准和要求完成服务，那么甲方可要求乙方支付违约金，违约金按每日计合同总价的</w:t>
      </w:r>
      <w:r>
        <w:rPr>
          <w:rFonts w:hint="eastAsia" w:ascii="宋体" w:hAnsi="宋体" w:cs="宋体"/>
          <w:color w:val="000000" w:themeColor="text1"/>
          <w:szCs w:val="21"/>
          <w:u w:val="single"/>
          <w14:textFill>
            <w14:solidFill>
              <w14:schemeClr w14:val="tx1"/>
            </w14:solidFill>
          </w14:textFill>
        </w:rPr>
        <w:t xml:space="preserve">  0.05  </w:t>
      </w:r>
      <w:r>
        <w:rPr>
          <w:rFonts w:hint="eastAsia" w:ascii="宋体" w:hAnsi="宋体" w:cs="宋体"/>
          <w:color w:val="000000" w:themeColor="text1"/>
          <w:szCs w:val="21"/>
          <w14:textFill>
            <w14:solidFill>
              <w14:schemeClr w14:val="tx1"/>
            </w14:solidFill>
          </w14:textFill>
        </w:rPr>
        <w:t>%，最高限额为本合同总价的</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%；迟延完成服务的违约金计算数额达到前述最高限额之日起，甲方有权在要求乙方支付违约金的同时，书面通知乙方解除本合同；</w:t>
      </w:r>
    </w:p>
    <w:p w14:paraId="4A25A3CA">
      <w:pPr>
        <w:spacing w:line="42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17.2 除不可抗力外，如果甲方没有按照本合同约定的付款方式付款，那么乙方可要求甲方支付违约金，违约金按每迟延付款一日的应付而未付款的</w:t>
      </w:r>
      <w:r>
        <w:rPr>
          <w:rFonts w:hint="eastAsia" w:ascii="宋体" w:hAnsi="宋体" w:cs="宋体"/>
          <w:color w:val="000000" w:themeColor="text1"/>
          <w:szCs w:val="21"/>
          <w:u w:val="single"/>
          <w14:textFill>
            <w14:solidFill>
              <w14:schemeClr w14:val="tx1"/>
            </w14:solidFill>
          </w14:textFill>
        </w:rPr>
        <w:t xml:space="preserve">  0.05  </w:t>
      </w:r>
      <w:r>
        <w:rPr>
          <w:rFonts w:hint="eastAsia" w:ascii="宋体" w:hAnsi="宋体" w:cs="宋体"/>
          <w:color w:val="000000" w:themeColor="text1"/>
          <w:szCs w:val="21"/>
          <w14:textFill>
            <w14:solidFill>
              <w14:schemeClr w14:val="tx1"/>
            </w14:solidFill>
          </w14:textFill>
        </w:rPr>
        <w:t>%计算，最高限额为本合同总价的</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%；迟延付款的违约金计算数额达到前述最高限额之日起，乙方有权在要求甲方支付违约金的同时，书面通知甲方解除本合同；</w:t>
      </w:r>
    </w:p>
    <w:p w14:paraId="22936D84">
      <w:pPr>
        <w:spacing w:line="42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5E38388">
      <w:pPr>
        <w:spacing w:line="42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D5D220F">
      <w:pPr>
        <w:spacing w:line="42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57C070D">
      <w:pPr>
        <w:spacing w:line="42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17.6 如果出现政府采购监督管理部门在处理投诉事项期间，书面通知甲方暂停采购活动的情形，或者询问或质疑事项可能影响中标结果的，导致甲方中止履行合同的情形，均不视为甲方违约。</w:t>
      </w:r>
    </w:p>
    <w:p w14:paraId="0AE2F02F">
      <w:pPr>
        <w:spacing w:line="420" w:lineRule="exact"/>
        <w:ind w:firstLine="420" w:firstLineChars="200"/>
        <w:outlineLvl w:val="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17.7其他违约责任：根据《中华人民共和国民法典》的相关规定执行。</w:t>
      </w:r>
    </w:p>
    <w:p w14:paraId="16004D48">
      <w:pPr>
        <w:spacing w:line="420" w:lineRule="exact"/>
        <w:ind w:firstLine="422" w:firstLineChars="200"/>
        <w:outlineLvl w:val="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18 不可抗力</w:t>
      </w:r>
    </w:p>
    <w:p w14:paraId="23375711">
      <w:pPr>
        <w:spacing w:line="42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18.1如果任何一方遭遇法律规定的不可抗力，致使合同履行受阻时，履行合同的期限应予延长，延长的期限应相当于不可抗力所影响的时间；</w:t>
      </w:r>
    </w:p>
    <w:p w14:paraId="49B6B19D">
      <w:pPr>
        <w:spacing w:line="42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18.2 因不可抗力致使不能实现合同目的的，当事人可以解除合同；</w:t>
      </w:r>
    </w:p>
    <w:p w14:paraId="59CEACE1">
      <w:pPr>
        <w:spacing w:line="42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18.3 因不可抗力致使合同有变更必要的，双方当事人应在不可抗力发生后</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日内以书面形式变更合同；</w:t>
      </w:r>
    </w:p>
    <w:p w14:paraId="56C886EC">
      <w:pPr>
        <w:spacing w:line="42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18.4受不可抗力影响的一方在不可抗力发生后，应在</w:t>
      </w:r>
      <w:r>
        <w:rPr>
          <w:rFonts w:hint="eastAsia" w:ascii="宋体" w:hAnsi="宋体" w:cs="宋体"/>
          <w:color w:val="000000" w:themeColor="text1"/>
          <w:szCs w:val="21"/>
          <w:u w:val="single"/>
          <w14:textFill>
            <w14:solidFill>
              <w14:schemeClr w14:val="tx1"/>
            </w14:solidFill>
          </w14:textFill>
        </w:rPr>
        <w:t xml:space="preserve">  5  </w:t>
      </w:r>
      <w:r>
        <w:rPr>
          <w:rFonts w:hint="eastAsia" w:ascii="宋体" w:hAnsi="宋体" w:cs="宋体"/>
          <w:color w:val="000000" w:themeColor="text1"/>
          <w:szCs w:val="21"/>
          <w14:textFill>
            <w14:solidFill>
              <w14:schemeClr w14:val="tx1"/>
            </w14:solidFill>
          </w14:textFill>
        </w:rPr>
        <w:t>日内以书面形式通知对方当事人，并在</w:t>
      </w:r>
      <w:r>
        <w:rPr>
          <w:rFonts w:hint="eastAsia" w:ascii="宋体" w:hAnsi="宋体" w:cs="宋体"/>
          <w:color w:val="000000" w:themeColor="text1"/>
          <w:szCs w:val="21"/>
          <w:u w:val="single"/>
          <w14:textFill>
            <w14:solidFill>
              <w14:schemeClr w14:val="tx1"/>
            </w14:solidFill>
          </w14:textFill>
        </w:rPr>
        <w:t xml:space="preserve">  15  </w:t>
      </w:r>
      <w:r>
        <w:rPr>
          <w:rFonts w:hint="eastAsia" w:ascii="宋体" w:hAnsi="宋体" w:cs="宋体"/>
          <w:color w:val="000000" w:themeColor="text1"/>
          <w:szCs w:val="21"/>
          <w14:textFill>
            <w14:solidFill>
              <w14:schemeClr w14:val="tx1"/>
            </w14:solidFill>
          </w14:textFill>
        </w:rPr>
        <w:t>日内，将有关部门出具的证明文件送达对方当事人。</w:t>
      </w:r>
    </w:p>
    <w:p w14:paraId="395B6B51">
      <w:pPr>
        <w:spacing w:line="420" w:lineRule="exact"/>
        <w:ind w:firstLine="422" w:firstLineChars="200"/>
        <w:outlineLvl w:val="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19 税费</w:t>
      </w:r>
    </w:p>
    <w:p w14:paraId="6BBB9D02">
      <w:pPr>
        <w:spacing w:line="42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与合同有关的一切税费，均按照中华人民共和国法律的相关规定。</w:t>
      </w:r>
    </w:p>
    <w:p w14:paraId="6FDEAAC5">
      <w:pPr>
        <w:spacing w:line="420" w:lineRule="exact"/>
        <w:ind w:firstLine="422" w:firstLineChars="200"/>
        <w:outlineLvl w:val="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20 乙方破产</w:t>
      </w:r>
    </w:p>
    <w:p w14:paraId="00AF5E9B">
      <w:pPr>
        <w:spacing w:line="42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36B0E3E">
      <w:pPr>
        <w:spacing w:line="420" w:lineRule="exact"/>
        <w:ind w:firstLine="422" w:firstLineChars="200"/>
        <w:outlineLvl w:val="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21 合同争议的解决</w:t>
      </w:r>
    </w:p>
    <w:p w14:paraId="0BC670F6">
      <w:pPr>
        <w:adjustRightInd w:val="0"/>
        <w:spacing w:line="42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本合同履行过程中发生的任何争议，双方当事人均可通过和解或者调解解决；不愿和解、调解或者和解、调解不成的，可以向宁波市北仑区人民法院提起诉讼。</w:t>
      </w:r>
    </w:p>
    <w:p w14:paraId="657C9683">
      <w:pPr>
        <w:spacing w:line="420" w:lineRule="exact"/>
        <w:ind w:firstLine="422" w:firstLineChars="200"/>
        <w:outlineLvl w:val="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22 合同中止、终止</w:t>
      </w:r>
    </w:p>
    <w:p w14:paraId="49E815E4">
      <w:pPr>
        <w:spacing w:line="42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22.1 双方当事人不得擅自中止或者终止合同；</w:t>
      </w:r>
    </w:p>
    <w:p w14:paraId="4D4BABFB">
      <w:pPr>
        <w:spacing w:line="42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22.2合同继续履行将损害国家利益和社会公共利益的，双方当事人应当中止或者终止合同。有过错的一方应当承担赔偿责任，双方当事人都有过错的，各自承担相应的责任。</w:t>
      </w:r>
    </w:p>
    <w:p w14:paraId="187F7FBB">
      <w:pPr>
        <w:spacing w:line="420" w:lineRule="exact"/>
        <w:ind w:firstLine="422" w:firstLineChars="200"/>
        <w:outlineLvl w:val="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23 通知和送达</w:t>
      </w:r>
    </w:p>
    <w:p w14:paraId="69929445">
      <w:pPr>
        <w:spacing w:line="42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23.1任何一方因履行合同而以合同第一部分尾部所列明的传真或电子邮件</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发出的所有通知、文件、材料，均视为已向对方当事人送达；任何一方变更上述送达方式或者地址的，应于</w:t>
      </w:r>
      <w:r>
        <w:rPr>
          <w:rFonts w:hint="eastAsia" w:ascii="宋体" w:hAnsi="宋体" w:cs="宋体"/>
          <w:color w:val="000000" w:themeColor="text1"/>
          <w:szCs w:val="21"/>
          <w:u w:val="single"/>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个工作日内书面通知对方当事人，在对方当事人收到有关变更通知之前，变更前的约定送达方式或者地址仍视为有效。</w:t>
      </w:r>
    </w:p>
    <w:p w14:paraId="15B1787B">
      <w:pPr>
        <w:spacing w:line="42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23.2以当面交付方式送达的，交付之时视为送达；以电子邮件方式送达的，发出电子邮件之时视为送达；以传真方式送达的，发出传真之时视为送达；以邮寄方式送达的，邮件挂号寄出或者交邮之日之次日视为送达。</w:t>
      </w:r>
    </w:p>
    <w:p w14:paraId="3321965A">
      <w:pPr>
        <w:spacing w:line="420" w:lineRule="exact"/>
        <w:ind w:firstLine="422" w:firstLineChars="200"/>
        <w:outlineLvl w:val="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24 计量单位</w:t>
      </w:r>
    </w:p>
    <w:p w14:paraId="1A45DEBD">
      <w:pPr>
        <w:spacing w:line="42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除技术规范中另有规定外,合同的计量单位均使用国家法定计量单位。</w:t>
      </w:r>
    </w:p>
    <w:p w14:paraId="678A37C7">
      <w:pPr>
        <w:spacing w:line="420" w:lineRule="exact"/>
        <w:ind w:firstLine="422" w:firstLineChars="200"/>
        <w:outlineLvl w:val="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25合同使用的文字和适用的法律</w:t>
      </w:r>
    </w:p>
    <w:p w14:paraId="2D7D1073">
      <w:pPr>
        <w:spacing w:line="42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25.1 合同使用汉语书就、变更和解释；</w:t>
      </w:r>
    </w:p>
    <w:p w14:paraId="1610AF96">
      <w:pPr>
        <w:spacing w:line="42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25.2 合同适用中华人民共和国法律。</w:t>
      </w:r>
    </w:p>
    <w:p w14:paraId="7B537A40">
      <w:pPr>
        <w:spacing w:line="420" w:lineRule="exact"/>
        <w:ind w:firstLine="422" w:firstLineChars="200"/>
        <w:outlineLvl w:val="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26合同效力</w:t>
      </w:r>
    </w:p>
    <w:p w14:paraId="54B8CF63">
      <w:pPr>
        <w:spacing w:line="42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本合同一式四份，甲乙双方各两份，每份均具有同等法律效力。本合同自双方当事人盖章或者签字时生效。</w:t>
      </w:r>
    </w:p>
    <w:p w14:paraId="7380F66D">
      <w:pPr>
        <w:autoSpaceDE w:val="0"/>
        <w:autoSpaceDN w:val="0"/>
        <w:spacing w:line="420" w:lineRule="exact"/>
        <w:rPr>
          <w:rFonts w:hint="eastAsia" w:ascii="宋体" w:hAnsi="宋体" w:cs="宋体"/>
          <w:color w:val="000000" w:themeColor="text1"/>
          <w:szCs w:val="21"/>
          <w:lang w:val="zh-CN"/>
          <w14:textFill>
            <w14:solidFill>
              <w14:schemeClr w14:val="tx1"/>
            </w14:solidFill>
          </w14:textFill>
        </w:rPr>
      </w:pPr>
    </w:p>
    <w:p w14:paraId="517226A6">
      <w:pPr>
        <w:autoSpaceDE w:val="0"/>
        <w:autoSpaceDN w:val="0"/>
        <w:spacing w:line="420" w:lineRule="exact"/>
        <w:rPr>
          <w:rFonts w:hint="eastAsia" w:ascii="宋体" w:hAnsi="宋体" w:cs="宋体"/>
          <w:b/>
          <w:color w:val="000000" w:themeColor="text1"/>
          <w:szCs w:val="21"/>
          <w:lang w:val="zh-CN"/>
          <w14:textFill>
            <w14:solidFill>
              <w14:schemeClr w14:val="tx1"/>
            </w14:solidFill>
          </w14:textFill>
        </w:rPr>
      </w:pPr>
    </w:p>
    <w:p w14:paraId="24CFDC72">
      <w:pPr>
        <w:autoSpaceDE w:val="0"/>
        <w:autoSpaceDN w:val="0"/>
        <w:spacing w:line="420" w:lineRule="exact"/>
        <w:rPr>
          <w:rFonts w:hint="eastAsia" w:ascii="宋体" w:hAnsi="宋体" w:cs="宋体"/>
          <w:color w:val="000000" w:themeColor="text1"/>
          <w:szCs w:val="21"/>
          <w:lang w:val="zh-CN"/>
          <w14:textFill>
            <w14:solidFill>
              <w14:schemeClr w14:val="tx1"/>
            </w14:solidFill>
          </w14:textFill>
        </w:rPr>
      </w:pPr>
      <w:r>
        <w:rPr>
          <w:rFonts w:hint="eastAsia" w:ascii="宋体" w:hAnsi="宋体" w:cs="宋体"/>
          <w:b/>
          <w:color w:val="000000" w:themeColor="text1"/>
          <w:szCs w:val="21"/>
          <w:lang w:val="zh-CN"/>
          <w14:textFill>
            <w14:solidFill>
              <w14:schemeClr w14:val="tx1"/>
            </w14:solidFill>
          </w14:textFill>
        </w:rPr>
        <w:t>甲方名称（公章）</w:t>
      </w:r>
      <w:r>
        <w:rPr>
          <w:rFonts w:hint="eastAsia" w:ascii="宋体" w:hAnsi="宋体" w:cs="宋体"/>
          <w:color w:val="000000" w:themeColor="text1"/>
          <w:szCs w:val="21"/>
          <w:lang w:val="zh-CN"/>
          <w14:textFill>
            <w14:solidFill>
              <w14:schemeClr w14:val="tx1"/>
            </w14:solidFill>
          </w14:textFill>
        </w:rPr>
        <w:t xml:space="preserve">：                       </w:t>
      </w:r>
      <w:r>
        <w:rPr>
          <w:rFonts w:hint="eastAsia" w:ascii="宋体" w:hAnsi="宋体" w:cs="宋体"/>
          <w:b/>
          <w:color w:val="000000" w:themeColor="text1"/>
          <w:szCs w:val="21"/>
          <w:lang w:val="zh-CN"/>
          <w14:textFill>
            <w14:solidFill>
              <w14:schemeClr w14:val="tx1"/>
            </w14:solidFill>
          </w14:textFill>
        </w:rPr>
        <w:t>乙方名称（公章）</w:t>
      </w:r>
      <w:r>
        <w:rPr>
          <w:rFonts w:hint="eastAsia" w:ascii="宋体" w:hAnsi="宋体" w:cs="宋体"/>
          <w:color w:val="000000" w:themeColor="text1"/>
          <w:szCs w:val="21"/>
          <w:lang w:val="zh-CN"/>
          <w14:textFill>
            <w14:solidFill>
              <w14:schemeClr w14:val="tx1"/>
            </w14:solidFill>
          </w14:textFill>
        </w:rPr>
        <w:t>：</w:t>
      </w:r>
    </w:p>
    <w:p w14:paraId="31512166">
      <w:pPr>
        <w:autoSpaceDE w:val="0"/>
        <w:autoSpaceDN w:val="0"/>
        <w:spacing w:line="420" w:lineRule="exact"/>
        <w:rPr>
          <w:rFonts w:hint="eastAsia"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统一社会信用代码：                       统一社会信用代码或身份证号码：</w:t>
      </w:r>
    </w:p>
    <w:p w14:paraId="44E74A3C">
      <w:pPr>
        <w:autoSpaceDE w:val="0"/>
        <w:autoSpaceDN w:val="0"/>
        <w:spacing w:line="420" w:lineRule="exact"/>
        <w:rPr>
          <w:rFonts w:hint="eastAsia"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住所：                                   住所：</w:t>
      </w:r>
    </w:p>
    <w:p w14:paraId="29E0BEAD">
      <w:pPr>
        <w:autoSpaceDE w:val="0"/>
        <w:autoSpaceDN w:val="0"/>
        <w:spacing w:line="420" w:lineRule="exact"/>
        <w:rPr>
          <w:rFonts w:hint="eastAsia"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 xml:space="preserve">法定代表人或授权代表（签字）：       </w:t>
      </w:r>
      <w:r>
        <w:rPr>
          <w:rFonts w:hint="eastAsia"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lang w:val="zh-CN"/>
          <w14:textFill>
            <w14:solidFill>
              <w14:schemeClr w14:val="tx1"/>
            </w14:solidFill>
          </w14:textFill>
        </w:rPr>
        <w:t xml:space="preserve"> 法定代表人或授权代表（签字）: </w:t>
      </w:r>
    </w:p>
    <w:p w14:paraId="4F2E928E">
      <w:pPr>
        <w:autoSpaceDE w:val="0"/>
        <w:autoSpaceDN w:val="0"/>
        <w:spacing w:line="420" w:lineRule="exact"/>
        <w:rPr>
          <w:rFonts w:hint="eastAsia"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联系人：                                 联系人：</w:t>
      </w:r>
    </w:p>
    <w:p w14:paraId="281E55A3">
      <w:pPr>
        <w:autoSpaceDE w:val="0"/>
        <w:autoSpaceDN w:val="0"/>
        <w:spacing w:line="420" w:lineRule="exact"/>
        <w:rPr>
          <w:rFonts w:hint="eastAsia"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约定送达地址：                           约定送达地址：</w:t>
      </w:r>
    </w:p>
    <w:p w14:paraId="6BED377F">
      <w:pPr>
        <w:autoSpaceDE w:val="0"/>
        <w:autoSpaceDN w:val="0"/>
        <w:spacing w:line="420" w:lineRule="exact"/>
        <w:rPr>
          <w:rFonts w:hint="eastAsia"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邮政编码：                               邮政编码：</w:t>
      </w:r>
    </w:p>
    <w:p w14:paraId="004E2CC6">
      <w:pPr>
        <w:autoSpaceDE w:val="0"/>
        <w:autoSpaceDN w:val="0"/>
        <w:spacing w:line="420" w:lineRule="exact"/>
        <w:rPr>
          <w:rFonts w:hint="eastAsia"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 xml:space="preserve">电话:                                    电话: </w:t>
      </w:r>
    </w:p>
    <w:p w14:paraId="353BE4CD">
      <w:pPr>
        <w:autoSpaceDE w:val="0"/>
        <w:autoSpaceDN w:val="0"/>
        <w:spacing w:line="42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传真:                                    传真:</w:t>
      </w:r>
    </w:p>
    <w:p w14:paraId="65A2E779">
      <w:pPr>
        <w:pStyle w:val="174"/>
        <w:spacing w:line="420" w:lineRule="exact"/>
        <w:rPr>
          <w:rFonts w:hint="eastAsia" w:ascii="宋体" w:hAnsi="宋体" w:eastAsia="宋体" w:cs="宋体"/>
          <w:color w:val="000000" w:themeColor="text1"/>
          <w:sz w:val="21"/>
          <w:szCs w:val="21"/>
          <w14:textFill>
            <w14:solidFill>
              <w14:schemeClr w14:val="tx1"/>
            </w14:solidFill>
          </w14:textFill>
        </w:rPr>
      </w:pPr>
    </w:p>
    <w:p w14:paraId="554449FC">
      <w:pPr>
        <w:pStyle w:val="174"/>
        <w:spacing w:line="420" w:lineRule="exact"/>
        <w:ind w:firstLine="0" w:firstLineChars="0"/>
        <w:rPr>
          <w:rFonts w:hint="eastAsia" w:ascii="宋体" w:hAnsi="宋体" w:eastAsia="宋体" w:cs="宋体"/>
          <w:b/>
          <w:bCs/>
          <w:color w:val="000000" w:themeColor="text1"/>
          <w:sz w:val="21"/>
          <w:szCs w:val="21"/>
          <w:lang w:val="zh-CN"/>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见证人：宁波市斯正建设工程咨询有限公司</w:t>
      </w:r>
    </w:p>
    <w:p w14:paraId="03F79ADD">
      <w:pPr>
        <w:autoSpaceDE w:val="0"/>
        <w:autoSpaceDN w:val="0"/>
        <w:spacing w:line="420" w:lineRule="exact"/>
        <w:rPr>
          <w:rFonts w:hint="eastAsia"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 xml:space="preserve">住所：                             </w:t>
      </w:r>
    </w:p>
    <w:p w14:paraId="41CCA9BD">
      <w:pPr>
        <w:autoSpaceDE w:val="0"/>
        <w:autoSpaceDN w:val="0"/>
        <w:spacing w:line="420" w:lineRule="exact"/>
        <w:rPr>
          <w:rFonts w:hint="eastAsia"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 xml:space="preserve">法定代表人或授权代表（签字）：       </w:t>
      </w:r>
      <w:r>
        <w:rPr>
          <w:rFonts w:hint="eastAsia" w:ascii="宋体" w:hAnsi="宋体" w:cs="宋体"/>
          <w:color w:val="000000" w:themeColor="text1"/>
          <w:szCs w:val="21"/>
          <w14:textFill>
            <w14:solidFill>
              <w14:schemeClr w14:val="tx1"/>
            </w14:solidFill>
          </w14:textFill>
        </w:rPr>
        <w:t xml:space="preserve"> </w:t>
      </w:r>
    </w:p>
    <w:p w14:paraId="2A504E30">
      <w:pPr>
        <w:autoSpaceDE w:val="0"/>
        <w:autoSpaceDN w:val="0"/>
        <w:spacing w:line="420" w:lineRule="exact"/>
        <w:rPr>
          <w:rFonts w:hint="eastAsia"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 xml:space="preserve">联系人：                                                                    </w:t>
      </w:r>
    </w:p>
    <w:p w14:paraId="02F2D5AD">
      <w:pPr>
        <w:pStyle w:val="174"/>
        <w:spacing w:line="420" w:lineRule="exact"/>
        <w:ind w:firstLine="0" w:firstLineChars="0"/>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 xml:space="preserve">电话:                   </w:t>
      </w:r>
    </w:p>
    <w:p w14:paraId="61C7E75D">
      <w:pPr>
        <w:pStyle w:val="174"/>
        <w:spacing w:line="420" w:lineRule="exact"/>
        <w:ind w:firstLine="0" w:firstLineChars="0"/>
        <w:rPr>
          <w:rFonts w:hint="eastAsia" w:ascii="宋体" w:hAnsi="宋体" w:eastAsia="宋体" w:cs="宋体"/>
          <w:color w:val="000000" w:themeColor="text1"/>
          <w:sz w:val="21"/>
          <w:szCs w:val="21"/>
          <w:lang w:val="zh-CN"/>
          <w14:textFill>
            <w14:solidFill>
              <w14:schemeClr w14:val="tx1"/>
            </w14:solidFill>
          </w14:textFill>
        </w:rPr>
      </w:pPr>
    </w:p>
    <w:p w14:paraId="24AD68D0">
      <w:pPr>
        <w:rPr>
          <w:rFonts w:hint="eastAsia" w:ascii="宋体" w:hAnsi="宋体" w:cs="宋体"/>
          <w:b/>
          <w:bCs/>
          <w:color w:val="000000" w:themeColor="text1"/>
          <w:szCs w:val="21"/>
          <w:lang w:val="zh-CN"/>
          <w14:textFill>
            <w14:solidFill>
              <w14:schemeClr w14:val="tx1"/>
            </w14:solidFill>
          </w14:textFill>
        </w:rPr>
      </w:pPr>
      <w:r>
        <w:rPr>
          <w:rFonts w:hint="eastAsia" w:ascii="宋体" w:hAnsi="宋体" w:cs="宋体"/>
          <w:b/>
          <w:bCs/>
          <w:color w:val="000000" w:themeColor="text1"/>
          <w:szCs w:val="21"/>
          <w:lang w:val="zh-CN"/>
          <w14:textFill>
            <w14:solidFill>
              <w14:schemeClr w14:val="tx1"/>
            </w14:solidFill>
          </w14:textFill>
        </w:rPr>
        <w:br w:type="page"/>
      </w:r>
    </w:p>
    <w:p w14:paraId="609E55E1">
      <w:pPr>
        <w:pStyle w:val="174"/>
        <w:spacing w:line="420" w:lineRule="exact"/>
        <w:ind w:firstLine="0" w:firstLineChars="0"/>
        <w:rPr>
          <w:rFonts w:hint="eastAsia" w:ascii="宋体" w:hAnsi="宋体" w:eastAsia="宋体" w:cs="宋体"/>
          <w:b/>
          <w:bCs/>
          <w:color w:val="000000" w:themeColor="text1"/>
          <w:sz w:val="21"/>
          <w:szCs w:val="21"/>
          <w:lang w:val="zh-CN"/>
          <w14:textFill>
            <w14:solidFill>
              <w14:schemeClr w14:val="tx1"/>
            </w14:solidFill>
          </w14:textFill>
        </w:rPr>
      </w:pPr>
      <w:r>
        <w:rPr>
          <w:rFonts w:hint="eastAsia" w:ascii="宋体" w:hAnsi="宋体" w:eastAsia="宋体" w:cs="宋体"/>
          <w:b/>
          <w:bCs/>
          <w:color w:val="000000" w:themeColor="text1"/>
          <w:sz w:val="21"/>
          <w:szCs w:val="21"/>
          <w:lang w:val="zh-CN"/>
          <w14:textFill>
            <w14:solidFill>
              <w14:schemeClr w14:val="tx1"/>
            </w14:solidFill>
          </w14:textFill>
        </w:rPr>
        <w:t>合同附件：</w:t>
      </w:r>
    </w:p>
    <w:p w14:paraId="2932991B">
      <w:pPr>
        <w:pStyle w:val="174"/>
        <w:spacing w:line="420" w:lineRule="exact"/>
        <w:ind w:firstLine="0" w:firstLineChars="0"/>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附件1：</w:t>
      </w:r>
      <w:r>
        <w:rPr>
          <w:rFonts w:hint="eastAsia" w:ascii="宋体" w:hAnsi="宋体" w:eastAsia="宋体" w:cs="宋体"/>
          <w:color w:val="000000" w:themeColor="text1"/>
          <w:sz w:val="21"/>
          <w:szCs w:val="21"/>
          <w14:textFill>
            <w14:solidFill>
              <w14:schemeClr w14:val="tx1"/>
            </w14:solidFill>
          </w14:textFill>
        </w:rPr>
        <w:t>设施量清单；</w:t>
      </w:r>
    </w:p>
    <w:p w14:paraId="09A1DB93">
      <w:pPr>
        <w:pStyle w:val="174"/>
        <w:spacing w:line="420" w:lineRule="exact"/>
        <w:ind w:firstLine="0" w:firstLineChars="0"/>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附件2：</w:t>
      </w:r>
      <w:r>
        <w:rPr>
          <w:rFonts w:hint="eastAsia" w:ascii="宋体" w:hAnsi="宋体" w:eastAsia="宋体" w:cs="宋体"/>
          <w:color w:val="000000" w:themeColor="text1"/>
          <w:sz w:val="21"/>
          <w:szCs w:val="21"/>
          <w14:textFill>
            <w14:solidFill>
              <w14:schemeClr w14:val="tx1"/>
            </w14:solidFill>
          </w14:textFill>
        </w:rPr>
        <w:t>考核细则。</w:t>
      </w:r>
    </w:p>
    <w:p w14:paraId="321322EE">
      <w:pPr>
        <w:snapToGrid w:val="0"/>
        <w:spacing w:before="156" w:beforeLines="50" w:after="156" w:afterLines="50"/>
        <w:jc w:val="center"/>
        <w:rPr>
          <w:rFonts w:hint="eastAsia" w:ascii="宋体" w:hAnsi="宋体" w:cs="宋体"/>
          <w:b/>
          <w:color w:val="000000" w:themeColor="text1"/>
          <w:sz w:val="30"/>
          <w:szCs w:val="32"/>
          <w14:textFill>
            <w14:solidFill>
              <w14:schemeClr w14:val="tx1"/>
            </w14:solidFill>
          </w14:textFill>
        </w:rPr>
      </w:pPr>
    </w:p>
    <w:p w14:paraId="592A1016">
      <w:pPr>
        <w:pStyle w:val="22"/>
        <w:ind w:firstLine="301"/>
        <w:rPr>
          <w:rFonts w:hint="eastAsia" w:ascii="宋体" w:hAnsi="宋体" w:cs="宋体"/>
          <w:b/>
          <w:color w:val="000000" w:themeColor="text1"/>
          <w:sz w:val="30"/>
          <w:szCs w:val="32"/>
          <w14:textFill>
            <w14:solidFill>
              <w14:schemeClr w14:val="tx1"/>
            </w14:solidFill>
          </w14:textFill>
        </w:rPr>
      </w:pPr>
    </w:p>
    <w:p w14:paraId="296E3662">
      <w:pPr>
        <w:rPr>
          <w:color w:val="000000" w:themeColor="text1"/>
          <w14:textFill>
            <w14:solidFill>
              <w14:schemeClr w14:val="tx1"/>
            </w14:solidFill>
          </w14:textFill>
        </w:rPr>
      </w:pPr>
    </w:p>
    <w:p w14:paraId="1A61A019">
      <w:pPr>
        <w:snapToGrid w:val="0"/>
        <w:spacing w:before="156" w:beforeLines="50" w:after="156" w:afterLines="50"/>
        <w:jc w:val="center"/>
        <w:rPr>
          <w:rFonts w:hint="eastAsia" w:ascii="宋体" w:hAnsi="宋体" w:cs="宋体"/>
          <w:b/>
          <w:color w:val="000000" w:themeColor="text1"/>
          <w:sz w:val="30"/>
          <w:szCs w:val="32"/>
          <w14:textFill>
            <w14:solidFill>
              <w14:schemeClr w14:val="tx1"/>
            </w14:solidFill>
          </w14:textFill>
        </w:rPr>
      </w:pPr>
    </w:p>
    <w:p w14:paraId="7B2E194E">
      <w:pPr>
        <w:snapToGrid w:val="0"/>
        <w:spacing w:before="156" w:beforeLines="50" w:after="156" w:afterLines="50"/>
        <w:jc w:val="center"/>
        <w:rPr>
          <w:rFonts w:hint="eastAsia" w:ascii="宋体" w:hAnsi="宋体" w:cs="宋体"/>
          <w:b/>
          <w:color w:val="000000" w:themeColor="text1"/>
          <w:sz w:val="30"/>
          <w:szCs w:val="32"/>
          <w14:textFill>
            <w14:solidFill>
              <w14:schemeClr w14:val="tx1"/>
            </w14:solidFill>
          </w14:textFill>
        </w:rPr>
      </w:pPr>
    </w:p>
    <w:p w14:paraId="383D1546">
      <w:pPr>
        <w:pStyle w:val="3"/>
        <w:spacing w:before="200" w:after="200" w:line="400" w:lineRule="exact"/>
        <w:rPr>
          <w:color w:val="000000" w:themeColor="text1"/>
          <w14:textFill>
            <w14:solidFill>
              <w14:schemeClr w14:val="tx1"/>
            </w14:solidFill>
          </w14:textFill>
        </w:rPr>
      </w:pPr>
      <w:bookmarkStart w:id="12" w:name="_Toc21795"/>
      <w:r>
        <w:rPr>
          <w:rFonts w:hint="eastAsia"/>
          <w:color w:val="000000" w:themeColor="text1"/>
          <w14:textFill>
            <w14:solidFill>
              <w14:schemeClr w14:val="tx1"/>
            </w14:solidFill>
          </w14:textFill>
        </w:rPr>
        <w:t xml:space="preserve"> </w:t>
      </w:r>
      <w:bookmarkStart w:id="13" w:name="_Toc25657"/>
    </w:p>
    <w:p w14:paraId="11FBB94A">
      <w:pPr>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14:paraId="530A669F">
      <w:pPr>
        <w:pStyle w:val="3"/>
        <w:spacing w:before="200" w:after="200" w:line="400" w:lineRule="exact"/>
        <w:rPr>
          <w:rFonts w:hint="eastAsia" w:ascii="黑体" w:hAnsi="宋体" w:eastAsia="黑体"/>
          <w:color w:val="000000" w:themeColor="text1"/>
          <w14:textFill>
            <w14:solidFill>
              <w14:schemeClr w14:val="tx1"/>
            </w14:solidFill>
          </w14:textFill>
        </w:rPr>
      </w:pPr>
      <w:r>
        <w:rPr>
          <w:rFonts w:hint="eastAsia"/>
          <w:color w:val="000000" w:themeColor="text1"/>
          <w14:textFill>
            <w14:solidFill>
              <w14:schemeClr w14:val="tx1"/>
            </w14:solidFill>
          </w14:textFill>
        </w:rPr>
        <w:t>第六章  投标文件格式</w:t>
      </w:r>
      <w:bookmarkEnd w:id="12"/>
      <w:bookmarkEnd w:id="13"/>
    </w:p>
    <w:p w14:paraId="0C83EC62">
      <w:pPr>
        <w:snapToGrid w:val="0"/>
        <w:spacing w:before="50" w:after="50"/>
        <w:rPr>
          <w:rFonts w:hint="eastAsia" w:ascii="宋体" w:hAnsi="宋体"/>
          <w:color w:val="000000" w:themeColor="text1"/>
          <w:sz w:val="32"/>
          <w14:textFill>
            <w14:solidFill>
              <w14:schemeClr w14:val="tx1"/>
            </w14:solidFill>
          </w14:textFill>
        </w:rPr>
      </w:pPr>
    </w:p>
    <w:p w14:paraId="4798361E">
      <w:pPr>
        <w:snapToGrid w:val="0"/>
        <w:spacing w:line="440" w:lineRule="exact"/>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1.备份电子投标文件的外包装封面格式：</w:t>
      </w:r>
    </w:p>
    <w:p w14:paraId="5E5ED024">
      <w:pPr>
        <w:snapToGrid w:val="0"/>
        <w:spacing w:line="440" w:lineRule="exact"/>
        <w:jc w:val="center"/>
        <w:rPr>
          <w:rFonts w:hint="eastAsia" w:ascii="宋体" w:hAnsi="宋体" w:cs="宋体"/>
          <w:bCs/>
          <w:color w:val="000000" w:themeColor="text1"/>
          <w:szCs w:val="21"/>
          <w14:textFill>
            <w14:solidFill>
              <w14:schemeClr w14:val="tx1"/>
            </w14:solidFill>
          </w14:textFill>
        </w:rPr>
      </w:pPr>
    </w:p>
    <w:p w14:paraId="099AD081">
      <w:pPr>
        <w:snapToGrid w:val="0"/>
        <w:spacing w:line="440" w:lineRule="exact"/>
        <w:jc w:val="center"/>
        <w:outlineLvl w:val="0"/>
        <w:rPr>
          <w:rFonts w:hint="eastAsia" w:ascii="宋体" w:hAnsi="宋体" w:cs="宋体"/>
          <w:b/>
          <w:color w:val="000000" w:themeColor="text1"/>
          <w:szCs w:val="21"/>
          <w14:textFill>
            <w14:solidFill>
              <w14:schemeClr w14:val="tx1"/>
            </w14:solidFill>
          </w14:textFill>
        </w:rPr>
      </w:pPr>
      <w:bookmarkStart w:id="14" w:name="_Toc23326"/>
      <w:r>
        <w:rPr>
          <w:rFonts w:hint="eastAsia" w:ascii="宋体" w:hAnsi="宋体" w:cs="宋体"/>
          <w:b/>
          <w:color w:val="000000" w:themeColor="text1"/>
          <w:szCs w:val="21"/>
          <w14:textFill>
            <w14:solidFill>
              <w14:schemeClr w14:val="tx1"/>
            </w14:solidFill>
          </w14:textFill>
        </w:rPr>
        <w:t>投 标 文 件（备份电子投标文件）</w:t>
      </w:r>
      <w:bookmarkEnd w:id="14"/>
    </w:p>
    <w:p w14:paraId="50864E82">
      <w:pPr>
        <w:snapToGrid w:val="0"/>
        <w:spacing w:line="440" w:lineRule="exact"/>
        <w:ind w:firstLine="945" w:firstLineChars="450"/>
        <w:rPr>
          <w:rFonts w:hint="eastAsia" w:ascii="宋体" w:hAnsi="宋体" w:cs="宋体"/>
          <w:bCs/>
          <w:color w:val="000000" w:themeColor="text1"/>
          <w:szCs w:val="21"/>
          <w14:textFill>
            <w14:solidFill>
              <w14:schemeClr w14:val="tx1"/>
            </w14:solidFill>
          </w14:textFill>
        </w:rPr>
      </w:pPr>
    </w:p>
    <w:p w14:paraId="61849633">
      <w:pPr>
        <w:snapToGrid w:val="0"/>
        <w:spacing w:line="440" w:lineRule="exact"/>
        <w:ind w:firstLine="945" w:firstLineChars="45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项目名称：</w:t>
      </w:r>
      <w:r>
        <w:rPr>
          <w:rFonts w:hint="eastAsia" w:ascii="宋体" w:hAnsi="宋体" w:cs="宋体"/>
          <w:color w:val="000000" w:themeColor="text1"/>
          <w:szCs w:val="21"/>
          <w14:textFill>
            <w14:solidFill>
              <w14:schemeClr w14:val="tx1"/>
            </w14:solidFill>
          </w14:textFill>
        </w:rPr>
        <w:t>白峰街道2024年度市政设施养护服务项目</w:t>
      </w:r>
    </w:p>
    <w:p w14:paraId="407D75CB">
      <w:pPr>
        <w:snapToGrid w:val="0"/>
        <w:spacing w:line="440" w:lineRule="exact"/>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xml:space="preserve">     项目编号：SZJS2024118-BL002G </w:t>
      </w:r>
    </w:p>
    <w:p w14:paraId="5F13AD98">
      <w:pPr>
        <w:snapToGrid w:val="0"/>
        <w:spacing w:line="440" w:lineRule="exact"/>
        <w:ind w:firstLine="945" w:firstLineChars="45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供应商名称（加盖公章）：</w:t>
      </w:r>
    </w:p>
    <w:p w14:paraId="79BFDD91">
      <w:pPr>
        <w:snapToGrid w:val="0"/>
        <w:spacing w:line="440" w:lineRule="exact"/>
        <w:ind w:firstLine="945" w:firstLineChars="45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供应商地址：</w:t>
      </w:r>
    </w:p>
    <w:p w14:paraId="61F7CA35">
      <w:pPr>
        <w:snapToGrid w:val="0"/>
        <w:spacing w:line="440" w:lineRule="exact"/>
        <w:ind w:firstLine="949" w:firstLineChars="450"/>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开标时启封</w:t>
      </w:r>
    </w:p>
    <w:p w14:paraId="2B2B4687">
      <w:pPr>
        <w:snapToGrid w:val="0"/>
        <w:spacing w:line="440" w:lineRule="exact"/>
        <w:ind w:firstLine="3570" w:firstLineChars="1700"/>
        <w:rPr>
          <w:rFonts w:hint="eastAsia" w:ascii="宋体" w:hAnsi="宋体" w:cs="宋体"/>
          <w:bCs/>
          <w:color w:val="000000" w:themeColor="text1"/>
          <w:szCs w:val="21"/>
          <w14:textFill>
            <w14:solidFill>
              <w14:schemeClr w14:val="tx1"/>
            </w14:solidFill>
          </w14:textFill>
        </w:rPr>
      </w:pPr>
    </w:p>
    <w:p w14:paraId="2CA5D02A">
      <w:pPr>
        <w:snapToGrid w:val="0"/>
        <w:spacing w:line="44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xml:space="preserve">                        年  月  日</w:t>
      </w:r>
    </w:p>
    <w:p w14:paraId="72C2904A">
      <w:pPr>
        <w:snapToGrid w:val="0"/>
        <w:spacing w:line="440" w:lineRule="exact"/>
        <w:jc w:val="center"/>
        <w:rPr>
          <w:rFonts w:hint="eastAsia" w:ascii="宋体" w:hAnsi="宋体" w:cs="宋体"/>
          <w:bCs/>
          <w:color w:val="000000" w:themeColor="text1"/>
          <w:szCs w:val="21"/>
          <w14:textFill>
            <w14:solidFill>
              <w14:schemeClr w14:val="tx1"/>
            </w14:solidFill>
          </w14:textFill>
        </w:rPr>
      </w:pPr>
    </w:p>
    <w:p w14:paraId="1645AF20">
      <w:pPr>
        <w:snapToGrid w:val="0"/>
        <w:spacing w:line="440" w:lineRule="exact"/>
        <w:jc w:val="center"/>
        <w:rPr>
          <w:rFonts w:hint="eastAsia" w:ascii="宋体" w:hAnsi="宋体" w:cs="宋体"/>
          <w:color w:val="000000" w:themeColor="text1"/>
          <w:szCs w:val="21"/>
          <w14:textFill>
            <w14:solidFill>
              <w14:schemeClr w14:val="tx1"/>
            </w14:solidFill>
          </w14:textFill>
        </w:rPr>
      </w:pPr>
    </w:p>
    <w:p w14:paraId="566FD765">
      <w:pPr>
        <w:snapToGrid w:val="0"/>
        <w:spacing w:line="440" w:lineRule="exact"/>
        <w:jc w:val="center"/>
        <w:rPr>
          <w:rFonts w:hint="eastAsia" w:ascii="宋体" w:hAnsi="宋体" w:cs="宋体"/>
          <w:color w:val="000000" w:themeColor="text1"/>
          <w:szCs w:val="21"/>
          <w14:textFill>
            <w14:solidFill>
              <w14:schemeClr w14:val="tx1"/>
            </w14:solidFill>
          </w14:textFill>
        </w:rPr>
      </w:pPr>
    </w:p>
    <w:p w14:paraId="6FD3AAF5">
      <w:pPr>
        <w:snapToGrid w:val="0"/>
        <w:spacing w:line="440" w:lineRule="exact"/>
        <w:jc w:val="center"/>
        <w:rPr>
          <w:rFonts w:hint="eastAsia" w:ascii="宋体" w:hAnsi="宋体" w:cs="宋体"/>
          <w:color w:val="000000" w:themeColor="text1"/>
          <w:szCs w:val="21"/>
          <w14:textFill>
            <w14:solidFill>
              <w14:schemeClr w14:val="tx1"/>
            </w14:solidFill>
          </w14:textFill>
        </w:rPr>
      </w:pPr>
    </w:p>
    <w:p w14:paraId="7D9A302D">
      <w:pPr>
        <w:snapToGrid w:val="0"/>
        <w:spacing w:line="44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14:paraId="31F45227">
      <w:pPr>
        <w:pStyle w:val="2"/>
        <w:widowControl w:val="0"/>
        <w:spacing w:before="0" w:afterLines="0" w:line="440" w:lineRule="exact"/>
        <w:ind w:firstLine="420" w:firstLineChars="200"/>
        <w:rPr>
          <w:rFonts w:hint="eastAsia" w:cs="宋体"/>
          <w:color w:val="000000" w:themeColor="text1"/>
          <w:sz w:val="21"/>
          <w:szCs w:val="21"/>
          <w14:textFill>
            <w14:solidFill>
              <w14:schemeClr w14:val="tx1"/>
            </w14:solidFill>
          </w14:textFill>
        </w:rPr>
      </w:pPr>
    </w:p>
    <w:p w14:paraId="3CED7300">
      <w:pPr>
        <w:pStyle w:val="29"/>
        <w:snapToGrid w:val="0"/>
        <w:spacing w:beforeLines="0" w:afterLines="0" w:line="440" w:lineRule="exact"/>
        <w:rPr>
          <w:rFonts w:hint="eastAsia" w:hAnsi="宋体" w:cs="宋体"/>
          <w:b/>
          <w:color w:val="000000" w:themeColor="text1"/>
          <w:sz w:val="21"/>
          <w:szCs w:val="21"/>
          <w14:textFill>
            <w14:solidFill>
              <w14:schemeClr w14:val="tx1"/>
            </w14:solidFill>
          </w14:textFill>
        </w:rPr>
        <w:sectPr>
          <w:footerReference r:id="rId11" w:type="first"/>
          <w:headerReference r:id="rId7" w:type="default"/>
          <w:footerReference r:id="rId9" w:type="default"/>
          <w:headerReference r:id="rId8" w:type="even"/>
          <w:footerReference r:id="rId10" w:type="even"/>
          <w:pgSz w:w="11906" w:h="16838"/>
          <w:pgMar w:top="1247" w:right="1531" w:bottom="1304" w:left="1531" w:header="851" w:footer="850" w:gutter="0"/>
          <w:cols w:space="720" w:num="1"/>
          <w:titlePg/>
          <w:rtlGutter w:val="1"/>
          <w:docGrid w:type="lines" w:linePitch="312" w:charSpace="0"/>
        </w:sectPr>
      </w:pPr>
    </w:p>
    <w:p w14:paraId="7AD63FB5">
      <w:pPr>
        <w:snapToGrid w:val="0"/>
        <w:spacing w:line="440" w:lineRule="exact"/>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2.合格供应商的资格声明</w:t>
      </w:r>
    </w:p>
    <w:p w14:paraId="3FAE524F">
      <w:pPr>
        <w:spacing w:line="440" w:lineRule="exact"/>
        <w:jc w:val="center"/>
        <w:rPr>
          <w:rFonts w:hint="eastAsia" w:ascii="宋体" w:hAnsi="宋体" w:cs="宋体"/>
          <w:b/>
          <w:color w:val="000000" w:themeColor="text1"/>
          <w:szCs w:val="21"/>
          <w14:textFill>
            <w14:solidFill>
              <w14:schemeClr w14:val="tx1"/>
            </w14:solidFill>
          </w14:textFill>
        </w:rPr>
      </w:pPr>
    </w:p>
    <w:p w14:paraId="6626F131">
      <w:pPr>
        <w:spacing w:line="440" w:lineRule="exact"/>
        <w:jc w:val="center"/>
        <w:rPr>
          <w:rFonts w:hint="eastAsia" w:ascii="宋体" w:hAnsi="宋体" w:cs="宋体"/>
          <w:b/>
          <w:color w:val="000000" w:themeColor="text1"/>
          <w:spacing w:val="-4"/>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合格供应商的资格声明</w:t>
      </w:r>
    </w:p>
    <w:p w14:paraId="192D85D3">
      <w:pPr>
        <w:spacing w:line="440" w:lineRule="exact"/>
        <w:jc w:val="left"/>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我方郑重承诺：</w:t>
      </w:r>
    </w:p>
    <w:p w14:paraId="7128153D">
      <w:pPr>
        <w:pStyle w:val="136"/>
        <w:spacing w:after="0" w:line="440" w:lineRule="exact"/>
        <w:ind w:firstLine="420"/>
        <w:rPr>
          <w:rStyle w:val="147"/>
          <w:rFonts w:hint="eastAsia" w:ascii="宋体" w:hAnsi="宋体" w:cs="宋体"/>
          <w:color w:val="000000" w:themeColor="text1"/>
          <w:sz w:val="21"/>
          <w:szCs w:val="21"/>
          <w14:textFill>
            <w14:solidFill>
              <w14:schemeClr w14:val="tx1"/>
            </w14:solidFill>
          </w14:textFill>
        </w:rPr>
      </w:pPr>
      <w:r>
        <w:rPr>
          <w:rStyle w:val="147"/>
          <w:rFonts w:hint="eastAsia" w:ascii="宋体" w:hAnsi="宋体" w:cs="宋体"/>
          <w:color w:val="000000" w:themeColor="text1"/>
          <w:sz w:val="21"/>
          <w:szCs w:val="21"/>
          <w14:textFill>
            <w14:solidFill>
              <w14:schemeClr w14:val="tx1"/>
            </w14:solidFill>
          </w14:textFill>
        </w:rPr>
        <w:t>满足《中华人民共和国政府采购法》第二十二条规定；未被“信用中国”（www.creditchina.gov.cn)、中国政府采购网（www.ccgp.gov.cn）列入失信被执行人、重大税收违法失信主体、政府采购严重违法失信行为记录名单。</w:t>
      </w:r>
    </w:p>
    <w:p w14:paraId="5974EC27">
      <w:pPr>
        <w:pStyle w:val="136"/>
        <w:spacing w:after="0" w:line="440" w:lineRule="exact"/>
        <w:ind w:firstLine="420"/>
        <w:rPr>
          <w:rFonts w:hint="eastAsia" w:ascii="宋体" w:hAnsi="宋体" w:cs="宋体"/>
          <w:color w:val="000000" w:themeColor="text1"/>
          <w:sz w:val="21"/>
          <w:szCs w:val="21"/>
          <w14:textFill>
            <w14:solidFill>
              <w14:schemeClr w14:val="tx1"/>
            </w14:solidFill>
          </w14:textFill>
        </w:rPr>
      </w:pPr>
      <w:r>
        <w:rPr>
          <w:rStyle w:val="147"/>
          <w:rFonts w:hint="eastAsia" w:ascii="宋体" w:hAnsi="宋体" w:cs="宋体"/>
          <w:color w:val="000000" w:themeColor="text1"/>
          <w:sz w:val="21"/>
          <w:szCs w:val="21"/>
          <w14:textFill>
            <w14:solidFill>
              <w14:schemeClr w14:val="tx1"/>
            </w14:solidFill>
          </w14:textFill>
        </w:rPr>
        <w:t>注：以采购代理机构于开标当天在信用中国网站及中国政府采购网查询结果为准，如相关失信记录已失效，供应商需提供相关证明资料。若在开标当天因不可抗力事件导致无法查询且一时无法恢复查询的，可在中标结果公示期间对中标候选人进行事后查询。中标候选人被列为失信被执行人、重大税收违法失信主体或政府采购严重违法失信行为记录名单的，采购人将取消其中标资格）。</w:t>
      </w:r>
    </w:p>
    <w:p w14:paraId="746320BD">
      <w:pPr>
        <w:spacing w:line="440" w:lineRule="exact"/>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特此说明！</w:t>
      </w:r>
    </w:p>
    <w:p w14:paraId="7B96EB02">
      <w:pPr>
        <w:spacing w:line="440" w:lineRule="exact"/>
        <w:ind w:firstLine="420" w:firstLineChars="200"/>
        <w:jc w:val="left"/>
        <w:rPr>
          <w:rFonts w:hint="eastAsia" w:ascii="宋体" w:hAnsi="宋体" w:cs="宋体"/>
          <w:color w:val="000000" w:themeColor="text1"/>
          <w:kern w:val="0"/>
          <w:szCs w:val="21"/>
          <w14:textFill>
            <w14:solidFill>
              <w14:schemeClr w14:val="tx1"/>
            </w14:solidFill>
          </w14:textFill>
        </w:rPr>
      </w:pPr>
    </w:p>
    <w:p w14:paraId="2C867B14">
      <w:pPr>
        <w:spacing w:line="440" w:lineRule="exact"/>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w:t>
      </w:r>
    </w:p>
    <w:p w14:paraId="11D2774A">
      <w:pPr>
        <w:spacing w:line="440" w:lineRule="exact"/>
        <w:ind w:firstLine="420" w:firstLineChars="200"/>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供应商（公章）：</w:t>
      </w:r>
    </w:p>
    <w:p w14:paraId="78176D7A">
      <w:pPr>
        <w:spacing w:line="440" w:lineRule="exact"/>
        <w:ind w:firstLine="420" w:firstLineChars="200"/>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法定代表人或授权代表（</w:t>
      </w:r>
      <w:r>
        <w:rPr>
          <w:rFonts w:hint="eastAsia" w:ascii="宋体" w:hAnsi="宋体" w:cs="宋体"/>
          <w:color w:val="000000" w:themeColor="text1"/>
          <w:szCs w:val="21"/>
          <w14:textFill>
            <w14:solidFill>
              <w14:schemeClr w14:val="tx1"/>
            </w14:solidFill>
          </w14:textFill>
        </w:rPr>
        <w:t>签字或盖章</w:t>
      </w:r>
      <w:r>
        <w:rPr>
          <w:rFonts w:hint="eastAsia" w:ascii="宋体" w:hAnsi="宋体" w:cs="宋体"/>
          <w:color w:val="000000" w:themeColor="text1"/>
          <w:kern w:val="0"/>
          <w:szCs w:val="21"/>
          <w:lang w:val="zh-CN"/>
          <w14:textFill>
            <w14:solidFill>
              <w14:schemeClr w14:val="tx1"/>
            </w14:solidFill>
          </w14:textFill>
        </w:rPr>
        <w:t xml:space="preserve">）： </w:t>
      </w:r>
    </w:p>
    <w:p w14:paraId="6C36C7D7">
      <w:pPr>
        <w:spacing w:line="440" w:lineRule="exact"/>
        <w:ind w:firstLine="420" w:firstLineChars="200"/>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日期：   </w:t>
      </w:r>
      <w:r>
        <w:rPr>
          <w:rFonts w:hint="eastAsia" w:ascii="宋体" w:hAnsi="宋体" w:cs="宋体"/>
          <w:color w:val="000000" w:themeColor="text1"/>
          <w:kern w:val="0"/>
          <w:szCs w:val="21"/>
          <w:lang w:val="zh-CN"/>
          <w14:textFill>
            <w14:solidFill>
              <w14:schemeClr w14:val="tx1"/>
            </w14:solidFill>
          </w14:textFill>
        </w:rPr>
        <w:t>年  月  日</w:t>
      </w:r>
    </w:p>
    <w:p w14:paraId="39BD66AB">
      <w:pPr>
        <w:spacing w:line="440" w:lineRule="exact"/>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br w:type="page"/>
      </w:r>
    </w:p>
    <w:p w14:paraId="0DC41C9B">
      <w:pPr>
        <w:snapToGrid w:val="0"/>
        <w:spacing w:line="440" w:lineRule="exact"/>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3.中小企业声明函</w:t>
      </w:r>
    </w:p>
    <w:p w14:paraId="52694C18">
      <w:pPr>
        <w:spacing w:line="440" w:lineRule="exact"/>
        <w:jc w:val="center"/>
        <w:rPr>
          <w:rFonts w:hint="eastAsia" w:ascii="宋体" w:hAnsi="宋体" w:cs="宋体"/>
          <w:b/>
          <w:color w:val="000000" w:themeColor="text1"/>
          <w:szCs w:val="21"/>
          <w14:textFill>
            <w14:solidFill>
              <w14:schemeClr w14:val="tx1"/>
            </w14:solidFill>
          </w14:textFill>
        </w:rPr>
      </w:pPr>
    </w:p>
    <w:p w14:paraId="1FC7DC0B">
      <w:pPr>
        <w:spacing w:line="440" w:lineRule="exact"/>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中小企业声明函</w:t>
      </w:r>
    </w:p>
    <w:p w14:paraId="27BCD45B">
      <w:pPr>
        <w:spacing w:line="440" w:lineRule="exact"/>
        <w:contextualSpacing/>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本公司（联合体）郑重声明，根据《政府采购促进中小企业发展管理办法》（财库〔2020〕46号）的规定，本公司（联合体）参加</w:t>
      </w:r>
      <w:r>
        <w:rPr>
          <w:rFonts w:hint="eastAsia" w:ascii="宋体" w:hAnsi="宋体" w:cs="宋体"/>
          <w:color w:val="000000" w:themeColor="text1"/>
          <w:kern w:val="0"/>
          <w:szCs w:val="21"/>
          <w:u w:val="single"/>
          <w14:textFill>
            <w14:solidFill>
              <w14:schemeClr w14:val="tx1"/>
            </w14:solidFill>
          </w14:textFill>
        </w:rPr>
        <w:t>白峰街道2024年度市政设施养护服务项目</w:t>
      </w:r>
      <w:r>
        <w:rPr>
          <w:rFonts w:hint="eastAsia" w:ascii="宋体" w:hAnsi="宋体" w:cs="宋体"/>
          <w:color w:val="000000" w:themeColor="text1"/>
          <w:kern w:val="0"/>
          <w:szCs w:val="21"/>
          <w14:textFill>
            <w14:solidFill>
              <w14:schemeClr w14:val="tx1"/>
            </w14:solidFill>
          </w14:textFill>
        </w:rPr>
        <w:t>采购活动，服务全部由符合政策要求的中小企业承接。相关企业（含联合体中的中小企业、签订分包意向协议的中小企业）的具体情况如下：</w:t>
      </w:r>
    </w:p>
    <w:p w14:paraId="276890D2">
      <w:pPr>
        <w:pStyle w:val="22"/>
        <w:spacing w:after="0" w:line="440" w:lineRule="exact"/>
        <w:ind w:firstLine="210"/>
        <w:contextualSpacing/>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kern w:val="0"/>
          <w:szCs w:val="21"/>
          <w:u w:val="single"/>
          <w14:textFill>
            <w14:solidFill>
              <w14:schemeClr w14:val="tx1"/>
            </w14:solidFill>
          </w14:textFill>
        </w:rPr>
        <w:t xml:space="preserve"> 白峰街道2024年度市政设施养护服务</w:t>
      </w:r>
      <w:r>
        <w:rPr>
          <w:rFonts w:hint="eastAsia" w:ascii="宋体" w:hAnsi="宋体" w:cs="宋体"/>
          <w:color w:val="000000" w:themeColor="text1"/>
          <w:kern w:val="0"/>
          <w:szCs w:val="21"/>
          <w14:textFill>
            <w14:solidFill>
              <w14:schemeClr w14:val="tx1"/>
            </w14:solidFill>
          </w14:textFill>
        </w:rPr>
        <w:t>（标的名称）属于</w:t>
      </w:r>
      <w:r>
        <w:rPr>
          <w:rFonts w:hint="eastAsia" w:ascii="宋体" w:hAnsi="宋体" w:cs="宋体"/>
          <w:color w:val="000000" w:themeColor="text1"/>
          <w:kern w:val="0"/>
          <w:szCs w:val="21"/>
          <w:u w:val="single"/>
          <w14:textFill>
            <w14:solidFill>
              <w14:schemeClr w14:val="tx1"/>
            </w14:solidFill>
          </w14:textFill>
        </w:rPr>
        <w:t>其他未列明行业</w:t>
      </w:r>
      <w:r>
        <w:rPr>
          <w:rFonts w:hint="eastAsia" w:ascii="宋体" w:hAnsi="宋体" w:cs="宋体"/>
          <w:color w:val="000000" w:themeColor="text1"/>
          <w:kern w:val="0"/>
          <w:szCs w:val="21"/>
          <w14:textFill>
            <w14:solidFill>
              <w14:schemeClr w14:val="tx1"/>
            </w14:solidFill>
          </w14:textFill>
        </w:rPr>
        <w:t>；承接企业为</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，从业人员</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人，营业收入为</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万元，资产总额为</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万元，属于</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（中型企业、小型企业、微型企业）；</w:t>
      </w:r>
    </w:p>
    <w:p w14:paraId="778DC483">
      <w:pPr>
        <w:pStyle w:val="22"/>
        <w:spacing w:after="0" w:line="440" w:lineRule="exact"/>
        <w:ind w:firstLine="210"/>
        <w:contextualSpacing/>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p>
    <w:p w14:paraId="16E3F8E4">
      <w:pPr>
        <w:pStyle w:val="22"/>
        <w:spacing w:after="0" w:line="440" w:lineRule="exact"/>
        <w:ind w:firstLine="210"/>
        <w:contextualSpacing/>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以上企业，不属于大企业的分支机构，不存在控股股东为大企业的情绪，也不存在与大企业的负责人为同一人的情形。</w:t>
      </w:r>
    </w:p>
    <w:p w14:paraId="6BD66030">
      <w:pPr>
        <w:pStyle w:val="22"/>
        <w:spacing w:after="0" w:line="440" w:lineRule="exact"/>
        <w:ind w:firstLine="210"/>
        <w:contextualSpacing/>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本企业对上述声明内容的真实性负责。如有虚假，将依法承担相应责任。</w:t>
      </w:r>
    </w:p>
    <w:p w14:paraId="513FD56F">
      <w:pPr>
        <w:pStyle w:val="22"/>
        <w:spacing w:after="0" w:line="440" w:lineRule="exact"/>
        <w:ind w:firstLine="210"/>
        <w:contextualSpacing/>
        <w:rPr>
          <w:rFonts w:hint="eastAsia" w:ascii="宋体" w:hAnsi="宋体" w:cs="宋体"/>
          <w:color w:val="000000" w:themeColor="text1"/>
          <w:kern w:val="0"/>
          <w:szCs w:val="21"/>
          <w14:textFill>
            <w14:solidFill>
              <w14:schemeClr w14:val="tx1"/>
            </w14:solidFill>
          </w14:textFill>
        </w:rPr>
      </w:pPr>
    </w:p>
    <w:p w14:paraId="0069BF7E">
      <w:pPr>
        <w:pStyle w:val="22"/>
        <w:spacing w:after="0" w:line="440" w:lineRule="exact"/>
        <w:ind w:firstLine="210"/>
        <w:contextualSpacing/>
        <w:rPr>
          <w:rFonts w:hint="eastAsia" w:ascii="宋体" w:hAnsi="宋体" w:cs="宋体"/>
          <w:color w:val="000000" w:themeColor="text1"/>
          <w:kern w:val="0"/>
          <w:szCs w:val="21"/>
          <w14:textFill>
            <w14:solidFill>
              <w14:schemeClr w14:val="tx1"/>
            </w14:solidFill>
          </w14:textFill>
        </w:rPr>
      </w:pPr>
    </w:p>
    <w:p w14:paraId="33D93B6A">
      <w:pPr>
        <w:pStyle w:val="22"/>
        <w:spacing w:after="0" w:line="440" w:lineRule="exact"/>
        <w:ind w:firstLine="210"/>
        <w:contextualSpacing/>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企业名称（盖章）：</w:t>
      </w:r>
    </w:p>
    <w:p w14:paraId="3872143A">
      <w:pPr>
        <w:pStyle w:val="22"/>
        <w:spacing w:after="0" w:line="440" w:lineRule="exact"/>
        <w:ind w:firstLine="210"/>
        <w:contextualSpacing/>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日期：</w:t>
      </w:r>
    </w:p>
    <w:p w14:paraId="6F342D93">
      <w:pPr>
        <w:pStyle w:val="22"/>
        <w:spacing w:after="0" w:line="440" w:lineRule="exact"/>
        <w:ind w:firstLine="210"/>
        <w:contextualSpacing/>
        <w:rPr>
          <w:rFonts w:hint="eastAsia" w:ascii="宋体" w:hAnsi="宋体" w:cs="宋体"/>
          <w:color w:val="000000" w:themeColor="text1"/>
          <w:kern w:val="0"/>
          <w:szCs w:val="21"/>
          <w14:textFill>
            <w14:solidFill>
              <w14:schemeClr w14:val="tx1"/>
            </w14:solidFill>
          </w14:textFill>
        </w:rPr>
      </w:pPr>
    </w:p>
    <w:p w14:paraId="66EF8BAD">
      <w:pPr>
        <w:pStyle w:val="22"/>
        <w:spacing w:after="0" w:line="440" w:lineRule="exact"/>
        <w:ind w:firstLine="210"/>
        <w:contextualSpacing/>
        <w:rPr>
          <w:rFonts w:hint="eastAsia" w:ascii="宋体" w:hAnsi="宋体" w:cs="宋体"/>
          <w:color w:val="000000" w:themeColor="text1"/>
          <w:kern w:val="0"/>
          <w:szCs w:val="21"/>
          <w14:textFill>
            <w14:solidFill>
              <w14:schemeClr w14:val="tx1"/>
            </w14:solidFill>
          </w14:textFill>
        </w:rPr>
      </w:pPr>
    </w:p>
    <w:p w14:paraId="288766D0">
      <w:pPr>
        <w:pStyle w:val="22"/>
        <w:spacing w:after="0" w:line="440" w:lineRule="exact"/>
        <w:ind w:firstLine="210"/>
        <w:contextualSpacing/>
        <w:rPr>
          <w:rFonts w:hint="eastAsia" w:ascii="宋体" w:hAnsi="宋体" w:cs="宋体"/>
          <w:color w:val="000000" w:themeColor="text1"/>
          <w:kern w:val="0"/>
          <w:szCs w:val="21"/>
          <w14:textFill>
            <w14:solidFill>
              <w14:schemeClr w14:val="tx1"/>
            </w14:solidFill>
          </w14:textFill>
        </w:rPr>
      </w:pPr>
    </w:p>
    <w:p w14:paraId="6A65F9FA">
      <w:pPr>
        <w:pStyle w:val="22"/>
        <w:spacing w:after="0" w:line="440" w:lineRule="exact"/>
        <w:ind w:firstLine="210"/>
        <w:contextualSpacing/>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注：从业人员、营业收入、资产总额填报上一年度数据，无上一年度数据的新成立企业可不填报。</w:t>
      </w:r>
    </w:p>
    <w:p w14:paraId="7ED05EB3">
      <w:pPr>
        <w:tabs>
          <w:tab w:val="left" w:pos="606"/>
        </w:tabs>
        <w:spacing w:line="440" w:lineRule="exact"/>
        <w:rPr>
          <w:rFonts w:hint="eastAsia" w:ascii="宋体" w:hAnsi="宋体" w:cs="宋体"/>
          <w:color w:val="000000" w:themeColor="text1"/>
          <w:kern w:val="0"/>
          <w:szCs w:val="21"/>
          <w14:textFill>
            <w14:solidFill>
              <w14:schemeClr w14:val="tx1"/>
            </w14:solidFill>
          </w14:textFill>
        </w:rPr>
      </w:pPr>
    </w:p>
    <w:p w14:paraId="539D779D">
      <w:pPr>
        <w:spacing w:line="440" w:lineRule="exact"/>
        <w:rPr>
          <w:rFonts w:hint="eastAsia" w:ascii="宋体" w:hAnsi="宋体" w:cs="宋体"/>
          <w:b/>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br w:type="page"/>
      </w:r>
      <w:r>
        <w:rPr>
          <w:rFonts w:hint="eastAsia" w:ascii="宋体" w:hAnsi="宋体" w:cs="宋体"/>
          <w:b/>
          <w:bCs/>
          <w:color w:val="000000" w:themeColor="text1"/>
          <w:szCs w:val="21"/>
          <w14:textFill>
            <w14:solidFill>
              <w14:schemeClr w14:val="tx1"/>
            </w14:solidFill>
          </w14:textFill>
        </w:rPr>
        <w:t>4.残疾人福利性单位声明函</w:t>
      </w:r>
    </w:p>
    <w:p w14:paraId="7E7D5B9F">
      <w:pPr>
        <w:pStyle w:val="23"/>
        <w:spacing w:line="440" w:lineRule="exact"/>
        <w:ind w:firstLine="0"/>
        <w:jc w:val="center"/>
        <w:rPr>
          <w:rFonts w:hint="eastAsia" w:hAnsi="宋体" w:cs="宋体"/>
          <w:b/>
          <w:color w:val="000000" w:themeColor="text1"/>
          <w:sz w:val="21"/>
          <w:szCs w:val="21"/>
          <w14:textFill>
            <w14:solidFill>
              <w14:schemeClr w14:val="tx1"/>
            </w14:solidFill>
          </w14:textFill>
        </w:rPr>
      </w:pPr>
    </w:p>
    <w:p w14:paraId="70A1558F">
      <w:pPr>
        <w:pStyle w:val="23"/>
        <w:spacing w:line="440" w:lineRule="exact"/>
        <w:ind w:firstLine="0"/>
        <w:jc w:val="center"/>
        <w:rPr>
          <w:rFonts w:hint="eastAsia" w:hAnsi="宋体" w:cs="宋体"/>
          <w:color w:val="000000" w:themeColor="text1"/>
          <w:kern w:val="0"/>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残疾人福利性单位声明函</w:t>
      </w:r>
    </w:p>
    <w:p w14:paraId="1549DCE2">
      <w:pPr>
        <w:spacing w:line="440" w:lineRule="exact"/>
        <w:ind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1.本单位郑重声明，根据《财政部 民政部 中国残疾人联合会关于促进残疾人就业政府采购政策的通知》（财库〔2017〕141号）的规定，本单位</w:t>
      </w:r>
      <w:r>
        <w:rPr>
          <w:rFonts w:hint="eastAsia" w:ascii="宋体" w:hAnsi="宋体" w:cs="宋体"/>
          <w:color w:val="000000" w:themeColor="text1"/>
          <w:szCs w:val="21"/>
          <w14:textFill>
            <w14:solidFill>
              <w14:schemeClr w14:val="tx1"/>
            </w14:solidFill>
          </w14:textFill>
        </w:rPr>
        <w:t>_____（填写：</w:t>
      </w:r>
      <w:r>
        <w:rPr>
          <w:rFonts w:hint="eastAsia" w:ascii="宋体" w:hAnsi="宋体" w:cs="宋体"/>
          <w:color w:val="000000" w:themeColor="text1"/>
          <w:kern w:val="0"/>
          <w:szCs w:val="21"/>
          <w14:textFill>
            <w14:solidFill>
              <w14:schemeClr w14:val="tx1"/>
            </w14:solidFill>
          </w14:textFill>
        </w:rPr>
        <w:t>符合或者不符合</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条件的残疾人福利性单位，且本单位参加</w:t>
      </w:r>
      <w:r>
        <w:rPr>
          <w:rFonts w:hint="eastAsia" w:ascii="宋体" w:hAnsi="宋体" w:cs="宋体"/>
          <w:color w:val="000000" w:themeColor="text1"/>
          <w:szCs w:val="21"/>
          <w14:textFill>
            <w14:solidFill>
              <w14:schemeClr w14:val="tx1"/>
            </w14:solidFill>
          </w14:textFill>
        </w:rPr>
        <w:t>_____</w:t>
      </w:r>
      <w:r>
        <w:rPr>
          <w:rFonts w:hint="eastAsia" w:ascii="宋体" w:hAnsi="宋体" w:cs="宋体"/>
          <w:color w:val="000000" w:themeColor="text1"/>
          <w:kern w:val="0"/>
          <w:szCs w:val="21"/>
          <w14:textFill>
            <w14:solidFill>
              <w14:schemeClr w14:val="tx1"/>
            </w14:solidFill>
          </w14:textFill>
        </w:rPr>
        <w:t>单位的</w:t>
      </w:r>
      <w:r>
        <w:rPr>
          <w:rFonts w:hint="eastAsia" w:ascii="宋体" w:hAnsi="宋体" w:cs="宋体"/>
          <w:color w:val="000000" w:themeColor="text1"/>
          <w:szCs w:val="21"/>
          <w14:textFill>
            <w14:solidFill>
              <w14:schemeClr w14:val="tx1"/>
            </w14:solidFill>
          </w14:textFill>
        </w:rPr>
        <w:t>_____</w:t>
      </w:r>
      <w:r>
        <w:rPr>
          <w:rFonts w:hint="eastAsia" w:ascii="宋体" w:hAnsi="宋体" w:cs="宋体"/>
          <w:color w:val="000000" w:themeColor="text1"/>
          <w:kern w:val="0"/>
          <w:szCs w:val="21"/>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4F575D69">
      <w:pPr>
        <w:spacing w:line="440" w:lineRule="exact"/>
        <w:ind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2.本单位对上述声明的真实性负责。如有虚假，将依法承担相应责任。</w:t>
      </w:r>
    </w:p>
    <w:p w14:paraId="689D32CE">
      <w:pPr>
        <w:spacing w:line="440" w:lineRule="exact"/>
        <w:jc w:val="left"/>
        <w:rPr>
          <w:rFonts w:hint="eastAsia" w:ascii="宋体" w:hAnsi="宋体" w:cs="宋体"/>
          <w:color w:val="000000" w:themeColor="text1"/>
          <w:kern w:val="0"/>
          <w:szCs w:val="21"/>
          <w14:textFill>
            <w14:solidFill>
              <w14:schemeClr w14:val="tx1"/>
            </w14:solidFill>
          </w14:textFill>
        </w:rPr>
      </w:pPr>
    </w:p>
    <w:p w14:paraId="1CE47208">
      <w:pPr>
        <w:tabs>
          <w:tab w:val="left" w:pos="4860"/>
        </w:tabs>
        <w:spacing w:line="440" w:lineRule="exact"/>
        <w:ind w:firstLine="420" w:firstLineChars="200"/>
        <w:jc w:val="center"/>
        <w:rPr>
          <w:rFonts w:hint="eastAsia"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spacing w:val="6"/>
          <w:szCs w:val="21"/>
          <w14:textFill>
            <w14:solidFill>
              <w14:schemeClr w14:val="tx1"/>
            </w14:solidFill>
          </w14:textFill>
        </w:rPr>
        <w:t xml:space="preserve">企业名称（盖章）： </w:t>
      </w:r>
    </w:p>
    <w:p w14:paraId="4A22AE4C">
      <w:pPr>
        <w:spacing w:line="440" w:lineRule="exact"/>
        <w:rPr>
          <w:rFonts w:hint="eastAsia"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 xml:space="preserve">                                          日  期：</w:t>
      </w:r>
    </w:p>
    <w:p w14:paraId="569E9977">
      <w:pPr>
        <w:spacing w:line="440" w:lineRule="exact"/>
        <w:rPr>
          <w:rFonts w:hint="eastAsia" w:ascii="宋体" w:hAnsi="宋体" w:cs="宋体"/>
          <w:color w:val="000000" w:themeColor="text1"/>
          <w:spacing w:val="6"/>
          <w:szCs w:val="21"/>
          <w14:textFill>
            <w14:solidFill>
              <w14:schemeClr w14:val="tx1"/>
            </w14:solidFill>
          </w14:textFill>
        </w:rPr>
      </w:pPr>
    </w:p>
    <w:p w14:paraId="67B84F4C">
      <w:pPr>
        <w:spacing w:line="440" w:lineRule="exact"/>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供应商如为非残疾人福利性单位的，可不提供本声明函。</w:t>
      </w:r>
    </w:p>
    <w:p w14:paraId="0AC2BFBD">
      <w:pPr>
        <w:adjustRightInd w:val="0"/>
        <w:snapToGrid w:val="0"/>
        <w:spacing w:line="440" w:lineRule="exact"/>
        <w:jc w:val="left"/>
        <w:rPr>
          <w:rFonts w:hint="eastAsia"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注：</w:t>
      </w:r>
    </w:p>
    <w:p w14:paraId="28911286">
      <w:pPr>
        <w:adjustRightInd w:val="0"/>
        <w:snapToGrid w:val="0"/>
        <w:spacing w:line="440" w:lineRule="exact"/>
        <w:jc w:val="left"/>
        <w:rPr>
          <w:rFonts w:hint="eastAsia"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1.如供应商为非残疾人福利性单位的可不提供本声明函。</w:t>
      </w:r>
    </w:p>
    <w:p w14:paraId="44D18DBF">
      <w:pPr>
        <w:adjustRightInd w:val="0"/>
        <w:snapToGrid w:val="0"/>
        <w:spacing w:line="440" w:lineRule="exact"/>
        <w:jc w:val="left"/>
        <w:rPr>
          <w:rFonts w:hint="eastAsia"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2.享受政府采购支持政策的残疾人福利性单位应当同时满足以下条件：</w:t>
      </w:r>
    </w:p>
    <w:p w14:paraId="1E325F90">
      <w:pPr>
        <w:adjustRightInd w:val="0"/>
        <w:snapToGrid w:val="0"/>
        <w:spacing w:line="440" w:lineRule="exact"/>
        <w:jc w:val="left"/>
        <w:rPr>
          <w:rFonts w:hint="eastAsia"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（一）安置的残疾人占本单位在职职工人数的比例不低于25%（含25%），并且安置的残疾人人数不少于10人（含10人）；</w:t>
      </w:r>
    </w:p>
    <w:p w14:paraId="28BD0996">
      <w:pPr>
        <w:adjustRightInd w:val="0"/>
        <w:snapToGrid w:val="0"/>
        <w:spacing w:line="440" w:lineRule="exact"/>
        <w:jc w:val="left"/>
        <w:rPr>
          <w:rFonts w:hint="eastAsia"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（二）依法与安置的每位残疾人签订了一年以上（含一年）的劳动合同或服务协议；</w:t>
      </w:r>
    </w:p>
    <w:p w14:paraId="48FACDE4">
      <w:pPr>
        <w:adjustRightInd w:val="0"/>
        <w:snapToGrid w:val="0"/>
        <w:spacing w:line="440" w:lineRule="exact"/>
        <w:jc w:val="left"/>
        <w:rPr>
          <w:rFonts w:hint="eastAsia"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（三）为安置的每位残疾人按月足额缴纳了基本养老保险、基本医疗保险、失业保险、工伤保险和生育保险等社会保险费；</w:t>
      </w:r>
    </w:p>
    <w:p w14:paraId="6BFAA145">
      <w:pPr>
        <w:adjustRightInd w:val="0"/>
        <w:snapToGrid w:val="0"/>
        <w:spacing w:line="440" w:lineRule="exact"/>
        <w:jc w:val="left"/>
        <w:rPr>
          <w:rFonts w:hint="eastAsia"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（四）通过银行等金融机构向安置的每位残疾人，按月支付了不低于单位所在区县适用的经省级人民政府批准的月最低工资标准的工资；</w:t>
      </w:r>
    </w:p>
    <w:p w14:paraId="190BF5EA">
      <w:pPr>
        <w:adjustRightInd w:val="0"/>
        <w:snapToGrid w:val="0"/>
        <w:spacing w:line="440" w:lineRule="exact"/>
        <w:jc w:val="left"/>
        <w:rPr>
          <w:rFonts w:hint="eastAsia"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（五）提供本单位制造的货物、承担的工程或者服务（以下简称产品），或者提供其他残疾人福利性单位制造的货物（不包括使用非残疾人福利性单位注册商标的货物）。</w:t>
      </w:r>
    </w:p>
    <w:p w14:paraId="19AE5187">
      <w:pPr>
        <w:spacing w:line="440" w:lineRule="exact"/>
        <w:rPr>
          <w:rFonts w:hint="eastAsia" w:ascii="宋体" w:hAnsi="宋体" w:cs="宋体"/>
          <w:b/>
          <w:color w:val="000000" w:themeColor="text1"/>
          <w:szCs w:val="21"/>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r>
        <w:rPr>
          <w:rFonts w:hint="eastAsia" w:ascii="宋体" w:hAnsi="宋体" w:cs="宋体"/>
          <w:b/>
          <w:color w:val="000000" w:themeColor="text1"/>
          <w:szCs w:val="21"/>
          <w14:textFill>
            <w14:solidFill>
              <w14:schemeClr w14:val="tx1"/>
            </w14:solidFill>
          </w14:textFill>
        </w:rPr>
        <w:br w:type="page"/>
      </w:r>
    </w:p>
    <w:p w14:paraId="379C012F">
      <w:pPr>
        <w:spacing w:line="440" w:lineRule="exact"/>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5.评分索引表</w:t>
      </w:r>
    </w:p>
    <w:p w14:paraId="1F003A8C">
      <w:pPr>
        <w:snapToGrid w:val="0"/>
        <w:spacing w:line="440" w:lineRule="exact"/>
        <w:jc w:val="center"/>
        <w:outlineLvl w:val="0"/>
        <w:rPr>
          <w:rFonts w:hint="eastAsia" w:ascii="宋体" w:hAnsi="宋体" w:cs="宋体"/>
          <w:b/>
          <w:color w:val="000000" w:themeColor="text1"/>
          <w:szCs w:val="21"/>
          <w14:textFill>
            <w14:solidFill>
              <w14:schemeClr w14:val="tx1"/>
            </w14:solidFill>
          </w14:textFill>
        </w:rPr>
      </w:pPr>
      <w:bookmarkStart w:id="15" w:name="_Toc16186"/>
    </w:p>
    <w:p w14:paraId="598B3592">
      <w:pPr>
        <w:snapToGrid w:val="0"/>
        <w:spacing w:line="440" w:lineRule="exact"/>
        <w:jc w:val="center"/>
        <w:outlineLvl w:val="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评分索引表（请放于资信技术文件首页）</w:t>
      </w:r>
      <w:bookmarkEnd w:id="15"/>
    </w:p>
    <w:tbl>
      <w:tblPr>
        <w:tblStyle w:val="5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5367"/>
        <w:gridCol w:w="950"/>
        <w:gridCol w:w="901"/>
      </w:tblGrid>
      <w:tr w14:paraId="6F7A1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6677" w:type="dxa"/>
            <w:gridSpan w:val="2"/>
            <w:vAlign w:val="center"/>
          </w:tcPr>
          <w:p w14:paraId="72F95103">
            <w:pPr>
              <w:spacing w:line="44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评分项</w:t>
            </w:r>
          </w:p>
        </w:tc>
        <w:tc>
          <w:tcPr>
            <w:tcW w:w="950" w:type="dxa"/>
            <w:vAlign w:val="center"/>
          </w:tcPr>
          <w:p w14:paraId="5F61E7AC">
            <w:pPr>
              <w:spacing w:line="44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自评分</w:t>
            </w:r>
          </w:p>
        </w:tc>
        <w:tc>
          <w:tcPr>
            <w:tcW w:w="901" w:type="dxa"/>
            <w:vAlign w:val="center"/>
          </w:tcPr>
          <w:p w14:paraId="7CB26A36">
            <w:pPr>
              <w:spacing w:line="44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页码</w:t>
            </w:r>
          </w:p>
        </w:tc>
      </w:tr>
      <w:tr w14:paraId="79CE1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310" w:type="dxa"/>
            <w:vMerge w:val="restart"/>
            <w:vAlign w:val="center"/>
          </w:tcPr>
          <w:p w14:paraId="68752DC8">
            <w:pPr>
              <w:spacing w:line="44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资信技术分</w:t>
            </w:r>
          </w:p>
          <w:p w14:paraId="451216AF">
            <w:pPr>
              <w:spacing w:line="440" w:lineRule="exact"/>
              <w:jc w:val="center"/>
              <w:rPr>
                <w:rFonts w:hint="eastAsia" w:ascii="宋体" w:hAnsi="宋体" w:cs="宋体"/>
                <w:color w:val="000000" w:themeColor="text1"/>
                <w:szCs w:val="21"/>
                <w14:textFill>
                  <w14:solidFill>
                    <w14:schemeClr w14:val="tx1"/>
                  </w14:solidFill>
                </w14:textFill>
              </w:rPr>
            </w:pPr>
          </w:p>
        </w:tc>
        <w:tc>
          <w:tcPr>
            <w:tcW w:w="5367" w:type="dxa"/>
            <w:vAlign w:val="center"/>
          </w:tcPr>
          <w:p w14:paraId="481244DE">
            <w:pPr>
              <w:spacing w:line="440" w:lineRule="exact"/>
              <w:jc w:val="left"/>
              <w:rPr>
                <w:rFonts w:hint="eastAsia" w:ascii="宋体" w:hAnsi="宋体" w:cs="宋体"/>
                <w:color w:val="000000" w:themeColor="text1"/>
                <w:szCs w:val="21"/>
                <w14:textFill>
                  <w14:solidFill>
                    <w14:schemeClr w14:val="tx1"/>
                  </w14:solidFill>
                </w14:textFill>
              </w:rPr>
            </w:pPr>
          </w:p>
        </w:tc>
        <w:tc>
          <w:tcPr>
            <w:tcW w:w="950" w:type="dxa"/>
            <w:vAlign w:val="center"/>
          </w:tcPr>
          <w:p w14:paraId="6BB2F79A">
            <w:pPr>
              <w:spacing w:line="440" w:lineRule="exact"/>
              <w:jc w:val="center"/>
              <w:rPr>
                <w:rFonts w:hint="eastAsia" w:ascii="宋体" w:hAnsi="宋体" w:cs="宋体"/>
                <w:color w:val="000000" w:themeColor="text1"/>
                <w:szCs w:val="21"/>
                <w14:textFill>
                  <w14:solidFill>
                    <w14:schemeClr w14:val="tx1"/>
                  </w14:solidFill>
                </w14:textFill>
              </w:rPr>
            </w:pPr>
          </w:p>
        </w:tc>
        <w:tc>
          <w:tcPr>
            <w:tcW w:w="901" w:type="dxa"/>
            <w:vAlign w:val="center"/>
          </w:tcPr>
          <w:p w14:paraId="03C505ED">
            <w:pPr>
              <w:spacing w:line="440" w:lineRule="exact"/>
              <w:jc w:val="center"/>
              <w:rPr>
                <w:rFonts w:hint="eastAsia" w:ascii="宋体" w:hAnsi="宋体" w:cs="宋体"/>
                <w:color w:val="000000" w:themeColor="text1"/>
                <w:szCs w:val="21"/>
                <w14:textFill>
                  <w14:solidFill>
                    <w14:schemeClr w14:val="tx1"/>
                  </w14:solidFill>
                </w14:textFill>
              </w:rPr>
            </w:pPr>
          </w:p>
        </w:tc>
      </w:tr>
      <w:tr w14:paraId="65B0E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310" w:type="dxa"/>
            <w:vMerge w:val="continue"/>
            <w:vAlign w:val="center"/>
          </w:tcPr>
          <w:p w14:paraId="6BC3C5DF">
            <w:pPr>
              <w:spacing w:line="440" w:lineRule="exact"/>
              <w:jc w:val="center"/>
              <w:rPr>
                <w:rFonts w:hint="eastAsia" w:ascii="宋体" w:hAnsi="宋体" w:cs="宋体"/>
                <w:color w:val="000000" w:themeColor="text1"/>
                <w:szCs w:val="21"/>
                <w14:textFill>
                  <w14:solidFill>
                    <w14:schemeClr w14:val="tx1"/>
                  </w14:solidFill>
                </w14:textFill>
              </w:rPr>
            </w:pPr>
          </w:p>
        </w:tc>
        <w:tc>
          <w:tcPr>
            <w:tcW w:w="5367" w:type="dxa"/>
            <w:vAlign w:val="center"/>
          </w:tcPr>
          <w:p w14:paraId="6AD51072">
            <w:pPr>
              <w:spacing w:line="440" w:lineRule="exact"/>
              <w:rPr>
                <w:rFonts w:hint="eastAsia" w:ascii="宋体" w:hAnsi="宋体" w:cs="宋体"/>
                <w:color w:val="000000" w:themeColor="text1"/>
                <w:szCs w:val="21"/>
                <w14:textFill>
                  <w14:solidFill>
                    <w14:schemeClr w14:val="tx1"/>
                  </w14:solidFill>
                </w14:textFill>
              </w:rPr>
            </w:pPr>
          </w:p>
        </w:tc>
        <w:tc>
          <w:tcPr>
            <w:tcW w:w="950" w:type="dxa"/>
            <w:vAlign w:val="center"/>
          </w:tcPr>
          <w:p w14:paraId="69B50BF6">
            <w:pPr>
              <w:spacing w:line="440" w:lineRule="exact"/>
              <w:jc w:val="center"/>
              <w:rPr>
                <w:rFonts w:hint="eastAsia" w:ascii="宋体" w:hAnsi="宋体" w:cs="宋体"/>
                <w:color w:val="000000" w:themeColor="text1"/>
                <w:szCs w:val="21"/>
                <w14:textFill>
                  <w14:solidFill>
                    <w14:schemeClr w14:val="tx1"/>
                  </w14:solidFill>
                </w14:textFill>
              </w:rPr>
            </w:pPr>
          </w:p>
        </w:tc>
        <w:tc>
          <w:tcPr>
            <w:tcW w:w="901" w:type="dxa"/>
            <w:vAlign w:val="center"/>
          </w:tcPr>
          <w:p w14:paraId="33EDE4F1">
            <w:pPr>
              <w:spacing w:line="440" w:lineRule="exact"/>
              <w:jc w:val="center"/>
              <w:rPr>
                <w:rFonts w:hint="eastAsia" w:ascii="宋体" w:hAnsi="宋体" w:cs="宋体"/>
                <w:color w:val="000000" w:themeColor="text1"/>
                <w:szCs w:val="21"/>
                <w14:textFill>
                  <w14:solidFill>
                    <w14:schemeClr w14:val="tx1"/>
                  </w14:solidFill>
                </w14:textFill>
              </w:rPr>
            </w:pPr>
          </w:p>
        </w:tc>
      </w:tr>
      <w:tr w14:paraId="13B8C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310" w:type="dxa"/>
            <w:vMerge w:val="continue"/>
            <w:vAlign w:val="center"/>
          </w:tcPr>
          <w:p w14:paraId="02A8ED17">
            <w:pPr>
              <w:spacing w:line="440" w:lineRule="exact"/>
              <w:jc w:val="center"/>
              <w:rPr>
                <w:rFonts w:hint="eastAsia" w:ascii="宋体" w:hAnsi="宋体" w:cs="宋体"/>
                <w:color w:val="000000" w:themeColor="text1"/>
                <w:szCs w:val="21"/>
                <w14:textFill>
                  <w14:solidFill>
                    <w14:schemeClr w14:val="tx1"/>
                  </w14:solidFill>
                </w14:textFill>
              </w:rPr>
            </w:pPr>
          </w:p>
        </w:tc>
        <w:tc>
          <w:tcPr>
            <w:tcW w:w="5367" w:type="dxa"/>
            <w:vAlign w:val="center"/>
          </w:tcPr>
          <w:p w14:paraId="61B8EB51">
            <w:pPr>
              <w:spacing w:line="440" w:lineRule="exact"/>
              <w:jc w:val="left"/>
              <w:rPr>
                <w:rFonts w:hint="eastAsia" w:ascii="宋体" w:hAnsi="宋体" w:cs="宋体"/>
                <w:color w:val="000000" w:themeColor="text1"/>
                <w:szCs w:val="21"/>
                <w14:textFill>
                  <w14:solidFill>
                    <w14:schemeClr w14:val="tx1"/>
                  </w14:solidFill>
                </w14:textFill>
              </w:rPr>
            </w:pPr>
          </w:p>
        </w:tc>
        <w:tc>
          <w:tcPr>
            <w:tcW w:w="950" w:type="dxa"/>
            <w:vAlign w:val="center"/>
          </w:tcPr>
          <w:p w14:paraId="5BAE8B83">
            <w:pPr>
              <w:spacing w:line="440" w:lineRule="exact"/>
              <w:jc w:val="center"/>
              <w:rPr>
                <w:rFonts w:hint="eastAsia" w:ascii="宋体" w:hAnsi="宋体" w:cs="宋体"/>
                <w:color w:val="000000" w:themeColor="text1"/>
                <w:szCs w:val="21"/>
                <w14:textFill>
                  <w14:solidFill>
                    <w14:schemeClr w14:val="tx1"/>
                  </w14:solidFill>
                </w14:textFill>
              </w:rPr>
            </w:pPr>
          </w:p>
        </w:tc>
        <w:tc>
          <w:tcPr>
            <w:tcW w:w="901" w:type="dxa"/>
            <w:vAlign w:val="center"/>
          </w:tcPr>
          <w:p w14:paraId="79D0D1A7">
            <w:pPr>
              <w:spacing w:line="440" w:lineRule="exact"/>
              <w:jc w:val="center"/>
              <w:rPr>
                <w:rFonts w:hint="eastAsia" w:ascii="宋体" w:hAnsi="宋体" w:cs="宋体"/>
                <w:color w:val="000000" w:themeColor="text1"/>
                <w:szCs w:val="21"/>
                <w14:textFill>
                  <w14:solidFill>
                    <w14:schemeClr w14:val="tx1"/>
                  </w14:solidFill>
                </w14:textFill>
              </w:rPr>
            </w:pPr>
          </w:p>
        </w:tc>
      </w:tr>
      <w:tr w14:paraId="379BC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310" w:type="dxa"/>
            <w:vMerge w:val="continue"/>
            <w:vAlign w:val="center"/>
          </w:tcPr>
          <w:p w14:paraId="0070BFB4">
            <w:pPr>
              <w:spacing w:line="440" w:lineRule="exact"/>
              <w:jc w:val="center"/>
              <w:rPr>
                <w:rFonts w:hint="eastAsia" w:ascii="宋体" w:hAnsi="宋体" w:cs="宋体"/>
                <w:color w:val="000000" w:themeColor="text1"/>
                <w:szCs w:val="21"/>
                <w14:textFill>
                  <w14:solidFill>
                    <w14:schemeClr w14:val="tx1"/>
                  </w14:solidFill>
                </w14:textFill>
              </w:rPr>
            </w:pPr>
          </w:p>
        </w:tc>
        <w:tc>
          <w:tcPr>
            <w:tcW w:w="5367" w:type="dxa"/>
            <w:vAlign w:val="center"/>
          </w:tcPr>
          <w:p w14:paraId="5C4BFB3E">
            <w:pPr>
              <w:spacing w:line="440" w:lineRule="exact"/>
              <w:rPr>
                <w:rFonts w:hint="eastAsia" w:ascii="宋体" w:hAnsi="宋体" w:cs="宋体"/>
                <w:color w:val="000000" w:themeColor="text1"/>
                <w:szCs w:val="21"/>
                <w14:textFill>
                  <w14:solidFill>
                    <w14:schemeClr w14:val="tx1"/>
                  </w14:solidFill>
                </w14:textFill>
              </w:rPr>
            </w:pPr>
          </w:p>
        </w:tc>
        <w:tc>
          <w:tcPr>
            <w:tcW w:w="950" w:type="dxa"/>
            <w:vAlign w:val="center"/>
          </w:tcPr>
          <w:p w14:paraId="4BA3B28A">
            <w:pPr>
              <w:spacing w:line="440" w:lineRule="exact"/>
              <w:jc w:val="center"/>
              <w:rPr>
                <w:rFonts w:hint="eastAsia" w:ascii="宋体" w:hAnsi="宋体" w:cs="宋体"/>
                <w:color w:val="000000" w:themeColor="text1"/>
                <w:szCs w:val="21"/>
                <w14:textFill>
                  <w14:solidFill>
                    <w14:schemeClr w14:val="tx1"/>
                  </w14:solidFill>
                </w14:textFill>
              </w:rPr>
            </w:pPr>
          </w:p>
        </w:tc>
        <w:tc>
          <w:tcPr>
            <w:tcW w:w="901" w:type="dxa"/>
            <w:vAlign w:val="center"/>
          </w:tcPr>
          <w:p w14:paraId="0FD663CA">
            <w:pPr>
              <w:spacing w:line="440" w:lineRule="exact"/>
              <w:jc w:val="center"/>
              <w:rPr>
                <w:rFonts w:hint="eastAsia" w:ascii="宋体" w:hAnsi="宋体" w:cs="宋体"/>
                <w:color w:val="000000" w:themeColor="text1"/>
                <w:szCs w:val="21"/>
                <w14:textFill>
                  <w14:solidFill>
                    <w14:schemeClr w14:val="tx1"/>
                  </w14:solidFill>
                </w14:textFill>
              </w:rPr>
            </w:pPr>
          </w:p>
        </w:tc>
      </w:tr>
      <w:tr w14:paraId="158B5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310" w:type="dxa"/>
            <w:vMerge w:val="continue"/>
            <w:vAlign w:val="center"/>
          </w:tcPr>
          <w:p w14:paraId="16D8F8F2">
            <w:pPr>
              <w:spacing w:line="440" w:lineRule="exact"/>
              <w:jc w:val="center"/>
              <w:rPr>
                <w:rFonts w:hint="eastAsia" w:ascii="宋体" w:hAnsi="宋体" w:cs="宋体"/>
                <w:color w:val="000000" w:themeColor="text1"/>
                <w:szCs w:val="21"/>
                <w14:textFill>
                  <w14:solidFill>
                    <w14:schemeClr w14:val="tx1"/>
                  </w14:solidFill>
                </w14:textFill>
              </w:rPr>
            </w:pPr>
          </w:p>
        </w:tc>
        <w:tc>
          <w:tcPr>
            <w:tcW w:w="5367" w:type="dxa"/>
            <w:vAlign w:val="center"/>
          </w:tcPr>
          <w:p w14:paraId="4C27C2B1">
            <w:pPr>
              <w:spacing w:line="440" w:lineRule="exact"/>
              <w:rPr>
                <w:rFonts w:hint="eastAsia" w:ascii="宋体" w:hAnsi="宋体" w:cs="宋体"/>
                <w:color w:val="000000" w:themeColor="text1"/>
                <w:szCs w:val="21"/>
                <w14:textFill>
                  <w14:solidFill>
                    <w14:schemeClr w14:val="tx1"/>
                  </w14:solidFill>
                </w14:textFill>
              </w:rPr>
            </w:pPr>
          </w:p>
        </w:tc>
        <w:tc>
          <w:tcPr>
            <w:tcW w:w="950" w:type="dxa"/>
            <w:vAlign w:val="center"/>
          </w:tcPr>
          <w:p w14:paraId="7C0AE5ED">
            <w:pPr>
              <w:spacing w:line="440" w:lineRule="exact"/>
              <w:jc w:val="center"/>
              <w:rPr>
                <w:rFonts w:hint="eastAsia" w:ascii="宋体" w:hAnsi="宋体" w:cs="宋体"/>
                <w:color w:val="000000" w:themeColor="text1"/>
                <w:szCs w:val="21"/>
                <w14:textFill>
                  <w14:solidFill>
                    <w14:schemeClr w14:val="tx1"/>
                  </w14:solidFill>
                </w14:textFill>
              </w:rPr>
            </w:pPr>
          </w:p>
        </w:tc>
        <w:tc>
          <w:tcPr>
            <w:tcW w:w="901" w:type="dxa"/>
            <w:vAlign w:val="center"/>
          </w:tcPr>
          <w:p w14:paraId="7A68EE20">
            <w:pPr>
              <w:spacing w:line="440" w:lineRule="exact"/>
              <w:jc w:val="center"/>
              <w:rPr>
                <w:rFonts w:hint="eastAsia" w:ascii="宋体" w:hAnsi="宋体" w:cs="宋体"/>
                <w:color w:val="000000" w:themeColor="text1"/>
                <w:szCs w:val="21"/>
                <w14:textFill>
                  <w14:solidFill>
                    <w14:schemeClr w14:val="tx1"/>
                  </w14:solidFill>
                </w14:textFill>
              </w:rPr>
            </w:pPr>
          </w:p>
        </w:tc>
      </w:tr>
      <w:tr w14:paraId="718C9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310" w:type="dxa"/>
            <w:vMerge w:val="continue"/>
            <w:vAlign w:val="center"/>
          </w:tcPr>
          <w:p w14:paraId="776298EF">
            <w:pPr>
              <w:spacing w:line="440" w:lineRule="exact"/>
              <w:jc w:val="center"/>
              <w:rPr>
                <w:rFonts w:hint="eastAsia" w:ascii="宋体" w:hAnsi="宋体" w:cs="宋体"/>
                <w:color w:val="000000" w:themeColor="text1"/>
                <w:szCs w:val="21"/>
                <w14:textFill>
                  <w14:solidFill>
                    <w14:schemeClr w14:val="tx1"/>
                  </w14:solidFill>
                </w14:textFill>
              </w:rPr>
            </w:pPr>
          </w:p>
        </w:tc>
        <w:tc>
          <w:tcPr>
            <w:tcW w:w="5367" w:type="dxa"/>
            <w:vAlign w:val="center"/>
          </w:tcPr>
          <w:p w14:paraId="429A7518">
            <w:pPr>
              <w:spacing w:line="440" w:lineRule="exact"/>
              <w:rPr>
                <w:rFonts w:hint="eastAsia" w:ascii="宋体" w:hAnsi="宋体" w:cs="宋体"/>
                <w:color w:val="000000" w:themeColor="text1"/>
                <w:szCs w:val="21"/>
                <w14:textFill>
                  <w14:solidFill>
                    <w14:schemeClr w14:val="tx1"/>
                  </w14:solidFill>
                </w14:textFill>
              </w:rPr>
            </w:pPr>
          </w:p>
        </w:tc>
        <w:tc>
          <w:tcPr>
            <w:tcW w:w="950" w:type="dxa"/>
            <w:vAlign w:val="center"/>
          </w:tcPr>
          <w:p w14:paraId="384EEBD4">
            <w:pPr>
              <w:spacing w:line="440" w:lineRule="exact"/>
              <w:jc w:val="center"/>
              <w:rPr>
                <w:rFonts w:hint="eastAsia" w:ascii="宋体" w:hAnsi="宋体" w:cs="宋体"/>
                <w:color w:val="000000" w:themeColor="text1"/>
                <w:szCs w:val="21"/>
                <w14:textFill>
                  <w14:solidFill>
                    <w14:schemeClr w14:val="tx1"/>
                  </w14:solidFill>
                </w14:textFill>
              </w:rPr>
            </w:pPr>
          </w:p>
        </w:tc>
        <w:tc>
          <w:tcPr>
            <w:tcW w:w="901" w:type="dxa"/>
            <w:vAlign w:val="center"/>
          </w:tcPr>
          <w:p w14:paraId="2917FC13">
            <w:pPr>
              <w:spacing w:line="440" w:lineRule="exact"/>
              <w:jc w:val="center"/>
              <w:rPr>
                <w:rFonts w:hint="eastAsia" w:ascii="宋体" w:hAnsi="宋体" w:cs="宋体"/>
                <w:color w:val="000000" w:themeColor="text1"/>
                <w:szCs w:val="21"/>
                <w14:textFill>
                  <w14:solidFill>
                    <w14:schemeClr w14:val="tx1"/>
                  </w14:solidFill>
                </w14:textFill>
              </w:rPr>
            </w:pPr>
          </w:p>
        </w:tc>
      </w:tr>
      <w:tr w14:paraId="7AF5D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310" w:type="dxa"/>
            <w:vMerge w:val="continue"/>
            <w:vAlign w:val="center"/>
          </w:tcPr>
          <w:p w14:paraId="66AEC9E5">
            <w:pPr>
              <w:spacing w:line="440" w:lineRule="exact"/>
              <w:jc w:val="center"/>
              <w:rPr>
                <w:rFonts w:hint="eastAsia" w:ascii="宋体" w:hAnsi="宋体" w:cs="宋体"/>
                <w:color w:val="000000" w:themeColor="text1"/>
                <w:szCs w:val="21"/>
                <w14:textFill>
                  <w14:solidFill>
                    <w14:schemeClr w14:val="tx1"/>
                  </w14:solidFill>
                </w14:textFill>
              </w:rPr>
            </w:pPr>
          </w:p>
        </w:tc>
        <w:tc>
          <w:tcPr>
            <w:tcW w:w="5367" w:type="dxa"/>
            <w:vAlign w:val="center"/>
          </w:tcPr>
          <w:p w14:paraId="446C5E89">
            <w:pPr>
              <w:spacing w:line="440" w:lineRule="exact"/>
              <w:rPr>
                <w:rFonts w:hint="eastAsia" w:ascii="宋体" w:hAnsi="宋体" w:cs="宋体"/>
                <w:color w:val="000000" w:themeColor="text1"/>
                <w:szCs w:val="21"/>
                <w14:textFill>
                  <w14:solidFill>
                    <w14:schemeClr w14:val="tx1"/>
                  </w14:solidFill>
                </w14:textFill>
              </w:rPr>
            </w:pPr>
          </w:p>
        </w:tc>
        <w:tc>
          <w:tcPr>
            <w:tcW w:w="950" w:type="dxa"/>
            <w:vAlign w:val="center"/>
          </w:tcPr>
          <w:p w14:paraId="1188D35A">
            <w:pPr>
              <w:spacing w:line="440" w:lineRule="exact"/>
              <w:jc w:val="center"/>
              <w:rPr>
                <w:rFonts w:hint="eastAsia" w:ascii="宋体" w:hAnsi="宋体" w:cs="宋体"/>
                <w:color w:val="000000" w:themeColor="text1"/>
                <w:szCs w:val="21"/>
                <w14:textFill>
                  <w14:solidFill>
                    <w14:schemeClr w14:val="tx1"/>
                  </w14:solidFill>
                </w14:textFill>
              </w:rPr>
            </w:pPr>
          </w:p>
        </w:tc>
        <w:tc>
          <w:tcPr>
            <w:tcW w:w="901" w:type="dxa"/>
            <w:vAlign w:val="center"/>
          </w:tcPr>
          <w:p w14:paraId="0925E676">
            <w:pPr>
              <w:spacing w:line="440" w:lineRule="exact"/>
              <w:jc w:val="center"/>
              <w:rPr>
                <w:rFonts w:hint="eastAsia" w:ascii="宋体" w:hAnsi="宋体" w:cs="宋体"/>
                <w:color w:val="000000" w:themeColor="text1"/>
                <w:szCs w:val="21"/>
                <w14:textFill>
                  <w14:solidFill>
                    <w14:schemeClr w14:val="tx1"/>
                  </w14:solidFill>
                </w14:textFill>
              </w:rPr>
            </w:pPr>
          </w:p>
        </w:tc>
      </w:tr>
      <w:tr w14:paraId="2AAEE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310" w:type="dxa"/>
            <w:vMerge w:val="continue"/>
            <w:vAlign w:val="center"/>
          </w:tcPr>
          <w:p w14:paraId="38171A90">
            <w:pPr>
              <w:spacing w:line="440" w:lineRule="exact"/>
              <w:jc w:val="center"/>
              <w:rPr>
                <w:rFonts w:hint="eastAsia" w:ascii="宋体" w:hAnsi="宋体" w:cs="宋体"/>
                <w:color w:val="000000" w:themeColor="text1"/>
                <w:szCs w:val="21"/>
                <w14:textFill>
                  <w14:solidFill>
                    <w14:schemeClr w14:val="tx1"/>
                  </w14:solidFill>
                </w14:textFill>
              </w:rPr>
            </w:pPr>
          </w:p>
        </w:tc>
        <w:tc>
          <w:tcPr>
            <w:tcW w:w="5367" w:type="dxa"/>
            <w:vAlign w:val="center"/>
          </w:tcPr>
          <w:p w14:paraId="007ED56B">
            <w:pPr>
              <w:spacing w:line="440" w:lineRule="exact"/>
              <w:rPr>
                <w:rFonts w:hint="eastAsia" w:ascii="宋体" w:hAnsi="宋体" w:cs="宋体"/>
                <w:color w:val="000000" w:themeColor="text1"/>
                <w:szCs w:val="21"/>
                <w14:textFill>
                  <w14:solidFill>
                    <w14:schemeClr w14:val="tx1"/>
                  </w14:solidFill>
                </w14:textFill>
              </w:rPr>
            </w:pPr>
          </w:p>
        </w:tc>
        <w:tc>
          <w:tcPr>
            <w:tcW w:w="950" w:type="dxa"/>
            <w:vAlign w:val="center"/>
          </w:tcPr>
          <w:p w14:paraId="4E4095D3">
            <w:pPr>
              <w:spacing w:line="440" w:lineRule="exact"/>
              <w:jc w:val="center"/>
              <w:rPr>
                <w:rFonts w:hint="eastAsia" w:ascii="宋体" w:hAnsi="宋体" w:cs="宋体"/>
                <w:color w:val="000000" w:themeColor="text1"/>
                <w:szCs w:val="21"/>
                <w14:textFill>
                  <w14:solidFill>
                    <w14:schemeClr w14:val="tx1"/>
                  </w14:solidFill>
                </w14:textFill>
              </w:rPr>
            </w:pPr>
          </w:p>
        </w:tc>
        <w:tc>
          <w:tcPr>
            <w:tcW w:w="901" w:type="dxa"/>
            <w:vAlign w:val="center"/>
          </w:tcPr>
          <w:p w14:paraId="154720E6">
            <w:pPr>
              <w:spacing w:line="440" w:lineRule="exact"/>
              <w:jc w:val="center"/>
              <w:rPr>
                <w:rFonts w:hint="eastAsia" w:ascii="宋体" w:hAnsi="宋体" w:cs="宋体"/>
                <w:color w:val="000000" w:themeColor="text1"/>
                <w:szCs w:val="21"/>
                <w14:textFill>
                  <w14:solidFill>
                    <w14:schemeClr w14:val="tx1"/>
                  </w14:solidFill>
                </w14:textFill>
              </w:rPr>
            </w:pPr>
          </w:p>
        </w:tc>
      </w:tr>
      <w:tr w14:paraId="4A3D7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310" w:type="dxa"/>
            <w:vMerge w:val="continue"/>
            <w:vAlign w:val="center"/>
          </w:tcPr>
          <w:p w14:paraId="7D36F3D6">
            <w:pPr>
              <w:spacing w:line="440" w:lineRule="exact"/>
              <w:jc w:val="center"/>
              <w:rPr>
                <w:rFonts w:hint="eastAsia" w:ascii="宋体" w:hAnsi="宋体" w:cs="宋体"/>
                <w:color w:val="000000" w:themeColor="text1"/>
                <w:szCs w:val="21"/>
                <w14:textFill>
                  <w14:solidFill>
                    <w14:schemeClr w14:val="tx1"/>
                  </w14:solidFill>
                </w14:textFill>
              </w:rPr>
            </w:pPr>
          </w:p>
        </w:tc>
        <w:tc>
          <w:tcPr>
            <w:tcW w:w="5367" w:type="dxa"/>
            <w:vAlign w:val="center"/>
          </w:tcPr>
          <w:p w14:paraId="0F0AC0B1">
            <w:pPr>
              <w:spacing w:line="440" w:lineRule="exact"/>
              <w:rPr>
                <w:rFonts w:hint="eastAsia" w:ascii="宋体" w:hAnsi="宋体" w:cs="宋体"/>
                <w:color w:val="000000" w:themeColor="text1"/>
                <w:szCs w:val="21"/>
                <w14:textFill>
                  <w14:solidFill>
                    <w14:schemeClr w14:val="tx1"/>
                  </w14:solidFill>
                </w14:textFill>
              </w:rPr>
            </w:pPr>
          </w:p>
        </w:tc>
        <w:tc>
          <w:tcPr>
            <w:tcW w:w="950" w:type="dxa"/>
            <w:vAlign w:val="center"/>
          </w:tcPr>
          <w:p w14:paraId="2CF09D68">
            <w:pPr>
              <w:spacing w:line="440" w:lineRule="exact"/>
              <w:jc w:val="center"/>
              <w:rPr>
                <w:rFonts w:hint="eastAsia" w:ascii="宋体" w:hAnsi="宋体" w:cs="宋体"/>
                <w:color w:val="000000" w:themeColor="text1"/>
                <w:szCs w:val="21"/>
                <w14:textFill>
                  <w14:solidFill>
                    <w14:schemeClr w14:val="tx1"/>
                  </w14:solidFill>
                </w14:textFill>
              </w:rPr>
            </w:pPr>
          </w:p>
        </w:tc>
        <w:tc>
          <w:tcPr>
            <w:tcW w:w="901" w:type="dxa"/>
            <w:vAlign w:val="center"/>
          </w:tcPr>
          <w:p w14:paraId="4E3403A6">
            <w:pPr>
              <w:spacing w:line="440" w:lineRule="exact"/>
              <w:jc w:val="center"/>
              <w:rPr>
                <w:rFonts w:hint="eastAsia" w:ascii="宋体" w:hAnsi="宋体" w:cs="宋体"/>
                <w:color w:val="000000" w:themeColor="text1"/>
                <w:szCs w:val="21"/>
                <w14:textFill>
                  <w14:solidFill>
                    <w14:schemeClr w14:val="tx1"/>
                  </w14:solidFill>
                </w14:textFill>
              </w:rPr>
            </w:pPr>
          </w:p>
        </w:tc>
      </w:tr>
      <w:tr w14:paraId="624A9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310" w:type="dxa"/>
            <w:vMerge w:val="continue"/>
            <w:vAlign w:val="center"/>
          </w:tcPr>
          <w:p w14:paraId="2ED3B62C">
            <w:pPr>
              <w:spacing w:line="440" w:lineRule="exact"/>
              <w:jc w:val="center"/>
              <w:rPr>
                <w:rFonts w:hint="eastAsia" w:ascii="宋体" w:hAnsi="宋体" w:cs="宋体"/>
                <w:color w:val="000000" w:themeColor="text1"/>
                <w:szCs w:val="21"/>
                <w14:textFill>
                  <w14:solidFill>
                    <w14:schemeClr w14:val="tx1"/>
                  </w14:solidFill>
                </w14:textFill>
              </w:rPr>
            </w:pPr>
          </w:p>
        </w:tc>
        <w:tc>
          <w:tcPr>
            <w:tcW w:w="5367" w:type="dxa"/>
            <w:vAlign w:val="center"/>
          </w:tcPr>
          <w:p w14:paraId="6807513D">
            <w:pPr>
              <w:spacing w:line="440" w:lineRule="exact"/>
              <w:rPr>
                <w:rFonts w:hint="eastAsia" w:ascii="宋体" w:hAnsi="宋体" w:cs="宋体"/>
                <w:color w:val="000000" w:themeColor="text1"/>
                <w:szCs w:val="21"/>
                <w14:textFill>
                  <w14:solidFill>
                    <w14:schemeClr w14:val="tx1"/>
                  </w14:solidFill>
                </w14:textFill>
              </w:rPr>
            </w:pPr>
          </w:p>
        </w:tc>
        <w:tc>
          <w:tcPr>
            <w:tcW w:w="950" w:type="dxa"/>
            <w:vAlign w:val="center"/>
          </w:tcPr>
          <w:p w14:paraId="081E0288">
            <w:pPr>
              <w:spacing w:line="440" w:lineRule="exact"/>
              <w:jc w:val="center"/>
              <w:rPr>
                <w:rFonts w:hint="eastAsia" w:ascii="宋体" w:hAnsi="宋体" w:cs="宋体"/>
                <w:color w:val="000000" w:themeColor="text1"/>
                <w:szCs w:val="21"/>
                <w14:textFill>
                  <w14:solidFill>
                    <w14:schemeClr w14:val="tx1"/>
                  </w14:solidFill>
                </w14:textFill>
              </w:rPr>
            </w:pPr>
          </w:p>
        </w:tc>
        <w:tc>
          <w:tcPr>
            <w:tcW w:w="901" w:type="dxa"/>
            <w:vAlign w:val="center"/>
          </w:tcPr>
          <w:p w14:paraId="7BD3BCFE">
            <w:pPr>
              <w:spacing w:line="440" w:lineRule="exact"/>
              <w:jc w:val="center"/>
              <w:rPr>
                <w:rFonts w:hint="eastAsia" w:ascii="宋体" w:hAnsi="宋体" w:cs="宋体"/>
                <w:color w:val="000000" w:themeColor="text1"/>
                <w:szCs w:val="21"/>
                <w14:textFill>
                  <w14:solidFill>
                    <w14:schemeClr w14:val="tx1"/>
                  </w14:solidFill>
                </w14:textFill>
              </w:rPr>
            </w:pPr>
          </w:p>
        </w:tc>
      </w:tr>
    </w:tbl>
    <w:p w14:paraId="6BDB81F5">
      <w:pPr>
        <w:spacing w:line="440" w:lineRule="exac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br w:type="page"/>
      </w:r>
    </w:p>
    <w:p w14:paraId="15417198">
      <w:pPr>
        <w:spacing w:line="440" w:lineRule="exact"/>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6.投标函</w:t>
      </w:r>
    </w:p>
    <w:p w14:paraId="664C4ABA">
      <w:pPr>
        <w:snapToGrid w:val="0"/>
        <w:spacing w:line="440" w:lineRule="exact"/>
        <w:jc w:val="center"/>
        <w:outlineLvl w:val="0"/>
        <w:rPr>
          <w:rFonts w:hint="eastAsia" w:ascii="宋体" w:hAnsi="宋体" w:cs="宋体"/>
          <w:b/>
          <w:color w:val="000000" w:themeColor="text1"/>
          <w:szCs w:val="21"/>
          <w14:textFill>
            <w14:solidFill>
              <w14:schemeClr w14:val="tx1"/>
            </w14:solidFill>
          </w14:textFill>
        </w:rPr>
      </w:pPr>
      <w:bookmarkStart w:id="16" w:name="_Toc10389"/>
      <w:r>
        <w:rPr>
          <w:rFonts w:hint="eastAsia" w:ascii="宋体" w:hAnsi="宋体" w:cs="宋体"/>
          <w:b/>
          <w:color w:val="000000" w:themeColor="text1"/>
          <w:szCs w:val="21"/>
          <w14:textFill>
            <w14:solidFill>
              <w14:schemeClr w14:val="tx1"/>
            </w14:solidFill>
          </w14:textFill>
        </w:rPr>
        <w:t>投 标 函</w:t>
      </w:r>
      <w:bookmarkEnd w:id="16"/>
    </w:p>
    <w:p w14:paraId="52EC8B6A">
      <w:pPr>
        <w:snapToGrid w:val="0"/>
        <w:spacing w:line="44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（采购人和采购代理机构名称）：</w:t>
      </w:r>
    </w:p>
    <w:p w14:paraId="3C95021A">
      <w:pPr>
        <w:pStyle w:val="91"/>
        <w:snapToGrid w:val="0"/>
        <w:spacing w:before="0" w:beforeAutospacing="0" w:after="0" w:afterAutospacing="0" w:line="440" w:lineRule="exact"/>
        <w:ind w:firstLine="404" w:firstLineChars="200"/>
        <w:jc w:val="both"/>
        <w:rPr>
          <w:rStyle w:val="147"/>
          <w:rFonts w:hint="eastAsia" w:ascii="宋体" w:hAnsi="宋体" w:cs="宋体"/>
          <w:color w:val="000000" w:themeColor="text1"/>
          <w:sz w:val="21"/>
          <w:szCs w:val="21"/>
          <w:u w:val="single"/>
          <w14:textFill>
            <w14:solidFill>
              <w14:schemeClr w14:val="tx1"/>
            </w14:solidFill>
          </w14:textFill>
        </w:rPr>
      </w:pPr>
      <w:r>
        <w:rPr>
          <w:rStyle w:val="147"/>
          <w:rFonts w:hint="eastAsia" w:ascii="宋体" w:hAnsi="宋体" w:cs="宋体"/>
          <w:color w:val="000000" w:themeColor="text1"/>
          <w:spacing w:val="-4"/>
          <w:kern w:val="2"/>
          <w:sz w:val="21"/>
          <w:szCs w:val="21"/>
          <w:u w:val="single"/>
          <w14:textFill>
            <w14:solidFill>
              <w14:schemeClr w14:val="tx1"/>
            </w14:solidFill>
          </w14:textFill>
        </w:rPr>
        <w:t xml:space="preserve">              （供应商全称）      </w:t>
      </w:r>
      <w:r>
        <w:rPr>
          <w:rStyle w:val="147"/>
          <w:rFonts w:hint="eastAsia" w:ascii="宋体" w:hAnsi="宋体" w:cs="宋体"/>
          <w:color w:val="000000" w:themeColor="text1"/>
          <w:spacing w:val="-4"/>
          <w:kern w:val="2"/>
          <w:sz w:val="21"/>
          <w:szCs w:val="21"/>
          <w14:textFill>
            <w14:solidFill>
              <w14:schemeClr w14:val="tx1"/>
            </w14:solidFill>
          </w14:textFill>
        </w:rPr>
        <w:t xml:space="preserve"> 授权</w:t>
      </w:r>
      <w:r>
        <w:rPr>
          <w:rStyle w:val="147"/>
          <w:rFonts w:hint="eastAsia" w:ascii="宋体" w:hAnsi="宋体" w:cs="宋体"/>
          <w:color w:val="000000" w:themeColor="text1"/>
          <w:spacing w:val="-4"/>
          <w:kern w:val="2"/>
          <w:sz w:val="21"/>
          <w:szCs w:val="21"/>
          <w:u w:val="single"/>
          <w14:textFill>
            <w14:solidFill>
              <w14:schemeClr w14:val="tx1"/>
            </w14:solidFill>
          </w14:textFill>
        </w:rPr>
        <w:t xml:space="preserve"> （全权代表姓名、职务）      </w:t>
      </w:r>
      <w:r>
        <w:rPr>
          <w:rStyle w:val="147"/>
          <w:rFonts w:hint="eastAsia" w:ascii="宋体" w:hAnsi="宋体" w:cs="宋体"/>
          <w:color w:val="000000" w:themeColor="text1"/>
          <w:spacing w:val="-4"/>
          <w:kern w:val="2"/>
          <w:sz w:val="21"/>
          <w:szCs w:val="21"/>
          <w14:textFill>
            <w14:solidFill>
              <w14:schemeClr w14:val="tx1"/>
            </w14:solidFill>
          </w14:textFill>
        </w:rPr>
        <w:t xml:space="preserve">为本公司（单位）合法代理人，参加贵方组织的 </w:t>
      </w:r>
      <w:r>
        <w:rPr>
          <w:rStyle w:val="147"/>
          <w:rFonts w:hint="eastAsia" w:ascii="宋体" w:hAnsi="宋体" w:cs="宋体"/>
          <w:color w:val="000000" w:themeColor="text1"/>
          <w:spacing w:val="-4"/>
          <w:kern w:val="2"/>
          <w:sz w:val="21"/>
          <w:szCs w:val="21"/>
          <w:u w:val="single"/>
          <w14:textFill>
            <w14:solidFill>
              <w14:schemeClr w14:val="tx1"/>
            </w14:solidFill>
          </w14:textFill>
        </w:rPr>
        <w:t xml:space="preserve">         （项目编号、项目名称）      </w:t>
      </w:r>
      <w:r>
        <w:rPr>
          <w:rStyle w:val="147"/>
          <w:rFonts w:hint="eastAsia" w:ascii="宋体" w:hAnsi="宋体" w:cs="宋体"/>
          <w:color w:val="000000" w:themeColor="text1"/>
          <w:spacing w:val="-4"/>
          <w:kern w:val="2"/>
          <w:sz w:val="21"/>
          <w:szCs w:val="21"/>
          <w14:textFill>
            <w14:solidFill>
              <w14:schemeClr w14:val="tx1"/>
            </w14:solidFill>
          </w14:textFill>
        </w:rPr>
        <w:t>招投标活动，代表本公司（单位）处理招投标活动中的一切事宜，为对</w:t>
      </w:r>
      <w:r>
        <w:rPr>
          <w:rStyle w:val="147"/>
          <w:rFonts w:hint="eastAsia" w:ascii="宋体" w:hAnsi="宋体" w:cs="宋体"/>
          <w:color w:val="000000" w:themeColor="text1"/>
          <w:spacing w:val="-4"/>
          <w:kern w:val="2"/>
          <w:sz w:val="21"/>
          <w:szCs w:val="21"/>
          <w:u w:val="single"/>
          <w14:textFill>
            <w14:solidFill>
              <w14:schemeClr w14:val="tx1"/>
            </w14:solidFill>
          </w14:textFill>
        </w:rPr>
        <w:t xml:space="preserve">     （项目名称）       </w:t>
      </w:r>
      <w:r>
        <w:rPr>
          <w:rStyle w:val="147"/>
          <w:rFonts w:hint="eastAsia" w:ascii="宋体" w:hAnsi="宋体" w:cs="宋体"/>
          <w:color w:val="000000" w:themeColor="text1"/>
          <w:spacing w:val="-4"/>
          <w:kern w:val="2"/>
          <w:sz w:val="21"/>
          <w:szCs w:val="21"/>
          <w14:textFill>
            <w14:solidFill>
              <w14:schemeClr w14:val="tx1"/>
            </w14:solidFill>
          </w14:textFill>
        </w:rPr>
        <w:t>进行投标，在此：</w:t>
      </w:r>
    </w:p>
    <w:p w14:paraId="13A351E3">
      <w:pPr>
        <w:pStyle w:val="91"/>
        <w:tabs>
          <w:tab w:val="right" w:pos="525"/>
        </w:tabs>
        <w:snapToGrid w:val="0"/>
        <w:spacing w:before="0" w:beforeAutospacing="0" w:after="0" w:afterAutospacing="0" w:line="440" w:lineRule="exact"/>
        <w:ind w:firstLine="404" w:firstLineChars="200"/>
        <w:jc w:val="both"/>
        <w:rPr>
          <w:rStyle w:val="147"/>
          <w:rFonts w:hint="eastAsia" w:ascii="宋体" w:hAnsi="宋体" w:cs="宋体"/>
          <w:color w:val="000000" w:themeColor="text1"/>
          <w:spacing w:val="-4"/>
          <w:kern w:val="2"/>
          <w:sz w:val="21"/>
          <w:szCs w:val="21"/>
          <w14:textFill>
            <w14:solidFill>
              <w14:schemeClr w14:val="tx1"/>
            </w14:solidFill>
          </w14:textFill>
        </w:rPr>
      </w:pPr>
      <w:r>
        <w:rPr>
          <w:rStyle w:val="147"/>
          <w:rFonts w:hint="eastAsia" w:ascii="宋体" w:hAnsi="宋体" w:cs="宋体"/>
          <w:color w:val="000000" w:themeColor="text1"/>
          <w:spacing w:val="-4"/>
          <w:kern w:val="2"/>
          <w:sz w:val="21"/>
          <w:szCs w:val="21"/>
          <w14:textFill>
            <w14:solidFill>
              <w14:schemeClr w14:val="tx1"/>
            </w14:solidFill>
          </w14:textFill>
        </w:rPr>
        <w:t>1.提供采购文件中“投标须知”规定的全部投标文件：上传到政府采购云平台的电子投标文件1份；以U盘存储的备份电子投标文件</w:t>
      </w:r>
      <w:r>
        <w:rPr>
          <w:rStyle w:val="147"/>
          <w:rFonts w:hint="eastAsia" w:ascii="宋体" w:hAnsi="宋体" w:cs="宋体"/>
          <w:color w:val="000000" w:themeColor="text1"/>
          <w:spacing w:val="-4"/>
          <w:kern w:val="2"/>
          <w:sz w:val="21"/>
          <w:szCs w:val="21"/>
          <w:u w:val="single"/>
          <w14:textFill>
            <w14:solidFill>
              <w14:schemeClr w14:val="tx1"/>
            </w14:solidFill>
          </w14:textFill>
        </w:rPr>
        <w:t xml:space="preserve">  1  </w:t>
      </w:r>
      <w:r>
        <w:rPr>
          <w:rStyle w:val="147"/>
          <w:rFonts w:hint="eastAsia" w:ascii="宋体" w:hAnsi="宋体" w:cs="宋体"/>
          <w:color w:val="000000" w:themeColor="text1"/>
          <w:spacing w:val="-4"/>
          <w:kern w:val="2"/>
          <w:sz w:val="21"/>
          <w:szCs w:val="21"/>
          <w14:textFill>
            <w14:solidFill>
              <w14:schemeClr w14:val="tx1"/>
            </w14:solidFill>
          </w14:textFill>
        </w:rPr>
        <w:t>份。</w:t>
      </w:r>
    </w:p>
    <w:p w14:paraId="24DC0F3E">
      <w:pPr>
        <w:pStyle w:val="91"/>
        <w:tabs>
          <w:tab w:val="right" w:pos="525"/>
        </w:tabs>
        <w:snapToGrid w:val="0"/>
        <w:spacing w:before="0" w:beforeAutospacing="0" w:after="0" w:afterAutospacing="0" w:line="440" w:lineRule="exact"/>
        <w:ind w:firstLine="404" w:firstLineChars="200"/>
        <w:jc w:val="both"/>
        <w:rPr>
          <w:rStyle w:val="147"/>
          <w:rFonts w:hint="eastAsia" w:ascii="宋体" w:hAnsi="宋体" w:cs="宋体"/>
          <w:color w:val="000000" w:themeColor="text1"/>
          <w:sz w:val="21"/>
          <w:szCs w:val="21"/>
          <w14:textFill>
            <w14:solidFill>
              <w14:schemeClr w14:val="tx1"/>
            </w14:solidFill>
          </w14:textFill>
        </w:rPr>
      </w:pPr>
      <w:r>
        <w:rPr>
          <w:rStyle w:val="147"/>
          <w:rFonts w:hint="eastAsia" w:ascii="宋体" w:hAnsi="宋体" w:cs="宋体"/>
          <w:color w:val="000000" w:themeColor="text1"/>
          <w:spacing w:val="-4"/>
          <w:kern w:val="2"/>
          <w:sz w:val="21"/>
          <w:szCs w:val="21"/>
          <w14:textFill>
            <w14:solidFill>
              <w14:schemeClr w14:val="tx1"/>
            </w14:solidFill>
          </w14:textFill>
        </w:rPr>
        <w:t>2.据此函，签字代表宣布并承诺如下：</w:t>
      </w:r>
    </w:p>
    <w:p w14:paraId="42C3C005">
      <w:pPr>
        <w:pStyle w:val="91"/>
        <w:snapToGrid w:val="0"/>
        <w:spacing w:before="0" w:beforeAutospacing="0" w:after="0" w:afterAutospacing="0" w:line="440" w:lineRule="exact"/>
        <w:ind w:firstLine="404" w:firstLineChars="200"/>
        <w:jc w:val="both"/>
        <w:rPr>
          <w:rStyle w:val="147"/>
          <w:rFonts w:hint="eastAsia" w:ascii="宋体" w:hAnsi="宋体" w:cs="宋体"/>
          <w:color w:val="000000" w:themeColor="text1"/>
          <w:sz w:val="21"/>
          <w:szCs w:val="21"/>
          <w14:textFill>
            <w14:solidFill>
              <w14:schemeClr w14:val="tx1"/>
            </w14:solidFill>
          </w14:textFill>
        </w:rPr>
      </w:pPr>
      <w:r>
        <w:rPr>
          <w:rStyle w:val="147"/>
          <w:rFonts w:hint="eastAsia" w:ascii="宋体" w:hAnsi="宋体" w:cs="宋体"/>
          <w:color w:val="000000" w:themeColor="text1"/>
          <w:spacing w:val="-4"/>
          <w:kern w:val="2"/>
          <w:sz w:val="21"/>
          <w:szCs w:val="21"/>
          <w14:textFill>
            <w14:solidFill>
              <w14:schemeClr w14:val="tx1"/>
            </w14:solidFill>
          </w14:textFill>
        </w:rPr>
        <w:t>（1）本项目投标报价已经包含了所供服务应纳的税金及采购文件规定的报价方式应包含的其它费用。本报价在投标有效期内固定不变，并在合同有效期内不受利率波动的影响。</w:t>
      </w:r>
    </w:p>
    <w:p w14:paraId="228722A7">
      <w:pPr>
        <w:pStyle w:val="91"/>
        <w:snapToGrid w:val="0"/>
        <w:spacing w:before="0" w:beforeAutospacing="0" w:after="0" w:afterAutospacing="0" w:line="440" w:lineRule="exact"/>
        <w:ind w:firstLine="404" w:firstLineChars="200"/>
        <w:jc w:val="both"/>
        <w:rPr>
          <w:rStyle w:val="147"/>
          <w:rFonts w:hint="eastAsia" w:ascii="宋体" w:hAnsi="宋体" w:cs="宋体"/>
          <w:color w:val="000000" w:themeColor="text1"/>
          <w:sz w:val="21"/>
          <w:szCs w:val="21"/>
          <w14:textFill>
            <w14:solidFill>
              <w14:schemeClr w14:val="tx1"/>
            </w14:solidFill>
          </w14:textFill>
        </w:rPr>
      </w:pPr>
      <w:r>
        <w:rPr>
          <w:rStyle w:val="147"/>
          <w:rFonts w:hint="eastAsia" w:ascii="宋体" w:hAnsi="宋体" w:cs="宋体"/>
          <w:color w:val="000000" w:themeColor="text1"/>
          <w:spacing w:val="-4"/>
          <w:kern w:val="2"/>
          <w:sz w:val="21"/>
          <w:szCs w:val="21"/>
          <w14:textFill>
            <w14:solidFill>
              <w14:schemeClr w14:val="tx1"/>
            </w14:solidFill>
          </w14:textFill>
        </w:rPr>
        <w:t>（2）本投标自开标之日起</w:t>
      </w:r>
      <w:r>
        <w:rPr>
          <w:rStyle w:val="147"/>
          <w:rFonts w:hint="eastAsia" w:ascii="宋体" w:hAnsi="宋体" w:cs="宋体"/>
          <w:color w:val="000000" w:themeColor="text1"/>
          <w:spacing w:val="-4"/>
          <w:kern w:val="2"/>
          <w:sz w:val="21"/>
          <w:szCs w:val="21"/>
          <w:u w:val="single"/>
          <w14:textFill>
            <w14:solidFill>
              <w14:schemeClr w14:val="tx1"/>
            </w14:solidFill>
          </w14:textFill>
        </w:rPr>
        <w:t xml:space="preserve"> 90 </w:t>
      </w:r>
      <w:r>
        <w:rPr>
          <w:rStyle w:val="147"/>
          <w:rFonts w:hint="eastAsia" w:ascii="宋体" w:hAnsi="宋体" w:cs="宋体"/>
          <w:color w:val="000000" w:themeColor="text1"/>
          <w:spacing w:val="-4"/>
          <w:kern w:val="2"/>
          <w:sz w:val="21"/>
          <w:szCs w:val="21"/>
          <w14:textFill>
            <w14:solidFill>
              <w14:schemeClr w14:val="tx1"/>
            </w14:solidFill>
          </w14:textFill>
        </w:rPr>
        <w:t>天内有效。</w:t>
      </w:r>
    </w:p>
    <w:p w14:paraId="46F77E32">
      <w:pPr>
        <w:pStyle w:val="91"/>
        <w:snapToGrid w:val="0"/>
        <w:spacing w:before="0" w:beforeAutospacing="0" w:after="0" w:afterAutospacing="0" w:line="440" w:lineRule="exact"/>
        <w:ind w:firstLine="404" w:firstLineChars="200"/>
        <w:jc w:val="both"/>
        <w:rPr>
          <w:rStyle w:val="147"/>
          <w:rFonts w:hint="eastAsia" w:ascii="宋体" w:hAnsi="宋体" w:cs="宋体"/>
          <w:color w:val="000000" w:themeColor="text1"/>
          <w:sz w:val="21"/>
          <w:szCs w:val="21"/>
          <w14:textFill>
            <w14:solidFill>
              <w14:schemeClr w14:val="tx1"/>
            </w14:solidFill>
          </w14:textFill>
        </w:rPr>
      </w:pPr>
      <w:r>
        <w:rPr>
          <w:rStyle w:val="147"/>
          <w:rFonts w:hint="eastAsia" w:ascii="宋体" w:hAnsi="宋体" w:cs="宋体"/>
          <w:color w:val="000000" w:themeColor="text1"/>
          <w:spacing w:val="-4"/>
          <w:kern w:val="2"/>
          <w:sz w:val="21"/>
          <w:szCs w:val="21"/>
          <w14:textFill>
            <w14:solidFill>
              <w14:schemeClr w14:val="tx1"/>
            </w14:solidFill>
          </w14:textFill>
        </w:rPr>
        <w:t>（3）我们已详细审查全部采购文件及有关的澄清/修改文件(若有的话)，我们完全理解并同意放弃对这方面提出任何异议的权利。保证遵守采购文件有关条款规定。</w:t>
      </w:r>
    </w:p>
    <w:p w14:paraId="5549B67E">
      <w:pPr>
        <w:pStyle w:val="91"/>
        <w:snapToGrid w:val="0"/>
        <w:spacing w:before="0" w:beforeAutospacing="0" w:after="0" w:afterAutospacing="0" w:line="440" w:lineRule="exact"/>
        <w:ind w:firstLine="404" w:firstLineChars="200"/>
        <w:jc w:val="both"/>
        <w:rPr>
          <w:rStyle w:val="147"/>
          <w:rFonts w:hint="eastAsia" w:ascii="宋体" w:hAnsi="宋体" w:cs="宋体"/>
          <w:color w:val="000000" w:themeColor="text1"/>
          <w:sz w:val="21"/>
          <w:szCs w:val="21"/>
          <w14:textFill>
            <w14:solidFill>
              <w14:schemeClr w14:val="tx1"/>
            </w14:solidFill>
          </w14:textFill>
        </w:rPr>
      </w:pPr>
      <w:r>
        <w:rPr>
          <w:rStyle w:val="147"/>
          <w:rFonts w:hint="eastAsia" w:ascii="宋体" w:hAnsi="宋体" w:cs="宋体"/>
          <w:color w:val="000000" w:themeColor="text1"/>
          <w:spacing w:val="-4"/>
          <w:kern w:val="2"/>
          <w:sz w:val="21"/>
          <w:szCs w:val="21"/>
          <w14:textFill>
            <w14:solidFill>
              <w14:schemeClr w14:val="tx1"/>
            </w14:solidFill>
          </w14:textFill>
        </w:rPr>
        <w:t>（4）保证在中标后忠实地执行与采购人所签署的合同，并承担合同规定的责任义务。保证在中标后按照采购文件的规定支付代理服务费。</w:t>
      </w:r>
    </w:p>
    <w:p w14:paraId="230CC248">
      <w:pPr>
        <w:pStyle w:val="91"/>
        <w:snapToGrid w:val="0"/>
        <w:spacing w:before="0" w:beforeAutospacing="0" w:after="0" w:afterAutospacing="0" w:line="440" w:lineRule="exact"/>
        <w:ind w:firstLine="404" w:firstLineChars="200"/>
        <w:jc w:val="both"/>
        <w:rPr>
          <w:rStyle w:val="147"/>
          <w:rFonts w:hint="eastAsia" w:ascii="宋体" w:hAnsi="宋体" w:cs="宋体"/>
          <w:color w:val="000000" w:themeColor="text1"/>
          <w:sz w:val="21"/>
          <w:szCs w:val="21"/>
          <w14:textFill>
            <w14:solidFill>
              <w14:schemeClr w14:val="tx1"/>
            </w14:solidFill>
          </w14:textFill>
        </w:rPr>
      </w:pPr>
      <w:r>
        <w:rPr>
          <w:rStyle w:val="147"/>
          <w:rFonts w:hint="eastAsia" w:ascii="宋体" w:hAnsi="宋体" w:cs="宋体"/>
          <w:color w:val="000000" w:themeColor="text1"/>
          <w:spacing w:val="-4"/>
          <w:kern w:val="2"/>
          <w:sz w:val="21"/>
          <w:szCs w:val="21"/>
          <w14:textFill>
            <w14:solidFill>
              <w14:schemeClr w14:val="tx1"/>
            </w14:solidFill>
          </w14:textFill>
        </w:rPr>
        <w:t>（5）承诺应贵方要求提供任何与该项目投标有关的数据、情况和技术资料。</w:t>
      </w:r>
    </w:p>
    <w:p w14:paraId="11D4E23C">
      <w:pPr>
        <w:pStyle w:val="91"/>
        <w:snapToGrid w:val="0"/>
        <w:spacing w:before="0" w:beforeAutospacing="0" w:after="0" w:afterAutospacing="0" w:line="440" w:lineRule="exact"/>
        <w:ind w:firstLine="404" w:firstLineChars="200"/>
        <w:jc w:val="both"/>
        <w:rPr>
          <w:rStyle w:val="147"/>
          <w:rFonts w:hint="eastAsia" w:ascii="宋体" w:hAnsi="宋体" w:cs="宋体"/>
          <w:color w:val="000000" w:themeColor="text1"/>
          <w:sz w:val="21"/>
          <w:szCs w:val="21"/>
          <w14:textFill>
            <w14:solidFill>
              <w14:schemeClr w14:val="tx1"/>
            </w14:solidFill>
          </w14:textFill>
        </w:rPr>
      </w:pPr>
      <w:r>
        <w:rPr>
          <w:rStyle w:val="147"/>
          <w:rFonts w:hint="eastAsia" w:ascii="宋体" w:hAnsi="宋体" w:cs="宋体"/>
          <w:color w:val="000000" w:themeColor="text1"/>
          <w:spacing w:val="-4"/>
          <w:kern w:val="2"/>
          <w:sz w:val="21"/>
          <w:szCs w:val="21"/>
          <w14:textFill>
            <w14:solidFill>
              <w14:schemeClr w14:val="tx1"/>
            </w14:solidFill>
          </w14:textFill>
        </w:rPr>
        <w:t>（6）我们承诺，与为采购人采购本次招标的货物或服务进行设计、编制规范和其他文件所委托的咨询公司或其附属机构无任何直接或间接的关联。</w:t>
      </w:r>
    </w:p>
    <w:p w14:paraId="40AFC38A">
      <w:pPr>
        <w:pStyle w:val="91"/>
        <w:snapToGrid w:val="0"/>
        <w:spacing w:before="0" w:beforeAutospacing="0" w:after="0" w:afterAutospacing="0" w:line="440" w:lineRule="exact"/>
        <w:ind w:firstLine="404" w:firstLineChars="200"/>
        <w:jc w:val="both"/>
        <w:rPr>
          <w:rStyle w:val="147"/>
          <w:rFonts w:hint="eastAsia" w:ascii="宋体" w:hAnsi="宋体" w:cs="宋体"/>
          <w:color w:val="000000" w:themeColor="text1"/>
          <w:sz w:val="21"/>
          <w:szCs w:val="21"/>
          <w14:textFill>
            <w14:solidFill>
              <w14:schemeClr w14:val="tx1"/>
            </w14:solidFill>
          </w14:textFill>
        </w:rPr>
      </w:pPr>
      <w:r>
        <w:rPr>
          <w:rStyle w:val="147"/>
          <w:rFonts w:hint="eastAsia" w:ascii="宋体" w:hAnsi="宋体" w:cs="宋体"/>
          <w:color w:val="000000" w:themeColor="text1"/>
          <w:spacing w:val="-4"/>
          <w:kern w:val="2"/>
          <w:sz w:val="21"/>
          <w:szCs w:val="21"/>
          <w14:textFill>
            <w14:solidFill>
              <w14:schemeClr w14:val="tx1"/>
            </w14:solidFill>
          </w14:textFill>
        </w:rPr>
        <w:t>3.与本投标有关的一切往来通讯请寄：</w:t>
      </w:r>
    </w:p>
    <w:p w14:paraId="4EC9E6D0">
      <w:pPr>
        <w:pStyle w:val="91"/>
        <w:snapToGrid w:val="0"/>
        <w:spacing w:before="0" w:beforeAutospacing="0" w:after="0" w:afterAutospacing="0" w:line="440" w:lineRule="exact"/>
        <w:ind w:firstLine="404" w:firstLineChars="200"/>
        <w:jc w:val="both"/>
        <w:rPr>
          <w:rStyle w:val="147"/>
          <w:rFonts w:hint="eastAsia" w:ascii="宋体" w:hAnsi="宋体" w:cs="宋体"/>
          <w:color w:val="000000" w:themeColor="text1"/>
          <w:sz w:val="21"/>
          <w:szCs w:val="21"/>
          <w14:textFill>
            <w14:solidFill>
              <w14:schemeClr w14:val="tx1"/>
            </w14:solidFill>
          </w14:textFill>
        </w:rPr>
      </w:pPr>
      <w:r>
        <w:rPr>
          <w:rStyle w:val="147"/>
          <w:rFonts w:hint="eastAsia" w:ascii="宋体" w:hAnsi="宋体" w:cs="宋体"/>
          <w:color w:val="000000" w:themeColor="text1"/>
          <w:spacing w:val="-4"/>
          <w:kern w:val="2"/>
          <w:sz w:val="21"/>
          <w:szCs w:val="21"/>
          <w14:textFill>
            <w14:solidFill>
              <w14:schemeClr w14:val="tx1"/>
            </w14:solidFill>
          </w14:textFill>
        </w:rPr>
        <w:t>地址：</w:t>
      </w:r>
      <w:r>
        <w:rPr>
          <w:rStyle w:val="147"/>
          <w:rFonts w:hint="eastAsia" w:ascii="宋体" w:hAnsi="宋体" w:cs="宋体"/>
          <w:color w:val="000000" w:themeColor="text1"/>
          <w:spacing w:val="-4"/>
          <w:kern w:val="2"/>
          <w:sz w:val="21"/>
          <w:szCs w:val="21"/>
          <w:u w:val="single"/>
          <w14:textFill>
            <w14:solidFill>
              <w14:schemeClr w14:val="tx1"/>
            </w14:solidFill>
          </w14:textFill>
        </w:rPr>
        <w:t xml:space="preserve">                                                   </w:t>
      </w:r>
    </w:p>
    <w:p w14:paraId="3152CDA6">
      <w:pPr>
        <w:pStyle w:val="91"/>
        <w:snapToGrid w:val="0"/>
        <w:spacing w:before="0" w:beforeAutospacing="0" w:after="0" w:afterAutospacing="0" w:line="440" w:lineRule="exact"/>
        <w:ind w:firstLine="404" w:firstLineChars="200"/>
        <w:jc w:val="both"/>
        <w:rPr>
          <w:rStyle w:val="147"/>
          <w:rFonts w:hint="eastAsia" w:ascii="宋体" w:hAnsi="宋体" w:cs="宋体"/>
          <w:color w:val="000000" w:themeColor="text1"/>
          <w:sz w:val="21"/>
          <w:szCs w:val="21"/>
          <w14:textFill>
            <w14:solidFill>
              <w14:schemeClr w14:val="tx1"/>
            </w14:solidFill>
          </w14:textFill>
        </w:rPr>
      </w:pPr>
      <w:r>
        <w:rPr>
          <w:rStyle w:val="147"/>
          <w:rFonts w:hint="eastAsia" w:ascii="宋体" w:hAnsi="宋体" w:cs="宋体"/>
          <w:color w:val="000000" w:themeColor="text1"/>
          <w:spacing w:val="-4"/>
          <w:kern w:val="2"/>
          <w:sz w:val="21"/>
          <w:szCs w:val="21"/>
          <w14:textFill>
            <w14:solidFill>
              <w14:schemeClr w14:val="tx1"/>
            </w14:solidFill>
          </w14:textFill>
        </w:rPr>
        <w:t>邮编：</w:t>
      </w:r>
      <w:r>
        <w:rPr>
          <w:rStyle w:val="147"/>
          <w:rFonts w:hint="eastAsia" w:ascii="宋体" w:hAnsi="宋体" w:cs="宋体"/>
          <w:color w:val="000000" w:themeColor="text1"/>
          <w:spacing w:val="-4"/>
          <w:kern w:val="2"/>
          <w:sz w:val="21"/>
          <w:szCs w:val="21"/>
          <w:u w:val="single"/>
          <w14:textFill>
            <w14:solidFill>
              <w14:schemeClr w14:val="tx1"/>
            </w14:solidFill>
          </w14:textFill>
        </w:rPr>
        <w:t xml:space="preserve">            </w:t>
      </w:r>
      <w:r>
        <w:rPr>
          <w:rStyle w:val="147"/>
          <w:rFonts w:hint="eastAsia" w:ascii="宋体" w:hAnsi="宋体" w:cs="宋体"/>
          <w:color w:val="000000" w:themeColor="text1"/>
          <w:spacing w:val="-4"/>
          <w:kern w:val="2"/>
          <w:sz w:val="21"/>
          <w:szCs w:val="21"/>
          <w14:textFill>
            <w14:solidFill>
              <w14:schemeClr w14:val="tx1"/>
            </w14:solidFill>
          </w14:textFill>
        </w:rPr>
        <w:t>电话：</w:t>
      </w:r>
      <w:r>
        <w:rPr>
          <w:rStyle w:val="147"/>
          <w:rFonts w:hint="eastAsia" w:ascii="宋体" w:hAnsi="宋体" w:cs="宋体"/>
          <w:color w:val="000000" w:themeColor="text1"/>
          <w:spacing w:val="-4"/>
          <w:kern w:val="2"/>
          <w:sz w:val="21"/>
          <w:szCs w:val="21"/>
          <w:u w:val="single"/>
          <w14:textFill>
            <w14:solidFill>
              <w14:schemeClr w14:val="tx1"/>
            </w14:solidFill>
          </w14:textFill>
        </w:rPr>
        <w:t xml:space="preserve">              </w:t>
      </w:r>
      <w:r>
        <w:rPr>
          <w:rStyle w:val="147"/>
          <w:rFonts w:hint="eastAsia" w:ascii="宋体" w:hAnsi="宋体" w:cs="宋体"/>
          <w:color w:val="000000" w:themeColor="text1"/>
          <w:spacing w:val="-4"/>
          <w:kern w:val="2"/>
          <w:sz w:val="21"/>
          <w:szCs w:val="21"/>
          <w14:textFill>
            <w14:solidFill>
              <w14:schemeClr w14:val="tx1"/>
            </w14:solidFill>
          </w14:textFill>
        </w:rPr>
        <w:t>传真：</w:t>
      </w:r>
      <w:r>
        <w:rPr>
          <w:rStyle w:val="147"/>
          <w:rFonts w:hint="eastAsia" w:ascii="宋体" w:hAnsi="宋体" w:cs="宋体"/>
          <w:color w:val="000000" w:themeColor="text1"/>
          <w:spacing w:val="-4"/>
          <w:kern w:val="2"/>
          <w:sz w:val="21"/>
          <w:szCs w:val="21"/>
          <w:u w:val="single"/>
          <w14:textFill>
            <w14:solidFill>
              <w14:schemeClr w14:val="tx1"/>
            </w14:solidFill>
          </w14:textFill>
        </w:rPr>
        <w:t xml:space="preserve">             </w:t>
      </w:r>
    </w:p>
    <w:p w14:paraId="0AC8F0D6">
      <w:pPr>
        <w:pStyle w:val="91"/>
        <w:tabs>
          <w:tab w:val="right" w:leader="hyphen" w:pos="4841"/>
        </w:tabs>
        <w:snapToGrid w:val="0"/>
        <w:spacing w:before="0" w:beforeAutospacing="0" w:after="0" w:afterAutospacing="0" w:line="440" w:lineRule="exact"/>
        <w:ind w:firstLine="404" w:firstLineChars="200"/>
        <w:jc w:val="center"/>
        <w:rPr>
          <w:rStyle w:val="147"/>
          <w:rFonts w:hint="eastAsia" w:ascii="宋体" w:hAnsi="宋体" w:cs="宋体"/>
          <w:color w:val="000000" w:themeColor="text1"/>
          <w:spacing w:val="-4"/>
          <w:kern w:val="2"/>
          <w:sz w:val="21"/>
          <w:szCs w:val="21"/>
          <w14:textFill>
            <w14:solidFill>
              <w14:schemeClr w14:val="tx1"/>
            </w14:solidFill>
          </w14:textFill>
        </w:rPr>
      </w:pPr>
      <w:r>
        <w:rPr>
          <w:rStyle w:val="147"/>
          <w:rFonts w:hint="eastAsia" w:ascii="宋体" w:hAnsi="宋体" w:cs="宋体"/>
          <w:color w:val="000000" w:themeColor="text1"/>
          <w:spacing w:val="-4"/>
          <w:kern w:val="2"/>
          <w:sz w:val="21"/>
          <w:szCs w:val="21"/>
          <w14:textFill>
            <w14:solidFill>
              <w14:schemeClr w14:val="tx1"/>
            </w14:solidFill>
          </w14:textFill>
        </w:rPr>
        <w:t xml:space="preserve">                             </w:t>
      </w:r>
    </w:p>
    <w:p w14:paraId="6B653B10">
      <w:pPr>
        <w:spacing w:line="440" w:lineRule="exact"/>
        <w:ind w:firstLine="420" w:firstLineChars="200"/>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供应商（公章）：</w:t>
      </w:r>
    </w:p>
    <w:p w14:paraId="11C1B0C1">
      <w:pPr>
        <w:spacing w:line="440" w:lineRule="exact"/>
        <w:ind w:firstLine="420" w:firstLineChars="200"/>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法定代表人或授权代表（</w:t>
      </w:r>
      <w:r>
        <w:rPr>
          <w:rFonts w:hint="eastAsia" w:ascii="宋体" w:hAnsi="宋体" w:cs="宋体"/>
          <w:color w:val="000000" w:themeColor="text1"/>
          <w:szCs w:val="21"/>
          <w14:textFill>
            <w14:solidFill>
              <w14:schemeClr w14:val="tx1"/>
            </w14:solidFill>
          </w14:textFill>
        </w:rPr>
        <w:t>签字或盖章</w:t>
      </w:r>
      <w:r>
        <w:rPr>
          <w:rFonts w:hint="eastAsia" w:ascii="宋体" w:hAnsi="宋体" w:cs="宋体"/>
          <w:color w:val="000000" w:themeColor="text1"/>
          <w:kern w:val="0"/>
          <w:szCs w:val="21"/>
          <w:lang w:val="zh-CN"/>
          <w14:textFill>
            <w14:solidFill>
              <w14:schemeClr w14:val="tx1"/>
            </w14:solidFill>
          </w14:textFill>
        </w:rPr>
        <w:t xml:space="preserve">）： </w:t>
      </w:r>
    </w:p>
    <w:p w14:paraId="0E755C63">
      <w:pPr>
        <w:spacing w:line="440" w:lineRule="exact"/>
        <w:ind w:firstLine="420" w:firstLineChars="200"/>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日期：   </w:t>
      </w:r>
      <w:r>
        <w:rPr>
          <w:rFonts w:hint="eastAsia" w:ascii="宋体" w:hAnsi="宋体" w:cs="宋体"/>
          <w:color w:val="000000" w:themeColor="text1"/>
          <w:kern w:val="0"/>
          <w:szCs w:val="21"/>
          <w:lang w:val="zh-CN"/>
          <w14:textFill>
            <w14:solidFill>
              <w14:schemeClr w14:val="tx1"/>
            </w14:solidFill>
          </w14:textFill>
        </w:rPr>
        <w:t>年  月  日</w:t>
      </w:r>
    </w:p>
    <w:p w14:paraId="10DAD523">
      <w:pPr>
        <w:snapToGrid w:val="0"/>
        <w:spacing w:line="440" w:lineRule="exact"/>
        <w:ind w:firstLine="420" w:firstLineChars="200"/>
        <w:rPr>
          <w:rFonts w:hint="eastAsia" w:ascii="宋体" w:hAnsi="宋体" w:cs="宋体"/>
          <w:color w:val="000000" w:themeColor="text1"/>
          <w:szCs w:val="21"/>
          <w14:textFill>
            <w14:solidFill>
              <w14:schemeClr w14:val="tx1"/>
            </w14:solidFill>
          </w14:textFill>
        </w:rPr>
      </w:pPr>
    </w:p>
    <w:p w14:paraId="068D4018">
      <w:pPr>
        <w:pStyle w:val="49"/>
        <w:widowControl w:val="0"/>
        <w:snapToGrid w:val="0"/>
        <w:spacing w:beforeAutospacing="0" w:afterAutospacing="0" w:line="440" w:lineRule="exact"/>
        <w:ind w:firstLine="301"/>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                       </w:t>
      </w:r>
    </w:p>
    <w:p w14:paraId="00C65B8C">
      <w:pPr>
        <w:snapToGrid w:val="0"/>
        <w:spacing w:line="440" w:lineRule="exact"/>
        <w:jc w:val="left"/>
        <w:rPr>
          <w:rFonts w:hint="eastAsia" w:ascii="宋体" w:hAnsi="宋体" w:cs="宋体"/>
          <w:color w:val="000000" w:themeColor="text1"/>
          <w:szCs w:val="21"/>
          <w14:textFill>
            <w14:solidFill>
              <w14:schemeClr w14:val="tx1"/>
            </w14:solidFill>
          </w14:textFill>
        </w:rPr>
      </w:pPr>
    </w:p>
    <w:p w14:paraId="51D4EF5E">
      <w:pPr>
        <w:snapToGrid w:val="0"/>
        <w:spacing w:line="440" w:lineRule="exact"/>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br w:type="page"/>
      </w:r>
      <w:r>
        <w:rPr>
          <w:rFonts w:hint="eastAsia" w:ascii="宋体" w:hAnsi="宋体" w:cs="宋体"/>
          <w:b/>
          <w:bCs/>
          <w:color w:val="000000" w:themeColor="text1"/>
          <w:szCs w:val="21"/>
          <w14:textFill>
            <w14:solidFill>
              <w14:schemeClr w14:val="tx1"/>
            </w14:solidFill>
          </w14:textFill>
        </w:rPr>
        <w:t>7.投标声明书</w:t>
      </w:r>
    </w:p>
    <w:p w14:paraId="22A87D16">
      <w:pPr>
        <w:snapToGrid w:val="0"/>
        <w:spacing w:line="440" w:lineRule="exact"/>
        <w:jc w:val="center"/>
        <w:outlineLvl w:val="0"/>
        <w:rPr>
          <w:rFonts w:hint="eastAsia" w:ascii="宋体" w:hAnsi="宋体" w:cs="宋体"/>
          <w:b/>
          <w:color w:val="000000" w:themeColor="text1"/>
          <w:szCs w:val="21"/>
          <w14:textFill>
            <w14:solidFill>
              <w14:schemeClr w14:val="tx1"/>
            </w14:solidFill>
          </w14:textFill>
        </w:rPr>
      </w:pPr>
      <w:bookmarkStart w:id="17" w:name="_Toc14586"/>
    </w:p>
    <w:p w14:paraId="4B03B538">
      <w:pPr>
        <w:snapToGrid w:val="0"/>
        <w:spacing w:line="440" w:lineRule="exact"/>
        <w:jc w:val="center"/>
        <w:outlineLvl w:val="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投标声明书</w:t>
      </w:r>
      <w:bookmarkEnd w:id="17"/>
    </w:p>
    <w:p w14:paraId="47E73AF9">
      <w:pPr>
        <w:snapToGrid w:val="0"/>
        <w:spacing w:line="44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（采购人和采购代理机构名称）：</w:t>
      </w:r>
    </w:p>
    <w:p w14:paraId="5FA93D0D">
      <w:pPr>
        <w:snapToGrid w:val="0"/>
        <w:spacing w:line="44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（供应商名称）系中华人民共和国合法企业，经营地址</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w:t>
      </w:r>
    </w:p>
    <w:p w14:paraId="2617C398">
      <w:pPr>
        <w:snapToGrid w:val="0"/>
        <w:spacing w:line="44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我</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（姓名）系</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（供应商名称）的法定代表人，我方愿意参加贵方组织的</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本次投标有关事项郑重声明如下：</w:t>
      </w:r>
    </w:p>
    <w:p w14:paraId="444484FE">
      <w:pPr>
        <w:snapToGrid w:val="0"/>
        <w:spacing w:line="44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1.我方向贵方提交的所有投标文件、资料都是准确的和真实的。</w:t>
      </w:r>
    </w:p>
    <w:p w14:paraId="32AD3F60">
      <w:pPr>
        <w:snapToGrid w:val="0"/>
        <w:spacing w:line="44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2.我方不是采购人的附属机构；在获知本项目采购信息后，与采购人聘请的为此项目提供咨询服务的公司及其附属机构没有任何联系。</w:t>
      </w:r>
    </w:p>
    <w:p w14:paraId="27B3EE92">
      <w:pPr>
        <w:snapToGrid w:val="0"/>
        <w:spacing w:line="44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3.我方符合《中华人民共和国政府采购法》第二十二条规定的供应商资格条件；</w:t>
      </w:r>
    </w:p>
    <w:p w14:paraId="28762548">
      <w:pPr>
        <w:snapToGrid w:val="0"/>
        <w:spacing w:line="440" w:lineRule="exact"/>
        <w:ind w:firstLine="404" w:firstLineChars="200"/>
        <w:rPr>
          <w:rFonts w:hint="eastAsia" w:ascii="宋体" w:hAnsi="宋体" w:cs="宋体"/>
          <w:color w:val="000000" w:themeColor="text1"/>
          <w:spacing w:val="-4"/>
          <w:szCs w:val="21"/>
          <w14:textFill>
            <w14:solidFill>
              <w14:schemeClr w14:val="tx1"/>
            </w14:solidFill>
          </w14:textFill>
        </w:rPr>
      </w:pPr>
      <w:r>
        <w:rPr>
          <w:rFonts w:hint="eastAsia" w:ascii="宋体" w:hAnsi="宋体" w:cs="宋体"/>
          <w:color w:val="000000" w:themeColor="text1"/>
          <w:spacing w:val="-4"/>
          <w:szCs w:val="21"/>
          <w14:textFill>
            <w14:solidFill>
              <w14:schemeClr w14:val="tx1"/>
            </w14:solidFill>
          </w14:textFill>
        </w:rPr>
        <w:t>4.我方及由本人担任法定代表人的其他机构最近三年内被通报或者被处罚的重大违法行为有：</w:t>
      </w:r>
    </w:p>
    <w:p w14:paraId="209F7548">
      <w:pPr>
        <w:snapToGrid w:val="0"/>
        <w:spacing w:line="440" w:lineRule="exact"/>
        <w:ind w:firstLine="420" w:firstLineChars="200"/>
        <w:rPr>
          <w:rFonts w:hint="eastAsia"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　　　　　　　　　　　　　　　　　　　　　　　　　　　</w:t>
      </w:r>
    </w:p>
    <w:p w14:paraId="3904687A">
      <w:pPr>
        <w:snapToGrid w:val="0"/>
        <w:spacing w:line="44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5.以上事项如有虚假或隐瞒，我方愿意承担一切后果，并不再寻求任何旨在减轻或免除法律责任的辩解。</w:t>
      </w:r>
    </w:p>
    <w:p w14:paraId="3A298A7C">
      <w:pPr>
        <w:tabs>
          <w:tab w:val="left" w:pos="939"/>
        </w:tabs>
        <w:snapToGrid w:val="0"/>
        <w:spacing w:line="440" w:lineRule="exact"/>
        <w:ind w:left="401" w:hanging="401" w:hangingChars="191"/>
        <w:rPr>
          <w:rFonts w:hint="eastAsia" w:ascii="宋体" w:hAnsi="宋体" w:cs="宋体"/>
          <w:color w:val="000000" w:themeColor="text1"/>
          <w:szCs w:val="21"/>
          <w14:textFill>
            <w14:solidFill>
              <w14:schemeClr w14:val="tx1"/>
            </w14:solidFill>
          </w14:textFill>
        </w:rPr>
      </w:pPr>
    </w:p>
    <w:p w14:paraId="00059AA6">
      <w:pPr>
        <w:snapToGrid w:val="0"/>
        <w:spacing w:line="440" w:lineRule="exact"/>
        <w:ind w:firstLine="200"/>
        <w:rPr>
          <w:rFonts w:hint="eastAsia" w:ascii="宋体" w:hAnsi="宋体" w:cs="宋体"/>
          <w:color w:val="000000" w:themeColor="text1"/>
          <w:szCs w:val="21"/>
          <w14:textFill>
            <w14:solidFill>
              <w14:schemeClr w14:val="tx1"/>
            </w14:solidFill>
          </w14:textFill>
        </w:rPr>
      </w:pPr>
    </w:p>
    <w:p w14:paraId="4FB4DA01">
      <w:pPr>
        <w:spacing w:line="440" w:lineRule="exact"/>
        <w:ind w:firstLine="420" w:firstLineChars="200"/>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供应商（公章）：</w:t>
      </w:r>
    </w:p>
    <w:p w14:paraId="498B3489">
      <w:pPr>
        <w:spacing w:line="440" w:lineRule="exact"/>
        <w:ind w:firstLine="420" w:firstLineChars="200"/>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法定代表人或授权代表（</w:t>
      </w:r>
      <w:r>
        <w:rPr>
          <w:rFonts w:hint="eastAsia" w:ascii="宋体" w:hAnsi="宋体" w:cs="宋体"/>
          <w:color w:val="000000" w:themeColor="text1"/>
          <w:szCs w:val="21"/>
          <w14:textFill>
            <w14:solidFill>
              <w14:schemeClr w14:val="tx1"/>
            </w14:solidFill>
          </w14:textFill>
        </w:rPr>
        <w:t>签字或盖章</w:t>
      </w:r>
      <w:r>
        <w:rPr>
          <w:rFonts w:hint="eastAsia" w:ascii="宋体" w:hAnsi="宋体" w:cs="宋体"/>
          <w:color w:val="000000" w:themeColor="text1"/>
          <w:kern w:val="0"/>
          <w:szCs w:val="21"/>
          <w:lang w:val="zh-CN"/>
          <w14:textFill>
            <w14:solidFill>
              <w14:schemeClr w14:val="tx1"/>
            </w14:solidFill>
          </w14:textFill>
        </w:rPr>
        <w:t xml:space="preserve">）： </w:t>
      </w:r>
    </w:p>
    <w:p w14:paraId="3A70A016">
      <w:pPr>
        <w:spacing w:line="440" w:lineRule="exact"/>
        <w:ind w:firstLine="420" w:firstLineChars="200"/>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日期：   </w:t>
      </w:r>
      <w:r>
        <w:rPr>
          <w:rFonts w:hint="eastAsia" w:ascii="宋体" w:hAnsi="宋体" w:cs="宋体"/>
          <w:color w:val="000000" w:themeColor="text1"/>
          <w:kern w:val="0"/>
          <w:szCs w:val="21"/>
          <w:lang w:val="zh-CN"/>
          <w14:textFill>
            <w14:solidFill>
              <w14:schemeClr w14:val="tx1"/>
            </w14:solidFill>
          </w14:textFill>
        </w:rPr>
        <w:t>年  月  日</w:t>
      </w:r>
    </w:p>
    <w:p w14:paraId="617544C1">
      <w:pPr>
        <w:spacing w:line="440" w:lineRule="exac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br w:type="page"/>
      </w:r>
    </w:p>
    <w:p w14:paraId="5FED3AE7">
      <w:pPr>
        <w:snapToGrid w:val="0"/>
        <w:spacing w:line="440" w:lineRule="exact"/>
        <w:jc w:val="left"/>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8.法定代表人身份证明书</w:t>
      </w:r>
    </w:p>
    <w:p w14:paraId="300895A2">
      <w:pPr>
        <w:snapToGrid w:val="0"/>
        <w:spacing w:line="440" w:lineRule="exact"/>
        <w:jc w:val="left"/>
        <w:rPr>
          <w:rFonts w:hint="eastAsia" w:ascii="宋体" w:hAnsi="宋体" w:cs="宋体"/>
          <w:color w:val="000000" w:themeColor="text1"/>
          <w:szCs w:val="21"/>
          <w14:textFill>
            <w14:solidFill>
              <w14:schemeClr w14:val="tx1"/>
            </w14:solidFill>
          </w14:textFill>
        </w:rPr>
      </w:pPr>
    </w:p>
    <w:p w14:paraId="635062FD">
      <w:pPr>
        <w:spacing w:line="440" w:lineRule="exact"/>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pacing w:val="-4"/>
          <w:szCs w:val="21"/>
          <w14:textFill>
            <w14:solidFill>
              <w14:schemeClr w14:val="tx1"/>
            </w14:solidFill>
          </w14:textFill>
        </w:rPr>
        <w:t>法定代表人身份证明</w:t>
      </w:r>
    </w:p>
    <w:p w14:paraId="7F257EF6">
      <w:pPr>
        <w:spacing w:line="44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单位名称：</w:t>
      </w:r>
      <w:r>
        <w:rPr>
          <w:rFonts w:hint="eastAsia" w:ascii="宋体" w:hAnsi="宋体" w:cs="宋体"/>
          <w:color w:val="000000" w:themeColor="text1"/>
          <w:szCs w:val="21"/>
          <w:u w:val="single"/>
          <w14:textFill>
            <w14:solidFill>
              <w14:schemeClr w14:val="tx1"/>
            </w14:solidFill>
          </w14:textFill>
        </w:rPr>
        <w:t xml:space="preserve">                                                                     </w:t>
      </w:r>
    </w:p>
    <w:p w14:paraId="1A920474">
      <w:pPr>
        <w:spacing w:line="44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    址：</w:t>
      </w:r>
      <w:r>
        <w:rPr>
          <w:rFonts w:hint="eastAsia" w:ascii="宋体" w:hAnsi="宋体" w:cs="宋体"/>
          <w:color w:val="000000" w:themeColor="text1"/>
          <w:szCs w:val="21"/>
          <w:u w:val="single"/>
          <w14:textFill>
            <w14:solidFill>
              <w14:schemeClr w14:val="tx1"/>
            </w14:solidFill>
          </w14:textFill>
        </w:rPr>
        <w:t xml:space="preserve">                                                                     </w:t>
      </w:r>
    </w:p>
    <w:p w14:paraId="44B78EE3">
      <w:pPr>
        <w:spacing w:line="44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姓    名：</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性    别：</w:t>
      </w:r>
      <w:r>
        <w:rPr>
          <w:rFonts w:hint="eastAsia" w:ascii="宋体" w:hAnsi="宋体" w:cs="宋体"/>
          <w:color w:val="000000" w:themeColor="text1"/>
          <w:szCs w:val="21"/>
          <w:u w:val="single"/>
          <w14:textFill>
            <w14:solidFill>
              <w14:schemeClr w14:val="tx1"/>
            </w14:solidFill>
          </w14:textFill>
        </w:rPr>
        <w:t xml:space="preserve">                            </w:t>
      </w:r>
    </w:p>
    <w:p w14:paraId="3B181F9D">
      <w:pPr>
        <w:spacing w:line="440" w:lineRule="exact"/>
        <w:rPr>
          <w:rFonts w:hint="eastAsia"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    龄：</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职    务：</w:t>
      </w:r>
      <w:r>
        <w:rPr>
          <w:rFonts w:hint="eastAsia" w:ascii="宋体" w:hAnsi="宋体" w:cs="宋体"/>
          <w:color w:val="000000" w:themeColor="text1"/>
          <w:szCs w:val="21"/>
          <w:u w:val="single"/>
          <w14:textFill>
            <w14:solidFill>
              <w14:schemeClr w14:val="tx1"/>
            </w14:solidFill>
          </w14:textFill>
        </w:rPr>
        <w:t xml:space="preserve">                            </w:t>
      </w:r>
    </w:p>
    <w:p w14:paraId="5A8AB0DA">
      <w:pPr>
        <w:spacing w:line="44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身份证号码：</w:t>
      </w:r>
      <w:r>
        <w:rPr>
          <w:rFonts w:hint="eastAsia" w:ascii="宋体" w:hAnsi="宋体" w:cs="宋体"/>
          <w:color w:val="000000" w:themeColor="text1"/>
          <w:szCs w:val="21"/>
          <w:u w:val="single"/>
          <w14:textFill>
            <w14:solidFill>
              <w14:schemeClr w14:val="tx1"/>
            </w14:solidFill>
          </w14:textFill>
        </w:rPr>
        <w:t xml:space="preserve">                                                                   </w:t>
      </w:r>
    </w:p>
    <w:p w14:paraId="2C773C09">
      <w:pPr>
        <w:spacing w:line="44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系</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（供应商名称）的法定代表人，为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（项目编号、项目名称）项目，签署上述项目的投标文件，进行合同谈判、签署合同和处理与之有关的一切事宜。</w:t>
      </w:r>
    </w:p>
    <w:p w14:paraId="718DE5B8">
      <w:pPr>
        <w:spacing w:line="44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特此证明。</w:t>
      </w:r>
    </w:p>
    <w:p w14:paraId="7848716F">
      <w:pPr>
        <w:spacing w:line="440" w:lineRule="exact"/>
        <w:rPr>
          <w:rFonts w:hint="eastAsia" w:ascii="宋体" w:hAnsi="宋体" w:cs="宋体"/>
          <w:color w:val="000000" w:themeColor="text1"/>
          <w:szCs w:val="21"/>
          <w14:textFill>
            <w14:solidFill>
              <w14:schemeClr w14:val="tx1"/>
            </w14:solidFill>
          </w14:textFill>
        </w:rPr>
      </w:pPr>
    </w:p>
    <w:p w14:paraId="2DDC0D92">
      <w:pPr>
        <w:spacing w:line="44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后附法定代表人身份证正反面复印件，加盖公章。</w:t>
      </w:r>
    </w:p>
    <w:p w14:paraId="73A37CCF">
      <w:pPr>
        <w:spacing w:line="440" w:lineRule="exact"/>
        <w:rPr>
          <w:rFonts w:hint="eastAsia" w:ascii="宋体" w:hAnsi="宋体" w:cs="宋体"/>
          <w:color w:val="000000" w:themeColor="text1"/>
          <w:szCs w:val="21"/>
          <w14:textFill>
            <w14:solidFill>
              <w14:schemeClr w14:val="tx1"/>
            </w14:solidFill>
          </w14:textFill>
        </w:rPr>
      </w:pPr>
    </w:p>
    <w:p w14:paraId="47CA3D04">
      <w:pPr>
        <w:spacing w:line="440" w:lineRule="exact"/>
        <w:rPr>
          <w:rFonts w:hint="eastAsia" w:ascii="宋体" w:hAnsi="宋体" w:cs="宋体"/>
          <w:color w:val="000000" w:themeColor="text1"/>
          <w:szCs w:val="21"/>
          <w14:textFill>
            <w14:solidFill>
              <w14:schemeClr w14:val="tx1"/>
            </w14:solidFill>
          </w14:textFill>
        </w:rPr>
      </w:pPr>
    </w:p>
    <w:p w14:paraId="74FD324F">
      <w:pPr>
        <w:spacing w:line="440" w:lineRule="exact"/>
        <w:rPr>
          <w:rFonts w:hint="eastAsia" w:ascii="宋体" w:hAnsi="宋体" w:cs="宋体"/>
          <w:color w:val="000000" w:themeColor="text1"/>
          <w:szCs w:val="21"/>
          <w14:textFill>
            <w14:solidFill>
              <w14:schemeClr w14:val="tx1"/>
            </w14:solidFill>
          </w14:textFill>
        </w:rPr>
      </w:pPr>
    </w:p>
    <w:p w14:paraId="0CF6611C">
      <w:pPr>
        <w:spacing w:line="440" w:lineRule="exact"/>
        <w:ind w:firstLine="420" w:firstLineChars="200"/>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供应商（公章）：</w:t>
      </w:r>
    </w:p>
    <w:p w14:paraId="42CE6C22">
      <w:pPr>
        <w:spacing w:line="440" w:lineRule="exact"/>
        <w:ind w:firstLine="420" w:firstLineChars="200"/>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法定代表人（</w:t>
      </w:r>
      <w:r>
        <w:rPr>
          <w:rFonts w:hint="eastAsia" w:ascii="宋体" w:hAnsi="宋体" w:cs="宋体"/>
          <w:color w:val="000000" w:themeColor="text1"/>
          <w:szCs w:val="21"/>
          <w14:textFill>
            <w14:solidFill>
              <w14:schemeClr w14:val="tx1"/>
            </w14:solidFill>
          </w14:textFill>
        </w:rPr>
        <w:t>签字或盖章</w:t>
      </w:r>
      <w:r>
        <w:rPr>
          <w:rFonts w:hint="eastAsia" w:ascii="宋体" w:hAnsi="宋体" w:cs="宋体"/>
          <w:color w:val="000000" w:themeColor="text1"/>
          <w:kern w:val="0"/>
          <w:szCs w:val="21"/>
          <w:lang w:val="zh-CN"/>
          <w14:textFill>
            <w14:solidFill>
              <w14:schemeClr w14:val="tx1"/>
            </w14:solidFill>
          </w14:textFill>
        </w:rPr>
        <w:t xml:space="preserve">）： </w:t>
      </w:r>
    </w:p>
    <w:p w14:paraId="2FB4B1A8">
      <w:pPr>
        <w:spacing w:line="440" w:lineRule="exact"/>
        <w:ind w:firstLine="420" w:firstLineChars="200"/>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日期：   </w:t>
      </w:r>
      <w:r>
        <w:rPr>
          <w:rFonts w:hint="eastAsia" w:ascii="宋体" w:hAnsi="宋体" w:cs="宋体"/>
          <w:color w:val="000000" w:themeColor="text1"/>
          <w:kern w:val="0"/>
          <w:szCs w:val="21"/>
          <w:lang w:val="zh-CN"/>
          <w14:textFill>
            <w14:solidFill>
              <w14:schemeClr w14:val="tx1"/>
            </w14:solidFill>
          </w14:textFill>
        </w:rPr>
        <w:t>年  月  日</w:t>
      </w:r>
    </w:p>
    <w:p w14:paraId="1E840498">
      <w:pPr>
        <w:adjustRightInd w:val="0"/>
        <w:spacing w:line="440" w:lineRule="exact"/>
        <w:jc w:val="left"/>
        <w:rPr>
          <w:rFonts w:hint="eastAsia" w:ascii="宋体" w:hAnsi="宋体" w:cs="宋体"/>
          <w:color w:val="000000" w:themeColor="text1"/>
          <w:szCs w:val="21"/>
          <w14:textFill>
            <w14:solidFill>
              <w14:schemeClr w14:val="tx1"/>
            </w14:solidFill>
          </w14:textFill>
        </w:rPr>
      </w:pPr>
    </w:p>
    <w:p w14:paraId="4A39E545">
      <w:pPr>
        <w:adjustRightInd w:val="0"/>
        <w:spacing w:line="440" w:lineRule="exact"/>
        <w:jc w:val="left"/>
        <w:rPr>
          <w:rFonts w:hint="eastAsia" w:ascii="宋体" w:hAnsi="宋体" w:cs="宋体"/>
          <w:color w:val="000000" w:themeColor="text1"/>
          <w:szCs w:val="21"/>
          <w14:textFill>
            <w14:solidFill>
              <w14:schemeClr w14:val="tx1"/>
            </w14:solidFill>
          </w14:textFill>
        </w:rPr>
      </w:pPr>
    </w:p>
    <w:p w14:paraId="291856C2">
      <w:pPr>
        <w:snapToGrid w:val="0"/>
        <w:spacing w:line="440" w:lineRule="exact"/>
        <w:rPr>
          <w:rFonts w:hint="eastAsia" w:ascii="宋体" w:hAnsi="宋体" w:cs="宋体"/>
          <w:b/>
          <w:color w:val="000000" w:themeColor="text1"/>
          <w:szCs w:val="21"/>
          <w14:textFill>
            <w14:solidFill>
              <w14:schemeClr w14:val="tx1"/>
            </w14:solidFill>
          </w14:textFill>
        </w:rPr>
      </w:pPr>
    </w:p>
    <w:p w14:paraId="124F656F">
      <w:pPr>
        <w:snapToGrid w:val="0"/>
        <w:spacing w:line="440" w:lineRule="exact"/>
        <w:jc w:val="center"/>
        <w:outlineLvl w:val="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br w:type="page"/>
      </w:r>
      <w:bookmarkStart w:id="18" w:name="_Toc29337"/>
    </w:p>
    <w:p w14:paraId="003133F8">
      <w:pPr>
        <w:snapToGrid w:val="0"/>
        <w:spacing w:line="440" w:lineRule="exact"/>
        <w:jc w:val="left"/>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9.法定代表人授权委托书</w:t>
      </w:r>
    </w:p>
    <w:p w14:paraId="3071A718">
      <w:pPr>
        <w:snapToGrid w:val="0"/>
        <w:spacing w:line="440" w:lineRule="exact"/>
        <w:jc w:val="center"/>
        <w:outlineLvl w:val="0"/>
        <w:rPr>
          <w:rFonts w:hint="eastAsia" w:ascii="宋体" w:hAnsi="宋体" w:cs="宋体"/>
          <w:b/>
          <w:color w:val="000000" w:themeColor="text1"/>
          <w:szCs w:val="21"/>
          <w14:textFill>
            <w14:solidFill>
              <w14:schemeClr w14:val="tx1"/>
            </w14:solidFill>
          </w14:textFill>
        </w:rPr>
      </w:pPr>
    </w:p>
    <w:p w14:paraId="0D2B5121">
      <w:pPr>
        <w:snapToGrid w:val="0"/>
        <w:spacing w:line="440" w:lineRule="exact"/>
        <w:jc w:val="center"/>
        <w:outlineLvl w:val="0"/>
        <w:rPr>
          <w:rFonts w:hint="eastAsia" w:ascii="宋体" w:hAnsi="宋体" w:cs="宋体"/>
          <w:bCs/>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法定代表人授权委托书</w:t>
      </w:r>
      <w:bookmarkEnd w:id="18"/>
    </w:p>
    <w:p w14:paraId="07BA226B">
      <w:pPr>
        <w:snapToGrid w:val="0"/>
        <w:spacing w:line="440" w:lineRule="exact"/>
        <w:rPr>
          <w:rFonts w:hint="eastAsia" w:ascii="宋体" w:hAnsi="宋体" w:cs="宋体"/>
          <w:b/>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（采购人和采购代理机构名称）</w:t>
      </w:r>
      <w:r>
        <w:rPr>
          <w:rFonts w:hint="eastAsia" w:ascii="宋体" w:hAnsi="宋体" w:cs="宋体"/>
          <w:b/>
          <w:bCs/>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w:t>
      </w:r>
    </w:p>
    <w:p w14:paraId="32EA11DC">
      <w:pPr>
        <w:snapToGrid w:val="0"/>
        <w:spacing w:line="44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我</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（姓名）系</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（供应商名称）的法定代表人，现授权委托本单位在职职工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（姓名）以我方的名义参加</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项目（项目编号：</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）的投标活动，并代表我方全权办理针对上述项目的投标、开标、评标、签约等具体事务和签署相关文件。</w:t>
      </w:r>
    </w:p>
    <w:p w14:paraId="407E20C6">
      <w:pPr>
        <w:snapToGrid w:val="0"/>
        <w:spacing w:line="44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我方对被授权人的签名事项负全部责任。</w:t>
      </w:r>
    </w:p>
    <w:p w14:paraId="5E695475">
      <w:pPr>
        <w:snapToGrid w:val="0"/>
        <w:spacing w:line="44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在撤销授权的书面通知以前，本授权书一直有效。</w:t>
      </w:r>
      <w:r>
        <w:rPr>
          <w:rFonts w:hint="eastAsia" w:ascii="宋体" w:hAnsi="宋体" w:cs="宋体"/>
          <w:color w:val="000000" w:themeColor="text1"/>
          <w:szCs w:val="21"/>
          <w14:textFill>
            <w14:solidFill>
              <w14:schemeClr w14:val="tx1"/>
            </w14:solidFill>
          </w14:textFill>
        </w:rPr>
        <w:t>被授权人在授权书有效期内签署的所有文件不因授权的撤销而失效。</w:t>
      </w:r>
    </w:p>
    <w:p w14:paraId="3A0BAD17">
      <w:pPr>
        <w:snapToGrid w:val="0"/>
        <w:spacing w:line="44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被授权人无转委托权，特此委托。</w:t>
      </w:r>
    </w:p>
    <w:p w14:paraId="71FEEEA1">
      <w:pPr>
        <w:snapToGrid w:val="0"/>
        <w:spacing w:line="440" w:lineRule="exact"/>
        <w:ind w:firstLine="420" w:firstLineChars="200"/>
        <w:rPr>
          <w:rFonts w:hint="eastAsia" w:ascii="宋体" w:hAnsi="宋体" w:cs="宋体"/>
          <w:color w:val="000000" w:themeColor="text1"/>
          <w:szCs w:val="21"/>
          <w14:textFill>
            <w14:solidFill>
              <w14:schemeClr w14:val="tx1"/>
            </w14:solidFill>
          </w14:textFill>
        </w:rPr>
      </w:pPr>
    </w:p>
    <w:p w14:paraId="3F9D1376">
      <w:pPr>
        <w:snapToGrid w:val="0"/>
        <w:spacing w:line="440" w:lineRule="exact"/>
        <w:ind w:firstLine="420" w:firstLineChars="200"/>
        <w:rPr>
          <w:rFonts w:hint="eastAsia"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授权代表签名或盖章：</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法定代表人签名或盖章：</w:t>
      </w:r>
      <w:r>
        <w:rPr>
          <w:rFonts w:hint="eastAsia" w:ascii="宋体" w:hAnsi="宋体" w:cs="宋体"/>
          <w:color w:val="000000" w:themeColor="text1"/>
          <w:szCs w:val="21"/>
          <w:u w:val="single"/>
          <w14:textFill>
            <w14:solidFill>
              <w14:schemeClr w14:val="tx1"/>
            </w14:solidFill>
          </w14:textFill>
        </w:rPr>
        <w:t xml:space="preserve">          </w:t>
      </w:r>
    </w:p>
    <w:p w14:paraId="7386354A">
      <w:pPr>
        <w:snapToGrid w:val="0"/>
        <w:spacing w:line="44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职务：</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职务：</w:t>
      </w:r>
      <w:r>
        <w:rPr>
          <w:rFonts w:hint="eastAsia" w:ascii="宋体" w:hAnsi="宋体" w:cs="宋体"/>
          <w:color w:val="000000" w:themeColor="text1"/>
          <w:szCs w:val="21"/>
          <w:u w:val="single"/>
          <w14:textFill>
            <w14:solidFill>
              <w14:schemeClr w14:val="tx1"/>
            </w14:solidFill>
          </w14:textFill>
        </w:rPr>
        <w:t xml:space="preserve">           </w:t>
      </w:r>
    </w:p>
    <w:p w14:paraId="20A36555">
      <w:pPr>
        <w:snapToGrid w:val="0"/>
        <w:spacing w:line="44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授权代表身份证号码：</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w:t>
      </w:r>
    </w:p>
    <w:p w14:paraId="1F9D6432">
      <w:pPr>
        <w:snapToGrid w:val="0"/>
        <w:spacing w:line="44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14:paraId="418FCE6D">
      <w:pPr>
        <w:snapToGrid w:val="0"/>
        <w:spacing w:line="440" w:lineRule="exact"/>
        <w:ind w:firstLine="3780" w:firstLineChars="18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pacing w:val="-4"/>
          <w:szCs w:val="21"/>
          <w14:textFill>
            <w14:solidFill>
              <w14:schemeClr w14:val="tx1"/>
            </w14:solidFill>
          </w14:textFill>
        </w:rPr>
        <w:t>供应商（盖章）：</w:t>
      </w:r>
    </w:p>
    <w:p w14:paraId="41887B98">
      <w:pPr>
        <w:snapToGrid w:val="0"/>
        <w:spacing w:line="440" w:lineRule="exact"/>
        <w:ind w:firstLine="420" w:firstLineChars="20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日  期：            年    月    日</w:t>
      </w:r>
    </w:p>
    <w:p w14:paraId="37B5A998">
      <w:pPr>
        <w:snapToGrid w:val="0"/>
        <w:spacing w:line="440" w:lineRule="exact"/>
        <w:rPr>
          <w:rFonts w:hint="eastAsia" w:ascii="宋体" w:hAnsi="宋体" w:cs="宋体"/>
          <w:b/>
          <w:color w:val="000000" w:themeColor="text1"/>
          <w:szCs w:val="21"/>
          <w14:textFill>
            <w14:solidFill>
              <w14:schemeClr w14:val="tx1"/>
            </w14:solidFill>
          </w14:textFill>
        </w:rPr>
      </w:pPr>
    </w:p>
    <w:p w14:paraId="70476968">
      <w:pPr>
        <w:snapToGrid w:val="0"/>
        <w:spacing w:line="440" w:lineRule="exac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附：法定代表人授权委托书原件、授权代表近开标日一个月的社保缴纳证明材料复印件加盖公章及授权代表的正反面身份证复印件加盖公章</w:t>
      </w:r>
    </w:p>
    <w:p w14:paraId="2A65FF0A">
      <w:pPr>
        <w:spacing w:line="440" w:lineRule="exac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br w:type="page"/>
      </w:r>
    </w:p>
    <w:p w14:paraId="02A1C78A">
      <w:pPr>
        <w:snapToGrid w:val="0"/>
        <w:spacing w:line="440" w:lineRule="exact"/>
        <w:jc w:val="left"/>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10.供应商基本情况表</w:t>
      </w:r>
    </w:p>
    <w:p w14:paraId="4DBEA742">
      <w:pPr>
        <w:snapToGrid w:val="0"/>
        <w:spacing w:line="440" w:lineRule="exact"/>
        <w:jc w:val="center"/>
        <w:rPr>
          <w:rFonts w:hint="eastAsia" w:ascii="宋体" w:hAnsi="宋体" w:cs="宋体"/>
          <w:b/>
          <w:color w:val="000000" w:themeColor="text1"/>
          <w:szCs w:val="21"/>
          <w14:textFill>
            <w14:solidFill>
              <w14:schemeClr w14:val="tx1"/>
            </w14:solidFill>
          </w14:textFill>
        </w:rPr>
      </w:pPr>
    </w:p>
    <w:p w14:paraId="43DB4BAF">
      <w:pPr>
        <w:snapToGrid w:val="0"/>
        <w:spacing w:line="440" w:lineRule="exact"/>
        <w:jc w:val="center"/>
        <w:outlineLvl w:val="0"/>
        <w:rPr>
          <w:rFonts w:hint="eastAsia" w:ascii="宋体" w:hAnsi="宋体" w:cs="宋体"/>
          <w:b/>
          <w:color w:val="000000" w:themeColor="text1"/>
          <w:szCs w:val="21"/>
          <w14:textFill>
            <w14:solidFill>
              <w14:schemeClr w14:val="tx1"/>
            </w14:solidFill>
          </w14:textFill>
        </w:rPr>
      </w:pPr>
      <w:bookmarkStart w:id="19" w:name="_Toc21701"/>
      <w:r>
        <w:rPr>
          <w:rFonts w:hint="eastAsia" w:ascii="宋体" w:hAnsi="宋体" w:cs="宋体"/>
          <w:b/>
          <w:color w:val="000000" w:themeColor="text1"/>
          <w:szCs w:val="21"/>
          <w14:textFill>
            <w14:solidFill>
              <w14:schemeClr w14:val="tx1"/>
            </w14:solidFill>
          </w14:textFill>
        </w:rPr>
        <w:t>供应商基本情况表</w:t>
      </w:r>
      <w:bookmarkEnd w:id="19"/>
    </w:p>
    <w:tbl>
      <w:tblPr>
        <w:tblStyle w:val="5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9"/>
        <w:gridCol w:w="973"/>
        <w:gridCol w:w="308"/>
        <w:gridCol w:w="1350"/>
        <w:gridCol w:w="1011"/>
        <w:gridCol w:w="348"/>
        <w:gridCol w:w="1073"/>
        <w:gridCol w:w="179"/>
        <w:gridCol w:w="352"/>
        <w:gridCol w:w="284"/>
        <w:gridCol w:w="1413"/>
      </w:tblGrid>
      <w:tr w14:paraId="3B434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769" w:type="dxa"/>
            <w:vAlign w:val="center"/>
          </w:tcPr>
          <w:p w14:paraId="6906CE71">
            <w:pPr>
              <w:spacing w:line="44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申请人名称</w:t>
            </w:r>
          </w:p>
        </w:tc>
        <w:tc>
          <w:tcPr>
            <w:tcW w:w="7291" w:type="dxa"/>
            <w:gridSpan w:val="10"/>
            <w:vAlign w:val="center"/>
          </w:tcPr>
          <w:p w14:paraId="4668EFB3">
            <w:pPr>
              <w:spacing w:line="440" w:lineRule="exact"/>
              <w:jc w:val="center"/>
              <w:rPr>
                <w:rFonts w:hint="eastAsia" w:ascii="宋体" w:hAnsi="宋体" w:cs="宋体"/>
                <w:color w:val="000000" w:themeColor="text1"/>
                <w:szCs w:val="21"/>
                <w14:textFill>
                  <w14:solidFill>
                    <w14:schemeClr w14:val="tx1"/>
                  </w14:solidFill>
                </w14:textFill>
              </w:rPr>
            </w:pPr>
          </w:p>
        </w:tc>
      </w:tr>
      <w:tr w14:paraId="03E02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769" w:type="dxa"/>
            <w:vAlign w:val="center"/>
          </w:tcPr>
          <w:p w14:paraId="0DB261C7">
            <w:pPr>
              <w:spacing w:line="44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注册地址</w:t>
            </w:r>
          </w:p>
        </w:tc>
        <w:tc>
          <w:tcPr>
            <w:tcW w:w="3642" w:type="dxa"/>
            <w:gridSpan w:val="4"/>
            <w:vAlign w:val="center"/>
          </w:tcPr>
          <w:p w14:paraId="5C847F58">
            <w:pPr>
              <w:spacing w:line="440" w:lineRule="exact"/>
              <w:jc w:val="center"/>
              <w:rPr>
                <w:rFonts w:hint="eastAsia" w:ascii="宋体" w:hAnsi="宋体" w:cs="宋体"/>
                <w:color w:val="000000" w:themeColor="text1"/>
                <w:szCs w:val="21"/>
                <w14:textFill>
                  <w14:solidFill>
                    <w14:schemeClr w14:val="tx1"/>
                  </w14:solidFill>
                </w14:textFill>
              </w:rPr>
            </w:pPr>
          </w:p>
        </w:tc>
        <w:tc>
          <w:tcPr>
            <w:tcW w:w="1600" w:type="dxa"/>
            <w:gridSpan w:val="3"/>
            <w:vAlign w:val="center"/>
          </w:tcPr>
          <w:p w14:paraId="1B49E92C">
            <w:pPr>
              <w:spacing w:line="44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邮政编码</w:t>
            </w:r>
          </w:p>
        </w:tc>
        <w:tc>
          <w:tcPr>
            <w:tcW w:w="2049" w:type="dxa"/>
            <w:gridSpan w:val="3"/>
            <w:vAlign w:val="center"/>
          </w:tcPr>
          <w:p w14:paraId="7212522B">
            <w:pPr>
              <w:spacing w:line="440" w:lineRule="exact"/>
              <w:jc w:val="center"/>
              <w:rPr>
                <w:rFonts w:hint="eastAsia" w:ascii="宋体" w:hAnsi="宋体" w:cs="宋体"/>
                <w:color w:val="000000" w:themeColor="text1"/>
                <w:szCs w:val="21"/>
                <w14:textFill>
                  <w14:solidFill>
                    <w14:schemeClr w14:val="tx1"/>
                  </w14:solidFill>
                </w14:textFill>
              </w:rPr>
            </w:pPr>
          </w:p>
        </w:tc>
      </w:tr>
      <w:tr w14:paraId="7E150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769" w:type="dxa"/>
            <w:vMerge w:val="restart"/>
            <w:vAlign w:val="center"/>
          </w:tcPr>
          <w:p w14:paraId="28FB97BE">
            <w:pPr>
              <w:spacing w:line="44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联系方式</w:t>
            </w:r>
          </w:p>
        </w:tc>
        <w:tc>
          <w:tcPr>
            <w:tcW w:w="1281" w:type="dxa"/>
            <w:gridSpan w:val="2"/>
            <w:vAlign w:val="center"/>
          </w:tcPr>
          <w:p w14:paraId="1CFC61B0">
            <w:pPr>
              <w:spacing w:line="44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联系人</w:t>
            </w:r>
          </w:p>
        </w:tc>
        <w:tc>
          <w:tcPr>
            <w:tcW w:w="2361" w:type="dxa"/>
            <w:gridSpan w:val="2"/>
            <w:vAlign w:val="center"/>
          </w:tcPr>
          <w:p w14:paraId="3ADDDD81">
            <w:pPr>
              <w:spacing w:line="440" w:lineRule="exact"/>
              <w:jc w:val="center"/>
              <w:rPr>
                <w:rFonts w:hint="eastAsia" w:ascii="宋体" w:hAnsi="宋体" w:cs="宋体"/>
                <w:color w:val="000000" w:themeColor="text1"/>
                <w:szCs w:val="21"/>
                <w14:textFill>
                  <w14:solidFill>
                    <w14:schemeClr w14:val="tx1"/>
                  </w14:solidFill>
                </w14:textFill>
              </w:rPr>
            </w:pPr>
          </w:p>
        </w:tc>
        <w:tc>
          <w:tcPr>
            <w:tcW w:w="1600" w:type="dxa"/>
            <w:gridSpan w:val="3"/>
            <w:vAlign w:val="center"/>
          </w:tcPr>
          <w:p w14:paraId="5835AE62">
            <w:pPr>
              <w:spacing w:line="44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电话</w:t>
            </w:r>
          </w:p>
        </w:tc>
        <w:tc>
          <w:tcPr>
            <w:tcW w:w="2049" w:type="dxa"/>
            <w:gridSpan w:val="3"/>
            <w:vAlign w:val="center"/>
          </w:tcPr>
          <w:p w14:paraId="0098918E">
            <w:pPr>
              <w:spacing w:line="440" w:lineRule="exact"/>
              <w:jc w:val="center"/>
              <w:rPr>
                <w:rFonts w:hint="eastAsia" w:ascii="宋体" w:hAnsi="宋体" w:cs="宋体"/>
                <w:color w:val="000000" w:themeColor="text1"/>
                <w:szCs w:val="21"/>
                <w14:textFill>
                  <w14:solidFill>
                    <w14:schemeClr w14:val="tx1"/>
                  </w14:solidFill>
                </w14:textFill>
              </w:rPr>
            </w:pPr>
          </w:p>
        </w:tc>
      </w:tr>
      <w:tr w14:paraId="3913F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769" w:type="dxa"/>
            <w:vMerge w:val="continue"/>
            <w:vAlign w:val="center"/>
          </w:tcPr>
          <w:p w14:paraId="580722E4">
            <w:pPr>
              <w:spacing w:line="440" w:lineRule="exact"/>
              <w:jc w:val="center"/>
              <w:rPr>
                <w:rFonts w:hint="eastAsia" w:ascii="宋体" w:hAnsi="宋体" w:cs="宋体"/>
                <w:color w:val="000000" w:themeColor="text1"/>
                <w:szCs w:val="21"/>
                <w14:textFill>
                  <w14:solidFill>
                    <w14:schemeClr w14:val="tx1"/>
                  </w14:solidFill>
                </w14:textFill>
              </w:rPr>
            </w:pPr>
          </w:p>
        </w:tc>
        <w:tc>
          <w:tcPr>
            <w:tcW w:w="1281" w:type="dxa"/>
            <w:gridSpan w:val="2"/>
            <w:vAlign w:val="center"/>
          </w:tcPr>
          <w:p w14:paraId="1E6361E1">
            <w:pPr>
              <w:spacing w:line="44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传真</w:t>
            </w:r>
          </w:p>
        </w:tc>
        <w:tc>
          <w:tcPr>
            <w:tcW w:w="2361" w:type="dxa"/>
            <w:gridSpan w:val="2"/>
            <w:vAlign w:val="center"/>
          </w:tcPr>
          <w:p w14:paraId="3EE6A2A2">
            <w:pPr>
              <w:spacing w:line="440" w:lineRule="exact"/>
              <w:jc w:val="center"/>
              <w:rPr>
                <w:rFonts w:hint="eastAsia" w:ascii="宋体" w:hAnsi="宋体" w:cs="宋体"/>
                <w:color w:val="000000" w:themeColor="text1"/>
                <w:szCs w:val="21"/>
                <w14:textFill>
                  <w14:solidFill>
                    <w14:schemeClr w14:val="tx1"/>
                  </w14:solidFill>
                </w14:textFill>
              </w:rPr>
            </w:pPr>
          </w:p>
        </w:tc>
        <w:tc>
          <w:tcPr>
            <w:tcW w:w="1600" w:type="dxa"/>
            <w:gridSpan w:val="3"/>
            <w:vAlign w:val="center"/>
          </w:tcPr>
          <w:p w14:paraId="61B0E6B8">
            <w:pPr>
              <w:spacing w:line="44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网址</w:t>
            </w:r>
          </w:p>
        </w:tc>
        <w:tc>
          <w:tcPr>
            <w:tcW w:w="2049" w:type="dxa"/>
            <w:gridSpan w:val="3"/>
            <w:vAlign w:val="center"/>
          </w:tcPr>
          <w:p w14:paraId="6444903D">
            <w:pPr>
              <w:spacing w:line="440" w:lineRule="exact"/>
              <w:jc w:val="center"/>
              <w:rPr>
                <w:rFonts w:hint="eastAsia" w:ascii="宋体" w:hAnsi="宋体" w:cs="宋体"/>
                <w:color w:val="000000" w:themeColor="text1"/>
                <w:szCs w:val="21"/>
                <w14:textFill>
                  <w14:solidFill>
                    <w14:schemeClr w14:val="tx1"/>
                  </w14:solidFill>
                </w14:textFill>
              </w:rPr>
            </w:pPr>
          </w:p>
        </w:tc>
      </w:tr>
      <w:tr w14:paraId="4D7C6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769" w:type="dxa"/>
            <w:vAlign w:val="center"/>
          </w:tcPr>
          <w:p w14:paraId="71081E85">
            <w:pPr>
              <w:spacing w:line="44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组织结构</w:t>
            </w:r>
          </w:p>
        </w:tc>
        <w:tc>
          <w:tcPr>
            <w:tcW w:w="7291" w:type="dxa"/>
            <w:gridSpan w:val="10"/>
            <w:vAlign w:val="center"/>
          </w:tcPr>
          <w:p w14:paraId="6D9053CB">
            <w:pPr>
              <w:spacing w:line="440" w:lineRule="exact"/>
              <w:jc w:val="center"/>
              <w:rPr>
                <w:rFonts w:hint="eastAsia" w:ascii="宋体" w:hAnsi="宋体" w:cs="宋体"/>
                <w:color w:val="000000" w:themeColor="text1"/>
                <w:szCs w:val="21"/>
                <w14:textFill>
                  <w14:solidFill>
                    <w14:schemeClr w14:val="tx1"/>
                  </w14:solidFill>
                </w14:textFill>
              </w:rPr>
            </w:pPr>
          </w:p>
        </w:tc>
      </w:tr>
      <w:tr w14:paraId="6BAD4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769" w:type="dxa"/>
            <w:vAlign w:val="center"/>
          </w:tcPr>
          <w:p w14:paraId="2F0410A3">
            <w:pPr>
              <w:spacing w:line="44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w:t>
            </w:r>
          </w:p>
        </w:tc>
        <w:tc>
          <w:tcPr>
            <w:tcW w:w="973" w:type="dxa"/>
            <w:vAlign w:val="center"/>
          </w:tcPr>
          <w:p w14:paraId="175CF934">
            <w:pPr>
              <w:spacing w:line="44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姓名</w:t>
            </w:r>
          </w:p>
        </w:tc>
        <w:tc>
          <w:tcPr>
            <w:tcW w:w="1658" w:type="dxa"/>
            <w:gridSpan w:val="2"/>
            <w:vAlign w:val="center"/>
          </w:tcPr>
          <w:p w14:paraId="5433DD58">
            <w:pPr>
              <w:spacing w:line="440" w:lineRule="exact"/>
              <w:jc w:val="center"/>
              <w:rPr>
                <w:rFonts w:hint="eastAsia" w:ascii="宋体" w:hAnsi="宋体" w:cs="宋体"/>
                <w:color w:val="000000" w:themeColor="text1"/>
                <w:szCs w:val="21"/>
                <w14:textFill>
                  <w14:solidFill>
                    <w14:schemeClr w14:val="tx1"/>
                  </w14:solidFill>
                </w14:textFill>
              </w:rPr>
            </w:pPr>
          </w:p>
        </w:tc>
        <w:tc>
          <w:tcPr>
            <w:tcW w:w="1359" w:type="dxa"/>
            <w:gridSpan w:val="2"/>
            <w:vAlign w:val="center"/>
          </w:tcPr>
          <w:p w14:paraId="3D6CE5A4">
            <w:pPr>
              <w:spacing w:line="44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技术职称</w:t>
            </w:r>
          </w:p>
        </w:tc>
        <w:tc>
          <w:tcPr>
            <w:tcW w:w="1073" w:type="dxa"/>
            <w:vAlign w:val="center"/>
          </w:tcPr>
          <w:p w14:paraId="568DB80D">
            <w:pPr>
              <w:spacing w:line="440" w:lineRule="exact"/>
              <w:jc w:val="center"/>
              <w:rPr>
                <w:rFonts w:hint="eastAsia" w:ascii="宋体" w:hAnsi="宋体" w:cs="宋体"/>
                <w:color w:val="000000" w:themeColor="text1"/>
                <w:szCs w:val="21"/>
                <w14:textFill>
                  <w14:solidFill>
                    <w14:schemeClr w14:val="tx1"/>
                  </w14:solidFill>
                </w14:textFill>
              </w:rPr>
            </w:pPr>
          </w:p>
        </w:tc>
        <w:tc>
          <w:tcPr>
            <w:tcW w:w="815" w:type="dxa"/>
            <w:gridSpan w:val="3"/>
            <w:vAlign w:val="center"/>
          </w:tcPr>
          <w:p w14:paraId="75042DED">
            <w:pPr>
              <w:spacing w:line="44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电话</w:t>
            </w:r>
          </w:p>
        </w:tc>
        <w:tc>
          <w:tcPr>
            <w:tcW w:w="1413" w:type="dxa"/>
            <w:vAlign w:val="center"/>
          </w:tcPr>
          <w:p w14:paraId="6C77856D">
            <w:pPr>
              <w:spacing w:line="440" w:lineRule="exact"/>
              <w:jc w:val="center"/>
              <w:rPr>
                <w:rFonts w:hint="eastAsia" w:ascii="宋体" w:hAnsi="宋体" w:cs="宋体"/>
                <w:color w:val="000000" w:themeColor="text1"/>
                <w:szCs w:val="21"/>
                <w14:textFill>
                  <w14:solidFill>
                    <w14:schemeClr w14:val="tx1"/>
                  </w14:solidFill>
                </w14:textFill>
              </w:rPr>
            </w:pPr>
          </w:p>
        </w:tc>
      </w:tr>
      <w:tr w14:paraId="4C839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769" w:type="dxa"/>
            <w:vAlign w:val="center"/>
          </w:tcPr>
          <w:p w14:paraId="1EF7F21A">
            <w:pPr>
              <w:spacing w:line="44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技术负责人</w:t>
            </w:r>
          </w:p>
        </w:tc>
        <w:tc>
          <w:tcPr>
            <w:tcW w:w="973" w:type="dxa"/>
            <w:vAlign w:val="center"/>
          </w:tcPr>
          <w:p w14:paraId="66267734">
            <w:pPr>
              <w:spacing w:line="44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姓名</w:t>
            </w:r>
          </w:p>
        </w:tc>
        <w:tc>
          <w:tcPr>
            <w:tcW w:w="1658" w:type="dxa"/>
            <w:gridSpan w:val="2"/>
            <w:vAlign w:val="center"/>
          </w:tcPr>
          <w:p w14:paraId="2DC9195C">
            <w:pPr>
              <w:spacing w:line="440" w:lineRule="exact"/>
              <w:jc w:val="center"/>
              <w:rPr>
                <w:rFonts w:hint="eastAsia" w:ascii="宋体" w:hAnsi="宋体" w:cs="宋体"/>
                <w:color w:val="000000" w:themeColor="text1"/>
                <w:szCs w:val="21"/>
                <w14:textFill>
                  <w14:solidFill>
                    <w14:schemeClr w14:val="tx1"/>
                  </w14:solidFill>
                </w14:textFill>
              </w:rPr>
            </w:pPr>
          </w:p>
        </w:tc>
        <w:tc>
          <w:tcPr>
            <w:tcW w:w="1359" w:type="dxa"/>
            <w:gridSpan w:val="2"/>
            <w:vAlign w:val="center"/>
          </w:tcPr>
          <w:p w14:paraId="1AD24FAA">
            <w:pPr>
              <w:spacing w:line="44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技术职称</w:t>
            </w:r>
          </w:p>
        </w:tc>
        <w:tc>
          <w:tcPr>
            <w:tcW w:w="1073" w:type="dxa"/>
            <w:vAlign w:val="center"/>
          </w:tcPr>
          <w:p w14:paraId="1FADF08E">
            <w:pPr>
              <w:spacing w:line="440" w:lineRule="exact"/>
              <w:jc w:val="center"/>
              <w:rPr>
                <w:rFonts w:hint="eastAsia" w:ascii="宋体" w:hAnsi="宋体" w:cs="宋体"/>
                <w:color w:val="000000" w:themeColor="text1"/>
                <w:szCs w:val="21"/>
                <w14:textFill>
                  <w14:solidFill>
                    <w14:schemeClr w14:val="tx1"/>
                  </w14:solidFill>
                </w14:textFill>
              </w:rPr>
            </w:pPr>
          </w:p>
        </w:tc>
        <w:tc>
          <w:tcPr>
            <w:tcW w:w="815" w:type="dxa"/>
            <w:gridSpan w:val="3"/>
            <w:vAlign w:val="center"/>
          </w:tcPr>
          <w:p w14:paraId="0F218F47">
            <w:pPr>
              <w:spacing w:line="44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电话</w:t>
            </w:r>
          </w:p>
        </w:tc>
        <w:tc>
          <w:tcPr>
            <w:tcW w:w="1413" w:type="dxa"/>
            <w:vAlign w:val="center"/>
          </w:tcPr>
          <w:p w14:paraId="2DE322E2">
            <w:pPr>
              <w:spacing w:line="440" w:lineRule="exact"/>
              <w:jc w:val="center"/>
              <w:rPr>
                <w:rFonts w:hint="eastAsia" w:ascii="宋体" w:hAnsi="宋体" w:cs="宋体"/>
                <w:color w:val="000000" w:themeColor="text1"/>
                <w:szCs w:val="21"/>
                <w14:textFill>
                  <w14:solidFill>
                    <w14:schemeClr w14:val="tx1"/>
                  </w14:solidFill>
                </w14:textFill>
              </w:rPr>
            </w:pPr>
          </w:p>
        </w:tc>
      </w:tr>
      <w:tr w14:paraId="29622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769" w:type="dxa"/>
            <w:vAlign w:val="center"/>
          </w:tcPr>
          <w:p w14:paraId="1AFCD022">
            <w:pPr>
              <w:spacing w:line="44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成立时间</w:t>
            </w:r>
          </w:p>
        </w:tc>
        <w:tc>
          <w:tcPr>
            <w:tcW w:w="2631" w:type="dxa"/>
            <w:gridSpan w:val="3"/>
            <w:vAlign w:val="center"/>
          </w:tcPr>
          <w:p w14:paraId="68306DE9">
            <w:pPr>
              <w:spacing w:line="440" w:lineRule="exact"/>
              <w:jc w:val="center"/>
              <w:rPr>
                <w:rFonts w:hint="eastAsia" w:ascii="宋体" w:hAnsi="宋体" w:cs="宋体"/>
                <w:color w:val="000000" w:themeColor="text1"/>
                <w:szCs w:val="21"/>
                <w14:textFill>
                  <w14:solidFill>
                    <w14:schemeClr w14:val="tx1"/>
                  </w14:solidFill>
                </w14:textFill>
              </w:rPr>
            </w:pPr>
          </w:p>
        </w:tc>
        <w:tc>
          <w:tcPr>
            <w:tcW w:w="4660" w:type="dxa"/>
            <w:gridSpan w:val="7"/>
            <w:vAlign w:val="center"/>
          </w:tcPr>
          <w:p w14:paraId="234159DC">
            <w:pPr>
              <w:spacing w:line="44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员工总人数：</w:t>
            </w:r>
          </w:p>
        </w:tc>
      </w:tr>
      <w:tr w14:paraId="22FDC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769" w:type="dxa"/>
            <w:vAlign w:val="center"/>
          </w:tcPr>
          <w:p w14:paraId="12CEE1A4">
            <w:pPr>
              <w:spacing w:line="44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营业执照号</w:t>
            </w:r>
          </w:p>
        </w:tc>
        <w:tc>
          <w:tcPr>
            <w:tcW w:w="2631" w:type="dxa"/>
            <w:gridSpan w:val="3"/>
            <w:vAlign w:val="center"/>
          </w:tcPr>
          <w:p w14:paraId="50623249">
            <w:pPr>
              <w:spacing w:line="440" w:lineRule="exact"/>
              <w:jc w:val="center"/>
              <w:rPr>
                <w:rFonts w:hint="eastAsia" w:ascii="宋体" w:hAnsi="宋体" w:cs="宋体"/>
                <w:color w:val="000000" w:themeColor="text1"/>
                <w:szCs w:val="21"/>
                <w14:textFill>
                  <w14:solidFill>
                    <w14:schemeClr w14:val="tx1"/>
                  </w14:solidFill>
                </w14:textFill>
              </w:rPr>
            </w:pPr>
          </w:p>
        </w:tc>
        <w:tc>
          <w:tcPr>
            <w:tcW w:w="1011" w:type="dxa"/>
            <w:vMerge w:val="restart"/>
            <w:vAlign w:val="center"/>
          </w:tcPr>
          <w:p w14:paraId="6D944E53">
            <w:pPr>
              <w:spacing w:line="44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其中</w:t>
            </w:r>
          </w:p>
        </w:tc>
        <w:tc>
          <w:tcPr>
            <w:tcW w:w="1952" w:type="dxa"/>
            <w:gridSpan w:val="4"/>
            <w:vAlign w:val="center"/>
          </w:tcPr>
          <w:p w14:paraId="6D41412F">
            <w:pPr>
              <w:spacing w:line="44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高级职称人员</w:t>
            </w:r>
          </w:p>
        </w:tc>
        <w:tc>
          <w:tcPr>
            <w:tcW w:w="1697" w:type="dxa"/>
            <w:gridSpan w:val="2"/>
            <w:vAlign w:val="center"/>
          </w:tcPr>
          <w:p w14:paraId="060DC0A4">
            <w:pPr>
              <w:spacing w:line="440" w:lineRule="exact"/>
              <w:jc w:val="center"/>
              <w:rPr>
                <w:rFonts w:hint="eastAsia" w:ascii="宋体" w:hAnsi="宋体" w:cs="宋体"/>
                <w:color w:val="000000" w:themeColor="text1"/>
                <w:szCs w:val="21"/>
                <w14:textFill>
                  <w14:solidFill>
                    <w14:schemeClr w14:val="tx1"/>
                  </w14:solidFill>
                </w14:textFill>
              </w:rPr>
            </w:pPr>
          </w:p>
        </w:tc>
      </w:tr>
      <w:tr w14:paraId="15262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769" w:type="dxa"/>
            <w:vAlign w:val="center"/>
          </w:tcPr>
          <w:p w14:paraId="56063A88">
            <w:pPr>
              <w:spacing w:line="44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注册资金（或开办资金）</w:t>
            </w:r>
          </w:p>
        </w:tc>
        <w:tc>
          <w:tcPr>
            <w:tcW w:w="2631" w:type="dxa"/>
            <w:gridSpan w:val="3"/>
            <w:vAlign w:val="center"/>
          </w:tcPr>
          <w:p w14:paraId="0D8A6841">
            <w:pPr>
              <w:spacing w:line="440" w:lineRule="exact"/>
              <w:jc w:val="center"/>
              <w:rPr>
                <w:rFonts w:hint="eastAsia" w:ascii="宋体" w:hAnsi="宋体" w:cs="宋体"/>
                <w:color w:val="000000" w:themeColor="text1"/>
                <w:szCs w:val="21"/>
                <w14:textFill>
                  <w14:solidFill>
                    <w14:schemeClr w14:val="tx1"/>
                  </w14:solidFill>
                </w14:textFill>
              </w:rPr>
            </w:pPr>
          </w:p>
        </w:tc>
        <w:tc>
          <w:tcPr>
            <w:tcW w:w="1011" w:type="dxa"/>
            <w:vMerge w:val="continue"/>
            <w:vAlign w:val="center"/>
          </w:tcPr>
          <w:p w14:paraId="771DCCA3">
            <w:pPr>
              <w:spacing w:line="440" w:lineRule="exact"/>
              <w:jc w:val="center"/>
              <w:rPr>
                <w:rFonts w:hint="eastAsia" w:ascii="宋体" w:hAnsi="宋体" w:cs="宋体"/>
                <w:color w:val="000000" w:themeColor="text1"/>
                <w:szCs w:val="21"/>
                <w14:textFill>
                  <w14:solidFill>
                    <w14:schemeClr w14:val="tx1"/>
                  </w14:solidFill>
                </w14:textFill>
              </w:rPr>
            </w:pPr>
          </w:p>
        </w:tc>
        <w:tc>
          <w:tcPr>
            <w:tcW w:w="1952" w:type="dxa"/>
            <w:gridSpan w:val="4"/>
            <w:vAlign w:val="center"/>
          </w:tcPr>
          <w:p w14:paraId="54035959">
            <w:pPr>
              <w:spacing w:line="44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中级职称人员</w:t>
            </w:r>
          </w:p>
        </w:tc>
        <w:tc>
          <w:tcPr>
            <w:tcW w:w="1697" w:type="dxa"/>
            <w:gridSpan w:val="2"/>
            <w:vAlign w:val="center"/>
          </w:tcPr>
          <w:p w14:paraId="52A255CA">
            <w:pPr>
              <w:spacing w:line="440" w:lineRule="exact"/>
              <w:jc w:val="center"/>
              <w:rPr>
                <w:rFonts w:hint="eastAsia" w:ascii="宋体" w:hAnsi="宋体" w:cs="宋体"/>
                <w:color w:val="000000" w:themeColor="text1"/>
                <w:szCs w:val="21"/>
                <w14:textFill>
                  <w14:solidFill>
                    <w14:schemeClr w14:val="tx1"/>
                  </w14:solidFill>
                </w14:textFill>
              </w:rPr>
            </w:pPr>
          </w:p>
        </w:tc>
      </w:tr>
      <w:tr w14:paraId="43503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769" w:type="dxa"/>
            <w:vAlign w:val="center"/>
          </w:tcPr>
          <w:p w14:paraId="51416494">
            <w:pPr>
              <w:spacing w:line="44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开户银行</w:t>
            </w:r>
          </w:p>
        </w:tc>
        <w:tc>
          <w:tcPr>
            <w:tcW w:w="2631" w:type="dxa"/>
            <w:gridSpan w:val="3"/>
            <w:vAlign w:val="center"/>
          </w:tcPr>
          <w:p w14:paraId="3946EFEB">
            <w:pPr>
              <w:spacing w:line="440" w:lineRule="exact"/>
              <w:jc w:val="center"/>
              <w:rPr>
                <w:rFonts w:hint="eastAsia" w:ascii="宋体" w:hAnsi="宋体" w:cs="宋体"/>
                <w:color w:val="000000" w:themeColor="text1"/>
                <w:szCs w:val="21"/>
                <w14:textFill>
                  <w14:solidFill>
                    <w14:schemeClr w14:val="tx1"/>
                  </w14:solidFill>
                </w14:textFill>
              </w:rPr>
            </w:pPr>
          </w:p>
        </w:tc>
        <w:tc>
          <w:tcPr>
            <w:tcW w:w="1011" w:type="dxa"/>
            <w:vMerge w:val="continue"/>
            <w:vAlign w:val="center"/>
          </w:tcPr>
          <w:p w14:paraId="50AAC12F">
            <w:pPr>
              <w:spacing w:line="440" w:lineRule="exact"/>
              <w:jc w:val="center"/>
              <w:rPr>
                <w:rFonts w:hint="eastAsia" w:ascii="宋体" w:hAnsi="宋体" w:cs="宋体"/>
                <w:color w:val="000000" w:themeColor="text1"/>
                <w:szCs w:val="21"/>
                <w14:textFill>
                  <w14:solidFill>
                    <w14:schemeClr w14:val="tx1"/>
                  </w14:solidFill>
                </w14:textFill>
              </w:rPr>
            </w:pPr>
          </w:p>
        </w:tc>
        <w:tc>
          <w:tcPr>
            <w:tcW w:w="1952" w:type="dxa"/>
            <w:gridSpan w:val="4"/>
            <w:vAlign w:val="center"/>
          </w:tcPr>
          <w:p w14:paraId="6103D214">
            <w:pPr>
              <w:spacing w:line="44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初级职称人员</w:t>
            </w:r>
          </w:p>
        </w:tc>
        <w:tc>
          <w:tcPr>
            <w:tcW w:w="1697" w:type="dxa"/>
            <w:gridSpan w:val="2"/>
            <w:vAlign w:val="center"/>
          </w:tcPr>
          <w:p w14:paraId="2A255359">
            <w:pPr>
              <w:spacing w:line="440" w:lineRule="exact"/>
              <w:jc w:val="center"/>
              <w:rPr>
                <w:rFonts w:hint="eastAsia" w:ascii="宋体" w:hAnsi="宋体" w:cs="宋体"/>
                <w:color w:val="000000" w:themeColor="text1"/>
                <w:szCs w:val="21"/>
                <w14:textFill>
                  <w14:solidFill>
                    <w14:schemeClr w14:val="tx1"/>
                  </w14:solidFill>
                </w14:textFill>
              </w:rPr>
            </w:pPr>
          </w:p>
        </w:tc>
      </w:tr>
      <w:tr w14:paraId="4B4DF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769" w:type="dxa"/>
            <w:vAlign w:val="center"/>
          </w:tcPr>
          <w:p w14:paraId="0413BB4F">
            <w:pPr>
              <w:spacing w:line="44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账号</w:t>
            </w:r>
          </w:p>
        </w:tc>
        <w:tc>
          <w:tcPr>
            <w:tcW w:w="2631" w:type="dxa"/>
            <w:gridSpan w:val="3"/>
            <w:vAlign w:val="center"/>
          </w:tcPr>
          <w:p w14:paraId="006CC3B5">
            <w:pPr>
              <w:spacing w:line="440" w:lineRule="exact"/>
              <w:jc w:val="center"/>
              <w:rPr>
                <w:rFonts w:hint="eastAsia" w:ascii="宋体" w:hAnsi="宋体" w:cs="宋体"/>
                <w:color w:val="000000" w:themeColor="text1"/>
                <w:szCs w:val="21"/>
                <w14:textFill>
                  <w14:solidFill>
                    <w14:schemeClr w14:val="tx1"/>
                  </w14:solidFill>
                </w14:textFill>
              </w:rPr>
            </w:pPr>
          </w:p>
        </w:tc>
        <w:tc>
          <w:tcPr>
            <w:tcW w:w="1011" w:type="dxa"/>
            <w:vMerge w:val="continue"/>
            <w:vAlign w:val="center"/>
          </w:tcPr>
          <w:p w14:paraId="4145711C">
            <w:pPr>
              <w:spacing w:line="440" w:lineRule="exact"/>
              <w:jc w:val="center"/>
              <w:rPr>
                <w:rFonts w:hint="eastAsia" w:ascii="宋体" w:hAnsi="宋体" w:cs="宋体"/>
                <w:color w:val="000000" w:themeColor="text1"/>
                <w:szCs w:val="21"/>
                <w14:textFill>
                  <w14:solidFill>
                    <w14:schemeClr w14:val="tx1"/>
                  </w14:solidFill>
                </w14:textFill>
              </w:rPr>
            </w:pPr>
          </w:p>
        </w:tc>
        <w:tc>
          <w:tcPr>
            <w:tcW w:w="1952" w:type="dxa"/>
            <w:gridSpan w:val="4"/>
            <w:vAlign w:val="center"/>
          </w:tcPr>
          <w:p w14:paraId="597BFFC8">
            <w:pPr>
              <w:spacing w:line="440" w:lineRule="exact"/>
              <w:jc w:val="center"/>
              <w:rPr>
                <w:rFonts w:hint="eastAsia" w:ascii="宋体" w:hAnsi="宋体" w:cs="宋体"/>
                <w:color w:val="000000" w:themeColor="text1"/>
                <w:szCs w:val="21"/>
                <w14:textFill>
                  <w14:solidFill>
                    <w14:schemeClr w14:val="tx1"/>
                  </w14:solidFill>
                </w14:textFill>
              </w:rPr>
            </w:pPr>
          </w:p>
        </w:tc>
        <w:tc>
          <w:tcPr>
            <w:tcW w:w="1697" w:type="dxa"/>
            <w:gridSpan w:val="2"/>
            <w:vAlign w:val="center"/>
          </w:tcPr>
          <w:p w14:paraId="481837A2">
            <w:pPr>
              <w:spacing w:line="440" w:lineRule="exact"/>
              <w:jc w:val="center"/>
              <w:rPr>
                <w:rFonts w:hint="eastAsia" w:ascii="宋体" w:hAnsi="宋体" w:cs="宋体"/>
                <w:color w:val="000000" w:themeColor="text1"/>
                <w:szCs w:val="21"/>
                <w14:textFill>
                  <w14:solidFill>
                    <w14:schemeClr w14:val="tx1"/>
                  </w14:solidFill>
                </w14:textFill>
              </w:rPr>
            </w:pPr>
          </w:p>
        </w:tc>
      </w:tr>
      <w:tr w14:paraId="59A72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2" w:hRule="atLeast"/>
        </w:trPr>
        <w:tc>
          <w:tcPr>
            <w:tcW w:w="1769" w:type="dxa"/>
            <w:vAlign w:val="center"/>
          </w:tcPr>
          <w:p w14:paraId="3A600B8B">
            <w:pPr>
              <w:spacing w:line="44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经营范围</w:t>
            </w:r>
          </w:p>
        </w:tc>
        <w:tc>
          <w:tcPr>
            <w:tcW w:w="7291" w:type="dxa"/>
            <w:gridSpan w:val="10"/>
            <w:vAlign w:val="center"/>
          </w:tcPr>
          <w:p w14:paraId="4C01F2DC">
            <w:pPr>
              <w:spacing w:line="440" w:lineRule="exact"/>
              <w:rPr>
                <w:rFonts w:hint="eastAsia" w:ascii="宋体" w:hAnsi="宋体" w:cs="宋体"/>
                <w:color w:val="000000" w:themeColor="text1"/>
                <w:szCs w:val="21"/>
                <w14:textFill>
                  <w14:solidFill>
                    <w14:schemeClr w14:val="tx1"/>
                  </w14:solidFill>
                </w14:textFill>
              </w:rPr>
            </w:pPr>
          </w:p>
        </w:tc>
      </w:tr>
      <w:tr w14:paraId="37BCD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69" w:type="dxa"/>
            <w:vAlign w:val="center"/>
          </w:tcPr>
          <w:p w14:paraId="60CBA3FC">
            <w:pPr>
              <w:spacing w:line="44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备注</w:t>
            </w:r>
          </w:p>
        </w:tc>
        <w:tc>
          <w:tcPr>
            <w:tcW w:w="7291" w:type="dxa"/>
            <w:gridSpan w:val="10"/>
            <w:vAlign w:val="center"/>
          </w:tcPr>
          <w:p w14:paraId="4B4D3781">
            <w:pPr>
              <w:spacing w:line="440" w:lineRule="exact"/>
              <w:jc w:val="center"/>
              <w:rPr>
                <w:rFonts w:hint="eastAsia" w:ascii="宋体" w:hAnsi="宋体" w:cs="宋体"/>
                <w:color w:val="000000" w:themeColor="text1"/>
                <w:szCs w:val="21"/>
                <w14:textFill>
                  <w14:solidFill>
                    <w14:schemeClr w14:val="tx1"/>
                  </w14:solidFill>
                </w14:textFill>
              </w:rPr>
            </w:pPr>
          </w:p>
        </w:tc>
      </w:tr>
    </w:tbl>
    <w:p w14:paraId="6BFF2ECD">
      <w:pPr>
        <w:spacing w:line="440" w:lineRule="exac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br w:type="page"/>
      </w:r>
    </w:p>
    <w:p w14:paraId="7EC9052E">
      <w:pPr>
        <w:snapToGrid w:val="0"/>
        <w:spacing w:line="440" w:lineRule="exact"/>
        <w:jc w:val="left"/>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11.商务条款偏离表</w:t>
      </w:r>
    </w:p>
    <w:p w14:paraId="6A65A6D0">
      <w:pPr>
        <w:spacing w:line="440" w:lineRule="exact"/>
        <w:ind w:firstLine="3089"/>
        <w:rPr>
          <w:rFonts w:hint="eastAsia" w:ascii="宋体" w:hAnsi="宋体" w:cs="宋体"/>
          <w:b/>
          <w:bCs/>
          <w:color w:val="000000" w:themeColor="text1"/>
          <w:szCs w:val="21"/>
          <w14:textFill>
            <w14:solidFill>
              <w14:schemeClr w14:val="tx1"/>
            </w14:solidFill>
          </w14:textFill>
        </w:rPr>
      </w:pPr>
    </w:p>
    <w:p w14:paraId="221BB0F0">
      <w:pPr>
        <w:spacing w:line="440" w:lineRule="exact"/>
        <w:ind w:firstLine="3089"/>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商务条款偏离表</w:t>
      </w:r>
    </w:p>
    <w:p w14:paraId="0AEEAFAD">
      <w:pPr>
        <w:tabs>
          <w:tab w:val="left" w:pos="3165"/>
        </w:tabs>
        <w:spacing w:line="44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项目编号：</w:t>
      </w:r>
      <w:r>
        <w:rPr>
          <w:rFonts w:hint="eastAsia" w:ascii="宋体" w:hAnsi="宋体" w:cs="宋体"/>
          <w:bCs/>
          <w:color w:val="000000" w:themeColor="text1"/>
          <w:szCs w:val="21"/>
          <w:u w:val="single"/>
          <w14:textFill>
            <w14:solidFill>
              <w14:schemeClr w14:val="tx1"/>
            </w14:solidFill>
          </w14:textFill>
        </w:rPr>
        <w:t xml:space="preserve">             </w:t>
      </w:r>
      <w:r>
        <w:rPr>
          <w:rFonts w:hint="eastAsia" w:ascii="宋体" w:hAnsi="宋体" w:cs="宋体"/>
          <w:bCs/>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项目名称：</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w:t>
      </w:r>
    </w:p>
    <w:tbl>
      <w:tblPr>
        <w:tblStyle w:val="5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4496"/>
        <w:gridCol w:w="2327"/>
        <w:gridCol w:w="1200"/>
      </w:tblGrid>
      <w:tr w14:paraId="561D8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37" w:type="dxa"/>
            <w:vAlign w:val="center"/>
          </w:tcPr>
          <w:p w14:paraId="5299860B">
            <w:pPr>
              <w:spacing w:line="44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4496" w:type="dxa"/>
            <w:vAlign w:val="center"/>
          </w:tcPr>
          <w:p w14:paraId="46AEBEF7">
            <w:pPr>
              <w:spacing w:line="44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采购文件的商务条款内容</w:t>
            </w:r>
          </w:p>
        </w:tc>
        <w:tc>
          <w:tcPr>
            <w:tcW w:w="2327" w:type="dxa"/>
            <w:vAlign w:val="center"/>
          </w:tcPr>
          <w:p w14:paraId="59EBFBA9">
            <w:pPr>
              <w:spacing w:line="44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投标文件的响应情况</w:t>
            </w:r>
          </w:p>
        </w:tc>
        <w:tc>
          <w:tcPr>
            <w:tcW w:w="1200" w:type="dxa"/>
            <w:vAlign w:val="center"/>
          </w:tcPr>
          <w:p w14:paraId="2756C968">
            <w:pPr>
              <w:spacing w:line="44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说明（偏离/响应）</w:t>
            </w:r>
          </w:p>
        </w:tc>
      </w:tr>
      <w:tr w14:paraId="6BD9A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037" w:type="dxa"/>
            <w:vAlign w:val="center"/>
          </w:tcPr>
          <w:p w14:paraId="3F040B4E">
            <w:pPr>
              <w:spacing w:line="44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4496" w:type="dxa"/>
            <w:vAlign w:val="center"/>
          </w:tcPr>
          <w:p w14:paraId="51874F16">
            <w:pPr>
              <w:spacing w:line="44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合同履约期限</w:t>
            </w:r>
          </w:p>
        </w:tc>
        <w:tc>
          <w:tcPr>
            <w:tcW w:w="2327" w:type="dxa"/>
            <w:vAlign w:val="center"/>
          </w:tcPr>
          <w:p w14:paraId="1D78832A">
            <w:pPr>
              <w:spacing w:line="440" w:lineRule="exact"/>
              <w:jc w:val="center"/>
              <w:rPr>
                <w:rFonts w:hint="eastAsia" w:ascii="宋体" w:hAnsi="宋体" w:cs="宋体"/>
                <w:color w:val="000000" w:themeColor="text1"/>
                <w:szCs w:val="21"/>
                <w14:textFill>
                  <w14:solidFill>
                    <w14:schemeClr w14:val="tx1"/>
                  </w14:solidFill>
                </w14:textFill>
              </w:rPr>
            </w:pPr>
          </w:p>
        </w:tc>
        <w:tc>
          <w:tcPr>
            <w:tcW w:w="1200" w:type="dxa"/>
            <w:vAlign w:val="center"/>
          </w:tcPr>
          <w:p w14:paraId="68A578B0">
            <w:pPr>
              <w:spacing w:line="440" w:lineRule="exact"/>
              <w:jc w:val="center"/>
              <w:rPr>
                <w:rFonts w:hint="eastAsia" w:ascii="宋体" w:hAnsi="宋体" w:cs="宋体"/>
                <w:color w:val="000000" w:themeColor="text1"/>
                <w:szCs w:val="21"/>
                <w14:textFill>
                  <w14:solidFill>
                    <w14:schemeClr w14:val="tx1"/>
                  </w14:solidFill>
                </w14:textFill>
              </w:rPr>
            </w:pPr>
          </w:p>
        </w:tc>
      </w:tr>
      <w:tr w14:paraId="1068F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037" w:type="dxa"/>
            <w:vAlign w:val="center"/>
          </w:tcPr>
          <w:p w14:paraId="191A7DDB">
            <w:pPr>
              <w:spacing w:line="44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4496" w:type="dxa"/>
            <w:vAlign w:val="center"/>
          </w:tcPr>
          <w:p w14:paraId="1A2EA6B3">
            <w:pPr>
              <w:spacing w:line="44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付款方式</w:t>
            </w:r>
          </w:p>
        </w:tc>
        <w:tc>
          <w:tcPr>
            <w:tcW w:w="2327" w:type="dxa"/>
            <w:vAlign w:val="center"/>
          </w:tcPr>
          <w:p w14:paraId="0FDF3516">
            <w:pPr>
              <w:spacing w:line="440" w:lineRule="exact"/>
              <w:jc w:val="center"/>
              <w:rPr>
                <w:rFonts w:hint="eastAsia" w:ascii="宋体" w:hAnsi="宋体" w:cs="宋体"/>
                <w:color w:val="000000" w:themeColor="text1"/>
                <w:szCs w:val="21"/>
                <w14:textFill>
                  <w14:solidFill>
                    <w14:schemeClr w14:val="tx1"/>
                  </w14:solidFill>
                </w14:textFill>
              </w:rPr>
            </w:pPr>
          </w:p>
        </w:tc>
        <w:tc>
          <w:tcPr>
            <w:tcW w:w="1200" w:type="dxa"/>
            <w:vAlign w:val="center"/>
          </w:tcPr>
          <w:p w14:paraId="03EAB504">
            <w:pPr>
              <w:spacing w:line="440" w:lineRule="exact"/>
              <w:jc w:val="center"/>
              <w:rPr>
                <w:rFonts w:hint="eastAsia" w:ascii="宋体" w:hAnsi="宋体" w:cs="宋体"/>
                <w:color w:val="000000" w:themeColor="text1"/>
                <w:szCs w:val="21"/>
                <w14:textFill>
                  <w14:solidFill>
                    <w14:schemeClr w14:val="tx1"/>
                  </w14:solidFill>
                </w14:textFill>
              </w:rPr>
            </w:pPr>
          </w:p>
        </w:tc>
      </w:tr>
      <w:tr w14:paraId="64123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037" w:type="dxa"/>
            <w:vAlign w:val="center"/>
          </w:tcPr>
          <w:p w14:paraId="7DBABDD6">
            <w:pPr>
              <w:spacing w:line="44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4496" w:type="dxa"/>
            <w:vAlign w:val="center"/>
          </w:tcPr>
          <w:p w14:paraId="0DEAE7A8">
            <w:pPr>
              <w:spacing w:line="44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投标报价及费用</w:t>
            </w:r>
          </w:p>
        </w:tc>
        <w:tc>
          <w:tcPr>
            <w:tcW w:w="2327" w:type="dxa"/>
            <w:vAlign w:val="center"/>
          </w:tcPr>
          <w:p w14:paraId="3CD081E1">
            <w:pPr>
              <w:spacing w:line="440" w:lineRule="exact"/>
              <w:jc w:val="center"/>
              <w:rPr>
                <w:rFonts w:hint="eastAsia" w:ascii="宋体" w:hAnsi="宋体" w:cs="宋体"/>
                <w:color w:val="000000" w:themeColor="text1"/>
                <w:szCs w:val="21"/>
                <w14:textFill>
                  <w14:solidFill>
                    <w14:schemeClr w14:val="tx1"/>
                  </w14:solidFill>
                </w14:textFill>
              </w:rPr>
            </w:pPr>
          </w:p>
        </w:tc>
        <w:tc>
          <w:tcPr>
            <w:tcW w:w="1200" w:type="dxa"/>
            <w:vAlign w:val="center"/>
          </w:tcPr>
          <w:p w14:paraId="6B5C9289">
            <w:pPr>
              <w:spacing w:line="440" w:lineRule="exact"/>
              <w:jc w:val="center"/>
              <w:rPr>
                <w:rFonts w:hint="eastAsia" w:ascii="宋体" w:hAnsi="宋体" w:cs="宋体"/>
                <w:color w:val="000000" w:themeColor="text1"/>
                <w:szCs w:val="21"/>
                <w14:textFill>
                  <w14:solidFill>
                    <w14:schemeClr w14:val="tx1"/>
                  </w14:solidFill>
                </w14:textFill>
              </w:rPr>
            </w:pPr>
          </w:p>
        </w:tc>
      </w:tr>
      <w:tr w14:paraId="52213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037" w:type="dxa"/>
            <w:vAlign w:val="center"/>
          </w:tcPr>
          <w:p w14:paraId="6C4CF8A8">
            <w:pPr>
              <w:spacing w:line="44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4496" w:type="dxa"/>
            <w:vAlign w:val="center"/>
          </w:tcPr>
          <w:p w14:paraId="164D129C">
            <w:pPr>
              <w:spacing w:line="44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投标文件组成</w:t>
            </w:r>
          </w:p>
        </w:tc>
        <w:tc>
          <w:tcPr>
            <w:tcW w:w="2327" w:type="dxa"/>
            <w:vAlign w:val="center"/>
          </w:tcPr>
          <w:p w14:paraId="07F9FA7F">
            <w:pPr>
              <w:spacing w:line="440" w:lineRule="exact"/>
              <w:jc w:val="center"/>
              <w:rPr>
                <w:rFonts w:hint="eastAsia" w:ascii="宋体" w:hAnsi="宋体" w:cs="宋体"/>
                <w:color w:val="000000" w:themeColor="text1"/>
                <w:szCs w:val="21"/>
                <w14:textFill>
                  <w14:solidFill>
                    <w14:schemeClr w14:val="tx1"/>
                  </w14:solidFill>
                </w14:textFill>
              </w:rPr>
            </w:pPr>
          </w:p>
        </w:tc>
        <w:tc>
          <w:tcPr>
            <w:tcW w:w="1200" w:type="dxa"/>
            <w:vAlign w:val="center"/>
          </w:tcPr>
          <w:p w14:paraId="1F5F5FAD">
            <w:pPr>
              <w:spacing w:line="440" w:lineRule="exact"/>
              <w:jc w:val="center"/>
              <w:rPr>
                <w:rFonts w:hint="eastAsia" w:ascii="宋体" w:hAnsi="宋体" w:cs="宋体"/>
                <w:color w:val="000000" w:themeColor="text1"/>
                <w:szCs w:val="21"/>
                <w14:textFill>
                  <w14:solidFill>
                    <w14:schemeClr w14:val="tx1"/>
                  </w14:solidFill>
                </w14:textFill>
              </w:rPr>
            </w:pPr>
          </w:p>
        </w:tc>
      </w:tr>
      <w:tr w14:paraId="2B520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037" w:type="dxa"/>
            <w:vAlign w:val="center"/>
          </w:tcPr>
          <w:p w14:paraId="10BCF03B">
            <w:pPr>
              <w:spacing w:line="44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4496" w:type="dxa"/>
            <w:vAlign w:val="center"/>
          </w:tcPr>
          <w:p w14:paraId="2BDF846E">
            <w:pPr>
              <w:spacing w:line="44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投标文件有效期</w:t>
            </w:r>
          </w:p>
        </w:tc>
        <w:tc>
          <w:tcPr>
            <w:tcW w:w="2327" w:type="dxa"/>
            <w:vAlign w:val="center"/>
          </w:tcPr>
          <w:p w14:paraId="23F1B75B">
            <w:pPr>
              <w:spacing w:line="440" w:lineRule="exact"/>
              <w:jc w:val="center"/>
              <w:rPr>
                <w:rFonts w:hint="eastAsia" w:ascii="宋体" w:hAnsi="宋体" w:cs="宋体"/>
                <w:color w:val="000000" w:themeColor="text1"/>
                <w:szCs w:val="21"/>
                <w14:textFill>
                  <w14:solidFill>
                    <w14:schemeClr w14:val="tx1"/>
                  </w14:solidFill>
                </w14:textFill>
              </w:rPr>
            </w:pPr>
          </w:p>
        </w:tc>
        <w:tc>
          <w:tcPr>
            <w:tcW w:w="1200" w:type="dxa"/>
            <w:vAlign w:val="center"/>
          </w:tcPr>
          <w:p w14:paraId="437910CB">
            <w:pPr>
              <w:spacing w:line="440" w:lineRule="exact"/>
              <w:jc w:val="center"/>
              <w:rPr>
                <w:rFonts w:hint="eastAsia" w:ascii="宋体" w:hAnsi="宋体" w:cs="宋体"/>
                <w:color w:val="000000" w:themeColor="text1"/>
                <w:szCs w:val="21"/>
                <w14:textFill>
                  <w14:solidFill>
                    <w14:schemeClr w14:val="tx1"/>
                  </w14:solidFill>
                </w14:textFill>
              </w:rPr>
            </w:pPr>
          </w:p>
        </w:tc>
      </w:tr>
      <w:tr w14:paraId="2CD68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037" w:type="dxa"/>
            <w:vAlign w:val="center"/>
          </w:tcPr>
          <w:p w14:paraId="6F44C132">
            <w:pPr>
              <w:spacing w:line="44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4496" w:type="dxa"/>
            <w:vAlign w:val="center"/>
          </w:tcPr>
          <w:p w14:paraId="59E27F86">
            <w:pPr>
              <w:spacing w:line="44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服务响应</w:t>
            </w:r>
          </w:p>
        </w:tc>
        <w:tc>
          <w:tcPr>
            <w:tcW w:w="2327" w:type="dxa"/>
            <w:vAlign w:val="center"/>
          </w:tcPr>
          <w:p w14:paraId="66E6AEC9">
            <w:pPr>
              <w:spacing w:line="440" w:lineRule="exact"/>
              <w:jc w:val="center"/>
              <w:rPr>
                <w:rFonts w:hint="eastAsia" w:ascii="宋体" w:hAnsi="宋体" w:cs="宋体"/>
                <w:color w:val="000000" w:themeColor="text1"/>
                <w:szCs w:val="21"/>
                <w14:textFill>
                  <w14:solidFill>
                    <w14:schemeClr w14:val="tx1"/>
                  </w14:solidFill>
                </w14:textFill>
              </w:rPr>
            </w:pPr>
          </w:p>
        </w:tc>
        <w:tc>
          <w:tcPr>
            <w:tcW w:w="1200" w:type="dxa"/>
            <w:vAlign w:val="center"/>
          </w:tcPr>
          <w:p w14:paraId="66C3D789">
            <w:pPr>
              <w:spacing w:line="440" w:lineRule="exact"/>
              <w:jc w:val="center"/>
              <w:rPr>
                <w:rFonts w:hint="eastAsia" w:ascii="宋体" w:hAnsi="宋体" w:cs="宋体"/>
                <w:color w:val="000000" w:themeColor="text1"/>
                <w:szCs w:val="21"/>
                <w14:textFill>
                  <w14:solidFill>
                    <w14:schemeClr w14:val="tx1"/>
                  </w14:solidFill>
                </w14:textFill>
              </w:rPr>
            </w:pPr>
          </w:p>
        </w:tc>
      </w:tr>
      <w:tr w14:paraId="0FCF4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037" w:type="dxa"/>
            <w:vAlign w:val="center"/>
          </w:tcPr>
          <w:p w14:paraId="0856EC71">
            <w:pPr>
              <w:spacing w:line="44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4496" w:type="dxa"/>
            <w:vAlign w:val="center"/>
          </w:tcPr>
          <w:p w14:paraId="555F30CA">
            <w:pPr>
              <w:spacing w:line="44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履约保证金</w:t>
            </w:r>
          </w:p>
        </w:tc>
        <w:tc>
          <w:tcPr>
            <w:tcW w:w="2327" w:type="dxa"/>
            <w:vAlign w:val="center"/>
          </w:tcPr>
          <w:p w14:paraId="6BDFC9D0">
            <w:pPr>
              <w:spacing w:line="440" w:lineRule="exact"/>
              <w:jc w:val="center"/>
              <w:rPr>
                <w:rFonts w:hint="eastAsia" w:ascii="宋体" w:hAnsi="宋体" w:cs="宋体"/>
                <w:color w:val="000000" w:themeColor="text1"/>
                <w:szCs w:val="21"/>
                <w14:textFill>
                  <w14:solidFill>
                    <w14:schemeClr w14:val="tx1"/>
                  </w14:solidFill>
                </w14:textFill>
              </w:rPr>
            </w:pPr>
          </w:p>
        </w:tc>
        <w:tc>
          <w:tcPr>
            <w:tcW w:w="1200" w:type="dxa"/>
            <w:vAlign w:val="center"/>
          </w:tcPr>
          <w:p w14:paraId="7AB65C71">
            <w:pPr>
              <w:spacing w:line="440" w:lineRule="exact"/>
              <w:jc w:val="center"/>
              <w:rPr>
                <w:rFonts w:hint="eastAsia" w:ascii="宋体" w:hAnsi="宋体" w:cs="宋体"/>
                <w:color w:val="000000" w:themeColor="text1"/>
                <w:szCs w:val="21"/>
                <w14:textFill>
                  <w14:solidFill>
                    <w14:schemeClr w14:val="tx1"/>
                  </w14:solidFill>
                </w14:textFill>
              </w:rPr>
            </w:pPr>
          </w:p>
        </w:tc>
      </w:tr>
      <w:tr w14:paraId="3D493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037" w:type="dxa"/>
            <w:vAlign w:val="center"/>
          </w:tcPr>
          <w:p w14:paraId="40D0333F">
            <w:pPr>
              <w:spacing w:line="44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c>
          <w:tcPr>
            <w:tcW w:w="4496" w:type="dxa"/>
            <w:vAlign w:val="center"/>
          </w:tcPr>
          <w:p w14:paraId="71B9FEEF">
            <w:pPr>
              <w:spacing w:line="44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履约验收</w:t>
            </w:r>
          </w:p>
        </w:tc>
        <w:tc>
          <w:tcPr>
            <w:tcW w:w="2327" w:type="dxa"/>
            <w:vAlign w:val="center"/>
          </w:tcPr>
          <w:p w14:paraId="4FFD9972">
            <w:pPr>
              <w:spacing w:line="440" w:lineRule="exact"/>
              <w:jc w:val="center"/>
              <w:rPr>
                <w:rFonts w:hint="eastAsia" w:ascii="宋体" w:hAnsi="宋体" w:cs="宋体"/>
                <w:color w:val="000000" w:themeColor="text1"/>
                <w:szCs w:val="21"/>
                <w14:textFill>
                  <w14:solidFill>
                    <w14:schemeClr w14:val="tx1"/>
                  </w14:solidFill>
                </w14:textFill>
              </w:rPr>
            </w:pPr>
          </w:p>
        </w:tc>
        <w:tc>
          <w:tcPr>
            <w:tcW w:w="1200" w:type="dxa"/>
            <w:vAlign w:val="center"/>
          </w:tcPr>
          <w:p w14:paraId="49B9AF04">
            <w:pPr>
              <w:spacing w:line="440" w:lineRule="exact"/>
              <w:jc w:val="center"/>
              <w:rPr>
                <w:rFonts w:hint="eastAsia" w:ascii="宋体" w:hAnsi="宋体" w:cs="宋体"/>
                <w:color w:val="000000" w:themeColor="text1"/>
                <w:szCs w:val="21"/>
                <w14:textFill>
                  <w14:solidFill>
                    <w14:schemeClr w14:val="tx1"/>
                  </w14:solidFill>
                </w14:textFill>
              </w:rPr>
            </w:pPr>
          </w:p>
        </w:tc>
      </w:tr>
      <w:tr w14:paraId="2D906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037" w:type="dxa"/>
            <w:vAlign w:val="center"/>
          </w:tcPr>
          <w:p w14:paraId="06BE13A0">
            <w:pPr>
              <w:spacing w:line="44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w:t>
            </w:r>
          </w:p>
        </w:tc>
        <w:tc>
          <w:tcPr>
            <w:tcW w:w="4496" w:type="dxa"/>
            <w:vAlign w:val="center"/>
          </w:tcPr>
          <w:p w14:paraId="3D4F5867">
            <w:pPr>
              <w:spacing w:line="44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其他采购文件规定的商务要求</w:t>
            </w:r>
          </w:p>
        </w:tc>
        <w:tc>
          <w:tcPr>
            <w:tcW w:w="2327" w:type="dxa"/>
            <w:vAlign w:val="center"/>
          </w:tcPr>
          <w:p w14:paraId="6C40E6E6">
            <w:pPr>
              <w:spacing w:line="440" w:lineRule="exact"/>
              <w:jc w:val="center"/>
              <w:rPr>
                <w:rFonts w:hint="eastAsia" w:ascii="宋体" w:hAnsi="宋体" w:cs="宋体"/>
                <w:color w:val="000000" w:themeColor="text1"/>
                <w:szCs w:val="21"/>
                <w14:textFill>
                  <w14:solidFill>
                    <w14:schemeClr w14:val="tx1"/>
                  </w14:solidFill>
                </w14:textFill>
              </w:rPr>
            </w:pPr>
          </w:p>
        </w:tc>
        <w:tc>
          <w:tcPr>
            <w:tcW w:w="1200" w:type="dxa"/>
            <w:vAlign w:val="center"/>
          </w:tcPr>
          <w:p w14:paraId="782B8B99">
            <w:pPr>
              <w:spacing w:line="440" w:lineRule="exact"/>
              <w:jc w:val="center"/>
              <w:rPr>
                <w:rFonts w:hint="eastAsia" w:ascii="宋体" w:hAnsi="宋体" w:cs="宋体"/>
                <w:color w:val="000000" w:themeColor="text1"/>
                <w:szCs w:val="21"/>
                <w14:textFill>
                  <w14:solidFill>
                    <w14:schemeClr w14:val="tx1"/>
                  </w14:solidFill>
                </w14:textFill>
              </w:rPr>
            </w:pPr>
          </w:p>
        </w:tc>
      </w:tr>
    </w:tbl>
    <w:p w14:paraId="2C0875C5">
      <w:pPr>
        <w:autoSpaceDE w:val="0"/>
        <w:autoSpaceDN w:val="0"/>
        <w:adjustRightInd w:val="0"/>
        <w:spacing w:line="440" w:lineRule="exact"/>
        <w:rPr>
          <w:rFonts w:hint="eastAsia"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注：（</w:t>
      </w: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lang w:val="zh-CN"/>
          <w14:textFill>
            <w14:solidFill>
              <w14:schemeClr w14:val="tx1"/>
            </w14:solidFill>
          </w14:textFill>
        </w:rPr>
        <w:t>）详见第二章采购需求与第三章</w:t>
      </w:r>
      <w:r>
        <w:rPr>
          <w:rFonts w:hint="eastAsia" w:ascii="宋体" w:hAnsi="宋体" w:cs="宋体"/>
          <w:color w:val="000000" w:themeColor="text1"/>
          <w:szCs w:val="21"/>
          <w14:textFill>
            <w14:solidFill>
              <w14:schemeClr w14:val="tx1"/>
            </w14:solidFill>
          </w14:textFill>
        </w:rPr>
        <w:t xml:space="preserve"> 供应商须知，可逐条响应其中的商务条款；如全部商务条款无偏离，请在空白处明确注明“商务条款响应无负偏离”字样；否则视为无响应。（2）表格自行编辑。</w:t>
      </w:r>
    </w:p>
    <w:p w14:paraId="437DD677">
      <w:pPr>
        <w:autoSpaceDE w:val="0"/>
        <w:autoSpaceDN w:val="0"/>
        <w:adjustRightInd w:val="0"/>
        <w:spacing w:line="44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14:paraId="07D03F64">
      <w:pPr>
        <w:autoSpaceDE w:val="0"/>
        <w:autoSpaceDN w:val="0"/>
        <w:adjustRightInd w:val="0"/>
        <w:spacing w:line="440" w:lineRule="exact"/>
        <w:rPr>
          <w:rFonts w:hint="eastAsia" w:ascii="宋体" w:hAnsi="宋体" w:cs="宋体"/>
          <w:color w:val="000000" w:themeColor="text1"/>
          <w:szCs w:val="21"/>
          <w14:textFill>
            <w14:solidFill>
              <w14:schemeClr w14:val="tx1"/>
            </w14:solidFill>
          </w14:textFill>
        </w:rPr>
      </w:pPr>
    </w:p>
    <w:p w14:paraId="6DDE8FAB">
      <w:pPr>
        <w:spacing w:line="440" w:lineRule="exact"/>
        <w:ind w:firstLine="420" w:firstLineChars="200"/>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供应商（公章）：</w:t>
      </w:r>
    </w:p>
    <w:p w14:paraId="55670E4C">
      <w:pPr>
        <w:spacing w:line="440" w:lineRule="exact"/>
        <w:ind w:firstLine="420" w:firstLineChars="200"/>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法定代表人或授权代表（</w:t>
      </w:r>
      <w:r>
        <w:rPr>
          <w:rFonts w:hint="eastAsia" w:ascii="宋体" w:hAnsi="宋体" w:cs="宋体"/>
          <w:color w:val="000000" w:themeColor="text1"/>
          <w:szCs w:val="21"/>
          <w14:textFill>
            <w14:solidFill>
              <w14:schemeClr w14:val="tx1"/>
            </w14:solidFill>
          </w14:textFill>
        </w:rPr>
        <w:t>签字或盖章</w:t>
      </w:r>
      <w:r>
        <w:rPr>
          <w:rFonts w:hint="eastAsia" w:ascii="宋体" w:hAnsi="宋体" w:cs="宋体"/>
          <w:color w:val="000000" w:themeColor="text1"/>
          <w:kern w:val="0"/>
          <w:szCs w:val="21"/>
          <w:lang w:val="zh-CN"/>
          <w14:textFill>
            <w14:solidFill>
              <w14:schemeClr w14:val="tx1"/>
            </w14:solidFill>
          </w14:textFill>
        </w:rPr>
        <w:t xml:space="preserve">）： </w:t>
      </w:r>
    </w:p>
    <w:p w14:paraId="7159FDE2">
      <w:pPr>
        <w:spacing w:line="440" w:lineRule="exact"/>
        <w:ind w:firstLine="420" w:firstLineChars="200"/>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日期：   </w:t>
      </w:r>
      <w:r>
        <w:rPr>
          <w:rFonts w:hint="eastAsia" w:ascii="宋体" w:hAnsi="宋体" w:cs="宋体"/>
          <w:color w:val="000000" w:themeColor="text1"/>
          <w:kern w:val="0"/>
          <w:szCs w:val="21"/>
          <w:lang w:val="zh-CN"/>
          <w14:textFill>
            <w14:solidFill>
              <w14:schemeClr w14:val="tx1"/>
            </w14:solidFill>
          </w14:textFill>
        </w:rPr>
        <w:t>年  月  日</w:t>
      </w:r>
    </w:p>
    <w:p w14:paraId="6C65C3E4">
      <w:pPr>
        <w:spacing w:line="440" w:lineRule="exact"/>
        <w:jc w:val="center"/>
        <w:rPr>
          <w:rFonts w:hint="eastAsia" w:ascii="宋体" w:hAnsi="宋体" w:cs="宋体"/>
          <w:b/>
          <w:bCs/>
          <w:color w:val="000000" w:themeColor="text1"/>
          <w:szCs w:val="21"/>
          <w14:textFill>
            <w14:solidFill>
              <w14:schemeClr w14:val="tx1"/>
            </w14:solidFill>
          </w14:textFill>
        </w:rPr>
      </w:pPr>
    </w:p>
    <w:p w14:paraId="4740A458">
      <w:pPr>
        <w:tabs>
          <w:tab w:val="left" w:pos="420"/>
        </w:tabs>
        <w:adjustRightInd w:val="0"/>
        <w:snapToGrid w:val="0"/>
        <w:spacing w:line="44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br w:type="page"/>
      </w:r>
      <w:r>
        <w:rPr>
          <w:rFonts w:hint="eastAsia" w:ascii="宋体" w:hAnsi="宋体" w:cs="宋体"/>
          <w:b/>
          <w:bCs/>
          <w:color w:val="000000" w:themeColor="text1"/>
          <w:szCs w:val="21"/>
          <w14:textFill>
            <w14:solidFill>
              <w14:schemeClr w14:val="tx1"/>
            </w14:solidFill>
          </w14:textFill>
        </w:rPr>
        <w:t>12.采购需求偏离表</w:t>
      </w:r>
    </w:p>
    <w:p w14:paraId="57C9F879">
      <w:pPr>
        <w:tabs>
          <w:tab w:val="left" w:pos="3165"/>
        </w:tabs>
        <w:spacing w:line="440" w:lineRule="exact"/>
        <w:rPr>
          <w:rFonts w:hint="eastAsia" w:ascii="宋体" w:hAnsi="宋体" w:cs="宋体"/>
          <w:color w:val="000000" w:themeColor="text1"/>
          <w:szCs w:val="21"/>
          <w14:textFill>
            <w14:solidFill>
              <w14:schemeClr w14:val="tx1"/>
            </w14:solidFill>
          </w14:textFill>
        </w:rPr>
      </w:pPr>
    </w:p>
    <w:p w14:paraId="0B927F05">
      <w:pPr>
        <w:tabs>
          <w:tab w:val="left" w:pos="3165"/>
        </w:tabs>
        <w:spacing w:line="440" w:lineRule="exact"/>
        <w:jc w:val="center"/>
        <w:outlineLvl w:val="0"/>
        <w:rPr>
          <w:rFonts w:hint="eastAsia" w:ascii="宋体" w:hAnsi="宋体" w:cs="宋体"/>
          <w:color w:val="000000" w:themeColor="text1"/>
          <w:szCs w:val="21"/>
          <w14:textFill>
            <w14:solidFill>
              <w14:schemeClr w14:val="tx1"/>
            </w14:solidFill>
          </w14:textFill>
        </w:rPr>
      </w:pPr>
      <w:bookmarkStart w:id="20" w:name="_Toc21207"/>
      <w:r>
        <w:rPr>
          <w:rFonts w:hint="eastAsia" w:ascii="宋体" w:hAnsi="宋体" w:cs="宋体"/>
          <w:b/>
          <w:color w:val="000000" w:themeColor="text1"/>
          <w:szCs w:val="21"/>
          <w14:textFill>
            <w14:solidFill>
              <w14:schemeClr w14:val="tx1"/>
            </w14:solidFill>
          </w14:textFill>
        </w:rPr>
        <w:t>采购需求偏离表</w:t>
      </w:r>
      <w:bookmarkEnd w:id="20"/>
    </w:p>
    <w:p w14:paraId="23175615">
      <w:pPr>
        <w:tabs>
          <w:tab w:val="left" w:pos="3165"/>
        </w:tabs>
        <w:spacing w:line="440" w:lineRule="exact"/>
        <w:rPr>
          <w:rFonts w:hint="eastAsia" w:ascii="宋体" w:hAnsi="宋体" w:cs="宋体"/>
          <w:bCs/>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项目编号：</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项目名称：</w:t>
      </w:r>
      <w:r>
        <w:rPr>
          <w:rFonts w:hint="eastAsia" w:ascii="宋体" w:hAnsi="宋体" w:cs="宋体"/>
          <w:color w:val="000000" w:themeColor="text1"/>
          <w:szCs w:val="21"/>
          <w:u w:val="single"/>
          <w14:textFill>
            <w14:solidFill>
              <w14:schemeClr w14:val="tx1"/>
            </w14:solidFill>
          </w14:textFill>
        </w:rPr>
        <w:t xml:space="preserve">                      </w:t>
      </w:r>
    </w:p>
    <w:tbl>
      <w:tblPr>
        <w:tblStyle w:val="5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3142"/>
        <w:gridCol w:w="2711"/>
        <w:gridCol w:w="2169"/>
      </w:tblGrid>
      <w:tr w14:paraId="2E038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38" w:type="dxa"/>
            <w:vAlign w:val="center"/>
          </w:tcPr>
          <w:p w14:paraId="1FAE75EC">
            <w:pPr>
              <w:spacing w:line="44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条款号</w:t>
            </w:r>
          </w:p>
        </w:tc>
        <w:tc>
          <w:tcPr>
            <w:tcW w:w="3142" w:type="dxa"/>
            <w:vAlign w:val="center"/>
          </w:tcPr>
          <w:p w14:paraId="363783F4">
            <w:pPr>
              <w:spacing w:line="44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采购文件的采购需求条款内容</w:t>
            </w:r>
          </w:p>
        </w:tc>
        <w:tc>
          <w:tcPr>
            <w:tcW w:w="2711" w:type="dxa"/>
            <w:vAlign w:val="center"/>
          </w:tcPr>
          <w:p w14:paraId="6EBF0A91">
            <w:pPr>
              <w:spacing w:line="44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投标文件的响应情况</w:t>
            </w:r>
          </w:p>
        </w:tc>
        <w:tc>
          <w:tcPr>
            <w:tcW w:w="2169" w:type="dxa"/>
            <w:vAlign w:val="center"/>
          </w:tcPr>
          <w:p w14:paraId="6417825A">
            <w:pPr>
              <w:spacing w:line="44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说明（负偏离/正偏离/响应）</w:t>
            </w:r>
          </w:p>
        </w:tc>
      </w:tr>
      <w:tr w14:paraId="7EB33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38" w:type="dxa"/>
            <w:vAlign w:val="center"/>
          </w:tcPr>
          <w:p w14:paraId="190164C0">
            <w:pPr>
              <w:spacing w:line="440" w:lineRule="exact"/>
              <w:jc w:val="center"/>
              <w:rPr>
                <w:rFonts w:hint="eastAsia" w:ascii="宋体" w:hAnsi="宋体" w:cs="宋体"/>
                <w:color w:val="000000" w:themeColor="text1"/>
                <w:szCs w:val="21"/>
                <w14:textFill>
                  <w14:solidFill>
                    <w14:schemeClr w14:val="tx1"/>
                  </w14:solidFill>
                </w14:textFill>
              </w:rPr>
            </w:pPr>
          </w:p>
        </w:tc>
        <w:tc>
          <w:tcPr>
            <w:tcW w:w="3142" w:type="dxa"/>
            <w:vAlign w:val="center"/>
          </w:tcPr>
          <w:p w14:paraId="493BC144">
            <w:pPr>
              <w:spacing w:line="440" w:lineRule="exact"/>
              <w:rPr>
                <w:rFonts w:hint="eastAsia" w:ascii="宋体" w:hAnsi="宋体" w:cs="宋体"/>
                <w:b/>
                <w:bCs/>
                <w:color w:val="000000" w:themeColor="text1"/>
                <w:szCs w:val="21"/>
                <w14:textFill>
                  <w14:solidFill>
                    <w14:schemeClr w14:val="tx1"/>
                  </w14:solidFill>
                </w14:textFill>
              </w:rPr>
            </w:pPr>
          </w:p>
        </w:tc>
        <w:tc>
          <w:tcPr>
            <w:tcW w:w="2711" w:type="dxa"/>
            <w:vAlign w:val="center"/>
          </w:tcPr>
          <w:p w14:paraId="2F58DAA6">
            <w:pPr>
              <w:spacing w:line="440" w:lineRule="exact"/>
              <w:jc w:val="center"/>
              <w:rPr>
                <w:rFonts w:hint="eastAsia" w:ascii="宋体" w:hAnsi="宋体" w:cs="宋体"/>
                <w:color w:val="000000" w:themeColor="text1"/>
                <w:szCs w:val="21"/>
                <w14:textFill>
                  <w14:solidFill>
                    <w14:schemeClr w14:val="tx1"/>
                  </w14:solidFill>
                </w14:textFill>
              </w:rPr>
            </w:pPr>
          </w:p>
        </w:tc>
        <w:tc>
          <w:tcPr>
            <w:tcW w:w="2169" w:type="dxa"/>
            <w:vAlign w:val="center"/>
          </w:tcPr>
          <w:p w14:paraId="2CC9196E">
            <w:pPr>
              <w:spacing w:line="440" w:lineRule="exact"/>
              <w:jc w:val="center"/>
              <w:rPr>
                <w:rFonts w:hint="eastAsia" w:ascii="宋体" w:hAnsi="宋体" w:cs="宋体"/>
                <w:color w:val="000000" w:themeColor="text1"/>
                <w:szCs w:val="21"/>
                <w14:textFill>
                  <w14:solidFill>
                    <w14:schemeClr w14:val="tx1"/>
                  </w14:solidFill>
                </w14:textFill>
              </w:rPr>
            </w:pPr>
          </w:p>
        </w:tc>
      </w:tr>
      <w:tr w14:paraId="7662C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38" w:type="dxa"/>
            <w:vAlign w:val="center"/>
          </w:tcPr>
          <w:p w14:paraId="13544D97">
            <w:pPr>
              <w:spacing w:line="440" w:lineRule="exact"/>
              <w:jc w:val="center"/>
              <w:rPr>
                <w:rFonts w:hint="eastAsia" w:ascii="宋体" w:hAnsi="宋体" w:cs="宋体"/>
                <w:color w:val="000000" w:themeColor="text1"/>
                <w:szCs w:val="21"/>
                <w14:textFill>
                  <w14:solidFill>
                    <w14:schemeClr w14:val="tx1"/>
                  </w14:solidFill>
                </w14:textFill>
              </w:rPr>
            </w:pPr>
          </w:p>
        </w:tc>
        <w:tc>
          <w:tcPr>
            <w:tcW w:w="3142" w:type="dxa"/>
            <w:vAlign w:val="center"/>
          </w:tcPr>
          <w:p w14:paraId="2CB24EB9">
            <w:pPr>
              <w:spacing w:line="440" w:lineRule="exact"/>
              <w:rPr>
                <w:rFonts w:hint="eastAsia" w:ascii="宋体" w:hAnsi="宋体" w:cs="宋体"/>
                <w:color w:val="000000" w:themeColor="text1"/>
                <w:szCs w:val="21"/>
                <w14:textFill>
                  <w14:solidFill>
                    <w14:schemeClr w14:val="tx1"/>
                  </w14:solidFill>
                </w14:textFill>
              </w:rPr>
            </w:pPr>
          </w:p>
        </w:tc>
        <w:tc>
          <w:tcPr>
            <w:tcW w:w="2711" w:type="dxa"/>
            <w:vAlign w:val="center"/>
          </w:tcPr>
          <w:p w14:paraId="43BDF0B7">
            <w:pPr>
              <w:spacing w:line="440" w:lineRule="exact"/>
              <w:jc w:val="center"/>
              <w:rPr>
                <w:rFonts w:hint="eastAsia" w:ascii="宋体" w:hAnsi="宋体" w:cs="宋体"/>
                <w:color w:val="000000" w:themeColor="text1"/>
                <w:szCs w:val="21"/>
                <w14:textFill>
                  <w14:solidFill>
                    <w14:schemeClr w14:val="tx1"/>
                  </w14:solidFill>
                </w14:textFill>
              </w:rPr>
            </w:pPr>
          </w:p>
        </w:tc>
        <w:tc>
          <w:tcPr>
            <w:tcW w:w="2169" w:type="dxa"/>
            <w:vAlign w:val="center"/>
          </w:tcPr>
          <w:p w14:paraId="60E89629">
            <w:pPr>
              <w:spacing w:line="440" w:lineRule="exact"/>
              <w:jc w:val="center"/>
              <w:rPr>
                <w:rFonts w:hint="eastAsia" w:ascii="宋体" w:hAnsi="宋体" w:cs="宋体"/>
                <w:color w:val="000000" w:themeColor="text1"/>
                <w:szCs w:val="21"/>
                <w14:textFill>
                  <w14:solidFill>
                    <w14:schemeClr w14:val="tx1"/>
                  </w14:solidFill>
                </w14:textFill>
              </w:rPr>
            </w:pPr>
          </w:p>
        </w:tc>
      </w:tr>
      <w:tr w14:paraId="373D7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38" w:type="dxa"/>
            <w:vAlign w:val="center"/>
          </w:tcPr>
          <w:p w14:paraId="2B9C10F2">
            <w:pPr>
              <w:spacing w:line="440" w:lineRule="exact"/>
              <w:jc w:val="center"/>
              <w:rPr>
                <w:rFonts w:hint="eastAsia" w:ascii="宋体" w:hAnsi="宋体" w:cs="宋体"/>
                <w:color w:val="000000" w:themeColor="text1"/>
                <w:szCs w:val="21"/>
                <w14:textFill>
                  <w14:solidFill>
                    <w14:schemeClr w14:val="tx1"/>
                  </w14:solidFill>
                </w14:textFill>
              </w:rPr>
            </w:pPr>
          </w:p>
        </w:tc>
        <w:tc>
          <w:tcPr>
            <w:tcW w:w="3142" w:type="dxa"/>
            <w:vAlign w:val="center"/>
          </w:tcPr>
          <w:p w14:paraId="48833B58">
            <w:pPr>
              <w:spacing w:line="440" w:lineRule="exact"/>
              <w:rPr>
                <w:rFonts w:hint="eastAsia" w:ascii="宋体" w:hAnsi="宋体" w:cs="宋体"/>
                <w:color w:val="000000" w:themeColor="text1"/>
                <w:szCs w:val="21"/>
                <w14:textFill>
                  <w14:solidFill>
                    <w14:schemeClr w14:val="tx1"/>
                  </w14:solidFill>
                </w14:textFill>
              </w:rPr>
            </w:pPr>
          </w:p>
        </w:tc>
        <w:tc>
          <w:tcPr>
            <w:tcW w:w="2711" w:type="dxa"/>
            <w:vAlign w:val="center"/>
          </w:tcPr>
          <w:p w14:paraId="2575F747">
            <w:pPr>
              <w:spacing w:line="440" w:lineRule="exact"/>
              <w:jc w:val="center"/>
              <w:rPr>
                <w:rFonts w:hint="eastAsia" w:ascii="宋体" w:hAnsi="宋体" w:cs="宋体"/>
                <w:color w:val="000000" w:themeColor="text1"/>
                <w:szCs w:val="21"/>
                <w14:textFill>
                  <w14:solidFill>
                    <w14:schemeClr w14:val="tx1"/>
                  </w14:solidFill>
                </w14:textFill>
              </w:rPr>
            </w:pPr>
          </w:p>
        </w:tc>
        <w:tc>
          <w:tcPr>
            <w:tcW w:w="2169" w:type="dxa"/>
            <w:vAlign w:val="center"/>
          </w:tcPr>
          <w:p w14:paraId="712D6D38">
            <w:pPr>
              <w:spacing w:line="440" w:lineRule="exact"/>
              <w:jc w:val="center"/>
              <w:rPr>
                <w:rFonts w:hint="eastAsia" w:ascii="宋体" w:hAnsi="宋体" w:cs="宋体"/>
                <w:color w:val="000000" w:themeColor="text1"/>
                <w:szCs w:val="21"/>
                <w14:textFill>
                  <w14:solidFill>
                    <w14:schemeClr w14:val="tx1"/>
                  </w14:solidFill>
                </w14:textFill>
              </w:rPr>
            </w:pPr>
          </w:p>
        </w:tc>
      </w:tr>
      <w:tr w14:paraId="3472F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38" w:type="dxa"/>
            <w:vAlign w:val="center"/>
          </w:tcPr>
          <w:p w14:paraId="6D60402E">
            <w:pPr>
              <w:spacing w:line="440" w:lineRule="exact"/>
              <w:jc w:val="center"/>
              <w:rPr>
                <w:rFonts w:hint="eastAsia" w:ascii="宋体" w:hAnsi="宋体" w:cs="宋体"/>
                <w:color w:val="000000" w:themeColor="text1"/>
                <w:szCs w:val="21"/>
                <w14:textFill>
                  <w14:solidFill>
                    <w14:schemeClr w14:val="tx1"/>
                  </w14:solidFill>
                </w14:textFill>
              </w:rPr>
            </w:pPr>
          </w:p>
        </w:tc>
        <w:tc>
          <w:tcPr>
            <w:tcW w:w="3142" w:type="dxa"/>
            <w:vAlign w:val="center"/>
          </w:tcPr>
          <w:p w14:paraId="397FD127">
            <w:pPr>
              <w:spacing w:line="440" w:lineRule="exact"/>
              <w:rPr>
                <w:rFonts w:hint="eastAsia" w:ascii="宋体" w:hAnsi="宋体" w:cs="宋体"/>
                <w:color w:val="000000" w:themeColor="text1"/>
                <w:szCs w:val="21"/>
                <w14:textFill>
                  <w14:solidFill>
                    <w14:schemeClr w14:val="tx1"/>
                  </w14:solidFill>
                </w14:textFill>
              </w:rPr>
            </w:pPr>
          </w:p>
        </w:tc>
        <w:tc>
          <w:tcPr>
            <w:tcW w:w="2711" w:type="dxa"/>
            <w:vAlign w:val="center"/>
          </w:tcPr>
          <w:p w14:paraId="2DE6E33C">
            <w:pPr>
              <w:spacing w:line="440" w:lineRule="exact"/>
              <w:jc w:val="center"/>
              <w:rPr>
                <w:rFonts w:hint="eastAsia" w:ascii="宋体" w:hAnsi="宋体" w:cs="宋体"/>
                <w:color w:val="000000" w:themeColor="text1"/>
                <w:szCs w:val="21"/>
                <w14:textFill>
                  <w14:solidFill>
                    <w14:schemeClr w14:val="tx1"/>
                  </w14:solidFill>
                </w14:textFill>
              </w:rPr>
            </w:pPr>
          </w:p>
        </w:tc>
        <w:tc>
          <w:tcPr>
            <w:tcW w:w="2169" w:type="dxa"/>
            <w:vAlign w:val="center"/>
          </w:tcPr>
          <w:p w14:paraId="4DB82FF7">
            <w:pPr>
              <w:spacing w:line="440" w:lineRule="exact"/>
              <w:jc w:val="center"/>
              <w:rPr>
                <w:rFonts w:hint="eastAsia" w:ascii="宋体" w:hAnsi="宋体" w:cs="宋体"/>
                <w:color w:val="000000" w:themeColor="text1"/>
                <w:szCs w:val="21"/>
                <w14:textFill>
                  <w14:solidFill>
                    <w14:schemeClr w14:val="tx1"/>
                  </w14:solidFill>
                </w14:textFill>
              </w:rPr>
            </w:pPr>
          </w:p>
        </w:tc>
      </w:tr>
      <w:tr w14:paraId="3EB1F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38" w:type="dxa"/>
            <w:vAlign w:val="center"/>
          </w:tcPr>
          <w:p w14:paraId="3C72AA0E">
            <w:pPr>
              <w:spacing w:line="440" w:lineRule="exact"/>
              <w:jc w:val="center"/>
              <w:rPr>
                <w:rFonts w:hint="eastAsia" w:ascii="宋体" w:hAnsi="宋体" w:cs="宋体"/>
                <w:color w:val="000000" w:themeColor="text1"/>
                <w:szCs w:val="21"/>
                <w14:textFill>
                  <w14:solidFill>
                    <w14:schemeClr w14:val="tx1"/>
                  </w14:solidFill>
                </w14:textFill>
              </w:rPr>
            </w:pPr>
          </w:p>
        </w:tc>
        <w:tc>
          <w:tcPr>
            <w:tcW w:w="3142" w:type="dxa"/>
            <w:vAlign w:val="center"/>
          </w:tcPr>
          <w:p w14:paraId="7B3B309D">
            <w:pPr>
              <w:spacing w:line="440" w:lineRule="exact"/>
              <w:rPr>
                <w:rFonts w:hint="eastAsia" w:ascii="宋体" w:hAnsi="宋体" w:cs="宋体"/>
                <w:color w:val="000000" w:themeColor="text1"/>
                <w:szCs w:val="21"/>
                <w14:textFill>
                  <w14:solidFill>
                    <w14:schemeClr w14:val="tx1"/>
                  </w14:solidFill>
                </w14:textFill>
              </w:rPr>
            </w:pPr>
          </w:p>
        </w:tc>
        <w:tc>
          <w:tcPr>
            <w:tcW w:w="2711" w:type="dxa"/>
            <w:vAlign w:val="center"/>
          </w:tcPr>
          <w:p w14:paraId="47EC65C4">
            <w:pPr>
              <w:spacing w:line="440" w:lineRule="exact"/>
              <w:jc w:val="center"/>
              <w:rPr>
                <w:rFonts w:hint="eastAsia" w:ascii="宋体" w:hAnsi="宋体" w:cs="宋体"/>
                <w:color w:val="000000" w:themeColor="text1"/>
                <w:szCs w:val="21"/>
                <w14:textFill>
                  <w14:solidFill>
                    <w14:schemeClr w14:val="tx1"/>
                  </w14:solidFill>
                </w14:textFill>
              </w:rPr>
            </w:pPr>
          </w:p>
        </w:tc>
        <w:tc>
          <w:tcPr>
            <w:tcW w:w="2169" w:type="dxa"/>
            <w:vAlign w:val="center"/>
          </w:tcPr>
          <w:p w14:paraId="10F92E64">
            <w:pPr>
              <w:spacing w:line="440" w:lineRule="exact"/>
              <w:jc w:val="center"/>
              <w:rPr>
                <w:rFonts w:hint="eastAsia" w:ascii="宋体" w:hAnsi="宋体" w:cs="宋体"/>
                <w:color w:val="000000" w:themeColor="text1"/>
                <w:szCs w:val="21"/>
                <w14:textFill>
                  <w14:solidFill>
                    <w14:schemeClr w14:val="tx1"/>
                  </w14:solidFill>
                </w14:textFill>
              </w:rPr>
            </w:pPr>
          </w:p>
        </w:tc>
      </w:tr>
      <w:tr w14:paraId="2EAC7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38" w:type="dxa"/>
            <w:vAlign w:val="center"/>
          </w:tcPr>
          <w:p w14:paraId="00E5A849">
            <w:pPr>
              <w:spacing w:line="440" w:lineRule="exact"/>
              <w:jc w:val="center"/>
              <w:rPr>
                <w:rFonts w:hint="eastAsia" w:ascii="宋体" w:hAnsi="宋体" w:cs="宋体"/>
                <w:color w:val="000000" w:themeColor="text1"/>
                <w:szCs w:val="21"/>
                <w14:textFill>
                  <w14:solidFill>
                    <w14:schemeClr w14:val="tx1"/>
                  </w14:solidFill>
                </w14:textFill>
              </w:rPr>
            </w:pPr>
          </w:p>
        </w:tc>
        <w:tc>
          <w:tcPr>
            <w:tcW w:w="3142" w:type="dxa"/>
            <w:vAlign w:val="center"/>
          </w:tcPr>
          <w:p w14:paraId="742EB705">
            <w:pPr>
              <w:spacing w:line="440" w:lineRule="exact"/>
              <w:rPr>
                <w:rFonts w:hint="eastAsia" w:ascii="宋体" w:hAnsi="宋体" w:cs="宋体"/>
                <w:color w:val="000000" w:themeColor="text1"/>
                <w:szCs w:val="21"/>
                <w14:textFill>
                  <w14:solidFill>
                    <w14:schemeClr w14:val="tx1"/>
                  </w14:solidFill>
                </w14:textFill>
              </w:rPr>
            </w:pPr>
          </w:p>
        </w:tc>
        <w:tc>
          <w:tcPr>
            <w:tcW w:w="2711" w:type="dxa"/>
            <w:vAlign w:val="center"/>
          </w:tcPr>
          <w:p w14:paraId="765CCFB2">
            <w:pPr>
              <w:spacing w:line="440" w:lineRule="exact"/>
              <w:jc w:val="center"/>
              <w:rPr>
                <w:rFonts w:hint="eastAsia" w:ascii="宋体" w:hAnsi="宋体" w:cs="宋体"/>
                <w:color w:val="000000" w:themeColor="text1"/>
                <w:szCs w:val="21"/>
                <w14:textFill>
                  <w14:solidFill>
                    <w14:schemeClr w14:val="tx1"/>
                  </w14:solidFill>
                </w14:textFill>
              </w:rPr>
            </w:pPr>
          </w:p>
        </w:tc>
        <w:tc>
          <w:tcPr>
            <w:tcW w:w="2169" w:type="dxa"/>
            <w:vAlign w:val="center"/>
          </w:tcPr>
          <w:p w14:paraId="3BF377C9">
            <w:pPr>
              <w:spacing w:line="440" w:lineRule="exact"/>
              <w:jc w:val="center"/>
              <w:rPr>
                <w:rFonts w:hint="eastAsia" w:ascii="宋体" w:hAnsi="宋体" w:cs="宋体"/>
                <w:color w:val="000000" w:themeColor="text1"/>
                <w:szCs w:val="21"/>
                <w14:textFill>
                  <w14:solidFill>
                    <w14:schemeClr w14:val="tx1"/>
                  </w14:solidFill>
                </w14:textFill>
              </w:rPr>
            </w:pPr>
          </w:p>
        </w:tc>
      </w:tr>
      <w:tr w14:paraId="4372C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38" w:type="dxa"/>
            <w:vAlign w:val="center"/>
          </w:tcPr>
          <w:p w14:paraId="63173BD2">
            <w:pPr>
              <w:spacing w:line="440" w:lineRule="exact"/>
              <w:jc w:val="center"/>
              <w:rPr>
                <w:rFonts w:hint="eastAsia" w:ascii="宋体" w:hAnsi="宋体" w:cs="宋体"/>
                <w:color w:val="000000" w:themeColor="text1"/>
                <w:szCs w:val="21"/>
                <w14:textFill>
                  <w14:solidFill>
                    <w14:schemeClr w14:val="tx1"/>
                  </w14:solidFill>
                </w14:textFill>
              </w:rPr>
            </w:pPr>
          </w:p>
        </w:tc>
        <w:tc>
          <w:tcPr>
            <w:tcW w:w="3142" w:type="dxa"/>
            <w:vAlign w:val="center"/>
          </w:tcPr>
          <w:p w14:paraId="15A41FFF">
            <w:pPr>
              <w:spacing w:line="440" w:lineRule="exact"/>
              <w:rPr>
                <w:rFonts w:hint="eastAsia" w:ascii="宋体" w:hAnsi="宋体" w:cs="宋体"/>
                <w:color w:val="000000" w:themeColor="text1"/>
                <w:szCs w:val="21"/>
                <w14:textFill>
                  <w14:solidFill>
                    <w14:schemeClr w14:val="tx1"/>
                  </w14:solidFill>
                </w14:textFill>
              </w:rPr>
            </w:pPr>
          </w:p>
        </w:tc>
        <w:tc>
          <w:tcPr>
            <w:tcW w:w="2711" w:type="dxa"/>
            <w:vAlign w:val="center"/>
          </w:tcPr>
          <w:p w14:paraId="1BA8C695">
            <w:pPr>
              <w:spacing w:line="440" w:lineRule="exact"/>
              <w:jc w:val="center"/>
              <w:rPr>
                <w:rFonts w:hint="eastAsia" w:ascii="宋体" w:hAnsi="宋体" w:cs="宋体"/>
                <w:color w:val="000000" w:themeColor="text1"/>
                <w:szCs w:val="21"/>
                <w14:textFill>
                  <w14:solidFill>
                    <w14:schemeClr w14:val="tx1"/>
                  </w14:solidFill>
                </w14:textFill>
              </w:rPr>
            </w:pPr>
          </w:p>
        </w:tc>
        <w:tc>
          <w:tcPr>
            <w:tcW w:w="2169" w:type="dxa"/>
            <w:vAlign w:val="center"/>
          </w:tcPr>
          <w:p w14:paraId="3C2DFEBB">
            <w:pPr>
              <w:spacing w:line="440" w:lineRule="exact"/>
              <w:jc w:val="center"/>
              <w:rPr>
                <w:rFonts w:hint="eastAsia" w:ascii="宋体" w:hAnsi="宋体" w:cs="宋体"/>
                <w:color w:val="000000" w:themeColor="text1"/>
                <w:szCs w:val="21"/>
                <w14:textFill>
                  <w14:solidFill>
                    <w14:schemeClr w14:val="tx1"/>
                  </w14:solidFill>
                </w14:textFill>
              </w:rPr>
            </w:pPr>
          </w:p>
        </w:tc>
      </w:tr>
      <w:tr w14:paraId="7B602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38" w:type="dxa"/>
            <w:vAlign w:val="center"/>
          </w:tcPr>
          <w:p w14:paraId="0D59DF09">
            <w:pPr>
              <w:spacing w:line="440" w:lineRule="exact"/>
              <w:jc w:val="center"/>
              <w:rPr>
                <w:rFonts w:hint="eastAsia" w:ascii="宋体" w:hAnsi="宋体" w:cs="宋体"/>
                <w:color w:val="000000" w:themeColor="text1"/>
                <w:szCs w:val="21"/>
                <w14:textFill>
                  <w14:solidFill>
                    <w14:schemeClr w14:val="tx1"/>
                  </w14:solidFill>
                </w14:textFill>
              </w:rPr>
            </w:pPr>
          </w:p>
        </w:tc>
        <w:tc>
          <w:tcPr>
            <w:tcW w:w="3142" w:type="dxa"/>
            <w:vAlign w:val="center"/>
          </w:tcPr>
          <w:p w14:paraId="4240F629">
            <w:pPr>
              <w:spacing w:line="440" w:lineRule="exact"/>
              <w:rPr>
                <w:rFonts w:hint="eastAsia" w:ascii="宋体" w:hAnsi="宋体" w:cs="宋体"/>
                <w:color w:val="000000" w:themeColor="text1"/>
                <w:szCs w:val="21"/>
                <w14:textFill>
                  <w14:solidFill>
                    <w14:schemeClr w14:val="tx1"/>
                  </w14:solidFill>
                </w14:textFill>
              </w:rPr>
            </w:pPr>
          </w:p>
        </w:tc>
        <w:tc>
          <w:tcPr>
            <w:tcW w:w="2711" w:type="dxa"/>
            <w:vAlign w:val="center"/>
          </w:tcPr>
          <w:p w14:paraId="768BA83C">
            <w:pPr>
              <w:spacing w:line="440" w:lineRule="exact"/>
              <w:jc w:val="center"/>
              <w:rPr>
                <w:rFonts w:hint="eastAsia" w:ascii="宋体" w:hAnsi="宋体" w:cs="宋体"/>
                <w:color w:val="000000" w:themeColor="text1"/>
                <w:szCs w:val="21"/>
                <w14:textFill>
                  <w14:solidFill>
                    <w14:schemeClr w14:val="tx1"/>
                  </w14:solidFill>
                </w14:textFill>
              </w:rPr>
            </w:pPr>
          </w:p>
        </w:tc>
        <w:tc>
          <w:tcPr>
            <w:tcW w:w="2169" w:type="dxa"/>
            <w:vAlign w:val="center"/>
          </w:tcPr>
          <w:p w14:paraId="527763F3">
            <w:pPr>
              <w:spacing w:line="440" w:lineRule="exact"/>
              <w:jc w:val="center"/>
              <w:rPr>
                <w:rFonts w:hint="eastAsia" w:ascii="宋体" w:hAnsi="宋体" w:cs="宋体"/>
                <w:color w:val="000000" w:themeColor="text1"/>
                <w:szCs w:val="21"/>
                <w14:textFill>
                  <w14:solidFill>
                    <w14:schemeClr w14:val="tx1"/>
                  </w14:solidFill>
                </w14:textFill>
              </w:rPr>
            </w:pPr>
          </w:p>
        </w:tc>
      </w:tr>
    </w:tbl>
    <w:p w14:paraId="41D35480">
      <w:pPr>
        <w:spacing w:line="440" w:lineRule="exact"/>
        <w:rPr>
          <w:rFonts w:hint="eastAsia"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注：（</w:t>
      </w: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lang w:val="zh-CN"/>
          <w14:textFill>
            <w14:solidFill>
              <w14:schemeClr w14:val="tx1"/>
            </w14:solidFill>
          </w14:textFill>
        </w:rPr>
        <w:t>）详见第二章 采购需求</w:t>
      </w:r>
      <w:r>
        <w:rPr>
          <w:rFonts w:hint="eastAsia" w:ascii="宋体" w:hAnsi="宋体" w:cs="宋体"/>
          <w:color w:val="000000" w:themeColor="text1"/>
          <w:szCs w:val="21"/>
          <w14:textFill>
            <w14:solidFill>
              <w14:schemeClr w14:val="tx1"/>
            </w14:solidFill>
          </w14:textFill>
        </w:rPr>
        <w:t xml:space="preserve"> 中除“一、商务要求表”后的内容</w:t>
      </w:r>
      <w:r>
        <w:rPr>
          <w:rFonts w:hint="eastAsia" w:ascii="宋体" w:hAnsi="宋体" w:cs="宋体"/>
          <w:color w:val="000000" w:themeColor="text1"/>
          <w:szCs w:val="21"/>
          <w:lang w:val="zh-CN"/>
          <w14:textFill>
            <w14:solidFill>
              <w14:schemeClr w14:val="tx1"/>
            </w14:solidFill>
          </w14:textFill>
        </w:rPr>
        <w:t>，可逐条响应；如全部采购需求条款无偏离，请在空白处明确注明“采购需求响应无负偏离”字样；否则视为无响应。（</w:t>
      </w:r>
      <w:r>
        <w:rPr>
          <w:rFonts w:hint="eastAsia"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lang w:val="zh-CN"/>
          <w14:textFill>
            <w14:solidFill>
              <w14:schemeClr w14:val="tx1"/>
            </w14:solidFill>
          </w14:textFill>
        </w:rPr>
        <w:t>）表格自行编辑。</w:t>
      </w:r>
    </w:p>
    <w:p w14:paraId="5BF8707B">
      <w:pPr>
        <w:autoSpaceDE w:val="0"/>
        <w:autoSpaceDN w:val="0"/>
        <w:adjustRightInd w:val="0"/>
        <w:spacing w:line="440" w:lineRule="exact"/>
        <w:rPr>
          <w:rFonts w:hint="eastAsia" w:ascii="宋体" w:hAnsi="宋体" w:cs="宋体"/>
          <w:color w:val="000000" w:themeColor="text1"/>
          <w:szCs w:val="21"/>
          <w:lang w:val="zh-CN"/>
          <w14:textFill>
            <w14:solidFill>
              <w14:schemeClr w14:val="tx1"/>
            </w14:solidFill>
          </w14:textFill>
        </w:rPr>
      </w:pPr>
    </w:p>
    <w:p w14:paraId="32362B28">
      <w:pPr>
        <w:autoSpaceDE w:val="0"/>
        <w:autoSpaceDN w:val="0"/>
        <w:adjustRightInd w:val="0"/>
        <w:spacing w:line="440" w:lineRule="exact"/>
        <w:rPr>
          <w:rFonts w:hint="eastAsia" w:ascii="宋体" w:hAnsi="宋体" w:cs="宋体"/>
          <w:color w:val="000000" w:themeColor="text1"/>
          <w:szCs w:val="21"/>
          <w:lang w:val="zh-CN"/>
          <w14:textFill>
            <w14:solidFill>
              <w14:schemeClr w14:val="tx1"/>
            </w14:solidFill>
          </w14:textFill>
        </w:rPr>
      </w:pPr>
    </w:p>
    <w:p w14:paraId="749FCA5A">
      <w:pPr>
        <w:autoSpaceDE w:val="0"/>
        <w:autoSpaceDN w:val="0"/>
        <w:adjustRightInd w:val="0"/>
        <w:spacing w:line="440" w:lineRule="exact"/>
        <w:rPr>
          <w:rFonts w:hint="eastAsia" w:ascii="宋体" w:hAnsi="宋体" w:cs="宋体"/>
          <w:color w:val="000000" w:themeColor="text1"/>
          <w:szCs w:val="21"/>
          <w:lang w:val="zh-CN"/>
          <w14:textFill>
            <w14:solidFill>
              <w14:schemeClr w14:val="tx1"/>
            </w14:solidFill>
          </w14:textFill>
        </w:rPr>
      </w:pPr>
    </w:p>
    <w:p w14:paraId="0DFBABA7">
      <w:pPr>
        <w:spacing w:line="440" w:lineRule="exact"/>
        <w:ind w:firstLine="420" w:firstLineChars="200"/>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供应商（公章）：</w:t>
      </w:r>
    </w:p>
    <w:p w14:paraId="133A3647">
      <w:pPr>
        <w:spacing w:line="440" w:lineRule="exact"/>
        <w:ind w:firstLine="420" w:firstLineChars="200"/>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法定代表人或授权代表（</w:t>
      </w:r>
      <w:r>
        <w:rPr>
          <w:rFonts w:hint="eastAsia" w:ascii="宋体" w:hAnsi="宋体" w:cs="宋体"/>
          <w:color w:val="000000" w:themeColor="text1"/>
          <w:szCs w:val="21"/>
          <w14:textFill>
            <w14:solidFill>
              <w14:schemeClr w14:val="tx1"/>
            </w14:solidFill>
          </w14:textFill>
        </w:rPr>
        <w:t>签字或盖章</w:t>
      </w:r>
      <w:r>
        <w:rPr>
          <w:rFonts w:hint="eastAsia" w:ascii="宋体" w:hAnsi="宋体" w:cs="宋体"/>
          <w:color w:val="000000" w:themeColor="text1"/>
          <w:kern w:val="0"/>
          <w:szCs w:val="21"/>
          <w:lang w:val="zh-CN"/>
          <w14:textFill>
            <w14:solidFill>
              <w14:schemeClr w14:val="tx1"/>
            </w14:solidFill>
          </w14:textFill>
        </w:rPr>
        <w:t xml:space="preserve">）： </w:t>
      </w:r>
    </w:p>
    <w:p w14:paraId="62F8DBC5">
      <w:pPr>
        <w:spacing w:line="440" w:lineRule="exact"/>
        <w:ind w:firstLine="420" w:firstLineChars="200"/>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日期：   </w:t>
      </w:r>
      <w:r>
        <w:rPr>
          <w:rFonts w:hint="eastAsia" w:ascii="宋体" w:hAnsi="宋体" w:cs="宋体"/>
          <w:color w:val="000000" w:themeColor="text1"/>
          <w:kern w:val="0"/>
          <w:szCs w:val="21"/>
          <w:lang w:val="zh-CN"/>
          <w14:textFill>
            <w14:solidFill>
              <w14:schemeClr w14:val="tx1"/>
            </w14:solidFill>
          </w14:textFill>
        </w:rPr>
        <w:t>年  月  日</w:t>
      </w:r>
    </w:p>
    <w:p w14:paraId="1AA9B20E">
      <w:pPr>
        <w:spacing w:line="440" w:lineRule="exact"/>
        <w:rPr>
          <w:rFonts w:hint="eastAsia" w:ascii="宋体" w:hAnsi="宋体" w:cs="宋体"/>
          <w:b/>
          <w:bCs/>
          <w:color w:val="000000" w:themeColor="text1"/>
          <w:szCs w:val="21"/>
          <w14:textFill>
            <w14:solidFill>
              <w14:schemeClr w14:val="tx1"/>
            </w14:solidFill>
          </w14:textFill>
        </w:rPr>
      </w:pPr>
    </w:p>
    <w:p w14:paraId="0EC4C5A4">
      <w:pPr>
        <w:spacing w:line="44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br w:type="page"/>
      </w:r>
      <w:r>
        <w:rPr>
          <w:rFonts w:hint="eastAsia" w:ascii="宋体" w:hAnsi="宋体" w:cs="宋体"/>
          <w:b/>
          <w:bCs/>
          <w:color w:val="000000" w:themeColor="text1"/>
          <w:szCs w:val="21"/>
          <w14:textFill>
            <w14:solidFill>
              <w14:schemeClr w14:val="tx1"/>
            </w14:solidFill>
          </w14:textFill>
        </w:rPr>
        <w:t>13.拟投入人员情况</w:t>
      </w:r>
    </w:p>
    <w:p w14:paraId="24B34BA7">
      <w:pPr>
        <w:spacing w:line="440" w:lineRule="exact"/>
        <w:jc w:val="center"/>
        <w:rPr>
          <w:rFonts w:hint="eastAsia" w:ascii="宋体" w:hAnsi="宋体" w:cs="宋体"/>
          <w:b/>
          <w:bCs/>
          <w:color w:val="000000" w:themeColor="text1"/>
          <w:szCs w:val="21"/>
          <w14:textFill>
            <w14:solidFill>
              <w14:schemeClr w14:val="tx1"/>
            </w14:solidFill>
          </w14:textFill>
        </w:rPr>
      </w:pPr>
    </w:p>
    <w:p w14:paraId="27F4699F">
      <w:pPr>
        <w:spacing w:line="440" w:lineRule="exact"/>
        <w:jc w:val="center"/>
        <w:outlineLvl w:val="0"/>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拟投入人员情况</w:t>
      </w:r>
    </w:p>
    <w:p w14:paraId="60D23773">
      <w:pPr>
        <w:spacing w:line="44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项目编号：</w:t>
      </w:r>
      <w:r>
        <w:rPr>
          <w:rFonts w:hint="eastAsia" w:ascii="宋体" w:hAnsi="宋体" w:cs="宋体"/>
          <w:color w:val="000000" w:themeColor="text1"/>
          <w:szCs w:val="21"/>
          <w:u w:val="single"/>
          <w14:textFill>
            <w14:solidFill>
              <w14:schemeClr w14:val="tx1"/>
            </w14:solidFill>
          </w14:textFill>
        </w:rPr>
        <w:t xml:space="preserve">                      </w:t>
      </w:r>
    </w:p>
    <w:tbl>
      <w:tblPr>
        <w:tblStyle w:val="53"/>
        <w:tblW w:w="8791" w:type="dxa"/>
        <w:tblInd w:w="-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3"/>
        <w:gridCol w:w="1096"/>
        <w:gridCol w:w="1538"/>
        <w:gridCol w:w="914"/>
        <w:gridCol w:w="2132"/>
        <w:gridCol w:w="2228"/>
      </w:tblGrid>
      <w:tr w14:paraId="371BB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8" w:hRule="atLeast"/>
        </w:trPr>
        <w:tc>
          <w:tcPr>
            <w:tcW w:w="883" w:type="dxa"/>
            <w:vAlign w:val="center"/>
          </w:tcPr>
          <w:p w14:paraId="40724DB9">
            <w:pPr>
              <w:spacing w:line="440" w:lineRule="exact"/>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序号</w:t>
            </w:r>
          </w:p>
        </w:tc>
        <w:tc>
          <w:tcPr>
            <w:tcW w:w="1096" w:type="dxa"/>
            <w:vAlign w:val="center"/>
          </w:tcPr>
          <w:p w14:paraId="49CD14ED">
            <w:pPr>
              <w:spacing w:line="440" w:lineRule="exact"/>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姓名</w:t>
            </w:r>
          </w:p>
        </w:tc>
        <w:tc>
          <w:tcPr>
            <w:tcW w:w="1538" w:type="dxa"/>
            <w:vAlign w:val="center"/>
          </w:tcPr>
          <w:p w14:paraId="6BDB347A">
            <w:pPr>
              <w:spacing w:line="440" w:lineRule="exact"/>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岗位</w:t>
            </w:r>
          </w:p>
        </w:tc>
        <w:tc>
          <w:tcPr>
            <w:tcW w:w="914" w:type="dxa"/>
            <w:vAlign w:val="center"/>
          </w:tcPr>
          <w:p w14:paraId="1927BBB9">
            <w:pPr>
              <w:spacing w:line="440" w:lineRule="exact"/>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年龄</w:t>
            </w:r>
          </w:p>
        </w:tc>
        <w:tc>
          <w:tcPr>
            <w:tcW w:w="2132" w:type="dxa"/>
            <w:vAlign w:val="center"/>
          </w:tcPr>
          <w:p w14:paraId="3037C062">
            <w:pPr>
              <w:spacing w:line="440" w:lineRule="exact"/>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技术职称或执业资格/上岗证</w:t>
            </w:r>
          </w:p>
        </w:tc>
        <w:tc>
          <w:tcPr>
            <w:tcW w:w="2228" w:type="dxa"/>
            <w:vAlign w:val="center"/>
          </w:tcPr>
          <w:p w14:paraId="283EBC62">
            <w:pPr>
              <w:spacing w:line="440" w:lineRule="exact"/>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承担过的类似项目</w:t>
            </w:r>
          </w:p>
        </w:tc>
      </w:tr>
      <w:tr w14:paraId="65730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8" w:hRule="atLeast"/>
        </w:trPr>
        <w:tc>
          <w:tcPr>
            <w:tcW w:w="883" w:type="dxa"/>
            <w:vAlign w:val="center"/>
          </w:tcPr>
          <w:p w14:paraId="60908B30">
            <w:pPr>
              <w:spacing w:line="440" w:lineRule="exact"/>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1096" w:type="dxa"/>
            <w:vAlign w:val="center"/>
          </w:tcPr>
          <w:p w14:paraId="0D2F92F9">
            <w:pPr>
              <w:spacing w:line="440" w:lineRule="exact"/>
              <w:rPr>
                <w:rFonts w:hint="eastAsia" w:ascii="宋体" w:hAnsi="宋体" w:cs="宋体"/>
                <w:color w:val="000000" w:themeColor="text1"/>
                <w:kern w:val="0"/>
                <w:szCs w:val="21"/>
                <w14:textFill>
                  <w14:solidFill>
                    <w14:schemeClr w14:val="tx1"/>
                  </w14:solidFill>
                </w14:textFill>
              </w:rPr>
            </w:pPr>
          </w:p>
        </w:tc>
        <w:tc>
          <w:tcPr>
            <w:tcW w:w="1538" w:type="dxa"/>
            <w:vAlign w:val="center"/>
          </w:tcPr>
          <w:p w14:paraId="4FAA437B">
            <w:pPr>
              <w:spacing w:line="440" w:lineRule="exact"/>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项目负责人</w:t>
            </w:r>
          </w:p>
        </w:tc>
        <w:tc>
          <w:tcPr>
            <w:tcW w:w="914" w:type="dxa"/>
            <w:vAlign w:val="center"/>
          </w:tcPr>
          <w:p w14:paraId="3B12489F">
            <w:pPr>
              <w:spacing w:line="440" w:lineRule="exact"/>
              <w:jc w:val="center"/>
              <w:rPr>
                <w:rFonts w:hint="eastAsia" w:ascii="宋体" w:hAnsi="宋体" w:cs="宋体"/>
                <w:color w:val="000000" w:themeColor="text1"/>
                <w:kern w:val="0"/>
                <w:szCs w:val="21"/>
                <w14:textFill>
                  <w14:solidFill>
                    <w14:schemeClr w14:val="tx1"/>
                  </w14:solidFill>
                </w14:textFill>
              </w:rPr>
            </w:pPr>
          </w:p>
        </w:tc>
        <w:tc>
          <w:tcPr>
            <w:tcW w:w="2132" w:type="dxa"/>
            <w:vAlign w:val="center"/>
          </w:tcPr>
          <w:p w14:paraId="365F26F7">
            <w:pPr>
              <w:spacing w:line="440" w:lineRule="exact"/>
              <w:jc w:val="center"/>
              <w:rPr>
                <w:rFonts w:hint="eastAsia" w:ascii="宋体" w:hAnsi="宋体" w:cs="宋体"/>
                <w:color w:val="000000" w:themeColor="text1"/>
                <w:kern w:val="0"/>
                <w:szCs w:val="21"/>
                <w14:textFill>
                  <w14:solidFill>
                    <w14:schemeClr w14:val="tx1"/>
                  </w14:solidFill>
                </w14:textFill>
              </w:rPr>
            </w:pPr>
          </w:p>
        </w:tc>
        <w:tc>
          <w:tcPr>
            <w:tcW w:w="2228" w:type="dxa"/>
            <w:vAlign w:val="center"/>
          </w:tcPr>
          <w:p w14:paraId="59E715F3">
            <w:pPr>
              <w:spacing w:line="440" w:lineRule="exact"/>
              <w:jc w:val="center"/>
              <w:rPr>
                <w:rFonts w:hint="eastAsia" w:ascii="宋体" w:hAnsi="宋体" w:cs="宋体"/>
                <w:color w:val="000000" w:themeColor="text1"/>
                <w:kern w:val="0"/>
                <w:szCs w:val="21"/>
                <w14:textFill>
                  <w14:solidFill>
                    <w14:schemeClr w14:val="tx1"/>
                  </w14:solidFill>
                </w14:textFill>
              </w:rPr>
            </w:pPr>
          </w:p>
        </w:tc>
      </w:tr>
      <w:tr w14:paraId="5499D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8" w:hRule="atLeast"/>
        </w:trPr>
        <w:tc>
          <w:tcPr>
            <w:tcW w:w="883" w:type="dxa"/>
            <w:vAlign w:val="center"/>
          </w:tcPr>
          <w:p w14:paraId="57011B8F">
            <w:pPr>
              <w:spacing w:line="440" w:lineRule="exact"/>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1096" w:type="dxa"/>
            <w:vAlign w:val="center"/>
          </w:tcPr>
          <w:p w14:paraId="2CECDED3">
            <w:pPr>
              <w:spacing w:line="440" w:lineRule="exact"/>
              <w:rPr>
                <w:rFonts w:hint="eastAsia" w:ascii="宋体" w:hAnsi="宋体" w:cs="宋体"/>
                <w:color w:val="000000" w:themeColor="text1"/>
                <w:kern w:val="0"/>
                <w:szCs w:val="21"/>
                <w14:textFill>
                  <w14:solidFill>
                    <w14:schemeClr w14:val="tx1"/>
                  </w14:solidFill>
                </w14:textFill>
              </w:rPr>
            </w:pPr>
          </w:p>
        </w:tc>
        <w:tc>
          <w:tcPr>
            <w:tcW w:w="1538" w:type="dxa"/>
            <w:vAlign w:val="center"/>
          </w:tcPr>
          <w:p w14:paraId="67D87A57">
            <w:pPr>
              <w:spacing w:line="440" w:lineRule="exact"/>
              <w:jc w:val="center"/>
              <w:rPr>
                <w:rFonts w:hint="eastAsia" w:ascii="宋体" w:hAnsi="宋体" w:cs="宋体"/>
                <w:color w:val="000000" w:themeColor="text1"/>
                <w:kern w:val="0"/>
                <w:szCs w:val="21"/>
                <w14:textFill>
                  <w14:solidFill>
                    <w14:schemeClr w14:val="tx1"/>
                  </w14:solidFill>
                </w14:textFill>
              </w:rPr>
            </w:pPr>
          </w:p>
        </w:tc>
        <w:tc>
          <w:tcPr>
            <w:tcW w:w="914" w:type="dxa"/>
            <w:vAlign w:val="center"/>
          </w:tcPr>
          <w:p w14:paraId="2DAFCE6F">
            <w:pPr>
              <w:spacing w:line="440" w:lineRule="exact"/>
              <w:jc w:val="center"/>
              <w:rPr>
                <w:rFonts w:hint="eastAsia" w:ascii="宋体" w:hAnsi="宋体" w:cs="宋体"/>
                <w:color w:val="000000" w:themeColor="text1"/>
                <w:kern w:val="0"/>
                <w:szCs w:val="21"/>
                <w14:textFill>
                  <w14:solidFill>
                    <w14:schemeClr w14:val="tx1"/>
                  </w14:solidFill>
                </w14:textFill>
              </w:rPr>
            </w:pPr>
          </w:p>
        </w:tc>
        <w:tc>
          <w:tcPr>
            <w:tcW w:w="2132" w:type="dxa"/>
            <w:vAlign w:val="center"/>
          </w:tcPr>
          <w:p w14:paraId="289A05D9">
            <w:pPr>
              <w:spacing w:line="440" w:lineRule="exact"/>
              <w:jc w:val="center"/>
              <w:rPr>
                <w:rFonts w:hint="eastAsia" w:ascii="宋体" w:hAnsi="宋体" w:cs="宋体"/>
                <w:color w:val="000000" w:themeColor="text1"/>
                <w:kern w:val="0"/>
                <w:szCs w:val="21"/>
                <w14:textFill>
                  <w14:solidFill>
                    <w14:schemeClr w14:val="tx1"/>
                  </w14:solidFill>
                </w14:textFill>
              </w:rPr>
            </w:pPr>
          </w:p>
        </w:tc>
        <w:tc>
          <w:tcPr>
            <w:tcW w:w="2228" w:type="dxa"/>
            <w:vAlign w:val="center"/>
          </w:tcPr>
          <w:p w14:paraId="4B77D684">
            <w:pPr>
              <w:spacing w:line="440" w:lineRule="exact"/>
              <w:jc w:val="center"/>
              <w:rPr>
                <w:rFonts w:hint="eastAsia" w:ascii="宋体" w:hAnsi="宋体" w:cs="宋体"/>
                <w:color w:val="000000" w:themeColor="text1"/>
                <w:kern w:val="0"/>
                <w:szCs w:val="21"/>
                <w14:textFill>
                  <w14:solidFill>
                    <w14:schemeClr w14:val="tx1"/>
                  </w14:solidFill>
                </w14:textFill>
              </w:rPr>
            </w:pPr>
          </w:p>
        </w:tc>
      </w:tr>
      <w:tr w14:paraId="0B324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8" w:hRule="atLeast"/>
        </w:trPr>
        <w:tc>
          <w:tcPr>
            <w:tcW w:w="883" w:type="dxa"/>
            <w:vAlign w:val="center"/>
          </w:tcPr>
          <w:p w14:paraId="52495C37">
            <w:pPr>
              <w:spacing w:line="440" w:lineRule="exact"/>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p>
        </w:tc>
        <w:tc>
          <w:tcPr>
            <w:tcW w:w="1096" w:type="dxa"/>
            <w:vAlign w:val="center"/>
          </w:tcPr>
          <w:p w14:paraId="0D461419">
            <w:pPr>
              <w:spacing w:line="440" w:lineRule="exact"/>
              <w:rPr>
                <w:rFonts w:hint="eastAsia" w:ascii="宋体" w:hAnsi="宋体" w:cs="宋体"/>
                <w:color w:val="000000" w:themeColor="text1"/>
                <w:kern w:val="0"/>
                <w:szCs w:val="21"/>
                <w14:textFill>
                  <w14:solidFill>
                    <w14:schemeClr w14:val="tx1"/>
                  </w14:solidFill>
                </w14:textFill>
              </w:rPr>
            </w:pPr>
          </w:p>
        </w:tc>
        <w:tc>
          <w:tcPr>
            <w:tcW w:w="1538" w:type="dxa"/>
            <w:vAlign w:val="center"/>
          </w:tcPr>
          <w:p w14:paraId="695676CA">
            <w:pPr>
              <w:spacing w:line="440" w:lineRule="exact"/>
              <w:jc w:val="center"/>
              <w:rPr>
                <w:rFonts w:hint="eastAsia" w:ascii="宋体" w:hAnsi="宋体" w:cs="宋体"/>
                <w:color w:val="000000" w:themeColor="text1"/>
                <w:kern w:val="0"/>
                <w:szCs w:val="21"/>
                <w14:textFill>
                  <w14:solidFill>
                    <w14:schemeClr w14:val="tx1"/>
                  </w14:solidFill>
                </w14:textFill>
              </w:rPr>
            </w:pPr>
          </w:p>
        </w:tc>
        <w:tc>
          <w:tcPr>
            <w:tcW w:w="914" w:type="dxa"/>
            <w:vAlign w:val="center"/>
          </w:tcPr>
          <w:p w14:paraId="4AC90ADF">
            <w:pPr>
              <w:spacing w:line="440" w:lineRule="exact"/>
              <w:jc w:val="center"/>
              <w:rPr>
                <w:rFonts w:hint="eastAsia" w:ascii="宋体" w:hAnsi="宋体" w:cs="宋体"/>
                <w:color w:val="000000" w:themeColor="text1"/>
                <w:kern w:val="0"/>
                <w:szCs w:val="21"/>
                <w14:textFill>
                  <w14:solidFill>
                    <w14:schemeClr w14:val="tx1"/>
                  </w14:solidFill>
                </w14:textFill>
              </w:rPr>
            </w:pPr>
          </w:p>
        </w:tc>
        <w:tc>
          <w:tcPr>
            <w:tcW w:w="2132" w:type="dxa"/>
            <w:vAlign w:val="center"/>
          </w:tcPr>
          <w:p w14:paraId="5418A4B3">
            <w:pPr>
              <w:spacing w:line="440" w:lineRule="exact"/>
              <w:jc w:val="center"/>
              <w:rPr>
                <w:rFonts w:hint="eastAsia" w:ascii="宋体" w:hAnsi="宋体" w:cs="宋体"/>
                <w:color w:val="000000" w:themeColor="text1"/>
                <w:kern w:val="0"/>
                <w:szCs w:val="21"/>
                <w14:textFill>
                  <w14:solidFill>
                    <w14:schemeClr w14:val="tx1"/>
                  </w14:solidFill>
                </w14:textFill>
              </w:rPr>
            </w:pPr>
          </w:p>
        </w:tc>
        <w:tc>
          <w:tcPr>
            <w:tcW w:w="2228" w:type="dxa"/>
            <w:vAlign w:val="center"/>
          </w:tcPr>
          <w:p w14:paraId="34B69935">
            <w:pPr>
              <w:spacing w:line="440" w:lineRule="exact"/>
              <w:jc w:val="center"/>
              <w:rPr>
                <w:rFonts w:hint="eastAsia" w:ascii="宋体" w:hAnsi="宋体" w:cs="宋体"/>
                <w:color w:val="000000" w:themeColor="text1"/>
                <w:kern w:val="0"/>
                <w:szCs w:val="21"/>
                <w14:textFill>
                  <w14:solidFill>
                    <w14:schemeClr w14:val="tx1"/>
                  </w14:solidFill>
                </w14:textFill>
              </w:rPr>
            </w:pPr>
          </w:p>
        </w:tc>
      </w:tr>
      <w:tr w14:paraId="5D044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8" w:hRule="atLeast"/>
        </w:trPr>
        <w:tc>
          <w:tcPr>
            <w:tcW w:w="883" w:type="dxa"/>
            <w:vAlign w:val="center"/>
          </w:tcPr>
          <w:p w14:paraId="6DFF3929">
            <w:pPr>
              <w:spacing w:line="440" w:lineRule="exact"/>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w:t>
            </w:r>
          </w:p>
        </w:tc>
        <w:tc>
          <w:tcPr>
            <w:tcW w:w="1096" w:type="dxa"/>
            <w:vAlign w:val="center"/>
          </w:tcPr>
          <w:p w14:paraId="593C90D7">
            <w:pPr>
              <w:spacing w:line="440" w:lineRule="exact"/>
              <w:rPr>
                <w:rFonts w:hint="eastAsia" w:ascii="宋体" w:hAnsi="宋体" w:cs="宋体"/>
                <w:color w:val="000000" w:themeColor="text1"/>
                <w:kern w:val="0"/>
                <w:szCs w:val="21"/>
                <w14:textFill>
                  <w14:solidFill>
                    <w14:schemeClr w14:val="tx1"/>
                  </w14:solidFill>
                </w14:textFill>
              </w:rPr>
            </w:pPr>
          </w:p>
        </w:tc>
        <w:tc>
          <w:tcPr>
            <w:tcW w:w="1538" w:type="dxa"/>
            <w:vAlign w:val="center"/>
          </w:tcPr>
          <w:p w14:paraId="45EB1309">
            <w:pPr>
              <w:spacing w:line="440" w:lineRule="exact"/>
              <w:jc w:val="center"/>
              <w:rPr>
                <w:rFonts w:hint="eastAsia" w:ascii="宋体" w:hAnsi="宋体" w:cs="宋体"/>
                <w:color w:val="000000" w:themeColor="text1"/>
                <w:kern w:val="0"/>
                <w:szCs w:val="21"/>
                <w14:textFill>
                  <w14:solidFill>
                    <w14:schemeClr w14:val="tx1"/>
                  </w14:solidFill>
                </w14:textFill>
              </w:rPr>
            </w:pPr>
          </w:p>
        </w:tc>
        <w:tc>
          <w:tcPr>
            <w:tcW w:w="914" w:type="dxa"/>
            <w:vAlign w:val="center"/>
          </w:tcPr>
          <w:p w14:paraId="20661148">
            <w:pPr>
              <w:spacing w:line="440" w:lineRule="exact"/>
              <w:jc w:val="center"/>
              <w:rPr>
                <w:rFonts w:hint="eastAsia" w:ascii="宋体" w:hAnsi="宋体" w:cs="宋体"/>
                <w:color w:val="000000" w:themeColor="text1"/>
                <w:kern w:val="0"/>
                <w:szCs w:val="21"/>
                <w14:textFill>
                  <w14:solidFill>
                    <w14:schemeClr w14:val="tx1"/>
                  </w14:solidFill>
                </w14:textFill>
              </w:rPr>
            </w:pPr>
          </w:p>
        </w:tc>
        <w:tc>
          <w:tcPr>
            <w:tcW w:w="2132" w:type="dxa"/>
            <w:vAlign w:val="center"/>
          </w:tcPr>
          <w:p w14:paraId="11B25610">
            <w:pPr>
              <w:spacing w:line="440" w:lineRule="exact"/>
              <w:jc w:val="center"/>
              <w:rPr>
                <w:rFonts w:hint="eastAsia" w:ascii="宋体" w:hAnsi="宋体" w:cs="宋体"/>
                <w:color w:val="000000" w:themeColor="text1"/>
                <w:kern w:val="0"/>
                <w:szCs w:val="21"/>
                <w14:textFill>
                  <w14:solidFill>
                    <w14:schemeClr w14:val="tx1"/>
                  </w14:solidFill>
                </w14:textFill>
              </w:rPr>
            </w:pPr>
          </w:p>
        </w:tc>
        <w:tc>
          <w:tcPr>
            <w:tcW w:w="2228" w:type="dxa"/>
            <w:vAlign w:val="center"/>
          </w:tcPr>
          <w:p w14:paraId="67C76ECF">
            <w:pPr>
              <w:spacing w:line="440" w:lineRule="exact"/>
              <w:jc w:val="center"/>
              <w:rPr>
                <w:rFonts w:hint="eastAsia" w:ascii="宋体" w:hAnsi="宋体" w:cs="宋体"/>
                <w:color w:val="000000" w:themeColor="text1"/>
                <w:kern w:val="0"/>
                <w:szCs w:val="21"/>
                <w14:textFill>
                  <w14:solidFill>
                    <w14:schemeClr w14:val="tx1"/>
                  </w14:solidFill>
                </w14:textFill>
              </w:rPr>
            </w:pPr>
          </w:p>
        </w:tc>
      </w:tr>
      <w:tr w14:paraId="010FF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8" w:hRule="atLeast"/>
        </w:trPr>
        <w:tc>
          <w:tcPr>
            <w:tcW w:w="883" w:type="dxa"/>
            <w:vAlign w:val="center"/>
          </w:tcPr>
          <w:p w14:paraId="0A7163DF">
            <w:pPr>
              <w:spacing w:line="440" w:lineRule="exact"/>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w:t>
            </w:r>
          </w:p>
        </w:tc>
        <w:tc>
          <w:tcPr>
            <w:tcW w:w="1096" w:type="dxa"/>
            <w:vAlign w:val="center"/>
          </w:tcPr>
          <w:p w14:paraId="372FCD21">
            <w:pPr>
              <w:spacing w:line="440" w:lineRule="exact"/>
              <w:rPr>
                <w:rFonts w:hint="eastAsia" w:ascii="宋体" w:hAnsi="宋体" w:cs="宋体"/>
                <w:color w:val="000000" w:themeColor="text1"/>
                <w:kern w:val="0"/>
                <w:szCs w:val="21"/>
                <w14:textFill>
                  <w14:solidFill>
                    <w14:schemeClr w14:val="tx1"/>
                  </w14:solidFill>
                </w14:textFill>
              </w:rPr>
            </w:pPr>
          </w:p>
        </w:tc>
        <w:tc>
          <w:tcPr>
            <w:tcW w:w="1538" w:type="dxa"/>
            <w:vAlign w:val="center"/>
          </w:tcPr>
          <w:p w14:paraId="23F53C3B">
            <w:pPr>
              <w:spacing w:line="440" w:lineRule="exact"/>
              <w:jc w:val="center"/>
              <w:rPr>
                <w:rFonts w:hint="eastAsia" w:ascii="宋体" w:hAnsi="宋体" w:cs="宋体"/>
                <w:color w:val="000000" w:themeColor="text1"/>
                <w:kern w:val="0"/>
                <w:szCs w:val="21"/>
                <w14:textFill>
                  <w14:solidFill>
                    <w14:schemeClr w14:val="tx1"/>
                  </w14:solidFill>
                </w14:textFill>
              </w:rPr>
            </w:pPr>
          </w:p>
        </w:tc>
        <w:tc>
          <w:tcPr>
            <w:tcW w:w="914" w:type="dxa"/>
            <w:vAlign w:val="center"/>
          </w:tcPr>
          <w:p w14:paraId="33718D22">
            <w:pPr>
              <w:spacing w:line="440" w:lineRule="exact"/>
              <w:jc w:val="center"/>
              <w:rPr>
                <w:rFonts w:hint="eastAsia" w:ascii="宋体" w:hAnsi="宋体" w:cs="宋体"/>
                <w:color w:val="000000" w:themeColor="text1"/>
                <w:kern w:val="0"/>
                <w:szCs w:val="21"/>
                <w14:textFill>
                  <w14:solidFill>
                    <w14:schemeClr w14:val="tx1"/>
                  </w14:solidFill>
                </w14:textFill>
              </w:rPr>
            </w:pPr>
          </w:p>
        </w:tc>
        <w:tc>
          <w:tcPr>
            <w:tcW w:w="2132" w:type="dxa"/>
            <w:vAlign w:val="center"/>
          </w:tcPr>
          <w:p w14:paraId="421D0EB9">
            <w:pPr>
              <w:spacing w:line="440" w:lineRule="exact"/>
              <w:jc w:val="center"/>
              <w:rPr>
                <w:rFonts w:hint="eastAsia" w:ascii="宋体" w:hAnsi="宋体" w:cs="宋体"/>
                <w:color w:val="000000" w:themeColor="text1"/>
                <w:kern w:val="0"/>
                <w:szCs w:val="21"/>
                <w14:textFill>
                  <w14:solidFill>
                    <w14:schemeClr w14:val="tx1"/>
                  </w14:solidFill>
                </w14:textFill>
              </w:rPr>
            </w:pPr>
          </w:p>
        </w:tc>
        <w:tc>
          <w:tcPr>
            <w:tcW w:w="2228" w:type="dxa"/>
            <w:vAlign w:val="center"/>
          </w:tcPr>
          <w:p w14:paraId="7840D376">
            <w:pPr>
              <w:spacing w:line="440" w:lineRule="exact"/>
              <w:jc w:val="center"/>
              <w:rPr>
                <w:rFonts w:hint="eastAsia" w:ascii="宋体" w:hAnsi="宋体" w:cs="宋体"/>
                <w:color w:val="000000" w:themeColor="text1"/>
                <w:kern w:val="0"/>
                <w:szCs w:val="21"/>
                <w14:textFill>
                  <w14:solidFill>
                    <w14:schemeClr w14:val="tx1"/>
                  </w14:solidFill>
                </w14:textFill>
              </w:rPr>
            </w:pPr>
          </w:p>
        </w:tc>
      </w:tr>
      <w:tr w14:paraId="058EE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8" w:hRule="atLeast"/>
        </w:trPr>
        <w:tc>
          <w:tcPr>
            <w:tcW w:w="883" w:type="dxa"/>
            <w:vAlign w:val="center"/>
          </w:tcPr>
          <w:p w14:paraId="4A17CBBC">
            <w:pPr>
              <w:spacing w:line="440" w:lineRule="exact"/>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w:t>
            </w:r>
          </w:p>
        </w:tc>
        <w:tc>
          <w:tcPr>
            <w:tcW w:w="1096" w:type="dxa"/>
            <w:vAlign w:val="center"/>
          </w:tcPr>
          <w:p w14:paraId="2ECFF304">
            <w:pPr>
              <w:spacing w:line="440" w:lineRule="exact"/>
              <w:rPr>
                <w:rFonts w:hint="eastAsia" w:ascii="宋体" w:hAnsi="宋体" w:cs="宋体"/>
                <w:color w:val="000000" w:themeColor="text1"/>
                <w:kern w:val="0"/>
                <w:szCs w:val="21"/>
                <w14:textFill>
                  <w14:solidFill>
                    <w14:schemeClr w14:val="tx1"/>
                  </w14:solidFill>
                </w14:textFill>
              </w:rPr>
            </w:pPr>
          </w:p>
        </w:tc>
        <w:tc>
          <w:tcPr>
            <w:tcW w:w="1538" w:type="dxa"/>
            <w:vAlign w:val="center"/>
          </w:tcPr>
          <w:p w14:paraId="64203DF8">
            <w:pPr>
              <w:spacing w:line="440" w:lineRule="exact"/>
              <w:jc w:val="center"/>
              <w:rPr>
                <w:rFonts w:hint="eastAsia" w:ascii="宋体" w:hAnsi="宋体" w:cs="宋体"/>
                <w:color w:val="000000" w:themeColor="text1"/>
                <w:kern w:val="0"/>
                <w:szCs w:val="21"/>
                <w14:textFill>
                  <w14:solidFill>
                    <w14:schemeClr w14:val="tx1"/>
                  </w14:solidFill>
                </w14:textFill>
              </w:rPr>
            </w:pPr>
          </w:p>
        </w:tc>
        <w:tc>
          <w:tcPr>
            <w:tcW w:w="914" w:type="dxa"/>
            <w:vAlign w:val="center"/>
          </w:tcPr>
          <w:p w14:paraId="1E26EBF8">
            <w:pPr>
              <w:spacing w:line="440" w:lineRule="exact"/>
              <w:jc w:val="center"/>
              <w:rPr>
                <w:rFonts w:hint="eastAsia" w:ascii="宋体" w:hAnsi="宋体" w:cs="宋体"/>
                <w:color w:val="000000" w:themeColor="text1"/>
                <w:kern w:val="0"/>
                <w:szCs w:val="21"/>
                <w14:textFill>
                  <w14:solidFill>
                    <w14:schemeClr w14:val="tx1"/>
                  </w14:solidFill>
                </w14:textFill>
              </w:rPr>
            </w:pPr>
          </w:p>
        </w:tc>
        <w:tc>
          <w:tcPr>
            <w:tcW w:w="2132" w:type="dxa"/>
            <w:vAlign w:val="center"/>
          </w:tcPr>
          <w:p w14:paraId="37D8C419">
            <w:pPr>
              <w:spacing w:line="440" w:lineRule="exact"/>
              <w:jc w:val="center"/>
              <w:rPr>
                <w:rFonts w:hint="eastAsia" w:ascii="宋体" w:hAnsi="宋体" w:cs="宋体"/>
                <w:color w:val="000000" w:themeColor="text1"/>
                <w:kern w:val="0"/>
                <w:szCs w:val="21"/>
                <w14:textFill>
                  <w14:solidFill>
                    <w14:schemeClr w14:val="tx1"/>
                  </w14:solidFill>
                </w14:textFill>
              </w:rPr>
            </w:pPr>
          </w:p>
        </w:tc>
        <w:tc>
          <w:tcPr>
            <w:tcW w:w="2228" w:type="dxa"/>
            <w:vAlign w:val="center"/>
          </w:tcPr>
          <w:p w14:paraId="35F6D849">
            <w:pPr>
              <w:spacing w:line="440" w:lineRule="exact"/>
              <w:jc w:val="center"/>
              <w:rPr>
                <w:rFonts w:hint="eastAsia" w:ascii="宋体" w:hAnsi="宋体" w:cs="宋体"/>
                <w:color w:val="000000" w:themeColor="text1"/>
                <w:kern w:val="0"/>
                <w:szCs w:val="21"/>
                <w14:textFill>
                  <w14:solidFill>
                    <w14:schemeClr w14:val="tx1"/>
                  </w14:solidFill>
                </w14:textFill>
              </w:rPr>
            </w:pPr>
          </w:p>
        </w:tc>
      </w:tr>
      <w:tr w14:paraId="60968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8" w:hRule="atLeast"/>
        </w:trPr>
        <w:tc>
          <w:tcPr>
            <w:tcW w:w="883" w:type="dxa"/>
            <w:vAlign w:val="center"/>
          </w:tcPr>
          <w:p w14:paraId="1B8B8D66">
            <w:pPr>
              <w:spacing w:line="440" w:lineRule="exact"/>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7</w:t>
            </w:r>
          </w:p>
        </w:tc>
        <w:tc>
          <w:tcPr>
            <w:tcW w:w="1096" w:type="dxa"/>
            <w:vAlign w:val="center"/>
          </w:tcPr>
          <w:p w14:paraId="7C5812AA">
            <w:pPr>
              <w:spacing w:line="440" w:lineRule="exact"/>
              <w:rPr>
                <w:rFonts w:hint="eastAsia" w:ascii="宋体" w:hAnsi="宋体" w:cs="宋体"/>
                <w:color w:val="000000" w:themeColor="text1"/>
                <w:kern w:val="0"/>
                <w:szCs w:val="21"/>
                <w14:textFill>
                  <w14:solidFill>
                    <w14:schemeClr w14:val="tx1"/>
                  </w14:solidFill>
                </w14:textFill>
              </w:rPr>
            </w:pPr>
          </w:p>
        </w:tc>
        <w:tc>
          <w:tcPr>
            <w:tcW w:w="1538" w:type="dxa"/>
            <w:vAlign w:val="center"/>
          </w:tcPr>
          <w:p w14:paraId="366D4D82">
            <w:pPr>
              <w:spacing w:line="440" w:lineRule="exact"/>
              <w:jc w:val="center"/>
              <w:rPr>
                <w:rFonts w:hint="eastAsia" w:ascii="宋体" w:hAnsi="宋体" w:cs="宋体"/>
                <w:color w:val="000000" w:themeColor="text1"/>
                <w:kern w:val="0"/>
                <w:szCs w:val="21"/>
                <w14:textFill>
                  <w14:solidFill>
                    <w14:schemeClr w14:val="tx1"/>
                  </w14:solidFill>
                </w14:textFill>
              </w:rPr>
            </w:pPr>
          </w:p>
        </w:tc>
        <w:tc>
          <w:tcPr>
            <w:tcW w:w="914" w:type="dxa"/>
            <w:vAlign w:val="center"/>
          </w:tcPr>
          <w:p w14:paraId="5FF4B944">
            <w:pPr>
              <w:spacing w:line="440" w:lineRule="exact"/>
              <w:jc w:val="center"/>
              <w:rPr>
                <w:rFonts w:hint="eastAsia" w:ascii="宋体" w:hAnsi="宋体" w:cs="宋体"/>
                <w:color w:val="000000" w:themeColor="text1"/>
                <w:kern w:val="0"/>
                <w:szCs w:val="21"/>
                <w14:textFill>
                  <w14:solidFill>
                    <w14:schemeClr w14:val="tx1"/>
                  </w14:solidFill>
                </w14:textFill>
              </w:rPr>
            </w:pPr>
          </w:p>
        </w:tc>
        <w:tc>
          <w:tcPr>
            <w:tcW w:w="2132" w:type="dxa"/>
            <w:vAlign w:val="center"/>
          </w:tcPr>
          <w:p w14:paraId="2D9EDD06">
            <w:pPr>
              <w:spacing w:line="440" w:lineRule="exact"/>
              <w:jc w:val="center"/>
              <w:rPr>
                <w:rFonts w:hint="eastAsia" w:ascii="宋体" w:hAnsi="宋体" w:cs="宋体"/>
                <w:color w:val="000000" w:themeColor="text1"/>
                <w:kern w:val="0"/>
                <w:szCs w:val="21"/>
                <w14:textFill>
                  <w14:solidFill>
                    <w14:schemeClr w14:val="tx1"/>
                  </w14:solidFill>
                </w14:textFill>
              </w:rPr>
            </w:pPr>
          </w:p>
        </w:tc>
        <w:tc>
          <w:tcPr>
            <w:tcW w:w="2228" w:type="dxa"/>
            <w:vAlign w:val="center"/>
          </w:tcPr>
          <w:p w14:paraId="614C890A">
            <w:pPr>
              <w:spacing w:line="440" w:lineRule="exact"/>
              <w:jc w:val="center"/>
              <w:rPr>
                <w:rFonts w:hint="eastAsia" w:ascii="宋体" w:hAnsi="宋体" w:cs="宋体"/>
                <w:color w:val="000000" w:themeColor="text1"/>
                <w:kern w:val="0"/>
                <w:szCs w:val="21"/>
                <w14:textFill>
                  <w14:solidFill>
                    <w14:schemeClr w14:val="tx1"/>
                  </w14:solidFill>
                </w14:textFill>
              </w:rPr>
            </w:pPr>
          </w:p>
        </w:tc>
      </w:tr>
      <w:tr w14:paraId="4B4B4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8" w:hRule="atLeast"/>
        </w:trPr>
        <w:tc>
          <w:tcPr>
            <w:tcW w:w="883" w:type="dxa"/>
            <w:vAlign w:val="center"/>
          </w:tcPr>
          <w:p w14:paraId="0B9D2E37">
            <w:pPr>
              <w:spacing w:line="440" w:lineRule="exact"/>
              <w:jc w:val="center"/>
              <w:rPr>
                <w:rFonts w:hint="eastAsia"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8</w:t>
            </w:r>
          </w:p>
        </w:tc>
        <w:tc>
          <w:tcPr>
            <w:tcW w:w="1096" w:type="dxa"/>
            <w:vAlign w:val="center"/>
          </w:tcPr>
          <w:p w14:paraId="432EB1FC">
            <w:pPr>
              <w:spacing w:line="440" w:lineRule="exact"/>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p>
        </w:tc>
        <w:tc>
          <w:tcPr>
            <w:tcW w:w="1538" w:type="dxa"/>
            <w:vAlign w:val="center"/>
          </w:tcPr>
          <w:p w14:paraId="4CFC4C0E">
            <w:pPr>
              <w:spacing w:line="440" w:lineRule="exact"/>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p>
        </w:tc>
        <w:tc>
          <w:tcPr>
            <w:tcW w:w="914" w:type="dxa"/>
            <w:vAlign w:val="center"/>
          </w:tcPr>
          <w:p w14:paraId="09F1B053">
            <w:pPr>
              <w:spacing w:line="440" w:lineRule="exact"/>
              <w:jc w:val="center"/>
              <w:rPr>
                <w:rFonts w:hint="eastAsia" w:ascii="宋体" w:hAnsi="宋体" w:cs="宋体"/>
                <w:color w:val="000000" w:themeColor="text1"/>
                <w:kern w:val="0"/>
                <w:szCs w:val="21"/>
                <w14:textFill>
                  <w14:solidFill>
                    <w14:schemeClr w14:val="tx1"/>
                  </w14:solidFill>
                </w14:textFill>
              </w:rPr>
            </w:pPr>
          </w:p>
        </w:tc>
        <w:tc>
          <w:tcPr>
            <w:tcW w:w="2132" w:type="dxa"/>
            <w:vAlign w:val="center"/>
          </w:tcPr>
          <w:p w14:paraId="4F7A611C">
            <w:pPr>
              <w:spacing w:line="440" w:lineRule="exact"/>
              <w:jc w:val="center"/>
              <w:rPr>
                <w:rFonts w:hint="eastAsia" w:ascii="宋体" w:hAnsi="宋体" w:cs="宋体"/>
                <w:color w:val="000000" w:themeColor="text1"/>
                <w:kern w:val="0"/>
                <w:szCs w:val="21"/>
                <w14:textFill>
                  <w14:solidFill>
                    <w14:schemeClr w14:val="tx1"/>
                  </w14:solidFill>
                </w14:textFill>
              </w:rPr>
            </w:pPr>
          </w:p>
        </w:tc>
        <w:tc>
          <w:tcPr>
            <w:tcW w:w="2228" w:type="dxa"/>
            <w:vAlign w:val="center"/>
          </w:tcPr>
          <w:p w14:paraId="37D7996D">
            <w:pPr>
              <w:spacing w:line="440" w:lineRule="exact"/>
              <w:jc w:val="center"/>
              <w:rPr>
                <w:rFonts w:hint="eastAsia" w:ascii="宋体" w:hAnsi="宋体" w:cs="宋体"/>
                <w:color w:val="000000" w:themeColor="text1"/>
                <w:kern w:val="0"/>
                <w:szCs w:val="21"/>
                <w14:textFill>
                  <w14:solidFill>
                    <w14:schemeClr w14:val="tx1"/>
                  </w14:solidFill>
                </w14:textFill>
              </w:rPr>
            </w:pPr>
          </w:p>
        </w:tc>
      </w:tr>
    </w:tbl>
    <w:p w14:paraId="6EE9708A">
      <w:pPr>
        <w:spacing w:line="44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注：表格自行编辑，后附资料根据评分标准及采购文件要求提供。</w:t>
      </w:r>
    </w:p>
    <w:p w14:paraId="16EE7E3D">
      <w:pPr>
        <w:spacing w:line="440" w:lineRule="exact"/>
        <w:rPr>
          <w:rFonts w:hint="eastAsia" w:ascii="宋体" w:hAnsi="宋体" w:cs="宋体"/>
          <w:color w:val="000000" w:themeColor="text1"/>
          <w:szCs w:val="21"/>
          <w14:textFill>
            <w14:solidFill>
              <w14:schemeClr w14:val="tx1"/>
            </w14:solidFill>
          </w14:textFill>
        </w:rPr>
      </w:pPr>
    </w:p>
    <w:p w14:paraId="6F0BD1E7">
      <w:pPr>
        <w:spacing w:line="440" w:lineRule="exact"/>
        <w:rPr>
          <w:rFonts w:hint="eastAsia" w:ascii="宋体" w:hAnsi="宋体" w:cs="宋体"/>
          <w:color w:val="000000" w:themeColor="text1"/>
          <w:szCs w:val="21"/>
          <w14:textFill>
            <w14:solidFill>
              <w14:schemeClr w14:val="tx1"/>
            </w14:solidFill>
          </w14:textFill>
        </w:rPr>
      </w:pPr>
    </w:p>
    <w:p w14:paraId="4823238D">
      <w:pPr>
        <w:spacing w:line="440" w:lineRule="exact"/>
        <w:ind w:firstLine="420" w:firstLineChars="200"/>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供应商（公章）：</w:t>
      </w:r>
    </w:p>
    <w:p w14:paraId="5793B6FF">
      <w:pPr>
        <w:spacing w:line="440" w:lineRule="exact"/>
        <w:ind w:firstLine="420" w:firstLineChars="200"/>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法定代表人或授权代表（</w:t>
      </w:r>
      <w:r>
        <w:rPr>
          <w:rFonts w:hint="eastAsia" w:ascii="宋体" w:hAnsi="宋体" w:cs="宋体"/>
          <w:color w:val="000000" w:themeColor="text1"/>
          <w:szCs w:val="21"/>
          <w14:textFill>
            <w14:solidFill>
              <w14:schemeClr w14:val="tx1"/>
            </w14:solidFill>
          </w14:textFill>
        </w:rPr>
        <w:t>签字或盖章</w:t>
      </w:r>
      <w:r>
        <w:rPr>
          <w:rFonts w:hint="eastAsia" w:ascii="宋体" w:hAnsi="宋体" w:cs="宋体"/>
          <w:color w:val="000000" w:themeColor="text1"/>
          <w:kern w:val="0"/>
          <w:szCs w:val="21"/>
          <w:lang w:val="zh-CN"/>
          <w14:textFill>
            <w14:solidFill>
              <w14:schemeClr w14:val="tx1"/>
            </w14:solidFill>
          </w14:textFill>
        </w:rPr>
        <w:t xml:space="preserve">）： </w:t>
      </w:r>
    </w:p>
    <w:p w14:paraId="59439C08">
      <w:pPr>
        <w:spacing w:line="440" w:lineRule="exact"/>
        <w:ind w:firstLine="420" w:firstLineChars="200"/>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日期：   </w:t>
      </w:r>
      <w:r>
        <w:rPr>
          <w:rFonts w:hint="eastAsia" w:ascii="宋体" w:hAnsi="宋体" w:cs="宋体"/>
          <w:color w:val="000000" w:themeColor="text1"/>
          <w:kern w:val="0"/>
          <w:szCs w:val="21"/>
          <w:lang w:val="zh-CN"/>
          <w14:textFill>
            <w14:solidFill>
              <w14:schemeClr w14:val="tx1"/>
            </w14:solidFill>
          </w14:textFill>
        </w:rPr>
        <w:t>年  月  日</w:t>
      </w:r>
    </w:p>
    <w:p w14:paraId="7912DBB9">
      <w:pPr>
        <w:snapToGrid w:val="0"/>
        <w:spacing w:line="440" w:lineRule="exact"/>
        <w:rPr>
          <w:rFonts w:hint="eastAsia" w:ascii="宋体" w:hAnsi="宋体" w:cs="宋体"/>
          <w:color w:val="000000" w:themeColor="text1"/>
          <w:szCs w:val="21"/>
          <w14:textFill>
            <w14:solidFill>
              <w14:schemeClr w14:val="tx1"/>
            </w14:solidFill>
          </w14:textFill>
        </w:rPr>
      </w:pPr>
    </w:p>
    <w:p w14:paraId="2657BB0A">
      <w:pPr>
        <w:snapToGrid w:val="0"/>
        <w:spacing w:line="440" w:lineRule="exact"/>
        <w:rPr>
          <w:rFonts w:hint="eastAsia" w:ascii="宋体" w:hAnsi="宋体" w:cs="宋体"/>
          <w:color w:val="000000" w:themeColor="text1"/>
          <w:szCs w:val="21"/>
          <w14:textFill>
            <w14:solidFill>
              <w14:schemeClr w14:val="tx1"/>
            </w14:solidFill>
          </w14:textFill>
        </w:rPr>
      </w:pPr>
    </w:p>
    <w:p w14:paraId="6B8624B8">
      <w:pPr>
        <w:snapToGrid w:val="0"/>
        <w:spacing w:line="440" w:lineRule="exact"/>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br w:type="page"/>
      </w:r>
    </w:p>
    <w:p w14:paraId="26EC6A41">
      <w:pPr>
        <w:spacing w:line="440" w:lineRule="exact"/>
        <w:rPr>
          <w:rFonts w:hint="eastAsia"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14.设备设施配置表</w:t>
      </w:r>
    </w:p>
    <w:p w14:paraId="18511BF5">
      <w:pPr>
        <w:spacing w:line="440" w:lineRule="exact"/>
        <w:jc w:val="center"/>
        <w:rPr>
          <w:rFonts w:hint="eastAsia" w:ascii="宋体" w:hAnsi="宋体" w:cs="宋体"/>
          <w:b/>
          <w:bCs/>
          <w:color w:val="000000" w:themeColor="text1"/>
          <w:szCs w:val="21"/>
          <w14:textFill>
            <w14:solidFill>
              <w14:schemeClr w14:val="tx1"/>
            </w14:solidFill>
          </w14:textFill>
        </w:rPr>
      </w:pPr>
    </w:p>
    <w:p w14:paraId="33BB0D79">
      <w:pPr>
        <w:spacing w:line="440" w:lineRule="exact"/>
        <w:jc w:val="center"/>
        <w:outlineLvl w:val="0"/>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设备设施配置表</w:t>
      </w:r>
    </w:p>
    <w:p w14:paraId="684C4D10">
      <w:pPr>
        <w:spacing w:line="44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项目编号：</w:t>
      </w:r>
      <w:r>
        <w:rPr>
          <w:rFonts w:hint="eastAsia" w:ascii="宋体" w:hAnsi="宋体" w:cs="宋体"/>
          <w:color w:val="000000" w:themeColor="text1"/>
          <w:szCs w:val="21"/>
          <w:u w:val="single"/>
          <w14:textFill>
            <w14:solidFill>
              <w14:schemeClr w14:val="tx1"/>
            </w14:solidFill>
          </w14:textFill>
        </w:rPr>
        <w:t xml:space="preserve">                      </w:t>
      </w:r>
    </w:p>
    <w:tbl>
      <w:tblPr>
        <w:tblStyle w:val="53"/>
        <w:tblW w:w="8791" w:type="dxa"/>
        <w:tblInd w:w="-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3"/>
        <w:gridCol w:w="1550"/>
        <w:gridCol w:w="1590"/>
        <w:gridCol w:w="960"/>
        <w:gridCol w:w="1580"/>
        <w:gridCol w:w="2228"/>
      </w:tblGrid>
      <w:tr w14:paraId="206DA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8" w:hRule="atLeast"/>
        </w:trPr>
        <w:tc>
          <w:tcPr>
            <w:tcW w:w="883" w:type="dxa"/>
            <w:vAlign w:val="center"/>
          </w:tcPr>
          <w:p w14:paraId="7791D22E">
            <w:pPr>
              <w:spacing w:line="440" w:lineRule="exact"/>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序号</w:t>
            </w:r>
          </w:p>
        </w:tc>
        <w:tc>
          <w:tcPr>
            <w:tcW w:w="1550" w:type="dxa"/>
            <w:vAlign w:val="center"/>
          </w:tcPr>
          <w:p w14:paraId="1F55EEA1">
            <w:pPr>
              <w:spacing w:line="440" w:lineRule="exact"/>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设备设施名称</w:t>
            </w:r>
          </w:p>
        </w:tc>
        <w:tc>
          <w:tcPr>
            <w:tcW w:w="1590" w:type="dxa"/>
            <w:vAlign w:val="center"/>
          </w:tcPr>
          <w:p w14:paraId="3285849C">
            <w:pPr>
              <w:spacing w:line="440" w:lineRule="exact"/>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产地品牌及规格型号</w:t>
            </w:r>
          </w:p>
        </w:tc>
        <w:tc>
          <w:tcPr>
            <w:tcW w:w="960" w:type="dxa"/>
            <w:vAlign w:val="center"/>
          </w:tcPr>
          <w:p w14:paraId="0214187D">
            <w:pPr>
              <w:spacing w:line="440" w:lineRule="exact"/>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数量</w:t>
            </w:r>
          </w:p>
        </w:tc>
        <w:tc>
          <w:tcPr>
            <w:tcW w:w="1580" w:type="dxa"/>
            <w:vAlign w:val="center"/>
          </w:tcPr>
          <w:p w14:paraId="208FDB6F">
            <w:pPr>
              <w:spacing w:line="440" w:lineRule="exact"/>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用途及照片介绍</w:t>
            </w:r>
          </w:p>
        </w:tc>
        <w:tc>
          <w:tcPr>
            <w:tcW w:w="2228" w:type="dxa"/>
            <w:vAlign w:val="center"/>
          </w:tcPr>
          <w:p w14:paraId="1A498B24">
            <w:pPr>
              <w:spacing w:line="440" w:lineRule="exact"/>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备注（自有或租赁）</w:t>
            </w:r>
          </w:p>
        </w:tc>
      </w:tr>
      <w:tr w14:paraId="101D9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8" w:hRule="atLeast"/>
        </w:trPr>
        <w:tc>
          <w:tcPr>
            <w:tcW w:w="883" w:type="dxa"/>
            <w:vAlign w:val="center"/>
          </w:tcPr>
          <w:p w14:paraId="42A46E5C">
            <w:pPr>
              <w:spacing w:line="440" w:lineRule="exact"/>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1550" w:type="dxa"/>
            <w:vAlign w:val="center"/>
          </w:tcPr>
          <w:p w14:paraId="7AA9CD07">
            <w:pPr>
              <w:spacing w:line="440" w:lineRule="exact"/>
              <w:rPr>
                <w:rFonts w:hint="eastAsia" w:ascii="宋体" w:hAnsi="宋体" w:cs="宋体"/>
                <w:color w:val="000000" w:themeColor="text1"/>
                <w:kern w:val="0"/>
                <w:szCs w:val="21"/>
                <w14:textFill>
                  <w14:solidFill>
                    <w14:schemeClr w14:val="tx1"/>
                  </w14:solidFill>
                </w14:textFill>
              </w:rPr>
            </w:pPr>
          </w:p>
        </w:tc>
        <w:tc>
          <w:tcPr>
            <w:tcW w:w="1590" w:type="dxa"/>
            <w:vAlign w:val="center"/>
          </w:tcPr>
          <w:p w14:paraId="7C4CC323">
            <w:pPr>
              <w:spacing w:line="440" w:lineRule="exact"/>
              <w:jc w:val="center"/>
              <w:rPr>
                <w:rFonts w:hint="eastAsia" w:ascii="宋体" w:hAnsi="宋体" w:cs="宋体"/>
                <w:color w:val="000000" w:themeColor="text1"/>
                <w:kern w:val="0"/>
                <w:szCs w:val="21"/>
                <w14:textFill>
                  <w14:solidFill>
                    <w14:schemeClr w14:val="tx1"/>
                  </w14:solidFill>
                </w14:textFill>
              </w:rPr>
            </w:pPr>
          </w:p>
        </w:tc>
        <w:tc>
          <w:tcPr>
            <w:tcW w:w="960" w:type="dxa"/>
            <w:vAlign w:val="center"/>
          </w:tcPr>
          <w:p w14:paraId="4FC142F0">
            <w:pPr>
              <w:spacing w:line="440" w:lineRule="exact"/>
              <w:jc w:val="center"/>
              <w:rPr>
                <w:rFonts w:hint="eastAsia" w:ascii="宋体" w:hAnsi="宋体" w:cs="宋体"/>
                <w:color w:val="000000" w:themeColor="text1"/>
                <w:kern w:val="0"/>
                <w:szCs w:val="21"/>
                <w14:textFill>
                  <w14:solidFill>
                    <w14:schemeClr w14:val="tx1"/>
                  </w14:solidFill>
                </w14:textFill>
              </w:rPr>
            </w:pPr>
          </w:p>
        </w:tc>
        <w:tc>
          <w:tcPr>
            <w:tcW w:w="1580" w:type="dxa"/>
            <w:vAlign w:val="center"/>
          </w:tcPr>
          <w:p w14:paraId="6397B927">
            <w:pPr>
              <w:spacing w:line="440" w:lineRule="exact"/>
              <w:jc w:val="center"/>
              <w:rPr>
                <w:rFonts w:hint="eastAsia" w:ascii="宋体" w:hAnsi="宋体" w:cs="宋体"/>
                <w:color w:val="000000" w:themeColor="text1"/>
                <w:kern w:val="0"/>
                <w:szCs w:val="21"/>
                <w14:textFill>
                  <w14:solidFill>
                    <w14:schemeClr w14:val="tx1"/>
                  </w14:solidFill>
                </w14:textFill>
              </w:rPr>
            </w:pPr>
          </w:p>
        </w:tc>
        <w:tc>
          <w:tcPr>
            <w:tcW w:w="2228" w:type="dxa"/>
            <w:vAlign w:val="center"/>
          </w:tcPr>
          <w:p w14:paraId="309E5CC7">
            <w:pPr>
              <w:spacing w:line="440" w:lineRule="exact"/>
              <w:jc w:val="center"/>
              <w:rPr>
                <w:rFonts w:hint="eastAsia" w:ascii="宋体" w:hAnsi="宋体" w:cs="宋体"/>
                <w:color w:val="000000" w:themeColor="text1"/>
                <w:kern w:val="0"/>
                <w:szCs w:val="21"/>
                <w14:textFill>
                  <w14:solidFill>
                    <w14:schemeClr w14:val="tx1"/>
                  </w14:solidFill>
                </w14:textFill>
              </w:rPr>
            </w:pPr>
          </w:p>
        </w:tc>
      </w:tr>
      <w:tr w14:paraId="63692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8" w:hRule="atLeast"/>
        </w:trPr>
        <w:tc>
          <w:tcPr>
            <w:tcW w:w="883" w:type="dxa"/>
            <w:vAlign w:val="center"/>
          </w:tcPr>
          <w:p w14:paraId="66FC7EF1">
            <w:pPr>
              <w:spacing w:line="440" w:lineRule="exact"/>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1550" w:type="dxa"/>
            <w:vAlign w:val="center"/>
          </w:tcPr>
          <w:p w14:paraId="743D73A2">
            <w:pPr>
              <w:spacing w:line="440" w:lineRule="exact"/>
              <w:rPr>
                <w:rFonts w:hint="eastAsia" w:ascii="宋体" w:hAnsi="宋体" w:cs="宋体"/>
                <w:color w:val="000000" w:themeColor="text1"/>
                <w:kern w:val="0"/>
                <w:szCs w:val="21"/>
                <w14:textFill>
                  <w14:solidFill>
                    <w14:schemeClr w14:val="tx1"/>
                  </w14:solidFill>
                </w14:textFill>
              </w:rPr>
            </w:pPr>
          </w:p>
        </w:tc>
        <w:tc>
          <w:tcPr>
            <w:tcW w:w="1590" w:type="dxa"/>
            <w:vAlign w:val="center"/>
          </w:tcPr>
          <w:p w14:paraId="671FE1EF">
            <w:pPr>
              <w:spacing w:line="440" w:lineRule="exact"/>
              <w:jc w:val="center"/>
              <w:rPr>
                <w:rFonts w:hint="eastAsia" w:ascii="宋体" w:hAnsi="宋体" w:cs="宋体"/>
                <w:color w:val="000000" w:themeColor="text1"/>
                <w:kern w:val="0"/>
                <w:szCs w:val="21"/>
                <w14:textFill>
                  <w14:solidFill>
                    <w14:schemeClr w14:val="tx1"/>
                  </w14:solidFill>
                </w14:textFill>
              </w:rPr>
            </w:pPr>
          </w:p>
        </w:tc>
        <w:tc>
          <w:tcPr>
            <w:tcW w:w="960" w:type="dxa"/>
            <w:vAlign w:val="center"/>
          </w:tcPr>
          <w:p w14:paraId="6B6CDF93">
            <w:pPr>
              <w:spacing w:line="440" w:lineRule="exact"/>
              <w:jc w:val="center"/>
              <w:rPr>
                <w:rFonts w:hint="eastAsia" w:ascii="宋体" w:hAnsi="宋体" w:cs="宋体"/>
                <w:color w:val="000000" w:themeColor="text1"/>
                <w:kern w:val="0"/>
                <w:szCs w:val="21"/>
                <w14:textFill>
                  <w14:solidFill>
                    <w14:schemeClr w14:val="tx1"/>
                  </w14:solidFill>
                </w14:textFill>
              </w:rPr>
            </w:pPr>
          </w:p>
        </w:tc>
        <w:tc>
          <w:tcPr>
            <w:tcW w:w="1580" w:type="dxa"/>
            <w:vAlign w:val="center"/>
          </w:tcPr>
          <w:p w14:paraId="382D359F">
            <w:pPr>
              <w:spacing w:line="440" w:lineRule="exact"/>
              <w:jc w:val="center"/>
              <w:rPr>
                <w:rFonts w:hint="eastAsia" w:ascii="宋体" w:hAnsi="宋体" w:cs="宋体"/>
                <w:color w:val="000000" w:themeColor="text1"/>
                <w:kern w:val="0"/>
                <w:szCs w:val="21"/>
                <w14:textFill>
                  <w14:solidFill>
                    <w14:schemeClr w14:val="tx1"/>
                  </w14:solidFill>
                </w14:textFill>
              </w:rPr>
            </w:pPr>
          </w:p>
        </w:tc>
        <w:tc>
          <w:tcPr>
            <w:tcW w:w="2228" w:type="dxa"/>
            <w:vAlign w:val="center"/>
          </w:tcPr>
          <w:p w14:paraId="33A5AB5C">
            <w:pPr>
              <w:spacing w:line="440" w:lineRule="exact"/>
              <w:jc w:val="center"/>
              <w:rPr>
                <w:rFonts w:hint="eastAsia" w:ascii="宋体" w:hAnsi="宋体" w:cs="宋体"/>
                <w:color w:val="000000" w:themeColor="text1"/>
                <w:kern w:val="0"/>
                <w:szCs w:val="21"/>
                <w14:textFill>
                  <w14:solidFill>
                    <w14:schemeClr w14:val="tx1"/>
                  </w14:solidFill>
                </w14:textFill>
              </w:rPr>
            </w:pPr>
          </w:p>
        </w:tc>
      </w:tr>
      <w:tr w14:paraId="5655C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8" w:hRule="atLeast"/>
        </w:trPr>
        <w:tc>
          <w:tcPr>
            <w:tcW w:w="883" w:type="dxa"/>
            <w:vAlign w:val="center"/>
          </w:tcPr>
          <w:p w14:paraId="589003CB">
            <w:pPr>
              <w:spacing w:line="440" w:lineRule="exact"/>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p>
        </w:tc>
        <w:tc>
          <w:tcPr>
            <w:tcW w:w="1550" w:type="dxa"/>
            <w:vAlign w:val="center"/>
          </w:tcPr>
          <w:p w14:paraId="5C8F5FFB">
            <w:pPr>
              <w:spacing w:line="440" w:lineRule="exact"/>
              <w:rPr>
                <w:rFonts w:hint="eastAsia" w:ascii="宋体" w:hAnsi="宋体" w:cs="宋体"/>
                <w:color w:val="000000" w:themeColor="text1"/>
                <w:kern w:val="0"/>
                <w:szCs w:val="21"/>
                <w14:textFill>
                  <w14:solidFill>
                    <w14:schemeClr w14:val="tx1"/>
                  </w14:solidFill>
                </w14:textFill>
              </w:rPr>
            </w:pPr>
          </w:p>
        </w:tc>
        <w:tc>
          <w:tcPr>
            <w:tcW w:w="1590" w:type="dxa"/>
            <w:vAlign w:val="center"/>
          </w:tcPr>
          <w:p w14:paraId="2AFE3EEF">
            <w:pPr>
              <w:spacing w:line="440" w:lineRule="exact"/>
              <w:jc w:val="center"/>
              <w:rPr>
                <w:rFonts w:hint="eastAsia" w:ascii="宋体" w:hAnsi="宋体" w:cs="宋体"/>
                <w:color w:val="000000" w:themeColor="text1"/>
                <w:kern w:val="0"/>
                <w:szCs w:val="21"/>
                <w14:textFill>
                  <w14:solidFill>
                    <w14:schemeClr w14:val="tx1"/>
                  </w14:solidFill>
                </w14:textFill>
              </w:rPr>
            </w:pPr>
          </w:p>
        </w:tc>
        <w:tc>
          <w:tcPr>
            <w:tcW w:w="960" w:type="dxa"/>
            <w:vAlign w:val="center"/>
          </w:tcPr>
          <w:p w14:paraId="64B41361">
            <w:pPr>
              <w:spacing w:line="440" w:lineRule="exact"/>
              <w:jc w:val="center"/>
              <w:rPr>
                <w:rFonts w:hint="eastAsia" w:ascii="宋体" w:hAnsi="宋体" w:cs="宋体"/>
                <w:color w:val="000000" w:themeColor="text1"/>
                <w:kern w:val="0"/>
                <w:szCs w:val="21"/>
                <w14:textFill>
                  <w14:solidFill>
                    <w14:schemeClr w14:val="tx1"/>
                  </w14:solidFill>
                </w14:textFill>
              </w:rPr>
            </w:pPr>
          </w:p>
        </w:tc>
        <w:tc>
          <w:tcPr>
            <w:tcW w:w="1580" w:type="dxa"/>
            <w:vAlign w:val="center"/>
          </w:tcPr>
          <w:p w14:paraId="2DD05D07">
            <w:pPr>
              <w:spacing w:line="440" w:lineRule="exact"/>
              <w:jc w:val="center"/>
              <w:rPr>
                <w:rFonts w:hint="eastAsia" w:ascii="宋体" w:hAnsi="宋体" w:cs="宋体"/>
                <w:color w:val="000000" w:themeColor="text1"/>
                <w:kern w:val="0"/>
                <w:szCs w:val="21"/>
                <w14:textFill>
                  <w14:solidFill>
                    <w14:schemeClr w14:val="tx1"/>
                  </w14:solidFill>
                </w14:textFill>
              </w:rPr>
            </w:pPr>
          </w:p>
        </w:tc>
        <w:tc>
          <w:tcPr>
            <w:tcW w:w="2228" w:type="dxa"/>
            <w:vAlign w:val="center"/>
          </w:tcPr>
          <w:p w14:paraId="7FFBEBEA">
            <w:pPr>
              <w:spacing w:line="440" w:lineRule="exact"/>
              <w:jc w:val="center"/>
              <w:rPr>
                <w:rFonts w:hint="eastAsia" w:ascii="宋体" w:hAnsi="宋体" w:cs="宋体"/>
                <w:color w:val="000000" w:themeColor="text1"/>
                <w:kern w:val="0"/>
                <w:szCs w:val="21"/>
                <w14:textFill>
                  <w14:solidFill>
                    <w14:schemeClr w14:val="tx1"/>
                  </w14:solidFill>
                </w14:textFill>
              </w:rPr>
            </w:pPr>
          </w:p>
        </w:tc>
      </w:tr>
      <w:tr w14:paraId="6FF94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8" w:hRule="atLeast"/>
        </w:trPr>
        <w:tc>
          <w:tcPr>
            <w:tcW w:w="883" w:type="dxa"/>
            <w:vAlign w:val="center"/>
          </w:tcPr>
          <w:p w14:paraId="094142C7">
            <w:pPr>
              <w:spacing w:line="440" w:lineRule="exact"/>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w:t>
            </w:r>
          </w:p>
        </w:tc>
        <w:tc>
          <w:tcPr>
            <w:tcW w:w="1550" w:type="dxa"/>
            <w:vAlign w:val="center"/>
          </w:tcPr>
          <w:p w14:paraId="263694E4">
            <w:pPr>
              <w:spacing w:line="440" w:lineRule="exact"/>
              <w:rPr>
                <w:rFonts w:hint="eastAsia" w:ascii="宋体" w:hAnsi="宋体" w:cs="宋体"/>
                <w:color w:val="000000" w:themeColor="text1"/>
                <w:kern w:val="0"/>
                <w:szCs w:val="21"/>
                <w14:textFill>
                  <w14:solidFill>
                    <w14:schemeClr w14:val="tx1"/>
                  </w14:solidFill>
                </w14:textFill>
              </w:rPr>
            </w:pPr>
          </w:p>
        </w:tc>
        <w:tc>
          <w:tcPr>
            <w:tcW w:w="1590" w:type="dxa"/>
            <w:vAlign w:val="center"/>
          </w:tcPr>
          <w:p w14:paraId="7A9025B0">
            <w:pPr>
              <w:spacing w:line="440" w:lineRule="exact"/>
              <w:jc w:val="center"/>
              <w:rPr>
                <w:rFonts w:hint="eastAsia" w:ascii="宋体" w:hAnsi="宋体" w:cs="宋体"/>
                <w:color w:val="000000" w:themeColor="text1"/>
                <w:kern w:val="0"/>
                <w:szCs w:val="21"/>
                <w14:textFill>
                  <w14:solidFill>
                    <w14:schemeClr w14:val="tx1"/>
                  </w14:solidFill>
                </w14:textFill>
              </w:rPr>
            </w:pPr>
          </w:p>
        </w:tc>
        <w:tc>
          <w:tcPr>
            <w:tcW w:w="960" w:type="dxa"/>
            <w:vAlign w:val="center"/>
          </w:tcPr>
          <w:p w14:paraId="14C2F150">
            <w:pPr>
              <w:spacing w:line="440" w:lineRule="exact"/>
              <w:jc w:val="center"/>
              <w:rPr>
                <w:rFonts w:hint="eastAsia" w:ascii="宋体" w:hAnsi="宋体" w:cs="宋体"/>
                <w:color w:val="000000" w:themeColor="text1"/>
                <w:kern w:val="0"/>
                <w:szCs w:val="21"/>
                <w14:textFill>
                  <w14:solidFill>
                    <w14:schemeClr w14:val="tx1"/>
                  </w14:solidFill>
                </w14:textFill>
              </w:rPr>
            </w:pPr>
          </w:p>
        </w:tc>
        <w:tc>
          <w:tcPr>
            <w:tcW w:w="1580" w:type="dxa"/>
            <w:vAlign w:val="center"/>
          </w:tcPr>
          <w:p w14:paraId="62D38B75">
            <w:pPr>
              <w:spacing w:line="440" w:lineRule="exact"/>
              <w:jc w:val="center"/>
              <w:rPr>
                <w:rFonts w:hint="eastAsia" w:ascii="宋体" w:hAnsi="宋体" w:cs="宋体"/>
                <w:color w:val="000000" w:themeColor="text1"/>
                <w:kern w:val="0"/>
                <w:szCs w:val="21"/>
                <w14:textFill>
                  <w14:solidFill>
                    <w14:schemeClr w14:val="tx1"/>
                  </w14:solidFill>
                </w14:textFill>
              </w:rPr>
            </w:pPr>
          </w:p>
        </w:tc>
        <w:tc>
          <w:tcPr>
            <w:tcW w:w="2228" w:type="dxa"/>
            <w:vAlign w:val="center"/>
          </w:tcPr>
          <w:p w14:paraId="2A7452D9">
            <w:pPr>
              <w:spacing w:line="440" w:lineRule="exact"/>
              <w:jc w:val="center"/>
              <w:rPr>
                <w:rFonts w:hint="eastAsia" w:ascii="宋体" w:hAnsi="宋体" w:cs="宋体"/>
                <w:color w:val="000000" w:themeColor="text1"/>
                <w:kern w:val="0"/>
                <w:szCs w:val="21"/>
                <w14:textFill>
                  <w14:solidFill>
                    <w14:schemeClr w14:val="tx1"/>
                  </w14:solidFill>
                </w14:textFill>
              </w:rPr>
            </w:pPr>
          </w:p>
        </w:tc>
      </w:tr>
      <w:tr w14:paraId="60585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8" w:hRule="atLeast"/>
        </w:trPr>
        <w:tc>
          <w:tcPr>
            <w:tcW w:w="883" w:type="dxa"/>
            <w:vAlign w:val="center"/>
          </w:tcPr>
          <w:p w14:paraId="6CAAD304">
            <w:pPr>
              <w:spacing w:line="440" w:lineRule="exact"/>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w:t>
            </w:r>
          </w:p>
        </w:tc>
        <w:tc>
          <w:tcPr>
            <w:tcW w:w="1550" w:type="dxa"/>
            <w:vAlign w:val="center"/>
          </w:tcPr>
          <w:p w14:paraId="5809BC74">
            <w:pPr>
              <w:spacing w:line="440" w:lineRule="exact"/>
              <w:rPr>
                <w:rFonts w:hint="eastAsia" w:ascii="宋体" w:hAnsi="宋体" w:cs="宋体"/>
                <w:color w:val="000000" w:themeColor="text1"/>
                <w:kern w:val="0"/>
                <w:szCs w:val="21"/>
                <w14:textFill>
                  <w14:solidFill>
                    <w14:schemeClr w14:val="tx1"/>
                  </w14:solidFill>
                </w14:textFill>
              </w:rPr>
            </w:pPr>
          </w:p>
        </w:tc>
        <w:tc>
          <w:tcPr>
            <w:tcW w:w="1590" w:type="dxa"/>
            <w:vAlign w:val="center"/>
          </w:tcPr>
          <w:p w14:paraId="70DBC3BA">
            <w:pPr>
              <w:spacing w:line="440" w:lineRule="exact"/>
              <w:jc w:val="center"/>
              <w:rPr>
                <w:rFonts w:hint="eastAsia" w:ascii="宋体" w:hAnsi="宋体" w:cs="宋体"/>
                <w:color w:val="000000" w:themeColor="text1"/>
                <w:kern w:val="0"/>
                <w:szCs w:val="21"/>
                <w14:textFill>
                  <w14:solidFill>
                    <w14:schemeClr w14:val="tx1"/>
                  </w14:solidFill>
                </w14:textFill>
              </w:rPr>
            </w:pPr>
          </w:p>
        </w:tc>
        <w:tc>
          <w:tcPr>
            <w:tcW w:w="960" w:type="dxa"/>
            <w:vAlign w:val="center"/>
          </w:tcPr>
          <w:p w14:paraId="1E7594C0">
            <w:pPr>
              <w:spacing w:line="440" w:lineRule="exact"/>
              <w:jc w:val="center"/>
              <w:rPr>
                <w:rFonts w:hint="eastAsia" w:ascii="宋体" w:hAnsi="宋体" w:cs="宋体"/>
                <w:color w:val="000000" w:themeColor="text1"/>
                <w:kern w:val="0"/>
                <w:szCs w:val="21"/>
                <w14:textFill>
                  <w14:solidFill>
                    <w14:schemeClr w14:val="tx1"/>
                  </w14:solidFill>
                </w14:textFill>
              </w:rPr>
            </w:pPr>
          </w:p>
        </w:tc>
        <w:tc>
          <w:tcPr>
            <w:tcW w:w="1580" w:type="dxa"/>
            <w:vAlign w:val="center"/>
          </w:tcPr>
          <w:p w14:paraId="5ED1E47E">
            <w:pPr>
              <w:spacing w:line="440" w:lineRule="exact"/>
              <w:jc w:val="center"/>
              <w:rPr>
                <w:rFonts w:hint="eastAsia" w:ascii="宋体" w:hAnsi="宋体" w:cs="宋体"/>
                <w:color w:val="000000" w:themeColor="text1"/>
                <w:kern w:val="0"/>
                <w:szCs w:val="21"/>
                <w14:textFill>
                  <w14:solidFill>
                    <w14:schemeClr w14:val="tx1"/>
                  </w14:solidFill>
                </w14:textFill>
              </w:rPr>
            </w:pPr>
          </w:p>
        </w:tc>
        <w:tc>
          <w:tcPr>
            <w:tcW w:w="2228" w:type="dxa"/>
            <w:vAlign w:val="center"/>
          </w:tcPr>
          <w:p w14:paraId="68BFDCFF">
            <w:pPr>
              <w:spacing w:line="440" w:lineRule="exact"/>
              <w:jc w:val="center"/>
              <w:rPr>
                <w:rFonts w:hint="eastAsia" w:ascii="宋体" w:hAnsi="宋体" w:cs="宋体"/>
                <w:color w:val="000000" w:themeColor="text1"/>
                <w:kern w:val="0"/>
                <w:szCs w:val="21"/>
                <w14:textFill>
                  <w14:solidFill>
                    <w14:schemeClr w14:val="tx1"/>
                  </w14:solidFill>
                </w14:textFill>
              </w:rPr>
            </w:pPr>
          </w:p>
        </w:tc>
      </w:tr>
      <w:tr w14:paraId="1B5EE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8" w:hRule="atLeast"/>
        </w:trPr>
        <w:tc>
          <w:tcPr>
            <w:tcW w:w="883" w:type="dxa"/>
            <w:vAlign w:val="center"/>
          </w:tcPr>
          <w:p w14:paraId="2E5AE0CF">
            <w:pPr>
              <w:spacing w:line="440" w:lineRule="exact"/>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w:t>
            </w:r>
          </w:p>
        </w:tc>
        <w:tc>
          <w:tcPr>
            <w:tcW w:w="1550" w:type="dxa"/>
            <w:vAlign w:val="center"/>
          </w:tcPr>
          <w:p w14:paraId="349BA655">
            <w:pPr>
              <w:spacing w:line="440" w:lineRule="exact"/>
              <w:rPr>
                <w:rFonts w:hint="eastAsia" w:ascii="宋体" w:hAnsi="宋体" w:cs="宋体"/>
                <w:color w:val="000000" w:themeColor="text1"/>
                <w:kern w:val="0"/>
                <w:szCs w:val="21"/>
                <w14:textFill>
                  <w14:solidFill>
                    <w14:schemeClr w14:val="tx1"/>
                  </w14:solidFill>
                </w14:textFill>
              </w:rPr>
            </w:pPr>
          </w:p>
        </w:tc>
        <w:tc>
          <w:tcPr>
            <w:tcW w:w="1590" w:type="dxa"/>
            <w:vAlign w:val="center"/>
          </w:tcPr>
          <w:p w14:paraId="2D3B7F87">
            <w:pPr>
              <w:spacing w:line="440" w:lineRule="exact"/>
              <w:jc w:val="center"/>
              <w:rPr>
                <w:rFonts w:hint="eastAsia" w:ascii="宋体" w:hAnsi="宋体" w:cs="宋体"/>
                <w:color w:val="000000" w:themeColor="text1"/>
                <w:kern w:val="0"/>
                <w:szCs w:val="21"/>
                <w14:textFill>
                  <w14:solidFill>
                    <w14:schemeClr w14:val="tx1"/>
                  </w14:solidFill>
                </w14:textFill>
              </w:rPr>
            </w:pPr>
          </w:p>
        </w:tc>
        <w:tc>
          <w:tcPr>
            <w:tcW w:w="960" w:type="dxa"/>
            <w:vAlign w:val="center"/>
          </w:tcPr>
          <w:p w14:paraId="624EA864">
            <w:pPr>
              <w:spacing w:line="440" w:lineRule="exact"/>
              <w:jc w:val="center"/>
              <w:rPr>
                <w:rFonts w:hint="eastAsia" w:ascii="宋体" w:hAnsi="宋体" w:cs="宋体"/>
                <w:color w:val="000000" w:themeColor="text1"/>
                <w:kern w:val="0"/>
                <w:szCs w:val="21"/>
                <w14:textFill>
                  <w14:solidFill>
                    <w14:schemeClr w14:val="tx1"/>
                  </w14:solidFill>
                </w14:textFill>
              </w:rPr>
            </w:pPr>
          </w:p>
        </w:tc>
        <w:tc>
          <w:tcPr>
            <w:tcW w:w="1580" w:type="dxa"/>
            <w:vAlign w:val="center"/>
          </w:tcPr>
          <w:p w14:paraId="140FECB6">
            <w:pPr>
              <w:spacing w:line="440" w:lineRule="exact"/>
              <w:jc w:val="center"/>
              <w:rPr>
                <w:rFonts w:hint="eastAsia" w:ascii="宋体" w:hAnsi="宋体" w:cs="宋体"/>
                <w:color w:val="000000" w:themeColor="text1"/>
                <w:kern w:val="0"/>
                <w:szCs w:val="21"/>
                <w14:textFill>
                  <w14:solidFill>
                    <w14:schemeClr w14:val="tx1"/>
                  </w14:solidFill>
                </w14:textFill>
              </w:rPr>
            </w:pPr>
          </w:p>
        </w:tc>
        <w:tc>
          <w:tcPr>
            <w:tcW w:w="2228" w:type="dxa"/>
            <w:vAlign w:val="center"/>
          </w:tcPr>
          <w:p w14:paraId="1487804F">
            <w:pPr>
              <w:spacing w:line="440" w:lineRule="exact"/>
              <w:jc w:val="center"/>
              <w:rPr>
                <w:rFonts w:hint="eastAsia" w:ascii="宋体" w:hAnsi="宋体" w:cs="宋体"/>
                <w:color w:val="000000" w:themeColor="text1"/>
                <w:kern w:val="0"/>
                <w:szCs w:val="21"/>
                <w14:textFill>
                  <w14:solidFill>
                    <w14:schemeClr w14:val="tx1"/>
                  </w14:solidFill>
                </w14:textFill>
              </w:rPr>
            </w:pPr>
          </w:p>
        </w:tc>
      </w:tr>
      <w:tr w14:paraId="59A76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8" w:hRule="atLeast"/>
        </w:trPr>
        <w:tc>
          <w:tcPr>
            <w:tcW w:w="883" w:type="dxa"/>
            <w:vAlign w:val="center"/>
          </w:tcPr>
          <w:p w14:paraId="798DCB66">
            <w:pPr>
              <w:spacing w:line="440" w:lineRule="exact"/>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7</w:t>
            </w:r>
          </w:p>
        </w:tc>
        <w:tc>
          <w:tcPr>
            <w:tcW w:w="1550" w:type="dxa"/>
            <w:vAlign w:val="center"/>
          </w:tcPr>
          <w:p w14:paraId="777AF418">
            <w:pPr>
              <w:spacing w:line="440" w:lineRule="exact"/>
              <w:rPr>
                <w:rFonts w:hint="eastAsia" w:ascii="宋体" w:hAnsi="宋体" w:cs="宋体"/>
                <w:color w:val="000000" w:themeColor="text1"/>
                <w:kern w:val="0"/>
                <w:szCs w:val="21"/>
                <w14:textFill>
                  <w14:solidFill>
                    <w14:schemeClr w14:val="tx1"/>
                  </w14:solidFill>
                </w14:textFill>
              </w:rPr>
            </w:pPr>
          </w:p>
        </w:tc>
        <w:tc>
          <w:tcPr>
            <w:tcW w:w="1590" w:type="dxa"/>
            <w:vAlign w:val="center"/>
          </w:tcPr>
          <w:p w14:paraId="15CC21E7">
            <w:pPr>
              <w:spacing w:line="440" w:lineRule="exact"/>
              <w:jc w:val="center"/>
              <w:rPr>
                <w:rFonts w:hint="eastAsia" w:ascii="宋体" w:hAnsi="宋体" w:cs="宋体"/>
                <w:color w:val="000000" w:themeColor="text1"/>
                <w:kern w:val="0"/>
                <w:szCs w:val="21"/>
                <w14:textFill>
                  <w14:solidFill>
                    <w14:schemeClr w14:val="tx1"/>
                  </w14:solidFill>
                </w14:textFill>
              </w:rPr>
            </w:pPr>
          </w:p>
        </w:tc>
        <w:tc>
          <w:tcPr>
            <w:tcW w:w="960" w:type="dxa"/>
            <w:vAlign w:val="center"/>
          </w:tcPr>
          <w:p w14:paraId="44E449D4">
            <w:pPr>
              <w:spacing w:line="440" w:lineRule="exact"/>
              <w:jc w:val="center"/>
              <w:rPr>
                <w:rFonts w:hint="eastAsia" w:ascii="宋体" w:hAnsi="宋体" w:cs="宋体"/>
                <w:color w:val="000000" w:themeColor="text1"/>
                <w:kern w:val="0"/>
                <w:szCs w:val="21"/>
                <w14:textFill>
                  <w14:solidFill>
                    <w14:schemeClr w14:val="tx1"/>
                  </w14:solidFill>
                </w14:textFill>
              </w:rPr>
            </w:pPr>
          </w:p>
        </w:tc>
        <w:tc>
          <w:tcPr>
            <w:tcW w:w="1580" w:type="dxa"/>
            <w:vAlign w:val="center"/>
          </w:tcPr>
          <w:p w14:paraId="6AE6153A">
            <w:pPr>
              <w:spacing w:line="440" w:lineRule="exact"/>
              <w:jc w:val="center"/>
              <w:rPr>
                <w:rFonts w:hint="eastAsia" w:ascii="宋体" w:hAnsi="宋体" w:cs="宋体"/>
                <w:color w:val="000000" w:themeColor="text1"/>
                <w:kern w:val="0"/>
                <w:szCs w:val="21"/>
                <w14:textFill>
                  <w14:solidFill>
                    <w14:schemeClr w14:val="tx1"/>
                  </w14:solidFill>
                </w14:textFill>
              </w:rPr>
            </w:pPr>
          </w:p>
        </w:tc>
        <w:tc>
          <w:tcPr>
            <w:tcW w:w="2228" w:type="dxa"/>
            <w:vAlign w:val="center"/>
          </w:tcPr>
          <w:p w14:paraId="081A11CF">
            <w:pPr>
              <w:spacing w:line="440" w:lineRule="exact"/>
              <w:jc w:val="center"/>
              <w:rPr>
                <w:rFonts w:hint="eastAsia" w:ascii="宋体" w:hAnsi="宋体" w:cs="宋体"/>
                <w:color w:val="000000" w:themeColor="text1"/>
                <w:kern w:val="0"/>
                <w:szCs w:val="21"/>
                <w14:textFill>
                  <w14:solidFill>
                    <w14:schemeClr w14:val="tx1"/>
                  </w14:solidFill>
                </w14:textFill>
              </w:rPr>
            </w:pPr>
          </w:p>
        </w:tc>
      </w:tr>
      <w:tr w14:paraId="52393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8" w:hRule="atLeast"/>
        </w:trPr>
        <w:tc>
          <w:tcPr>
            <w:tcW w:w="883" w:type="dxa"/>
            <w:vAlign w:val="center"/>
          </w:tcPr>
          <w:p w14:paraId="7086191D">
            <w:pPr>
              <w:spacing w:line="440" w:lineRule="exact"/>
              <w:jc w:val="center"/>
              <w:rPr>
                <w:rFonts w:hint="eastAsia"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8</w:t>
            </w:r>
          </w:p>
        </w:tc>
        <w:tc>
          <w:tcPr>
            <w:tcW w:w="1550" w:type="dxa"/>
            <w:vAlign w:val="center"/>
          </w:tcPr>
          <w:p w14:paraId="067D3B07">
            <w:pPr>
              <w:spacing w:line="440" w:lineRule="exact"/>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p>
        </w:tc>
        <w:tc>
          <w:tcPr>
            <w:tcW w:w="1590" w:type="dxa"/>
            <w:vAlign w:val="center"/>
          </w:tcPr>
          <w:p w14:paraId="5B0C4476">
            <w:pPr>
              <w:spacing w:line="440" w:lineRule="exact"/>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p>
        </w:tc>
        <w:tc>
          <w:tcPr>
            <w:tcW w:w="960" w:type="dxa"/>
            <w:vAlign w:val="center"/>
          </w:tcPr>
          <w:p w14:paraId="0425C897">
            <w:pPr>
              <w:spacing w:line="440" w:lineRule="exact"/>
              <w:jc w:val="center"/>
              <w:rPr>
                <w:rFonts w:hint="eastAsia" w:ascii="宋体" w:hAnsi="宋体" w:cs="宋体"/>
                <w:color w:val="000000" w:themeColor="text1"/>
                <w:kern w:val="0"/>
                <w:szCs w:val="21"/>
                <w14:textFill>
                  <w14:solidFill>
                    <w14:schemeClr w14:val="tx1"/>
                  </w14:solidFill>
                </w14:textFill>
              </w:rPr>
            </w:pPr>
          </w:p>
        </w:tc>
        <w:tc>
          <w:tcPr>
            <w:tcW w:w="1580" w:type="dxa"/>
            <w:vAlign w:val="center"/>
          </w:tcPr>
          <w:p w14:paraId="34F03E6E">
            <w:pPr>
              <w:spacing w:line="440" w:lineRule="exact"/>
              <w:jc w:val="center"/>
              <w:rPr>
                <w:rFonts w:hint="eastAsia" w:ascii="宋体" w:hAnsi="宋体" w:cs="宋体"/>
                <w:color w:val="000000" w:themeColor="text1"/>
                <w:kern w:val="0"/>
                <w:szCs w:val="21"/>
                <w14:textFill>
                  <w14:solidFill>
                    <w14:schemeClr w14:val="tx1"/>
                  </w14:solidFill>
                </w14:textFill>
              </w:rPr>
            </w:pPr>
          </w:p>
        </w:tc>
        <w:tc>
          <w:tcPr>
            <w:tcW w:w="2228" w:type="dxa"/>
            <w:vAlign w:val="center"/>
          </w:tcPr>
          <w:p w14:paraId="72DEC7A8">
            <w:pPr>
              <w:spacing w:line="440" w:lineRule="exact"/>
              <w:jc w:val="center"/>
              <w:rPr>
                <w:rFonts w:hint="eastAsia" w:ascii="宋体" w:hAnsi="宋体" w:cs="宋体"/>
                <w:color w:val="000000" w:themeColor="text1"/>
                <w:kern w:val="0"/>
                <w:szCs w:val="21"/>
                <w14:textFill>
                  <w14:solidFill>
                    <w14:schemeClr w14:val="tx1"/>
                  </w14:solidFill>
                </w14:textFill>
              </w:rPr>
            </w:pPr>
          </w:p>
        </w:tc>
      </w:tr>
    </w:tbl>
    <w:p w14:paraId="4E319D02">
      <w:pPr>
        <w:snapToGrid w:val="0"/>
        <w:spacing w:line="440" w:lineRule="exact"/>
        <w:rPr>
          <w:rFonts w:hint="eastAsia"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注：表格自行编辑，后附资料根据评分标准及采购文件要求提供。</w:t>
      </w:r>
    </w:p>
    <w:p w14:paraId="43B1717B">
      <w:pPr>
        <w:snapToGrid w:val="0"/>
        <w:spacing w:line="440" w:lineRule="exact"/>
        <w:rPr>
          <w:rFonts w:hint="eastAsia" w:ascii="宋体" w:hAnsi="宋体" w:cs="宋体"/>
          <w:b/>
          <w:bCs/>
          <w:color w:val="000000" w:themeColor="text1"/>
          <w:szCs w:val="21"/>
          <w14:textFill>
            <w14:solidFill>
              <w14:schemeClr w14:val="tx1"/>
            </w14:solidFill>
          </w14:textFill>
        </w:rPr>
      </w:pPr>
    </w:p>
    <w:p w14:paraId="3158D4F4">
      <w:pPr>
        <w:snapToGrid w:val="0"/>
        <w:spacing w:line="440" w:lineRule="exact"/>
        <w:rPr>
          <w:rFonts w:hint="eastAsia" w:ascii="宋体" w:hAnsi="宋体" w:cs="宋体"/>
          <w:color w:val="000000" w:themeColor="text1"/>
          <w:szCs w:val="21"/>
          <w14:textFill>
            <w14:solidFill>
              <w14:schemeClr w14:val="tx1"/>
            </w14:solidFill>
          </w14:textFill>
        </w:rPr>
      </w:pPr>
    </w:p>
    <w:p w14:paraId="2ED895B3">
      <w:pPr>
        <w:snapToGrid w:val="0"/>
        <w:spacing w:line="440" w:lineRule="exact"/>
        <w:rPr>
          <w:rFonts w:hint="eastAsia" w:ascii="宋体" w:hAnsi="宋体" w:cs="宋体"/>
          <w:color w:val="000000" w:themeColor="text1"/>
          <w:szCs w:val="21"/>
          <w14:textFill>
            <w14:solidFill>
              <w14:schemeClr w14:val="tx1"/>
            </w14:solidFill>
          </w14:textFill>
        </w:rPr>
      </w:pPr>
    </w:p>
    <w:p w14:paraId="0600495D">
      <w:pPr>
        <w:snapToGrid w:val="0"/>
        <w:spacing w:line="440" w:lineRule="exact"/>
        <w:rPr>
          <w:rFonts w:hint="eastAsia" w:ascii="宋体" w:hAnsi="宋体" w:cs="宋体"/>
          <w:color w:val="000000" w:themeColor="text1"/>
          <w:szCs w:val="21"/>
          <w14:textFill>
            <w14:solidFill>
              <w14:schemeClr w14:val="tx1"/>
            </w14:solidFill>
          </w14:textFill>
        </w:rPr>
      </w:pPr>
    </w:p>
    <w:p w14:paraId="5B478FB0">
      <w:pPr>
        <w:snapToGrid w:val="0"/>
        <w:spacing w:line="440" w:lineRule="exact"/>
        <w:rPr>
          <w:rFonts w:hint="eastAsia" w:ascii="宋体" w:hAnsi="宋体" w:cs="宋体"/>
          <w:color w:val="000000" w:themeColor="text1"/>
          <w:szCs w:val="21"/>
          <w14:textFill>
            <w14:solidFill>
              <w14:schemeClr w14:val="tx1"/>
            </w14:solidFill>
          </w14:textFill>
        </w:rPr>
      </w:pPr>
    </w:p>
    <w:p w14:paraId="031BA4AF">
      <w:pPr>
        <w:snapToGrid w:val="0"/>
        <w:spacing w:line="440" w:lineRule="exact"/>
        <w:rPr>
          <w:rFonts w:hint="eastAsia" w:ascii="宋体" w:hAnsi="宋体" w:cs="宋体"/>
          <w:color w:val="000000" w:themeColor="text1"/>
          <w:szCs w:val="21"/>
          <w14:textFill>
            <w14:solidFill>
              <w14:schemeClr w14:val="tx1"/>
            </w14:solidFill>
          </w14:textFill>
        </w:rPr>
      </w:pPr>
    </w:p>
    <w:p w14:paraId="36FBFD0E">
      <w:pPr>
        <w:snapToGrid w:val="0"/>
        <w:spacing w:line="440" w:lineRule="exact"/>
        <w:rPr>
          <w:rFonts w:hint="eastAsia" w:ascii="宋体" w:hAnsi="宋体" w:cs="宋体"/>
          <w:color w:val="000000" w:themeColor="text1"/>
          <w:szCs w:val="21"/>
          <w14:textFill>
            <w14:solidFill>
              <w14:schemeClr w14:val="tx1"/>
            </w14:solidFill>
          </w14:textFill>
        </w:rPr>
      </w:pPr>
    </w:p>
    <w:p w14:paraId="3137C02A">
      <w:pPr>
        <w:snapToGrid w:val="0"/>
        <w:spacing w:line="440" w:lineRule="exact"/>
        <w:rPr>
          <w:rFonts w:hint="eastAsia" w:ascii="宋体" w:hAnsi="宋体" w:cs="宋体"/>
          <w:color w:val="000000" w:themeColor="text1"/>
          <w:szCs w:val="21"/>
          <w14:textFill>
            <w14:solidFill>
              <w14:schemeClr w14:val="tx1"/>
            </w14:solidFill>
          </w14:textFill>
        </w:rPr>
      </w:pPr>
    </w:p>
    <w:p w14:paraId="1ADA97A9">
      <w:pPr>
        <w:snapToGrid w:val="0"/>
        <w:spacing w:line="440" w:lineRule="exact"/>
        <w:rPr>
          <w:rFonts w:hint="eastAsia" w:ascii="宋体" w:hAnsi="宋体" w:cs="宋体"/>
          <w:color w:val="000000" w:themeColor="text1"/>
          <w:szCs w:val="21"/>
          <w14:textFill>
            <w14:solidFill>
              <w14:schemeClr w14:val="tx1"/>
            </w14:solidFill>
          </w14:textFill>
        </w:rPr>
      </w:pPr>
    </w:p>
    <w:p w14:paraId="41DFCB23">
      <w:pPr>
        <w:snapToGrid w:val="0"/>
        <w:spacing w:line="440" w:lineRule="exact"/>
        <w:rPr>
          <w:rFonts w:hint="eastAsia" w:ascii="宋体" w:hAnsi="宋体" w:cs="宋体"/>
          <w:color w:val="000000" w:themeColor="text1"/>
          <w:szCs w:val="21"/>
          <w14:textFill>
            <w14:solidFill>
              <w14:schemeClr w14:val="tx1"/>
            </w14:solidFill>
          </w14:textFill>
        </w:rPr>
      </w:pPr>
    </w:p>
    <w:p w14:paraId="18CE2BD6">
      <w:pPr>
        <w:snapToGrid w:val="0"/>
        <w:spacing w:line="440" w:lineRule="exact"/>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15.项目业绩一览表</w:t>
      </w:r>
    </w:p>
    <w:p w14:paraId="504AE444">
      <w:pPr>
        <w:spacing w:line="440" w:lineRule="exact"/>
        <w:jc w:val="center"/>
        <w:rPr>
          <w:rFonts w:hint="eastAsia" w:ascii="宋体" w:hAnsi="宋体" w:cs="宋体"/>
          <w:b/>
          <w:bCs/>
          <w:color w:val="000000" w:themeColor="text1"/>
          <w:szCs w:val="21"/>
          <w14:textFill>
            <w14:solidFill>
              <w14:schemeClr w14:val="tx1"/>
            </w14:solidFill>
          </w14:textFill>
        </w:rPr>
      </w:pPr>
    </w:p>
    <w:p w14:paraId="04178A0F">
      <w:pPr>
        <w:spacing w:line="440" w:lineRule="exact"/>
        <w:jc w:val="center"/>
        <w:outlineLvl w:val="0"/>
        <w:rPr>
          <w:rFonts w:hint="eastAsia" w:ascii="宋体" w:hAnsi="宋体" w:cs="宋体"/>
          <w:b/>
          <w:bCs/>
          <w:color w:val="000000" w:themeColor="text1"/>
          <w:szCs w:val="21"/>
          <w14:textFill>
            <w14:solidFill>
              <w14:schemeClr w14:val="tx1"/>
            </w14:solidFill>
          </w14:textFill>
        </w:rPr>
      </w:pPr>
      <w:bookmarkStart w:id="21" w:name="_Toc21648"/>
      <w:r>
        <w:rPr>
          <w:rFonts w:hint="eastAsia" w:ascii="宋体" w:hAnsi="宋体" w:cs="宋体"/>
          <w:b/>
          <w:bCs/>
          <w:color w:val="000000" w:themeColor="text1"/>
          <w:szCs w:val="21"/>
          <w14:textFill>
            <w14:solidFill>
              <w14:schemeClr w14:val="tx1"/>
            </w14:solidFill>
          </w14:textFill>
        </w:rPr>
        <w:t>项目业绩一览表</w:t>
      </w:r>
      <w:bookmarkEnd w:id="21"/>
    </w:p>
    <w:p w14:paraId="013CE42B">
      <w:pPr>
        <w:spacing w:line="44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项目编号：</w:t>
      </w:r>
      <w:r>
        <w:rPr>
          <w:rFonts w:hint="eastAsia" w:ascii="宋体" w:hAnsi="宋体" w:cs="宋体"/>
          <w:color w:val="000000" w:themeColor="text1"/>
          <w:szCs w:val="21"/>
          <w:u w:val="single"/>
          <w14:textFill>
            <w14:solidFill>
              <w14:schemeClr w14:val="tx1"/>
            </w14:solidFill>
          </w14:textFill>
        </w:rPr>
        <w:t xml:space="preserve">                      </w:t>
      </w:r>
    </w:p>
    <w:tbl>
      <w:tblPr>
        <w:tblStyle w:val="53"/>
        <w:tblW w:w="90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50"/>
        <w:gridCol w:w="1493"/>
        <w:gridCol w:w="2060"/>
        <w:gridCol w:w="3557"/>
      </w:tblGrid>
      <w:tr w14:paraId="3903A9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2" w:hRule="atLeast"/>
        </w:trPr>
        <w:tc>
          <w:tcPr>
            <w:tcW w:w="1950" w:type="dxa"/>
            <w:vMerge w:val="restart"/>
            <w:tcBorders>
              <w:top w:val="single" w:color="auto" w:sz="4" w:space="0"/>
              <w:left w:val="single" w:color="auto" w:sz="4" w:space="0"/>
              <w:bottom w:val="single" w:color="auto" w:sz="4" w:space="0"/>
              <w:right w:val="single" w:color="auto" w:sz="4" w:space="0"/>
            </w:tcBorders>
            <w:vAlign w:val="center"/>
          </w:tcPr>
          <w:p w14:paraId="5F5E14CD">
            <w:pPr>
              <w:snapToGrid w:val="0"/>
              <w:spacing w:line="440" w:lineRule="exact"/>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采购人名称</w:t>
            </w:r>
          </w:p>
        </w:tc>
        <w:tc>
          <w:tcPr>
            <w:tcW w:w="1493" w:type="dxa"/>
            <w:vMerge w:val="restart"/>
            <w:tcBorders>
              <w:top w:val="single" w:color="auto" w:sz="4" w:space="0"/>
              <w:left w:val="single" w:color="auto" w:sz="4" w:space="0"/>
              <w:bottom w:val="single" w:color="auto" w:sz="4" w:space="0"/>
              <w:right w:val="single" w:color="auto" w:sz="4" w:space="0"/>
            </w:tcBorders>
            <w:vAlign w:val="center"/>
          </w:tcPr>
          <w:p w14:paraId="2211DD4F">
            <w:pPr>
              <w:snapToGrid w:val="0"/>
              <w:spacing w:line="440" w:lineRule="exact"/>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项目名称</w:t>
            </w:r>
          </w:p>
        </w:tc>
        <w:tc>
          <w:tcPr>
            <w:tcW w:w="2060" w:type="dxa"/>
            <w:vMerge w:val="restart"/>
            <w:tcBorders>
              <w:top w:val="single" w:color="auto" w:sz="4" w:space="0"/>
              <w:left w:val="single" w:color="auto" w:sz="4" w:space="0"/>
              <w:bottom w:val="single" w:color="auto" w:sz="4" w:space="0"/>
              <w:right w:val="single" w:color="auto" w:sz="4" w:space="0"/>
            </w:tcBorders>
            <w:vAlign w:val="center"/>
          </w:tcPr>
          <w:p w14:paraId="7BB34A98">
            <w:pPr>
              <w:snapToGrid w:val="0"/>
              <w:spacing w:line="440" w:lineRule="exact"/>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合同签订时间</w:t>
            </w:r>
          </w:p>
        </w:tc>
        <w:tc>
          <w:tcPr>
            <w:tcW w:w="3557" w:type="dxa"/>
            <w:vMerge w:val="restart"/>
            <w:tcBorders>
              <w:top w:val="single" w:color="auto" w:sz="4" w:space="0"/>
              <w:left w:val="single" w:color="auto" w:sz="4" w:space="0"/>
              <w:bottom w:val="single" w:color="auto" w:sz="4" w:space="0"/>
              <w:right w:val="single" w:color="auto" w:sz="4" w:space="0"/>
            </w:tcBorders>
            <w:vAlign w:val="center"/>
          </w:tcPr>
          <w:p w14:paraId="77F31F29">
            <w:pPr>
              <w:snapToGrid w:val="0"/>
              <w:spacing w:line="440" w:lineRule="exact"/>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采购人联系人及联系电话</w:t>
            </w:r>
          </w:p>
        </w:tc>
      </w:tr>
      <w:tr w14:paraId="6D2721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2" w:hRule="atLeast"/>
        </w:trPr>
        <w:tc>
          <w:tcPr>
            <w:tcW w:w="1950" w:type="dxa"/>
            <w:vMerge w:val="continue"/>
            <w:tcBorders>
              <w:top w:val="single" w:color="auto" w:sz="4" w:space="0"/>
              <w:left w:val="single" w:color="auto" w:sz="4" w:space="0"/>
              <w:bottom w:val="single" w:color="auto" w:sz="4" w:space="0"/>
              <w:right w:val="single" w:color="auto" w:sz="4" w:space="0"/>
            </w:tcBorders>
            <w:vAlign w:val="center"/>
          </w:tcPr>
          <w:p w14:paraId="59267149">
            <w:pPr>
              <w:spacing w:line="440" w:lineRule="exact"/>
              <w:ind w:firstLine="420" w:firstLineChars="200"/>
              <w:jc w:val="left"/>
              <w:rPr>
                <w:rFonts w:hint="eastAsia" w:ascii="宋体" w:hAnsi="宋体" w:cs="宋体"/>
                <w:color w:val="000000" w:themeColor="text1"/>
                <w:szCs w:val="21"/>
                <w14:textFill>
                  <w14:solidFill>
                    <w14:schemeClr w14:val="tx1"/>
                  </w14:solidFill>
                </w14:textFill>
              </w:rPr>
            </w:pPr>
          </w:p>
        </w:tc>
        <w:tc>
          <w:tcPr>
            <w:tcW w:w="1493" w:type="dxa"/>
            <w:vMerge w:val="continue"/>
            <w:tcBorders>
              <w:top w:val="single" w:color="auto" w:sz="4" w:space="0"/>
              <w:left w:val="single" w:color="auto" w:sz="4" w:space="0"/>
              <w:bottom w:val="single" w:color="auto" w:sz="4" w:space="0"/>
              <w:right w:val="single" w:color="auto" w:sz="4" w:space="0"/>
            </w:tcBorders>
            <w:vAlign w:val="center"/>
          </w:tcPr>
          <w:p w14:paraId="075B6FE4">
            <w:pPr>
              <w:spacing w:line="440" w:lineRule="exact"/>
              <w:ind w:firstLine="420" w:firstLineChars="200"/>
              <w:jc w:val="left"/>
              <w:rPr>
                <w:rFonts w:hint="eastAsia" w:ascii="宋体" w:hAnsi="宋体" w:cs="宋体"/>
                <w:color w:val="000000" w:themeColor="text1"/>
                <w:szCs w:val="21"/>
                <w14:textFill>
                  <w14:solidFill>
                    <w14:schemeClr w14:val="tx1"/>
                  </w14:solidFill>
                </w14:textFill>
              </w:rPr>
            </w:pPr>
          </w:p>
        </w:tc>
        <w:tc>
          <w:tcPr>
            <w:tcW w:w="2060" w:type="dxa"/>
            <w:vMerge w:val="continue"/>
            <w:tcBorders>
              <w:top w:val="single" w:color="auto" w:sz="4" w:space="0"/>
              <w:left w:val="single" w:color="auto" w:sz="4" w:space="0"/>
              <w:bottom w:val="single" w:color="auto" w:sz="4" w:space="0"/>
              <w:right w:val="single" w:color="auto" w:sz="4" w:space="0"/>
            </w:tcBorders>
            <w:vAlign w:val="center"/>
          </w:tcPr>
          <w:p w14:paraId="6F814183">
            <w:pPr>
              <w:spacing w:line="440" w:lineRule="exact"/>
              <w:ind w:firstLine="420" w:firstLineChars="200"/>
              <w:jc w:val="left"/>
              <w:rPr>
                <w:rFonts w:hint="eastAsia" w:ascii="宋体" w:hAnsi="宋体" w:cs="宋体"/>
                <w:color w:val="000000" w:themeColor="text1"/>
                <w:szCs w:val="21"/>
                <w14:textFill>
                  <w14:solidFill>
                    <w14:schemeClr w14:val="tx1"/>
                  </w14:solidFill>
                </w14:textFill>
              </w:rPr>
            </w:pPr>
          </w:p>
        </w:tc>
        <w:tc>
          <w:tcPr>
            <w:tcW w:w="3557" w:type="dxa"/>
            <w:vMerge w:val="continue"/>
            <w:tcBorders>
              <w:top w:val="single" w:color="auto" w:sz="4" w:space="0"/>
              <w:left w:val="single" w:color="auto" w:sz="4" w:space="0"/>
              <w:bottom w:val="single" w:color="auto" w:sz="4" w:space="0"/>
              <w:right w:val="single" w:color="auto" w:sz="4" w:space="0"/>
            </w:tcBorders>
            <w:vAlign w:val="center"/>
          </w:tcPr>
          <w:p w14:paraId="2B8D1230">
            <w:pPr>
              <w:spacing w:line="440" w:lineRule="exact"/>
              <w:ind w:firstLine="420" w:firstLineChars="200"/>
              <w:jc w:val="left"/>
              <w:rPr>
                <w:rFonts w:hint="eastAsia" w:ascii="宋体" w:hAnsi="宋体" w:cs="宋体"/>
                <w:color w:val="000000" w:themeColor="text1"/>
                <w:szCs w:val="21"/>
                <w14:textFill>
                  <w14:solidFill>
                    <w14:schemeClr w14:val="tx1"/>
                  </w14:solidFill>
                </w14:textFill>
              </w:rPr>
            </w:pPr>
          </w:p>
        </w:tc>
      </w:tr>
      <w:tr w14:paraId="702F53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1950" w:type="dxa"/>
            <w:tcBorders>
              <w:top w:val="single" w:color="auto" w:sz="4" w:space="0"/>
              <w:left w:val="single" w:color="auto" w:sz="4" w:space="0"/>
              <w:bottom w:val="single" w:color="auto" w:sz="4" w:space="0"/>
              <w:right w:val="single" w:color="auto" w:sz="4" w:space="0"/>
            </w:tcBorders>
          </w:tcPr>
          <w:p w14:paraId="5ECE780A">
            <w:pPr>
              <w:snapToGrid w:val="0"/>
              <w:spacing w:line="440" w:lineRule="exact"/>
              <w:ind w:firstLine="420" w:firstLineChars="200"/>
              <w:jc w:val="left"/>
              <w:rPr>
                <w:rFonts w:hint="eastAsia" w:ascii="宋体" w:hAnsi="宋体" w:cs="宋体"/>
                <w:color w:val="000000" w:themeColor="text1"/>
                <w:szCs w:val="21"/>
                <w14:textFill>
                  <w14:solidFill>
                    <w14:schemeClr w14:val="tx1"/>
                  </w14:solidFill>
                </w14:textFill>
              </w:rPr>
            </w:pPr>
          </w:p>
        </w:tc>
        <w:tc>
          <w:tcPr>
            <w:tcW w:w="1493" w:type="dxa"/>
            <w:tcBorders>
              <w:top w:val="single" w:color="auto" w:sz="4" w:space="0"/>
              <w:left w:val="single" w:color="auto" w:sz="4" w:space="0"/>
              <w:bottom w:val="single" w:color="auto" w:sz="4" w:space="0"/>
              <w:right w:val="single" w:color="auto" w:sz="4" w:space="0"/>
            </w:tcBorders>
          </w:tcPr>
          <w:p w14:paraId="558C966A">
            <w:pPr>
              <w:snapToGrid w:val="0"/>
              <w:spacing w:line="440" w:lineRule="exact"/>
              <w:ind w:firstLine="420" w:firstLineChars="200"/>
              <w:jc w:val="left"/>
              <w:rPr>
                <w:rFonts w:hint="eastAsia" w:ascii="宋体" w:hAnsi="宋体" w:cs="宋体"/>
                <w:color w:val="000000" w:themeColor="text1"/>
                <w:szCs w:val="21"/>
                <w14:textFill>
                  <w14:solidFill>
                    <w14:schemeClr w14:val="tx1"/>
                  </w14:solidFill>
                </w14:textFill>
              </w:rPr>
            </w:pPr>
          </w:p>
        </w:tc>
        <w:tc>
          <w:tcPr>
            <w:tcW w:w="2060" w:type="dxa"/>
            <w:tcBorders>
              <w:top w:val="single" w:color="auto" w:sz="4" w:space="0"/>
              <w:left w:val="single" w:color="auto" w:sz="4" w:space="0"/>
              <w:bottom w:val="single" w:color="auto" w:sz="4" w:space="0"/>
              <w:right w:val="single" w:color="auto" w:sz="4" w:space="0"/>
            </w:tcBorders>
          </w:tcPr>
          <w:p w14:paraId="4ABE19C2">
            <w:pPr>
              <w:snapToGrid w:val="0"/>
              <w:spacing w:line="440" w:lineRule="exact"/>
              <w:ind w:firstLine="420" w:firstLineChars="200"/>
              <w:jc w:val="left"/>
              <w:rPr>
                <w:rFonts w:hint="eastAsia" w:ascii="宋体" w:hAnsi="宋体" w:cs="宋体"/>
                <w:color w:val="000000" w:themeColor="text1"/>
                <w:szCs w:val="21"/>
                <w14:textFill>
                  <w14:solidFill>
                    <w14:schemeClr w14:val="tx1"/>
                  </w14:solidFill>
                </w14:textFill>
              </w:rPr>
            </w:pPr>
          </w:p>
        </w:tc>
        <w:tc>
          <w:tcPr>
            <w:tcW w:w="3557" w:type="dxa"/>
            <w:tcBorders>
              <w:top w:val="single" w:color="auto" w:sz="4" w:space="0"/>
              <w:left w:val="single" w:color="auto" w:sz="4" w:space="0"/>
              <w:bottom w:val="single" w:color="auto" w:sz="4" w:space="0"/>
              <w:right w:val="single" w:color="auto" w:sz="4" w:space="0"/>
            </w:tcBorders>
          </w:tcPr>
          <w:p w14:paraId="50DA2962">
            <w:pPr>
              <w:snapToGrid w:val="0"/>
              <w:spacing w:line="440" w:lineRule="exact"/>
              <w:ind w:firstLine="420" w:firstLineChars="200"/>
              <w:jc w:val="left"/>
              <w:rPr>
                <w:rFonts w:hint="eastAsia" w:ascii="宋体" w:hAnsi="宋体" w:cs="宋体"/>
                <w:color w:val="000000" w:themeColor="text1"/>
                <w:szCs w:val="21"/>
                <w14:textFill>
                  <w14:solidFill>
                    <w14:schemeClr w14:val="tx1"/>
                  </w14:solidFill>
                </w14:textFill>
              </w:rPr>
            </w:pPr>
          </w:p>
        </w:tc>
      </w:tr>
      <w:tr w14:paraId="7667DD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1950" w:type="dxa"/>
            <w:tcBorders>
              <w:top w:val="single" w:color="auto" w:sz="4" w:space="0"/>
              <w:left w:val="single" w:color="auto" w:sz="4" w:space="0"/>
              <w:bottom w:val="single" w:color="auto" w:sz="4" w:space="0"/>
              <w:right w:val="single" w:color="auto" w:sz="4" w:space="0"/>
            </w:tcBorders>
          </w:tcPr>
          <w:p w14:paraId="4EF0312A">
            <w:pPr>
              <w:snapToGrid w:val="0"/>
              <w:spacing w:line="440" w:lineRule="exact"/>
              <w:ind w:firstLine="420" w:firstLineChars="200"/>
              <w:jc w:val="left"/>
              <w:rPr>
                <w:rFonts w:hint="eastAsia" w:ascii="宋体" w:hAnsi="宋体" w:cs="宋体"/>
                <w:color w:val="000000" w:themeColor="text1"/>
                <w:szCs w:val="21"/>
                <w14:textFill>
                  <w14:solidFill>
                    <w14:schemeClr w14:val="tx1"/>
                  </w14:solidFill>
                </w14:textFill>
              </w:rPr>
            </w:pPr>
          </w:p>
        </w:tc>
        <w:tc>
          <w:tcPr>
            <w:tcW w:w="1493" w:type="dxa"/>
            <w:tcBorders>
              <w:top w:val="single" w:color="auto" w:sz="4" w:space="0"/>
              <w:left w:val="single" w:color="auto" w:sz="4" w:space="0"/>
              <w:bottom w:val="single" w:color="auto" w:sz="4" w:space="0"/>
              <w:right w:val="single" w:color="auto" w:sz="4" w:space="0"/>
            </w:tcBorders>
          </w:tcPr>
          <w:p w14:paraId="14A2A3DB">
            <w:pPr>
              <w:snapToGrid w:val="0"/>
              <w:spacing w:line="440" w:lineRule="exact"/>
              <w:ind w:firstLine="420" w:firstLineChars="200"/>
              <w:jc w:val="left"/>
              <w:rPr>
                <w:rFonts w:hint="eastAsia" w:ascii="宋体" w:hAnsi="宋体" w:cs="宋体"/>
                <w:color w:val="000000" w:themeColor="text1"/>
                <w:szCs w:val="21"/>
                <w14:textFill>
                  <w14:solidFill>
                    <w14:schemeClr w14:val="tx1"/>
                  </w14:solidFill>
                </w14:textFill>
              </w:rPr>
            </w:pPr>
          </w:p>
        </w:tc>
        <w:tc>
          <w:tcPr>
            <w:tcW w:w="2060" w:type="dxa"/>
            <w:tcBorders>
              <w:top w:val="single" w:color="auto" w:sz="4" w:space="0"/>
              <w:left w:val="single" w:color="auto" w:sz="4" w:space="0"/>
              <w:bottom w:val="single" w:color="auto" w:sz="4" w:space="0"/>
              <w:right w:val="single" w:color="auto" w:sz="4" w:space="0"/>
            </w:tcBorders>
          </w:tcPr>
          <w:p w14:paraId="0F7D4291">
            <w:pPr>
              <w:snapToGrid w:val="0"/>
              <w:spacing w:line="440" w:lineRule="exact"/>
              <w:ind w:firstLine="420" w:firstLineChars="200"/>
              <w:jc w:val="left"/>
              <w:rPr>
                <w:rFonts w:hint="eastAsia" w:ascii="宋体" w:hAnsi="宋体" w:cs="宋体"/>
                <w:color w:val="000000" w:themeColor="text1"/>
                <w:szCs w:val="21"/>
                <w14:textFill>
                  <w14:solidFill>
                    <w14:schemeClr w14:val="tx1"/>
                  </w14:solidFill>
                </w14:textFill>
              </w:rPr>
            </w:pPr>
          </w:p>
        </w:tc>
        <w:tc>
          <w:tcPr>
            <w:tcW w:w="3557" w:type="dxa"/>
            <w:tcBorders>
              <w:top w:val="single" w:color="auto" w:sz="4" w:space="0"/>
              <w:left w:val="single" w:color="auto" w:sz="4" w:space="0"/>
              <w:bottom w:val="single" w:color="auto" w:sz="4" w:space="0"/>
              <w:right w:val="single" w:color="auto" w:sz="4" w:space="0"/>
            </w:tcBorders>
          </w:tcPr>
          <w:p w14:paraId="37355BBF">
            <w:pPr>
              <w:snapToGrid w:val="0"/>
              <w:spacing w:line="440" w:lineRule="exact"/>
              <w:ind w:firstLine="420" w:firstLineChars="200"/>
              <w:jc w:val="left"/>
              <w:rPr>
                <w:rFonts w:hint="eastAsia" w:ascii="宋体" w:hAnsi="宋体" w:cs="宋体"/>
                <w:color w:val="000000" w:themeColor="text1"/>
                <w:szCs w:val="21"/>
                <w14:textFill>
                  <w14:solidFill>
                    <w14:schemeClr w14:val="tx1"/>
                  </w14:solidFill>
                </w14:textFill>
              </w:rPr>
            </w:pPr>
          </w:p>
        </w:tc>
      </w:tr>
      <w:tr w14:paraId="138AAA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1950" w:type="dxa"/>
            <w:tcBorders>
              <w:top w:val="single" w:color="auto" w:sz="4" w:space="0"/>
              <w:left w:val="single" w:color="auto" w:sz="4" w:space="0"/>
              <w:bottom w:val="single" w:color="auto" w:sz="4" w:space="0"/>
              <w:right w:val="single" w:color="auto" w:sz="4" w:space="0"/>
            </w:tcBorders>
          </w:tcPr>
          <w:p w14:paraId="5CDF9A76">
            <w:pPr>
              <w:snapToGrid w:val="0"/>
              <w:spacing w:line="440" w:lineRule="exact"/>
              <w:ind w:firstLine="420" w:firstLineChars="200"/>
              <w:jc w:val="left"/>
              <w:rPr>
                <w:rFonts w:hint="eastAsia" w:ascii="宋体" w:hAnsi="宋体" w:cs="宋体"/>
                <w:color w:val="000000" w:themeColor="text1"/>
                <w:szCs w:val="21"/>
                <w14:textFill>
                  <w14:solidFill>
                    <w14:schemeClr w14:val="tx1"/>
                  </w14:solidFill>
                </w14:textFill>
              </w:rPr>
            </w:pPr>
          </w:p>
        </w:tc>
        <w:tc>
          <w:tcPr>
            <w:tcW w:w="1493" w:type="dxa"/>
            <w:tcBorders>
              <w:top w:val="single" w:color="auto" w:sz="4" w:space="0"/>
              <w:left w:val="single" w:color="auto" w:sz="4" w:space="0"/>
              <w:bottom w:val="single" w:color="auto" w:sz="4" w:space="0"/>
              <w:right w:val="single" w:color="auto" w:sz="4" w:space="0"/>
            </w:tcBorders>
          </w:tcPr>
          <w:p w14:paraId="66381AD8">
            <w:pPr>
              <w:snapToGrid w:val="0"/>
              <w:spacing w:line="440" w:lineRule="exact"/>
              <w:ind w:firstLine="420" w:firstLineChars="200"/>
              <w:jc w:val="left"/>
              <w:rPr>
                <w:rFonts w:hint="eastAsia" w:ascii="宋体" w:hAnsi="宋体" w:cs="宋体"/>
                <w:color w:val="000000" w:themeColor="text1"/>
                <w:szCs w:val="21"/>
                <w14:textFill>
                  <w14:solidFill>
                    <w14:schemeClr w14:val="tx1"/>
                  </w14:solidFill>
                </w14:textFill>
              </w:rPr>
            </w:pPr>
          </w:p>
        </w:tc>
        <w:tc>
          <w:tcPr>
            <w:tcW w:w="2060" w:type="dxa"/>
            <w:tcBorders>
              <w:top w:val="single" w:color="auto" w:sz="4" w:space="0"/>
              <w:left w:val="single" w:color="auto" w:sz="4" w:space="0"/>
              <w:bottom w:val="single" w:color="auto" w:sz="4" w:space="0"/>
              <w:right w:val="single" w:color="auto" w:sz="4" w:space="0"/>
            </w:tcBorders>
          </w:tcPr>
          <w:p w14:paraId="0E7547DC">
            <w:pPr>
              <w:snapToGrid w:val="0"/>
              <w:spacing w:line="440" w:lineRule="exact"/>
              <w:ind w:firstLine="420" w:firstLineChars="200"/>
              <w:jc w:val="left"/>
              <w:rPr>
                <w:rFonts w:hint="eastAsia" w:ascii="宋体" w:hAnsi="宋体" w:cs="宋体"/>
                <w:color w:val="000000" w:themeColor="text1"/>
                <w:szCs w:val="21"/>
                <w14:textFill>
                  <w14:solidFill>
                    <w14:schemeClr w14:val="tx1"/>
                  </w14:solidFill>
                </w14:textFill>
              </w:rPr>
            </w:pPr>
          </w:p>
        </w:tc>
        <w:tc>
          <w:tcPr>
            <w:tcW w:w="3557" w:type="dxa"/>
            <w:tcBorders>
              <w:top w:val="single" w:color="auto" w:sz="4" w:space="0"/>
              <w:left w:val="single" w:color="auto" w:sz="4" w:space="0"/>
              <w:bottom w:val="single" w:color="auto" w:sz="4" w:space="0"/>
              <w:right w:val="single" w:color="auto" w:sz="4" w:space="0"/>
            </w:tcBorders>
          </w:tcPr>
          <w:p w14:paraId="79447B74">
            <w:pPr>
              <w:snapToGrid w:val="0"/>
              <w:spacing w:line="440" w:lineRule="exact"/>
              <w:ind w:firstLine="420" w:firstLineChars="200"/>
              <w:jc w:val="left"/>
              <w:rPr>
                <w:rFonts w:hint="eastAsia" w:ascii="宋体" w:hAnsi="宋体" w:cs="宋体"/>
                <w:color w:val="000000" w:themeColor="text1"/>
                <w:szCs w:val="21"/>
                <w14:textFill>
                  <w14:solidFill>
                    <w14:schemeClr w14:val="tx1"/>
                  </w14:solidFill>
                </w14:textFill>
              </w:rPr>
            </w:pPr>
          </w:p>
        </w:tc>
      </w:tr>
      <w:tr w14:paraId="2C400B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1950" w:type="dxa"/>
            <w:tcBorders>
              <w:top w:val="single" w:color="auto" w:sz="4" w:space="0"/>
              <w:left w:val="single" w:color="auto" w:sz="4" w:space="0"/>
              <w:bottom w:val="single" w:color="auto" w:sz="4" w:space="0"/>
              <w:right w:val="single" w:color="auto" w:sz="4" w:space="0"/>
            </w:tcBorders>
          </w:tcPr>
          <w:p w14:paraId="57BC2DC5">
            <w:pPr>
              <w:snapToGrid w:val="0"/>
              <w:spacing w:line="440" w:lineRule="exact"/>
              <w:ind w:firstLine="420" w:firstLineChars="200"/>
              <w:jc w:val="left"/>
              <w:rPr>
                <w:rFonts w:hint="eastAsia" w:ascii="宋体" w:hAnsi="宋体" w:cs="宋体"/>
                <w:color w:val="000000" w:themeColor="text1"/>
                <w:szCs w:val="21"/>
                <w14:textFill>
                  <w14:solidFill>
                    <w14:schemeClr w14:val="tx1"/>
                  </w14:solidFill>
                </w14:textFill>
              </w:rPr>
            </w:pPr>
          </w:p>
        </w:tc>
        <w:tc>
          <w:tcPr>
            <w:tcW w:w="1493" w:type="dxa"/>
            <w:tcBorders>
              <w:top w:val="single" w:color="auto" w:sz="4" w:space="0"/>
              <w:left w:val="single" w:color="auto" w:sz="4" w:space="0"/>
              <w:bottom w:val="single" w:color="auto" w:sz="4" w:space="0"/>
              <w:right w:val="single" w:color="auto" w:sz="4" w:space="0"/>
            </w:tcBorders>
          </w:tcPr>
          <w:p w14:paraId="36CCDC11">
            <w:pPr>
              <w:snapToGrid w:val="0"/>
              <w:spacing w:line="440" w:lineRule="exact"/>
              <w:ind w:firstLine="420" w:firstLineChars="200"/>
              <w:jc w:val="left"/>
              <w:rPr>
                <w:rFonts w:hint="eastAsia" w:ascii="宋体" w:hAnsi="宋体" w:cs="宋体"/>
                <w:color w:val="000000" w:themeColor="text1"/>
                <w:szCs w:val="21"/>
                <w14:textFill>
                  <w14:solidFill>
                    <w14:schemeClr w14:val="tx1"/>
                  </w14:solidFill>
                </w14:textFill>
              </w:rPr>
            </w:pPr>
          </w:p>
        </w:tc>
        <w:tc>
          <w:tcPr>
            <w:tcW w:w="2060" w:type="dxa"/>
            <w:tcBorders>
              <w:top w:val="single" w:color="auto" w:sz="4" w:space="0"/>
              <w:left w:val="single" w:color="auto" w:sz="4" w:space="0"/>
              <w:bottom w:val="single" w:color="auto" w:sz="4" w:space="0"/>
              <w:right w:val="single" w:color="auto" w:sz="4" w:space="0"/>
            </w:tcBorders>
          </w:tcPr>
          <w:p w14:paraId="018DC717">
            <w:pPr>
              <w:snapToGrid w:val="0"/>
              <w:spacing w:line="440" w:lineRule="exact"/>
              <w:ind w:firstLine="420" w:firstLineChars="200"/>
              <w:jc w:val="left"/>
              <w:rPr>
                <w:rFonts w:hint="eastAsia" w:ascii="宋体" w:hAnsi="宋体" w:cs="宋体"/>
                <w:color w:val="000000" w:themeColor="text1"/>
                <w:szCs w:val="21"/>
                <w14:textFill>
                  <w14:solidFill>
                    <w14:schemeClr w14:val="tx1"/>
                  </w14:solidFill>
                </w14:textFill>
              </w:rPr>
            </w:pPr>
          </w:p>
        </w:tc>
        <w:tc>
          <w:tcPr>
            <w:tcW w:w="3557" w:type="dxa"/>
            <w:tcBorders>
              <w:top w:val="single" w:color="auto" w:sz="4" w:space="0"/>
              <w:left w:val="single" w:color="auto" w:sz="4" w:space="0"/>
              <w:bottom w:val="single" w:color="auto" w:sz="4" w:space="0"/>
              <w:right w:val="single" w:color="auto" w:sz="4" w:space="0"/>
            </w:tcBorders>
          </w:tcPr>
          <w:p w14:paraId="5D01C1E4">
            <w:pPr>
              <w:snapToGrid w:val="0"/>
              <w:spacing w:line="440" w:lineRule="exact"/>
              <w:ind w:firstLine="420" w:firstLineChars="200"/>
              <w:jc w:val="left"/>
              <w:rPr>
                <w:rFonts w:hint="eastAsia" w:ascii="宋体" w:hAnsi="宋体" w:cs="宋体"/>
                <w:color w:val="000000" w:themeColor="text1"/>
                <w:szCs w:val="21"/>
                <w14:textFill>
                  <w14:solidFill>
                    <w14:schemeClr w14:val="tx1"/>
                  </w14:solidFill>
                </w14:textFill>
              </w:rPr>
            </w:pPr>
          </w:p>
        </w:tc>
      </w:tr>
      <w:tr w14:paraId="35EBE8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1950" w:type="dxa"/>
            <w:tcBorders>
              <w:top w:val="single" w:color="auto" w:sz="4" w:space="0"/>
              <w:left w:val="single" w:color="auto" w:sz="4" w:space="0"/>
              <w:bottom w:val="single" w:color="auto" w:sz="4" w:space="0"/>
              <w:right w:val="single" w:color="auto" w:sz="4" w:space="0"/>
            </w:tcBorders>
          </w:tcPr>
          <w:p w14:paraId="372F182D">
            <w:pPr>
              <w:snapToGrid w:val="0"/>
              <w:spacing w:line="440" w:lineRule="exact"/>
              <w:ind w:firstLine="420" w:firstLineChars="200"/>
              <w:jc w:val="left"/>
              <w:rPr>
                <w:rFonts w:hint="eastAsia" w:ascii="宋体" w:hAnsi="宋体" w:cs="宋体"/>
                <w:color w:val="000000" w:themeColor="text1"/>
                <w:szCs w:val="21"/>
                <w14:textFill>
                  <w14:solidFill>
                    <w14:schemeClr w14:val="tx1"/>
                  </w14:solidFill>
                </w14:textFill>
              </w:rPr>
            </w:pPr>
          </w:p>
        </w:tc>
        <w:tc>
          <w:tcPr>
            <w:tcW w:w="1493" w:type="dxa"/>
            <w:tcBorders>
              <w:top w:val="single" w:color="auto" w:sz="4" w:space="0"/>
              <w:left w:val="single" w:color="auto" w:sz="4" w:space="0"/>
              <w:bottom w:val="single" w:color="auto" w:sz="4" w:space="0"/>
              <w:right w:val="single" w:color="auto" w:sz="4" w:space="0"/>
            </w:tcBorders>
          </w:tcPr>
          <w:p w14:paraId="3F784BF0">
            <w:pPr>
              <w:snapToGrid w:val="0"/>
              <w:spacing w:line="440" w:lineRule="exact"/>
              <w:ind w:firstLine="420" w:firstLineChars="200"/>
              <w:jc w:val="left"/>
              <w:rPr>
                <w:rFonts w:hint="eastAsia" w:ascii="宋体" w:hAnsi="宋体" w:cs="宋体"/>
                <w:color w:val="000000" w:themeColor="text1"/>
                <w:szCs w:val="21"/>
                <w14:textFill>
                  <w14:solidFill>
                    <w14:schemeClr w14:val="tx1"/>
                  </w14:solidFill>
                </w14:textFill>
              </w:rPr>
            </w:pPr>
          </w:p>
        </w:tc>
        <w:tc>
          <w:tcPr>
            <w:tcW w:w="2060" w:type="dxa"/>
            <w:tcBorders>
              <w:top w:val="single" w:color="auto" w:sz="4" w:space="0"/>
              <w:left w:val="single" w:color="auto" w:sz="4" w:space="0"/>
              <w:bottom w:val="single" w:color="auto" w:sz="4" w:space="0"/>
              <w:right w:val="single" w:color="auto" w:sz="4" w:space="0"/>
            </w:tcBorders>
          </w:tcPr>
          <w:p w14:paraId="27224459">
            <w:pPr>
              <w:snapToGrid w:val="0"/>
              <w:spacing w:line="440" w:lineRule="exact"/>
              <w:ind w:firstLine="420" w:firstLineChars="200"/>
              <w:jc w:val="left"/>
              <w:rPr>
                <w:rFonts w:hint="eastAsia" w:ascii="宋体" w:hAnsi="宋体" w:cs="宋体"/>
                <w:color w:val="000000" w:themeColor="text1"/>
                <w:szCs w:val="21"/>
                <w14:textFill>
                  <w14:solidFill>
                    <w14:schemeClr w14:val="tx1"/>
                  </w14:solidFill>
                </w14:textFill>
              </w:rPr>
            </w:pPr>
          </w:p>
        </w:tc>
        <w:tc>
          <w:tcPr>
            <w:tcW w:w="3557" w:type="dxa"/>
            <w:tcBorders>
              <w:top w:val="single" w:color="auto" w:sz="4" w:space="0"/>
              <w:left w:val="single" w:color="auto" w:sz="4" w:space="0"/>
              <w:bottom w:val="single" w:color="auto" w:sz="4" w:space="0"/>
              <w:right w:val="single" w:color="auto" w:sz="4" w:space="0"/>
            </w:tcBorders>
          </w:tcPr>
          <w:p w14:paraId="0351CE0A">
            <w:pPr>
              <w:snapToGrid w:val="0"/>
              <w:spacing w:line="440" w:lineRule="exact"/>
              <w:ind w:firstLine="420" w:firstLineChars="200"/>
              <w:jc w:val="left"/>
              <w:rPr>
                <w:rFonts w:hint="eastAsia" w:ascii="宋体" w:hAnsi="宋体" w:cs="宋体"/>
                <w:color w:val="000000" w:themeColor="text1"/>
                <w:szCs w:val="21"/>
                <w14:textFill>
                  <w14:solidFill>
                    <w14:schemeClr w14:val="tx1"/>
                  </w14:solidFill>
                </w14:textFill>
              </w:rPr>
            </w:pPr>
          </w:p>
        </w:tc>
      </w:tr>
      <w:tr w14:paraId="6A85AB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1950" w:type="dxa"/>
            <w:tcBorders>
              <w:top w:val="single" w:color="auto" w:sz="4" w:space="0"/>
              <w:left w:val="single" w:color="auto" w:sz="4" w:space="0"/>
              <w:bottom w:val="single" w:color="auto" w:sz="4" w:space="0"/>
              <w:right w:val="single" w:color="auto" w:sz="4" w:space="0"/>
            </w:tcBorders>
          </w:tcPr>
          <w:p w14:paraId="0F7644FB">
            <w:pPr>
              <w:snapToGrid w:val="0"/>
              <w:spacing w:line="440" w:lineRule="exact"/>
              <w:ind w:firstLine="420" w:firstLineChars="200"/>
              <w:jc w:val="left"/>
              <w:rPr>
                <w:rFonts w:hint="eastAsia" w:ascii="宋体" w:hAnsi="宋体" w:cs="宋体"/>
                <w:color w:val="000000" w:themeColor="text1"/>
                <w:szCs w:val="21"/>
                <w14:textFill>
                  <w14:solidFill>
                    <w14:schemeClr w14:val="tx1"/>
                  </w14:solidFill>
                </w14:textFill>
              </w:rPr>
            </w:pPr>
          </w:p>
        </w:tc>
        <w:tc>
          <w:tcPr>
            <w:tcW w:w="1493" w:type="dxa"/>
            <w:tcBorders>
              <w:top w:val="single" w:color="auto" w:sz="4" w:space="0"/>
              <w:left w:val="single" w:color="auto" w:sz="4" w:space="0"/>
              <w:bottom w:val="single" w:color="auto" w:sz="4" w:space="0"/>
              <w:right w:val="single" w:color="auto" w:sz="4" w:space="0"/>
            </w:tcBorders>
          </w:tcPr>
          <w:p w14:paraId="4BB8C1D0">
            <w:pPr>
              <w:snapToGrid w:val="0"/>
              <w:spacing w:line="440" w:lineRule="exact"/>
              <w:ind w:firstLine="420" w:firstLineChars="200"/>
              <w:jc w:val="left"/>
              <w:rPr>
                <w:rFonts w:hint="eastAsia" w:ascii="宋体" w:hAnsi="宋体" w:cs="宋体"/>
                <w:color w:val="000000" w:themeColor="text1"/>
                <w:szCs w:val="21"/>
                <w14:textFill>
                  <w14:solidFill>
                    <w14:schemeClr w14:val="tx1"/>
                  </w14:solidFill>
                </w14:textFill>
              </w:rPr>
            </w:pPr>
          </w:p>
        </w:tc>
        <w:tc>
          <w:tcPr>
            <w:tcW w:w="2060" w:type="dxa"/>
            <w:tcBorders>
              <w:top w:val="single" w:color="auto" w:sz="4" w:space="0"/>
              <w:left w:val="single" w:color="auto" w:sz="4" w:space="0"/>
              <w:bottom w:val="single" w:color="auto" w:sz="4" w:space="0"/>
              <w:right w:val="single" w:color="auto" w:sz="4" w:space="0"/>
            </w:tcBorders>
          </w:tcPr>
          <w:p w14:paraId="578F5FDA">
            <w:pPr>
              <w:snapToGrid w:val="0"/>
              <w:spacing w:line="440" w:lineRule="exact"/>
              <w:ind w:firstLine="420" w:firstLineChars="200"/>
              <w:jc w:val="left"/>
              <w:rPr>
                <w:rFonts w:hint="eastAsia" w:ascii="宋体" w:hAnsi="宋体" w:cs="宋体"/>
                <w:color w:val="000000" w:themeColor="text1"/>
                <w:szCs w:val="21"/>
                <w14:textFill>
                  <w14:solidFill>
                    <w14:schemeClr w14:val="tx1"/>
                  </w14:solidFill>
                </w14:textFill>
              </w:rPr>
            </w:pPr>
          </w:p>
        </w:tc>
        <w:tc>
          <w:tcPr>
            <w:tcW w:w="3557" w:type="dxa"/>
            <w:tcBorders>
              <w:top w:val="single" w:color="auto" w:sz="4" w:space="0"/>
              <w:left w:val="single" w:color="auto" w:sz="4" w:space="0"/>
              <w:bottom w:val="single" w:color="auto" w:sz="4" w:space="0"/>
              <w:right w:val="single" w:color="auto" w:sz="4" w:space="0"/>
            </w:tcBorders>
          </w:tcPr>
          <w:p w14:paraId="2367BB0D">
            <w:pPr>
              <w:snapToGrid w:val="0"/>
              <w:spacing w:line="440" w:lineRule="exact"/>
              <w:ind w:firstLine="420" w:firstLineChars="200"/>
              <w:jc w:val="left"/>
              <w:rPr>
                <w:rFonts w:hint="eastAsia" w:ascii="宋体" w:hAnsi="宋体" w:cs="宋体"/>
                <w:color w:val="000000" w:themeColor="text1"/>
                <w:szCs w:val="21"/>
                <w14:textFill>
                  <w14:solidFill>
                    <w14:schemeClr w14:val="tx1"/>
                  </w14:solidFill>
                </w14:textFill>
              </w:rPr>
            </w:pPr>
          </w:p>
        </w:tc>
      </w:tr>
      <w:tr w14:paraId="4211A4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1950" w:type="dxa"/>
            <w:tcBorders>
              <w:top w:val="single" w:color="auto" w:sz="4" w:space="0"/>
              <w:left w:val="single" w:color="auto" w:sz="4" w:space="0"/>
              <w:bottom w:val="single" w:color="auto" w:sz="4" w:space="0"/>
              <w:right w:val="single" w:color="auto" w:sz="4" w:space="0"/>
            </w:tcBorders>
          </w:tcPr>
          <w:p w14:paraId="7DD6937D">
            <w:pPr>
              <w:snapToGrid w:val="0"/>
              <w:spacing w:line="440" w:lineRule="exact"/>
              <w:ind w:firstLine="420" w:firstLineChars="200"/>
              <w:jc w:val="left"/>
              <w:rPr>
                <w:rFonts w:hint="eastAsia" w:ascii="宋体" w:hAnsi="宋体" w:cs="宋体"/>
                <w:color w:val="000000" w:themeColor="text1"/>
                <w:szCs w:val="21"/>
                <w14:textFill>
                  <w14:solidFill>
                    <w14:schemeClr w14:val="tx1"/>
                  </w14:solidFill>
                </w14:textFill>
              </w:rPr>
            </w:pPr>
          </w:p>
        </w:tc>
        <w:tc>
          <w:tcPr>
            <w:tcW w:w="1493" w:type="dxa"/>
            <w:tcBorders>
              <w:top w:val="single" w:color="auto" w:sz="4" w:space="0"/>
              <w:left w:val="single" w:color="auto" w:sz="4" w:space="0"/>
              <w:bottom w:val="single" w:color="auto" w:sz="4" w:space="0"/>
              <w:right w:val="single" w:color="auto" w:sz="4" w:space="0"/>
            </w:tcBorders>
          </w:tcPr>
          <w:p w14:paraId="2527D9BC">
            <w:pPr>
              <w:snapToGrid w:val="0"/>
              <w:spacing w:line="440" w:lineRule="exact"/>
              <w:ind w:firstLine="420" w:firstLineChars="200"/>
              <w:jc w:val="left"/>
              <w:rPr>
                <w:rFonts w:hint="eastAsia" w:ascii="宋体" w:hAnsi="宋体" w:cs="宋体"/>
                <w:color w:val="000000" w:themeColor="text1"/>
                <w:szCs w:val="21"/>
                <w14:textFill>
                  <w14:solidFill>
                    <w14:schemeClr w14:val="tx1"/>
                  </w14:solidFill>
                </w14:textFill>
              </w:rPr>
            </w:pPr>
          </w:p>
        </w:tc>
        <w:tc>
          <w:tcPr>
            <w:tcW w:w="2060" w:type="dxa"/>
            <w:tcBorders>
              <w:top w:val="single" w:color="auto" w:sz="4" w:space="0"/>
              <w:left w:val="single" w:color="auto" w:sz="4" w:space="0"/>
              <w:bottom w:val="single" w:color="auto" w:sz="4" w:space="0"/>
              <w:right w:val="single" w:color="auto" w:sz="4" w:space="0"/>
            </w:tcBorders>
          </w:tcPr>
          <w:p w14:paraId="41F59FAB">
            <w:pPr>
              <w:snapToGrid w:val="0"/>
              <w:spacing w:line="440" w:lineRule="exact"/>
              <w:ind w:firstLine="420" w:firstLineChars="200"/>
              <w:jc w:val="left"/>
              <w:rPr>
                <w:rFonts w:hint="eastAsia" w:ascii="宋体" w:hAnsi="宋体" w:cs="宋体"/>
                <w:color w:val="000000" w:themeColor="text1"/>
                <w:szCs w:val="21"/>
                <w14:textFill>
                  <w14:solidFill>
                    <w14:schemeClr w14:val="tx1"/>
                  </w14:solidFill>
                </w14:textFill>
              </w:rPr>
            </w:pPr>
          </w:p>
        </w:tc>
        <w:tc>
          <w:tcPr>
            <w:tcW w:w="3557" w:type="dxa"/>
            <w:tcBorders>
              <w:top w:val="single" w:color="auto" w:sz="4" w:space="0"/>
              <w:left w:val="single" w:color="auto" w:sz="4" w:space="0"/>
              <w:bottom w:val="single" w:color="auto" w:sz="4" w:space="0"/>
              <w:right w:val="single" w:color="auto" w:sz="4" w:space="0"/>
            </w:tcBorders>
          </w:tcPr>
          <w:p w14:paraId="218D36A4">
            <w:pPr>
              <w:snapToGrid w:val="0"/>
              <w:spacing w:line="440" w:lineRule="exact"/>
              <w:ind w:firstLine="420" w:firstLineChars="200"/>
              <w:jc w:val="left"/>
              <w:rPr>
                <w:rFonts w:hint="eastAsia" w:ascii="宋体" w:hAnsi="宋体" w:cs="宋体"/>
                <w:color w:val="000000" w:themeColor="text1"/>
                <w:szCs w:val="21"/>
                <w14:textFill>
                  <w14:solidFill>
                    <w14:schemeClr w14:val="tx1"/>
                  </w14:solidFill>
                </w14:textFill>
              </w:rPr>
            </w:pPr>
          </w:p>
        </w:tc>
      </w:tr>
      <w:tr w14:paraId="5184ED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1950" w:type="dxa"/>
            <w:tcBorders>
              <w:top w:val="single" w:color="auto" w:sz="4" w:space="0"/>
              <w:left w:val="single" w:color="auto" w:sz="4" w:space="0"/>
              <w:bottom w:val="single" w:color="auto" w:sz="4" w:space="0"/>
              <w:right w:val="single" w:color="auto" w:sz="4" w:space="0"/>
            </w:tcBorders>
          </w:tcPr>
          <w:p w14:paraId="7C3A369A">
            <w:pPr>
              <w:snapToGrid w:val="0"/>
              <w:spacing w:line="440" w:lineRule="exact"/>
              <w:ind w:firstLine="420" w:firstLineChars="200"/>
              <w:jc w:val="left"/>
              <w:rPr>
                <w:rFonts w:hint="eastAsia" w:ascii="宋体" w:hAnsi="宋体" w:cs="宋体"/>
                <w:color w:val="000000" w:themeColor="text1"/>
                <w:szCs w:val="21"/>
                <w14:textFill>
                  <w14:solidFill>
                    <w14:schemeClr w14:val="tx1"/>
                  </w14:solidFill>
                </w14:textFill>
              </w:rPr>
            </w:pPr>
          </w:p>
        </w:tc>
        <w:tc>
          <w:tcPr>
            <w:tcW w:w="1493" w:type="dxa"/>
            <w:tcBorders>
              <w:top w:val="single" w:color="auto" w:sz="4" w:space="0"/>
              <w:left w:val="single" w:color="auto" w:sz="4" w:space="0"/>
              <w:bottom w:val="single" w:color="auto" w:sz="4" w:space="0"/>
              <w:right w:val="single" w:color="auto" w:sz="4" w:space="0"/>
            </w:tcBorders>
          </w:tcPr>
          <w:p w14:paraId="66FA7D53">
            <w:pPr>
              <w:snapToGrid w:val="0"/>
              <w:spacing w:line="440" w:lineRule="exact"/>
              <w:ind w:firstLine="420" w:firstLineChars="200"/>
              <w:jc w:val="left"/>
              <w:rPr>
                <w:rFonts w:hint="eastAsia" w:ascii="宋体" w:hAnsi="宋体" w:cs="宋体"/>
                <w:color w:val="000000" w:themeColor="text1"/>
                <w:szCs w:val="21"/>
                <w14:textFill>
                  <w14:solidFill>
                    <w14:schemeClr w14:val="tx1"/>
                  </w14:solidFill>
                </w14:textFill>
              </w:rPr>
            </w:pPr>
          </w:p>
        </w:tc>
        <w:tc>
          <w:tcPr>
            <w:tcW w:w="2060" w:type="dxa"/>
            <w:tcBorders>
              <w:top w:val="single" w:color="auto" w:sz="4" w:space="0"/>
              <w:left w:val="single" w:color="auto" w:sz="4" w:space="0"/>
              <w:bottom w:val="single" w:color="auto" w:sz="4" w:space="0"/>
              <w:right w:val="single" w:color="auto" w:sz="4" w:space="0"/>
            </w:tcBorders>
          </w:tcPr>
          <w:p w14:paraId="65DCC577">
            <w:pPr>
              <w:snapToGrid w:val="0"/>
              <w:spacing w:line="440" w:lineRule="exact"/>
              <w:ind w:firstLine="420" w:firstLineChars="200"/>
              <w:jc w:val="left"/>
              <w:rPr>
                <w:rFonts w:hint="eastAsia" w:ascii="宋体" w:hAnsi="宋体" w:cs="宋体"/>
                <w:color w:val="000000" w:themeColor="text1"/>
                <w:szCs w:val="21"/>
                <w14:textFill>
                  <w14:solidFill>
                    <w14:schemeClr w14:val="tx1"/>
                  </w14:solidFill>
                </w14:textFill>
              </w:rPr>
            </w:pPr>
          </w:p>
        </w:tc>
        <w:tc>
          <w:tcPr>
            <w:tcW w:w="3557" w:type="dxa"/>
            <w:tcBorders>
              <w:top w:val="single" w:color="auto" w:sz="4" w:space="0"/>
              <w:left w:val="single" w:color="auto" w:sz="4" w:space="0"/>
              <w:bottom w:val="single" w:color="auto" w:sz="4" w:space="0"/>
              <w:right w:val="single" w:color="auto" w:sz="4" w:space="0"/>
            </w:tcBorders>
          </w:tcPr>
          <w:p w14:paraId="6B987BA3">
            <w:pPr>
              <w:snapToGrid w:val="0"/>
              <w:spacing w:line="440" w:lineRule="exact"/>
              <w:ind w:firstLine="420" w:firstLineChars="200"/>
              <w:jc w:val="left"/>
              <w:rPr>
                <w:rFonts w:hint="eastAsia" w:ascii="宋体" w:hAnsi="宋体" w:cs="宋体"/>
                <w:color w:val="000000" w:themeColor="text1"/>
                <w:szCs w:val="21"/>
                <w14:textFill>
                  <w14:solidFill>
                    <w14:schemeClr w14:val="tx1"/>
                  </w14:solidFill>
                </w14:textFill>
              </w:rPr>
            </w:pPr>
          </w:p>
        </w:tc>
      </w:tr>
      <w:tr w14:paraId="263F10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1950" w:type="dxa"/>
            <w:tcBorders>
              <w:top w:val="single" w:color="auto" w:sz="4" w:space="0"/>
              <w:left w:val="single" w:color="auto" w:sz="4" w:space="0"/>
              <w:bottom w:val="single" w:color="auto" w:sz="4" w:space="0"/>
              <w:right w:val="single" w:color="auto" w:sz="4" w:space="0"/>
            </w:tcBorders>
          </w:tcPr>
          <w:p w14:paraId="5A4C7215">
            <w:pPr>
              <w:snapToGrid w:val="0"/>
              <w:spacing w:line="440" w:lineRule="exact"/>
              <w:ind w:firstLine="420" w:firstLineChars="200"/>
              <w:jc w:val="left"/>
              <w:rPr>
                <w:rFonts w:hint="eastAsia" w:ascii="宋体" w:hAnsi="宋体" w:cs="宋体"/>
                <w:color w:val="000000" w:themeColor="text1"/>
                <w:szCs w:val="21"/>
                <w14:textFill>
                  <w14:solidFill>
                    <w14:schemeClr w14:val="tx1"/>
                  </w14:solidFill>
                </w14:textFill>
              </w:rPr>
            </w:pPr>
          </w:p>
        </w:tc>
        <w:tc>
          <w:tcPr>
            <w:tcW w:w="1493" w:type="dxa"/>
            <w:tcBorders>
              <w:top w:val="single" w:color="auto" w:sz="4" w:space="0"/>
              <w:left w:val="single" w:color="auto" w:sz="4" w:space="0"/>
              <w:bottom w:val="single" w:color="auto" w:sz="4" w:space="0"/>
              <w:right w:val="single" w:color="auto" w:sz="4" w:space="0"/>
            </w:tcBorders>
          </w:tcPr>
          <w:p w14:paraId="4DB9734F">
            <w:pPr>
              <w:snapToGrid w:val="0"/>
              <w:spacing w:line="440" w:lineRule="exact"/>
              <w:ind w:firstLine="420" w:firstLineChars="200"/>
              <w:jc w:val="left"/>
              <w:rPr>
                <w:rFonts w:hint="eastAsia" w:ascii="宋体" w:hAnsi="宋体" w:cs="宋体"/>
                <w:color w:val="000000" w:themeColor="text1"/>
                <w:szCs w:val="21"/>
                <w14:textFill>
                  <w14:solidFill>
                    <w14:schemeClr w14:val="tx1"/>
                  </w14:solidFill>
                </w14:textFill>
              </w:rPr>
            </w:pPr>
          </w:p>
        </w:tc>
        <w:tc>
          <w:tcPr>
            <w:tcW w:w="2060" w:type="dxa"/>
            <w:tcBorders>
              <w:top w:val="single" w:color="auto" w:sz="4" w:space="0"/>
              <w:left w:val="single" w:color="auto" w:sz="4" w:space="0"/>
              <w:bottom w:val="single" w:color="auto" w:sz="4" w:space="0"/>
              <w:right w:val="single" w:color="auto" w:sz="4" w:space="0"/>
            </w:tcBorders>
          </w:tcPr>
          <w:p w14:paraId="55CCC9FF">
            <w:pPr>
              <w:snapToGrid w:val="0"/>
              <w:spacing w:line="440" w:lineRule="exact"/>
              <w:ind w:firstLine="420" w:firstLineChars="200"/>
              <w:jc w:val="left"/>
              <w:rPr>
                <w:rFonts w:hint="eastAsia" w:ascii="宋体" w:hAnsi="宋体" w:cs="宋体"/>
                <w:color w:val="000000" w:themeColor="text1"/>
                <w:szCs w:val="21"/>
                <w14:textFill>
                  <w14:solidFill>
                    <w14:schemeClr w14:val="tx1"/>
                  </w14:solidFill>
                </w14:textFill>
              </w:rPr>
            </w:pPr>
          </w:p>
        </w:tc>
        <w:tc>
          <w:tcPr>
            <w:tcW w:w="3557" w:type="dxa"/>
            <w:tcBorders>
              <w:top w:val="single" w:color="auto" w:sz="4" w:space="0"/>
              <w:left w:val="single" w:color="auto" w:sz="4" w:space="0"/>
              <w:bottom w:val="single" w:color="auto" w:sz="4" w:space="0"/>
              <w:right w:val="single" w:color="auto" w:sz="4" w:space="0"/>
            </w:tcBorders>
          </w:tcPr>
          <w:p w14:paraId="1DDF285F">
            <w:pPr>
              <w:snapToGrid w:val="0"/>
              <w:spacing w:line="440" w:lineRule="exact"/>
              <w:ind w:firstLine="420" w:firstLineChars="200"/>
              <w:jc w:val="left"/>
              <w:rPr>
                <w:rFonts w:hint="eastAsia" w:ascii="宋体" w:hAnsi="宋体" w:cs="宋体"/>
                <w:color w:val="000000" w:themeColor="text1"/>
                <w:szCs w:val="21"/>
                <w14:textFill>
                  <w14:solidFill>
                    <w14:schemeClr w14:val="tx1"/>
                  </w14:solidFill>
                </w14:textFill>
              </w:rPr>
            </w:pPr>
          </w:p>
        </w:tc>
      </w:tr>
    </w:tbl>
    <w:p w14:paraId="1A0F2A12">
      <w:pPr>
        <w:spacing w:line="44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注：表格自行编辑，后附资料根据评分标准的要求提供相关证明材料。                              </w:t>
      </w:r>
    </w:p>
    <w:p w14:paraId="38333F9D">
      <w:pPr>
        <w:spacing w:line="440" w:lineRule="exact"/>
        <w:jc w:val="center"/>
        <w:rPr>
          <w:rFonts w:hint="eastAsia"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14:paraId="05AD9C1B">
      <w:pPr>
        <w:autoSpaceDE w:val="0"/>
        <w:autoSpaceDN w:val="0"/>
        <w:adjustRightInd w:val="0"/>
        <w:spacing w:line="440" w:lineRule="exact"/>
        <w:rPr>
          <w:rFonts w:hint="eastAsia" w:ascii="宋体" w:hAnsi="宋体" w:cs="宋体"/>
          <w:color w:val="000000" w:themeColor="text1"/>
          <w:szCs w:val="21"/>
          <w:lang w:val="zh-CN"/>
          <w14:textFill>
            <w14:solidFill>
              <w14:schemeClr w14:val="tx1"/>
            </w14:solidFill>
          </w14:textFill>
        </w:rPr>
      </w:pPr>
    </w:p>
    <w:p w14:paraId="3C09DB25">
      <w:pPr>
        <w:spacing w:line="440" w:lineRule="exact"/>
        <w:ind w:firstLine="420" w:firstLineChars="200"/>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供应商（公章）：</w:t>
      </w:r>
    </w:p>
    <w:p w14:paraId="5EE383E0">
      <w:pPr>
        <w:spacing w:line="440" w:lineRule="exact"/>
        <w:ind w:firstLine="420" w:firstLineChars="200"/>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法定代表人或授权代表（</w:t>
      </w:r>
      <w:r>
        <w:rPr>
          <w:rFonts w:hint="eastAsia" w:ascii="宋体" w:hAnsi="宋体" w:cs="宋体"/>
          <w:color w:val="000000" w:themeColor="text1"/>
          <w:szCs w:val="21"/>
          <w14:textFill>
            <w14:solidFill>
              <w14:schemeClr w14:val="tx1"/>
            </w14:solidFill>
          </w14:textFill>
        </w:rPr>
        <w:t>签字或盖章</w:t>
      </w:r>
      <w:r>
        <w:rPr>
          <w:rFonts w:hint="eastAsia" w:ascii="宋体" w:hAnsi="宋体" w:cs="宋体"/>
          <w:color w:val="000000" w:themeColor="text1"/>
          <w:kern w:val="0"/>
          <w:szCs w:val="21"/>
          <w:lang w:val="zh-CN"/>
          <w14:textFill>
            <w14:solidFill>
              <w14:schemeClr w14:val="tx1"/>
            </w14:solidFill>
          </w14:textFill>
        </w:rPr>
        <w:t xml:space="preserve">）： </w:t>
      </w:r>
    </w:p>
    <w:p w14:paraId="40887A18">
      <w:pPr>
        <w:spacing w:line="440" w:lineRule="exact"/>
        <w:ind w:firstLine="420" w:firstLineChars="200"/>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日期：   </w:t>
      </w:r>
      <w:r>
        <w:rPr>
          <w:rFonts w:hint="eastAsia" w:ascii="宋体" w:hAnsi="宋体" w:cs="宋体"/>
          <w:color w:val="000000" w:themeColor="text1"/>
          <w:kern w:val="0"/>
          <w:szCs w:val="21"/>
          <w:lang w:val="zh-CN"/>
          <w14:textFill>
            <w14:solidFill>
              <w14:schemeClr w14:val="tx1"/>
            </w14:solidFill>
          </w14:textFill>
        </w:rPr>
        <w:t>年  月  日</w:t>
      </w:r>
    </w:p>
    <w:p w14:paraId="78A7B8F5">
      <w:pPr>
        <w:pStyle w:val="91"/>
        <w:spacing w:before="0" w:beforeAutospacing="0" w:after="0" w:afterAutospacing="0" w:line="440" w:lineRule="exact"/>
        <w:jc w:val="both"/>
        <w:rPr>
          <w:rStyle w:val="147"/>
          <w:rFonts w:hint="eastAsia" w:ascii="宋体" w:hAnsi="宋体" w:cs="宋体"/>
          <w:color w:val="000000" w:themeColor="text1"/>
          <w:sz w:val="21"/>
          <w:szCs w:val="21"/>
          <w14:textFill>
            <w14:solidFill>
              <w14:schemeClr w14:val="tx1"/>
            </w14:solidFill>
          </w14:textFill>
        </w:rPr>
      </w:pPr>
    </w:p>
    <w:p w14:paraId="001133B2">
      <w:pPr>
        <w:spacing w:line="440" w:lineRule="exac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br w:type="page"/>
      </w:r>
    </w:p>
    <w:p w14:paraId="40B486AD">
      <w:pPr>
        <w:snapToGrid w:val="0"/>
        <w:spacing w:line="440" w:lineRule="exact"/>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16.开标一览表</w:t>
      </w:r>
    </w:p>
    <w:p w14:paraId="2C0C53F7">
      <w:pPr>
        <w:snapToGrid w:val="0"/>
        <w:spacing w:line="440" w:lineRule="exact"/>
        <w:jc w:val="center"/>
        <w:outlineLvl w:val="0"/>
        <w:rPr>
          <w:rFonts w:hint="eastAsia" w:ascii="宋体" w:hAnsi="宋体" w:cs="宋体"/>
          <w:b/>
          <w:color w:val="000000" w:themeColor="text1"/>
          <w:szCs w:val="21"/>
          <w14:textFill>
            <w14:solidFill>
              <w14:schemeClr w14:val="tx1"/>
            </w14:solidFill>
          </w14:textFill>
        </w:rPr>
      </w:pPr>
      <w:bookmarkStart w:id="22" w:name="_Toc23720"/>
    </w:p>
    <w:p w14:paraId="3A0FD398">
      <w:pPr>
        <w:snapToGrid w:val="0"/>
        <w:spacing w:line="440" w:lineRule="exact"/>
        <w:jc w:val="center"/>
        <w:outlineLvl w:val="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开标一览表</w:t>
      </w:r>
      <w:bookmarkEnd w:id="22"/>
    </w:p>
    <w:p w14:paraId="3BAA2BAD">
      <w:pPr>
        <w:snapToGrid w:val="0"/>
        <w:spacing w:line="440" w:lineRule="exact"/>
        <w:ind w:firstLine="210" w:firstLineChars="1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项目编号：</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项目名称：</w:t>
      </w:r>
      <w:r>
        <w:rPr>
          <w:rFonts w:hint="eastAsia" w:ascii="宋体" w:hAnsi="宋体" w:cs="宋体"/>
          <w:color w:val="000000" w:themeColor="text1"/>
          <w:szCs w:val="21"/>
          <w:u w:val="single"/>
          <w14:textFill>
            <w14:solidFill>
              <w14:schemeClr w14:val="tx1"/>
            </w14:solidFill>
          </w14:textFill>
        </w:rPr>
        <w:t xml:space="preserve">                    </w:t>
      </w:r>
    </w:p>
    <w:tbl>
      <w:tblPr>
        <w:tblStyle w:val="5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3254"/>
        <w:gridCol w:w="4918"/>
      </w:tblGrid>
      <w:tr w14:paraId="73A72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88" w:type="dxa"/>
            <w:vAlign w:val="center"/>
          </w:tcPr>
          <w:p w14:paraId="3A849D8B">
            <w:pPr>
              <w:spacing w:line="440" w:lineRule="exact"/>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序号</w:t>
            </w:r>
          </w:p>
        </w:tc>
        <w:tc>
          <w:tcPr>
            <w:tcW w:w="3254" w:type="dxa"/>
            <w:vAlign w:val="center"/>
          </w:tcPr>
          <w:p w14:paraId="67463F43">
            <w:pPr>
              <w:spacing w:line="440" w:lineRule="exact"/>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采购内容</w:t>
            </w:r>
          </w:p>
        </w:tc>
        <w:tc>
          <w:tcPr>
            <w:tcW w:w="4918" w:type="dxa"/>
            <w:vAlign w:val="center"/>
          </w:tcPr>
          <w:p w14:paraId="366F7B04">
            <w:pPr>
              <w:spacing w:line="440" w:lineRule="exact"/>
              <w:jc w:val="cente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投标报价（统一折扣）</w:t>
            </w:r>
          </w:p>
        </w:tc>
      </w:tr>
      <w:tr w14:paraId="5D128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888" w:type="dxa"/>
            <w:vAlign w:val="center"/>
          </w:tcPr>
          <w:p w14:paraId="4FA655B3">
            <w:pPr>
              <w:spacing w:line="440" w:lineRule="exact"/>
              <w:jc w:val="cente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1</w:t>
            </w:r>
          </w:p>
        </w:tc>
        <w:tc>
          <w:tcPr>
            <w:tcW w:w="3254" w:type="dxa"/>
            <w:vAlign w:val="center"/>
          </w:tcPr>
          <w:p w14:paraId="1E925605">
            <w:pPr>
              <w:spacing w:line="44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白峰街道2024年度市政设施养护服务</w:t>
            </w:r>
          </w:p>
        </w:tc>
        <w:tc>
          <w:tcPr>
            <w:tcW w:w="4918" w:type="dxa"/>
            <w:vAlign w:val="center"/>
          </w:tcPr>
          <w:p w14:paraId="32327EF8">
            <w:pPr>
              <w:spacing w:line="440" w:lineRule="exact"/>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xml:space="preserve">           折扣报价： </w:t>
            </w:r>
            <w:r>
              <w:rPr>
                <w:rFonts w:hint="eastAsia" w:ascii="宋体" w:hAnsi="宋体" w:cs="宋体"/>
                <w:bCs/>
                <w:color w:val="000000" w:themeColor="text1"/>
                <w:szCs w:val="21"/>
                <w:u w:val="single"/>
                <w14:textFill>
                  <w14:solidFill>
                    <w14:schemeClr w14:val="tx1"/>
                  </w14:solidFill>
                </w14:textFill>
              </w:rPr>
              <w:t xml:space="preserve">             </w:t>
            </w:r>
            <w:r>
              <w:rPr>
                <w:rFonts w:hint="eastAsia" w:ascii="宋体" w:hAnsi="宋体" w:cs="宋体"/>
                <w:bCs/>
                <w:color w:val="000000" w:themeColor="text1"/>
                <w:szCs w:val="21"/>
                <w14:textFill>
                  <w14:solidFill>
                    <w14:schemeClr w14:val="tx1"/>
                  </w14:solidFill>
                </w14:textFill>
              </w:rPr>
              <w:t xml:space="preserve">% </w:t>
            </w:r>
          </w:p>
        </w:tc>
      </w:tr>
      <w:tr w14:paraId="4FF74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888" w:type="dxa"/>
            <w:vAlign w:val="center"/>
          </w:tcPr>
          <w:p w14:paraId="3FBA3FB7">
            <w:pPr>
              <w:spacing w:line="440" w:lineRule="exact"/>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投标</w:t>
            </w:r>
          </w:p>
          <w:p w14:paraId="6B60957D">
            <w:pPr>
              <w:spacing w:line="440" w:lineRule="exact"/>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声明</w:t>
            </w:r>
          </w:p>
        </w:tc>
        <w:tc>
          <w:tcPr>
            <w:tcW w:w="8172" w:type="dxa"/>
            <w:gridSpan w:val="2"/>
          </w:tcPr>
          <w:p w14:paraId="07D9B421">
            <w:pPr>
              <w:spacing w:line="440" w:lineRule="exact"/>
              <w:jc w:val="left"/>
              <w:rPr>
                <w:rFonts w:hint="eastAsia" w:ascii="宋体" w:hAnsi="宋体" w:cs="宋体"/>
                <w:color w:val="000000" w:themeColor="text1"/>
                <w:kern w:val="0"/>
                <w:szCs w:val="21"/>
                <w14:textFill>
                  <w14:solidFill>
                    <w14:schemeClr w14:val="tx1"/>
                  </w14:solidFill>
                </w14:textFill>
              </w:rPr>
            </w:pPr>
          </w:p>
        </w:tc>
      </w:tr>
    </w:tbl>
    <w:p w14:paraId="2787B7D9">
      <w:pPr>
        <w:snapToGrid w:val="0"/>
        <w:spacing w:line="440" w:lineRule="exact"/>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 报价一经涂改，应在涂改处加盖单位公章或者由法定代表人或授权委托人签字或盖章，否则其报作无效处理。</w:t>
      </w:r>
    </w:p>
    <w:p w14:paraId="554F845A">
      <w:pPr>
        <w:spacing w:line="440" w:lineRule="exact"/>
        <w:jc w:val="center"/>
        <w:rPr>
          <w:rFonts w:hint="eastAsia" w:ascii="宋体" w:hAnsi="宋体" w:cs="宋体"/>
          <w:color w:val="000000" w:themeColor="text1"/>
          <w:szCs w:val="21"/>
          <w14:textFill>
            <w14:solidFill>
              <w14:schemeClr w14:val="tx1"/>
            </w14:solidFill>
          </w14:textFill>
        </w:rPr>
      </w:pPr>
    </w:p>
    <w:p w14:paraId="7D79AA8E">
      <w:pPr>
        <w:spacing w:line="440" w:lineRule="exact"/>
        <w:ind w:firstLine="420" w:firstLineChars="200"/>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供应商（公章）：</w:t>
      </w:r>
    </w:p>
    <w:p w14:paraId="6AF3ED21">
      <w:pPr>
        <w:spacing w:line="440" w:lineRule="exact"/>
        <w:ind w:firstLine="420" w:firstLineChars="200"/>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法定代表人或授权代表（</w:t>
      </w:r>
      <w:r>
        <w:rPr>
          <w:rFonts w:hint="eastAsia" w:ascii="宋体" w:hAnsi="宋体" w:cs="宋体"/>
          <w:color w:val="000000" w:themeColor="text1"/>
          <w:szCs w:val="21"/>
          <w14:textFill>
            <w14:solidFill>
              <w14:schemeClr w14:val="tx1"/>
            </w14:solidFill>
          </w14:textFill>
        </w:rPr>
        <w:t>签字或盖章</w:t>
      </w:r>
      <w:r>
        <w:rPr>
          <w:rFonts w:hint="eastAsia" w:ascii="宋体" w:hAnsi="宋体" w:cs="宋体"/>
          <w:color w:val="000000" w:themeColor="text1"/>
          <w:kern w:val="0"/>
          <w:szCs w:val="21"/>
          <w:lang w:val="zh-CN"/>
          <w14:textFill>
            <w14:solidFill>
              <w14:schemeClr w14:val="tx1"/>
            </w14:solidFill>
          </w14:textFill>
        </w:rPr>
        <w:t xml:space="preserve">）： </w:t>
      </w:r>
    </w:p>
    <w:p w14:paraId="51245BF4">
      <w:pPr>
        <w:spacing w:line="440" w:lineRule="exact"/>
        <w:ind w:firstLine="420" w:firstLineChars="200"/>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日期：   </w:t>
      </w:r>
      <w:r>
        <w:rPr>
          <w:rFonts w:hint="eastAsia" w:ascii="宋体" w:hAnsi="宋体" w:cs="宋体"/>
          <w:color w:val="000000" w:themeColor="text1"/>
          <w:kern w:val="0"/>
          <w:szCs w:val="21"/>
          <w:lang w:val="zh-CN"/>
          <w14:textFill>
            <w14:solidFill>
              <w14:schemeClr w14:val="tx1"/>
            </w14:solidFill>
          </w14:textFill>
        </w:rPr>
        <w:t>年  月  日</w:t>
      </w:r>
    </w:p>
    <w:p w14:paraId="1AC52D95">
      <w:pPr>
        <w:spacing w:line="440" w:lineRule="exact"/>
        <w:rPr>
          <w:rFonts w:hint="eastAsia" w:ascii="宋体" w:hAnsi="宋体" w:cs="宋体"/>
          <w:color w:val="000000" w:themeColor="text1"/>
          <w:szCs w:val="21"/>
          <w14:textFill>
            <w14:solidFill>
              <w14:schemeClr w14:val="tx1"/>
            </w14:solidFill>
          </w14:textFill>
        </w:rPr>
        <w:sectPr>
          <w:pgSz w:w="11906" w:h="16838"/>
          <w:pgMar w:top="1247" w:right="1531" w:bottom="1304" w:left="1531" w:header="851" w:footer="850" w:gutter="0"/>
          <w:cols w:space="720" w:num="1"/>
          <w:titlePg/>
          <w:rtlGutter w:val="1"/>
          <w:docGrid w:type="lines" w:linePitch="312" w:charSpace="0"/>
        </w:sectPr>
      </w:pPr>
      <w:r>
        <w:rPr>
          <w:rFonts w:hint="eastAsia" w:ascii="宋体" w:hAnsi="宋体" w:cs="宋体"/>
          <w:color w:val="000000" w:themeColor="text1"/>
          <w:szCs w:val="21"/>
          <w14:textFill>
            <w14:solidFill>
              <w14:schemeClr w14:val="tx1"/>
            </w14:solidFill>
          </w14:textFill>
        </w:rPr>
        <w:t xml:space="preserve">                     </w:t>
      </w:r>
    </w:p>
    <w:p w14:paraId="1C2BA0F9">
      <w:pPr>
        <w:snapToGrid w:val="0"/>
        <w:spacing w:line="440" w:lineRule="exact"/>
        <w:rPr>
          <w:rFonts w:hint="eastAsia" w:ascii="宋体" w:hAnsi="宋体" w:cs="宋体"/>
          <w:b/>
          <w:bCs/>
          <w:color w:val="000000" w:themeColor="text1"/>
          <w:szCs w:val="21"/>
          <w14:textFill>
            <w14:solidFill>
              <w14:schemeClr w14:val="tx1"/>
            </w14:solidFill>
          </w14:textFill>
        </w:rPr>
      </w:pPr>
      <w:bookmarkStart w:id="23" w:name="_Toc13803"/>
      <w:r>
        <w:rPr>
          <w:rFonts w:hint="eastAsia" w:ascii="宋体" w:hAnsi="宋体" w:cs="宋体"/>
          <w:b/>
          <w:bCs/>
          <w:color w:val="000000" w:themeColor="text1"/>
          <w:szCs w:val="21"/>
          <w14:textFill>
            <w14:solidFill>
              <w14:schemeClr w14:val="tx1"/>
            </w14:solidFill>
          </w14:textFill>
        </w:rPr>
        <w:t>17.投标分项报价表</w:t>
      </w:r>
      <w:bookmarkEnd w:id="23"/>
    </w:p>
    <w:p w14:paraId="46054BF0">
      <w:pPr>
        <w:spacing w:line="440" w:lineRule="exact"/>
        <w:jc w:val="center"/>
        <w:rPr>
          <w:rFonts w:hint="eastAsia" w:ascii="宋体" w:hAnsi="宋体" w:cs="宋体"/>
          <w:b/>
          <w:color w:val="000000" w:themeColor="text1"/>
          <w:szCs w:val="21"/>
          <w14:textFill>
            <w14:solidFill>
              <w14:schemeClr w14:val="tx1"/>
            </w14:solidFill>
          </w14:textFill>
        </w:rPr>
      </w:pPr>
    </w:p>
    <w:p w14:paraId="5D5321F3">
      <w:pPr>
        <w:spacing w:line="440" w:lineRule="exact"/>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投标分项报价表（固定包干价部分）</w:t>
      </w:r>
    </w:p>
    <w:p w14:paraId="36458F78">
      <w:pPr>
        <w:spacing w:line="440" w:lineRule="exact"/>
        <w:rPr>
          <w:rFonts w:hint="eastAsia" w:ascii="宋体" w:hAnsi="宋体" w:cs="宋体"/>
          <w:b/>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项目名称：</w:t>
      </w:r>
      <w:r>
        <w:rPr>
          <w:rFonts w:hint="eastAsia" w:ascii="宋体" w:hAnsi="宋体" w:cs="宋体"/>
          <w:bCs/>
          <w:color w:val="000000" w:themeColor="text1"/>
          <w:szCs w:val="21"/>
          <w:u w:val="single"/>
          <w14:textFill>
            <w14:solidFill>
              <w14:schemeClr w14:val="tx1"/>
            </w14:solidFill>
          </w14:textFill>
        </w:rPr>
        <w:t xml:space="preserve">                                        </w:t>
      </w:r>
      <w:r>
        <w:rPr>
          <w:rFonts w:hint="eastAsia" w:ascii="宋体" w:hAnsi="宋体" w:cs="宋体"/>
          <w:bCs/>
          <w:color w:val="000000" w:themeColor="text1"/>
          <w:szCs w:val="21"/>
          <w14:textFill>
            <w14:solidFill>
              <w14:schemeClr w14:val="tx1"/>
            </w14:solidFill>
          </w14:textFill>
        </w:rPr>
        <w:t xml:space="preserve"> 项目编号：</w:t>
      </w:r>
      <w:r>
        <w:rPr>
          <w:rFonts w:hint="eastAsia" w:ascii="宋体" w:hAnsi="宋体" w:cs="宋体"/>
          <w:bCs/>
          <w:color w:val="000000" w:themeColor="text1"/>
          <w:szCs w:val="21"/>
          <w:u w:val="single"/>
          <w14:textFill>
            <w14:solidFill>
              <w14:schemeClr w14:val="tx1"/>
            </w14:solidFill>
          </w14:textFill>
        </w:rPr>
        <w:t xml:space="preserve">                  </w:t>
      </w:r>
    </w:p>
    <w:tbl>
      <w:tblPr>
        <w:tblStyle w:val="53"/>
        <w:tblpPr w:leftFromText="180" w:rightFromText="180" w:vertAnchor="text" w:tblpY="1"/>
        <w:tblOverlap w:val="never"/>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4205"/>
        <w:gridCol w:w="1991"/>
        <w:gridCol w:w="1467"/>
      </w:tblGrid>
      <w:tr w14:paraId="61372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trPr>
        <w:tc>
          <w:tcPr>
            <w:tcW w:w="865" w:type="dxa"/>
            <w:vAlign w:val="center"/>
          </w:tcPr>
          <w:p w14:paraId="2A4121A3">
            <w:pPr>
              <w:spacing w:line="440" w:lineRule="exact"/>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序号</w:t>
            </w:r>
          </w:p>
        </w:tc>
        <w:tc>
          <w:tcPr>
            <w:tcW w:w="4205" w:type="dxa"/>
            <w:vAlign w:val="center"/>
          </w:tcPr>
          <w:p w14:paraId="057C627B">
            <w:pPr>
              <w:spacing w:line="440" w:lineRule="exact"/>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服务内容</w:t>
            </w:r>
          </w:p>
        </w:tc>
        <w:tc>
          <w:tcPr>
            <w:tcW w:w="1991" w:type="dxa"/>
            <w:vAlign w:val="center"/>
          </w:tcPr>
          <w:p w14:paraId="4F999161">
            <w:pPr>
              <w:spacing w:line="440" w:lineRule="exact"/>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数量</w:t>
            </w:r>
          </w:p>
        </w:tc>
        <w:tc>
          <w:tcPr>
            <w:tcW w:w="1467" w:type="dxa"/>
            <w:vAlign w:val="center"/>
          </w:tcPr>
          <w:p w14:paraId="3D2DCA1B">
            <w:pPr>
              <w:spacing w:line="440" w:lineRule="exact"/>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小计报价（元）</w:t>
            </w:r>
          </w:p>
        </w:tc>
      </w:tr>
      <w:tr w14:paraId="01908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65" w:type="dxa"/>
            <w:vAlign w:val="center"/>
          </w:tcPr>
          <w:p w14:paraId="45C4B910">
            <w:pPr>
              <w:spacing w:line="440" w:lineRule="exact"/>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4205" w:type="dxa"/>
            <w:vAlign w:val="center"/>
          </w:tcPr>
          <w:p w14:paraId="5CCCCBC0">
            <w:pPr>
              <w:spacing w:line="440" w:lineRule="exact"/>
              <w:jc w:val="left"/>
              <w:rPr>
                <w:rFonts w:hint="eastAsia" w:ascii="宋体" w:hAnsi="宋体" w:cs="宋体"/>
                <w:color w:val="000000" w:themeColor="text1"/>
                <w:kern w:val="0"/>
                <w:szCs w:val="21"/>
                <w14:textFill>
                  <w14:solidFill>
                    <w14:schemeClr w14:val="tx1"/>
                  </w14:solidFill>
                </w14:textFill>
              </w:rPr>
            </w:pPr>
          </w:p>
        </w:tc>
        <w:tc>
          <w:tcPr>
            <w:tcW w:w="1991" w:type="dxa"/>
            <w:vAlign w:val="center"/>
          </w:tcPr>
          <w:p w14:paraId="08BD3C3C">
            <w:pPr>
              <w:spacing w:line="440" w:lineRule="exact"/>
              <w:jc w:val="left"/>
              <w:rPr>
                <w:rFonts w:hint="eastAsia" w:ascii="宋体" w:hAnsi="宋体" w:cs="宋体"/>
                <w:color w:val="000000" w:themeColor="text1"/>
                <w:kern w:val="0"/>
                <w:szCs w:val="21"/>
                <w14:textFill>
                  <w14:solidFill>
                    <w14:schemeClr w14:val="tx1"/>
                  </w14:solidFill>
                </w14:textFill>
              </w:rPr>
            </w:pPr>
          </w:p>
        </w:tc>
        <w:tc>
          <w:tcPr>
            <w:tcW w:w="1467" w:type="dxa"/>
            <w:vAlign w:val="center"/>
          </w:tcPr>
          <w:p w14:paraId="50FBC63D">
            <w:pPr>
              <w:spacing w:line="440" w:lineRule="exact"/>
              <w:jc w:val="left"/>
              <w:rPr>
                <w:rFonts w:hint="eastAsia" w:ascii="宋体" w:hAnsi="宋体" w:cs="宋体"/>
                <w:color w:val="000000" w:themeColor="text1"/>
                <w:kern w:val="0"/>
                <w:szCs w:val="21"/>
                <w14:textFill>
                  <w14:solidFill>
                    <w14:schemeClr w14:val="tx1"/>
                  </w14:solidFill>
                </w14:textFill>
              </w:rPr>
            </w:pPr>
          </w:p>
        </w:tc>
      </w:tr>
      <w:tr w14:paraId="035BA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65" w:type="dxa"/>
            <w:vAlign w:val="center"/>
          </w:tcPr>
          <w:p w14:paraId="3C979663">
            <w:pPr>
              <w:spacing w:line="440" w:lineRule="exact"/>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4205" w:type="dxa"/>
            <w:vAlign w:val="center"/>
          </w:tcPr>
          <w:p w14:paraId="7AB409CF">
            <w:pPr>
              <w:spacing w:line="440" w:lineRule="exact"/>
              <w:jc w:val="left"/>
              <w:rPr>
                <w:rFonts w:hint="eastAsia" w:ascii="宋体" w:hAnsi="宋体" w:cs="宋体"/>
                <w:color w:val="000000" w:themeColor="text1"/>
                <w:szCs w:val="21"/>
                <w14:textFill>
                  <w14:solidFill>
                    <w14:schemeClr w14:val="tx1"/>
                  </w14:solidFill>
                </w14:textFill>
              </w:rPr>
            </w:pPr>
          </w:p>
        </w:tc>
        <w:tc>
          <w:tcPr>
            <w:tcW w:w="1991" w:type="dxa"/>
            <w:vAlign w:val="center"/>
          </w:tcPr>
          <w:p w14:paraId="0688940F">
            <w:pPr>
              <w:spacing w:line="440" w:lineRule="exact"/>
              <w:jc w:val="left"/>
              <w:rPr>
                <w:rFonts w:hint="eastAsia" w:ascii="宋体" w:hAnsi="宋体" w:cs="宋体"/>
                <w:color w:val="000000" w:themeColor="text1"/>
                <w:kern w:val="0"/>
                <w:szCs w:val="21"/>
                <w14:textFill>
                  <w14:solidFill>
                    <w14:schemeClr w14:val="tx1"/>
                  </w14:solidFill>
                </w14:textFill>
              </w:rPr>
            </w:pPr>
          </w:p>
        </w:tc>
        <w:tc>
          <w:tcPr>
            <w:tcW w:w="1467" w:type="dxa"/>
            <w:vAlign w:val="center"/>
          </w:tcPr>
          <w:p w14:paraId="72A81A9B">
            <w:pPr>
              <w:spacing w:line="440" w:lineRule="exact"/>
              <w:jc w:val="left"/>
              <w:rPr>
                <w:rFonts w:hint="eastAsia" w:ascii="宋体" w:hAnsi="宋体" w:cs="宋体"/>
                <w:color w:val="000000" w:themeColor="text1"/>
                <w:kern w:val="0"/>
                <w:szCs w:val="21"/>
                <w14:textFill>
                  <w14:solidFill>
                    <w14:schemeClr w14:val="tx1"/>
                  </w14:solidFill>
                </w14:textFill>
              </w:rPr>
            </w:pPr>
          </w:p>
        </w:tc>
      </w:tr>
      <w:tr w14:paraId="06012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exact"/>
        </w:trPr>
        <w:tc>
          <w:tcPr>
            <w:tcW w:w="865" w:type="dxa"/>
            <w:vAlign w:val="center"/>
          </w:tcPr>
          <w:p w14:paraId="3AA86C21">
            <w:pPr>
              <w:spacing w:line="440" w:lineRule="exact"/>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p>
        </w:tc>
        <w:tc>
          <w:tcPr>
            <w:tcW w:w="4205" w:type="dxa"/>
            <w:vAlign w:val="center"/>
          </w:tcPr>
          <w:p w14:paraId="1E5630F7">
            <w:pPr>
              <w:spacing w:line="440" w:lineRule="exact"/>
              <w:jc w:val="center"/>
              <w:rPr>
                <w:rFonts w:hint="eastAsia" w:ascii="宋体" w:hAnsi="宋体" w:cs="宋体"/>
                <w:color w:val="000000" w:themeColor="text1"/>
                <w:szCs w:val="21"/>
                <w14:textFill>
                  <w14:solidFill>
                    <w14:schemeClr w14:val="tx1"/>
                  </w14:solidFill>
                </w14:textFill>
              </w:rPr>
            </w:pPr>
          </w:p>
        </w:tc>
        <w:tc>
          <w:tcPr>
            <w:tcW w:w="1991" w:type="dxa"/>
            <w:vAlign w:val="center"/>
          </w:tcPr>
          <w:p w14:paraId="358402F3">
            <w:pPr>
              <w:spacing w:line="440" w:lineRule="exact"/>
              <w:jc w:val="center"/>
              <w:rPr>
                <w:rFonts w:hint="eastAsia" w:ascii="宋体" w:hAnsi="宋体" w:cs="宋体"/>
                <w:color w:val="000000" w:themeColor="text1"/>
                <w:kern w:val="0"/>
                <w:szCs w:val="21"/>
                <w14:textFill>
                  <w14:solidFill>
                    <w14:schemeClr w14:val="tx1"/>
                  </w14:solidFill>
                </w14:textFill>
              </w:rPr>
            </w:pPr>
          </w:p>
        </w:tc>
        <w:tc>
          <w:tcPr>
            <w:tcW w:w="1467" w:type="dxa"/>
            <w:vAlign w:val="center"/>
          </w:tcPr>
          <w:p w14:paraId="70DE4861">
            <w:pPr>
              <w:spacing w:line="440" w:lineRule="exact"/>
              <w:jc w:val="center"/>
              <w:rPr>
                <w:rFonts w:hint="eastAsia" w:ascii="宋体" w:hAnsi="宋体" w:cs="宋体"/>
                <w:color w:val="000000" w:themeColor="text1"/>
                <w:kern w:val="0"/>
                <w:szCs w:val="21"/>
                <w14:textFill>
                  <w14:solidFill>
                    <w14:schemeClr w14:val="tx1"/>
                  </w14:solidFill>
                </w14:textFill>
              </w:rPr>
            </w:pPr>
          </w:p>
        </w:tc>
      </w:tr>
      <w:tr w14:paraId="33153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exact"/>
        </w:trPr>
        <w:tc>
          <w:tcPr>
            <w:tcW w:w="865" w:type="dxa"/>
            <w:vAlign w:val="center"/>
          </w:tcPr>
          <w:p w14:paraId="075E33CB">
            <w:pPr>
              <w:spacing w:line="440" w:lineRule="exact"/>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4205" w:type="dxa"/>
            <w:vAlign w:val="center"/>
          </w:tcPr>
          <w:p w14:paraId="2CC93A78">
            <w:pPr>
              <w:spacing w:line="44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991" w:type="dxa"/>
            <w:vAlign w:val="center"/>
          </w:tcPr>
          <w:p w14:paraId="457E3BCB">
            <w:pPr>
              <w:spacing w:line="440" w:lineRule="exact"/>
              <w:jc w:val="center"/>
              <w:rPr>
                <w:rFonts w:hint="eastAsia" w:ascii="宋体" w:hAnsi="宋体" w:cs="宋体"/>
                <w:color w:val="000000" w:themeColor="text1"/>
                <w:kern w:val="0"/>
                <w:szCs w:val="21"/>
                <w14:textFill>
                  <w14:solidFill>
                    <w14:schemeClr w14:val="tx1"/>
                  </w14:solidFill>
                </w14:textFill>
              </w:rPr>
            </w:pPr>
          </w:p>
        </w:tc>
        <w:tc>
          <w:tcPr>
            <w:tcW w:w="1467" w:type="dxa"/>
            <w:vAlign w:val="center"/>
          </w:tcPr>
          <w:p w14:paraId="4364DA90">
            <w:pPr>
              <w:spacing w:line="440" w:lineRule="exact"/>
              <w:jc w:val="center"/>
              <w:rPr>
                <w:rFonts w:hint="eastAsia" w:ascii="宋体" w:hAnsi="宋体" w:cs="宋体"/>
                <w:color w:val="000000" w:themeColor="text1"/>
                <w:kern w:val="0"/>
                <w:szCs w:val="21"/>
                <w14:textFill>
                  <w14:solidFill>
                    <w14:schemeClr w14:val="tx1"/>
                  </w14:solidFill>
                </w14:textFill>
              </w:rPr>
            </w:pPr>
          </w:p>
        </w:tc>
      </w:tr>
      <w:tr w14:paraId="21267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exact"/>
        </w:trPr>
        <w:tc>
          <w:tcPr>
            <w:tcW w:w="5070" w:type="dxa"/>
            <w:gridSpan w:val="2"/>
            <w:vAlign w:val="center"/>
          </w:tcPr>
          <w:p w14:paraId="3AFFDD89">
            <w:pPr>
              <w:spacing w:line="440" w:lineRule="exact"/>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总报价（元）</w:t>
            </w:r>
          </w:p>
        </w:tc>
        <w:tc>
          <w:tcPr>
            <w:tcW w:w="1991" w:type="dxa"/>
            <w:vAlign w:val="center"/>
          </w:tcPr>
          <w:p w14:paraId="0C0C0333">
            <w:pPr>
              <w:spacing w:line="440" w:lineRule="exact"/>
              <w:jc w:val="center"/>
              <w:rPr>
                <w:rFonts w:hint="eastAsia" w:ascii="宋体" w:hAnsi="宋体" w:cs="宋体"/>
                <w:color w:val="000000" w:themeColor="text1"/>
                <w:kern w:val="0"/>
                <w:szCs w:val="21"/>
                <w14:textFill>
                  <w14:solidFill>
                    <w14:schemeClr w14:val="tx1"/>
                  </w14:solidFill>
                </w14:textFill>
              </w:rPr>
            </w:pPr>
          </w:p>
        </w:tc>
        <w:tc>
          <w:tcPr>
            <w:tcW w:w="1467" w:type="dxa"/>
            <w:vAlign w:val="center"/>
          </w:tcPr>
          <w:p w14:paraId="79497629">
            <w:pPr>
              <w:spacing w:line="440" w:lineRule="exact"/>
              <w:jc w:val="center"/>
              <w:rPr>
                <w:rFonts w:hint="eastAsia" w:ascii="宋体" w:hAnsi="宋体" w:cs="宋体"/>
                <w:color w:val="000000" w:themeColor="text1"/>
                <w:kern w:val="0"/>
                <w:szCs w:val="21"/>
                <w14:textFill>
                  <w14:solidFill>
                    <w14:schemeClr w14:val="tx1"/>
                  </w14:solidFill>
                </w14:textFill>
              </w:rPr>
            </w:pPr>
          </w:p>
        </w:tc>
      </w:tr>
    </w:tbl>
    <w:p w14:paraId="6C4D634A">
      <w:pPr>
        <w:pStyle w:val="23"/>
        <w:spacing w:line="440" w:lineRule="exact"/>
        <w:ind w:firstLine="0"/>
        <w:rPr>
          <w:rFonts w:hint="eastAsia" w:hAnsi="宋体" w:cs="宋体"/>
          <w:color w:val="000000" w:themeColor="text1"/>
          <w:spacing w:val="0"/>
          <w:kern w:val="0"/>
          <w:sz w:val="21"/>
          <w:szCs w:val="21"/>
          <w14:textFill>
            <w14:solidFill>
              <w14:schemeClr w14:val="tx1"/>
            </w14:solidFill>
          </w14:textFill>
        </w:rPr>
      </w:pPr>
      <w:r>
        <w:rPr>
          <w:rFonts w:hint="eastAsia" w:hAnsi="宋体" w:cs="宋体"/>
          <w:color w:val="000000" w:themeColor="text1"/>
          <w:spacing w:val="0"/>
          <w:kern w:val="0"/>
          <w:sz w:val="21"/>
          <w:szCs w:val="21"/>
          <w14:textFill>
            <w14:solidFill>
              <w14:schemeClr w14:val="tx1"/>
            </w14:solidFill>
          </w14:textFill>
        </w:rPr>
        <w:t>注：</w:t>
      </w:r>
    </w:p>
    <w:p w14:paraId="371E1EB0">
      <w:pPr>
        <w:pStyle w:val="23"/>
        <w:spacing w:line="440" w:lineRule="exact"/>
        <w:ind w:left="-178" w:leftChars="-85" w:firstLine="210" w:firstLineChars="100"/>
        <w:rPr>
          <w:rFonts w:hint="eastAsia" w:hAnsi="宋体" w:cs="宋体"/>
          <w:color w:val="000000" w:themeColor="text1"/>
          <w:spacing w:val="0"/>
          <w:kern w:val="0"/>
          <w:sz w:val="21"/>
          <w:szCs w:val="21"/>
          <w14:textFill>
            <w14:solidFill>
              <w14:schemeClr w14:val="tx1"/>
            </w14:solidFill>
          </w14:textFill>
        </w:rPr>
      </w:pPr>
      <w:r>
        <w:rPr>
          <w:rFonts w:hint="eastAsia" w:hAnsi="宋体" w:cs="宋体"/>
          <w:color w:val="000000" w:themeColor="text1"/>
          <w:spacing w:val="0"/>
          <w:kern w:val="0"/>
          <w:sz w:val="21"/>
          <w:szCs w:val="21"/>
          <w14:textFill>
            <w14:solidFill>
              <w14:schemeClr w14:val="tx1"/>
            </w14:solidFill>
          </w14:textFill>
        </w:rPr>
        <w:t>1.本表格仅供参考，供应商可根据项目实际情况扩展表格。</w:t>
      </w:r>
    </w:p>
    <w:p w14:paraId="6B52EF62">
      <w:pPr>
        <w:pStyle w:val="23"/>
        <w:spacing w:line="440" w:lineRule="exact"/>
        <w:ind w:firstLine="0"/>
        <w:rPr>
          <w:rFonts w:hint="eastAsia" w:hAnsi="宋体" w:cs="宋体"/>
          <w:color w:val="000000" w:themeColor="text1"/>
          <w:spacing w:val="0"/>
          <w:kern w:val="0"/>
          <w:sz w:val="21"/>
          <w:szCs w:val="21"/>
          <w14:textFill>
            <w14:solidFill>
              <w14:schemeClr w14:val="tx1"/>
            </w14:solidFill>
          </w14:textFill>
        </w:rPr>
      </w:pPr>
      <w:r>
        <w:rPr>
          <w:rFonts w:hint="eastAsia" w:hAnsi="宋体" w:cs="宋体"/>
          <w:color w:val="000000" w:themeColor="text1"/>
          <w:spacing w:val="0"/>
          <w:kern w:val="0"/>
          <w:sz w:val="21"/>
          <w:szCs w:val="21"/>
          <w14:textFill>
            <w14:solidFill>
              <w14:schemeClr w14:val="tx1"/>
            </w14:solidFill>
          </w14:textFill>
        </w:rPr>
        <w:t>2.本表总报价=投标统一折扣×固定包干价部分最高限价。</w:t>
      </w:r>
    </w:p>
    <w:p w14:paraId="29FD60E1">
      <w:pPr>
        <w:spacing w:line="440" w:lineRule="exact"/>
        <w:rPr>
          <w:rFonts w:hint="eastAsia" w:ascii="宋体" w:hAnsi="宋体" w:cs="宋体"/>
          <w:color w:val="000000" w:themeColor="text1"/>
          <w:szCs w:val="21"/>
          <w14:textFill>
            <w14:solidFill>
              <w14:schemeClr w14:val="tx1"/>
            </w14:solidFill>
          </w14:textFill>
        </w:rPr>
      </w:pPr>
    </w:p>
    <w:p w14:paraId="277F05A0">
      <w:pPr>
        <w:pStyle w:val="22"/>
        <w:ind w:firstLine="210"/>
        <w:rPr>
          <w:rFonts w:hint="eastAsia" w:ascii="宋体" w:hAnsi="宋体" w:cs="宋体"/>
          <w:color w:val="000000" w:themeColor="text1"/>
          <w:szCs w:val="21"/>
          <w14:textFill>
            <w14:solidFill>
              <w14:schemeClr w14:val="tx1"/>
            </w14:solidFill>
          </w14:textFill>
        </w:rPr>
      </w:pPr>
    </w:p>
    <w:p w14:paraId="02FC88E2">
      <w:pPr>
        <w:rPr>
          <w:color w:val="000000" w:themeColor="text1"/>
          <w14:textFill>
            <w14:solidFill>
              <w14:schemeClr w14:val="tx1"/>
            </w14:solidFill>
          </w14:textFill>
        </w:rPr>
      </w:pPr>
    </w:p>
    <w:p w14:paraId="437FDCF5">
      <w:pPr>
        <w:spacing w:line="440" w:lineRule="exact"/>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供应商（公章）：</w:t>
      </w:r>
    </w:p>
    <w:p w14:paraId="60ACDA22">
      <w:pPr>
        <w:spacing w:line="440" w:lineRule="exact"/>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法定代表人或授权代表（</w:t>
      </w:r>
      <w:r>
        <w:rPr>
          <w:rFonts w:hint="eastAsia" w:ascii="宋体" w:hAnsi="宋体" w:cs="宋体"/>
          <w:color w:val="000000" w:themeColor="text1"/>
          <w:szCs w:val="21"/>
          <w14:textFill>
            <w14:solidFill>
              <w14:schemeClr w14:val="tx1"/>
            </w14:solidFill>
          </w14:textFill>
        </w:rPr>
        <w:t>签字或盖章</w:t>
      </w:r>
      <w:r>
        <w:rPr>
          <w:rFonts w:hint="eastAsia" w:ascii="宋体" w:hAnsi="宋体" w:cs="宋体"/>
          <w:color w:val="000000" w:themeColor="text1"/>
          <w:kern w:val="0"/>
          <w:szCs w:val="21"/>
          <w:lang w:val="zh-CN"/>
          <w14:textFill>
            <w14:solidFill>
              <w14:schemeClr w14:val="tx1"/>
            </w14:solidFill>
          </w14:textFill>
        </w:rPr>
        <w:t xml:space="preserve">）： </w:t>
      </w:r>
    </w:p>
    <w:p w14:paraId="4AD277F3">
      <w:pPr>
        <w:spacing w:line="440" w:lineRule="exact"/>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日期：   </w:t>
      </w:r>
      <w:r>
        <w:rPr>
          <w:rFonts w:hint="eastAsia" w:ascii="宋体" w:hAnsi="宋体" w:cs="宋体"/>
          <w:color w:val="000000" w:themeColor="text1"/>
          <w:kern w:val="0"/>
          <w:szCs w:val="21"/>
          <w:lang w:val="zh-CN"/>
          <w14:textFill>
            <w14:solidFill>
              <w14:schemeClr w14:val="tx1"/>
            </w14:solidFill>
          </w14:textFill>
        </w:rPr>
        <w:t>年  月  日</w:t>
      </w:r>
    </w:p>
    <w:p w14:paraId="35A720C9">
      <w:pPr>
        <w:pStyle w:val="22"/>
        <w:spacing w:after="0" w:line="440" w:lineRule="exact"/>
        <w:ind w:firstLine="210"/>
        <w:rPr>
          <w:rFonts w:hint="eastAsia" w:ascii="宋体" w:hAnsi="宋体" w:cs="宋体"/>
          <w:color w:val="000000" w:themeColor="text1"/>
          <w:szCs w:val="21"/>
          <w14:textFill>
            <w14:solidFill>
              <w14:schemeClr w14:val="tx1"/>
            </w14:solidFill>
          </w14:textFill>
        </w:rPr>
      </w:pPr>
    </w:p>
    <w:p w14:paraId="440EABE1">
      <w:pPr>
        <w:pStyle w:val="22"/>
        <w:spacing w:after="0" w:line="440" w:lineRule="exact"/>
        <w:ind w:firstLine="210"/>
        <w:rPr>
          <w:rFonts w:hint="eastAsia" w:ascii="宋体" w:hAnsi="宋体" w:cs="宋体"/>
          <w:color w:val="000000" w:themeColor="text1"/>
          <w:szCs w:val="21"/>
          <w14:textFill>
            <w14:solidFill>
              <w14:schemeClr w14:val="tx1"/>
            </w14:solidFill>
          </w14:textFill>
        </w:rPr>
      </w:pPr>
    </w:p>
    <w:p w14:paraId="39B92741">
      <w:pPr>
        <w:spacing w:line="44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br w:type="page"/>
      </w:r>
    </w:p>
    <w:p w14:paraId="67EECFB9">
      <w:pPr>
        <w:snapToGrid w:val="0"/>
        <w:spacing w:line="440" w:lineRule="exact"/>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18.政府采购统计基础信息表</w:t>
      </w:r>
    </w:p>
    <w:p w14:paraId="664F3B7C">
      <w:pPr>
        <w:spacing w:line="440" w:lineRule="exact"/>
        <w:jc w:val="center"/>
        <w:rPr>
          <w:rFonts w:hint="eastAsia" w:ascii="宋体" w:hAnsi="宋体" w:cs="宋体"/>
          <w:b/>
          <w:color w:val="000000" w:themeColor="text1"/>
          <w:spacing w:val="6"/>
          <w:szCs w:val="21"/>
          <w14:textFill>
            <w14:solidFill>
              <w14:schemeClr w14:val="tx1"/>
            </w14:solidFill>
          </w14:textFill>
        </w:rPr>
      </w:pPr>
    </w:p>
    <w:p w14:paraId="1E0A333B">
      <w:pPr>
        <w:spacing w:line="440" w:lineRule="exact"/>
        <w:jc w:val="center"/>
        <w:rPr>
          <w:rFonts w:hint="eastAsia" w:ascii="宋体" w:hAnsi="宋体" w:cs="宋体"/>
          <w:b/>
          <w:color w:val="000000" w:themeColor="text1"/>
          <w:spacing w:val="6"/>
          <w:szCs w:val="21"/>
          <w14:textFill>
            <w14:solidFill>
              <w14:schemeClr w14:val="tx1"/>
            </w14:solidFill>
          </w14:textFill>
        </w:rPr>
      </w:pPr>
      <w:r>
        <w:rPr>
          <w:rFonts w:hint="eastAsia" w:ascii="宋体" w:hAnsi="宋体" w:cs="宋体"/>
          <w:b/>
          <w:color w:val="000000" w:themeColor="text1"/>
          <w:spacing w:val="6"/>
          <w:szCs w:val="21"/>
          <w14:textFill>
            <w14:solidFill>
              <w14:schemeClr w14:val="tx1"/>
            </w14:solidFill>
          </w14:textFill>
        </w:rPr>
        <w:t>政府采购统计基础信息表</w:t>
      </w:r>
    </w:p>
    <w:tbl>
      <w:tblPr>
        <w:tblStyle w:val="53"/>
        <w:tblW w:w="8537"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4219"/>
        <w:gridCol w:w="4318"/>
      </w:tblGrid>
      <w:tr w14:paraId="7CCF6B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2" w:hRule="atLeast"/>
        </w:trPr>
        <w:tc>
          <w:tcPr>
            <w:tcW w:w="4219" w:type="dxa"/>
            <w:vAlign w:val="center"/>
          </w:tcPr>
          <w:p w14:paraId="76849AB7">
            <w:pPr>
              <w:spacing w:line="440" w:lineRule="exact"/>
              <w:rPr>
                <w:rFonts w:hint="eastAsia"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采购人及采购项目名称</w:t>
            </w:r>
          </w:p>
        </w:tc>
        <w:tc>
          <w:tcPr>
            <w:tcW w:w="4318" w:type="dxa"/>
          </w:tcPr>
          <w:p w14:paraId="09900FA2">
            <w:pPr>
              <w:spacing w:line="440" w:lineRule="exact"/>
              <w:ind w:firstLine="444" w:firstLineChars="200"/>
              <w:rPr>
                <w:rFonts w:hint="eastAsia" w:ascii="宋体" w:hAnsi="宋体" w:cs="宋体"/>
                <w:color w:val="000000" w:themeColor="text1"/>
                <w:spacing w:val="6"/>
                <w:szCs w:val="21"/>
                <w14:textFill>
                  <w14:solidFill>
                    <w14:schemeClr w14:val="tx1"/>
                  </w14:solidFill>
                </w14:textFill>
              </w:rPr>
            </w:pPr>
          </w:p>
        </w:tc>
      </w:tr>
      <w:tr w14:paraId="75536D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2" w:hRule="atLeast"/>
        </w:trPr>
        <w:tc>
          <w:tcPr>
            <w:tcW w:w="4219" w:type="dxa"/>
            <w:vAlign w:val="center"/>
          </w:tcPr>
          <w:p w14:paraId="77BEAB77">
            <w:pPr>
              <w:spacing w:line="440" w:lineRule="exact"/>
              <w:rPr>
                <w:rFonts w:hint="eastAsia"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投（中）标单位名称</w:t>
            </w:r>
          </w:p>
        </w:tc>
        <w:tc>
          <w:tcPr>
            <w:tcW w:w="4318" w:type="dxa"/>
          </w:tcPr>
          <w:p w14:paraId="06A26729">
            <w:pPr>
              <w:spacing w:line="440" w:lineRule="exact"/>
              <w:ind w:firstLine="444" w:firstLineChars="200"/>
              <w:rPr>
                <w:rFonts w:hint="eastAsia" w:ascii="宋体" w:hAnsi="宋体" w:cs="宋体"/>
                <w:color w:val="000000" w:themeColor="text1"/>
                <w:spacing w:val="6"/>
                <w:szCs w:val="21"/>
                <w14:textFill>
                  <w14:solidFill>
                    <w14:schemeClr w14:val="tx1"/>
                  </w14:solidFill>
                </w14:textFill>
              </w:rPr>
            </w:pPr>
          </w:p>
        </w:tc>
      </w:tr>
      <w:tr w14:paraId="134831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2" w:hRule="atLeast"/>
        </w:trPr>
        <w:tc>
          <w:tcPr>
            <w:tcW w:w="4219" w:type="dxa"/>
            <w:vAlign w:val="center"/>
          </w:tcPr>
          <w:p w14:paraId="74DBC40B">
            <w:pPr>
              <w:spacing w:line="440" w:lineRule="exact"/>
              <w:rPr>
                <w:rFonts w:hint="eastAsia"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是否国内企业</w:t>
            </w:r>
          </w:p>
        </w:tc>
        <w:tc>
          <w:tcPr>
            <w:tcW w:w="4318" w:type="dxa"/>
          </w:tcPr>
          <w:p w14:paraId="635A8CAB">
            <w:pPr>
              <w:spacing w:line="440" w:lineRule="exact"/>
              <w:ind w:firstLine="444" w:firstLineChars="200"/>
              <w:rPr>
                <w:rFonts w:hint="eastAsia" w:ascii="宋体" w:hAnsi="宋体" w:cs="宋体"/>
                <w:color w:val="000000" w:themeColor="text1"/>
                <w:spacing w:val="6"/>
                <w:szCs w:val="21"/>
                <w14:textFill>
                  <w14:solidFill>
                    <w14:schemeClr w14:val="tx1"/>
                  </w14:solidFill>
                </w14:textFill>
              </w:rPr>
            </w:pPr>
          </w:p>
        </w:tc>
      </w:tr>
      <w:tr w14:paraId="4ADA36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2" w:hRule="atLeast"/>
        </w:trPr>
        <w:tc>
          <w:tcPr>
            <w:tcW w:w="4219" w:type="dxa"/>
            <w:vAlign w:val="center"/>
          </w:tcPr>
          <w:p w14:paraId="7D627536">
            <w:pPr>
              <w:spacing w:line="440" w:lineRule="exact"/>
              <w:rPr>
                <w:rFonts w:hint="eastAsia"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是否宁波企业</w:t>
            </w:r>
          </w:p>
        </w:tc>
        <w:tc>
          <w:tcPr>
            <w:tcW w:w="4318" w:type="dxa"/>
          </w:tcPr>
          <w:p w14:paraId="17842FF6">
            <w:pPr>
              <w:spacing w:line="440" w:lineRule="exact"/>
              <w:ind w:firstLine="444" w:firstLineChars="200"/>
              <w:rPr>
                <w:rFonts w:hint="eastAsia" w:ascii="宋体" w:hAnsi="宋体" w:cs="宋体"/>
                <w:color w:val="000000" w:themeColor="text1"/>
                <w:spacing w:val="6"/>
                <w:szCs w:val="21"/>
                <w14:textFill>
                  <w14:solidFill>
                    <w14:schemeClr w14:val="tx1"/>
                  </w14:solidFill>
                </w14:textFill>
              </w:rPr>
            </w:pPr>
          </w:p>
        </w:tc>
      </w:tr>
      <w:tr w14:paraId="60A0AA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2" w:hRule="atLeast"/>
        </w:trPr>
        <w:tc>
          <w:tcPr>
            <w:tcW w:w="4219" w:type="dxa"/>
            <w:vAlign w:val="center"/>
          </w:tcPr>
          <w:p w14:paraId="6891CA7B">
            <w:pPr>
              <w:spacing w:line="440" w:lineRule="exact"/>
              <w:rPr>
                <w:rFonts w:hint="eastAsia"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企业划分标准类型（大型、中型、小型、微型）</w:t>
            </w:r>
          </w:p>
        </w:tc>
        <w:tc>
          <w:tcPr>
            <w:tcW w:w="4318" w:type="dxa"/>
          </w:tcPr>
          <w:p w14:paraId="2790DD51">
            <w:pPr>
              <w:spacing w:line="440" w:lineRule="exact"/>
              <w:ind w:firstLine="444" w:firstLineChars="200"/>
              <w:rPr>
                <w:rFonts w:hint="eastAsia" w:ascii="宋体" w:hAnsi="宋体" w:cs="宋体"/>
                <w:color w:val="000000" w:themeColor="text1"/>
                <w:spacing w:val="6"/>
                <w:szCs w:val="21"/>
                <w14:textFill>
                  <w14:solidFill>
                    <w14:schemeClr w14:val="tx1"/>
                  </w14:solidFill>
                </w14:textFill>
              </w:rPr>
            </w:pPr>
          </w:p>
        </w:tc>
      </w:tr>
      <w:tr w14:paraId="611146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2" w:hRule="atLeast"/>
        </w:trPr>
        <w:tc>
          <w:tcPr>
            <w:tcW w:w="4219" w:type="dxa"/>
            <w:vAlign w:val="center"/>
          </w:tcPr>
          <w:p w14:paraId="7FEBA9F0">
            <w:pPr>
              <w:spacing w:line="440" w:lineRule="exact"/>
              <w:rPr>
                <w:rFonts w:hint="eastAsia"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提供的货物是否本企业制造</w:t>
            </w:r>
          </w:p>
        </w:tc>
        <w:tc>
          <w:tcPr>
            <w:tcW w:w="4318" w:type="dxa"/>
            <w:vAlign w:val="center"/>
          </w:tcPr>
          <w:p w14:paraId="75F1DA0B">
            <w:pPr>
              <w:spacing w:line="440" w:lineRule="exact"/>
              <w:ind w:firstLine="444" w:firstLineChars="200"/>
              <w:jc w:val="center"/>
              <w:rPr>
                <w:rFonts w:hint="eastAsia"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w:t>
            </w:r>
          </w:p>
        </w:tc>
      </w:tr>
      <w:tr w14:paraId="7359A2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2" w:hRule="atLeast"/>
        </w:trPr>
        <w:tc>
          <w:tcPr>
            <w:tcW w:w="4219" w:type="dxa"/>
            <w:vAlign w:val="center"/>
          </w:tcPr>
          <w:p w14:paraId="58E2FF33">
            <w:pPr>
              <w:spacing w:line="440" w:lineRule="exact"/>
              <w:rPr>
                <w:rFonts w:hint="eastAsia"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货物原产地是否是中国境内</w:t>
            </w:r>
          </w:p>
        </w:tc>
        <w:tc>
          <w:tcPr>
            <w:tcW w:w="4318" w:type="dxa"/>
            <w:vAlign w:val="center"/>
          </w:tcPr>
          <w:p w14:paraId="76A17EC2">
            <w:pPr>
              <w:spacing w:line="440" w:lineRule="exact"/>
              <w:ind w:firstLine="444" w:firstLineChars="200"/>
              <w:jc w:val="center"/>
              <w:rPr>
                <w:rFonts w:hint="eastAsia"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w:t>
            </w:r>
          </w:p>
        </w:tc>
      </w:tr>
      <w:tr w14:paraId="357624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2" w:hRule="atLeast"/>
        </w:trPr>
        <w:tc>
          <w:tcPr>
            <w:tcW w:w="4219" w:type="dxa"/>
            <w:vAlign w:val="center"/>
          </w:tcPr>
          <w:p w14:paraId="58655479">
            <w:pPr>
              <w:spacing w:line="440" w:lineRule="exact"/>
              <w:rPr>
                <w:rFonts w:hint="eastAsia"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货物原产地是否是宁波</w:t>
            </w:r>
          </w:p>
        </w:tc>
        <w:tc>
          <w:tcPr>
            <w:tcW w:w="4318" w:type="dxa"/>
            <w:vAlign w:val="center"/>
          </w:tcPr>
          <w:p w14:paraId="44B97266">
            <w:pPr>
              <w:spacing w:line="440" w:lineRule="exact"/>
              <w:ind w:firstLine="444" w:firstLineChars="200"/>
              <w:jc w:val="center"/>
              <w:rPr>
                <w:rFonts w:hint="eastAsia"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w:t>
            </w:r>
          </w:p>
        </w:tc>
      </w:tr>
      <w:tr w14:paraId="4A4E7A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2" w:hRule="atLeast"/>
        </w:trPr>
        <w:tc>
          <w:tcPr>
            <w:tcW w:w="4219" w:type="dxa"/>
            <w:vAlign w:val="center"/>
          </w:tcPr>
          <w:p w14:paraId="1C079F42">
            <w:pPr>
              <w:spacing w:line="440" w:lineRule="exact"/>
              <w:rPr>
                <w:rFonts w:hint="eastAsia"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是节能清单产品</w:t>
            </w:r>
          </w:p>
        </w:tc>
        <w:tc>
          <w:tcPr>
            <w:tcW w:w="4318" w:type="dxa"/>
            <w:vAlign w:val="center"/>
          </w:tcPr>
          <w:p w14:paraId="504CA330">
            <w:pPr>
              <w:spacing w:line="440" w:lineRule="exact"/>
              <w:ind w:firstLine="444" w:firstLineChars="200"/>
              <w:jc w:val="center"/>
              <w:rPr>
                <w:rFonts w:hint="eastAsia"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w:t>
            </w:r>
          </w:p>
        </w:tc>
      </w:tr>
      <w:tr w14:paraId="59C1B3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2" w:hRule="atLeast"/>
        </w:trPr>
        <w:tc>
          <w:tcPr>
            <w:tcW w:w="4219" w:type="dxa"/>
            <w:vAlign w:val="center"/>
          </w:tcPr>
          <w:p w14:paraId="09667006">
            <w:pPr>
              <w:spacing w:line="440" w:lineRule="exact"/>
              <w:rPr>
                <w:rFonts w:hint="eastAsia"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提供的货物是否是环境标志清单产品</w:t>
            </w:r>
          </w:p>
        </w:tc>
        <w:tc>
          <w:tcPr>
            <w:tcW w:w="4318" w:type="dxa"/>
            <w:vAlign w:val="center"/>
          </w:tcPr>
          <w:p w14:paraId="1536556B">
            <w:pPr>
              <w:spacing w:line="440" w:lineRule="exact"/>
              <w:ind w:firstLine="444" w:firstLineChars="200"/>
              <w:jc w:val="center"/>
              <w:rPr>
                <w:rFonts w:hint="eastAsia"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w:t>
            </w:r>
          </w:p>
        </w:tc>
      </w:tr>
      <w:tr w14:paraId="2F6AED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2" w:hRule="atLeast"/>
        </w:trPr>
        <w:tc>
          <w:tcPr>
            <w:tcW w:w="4219" w:type="dxa"/>
            <w:vAlign w:val="center"/>
          </w:tcPr>
          <w:p w14:paraId="21A4095A">
            <w:pPr>
              <w:spacing w:line="440" w:lineRule="exact"/>
              <w:rPr>
                <w:rFonts w:hint="eastAsia"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承担的工程或服务是否本企业提供</w:t>
            </w:r>
          </w:p>
        </w:tc>
        <w:tc>
          <w:tcPr>
            <w:tcW w:w="4318" w:type="dxa"/>
            <w:vAlign w:val="center"/>
          </w:tcPr>
          <w:p w14:paraId="3A89FDAB">
            <w:pPr>
              <w:spacing w:line="440" w:lineRule="exact"/>
              <w:ind w:firstLine="444" w:firstLineChars="200"/>
              <w:jc w:val="center"/>
              <w:rPr>
                <w:rFonts w:hint="eastAsia" w:ascii="宋体" w:hAnsi="宋体" w:cs="宋体"/>
                <w:color w:val="000000" w:themeColor="text1"/>
                <w:spacing w:val="6"/>
                <w:szCs w:val="21"/>
                <w14:textFill>
                  <w14:solidFill>
                    <w14:schemeClr w14:val="tx1"/>
                  </w14:solidFill>
                </w14:textFill>
              </w:rPr>
            </w:pPr>
          </w:p>
        </w:tc>
      </w:tr>
      <w:tr w14:paraId="67F4F6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2" w:hRule="atLeast"/>
        </w:trPr>
        <w:tc>
          <w:tcPr>
            <w:tcW w:w="4219" w:type="dxa"/>
            <w:vAlign w:val="center"/>
          </w:tcPr>
          <w:p w14:paraId="068BC209">
            <w:pPr>
              <w:spacing w:line="440" w:lineRule="exact"/>
              <w:rPr>
                <w:rFonts w:hint="eastAsia"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本项目预算</w:t>
            </w:r>
          </w:p>
        </w:tc>
        <w:tc>
          <w:tcPr>
            <w:tcW w:w="4318" w:type="dxa"/>
            <w:vAlign w:val="center"/>
          </w:tcPr>
          <w:p w14:paraId="60DB8608">
            <w:pPr>
              <w:spacing w:line="440" w:lineRule="exact"/>
              <w:ind w:firstLine="444" w:firstLineChars="200"/>
              <w:jc w:val="center"/>
              <w:rPr>
                <w:rFonts w:hint="eastAsia"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w:t>
            </w:r>
          </w:p>
        </w:tc>
      </w:tr>
      <w:tr w14:paraId="06F4CE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2" w:hRule="atLeast"/>
        </w:trPr>
        <w:tc>
          <w:tcPr>
            <w:tcW w:w="4219" w:type="dxa"/>
            <w:vAlign w:val="center"/>
          </w:tcPr>
          <w:p w14:paraId="0BF22D99">
            <w:pPr>
              <w:spacing w:line="440" w:lineRule="exact"/>
              <w:rPr>
                <w:rFonts w:hint="eastAsia"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本项目是否专门面向小微企业采购</w:t>
            </w:r>
          </w:p>
        </w:tc>
        <w:tc>
          <w:tcPr>
            <w:tcW w:w="4318" w:type="dxa"/>
            <w:vAlign w:val="center"/>
          </w:tcPr>
          <w:p w14:paraId="77B05A69">
            <w:pPr>
              <w:spacing w:line="440" w:lineRule="exact"/>
              <w:ind w:firstLine="444" w:firstLineChars="200"/>
              <w:jc w:val="center"/>
              <w:rPr>
                <w:rFonts w:hint="eastAsia"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是</w:t>
            </w:r>
          </w:p>
        </w:tc>
      </w:tr>
      <w:tr w14:paraId="50E682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2" w:hRule="atLeast"/>
        </w:trPr>
        <w:tc>
          <w:tcPr>
            <w:tcW w:w="4219" w:type="dxa"/>
            <w:vAlign w:val="center"/>
          </w:tcPr>
          <w:p w14:paraId="1A8D8D23">
            <w:pPr>
              <w:spacing w:line="440" w:lineRule="exact"/>
              <w:rPr>
                <w:rFonts w:hint="eastAsia"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投（中）标金额（万元）</w:t>
            </w:r>
          </w:p>
        </w:tc>
        <w:tc>
          <w:tcPr>
            <w:tcW w:w="4318" w:type="dxa"/>
            <w:vAlign w:val="center"/>
          </w:tcPr>
          <w:p w14:paraId="31FFA92B">
            <w:pPr>
              <w:spacing w:line="440" w:lineRule="exact"/>
              <w:ind w:firstLine="444" w:firstLineChars="200"/>
              <w:jc w:val="center"/>
              <w:rPr>
                <w:rFonts w:hint="eastAsia"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w:t>
            </w:r>
          </w:p>
        </w:tc>
      </w:tr>
    </w:tbl>
    <w:p w14:paraId="13223E3D">
      <w:pPr>
        <w:snapToGrid w:val="0"/>
        <w:spacing w:before="50" w:after="120" w:afterLines="50"/>
        <w:jc w:val="left"/>
        <w:rPr>
          <w:b/>
          <w:color w:val="000000" w:themeColor="text1"/>
          <w:szCs w:val="21"/>
          <w14:textFill>
            <w14:solidFill>
              <w14:schemeClr w14:val="tx1"/>
            </w14:solidFill>
          </w14:textFill>
        </w:rPr>
      </w:pPr>
    </w:p>
    <w:p w14:paraId="776B8EF3">
      <w:pPr>
        <w:pStyle w:val="91"/>
        <w:spacing w:before="0" w:beforeAutospacing="0" w:after="0" w:afterAutospacing="0" w:line="400" w:lineRule="exact"/>
        <w:jc w:val="both"/>
        <w:rPr>
          <w:rStyle w:val="147"/>
          <w:rFonts w:ascii="宋体"/>
          <w:color w:val="000000" w:themeColor="text1"/>
          <w14:textFill>
            <w14:solidFill>
              <w14:schemeClr w14:val="tx1"/>
            </w14:solidFill>
          </w14:textFill>
        </w:rPr>
      </w:pPr>
    </w:p>
    <w:sectPr>
      <w:footerReference r:id="rId12" w:type="default"/>
      <w:pgSz w:w="11906" w:h="16838"/>
      <w:pgMar w:top="1985" w:right="1531" w:bottom="1588" w:left="1644" w:header="851" w:footer="992" w:gutter="0"/>
      <w:cols w:space="720" w:num="1"/>
      <w:docGrid w:linePitch="602"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serif">
    <w:altName w:val="Segoe Print"/>
    <w:panose1 w:val="00000000000000000000"/>
    <w:charset w:val="00"/>
    <w:family w:val="auto"/>
    <w:pitch w:val="default"/>
    <w:sig w:usb0="00000000" w:usb1="00000000" w:usb2="00000000" w:usb3="00000000" w:csb0="00040001" w:csb1="00000000"/>
  </w:font>
  <w:font w:name="汉鼎简细圆">
    <w:altName w:val="宋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ヒラギノ角ゴ Pro W3">
    <w:altName w:val="微软雅黑"/>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200247B" w:usb2="00000009" w:usb3="00000000" w:csb0="200001FF" w:csb1="00000000"/>
  </w:font>
  <w:font w:name="??">
    <w:altName w:val="Times New Roman"/>
    <w:panose1 w:val="00000000000000000000"/>
    <w:charset w:val="00"/>
    <w:family w:val="auto"/>
    <w:pitch w:val="default"/>
    <w:sig w:usb0="00000000" w:usb1="00000000" w:usb2="00000000" w:usb3="00000000" w:csb0="00000001" w:csb1="00000000"/>
  </w:font>
  <w:font w:name="华文仿宋">
    <w:altName w:val="仿宋"/>
    <w:panose1 w:val="02010600040101010101"/>
    <w:charset w:val="86"/>
    <w:family w:val="auto"/>
    <w:pitch w:val="default"/>
    <w:sig w:usb0="00000000" w:usb1="00000000" w:usb2="00000000" w:usb3="00000000" w:csb0="0004009F" w:csb1="DFD70000"/>
  </w:font>
  <w:font w:name="Microsoft YaHei UI">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7F" w:usb3="00000000" w:csb0="203F01FF" w:csb1="DFFF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4D443">
    <w:pPr>
      <w:pStyle w:val="36"/>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0C67F1">
                          <w:pPr>
                            <w:pStyle w:val="36"/>
                            <w:jc w:val="center"/>
                          </w:pPr>
                          <w:r>
                            <w:fldChar w:fldCharType="begin"/>
                          </w:r>
                          <w:r>
                            <w:instrText xml:space="preserve">PAGE   \* MERGEFORMAT</w:instrText>
                          </w:r>
                          <w:r>
                            <w:fldChar w:fldCharType="separate"/>
                          </w:r>
                          <w:r>
                            <w:rPr>
                              <w:lang w:val="zh-CN"/>
                            </w:rPr>
                            <w:t>21</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00C67F1">
                    <w:pPr>
                      <w:pStyle w:val="36"/>
                      <w:jc w:val="center"/>
                    </w:pPr>
                    <w:r>
                      <w:fldChar w:fldCharType="begin"/>
                    </w:r>
                    <w:r>
                      <w:instrText xml:space="preserve">PAGE   \* MERGEFORMAT</w:instrText>
                    </w:r>
                    <w:r>
                      <w:fldChar w:fldCharType="separate"/>
                    </w:r>
                    <w:r>
                      <w:rPr>
                        <w:lang w:val="zh-CN"/>
                      </w:rPr>
                      <w:t>21</w:t>
                    </w:r>
                    <w:r>
                      <w:rPr>
                        <w:lang w:val="zh-CN"/>
                      </w:rPr>
                      <w:fldChar w:fldCharType="end"/>
                    </w:r>
                  </w:p>
                </w:txbxContent>
              </v:textbox>
            </v:shape>
          </w:pict>
        </mc:Fallback>
      </mc:AlternateContent>
    </w:r>
  </w:p>
  <w:p w14:paraId="4B728E94">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93DFA">
    <w:pPr>
      <w:pStyle w:val="3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620269">
                          <w:pPr>
                            <w:pStyle w:val="3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7620269">
                    <w:pPr>
                      <w:pStyle w:val="3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F761D">
    <w:pPr>
      <w:pStyle w:val="36"/>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31DF1859">
                          <w:pPr>
                            <w:pStyle w:val="36"/>
                            <w:rPr>
                              <w:rStyle w:val="58"/>
                            </w:rPr>
                          </w:pPr>
                          <w:r>
                            <w:fldChar w:fldCharType="begin"/>
                          </w:r>
                          <w:r>
                            <w:rPr>
                              <w:rStyle w:val="58"/>
                            </w:rPr>
                            <w:instrText xml:space="preserve">PAGE  </w:instrText>
                          </w:r>
                          <w:r>
                            <w:fldChar w:fldCharType="separate"/>
                          </w:r>
                          <w:r>
                            <w:rPr>
                              <w:rStyle w:val="58"/>
                            </w:rPr>
                            <w:t>12</w:t>
                          </w:r>
                          <w:r>
                            <w:fldChar w:fldCharType="end"/>
                          </w:r>
                        </w:p>
                      </w:txbxContent>
                    </wps:txbx>
                    <wps:bodyPr wrap="none" lIns="0" tIns="0" rIns="0" bIns="0" upright="1">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aQWhvLAQAAoAMAAA4AAABkcnMvZTJvRG9jLnhtbK1TzY7TMBC+I/EO&#10;lu80aYWgRE1XSNUiJAQrLTyA6ziNJf9pxm3SF4A34MSFO8/V52DsJF1YLnvg4syM7c/f981kczNY&#10;w04KUHtX8+Wi5Ew56RvtDjX/8vn2xZozjMI1wninan5WyG+2z59t+lCple+8aRQwAnFY9aHmXYyh&#10;KgqUnbICFz4oR5utBysipXAoGhA9oVtTrMryVdF7aAJ4qRCpuhs3+YQITwH0baul2nl5tMrFERWU&#10;EZEkYacD8m1m27ZKxk9tiyoyU3NSGvNKj1C8T2ux3YjqACJ0Wk4UxFMoPNJkhXb06BVqJ6JgR9D/&#10;QFktwaNv40J6W4xCsiOkYlk+8ua+E0FlLWQ1hqvp+P9g5cfTHTDd1Pxl+eY1Z05Y6vnl+7fLj1+X&#10;n1/ZKjnUB6zo4H24gylDCpPcoQWbviSEDdnV89VVNUQmqbhcr9brkgyXtDcnhFM8XA+A8Z3ylqWg&#10;5kBty26K0weM49H5SHrN+VttDNVFZdxfBcIcKyr3frqd+I+MUxSH/TDJ2PvmTPJ76n/NHY07Z+a9&#10;I3vTqMwBzMF+Do4B9KEjosvMEsPbYyRKmWl6YYQlhSmhxmWt05Clyfgzz6cefqzt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D2kFobywEAAKADAAAOAAAAAAAAAAEAIAAAAB8BAABkcnMvZTJv&#10;RG9jLnhtbFBLBQYAAAAABgAGAFkBAABcBQAAAAA=&#10;">
              <v:fill on="f" focussize="0,0"/>
              <v:stroke on="f"/>
              <v:imagedata o:title=""/>
              <o:lock v:ext="edit" aspectratio="f"/>
              <v:textbox inset="0mm,0mm,0mm,0mm" style="mso-fit-shape-to-text:t;">
                <w:txbxContent>
                  <w:p w14:paraId="31DF1859">
                    <w:pPr>
                      <w:pStyle w:val="36"/>
                      <w:rPr>
                        <w:rStyle w:val="58"/>
                      </w:rPr>
                    </w:pPr>
                    <w:r>
                      <w:fldChar w:fldCharType="begin"/>
                    </w:r>
                    <w:r>
                      <w:rPr>
                        <w:rStyle w:val="58"/>
                      </w:rPr>
                      <w:instrText xml:space="preserve">PAGE  </w:instrText>
                    </w:r>
                    <w:r>
                      <w:fldChar w:fldCharType="separate"/>
                    </w:r>
                    <w:r>
                      <w:rPr>
                        <w:rStyle w:val="58"/>
                      </w:rPr>
                      <w:t>12</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B41C4">
    <w:pPr>
      <w:pStyle w:val="36"/>
      <w:framePr w:wrap="around" w:vAnchor="text" w:hAnchor="margin" w:xAlign="center" w:yAlign="top"/>
      <w:rPr>
        <w:rStyle w:val="58"/>
      </w:rPr>
    </w:pPr>
    <w:r>
      <w:fldChar w:fldCharType="begin"/>
    </w:r>
    <w:r>
      <w:rPr>
        <w:rStyle w:val="58"/>
      </w:rPr>
      <w:instrText xml:space="preserve">PAGE  </w:instrText>
    </w:r>
    <w:r>
      <w:fldChar w:fldCharType="separate"/>
    </w:r>
    <w:r>
      <w:rPr>
        <w:rStyle w:val="58"/>
      </w:rPr>
      <w:t>3</w:t>
    </w:r>
    <w:r>
      <w:fldChar w:fldCharType="end"/>
    </w:r>
  </w:p>
  <w:p w14:paraId="0FAF3A56">
    <w:pPr>
      <w:pStyle w:val="36"/>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FC383">
    <w:pPr>
      <w:pStyle w:val="3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00A172A3">
                          <w:pPr>
                            <w:pStyle w:val="36"/>
                            <w:jc w:val="center"/>
                          </w:pPr>
                          <w:r>
                            <w:fldChar w:fldCharType="begin"/>
                          </w:r>
                          <w:r>
                            <w:instrText xml:space="preserve">PAGE   \* MERGEFORMAT</w:instrText>
                          </w:r>
                          <w:r>
                            <w:fldChar w:fldCharType="separate"/>
                          </w:r>
                          <w:r>
                            <w:rPr>
                              <w:lang w:val="zh-CN"/>
                            </w:rPr>
                            <w:t>38</w:t>
                          </w:r>
                          <w:r>
                            <w:rPr>
                              <w:lang w:val="zh-CN"/>
                            </w:rP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gElfvLAQAAoAMAAA4AAABkcnMvZTJvRG9jLnhtbK1TzY7TMBC+I/EO&#10;lu80SYVQiZqukKpFSAhWWngA13EaS/7TjNukLwBvwIkLd56rz8HYSbvLctkDF2dmbH/+vm8m65vR&#10;GnZUgNq7hleLkjPlpG+12zf865fbVyvOMArXCuOdavhJIb/ZvHyxHkKtlr73plXACMRhPYSG9zGG&#10;uihQ9soKXPigHG12HqyIlMK+aEEMhG5NsSzLN8XgoQ3gpUKk6nba5DMiPAfQd52WauvlwSoXJ1RQ&#10;RkSShL0OyDeZbdcpGT93HarITMNJacwrPULxLq3FZi3qPYjQazlTEM+h8ESTFdrRo1eorYiCHUD/&#10;A2W1BI++iwvpbTEJyY6Qiqp84s19L4LKWshqDFfT8f/Byk/HO2C6bfjr8i113glLPT//+H7++fv8&#10;6xurkkNDwJoO3oc7mDOkMMkdO7DpS0LYmF09XV1VY2SSitVquVqVZLikvUtCOMXD9QAY3ytvWQoa&#10;DtS27KY4fsQ4Hb0cSa85f6uNobqojfurQJhTReXez7cT/4lxiuK4G2cZO9+eSP5A/W+4o3HnzHxw&#10;ZG8alUsAl2B3CQ4B9L4nolVmieHdIRKlzDS9MMGSwpRQ47LWecjSZDzO86mHH2v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A4BJX7ywEAAKADAAAOAAAAAAAAAAEAIAAAAB8BAABkcnMvZTJv&#10;RG9jLnhtbFBLBQYAAAAABgAGAFkBAABcBQAAAAA=&#10;">
              <v:fill on="f" focussize="0,0"/>
              <v:stroke on="f"/>
              <v:imagedata o:title=""/>
              <o:lock v:ext="edit" aspectratio="f"/>
              <v:textbox inset="0mm,0mm,0mm,0mm" style="mso-fit-shape-to-text:t;">
                <w:txbxContent>
                  <w:p w14:paraId="00A172A3">
                    <w:pPr>
                      <w:pStyle w:val="36"/>
                      <w:jc w:val="center"/>
                    </w:pPr>
                    <w:r>
                      <w:fldChar w:fldCharType="begin"/>
                    </w:r>
                    <w:r>
                      <w:instrText xml:space="preserve">PAGE   \* MERGEFORMAT</w:instrText>
                    </w:r>
                    <w:r>
                      <w:fldChar w:fldCharType="separate"/>
                    </w:r>
                    <w:r>
                      <w:rPr>
                        <w:lang w:val="zh-CN"/>
                      </w:rPr>
                      <w:t>38</w:t>
                    </w:r>
                    <w:r>
                      <w:rPr>
                        <w:lang w:val="zh-CN"/>
                      </w:rPr>
                      <w:fldChar w:fldCharType="end"/>
                    </w:r>
                  </w:p>
                </w:txbxContent>
              </v:textbox>
            </v:rect>
          </w:pict>
        </mc:Fallback>
      </mc:AlternateContent>
    </w:r>
  </w:p>
  <w:p w14:paraId="2FCFE948">
    <w:pPr>
      <w:pStyle w:val="3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7A76A">
    <w:pPr>
      <w:pStyle w:val="36"/>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8D08C8">
                          <w:pPr>
                            <w:pStyle w:val="36"/>
                            <w:jc w:val="center"/>
                          </w:pPr>
                          <w:r>
                            <w:fldChar w:fldCharType="begin"/>
                          </w:r>
                          <w:r>
                            <w:instrText xml:space="preserve">PAGE   \* MERGEFORMAT</w:instrText>
                          </w:r>
                          <w:r>
                            <w:fldChar w:fldCharType="separate"/>
                          </w:r>
                          <w:r>
                            <w:rPr>
                              <w:lang w:val="zh-CN"/>
                            </w:rPr>
                            <w:t>53</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88D08C8">
                    <w:pPr>
                      <w:pStyle w:val="36"/>
                      <w:jc w:val="center"/>
                    </w:pPr>
                    <w:r>
                      <w:fldChar w:fldCharType="begin"/>
                    </w:r>
                    <w:r>
                      <w:instrText xml:space="preserve">PAGE   \* MERGEFORMAT</w:instrText>
                    </w:r>
                    <w:r>
                      <w:fldChar w:fldCharType="separate"/>
                    </w:r>
                    <w:r>
                      <w:rPr>
                        <w:lang w:val="zh-CN"/>
                      </w:rPr>
                      <w:t>53</w:t>
                    </w:r>
                    <w:r>
                      <w:rPr>
                        <w:lang w:val="zh-CN"/>
                      </w:rPr>
                      <w:fldChar w:fldCharType="end"/>
                    </w:r>
                  </w:p>
                </w:txbxContent>
              </v:textbox>
            </v:shape>
          </w:pict>
        </mc:Fallback>
      </mc:AlternateContent>
    </w:r>
  </w:p>
  <w:p w14:paraId="7F01A9F4">
    <w:pPr>
      <w:rPr>
        <w:rStyle w:val="147"/>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0F7CE">
    <w:pPr>
      <w:pStyle w:val="3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DAED6">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F9B60">
    <w:pPr>
      <w:pStyle w:val="37"/>
      <w:pBdr>
        <w:bottom w:val="none" w:color="auto" w:sz="0" w:space="0"/>
      </w:pBdr>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97375">
    <w:pPr>
      <w:pStyle w:val="37"/>
      <w:framePr w:wrap="around" w:vAnchor="text" w:hAnchor="margin" w:xAlign="center" w:yAlign="top"/>
      <w:rPr>
        <w:rStyle w:val="58"/>
      </w:rPr>
    </w:pPr>
    <w:r>
      <w:fldChar w:fldCharType="begin"/>
    </w:r>
    <w:r>
      <w:rPr>
        <w:rStyle w:val="58"/>
      </w:rPr>
      <w:instrText xml:space="preserve">PAGE  </w:instrText>
    </w:r>
    <w:r>
      <w:fldChar w:fldCharType="separate"/>
    </w:r>
    <w:r>
      <w:rPr>
        <w:rStyle w:val="58"/>
      </w:rPr>
      <w:t>3</w:t>
    </w:r>
    <w:r>
      <w:fldChar w:fldCharType="end"/>
    </w:r>
  </w:p>
  <w:p w14:paraId="112876AB">
    <w:pPr>
      <w:pStyle w:val="3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pStyle w:val="93"/>
      <w:lvlText w:val="%1."/>
      <w:lvlJc w:val="left"/>
      <w:pPr>
        <w:tabs>
          <w:tab w:val="left" w:pos="0"/>
        </w:tabs>
        <w:ind w:left="1200" w:hanging="360"/>
      </w:pPr>
    </w:lvl>
  </w:abstractNum>
  <w:abstractNum w:abstractNumId="1">
    <w:nsid w:val="00000002"/>
    <w:multiLevelType w:val="singleLevel"/>
    <w:tmpl w:val="00000002"/>
    <w:lvl w:ilvl="0" w:tentative="0">
      <w:start w:val="1"/>
      <w:numFmt w:val="decimal"/>
      <w:suff w:val="nothing"/>
      <w:lvlText w:val="（%1）"/>
      <w:lvlJc w:val="left"/>
      <w:pPr>
        <w:tabs>
          <w:tab w:val="left" w:pos="0"/>
        </w:tabs>
        <w:ind w:left="0" w:firstLine="400"/>
      </w:pPr>
    </w:lvl>
  </w:abstractNum>
  <w:abstractNum w:abstractNumId="2">
    <w:nsid w:val="00000003"/>
    <w:multiLevelType w:val="multilevel"/>
    <w:tmpl w:val="00000003"/>
    <w:lvl w:ilvl="0" w:tentative="0">
      <w:start w:val="1"/>
      <w:numFmt w:val="decimal"/>
      <w:pStyle w:val="512"/>
      <w:suff w:val="nothing"/>
      <w:lvlText w:val="%1　"/>
      <w:lvlJc w:val="left"/>
      <w:pPr>
        <w:tabs>
          <w:tab w:val="left" w:pos="0"/>
        </w:tabs>
        <w:ind w:left="0" w:firstLine="0"/>
      </w:pPr>
      <w:rPr>
        <w:rFonts w:ascii="黑体" w:hAnsi="黑体" w:eastAsia="黑体"/>
        <w:sz w:val="21"/>
        <w:szCs w:val="21"/>
      </w:rPr>
    </w:lvl>
    <w:lvl w:ilvl="1" w:tentative="0">
      <w:start w:val="1"/>
      <w:numFmt w:val="decimal"/>
      <w:pStyle w:val="424"/>
      <w:suff w:val="nothing"/>
      <w:lvlText w:val="%1.%2　"/>
      <w:lvlJc w:val="left"/>
      <w:pPr>
        <w:tabs>
          <w:tab w:val="left" w:pos="0"/>
        </w:tabs>
        <w:ind w:left="824" w:firstLine="0"/>
      </w:pPr>
      <w:rPr>
        <w:rFonts w:ascii="黑体" w:hAnsi="黑体" w:eastAsia="黑体"/>
        <w:kern w:val="0"/>
        <w:position w:val="0"/>
        <w:sz w:val="21"/>
        <w:szCs w:val="21"/>
      </w:rPr>
    </w:lvl>
    <w:lvl w:ilvl="2" w:tentative="0">
      <w:start w:val="1"/>
      <w:numFmt w:val="decimal"/>
      <w:pStyle w:val="423"/>
      <w:suff w:val="nothing"/>
      <w:lvlText w:val="%1.%2.%3　"/>
      <w:lvlJc w:val="left"/>
      <w:pPr>
        <w:tabs>
          <w:tab w:val="left" w:pos="0"/>
        </w:tabs>
        <w:ind w:left="1236" w:firstLine="0"/>
      </w:pPr>
      <w:rPr>
        <w:rFonts w:ascii="黑体" w:hAnsi="黑体" w:eastAsia="黑体"/>
        <w:sz w:val="21"/>
      </w:rPr>
    </w:lvl>
    <w:lvl w:ilvl="3" w:tentative="0">
      <w:start w:val="1"/>
      <w:numFmt w:val="decimal"/>
      <w:suff w:val="nothing"/>
      <w:lvlText w:val="%1.%2.%3.%4　"/>
      <w:lvlJc w:val="left"/>
      <w:pPr>
        <w:tabs>
          <w:tab w:val="left" w:pos="0"/>
        </w:tabs>
        <w:ind w:left="0" w:firstLine="0"/>
      </w:pPr>
      <w:rPr>
        <w:rFonts w:ascii="黑体" w:hAnsi="黑体" w:eastAsia="黑体"/>
        <w:sz w:val="21"/>
      </w:rPr>
    </w:lvl>
    <w:lvl w:ilvl="4" w:tentative="0">
      <w:start w:val="1"/>
      <w:numFmt w:val="decimal"/>
      <w:suff w:val="nothing"/>
      <w:lvlText w:val="%1.%2.%3.%4.%5　"/>
      <w:lvlJc w:val="left"/>
      <w:pPr>
        <w:tabs>
          <w:tab w:val="left" w:pos="0"/>
        </w:tabs>
        <w:ind w:left="0" w:firstLine="0"/>
      </w:pPr>
      <w:rPr>
        <w:rFonts w:ascii="黑体" w:hAnsi="黑体" w:eastAsia="黑体"/>
        <w:sz w:val="21"/>
      </w:rPr>
    </w:lvl>
    <w:lvl w:ilvl="5" w:tentative="0">
      <w:start w:val="1"/>
      <w:numFmt w:val="decimal"/>
      <w:suff w:val="nothing"/>
      <w:lvlText w:val="%1.%2.%3.%4.%5.%6　"/>
      <w:lvlJc w:val="left"/>
      <w:pPr>
        <w:tabs>
          <w:tab w:val="left" w:pos="0"/>
        </w:tabs>
        <w:ind w:left="0" w:firstLine="0"/>
      </w:pPr>
      <w:rPr>
        <w:rFonts w:ascii="黑体" w:hAnsi="黑体" w:eastAsia="黑体"/>
        <w:sz w:val="21"/>
      </w:rPr>
    </w:lvl>
    <w:lvl w:ilvl="6" w:tentative="0">
      <w:start w:val="1"/>
      <w:numFmt w:val="decimal"/>
      <w:suff w:val="nothing"/>
      <w:lvlText w:val="%1%2.%3.%4.%5.%6.%7　"/>
      <w:lvlJc w:val="left"/>
      <w:pPr>
        <w:tabs>
          <w:tab w:val="left" w:pos="0"/>
        </w:tabs>
        <w:ind w:left="0" w:firstLine="0"/>
      </w:pPr>
      <w:rPr>
        <w:rFonts w:ascii="黑体" w:hAnsi="黑体" w:eastAsia="黑体"/>
        <w:sz w:val="21"/>
      </w:rPr>
    </w:lvl>
    <w:lvl w:ilvl="7" w:tentative="0">
      <w:start w:val="1"/>
      <w:numFmt w:val="decimal"/>
      <w:lvlText w:val="%1.%2.%3.%4.%5.%6.%7.%8"/>
      <w:lvlJc w:val="left"/>
      <w:pPr>
        <w:tabs>
          <w:tab w:val="left" w:pos="0"/>
        </w:tabs>
        <w:ind w:left="3969" w:hanging="1418"/>
      </w:pPr>
    </w:lvl>
    <w:lvl w:ilvl="8" w:tentative="0">
      <w:start w:val="1"/>
      <w:numFmt w:val="decimal"/>
      <w:lvlText w:val="%1.%2.%3.%4.%5.%6.%7.%8.%9"/>
      <w:lvlJc w:val="left"/>
      <w:pPr>
        <w:tabs>
          <w:tab w:val="left" w:pos="0"/>
        </w:tabs>
        <w:ind w:left="4677" w:hanging="1700"/>
      </w:pPr>
    </w:lvl>
  </w:abstractNum>
  <w:abstractNum w:abstractNumId="3">
    <w:nsid w:val="38D62056"/>
    <w:multiLevelType w:val="multilevel"/>
    <w:tmpl w:val="38D62056"/>
    <w:lvl w:ilvl="0" w:tentative="0">
      <w:start w:val="5"/>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EF978C5"/>
    <w:multiLevelType w:val="multilevel"/>
    <w:tmpl w:val="7EF978C5"/>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oNotUseMarginsForDrawingGridOrigin w:val="1"/>
  <w:drawingGridHorizontalOrigin w:val="0"/>
  <w:drawingGridVerticalOrigin w:val="0"/>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2MTRmOWU2ZTUyMmVkNWQxNGI0NDBjYzZjZjNlMDkifQ=="/>
    <w:docVar w:name="KSO_WPS_MARK_KEY" w:val="5e44bc6b-df75-4e26-a000-ee4757a073e0"/>
    <w:docVar w:name="RevisionRecordList" w:val="&lt;?xml version=&quot;1.0&quot; encoding=&quot;utf-8&quot;?&gt;&lt;dataItemList xmlns=&quot;http://www.e-bidding.org&quot; /&gt;"/>
  </w:docVars>
  <w:rsids>
    <w:rsidRoot w:val="00AD5661"/>
    <w:rsid w:val="00050534"/>
    <w:rsid w:val="00066554"/>
    <w:rsid w:val="00150A23"/>
    <w:rsid w:val="0015411B"/>
    <w:rsid w:val="001856C9"/>
    <w:rsid w:val="00192D8D"/>
    <w:rsid w:val="001A7CC2"/>
    <w:rsid w:val="001F5DA0"/>
    <w:rsid w:val="00284223"/>
    <w:rsid w:val="00290016"/>
    <w:rsid w:val="002D0782"/>
    <w:rsid w:val="002E088B"/>
    <w:rsid w:val="002F3E57"/>
    <w:rsid w:val="00314926"/>
    <w:rsid w:val="00323E38"/>
    <w:rsid w:val="00330FD5"/>
    <w:rsid w:val="00335341"/>
    <w:rsid w:val="0035299A"/>
    <w:rsid w:val="003774FD"/>
    <w:rsid w:val="003D4950"/>
    <w:rsid w:val="003F48EB"/>
    <w:rsid w:val="004005F7"/>
    <w:rsid w:val="004929EC"/>
    <w:rsid w:val="00502ADB"/>
    <w:rsid w:val="0057704C"/>
    <w:rsid w:val="005A0629"/>
    <w:rsid w:val="005B4F19"/>
    <w:rsid w:val="005C41DC"/>
    <w:rsid w:val="005E228C"/>
    <w:rsid w:val="005F37C6"/>
    <w:rsid w:val="00616C26"/>
    <w:rsid w:val="006216AB"/>
    <w:rsid w:val="00644235"/>
    <w:rsid w:val="00647AA8"/>
    <w:rsid w:val="0065318A"/>
    <w:rsid w:val="00663A2A"/>
    <w:rsid w:val="00681C38"/>
    <w:rsid w:val="006D0CF7"/>
    <w:rsid w:val="006E51CA"/>
    <w:rsid w:val="00704770"/>
    <w:rsid w:val="00723A30"/>
    <w:rsid w:val="007400CA"/>
    <w:rsid w:val="00745491"/>
    <w:rsid w:val="00755876"/>
    <w:rsid w:val="00757537"/>
    <w:rsid w:val="00792817"/>
    <w:rsid w:val="00797076"/>
    <w:rsid w:val="007B188F"/>
    <w:rsid w:val="0081382D"/>
    <w:rsid w:val="008151B9"/>
    <w:rsid w:val="0083279D"/>
    <w:rsid w:val="00844048"/>
    <w:rsid w:val="0086783D"/>
    <w:rsid w:val="008770EC"/>
    <w:rsid w:val="00893649"/>
    <w:rsid w:val="008F305A"/>
    <w:rsid w:val="00903C2F"/>
    <w:rsid w:val="009A3C24"/>
    <w:rsid w:val="009B7765"/>
    <w:rsid w:val="009D4E88"/>
    <w:rsid w:val="009E7AA2"/>
    <w:rsid w:val="00A33937"/>
    <w:rsid w:val="00A61D07"/>
    <w:rsid w:val="00A9262D"/>
    <w:rsid w:val="00AC1A91"/>
    <w:rsid w:val="00AD5661"/>
    <w:rsid w:val="00AD7F7F"/>
    <w:rsid w:val="00B11AA0"/>
    <w:rsid w:val="00B16CD4"/>
    <w:rsid w:val="00B417F1"/>
    <w:rsid w:val="00B4580D"/>
    <w:rsid w:val="00B50235"/>
    <w:rsid w:val="00B53B12"/>
    <w:rsid w:val="00BC3C03"/>
    <w:rsid w:val="00BF5D8F"/>
    <w:rsid w:val="00C601A0"/>
    <w:rsid w:val="00C63B72"/>
    <w:rsid w:val="00C70BC1"/>
    <w:rsid w:val="00C95F03"/>
    <w:rsid w:val="00CA3A48"/>
    <w:rsid w:val="00CF15B3"/>
    <w:rsid w:val="00D00ADB"/>
    <w:rsid w:val="00D03619"/>
    <w:rsid w:val="00D03D6F"/>
    <w:rsid w:val="00D06E66"/>
    <w:rsid w:val="00D342E7"/>
    <w:rsid w:val="00D61A4C"/>
    <w:rsid w:val="00D91EC9"/>
    <w:rsid w:val="00DC79BF"/>
    <w:rsid w:val="00E32A01"/>
    <w:rsid w:val="00E74AB4"/>
    <w:rsid w:val="00E83B6F"/>
    <w:rsid w:val="00EA0592"/>
    <w:rsid w:val="00EA7DF1"/>
    <w:rsid w:val="00F62182"/>
    <w:rsid w:val="00F92E31"/>
    <w:rsid w:val="00F960D3"/>
    <w:rsid w:val="00FD17FA"/>
    <w:rsid w:val="01993D60"/>
    <w:rsid w:val="026800D5"/>
    <w:rsid w:val="03086AA8"/>
    <w:rsid w:val="0340198D"/>
    <w:rsid w:val="037C1244"/>
    <w:rsid w:val="040C5B35"/>
    <w:rsid w:val="04AC7736"/>
    <w:rsid w:val="053A7DF0"/>
    <w:rsid w:val="05A071B0"/>
    <w:rsid w:val="05A50F26"/>
    <w:rsid w:val="05A86F13"/>
    <w:rsid w:val="06447858"/>
    <w:rsid w:val="06E8160B"/>
    <w:rsid w:val="06F3230D"/>
    <w:rsid w:val="074D0188"/>
    <w:rsid w:val="076B094C"/>
    <w:rsid w:val="0817778D"/>
    <w:rsid w:val="08BD0334"/>
    <w:rsid w:val="08E6787B"/>
    <w:rsid w:val="09063A89"/>
    <w:rsid w:val="09580D0E"/>
    <w:rsid w:val="098B0432"/>
    <w:rsid w:val="09FC5928"/>
    <w:rsid w:val="0AA74DF8"/>
    <w:rsid w:val="0AE6362C"/>
    <w:rsid w:val="0C324B95"/>
    <w:rsid w:val="0CF50EE9"/>
    <w:rsid w:val="0D63790C"/>
    <w:rsid w:val="0D823957"/>
    <w:rsid w:val="0D840EBF"/>
    <w:rsid w:val="0DEB42DB"/>
    <w:rsid w:val="0EA07C89"/>
    <w:rsid w:val="0F8275FB"/>
    <w:rsid w:val="10046849"/>
    <w:rsid w:val="10BC7123"/>
    <w:rsid w:val="119E5BE2"/>
    <w:rsid w:val="126857B5"/>
    <w:rsid w:val="13154C10"/>
    <w:rsid w:val="13D67BB8"/>
    <w:rsid w:val="13FF7A53"/>
    <w:rsid w:val="14942891"/>
    <w:rsid w:val="14A344A4"/>
    <w:rsid w:val="151C4634"/>
    <w:rsid w:val="15AB0CD5"/>
    <w:rsid w:val="15DA56B6"/>
    <w:rsid w:val="163D38DB"/>
    <w:rsid w:val="168C4110"/>
    <w:rsid w:val="169F7815"/>
    <w:rsid w:val="16F86349"/>
    <w:rsid w:val="17290614"/>
    <w:rsid w:val="17EE22B8"/>
    <w:rsid w:val="17FA7FA2"/>
    <w:rsid w:val="186B38DB"/>
    <w:rsid w:val="19215016"/>
    <w:rsid w:val="19390248"/>
    <w:rsid w:val="19871B75"/>
    <w:rsid w:val="19AA26E9"/>
    <w:rsid w:val="1AE81A0C"/>
    <w:rsid w:val="1BD96DDB"/>
    <w:rsid w:val="1D25509E"/>
    <w:rsid w:val="1D9E066F"/>
    <w:rsid w:val="1DAB03E2"/>
    <w:rsid w:val="1E5C26E0"/>
    <w:rsid w:val="1E890403"/>
    <w:rsid w:val="1E8A260F"/>
    <w:rsid w:val="1E8E33C1"/>
    <w:rsid w:val="1FA31BDA"/>
    <w:rsid w:val="20040197"/>
    <w:rsid w:val="201B661C"/>
    <w:rsid w:val="20C640EA"/>
    <w:rsid w:val="20DB53A4"/>
    <w:rsid w:val="20F36B91"/>
    <w:rsid w:val="210E0AE0"/>
    <w:rsid w:val="21A954A2"/>
    <w:rsid w:val="21F2776F"/>
    <w:rsid w:val="22EB5255"/>
    <w:rsid w:val="23234B8F"/>
    <w:rsid w:val="23452FA8"/>
    <w:rsid w:val="234D3C19"/>
    <w:rsid w:val="23812232"/>
    <w:rsid w:val="2391131B"/>
    <w:rsid w:val="23CC43D2"/>
    <w:rsid w:val="23E17175"/>
    <w:rsid w:val="250C3B49"/>
    <w:rsid w:val="254C5133"/>
    <w:rsid w:val="25EC0FCA"/>
    <w:rsid w:val="26151358"/>
    <w:rsid w:val="261C094B"/>
    <w:rsid w:val="2749750B"/>
    <w:rsid w:val="2824675D"/>
    <w:rsid w:val="28341F69"/>
    <w:rsid w:val="285D0AB8"/>
    <w:rsid w:val="2867144C"/>
    <w:rsid w:val="2A6428AE"/>
    <w:rsid w:val="2A797508"/>
    <w:rsid w:val="2A9860B3"/>
    <w:rsid w:val="2AC62C21"/>
    <w:rsid w:val="2C31056E"/>
    <w:rsid w:val="2C7C7A3B"/>
    <w:rsid w:val="2C9F4E81"/>
    <w:rsid w:val="2CB5119F"/>
    <w:rsid w:val="2CD50B7D"/>
    <w:rsid w:val="2D0801D6"/>
    <w:rsid w:val="2D3A2FAD"/>
    <w:rsid w:val="2D3B6081"/>
    <w:rsid w:val="2E7C29A9"/>
    <w:rsid w:val="2EDA69AD"/>
    <w:rsid w:val="2EED10C4"/>
    <w:rsid w:val="2F083808"/>
    <w:rsid w:val="2F295AF8"/>
    <w:rsid w:val="2F6B44A8"/>
    <w:rsid w:val="2FBE036A"/>
    <w:rsid w:val="300D6C0E"/>
    <w:rsid w:val="30142680"/>
    <w:rsid w:val="302324CF"/>
    <w:rsid w:val="304A3882"/>
    <w:rsid w:val="30A85509"/>
    <w:rsid w:val="30EF3A19"/>
    <w:rsid w:val="31097D0B"/>
    <w:rsid w:val="310B75DF"/>
    <w:rsid w:val="3177393A"/>
    <w:rsid w:val="31A168F0"/>
    <w:rsid w:val="32542488"/>
    <w:rsid w:val="325A6A70"/>
    <w:rsid w:val="32C52813"/>
    <w:rsid w:val="344D0521"/>
    <w:rsid w:val="34B714F5"/>
    <w:rsid w:val="355F7EFA"/>
    <w:rsid w:val="35A03BD2"/>
    <w:rsid w:val="35FC1A81"/>
    <w:rsid w:val="3619454C"/>
    <w:rsid w:val="36A71AF1"/>
    <w:rsid w:val="3728694F"/>
    <w:rsid w:val="379B7084"/>
    <w:rsid w:val="3849678C"/>
    <w:rsid w:val="38B4055C"/>
    <w:rsid w:val="39327CA5"/>
    <w:rsid w:val="39587818"/>
    <w:rsid w:val="39D27C75"/>
    <w:rsid w:val="39D91E7A"/>
    <w:rsid w:val="3A232150"/>
    <w:rsid w:val="3B917C13"/>
    <w:rsid w:val="3BE47317"/>
    <w:rsid w:val="3BEB24E7"/>
    <w:rsid w:val="3C0E11B0"/>
    <w:rsid w:val="3C504A40"/>
    <w:rsid w:val="3C886DBE"/>
    <w:rsid w:val="3CD4741F"/>
    <w:rsid w:val="3CD613E9"/>
    <w:rsid w:val="3D141F11"/>
    <w:rsid w:val="3D5A1AE1"/>
    <w:rsid w:val="3D5F615A"/>
    <w:rsid w:val="3D68630F"/>
    <w:rsid w:val="3E555AE2"/>
    <w:rsid w:val="3E860BED"/>
    <w:rsid w:val="3EC44C1F"/>
    <w:rsid w:val="3F0833B0"/>
    <w:rsid w:val="3F3E3276"/>
    <w:rsid w:val="3F9E5AC2"/>
    <w:rsid w:val="4022357D"/>
    <w:rsid w:val="414F52C6"/>
    <w:rsid w:val="421F738E"/>
    <w:rsid w:val="42D51510"/>
    <w:rsid w:val="42FD0DB6"/>
    <w:rsid w:val="44C9538F"/>
    <w:rsid w:val="44E62C4E"/>
    <w:rsid w:val="44EB3558"/>
    <w:rsid w:val="456D30DA"/>
    <w:rsid w:val="458B5EB8"/>
    <w:rsid w:val="45D61605"/>
    <w:rsid w:val="4736554B"/>
    <w:rsid w:val="47D23DB4"/>
    <w:rsid w:val="486419EF"/>
    <w:rsid w:val="48764872"/>
    <w:rsid w:val="489924BA"/>
    <w:rsid w:val="48C77B96"/>
    <w:rsid w:val="48CE566A"/>
    <w:rsid w:val="49465502"/>
    <w:rsid w:val="49DE64E2"/>
    <w:rsid w:val="4A143551"/>
    <w:rsid w:val="4A350A9F"/>
    <w:rsid w:val="4A8D4D61"/>
    <w:rsid w:val="4AE44CD1"/>
    <w:rsid w:val="4B3F45FD"/>
    <w:rsid w:val="4CC71365"/>
    <w:rsid w:val="4CEE03B5"/>
    <w:rsid w:val="4D1A64DB"/>
    <w:rsid w:val="4D275349"/>
    <w:rsid w:val="4D2C021B"/>
    <w:rsid w:val="4D7B7443"/>
    <w:rsid w:val="4E17769B"/>
    <w:rsid w:val="4E2556A4"/>
    <w:rsid w:val="4E3B4061"/>
    <w:rsid w:val="4EE54DC0"/>
    <w:rsid w:val="4F3950E5"/>
    <w:rsid w:val="4F683249"/>
    <w:rsid w:val="511F2F07"/>
    <w:rsid w:val="51E85B46"/>
    <w:rsid w:val="54325AD3"/>
    <w:rsid w:val="54481AB1"/>
    <w:rsid w:val="54660588"/>
    <w:rsid w:val="54962D94"/>
    <w:rsid w:val="54B72DE8"/>
    <w:rsid w:val="5525137C"/>
    <w:rsid w:val="55520513"/>
    <w:rsid w:val="559D264C"/>
    <w:rsid w:val="574A34B6"/>
    <w:rsid w:val="586F3738"/>
    <w:rsid w:val="58951D01"/>
    <w:rsid w:val="589F492D"/>
    <w:rsid w:val="59246BE1"/>
    <w:rsid w:val="594378EC"/>
    <w:rsid w:val="59A321FB"/>
    <w:rsid w:val="59C97EB4"/>
    <w:rsid w:val="5A1F6A42"/>
    <w:rsid w:val="5BAA22F7"/>
    <w:rsid w:val="5BC00D1F"/>
    <w:rsid w:val="5BC76675"/>
    <w:rsid w:val="5CF1327E"/>
    <w:rsid w:val="5D77631A"/>
    <w:rsid w:val="5DBE5856"/>
    <w:rsid w:val="5DCD5A99"/>
    <w:rsid w:val="5DDB7EFB"/>
    <w:rsid w:val="5E317DD6"/>
    <w:rsid w:val="5E8E1D4F"/>
    <w:rsid w:val="5FF4730D"/>
    <w:rsid w:val="602A03A9"/>
    <w:rsid w:val="60327E35"/>
    <w:rsid w:val="6091032F"/>
    <w:rsid w:val="6153017B"/>
    <w:rsid w:val="618243A9"/>
    <w:rsid w:val="61C176C2"/>
    <w:rsid w:val="62CB1A6A"/>
    <w:rsid w:val="63A86D8C"/>
    <w:rsid w:val="64033FC2"/>
    <w:rsid w:val="64722EF6"/>
    <w:rsid w:val="64E66F8D"/>
    <w:rsid w:val="650365CF"/>
    <w:rsid w:val="65297C89"/>
    <w:rsid w:val="654E5711"/>
    <w:rsid w:val="655E5109"/>
    <w:rsid w:val="65AE1F33"/>
    <w:rsid w:val="66847B62"/>
    <w:rsid w:val="675337F6"/>
    <w:rsid w:val="67D4595D"/>
    <w:rsid w:val="681C5470"/>
    <w:rsid w:val="68CF4DBB"/>
    <w:rsid w:val="69320C0A"/>
    <w:rsid w:val="6AB66A60"/>
    <w:rsid w:val="6B256F14"/>
    <w:rsid w:val="6B2D5DC9"/>
    <w:rsid w:val="6B361121"/>
    <w:rsid w:val="6B3F450C"/>
    <w:rsid w:val="6B7E4876"/>
    <w:rsid w:val="6B8E4D79"/>
    <w:rsid w:val="6BD201C9"/>
    <w:rsid w:val="6CC30793"/>
    <w:rsid w:val="6CCF143A"/>
    <w:rsid w:val="6CDC2FE6"/>
    <w:rsid w:val="6E1570CA"/>
    <w:rsid w:val="6E942753"/>
    <w:rsid w:val="6E980BAC"/>
    <w:rsid w:val="6F0F1CF3"/>
    <w:rsid w:val="6F251BF9"/>
    <w:rsid w:val="70B825D8"/>
    <w:rsid w:val="712B2DAA"/>
    <w:rsid w:val="7161057A"/>
    <w:rsid w:val="71916190"/>
    <w:rsid w:val="71946BA2"/>
    <w:rsid w:val="71D62071"/>
    <w:rsid w:val="723D4B43"/>
    <w:rsid w:val="72985137"/>
    <w:rsid w:val="72D85A54"/>
    <w:rsid w:val="72F73774"/>
    <w:rsid w:val="73EC73F1"/>
    <w:rsid w:val="741C4C2C"/>
    <w:rsid w:val="74B24528"/>
    <w:rsid w:val="75576056"/>
    <w:rsid w:val="75B67253"/>
    <w:rsid w:val="764A3CD3"/>
    <w:rsid w:val="767E572A"/>
    <w:rsid w:val="76874FAB"/>
    <w:rsid w:val="76C84BF7"/>
    <w:rsid w:val="77756B2D"/>
    <w:rsid w:val="77D91D84"/>
    <w:rsid w:val="78C63B17"/>
    <w:rsid w:val="78F148D9"/>
    <w:rsid w:val="79CB512B"/>
    <w:rsid w:val="79FD42CB"/>
    <w:rsid w:val="7A7B08FF"/>
    <w:rsid w:val="7AA634A2"/>
    <w:rsid w:val="7AB91427"/>
    <w:rsid w:val="7B1F6CF2"/>
    <w:rsid w:val="7B2C7E4B"/>
    <w:rsid w:val="7B5F24F4"/>
    <w:rsid w:val="7C0E0FC1"/>
    <w:rsid w:val="7C3C2310"/>
    <w:rsid w:val="7C501917"/>
    <w:rsid w:val="7C86391B"/>
    <w:rsid w:val="7CC85C49"/>
    <w:rsid w:val="7D4F091D"/>
    <w:rsid w:val="7DA4016C"/>
    <w:rsid w:val="7F0552F4"/>
    <w:rsid w:val="7F7B6CAB"/>
    <w:rsid w:val="7F816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unhideWhenUsed="0" w:uiPriority="0" w:semiHidden="0" w:name="HTML Typewriter"/>
    <w:lsdException w:qFormat="1" w:uiPriority="99"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38"/>
    <w:qFormat/>
    <w:uiPriority w:val="0"/>
    <w:pPr>
      <w:keepNext/>
      <w:keepLines/>
      <w:spacing w:before="340" w:after="330" w:line="576" w:lineRule="auto"/>
      <w:jc w:val="center"/>
      <w:outlineLvl w:val="0"/>
    </w:pPr>
    <w:rPr>
      <w:b/>
      <w:bCs/>
      <w:kern w:val="44"/>
      <w:sz w:val="30"/>
      <w:szCs w:val="44"/>
    </w:rPr>
  </w:style>
  <w:style w:type="paragraph" w:styleId="4">
    <w:name w:val="heading 2"/>
    <w:basedOn w:val="1"/>
    <w:next w:val="1"/>
    <w:link w:val="182"/>
    <w:qFormat/>
    <w:uiPriority w:val="0"/>
    <w:pPr>
      <w:keepNext/>
      <w:keepLines/>
      <w:widowControl w:val="0"/>
      <w:spacing w:before="260" w:after="260" w:line="413" w:lineRule="auto"/>
      <w:outlineLvl w:val="1"/>
    </w:pPr>
    <w:rPr>
      <w:rFonts w:ascii="Arial" w:hAnsi="Arial" w:eastAsia="黑体"/>
      <w:b/>
      <w:bCs/>
      <w:sz w:val="32"/>
      <w:szCs w:val="32"/>
    </w:rPr>
  </w:style>
  <w:style w:type="paragraph" w:styleId="5">
    <w:name w:val="heading 3"/>
    <w:basedOn w:val="1"/>
    <w:next w:val="1"/>
    <w:link w:val="183"/>
    <w:qFormat/>
    <w:uiPriority w:val="0"/>
    <w:pPr>
      <w:keepNext/>
      <w:keepLines/>
      <w:widowControl w:val="0"/>
      <w:spacing w:before="260" w:after="260" w:line="416" w:lineRule="auto"/>
      <w:jc w:val="center"/>
      <w:outlineLvl w:val="2"/>
    </w:pPr>
    <w:rPr>
      <w:rFonts w:ascii="Calibri" w:hAnsi="Calibri"/>
      <w:b/>
      <w:bCs/>
      <w:sz w:val="28"/>
      <w:szCs w:val="32"/>
    </w:rPr>
  </w:style>
  <w:style w:type="paragraph" w:styleId="6">
    <w:name w:val="heading 4"/>
    <w:basedOn w:val="1"/>
    <w:next w:val="1"/>
    <w:link w:val="184"/>
    <w:qFormat/>
    <w:uiPriority w:val="0"/>
    <w:pPr>
      <w:keepNext/>
      <w:keepLines/>
      <w:widowControl w:val="0"/>
      <w:spacing w:before="280" w:after="290" w:line="372" w:lineRule="auto"/>
      <w:outlineLvl w:val="3"/>
    </w:pPr>
    <w:rPr>
      <w:rFonts w:ascii="Arial" w:hAnsi="Arial" w:eastAsia="黑体"/>
      <w:b/>
      <w:bCs/>
      <w:sz w:val="28"/>
      <w:szCs w:val="28"/>
    </w:rPr>
  </w:style>
  <w:style w:type="paragraph" w:styleId="7">
    <w:name w:val="heading 5"/>
    <w:basedOn w:val="1"/>
    <w:next w:val="1"/>
    <w:link w:val="185"/>
    <w:qFormat/>
    <w:uiPriority w:val="0"/>
    <w:pPr>
      <w:keepNext/>
      <w:keepLines/>
      <w:widowControl w:val="0"/>
      <w:tabs>
        <w:tab w:val="left" w:pos="1800"/>
      </w:tabs>
      <w:spacing w:before="280" w:after="290" w:line="376" w:lineRule="auto"/>
      <w:ind w:left="1800" w:hanging="1800"/>
      <w:outlineLvl w:val="4"/>
    </w:pPr>
    <w:rPr>
      <w:b/>
      <w:bCs/>
      <w:sz w:val="28"/>
      <w:szCs w:val="28"/>
    </w:rPr>
  </w:style>
  <w:style w:type="paragraph" w:styleId="8">
    <w:name w:val="heading 6"/>
    <w:basedOn w:val="1"/>
    <w:next w:val="1"/>
    <w:link w:val="186"/>
    <w:qFormat/>
    <w:uiPriority w:val="0"/>
    <w:pPr>
      <w:keepNext/>
      <w:keepLines/>
      <w:widowControl w:val="0"/>
      <w:adjustRightInd w:val="0"/>
      <w:spacing w:before="240" w:after="64" w:line="320" w:lineRule="auto"/>
      <w:textAlignment w:val="baseline"/>
      <w:outlineLvl w:val="5"/>
    </w:pPr>
    <w:rPr>
      <w:rFonts w:ascii="Arial" w:hAnsi="Arial" w:eastAsia="黑体"/>
      <w:b/>
      <w:szCs w:val="20"/>
    </w:rPr>
  </w:style>
  <w:style w:type="paragraph" w:styleId="9">
    <w:name w:val="heading 7"/>
    <w:basedOn w:val="1"/>
    <w:next w:val="1"/>
    <w:link w:val="187"/>
    <w:qFormat/>
    <w:uiPriority w:val="0"/>
    <w:pPr>
      <w:keepNext/>
      <w:keepLines/>
      <w:widowControl w:val="0"/>
      <w:adjustRightInd w:val="0"/>
      <w:spacing w:before="240" w:after="64" w:line="320" w:lineRule="auto"/>
      <w:textAlignment w:val="baseline"/>
      <w:outlineLvl w:val="6"/>
    </w:pPr>
    <w:rPr>
      <w:b/>
      <w:szCs w:val="20"/>
    </w:rPr>
  </w:style>
  <w:style w:type="paragraph" w:styleId="10">
    <w:name w:val="heading 8"/>
    <w:basedOn w:val="1"/>
    <w:next w:val="1"/>
    <w:link w:val="188"/>
    <w:qFormat/>
    <w:uiPriority w:val="0"/>
    <w:pPr>
      <w:keepNext/>
      <w:keepLines/>
      <w:widowControl w:val="0"/>
      <w:adjustRightInd w:val="0"/>
      <w:spacing w:before="240" w:after="64" w:line="320" w:lineRule="auto"/>
      <w:textAlignment w:val="baseline"/>
      <w:outlineLvl w:val="7"/>
    </w:pPr>
    <w:rPr>
      <w:rFonts w:ascii="Arial" w:hAnsi="Arial" w:eastAsia="黑体"/>
      <w:szCs w:val="20"/>
    </w:rPr>
  </w:style>
  <w:style w:type="paragraph" w:styleId="11">
    <w:name w:val="heading 9"/>
    <w:basedOn w:val="1"/>
    <w:next w:val="1"/>
    <w:link w:val="189"/>
    <w:qFormat/>
    <w:uiPriority w:val="0"/>
    <w:pPr>
      <w:keepNext/>
      <w:keepLines/>
      <w:widowControl w:val="0"/>
      <w:adjustRightInd w:val="0"/>
      <w:spacing w:before="240" w:after="64" w:line="320" w:lineRule="auto"/>
      <w:textAlignment w:val="baseline"/>
      <w:outlineLvl w:val="8"/>
    </w:pPr>
    <w:rPr>
      <w:rFonts w:ascii="Arial" w:hAnsi="Arial" w:eastAsia="黑体"/>
      <w:szCs w:val="20"/>
    </w:rPr>
  </w:style>
  <w:style w:type="character" w:default="1" w:styleId="55">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2">
    <w:name w:val="Body Text 2"/>
    <w:basedOn w:val="1"/>
    <w:link w:val="304"/>
    <w:qFormat/>
    <w:uiPriority w:val="0"/>
    <w:pPr>
      <w:snapToGrid w:val="0"/>
      <w:spacing w:before="50" w:afterLines="50" w:line="400" w:lineRule="exact"/>
      <w:jc w:val="left"/>
    </w:pPr>
    <w:rPr>
      <w:rFonts w:ascii="宋体" w:hAnsi="宋体"/>
      <w:color w:val="000000"/>
      <w:sz w:val="24"/>
    </w:rPr>
  </w:style>
  <w:style w:type="paragraph" w:styleId="12">
    <w:name w:val="toc 7"/>
    <w:basedOn w:val="1"/>
    <w:next w:val="1"/>
    <w:qFormat/>
    <w:uiPriority w:val="0"/>
    <w:pPr>
      <w:widowControl w:val="0"/>
      <w:ind w:left="1260"/>
      <w:jc w:val="left"/>
    </w:pPr>
    <w:rPr>
      <w:rFonts w:ascii="Calibri" w:hAnsi="Calibri" w:cs="Calibri"/>
      <w:sz w:val="18"/>
      <w:szCs w:val="18"/>
    </w:rPr>
  </w:style>
  <w:style w:type="paragraph" w:styleId="13">
    <w:name w:val="List Number"/>
    <w:basedOn w:val="1"/>
    <w:qFormat/>
    <w:uiPriority w:val="0"/>
    <w:pPr>
      <w:tabs>
        <w:tab w:val="left" w:pos="454"/>
        <w:tab w:val="left" w:pos="720"/>
      </w:tabs>
      <w:spacing w:after="156" w:afterLines="50"/>
      <w:ind w:left="454" w:hanging="284"/>
      <w:jc w:val="left"/>
    </w:pPr>
    <w:rPr>
      <w:kern w:val="0"/>
      <w:sz w:val="24"/>
      <w:szCs w:val="20"/>
    </w:rPr>
  </w:style>
  <w:style w:type="paragraph" w:styleId="14">
    <w:name w:val="Normal Indent"/>
    <w:basedOn w:val="1"/>
    <w:link w:val="217"/>
    <w:qFormat/>
    <w:uiPriority w:val="0"/>
    <w:pPr>
      <w:widowControl w:val="0"/>
      <w:ind w:firstLine="420"/>
    </w:pPr>
    <w:rPr>
      <w:szCs w:val="20"/>
    </w:rPr>
  </w:style>
  <w:style w:type="paragraph" w:styleId="15">
    <w:name w:val="caption"/>
    <w:basedOn w:val="1"/>
    <w:next w:val="1"/>
    <w:qFormat/>
    <w:uiPriority w:val="0"/>
    <w:pPr>
      <w:widowControl w:val="0"/>
      <w:spacing w:before="152" w:after="160"/>
    </w:pPr>
    <w:rPr>
      <w:rFonts w:ascii="Arial" w:hAnsi="Arial" w:eastAsia="黑体" w:cs="Arial"/>
      <w:sz w:val="20"/>
      <w:szCs w:val="20"/>
    </w:rPr>
  </w:style>
  <w:style w:type="paragraph" w:styleId="16">
    <w:name w:val="Document Map"/>
    <w:basedOn w:val="1"/>
    <w:link w:val="312"/>
    <w:qFormat/>
    <w:uiPriority w:val="0"/>
    <w:pPr>
      <w:widowControl w:val="0"/>
      <w:shd w:val="clear" w:color="auto" w:fill="000080"/>
    </w:pPr>
  </w:style>
  <w:style w:type="paragraph" w:styleId="17">
    <w:name w:val="toa heading"/>
    <w:basedOn w:val="1"/>
    <w:next w:val="1"/>
    <w:qFormat/>
    <w:uiPriority w:val="0"/>
    <w:pPr>
      <w:widowControl w:val="0"/>
      <w:spacing w:before="120"/>
    </w:pPr>
    <w:rPr>
      <w:rFonts w:ascii="Arial" w:hAnsi="Arial" w:cs="Arial"/>
      <w:sz w:val="24"/>
    </w:rPr>
  </w:style>
  <w:style w:type="paragraph" w:styleId="18">
    <w:name w:val="annotation text"/>
    <w:basedOn w:val="1"/>
    <w:link w:val="218"/>
    <w:qFormat/>
    <w:uiPriority w:val="0"/>
    <w:pPr>
      <w:jc w:val="left"/>
    </w:pPr>
  </w:style>
  <w:style w:type="paragraph" w:styleId="19">
    <w:name w:val="Salutation"/>
    <w:basedOn w:val="1"/>
    <w:next w:val="1"/>
    <w:link w:val="203"/>
    <w:qFormat/>
    <w:uiPriority w:val="0"/>
    <w:pPr>
      <w:widowControl w:val="0"/>
    </w:pPr>
    <w:rPr>
      <w:rFonts w:ascii="仿宋_GB2312" w:eastAsia="仿宋_GB2312"/>
      <w:kern w:val="0"/>
      <w:sz w:val="28"/>
      <w:szCs w:val="20"/>
    </w:rPr>
  </w:style>
  <w:style w:type="paragraph" w:styleId="20">
    <w:name w:val="Body Text 3"/>
    <w:basedOn w:val="1"/>
    <w:link w:val="254"/>
    <w:qFormat/>
    <w:uiPriority w:val="0"/>
    <w:pPr>
      <w:widowControl w:val="0"/>
      <w:snapToGrid w:val="0"/>
      <w:spacing w:before="50" w:after="50"/>
    </w:pPr>
    <w:rPr>
      <w:rFonts w:hAnsi="宋体" w:eastAsia="仿宋_GB2312"/>
      <w:b/>
      <w:bCs/>
      <w:sz w:val="24"/>
      <w:szCs w:val="20"/>
    </w:rPr>
  </w:style>
  <w:style w:type="paragraph" w:styleId="21">
    <w:name w:val="Body Text"/>
    <w:basedOn w:val="1"/>
    <w:next w:val="22"/>
    <w:link w:val="372"/>
    <w:qFormat/>
    <w:uiPriority w:val="0"/>
    <w:pPr>
      <w:spacing w:after="120"/>
    </w:pPr>
  </w:style>
  <w:style w:type="paragraph" w:styleId="22">
    <w:name w:val="Body Text First Indent"/>
    <w:basedOn w:val="21"/>
    <w:next w:val="1"/>
    <w:link w:val="343"/>
    <w:qFormat/>
    <w:uiPriority w:val="0"/>
    <w:pPr>
      <w:ind w:firstLine="420" w:firstLineChars="100"/>
    </w:pPr>
  </w:style>
  <w:style w:type="paragraph" w:styleId="23">
    <w:name w:val="Body Text Indent"/>
    <w:basedOn w:val="1"/>
    <w:next w:val="1"/>
    <w:link w:val="208"/>
    <w:qFormat/>
    <w:uiPriority w:val="0"/>
    <w:pPr>
      <w:spacing w:line="200" w:lineRule="exact"/>
      <w:ind w:firstLine="301"/>
    </w:pPr>
    <w:rPr>
      <w:rFonts w:ascii="宋体" w:hAnsi="Courier New"/>
      <w:spacing w:val="-4"/>
      <w:sz w:val="18"/>
    </w:rPr>
  </w:style>
  <w:style w:type="paragraph" w:styleId="24">
    <w:name w:val="List Number 3"/>
    <w:basedOn w:val="1"/>
    <w:qFormat/>
    <w:uiPriority w:val="0"/>
    <w:pPr>
      <w:widowControl w:val="0"/>
      <w:tabs>
        <w:tab w:val="left" w:pos="0"/>
        <w:tab w:val="left" w:pos="1200"/>
      </w:tabs>
      <w:ind w:left="1200" w:hanging="360"/>
    </w:pPr>
  </w:style>
  <w:style w:type="paragraph" w:styleId="25">
    <w:name w:val="List 2"/>
    <w:basedOn w:val="1"/>
    <w:qFormat/>
    <w:uiPriority w:val="0"/>
    <w:pPr>
      <w:widowControl w:val="0"/>
      <w:ind w:left="100" w:leftChars="200" w:hanging="200" w:hangingChars="200"/>
    </w:pPr>
    <w:rPr>
      <w:sz w:val="28"/>
    </w:rPr>
  </w:style>
  <w:style w:type="paragraph" w:styleId="26">
    <w:name w:val="Block Text"/>
    <w:basedOn w:val="1"/>
    <w:qFormat/>
    <w:uiPriority w:val="0"/>
    <w:pPr>
      <w:widowControl w:val="0"/>
      <w:ind w:left="-359" w:leftChars="-171" w:right="-244" w:rightChars="-244" w:firstLine="501" w:firstLineChars="239"/>
    </w:pPr>
    <w:rPr>
      <w:rFonts w:ascii="仿宋_GB2312" w:eastAsia="仿宋_GB2312"/>
      <w:sz w:val="30"/>
      <w:szCs w:val="20"/>
    </w:rPr>
  </w:style>
  <w:style w:type="paragraph" w:styleId="27">
    <w:name w:val="toc 5"/>
    <w:basedOn w:val="1"/>
    <w:next w:val="1"/>
    <w:qFormat/>
    <w:uiPriority w:val="0"/>
    <w:pPr>
      <w:widowControl w:val="0"/>
      <w:ind w:left="840"/>
      <w:jc w:val="left"/>
    </w:pPr>
    <w:rPr>
      <w:rFonts w:ascii="Calibri" w:hAnsi="Calibri" w:cs="Calibri"/>
      <w:sz w:val="18"/>
      <w:szCs w:val="18"/>
    </w:rPr>
  </w:style>
  <w:style w:type="paragraph" w:styleId="28">
    <w:name w:val="toc 3"/>
    <w:basedOn w:val="1"/>
    <w:next w:val="1"/>
    <w:qFormat/>
    <w:uiPriority w:val="0"/>
    <w:pPr>
      <w:widowControl w:val="0"/>
      <w:ind w:left="840" w:leftChars="400"/>
    </w:pPr>
  </w:style>
  <w:style w:type="paragraph" w:styleId="29">
    <w:name w:val="Plain Text"/>
    <w:basedOn w:val="1"/>
    <w:link w:val="336"/>
    <w:qFormat/>
    <w:uiPriority w:val="99"/>
    <w:pPr>
      <w:spacing w:beforeLines="50" w:afterLines="50" w:line="400" w:lineRule="exact"/>
    </w:pPr>
    <w:rPr>
      <w:rFonts w:ascii="宋体" w:hAnsi="Courier New"/>
      <w:sz w:val="24"/>
    </w:rPr>
  </w:style>
  <w:style w:type="paragraph" w:styleId="30">
    <w:name w:val="List Number 4"/>
    <w:basedOn w:val="1"/>
    <w:qFormat/>
    <w:uiPriority w:val="0"/>
    <w:pPr>
      <w:widowControl w:val="0"/>
      <w:tabs>
        <w:tab w:val="left" w:pos="840"/>
      </w:tabs>
      <w:autoSpaceDE w:val="0"/>
      <w:autoSpaceDN w:val="0"/>
      <w:adjustRightInd w:val="0"/>
      <w:spacing w:line="360" w:lineRule="atLeast"/>
      <w:ind w:left="840" w:hanging="420"/>
    </w:pPr>
    <w:rPr>
      <w:kern w:val="0"/>
      <w:sz w:val="24"/>
      <w:szCs w:val="20"/>
    </w:rPr>
  </w:style>
  <w:style w:type="paragraph" w:styleId="31">
    <w:name w:val="toc 8"/>
    <w:basedOn w:val="1"/>
    <w:next w:val="1"/>
    <w:qFormat/>
    <w:uiPriority w:val="0"/>
    <w:pPr>
      <w:widowControl w:val="0"/>
      <w:ind w:left="1470"/>
      <w:jc w:val="left"/>
    </w:pPr>
    <w:rPr>
      <w:rFonts w:ascii="Calibri" w:hAnsi="Calibri" w:cs="Calibri"/>
      <w:sz w:val="18"/>
      <w:szCs w:val="18"/>
    </w:rPr>
  </w:style>
  <w:style w:type="paragraph" w:styleId="32">
    <w:name w:val="Date"/>
    <w:basedOn w:val="1"/>
    <w:next w:val="1"/>
    <w:link w:val="361"/>
    <w:qFormat/>
    <w:uiPriority w:val="0"/>
    <w:pPr>
      <w:ind w:left="2500" w:leftChars="2500"/>
    </w:pPr>
    <w:rPr>
      <w:rFonts w:eastAsia="楷体_GB2312"/>
      <w:sz w:val="32"/>
      <w:szCs w:val="20"/>
    </w:rPr>
  </w:style>
  <w:style w:type="paragraph" w:styleId="33">
    <w:name w:val="Body Text Indent 2"/>
    <w:basedOn w:val="1"/>
    <w:link w:val="308"/>
    <w:qFormat/>
    <w:uiPriority w:val="0"/>
    <w:pPr>
      <w:widowControl w:val="0"/>
      <w:snapToGrid w:val="0"/>
      <w:ind w:firstLine="542" w:firstLineChars="225"/>
    </w:pPr>
    <w:rPr>
      <w:rFonts w:ascii="仿宋_GB2312" w:hAnsi="宋体" w:cs="Arial"/>
      <w:b/>
      <w:bCs/>
      <w:color w:val="000000"/>
      <w:sz w:val="24"/>
    </w:rPr>
  </w:style>
  <w:style w:type="paragraph" w:styleId="34">
    <w:name w:val="endnote text"/>
    <w:basedOn w:val="1"/>
    <w:link w:val="291"/>
    <w:qFormat/>
    <w:uiPriority w:val="0"/>
    <w:pPr>
      <w:widowControl w:val="0"/>
      <w:snapToGrid w:val="0"/>
      <w:jc w:val="left"/>
    </w:pPr>
  </w:style>
  <w:style w:type="paragraph" w:styleId="35">
    <w:name w:val="Balloon Text"/>
    <w:basedOn w:val="1"/>
    <w:link w:val="267"/>
    <w:qFormat/>
    <w:uiPriority w:val="0"/>
    <w:pPr>
      <w:widowControl w:val="0"/>
    </w:pPr>
    <w:rPr>
      <w:sz w:val="18"/>
      <w:szCs w:val="18"/>
    </w:rPr>
  </w:style>
  <w:style w:type="paragraph" w:styleId="36">
    <w:name w:val="footer"/>
    <w:basedOn w:val="1"/>
    <w:link w:val="278"/>
    <w:qFormat/>
    <w:uiPriority w:val="99"/>
    <w:pPr>
      <w:tabs>
        <w:tab w:val="center" w:pos="4153"/>
        <w:tab w:val="right" w:pos="8306"/>
      </w:tabs>
      <w:snapToGrid w:val="0"/>
      <w:jc w:val="left"/>
    </w:pPr>
    <w:rPr>
      <w:sz w:val="18"/>
      <w:szCs w:val="18"/>
    </w:rPr>
  </w:style>
  <w:style w:type="paragraph" w:styleId="37">
    <w:name w:val="header"/>
    <w:basedOn w:val="1"/>
    <w:link w:val="333"/>
    <w:qFormat/>
    <w:uiPriority w:val="0"/>
    <w:pPr>
      <w:pBdr>
        <w:bottom w:val="single" w:color="auto" w:sz="6" w:space="1"/>
      </w:pBdr>
      <w:tabs>
        <w:tab w:val="center" w:pos="4153"/>
        <w:tab w:val="right" w:pos="8306"/>
      </w:tabs>
      <w:snapToGrid w:val="0"/>
      <w:jc w:val="center"/>
    </w:pPr>
    <w:rPr>
      <w:sz w:val="18"/>
      <w:szCs w:val="18"/>
    </w:rPr>
  </w:style>
  <w:style w:type="paragraph" w:styleId="38">
    <w:name w:val="Signature"/>
    <w:basedOn w:val="1"/>
    <w:link w:val="299"/>
    <w:qFormat/>
    <w:uiPriority w:val="0"/>
    <w:pPr>
      <w:widowControl w:val="0"/>
      <w:adjustRightInd w:val="0"/>
      <w:spacing w:after="600" w:line="312" w:lineRule="atLeast"/>
      <w:jc w:val="center"/>
      <w:textAlignment w:val="baseline"/>
    </w:pPr>
    <w:rPr>
      <w:rFonts w:eastAsia="仿宋_GB2312"/>
      <w:kern w:val="0"/>
      <w:sz w:val="24"/>
      <w:szCs w:val="20"/>
    </w:rPr>
  </w:style>
  <w:style w:type="paragraph" w:styleId="39">
    <w:name w:val="toc 1"/>
    <w:basedOn w:val="1"/>
    <w:next w:val="1"/>
    <w:qFormat/>
    <w:uiPriority w:val="0"/>
  </w:style>
  <w:style w:type="paragraph" w:styleId="40">
    <w:name w:val="toc 4"/>
    <w:basedOn w:val="1"/>
    <w:next w:val="1"/>
    <w:qFormat/>
    <w:uiPriority w:val="0"/>
    <w:pPr>
      <w:widowControl w:val="0"/>
      <w:ind w:left="630"/>
      <w:jc w:val="left"/>
    </w:pPr>
    <w:rPr>
      <w:rFonts w:ascii="Calibri" w:hAnsi="Calibri" w:cs="Calibri"/>
      <w:sz w:val="18"/>
      <w:szCs w:val="18"/>
    </w:rPr>
  </w:style>
  <w:style w:type="paragraph" w:styleId="41">
    <w:name w:val="Subtitle"/>
    <w:basedOn w:val="1"/>
    <w:next w:val="1"/>
    <w:link w:val="314"/>
    <w:qFormat/>
    <w:uiPriority w:val="0"/>
    <w:pPr>
      <w:spacing w:before="240" w:after="60" w:line="312" w:lineRule="auto"/>
      <w:jc w:val="center"/>
    </w:pPr>
    <w:rPr>
      <w:rFonts w:ascii="Cambria" w:hAnsi="Cambria"/>
      <w:b/>
      <w:bCs/>
      <w:kern w:val="28"/>
      <w:sz w:val="32"/>
      <w:szCs w:val="32"/>
    </w:rPr>
  </w:style>
  <w:style w:type="paragraph" w:styleId="42">
    <w:name w:val="List"/>
    <w:basedOn w:val="1"/>
    <w:qFormat/>
    <w:uiPriority w:val="0"/>
    <w:pPr>
      <w:ind w:left="200" w:hanging="200" w:hangingChars="200"/>
    </w:pPr>
    <w:rPr>
      <w:sz w:val="28"/>
    </w:rPr>
  </w:style>
  <w:style w:type="paragraph" w:styleId="43">
    <w:name w:val="footnote text"/>
    <w:basedOn w:val="1"/>
    <w:link w:val="353"/>
    <w:qFormat/>
    <w:uiPriority w:val="0"/>
    <w:pPr>
      <w:widowControl w:val="0"/>
      <w:snapToGrid w:val="0"/>
      <w:jc w:val="left"/>
    </w:pPr>
    <w:rPr>
      <w:sz w:val="18"/>
      <w:szCs w:val="18"/>
    </w:rPr>
  </w:style>
  <w:style w:type="paragraph" w:styleId="44">
    <w:name w:val="toc 6"/>
    <w:basedOn w:val="1"/>
    <w:next w:val="1"/>
    <w:qFormat/>
    <w:uiPriority w:val="0"/>
    <w:pPr>
      <w:widowControl w:val="0"/>
      <w:ind w:left="1050"/>
      <w:jc w:val="left"/>
    </w:pPr>
    <w:rPr>
      <w:rFonts w:ascii="Calibri" w:hAnsi="Calibri" w:cs="Calibri"/>
      <w:sz w:val="18"/>
      <w:szCs w:val="18"/>
    </w:rPr>
  </w:style>
  <w:style w:type="paragraph" w:styleId="45">
    <w:name w:val="Body Text Indent 3"/>
    <w:basedOn w:val="1"/>
    <w:link w:val="376"/>
    <w:qFormat/>
    <w:uiPriority w:val="0"/>
    <w:pPr>
      <w:widowControl w:val="0"/>
      <w:snapToGrid w:val="0"/>
      <w:ind w:firstLine="480" w:firstLineChars="200"/>
      <w:jc w:val="left"/>
    </w:pPr>
    <w:rPr>
      <w:rFonts w:ascii="仿宋_GB2312" w:hAnsi="宋体" w:eastAsia="仿宋_GB2312"/>
      <w:color w:val="000000"/>
      <w:sz w:val="24"/>
    </w:rPr>
  </w:style>
  <w:style w:type="paragraph" w:styleId="46">
    <w:name w:val="toc 2"/>
    <w:basedOn w:val="1"/>
    <w:next w:val="1"/>
    <w:qFormat/>
    <w:uiPriority w:val="0"/>
    <w:pPr>
      <w:widowControl w:val="0"/>
      <w:ind w:left="420" w:leftChars="200"/>
    </w:pPr>
  </w:style>
  <w:style w:type="paragraph" w:styleId="47">
    <w:name w:val="toc 9"/>
    <w:basedOn w:val="1"/>
    <w:next w:val="1"/>
    <w:qFormat/>
    <w:uiPriority w:val="0"/>
    <w:pPr>
      <w:widowControl w:val="0"/>
      <w:ind w:left="1680"/>
      <w:jc w:val="left"/>
    </w:pPr>
    <w:rPr>
      <w:rFonts w:ascii="Calibri" w:hAnsi="Calibri" w:cs="Calibri"/>
      <w:sz w:val="18"/>
      <w:szCs w:val="18"/>
    </w:rPr>
  </w:style>
  <w:style w:type="paragraph" w:styleId="48">
    <w:name w:val="HTML Preformatted"/>
    <w:basedOn w:val="1"/>
    <w:link w:val="21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9">
    <w:name w:val="Normal (Web)"/>
    <w:basedOn w:val="1"/>
    <w:qFormat/>
    <w:uiPriority w:val="0"/>
    <w:pPr>
      <w:spacing w:beforeAutospacing="1" w:afterAutospacing="1"/>
      <w:jc w:val="left"/>
    </w:pPr>
    <w:rPr>
      <w:kern w:val="0"/>
      <w:sz w:val="24"/>
    </w:rPr>
  </w:style>
  <w:style w:type="paragraph" w:styleId="50">
    <w:name w:val="Title"/>
    <w:basedOn w:val="1"/>
    <w:link w:val="229"/>
    <w:qFormat/>
    <w:uiPriority w:val="0"/>
    <w:pPr>
      <w:overflowPunct w:val="0"/>
      <w:autoSpaceDE w:val="0"/>
      <w:autoSpaceDN w:val="0"/>
      <w:adjustRightInd w:val="0"/>
      <w:jc w:val="center"/>
      <w:textAlignment w:val="baseline"/>
    </w:pPr>
    <w:rPr>
      <w:b/>
      <w:kern w:val="0"/>
      <w:sz w:val="24"/>
      <w:szCs w:val="20"/>
      <w:lang w:val="en-GB"/>
    </w:rPr>
  </w:style>
  <w:style w:type="paragraph" w:styleId="51">
    <w:name w:val="annotation subject"/>
    <w:next w:val="18"/>
    <w:link w:val="315"/>
    <w:qFormat/>
    <w:uiPriority w:val="0"/>
    <w:rPr>
      <w:rFonts w:ascii="Times New Roman" w:hAnsi="Times New Roman" w:eastAsia="宋体" w:cs="Times New Roman"/>
      <w:b/>
      <w:kern w:val="2"/>
      <w:sz w:val="21"/>
      <w:szCs w:val="24"/>
      <w:lang w:val="en-US" w:eastAsia="zh-CN" w:bidi="ar-SA"/>
    </w:rPr>
  </w:style>
  <w:style w:type="paragraph" w:styleId="52">
    <w:name w:val="Body Text First Indent 2"/>
    <w:basedOn w:val="23"/>
    <w:next w:val="1"/>
    <w:qFormat/>
    <w:uiPriority w:val="0"/>
    <w:pPr>
      <w:spacing w:after="120" w:line="240" w:lineRule="auto"/>
      <w:ind w:left="420" w:leftChars="200" w:firstLine="420" w:firstLineChars="200"/>
    </w:pPr>
    <w:rPr>
      <w:rFonts w:ascii="Times New Roman" w:hAnsi="Times New Roman"/>
      <w:spacing w:val="0"/>
      <w:kern w:val="0"/>
      <w:sz w:val="20"/>
    </w:rPr>
  </w:style>
  <w:style w:type="table" w:styleId="54">
    <w:name w:val="Table Grid"/>
    <w:basedOn w:val="5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basedOn w:val="55"/>
    <w:qFormat/>
    <w:uiPriority w:val="0"/>
    <w:rPr>
      <w:b/>
    </w:rPr>
  </w:style>
  <w:style w:type="character" w:styleId="57">
    <w:name w:val="endnote reference"/>
    <w:qFormat/>
    <w:uiPriority w:val="0"/>
    <w:rPr>
      <w:vertAlign w:val="superscript"/>
    </w:rPr>
  </w:style>
  <w:style w:type="character" w:styleId="58">
    <w:name w:val="page number"/>
    <w:basedOn w:val="55"/>
    <w:qFormat/>
    <w:uiPriority w:val="0"/>
  </w:style>
  <w:style w:type="character" w:styleId="59">
    <w:name w:val="FollowedHyperlink"/>
    <w:qFormat/>
    <w:uiPriority w:val="0"/>
    <w:rPr>
      <w:color w:val="004102"/>
    </w:rPr>
  </w:style>
  <w:style w:type="character" w:styleId="60">
    <w:name w:val="Emphasis"/>
    <w:basedOn w:val="55"/>
    <w:qFormat/>
    <w:uiPriority w:val="20"/>
    <w:rPr>
      <w:rFonts w:ascii="Times New Roman" w:hAnsi="Times New Roman" w:eastAsia="宋体" w:cs="Times New Roman"/>
    </w:rPr>
  </w:style>
  <w:style w:type="character" w:styleId="61">
    <w:name w:val="line number"/>
    <w:qFormat/>
    <w:uiPriority w:val="0"/>
  </w:style>
  <w:style w:type="character" w:styleId="62">
    <w:name w:val="HTML Definition"/>
    <w:basedOn w:val="55"/>
    <w:unhideWhenUsed/>
    <w:qFormat/>
    <w:uiPriority w:val="99"/>
    <w:rPr>
      <w:rFonts w:ascii="Times New Roman" w:hAnsi="Times New Roman" w:eastAsia="宋体" w:cs="Times New Roman"/>
    </w:rPr>
  </w:style>
  <w:style w:type="character" w:styleId="63">
    <w:name w:val="HTML Variable"/>
    <w:basedOn w:val="55"/>
    <w:unhideWhenUsed/>
    <w:qFormat/>
    <w:uiPriority w:val="99"/>
    <w:rPr>
      <w:rFonts w:ascii="Times New Roman" w:hAnsi="Times New Roman" w:eastAsia="宋体" w:cs="Times New Roman"/>
    </w:rPr>
  </w:style>
  <w:style w:type="character" w:styleId="64">
    <w:name w:val="Hyperlink"/>
    <w:qFormat/>
    <w:uiPriority w:val="0"/>
    <w:rPr>
      <w:color w:val="004102"/>
    </w:rPr>
  </w:style>
  <w:style w:type="character" w:styleId="65">
    <w:name w:val="HTML Code"/>
    <w:basedOn w:val="55"/>
    <w:unhideWhenUsed/>
    <w:qFormat/>
    <w:uiPriority w:val="99"/>
    <w:rPr>
      <w:rFonts w:hint="default" w:ascii="serif" w:hAnsi="serif" w:eastAsia="serif" w:cs="serif"/>
      <w:sz w:val="21"/>
      <w:szCs w:val="21"/>
    </w:rPr>
  </w:style>
  <w:style w:type="character" w:styleId="66">
    <w:name w:val="annotation reference"/>
    <w:basedOn w:val="55"/>
    <w:qFormat/>
    <w:uiPriority w:val="0"/>
    <w:rPr>
      <w:sz w:val="21"/>
      <w:szCs w:val="21"/>
    </w:rPr>
  </w:style>
  <w:style w:type="character" w:styleId="67">
    <w:name w:val="HTML Cite"/>
    <w:basedOn w:val="55"/>
    <w:unhideWhenUsed/>
    <w:qFormat/>
    <w:uiPriority w:val="99"/>
    <w:rPr>
      <w:rFonts w:ascii="Times New Roman" w:hAnsi="Times New Roman" w:eastAsia="宋体" w:cs="Times New Roman"/>
    </w:rPr>
  </w:style>
  <w:style w:type="character" w:styleId="68">
    <w:name w:val="footnote reference"/>
    <w:qFormat/>
    <w:uiPriority w:val="0"/>
    <w:rPr>
      <w:vertAlign w:val="superscript"/>
    </w:rPr>
  </w:style>
  <w:style w:type="character" w:styleId="69">
    <w:name w:val="HTML Keyboard"/>
    <w:basedOn w:val="55"/>
    <w:unhideWhenUsed/>
    <w:qFormat/>
    <w:uiPriority w:val="99"/>
    <w:rPr>
      <w:rFonts w:ascii="serif" w:hAnsi="serif" w:eastAsia="serif" w:cs="serif"/>
      <w:sz w:val="21"/>
      <w:szCs w:val="21"/>
    </w:rPr>
  </w:style>
  <w:style w:type="character" w:styleId="70">
    <w:name w:val="HTML Sample"/>
    <w:basedOn w:val="55"/>
    <w:unhideWhenUsed/>
    <w:qFormat/>
    <w:uiPriority w:val="99"/>
    <w:rPr>
      <w:rFonts w:hint="default" w:ascii="serif" w:hAnsi="serif" w:eastAsia="serif" w:cs="serif"/>
      <w:sz w:val="21"/>
      <w:szCs w:val="21"/>
    </w:rPr>
  </w:style>
  <w:style w:type="paragraph" w:customStyle="1" w:styleId="71">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
    <w:name w:val="Heading1"/>
    <w:basedOn w:val="1"/>
    <w:next w:val="1"/>
    <w:qFormat/>
    <w:uiPriority w:val="0"/>
    <w:pPr>
      <w:keepNext/>
      <w:keepLines/>
      <w:spacing w:before="340" w:after="330" w:line="576" w:lineRule="auto"/>
      <w:jc w:val="center"/>
    </w:pPr>
    <w:rPr>
      <w:b/>
      <w:bCs/>
      <w:kern w:val="44"/>
      <w:sz w:val="30"/>
      <w:szCs w:val="44"/>
    </w:rPr>
  </w:style>
  <w:style w:type="paragraph" w:customStyle="1" w:styleId="73">
    <w:name w:val="Heading2"/>
    <w:basedOn w:val="1"/>
    <w:next w:val="1"/>
    <w:qFormat/>
    <w:uiPriority w:val="0"/>
    <w:pPr>
      <w:keepNext/>
      <w:keepLines/>
      <w:spacing w:before="260" w:after="260" w:line="413" w:lineRule="auto"/>
    </w:pPr>
    <w:rPr>
      <w:rFonts w:ascii="Arial" w:hAnsi="Arial" w:eastAsia="黑体"/>
      <w:b/>
      <w:bCs/>
      <w:sz w:val="32"/>
      <w:szCs w:val="32"/>
    </w:rPr>
  </w:style>
  <w:style w:type="paragraph" w:customStyle="1" w:styleId="74">
    <w:name w:val="Heading3"/>
    <w:basedOn w:val="1"/>
    <w:next w:val="1"/>
    <w:qFormat/>
    <w:uiPriority w:val="0"/>
    <w:pPr>
      <w:keepNext/>
      <w:keepLines/>
      <w:spacing w:before="260" w:after="260" w:line="415" w:lineRule="auto"/>
      <w:jc w:val="center"/>
    </w:pPr>
    <w:rPr>
      <w:rFonts w:ascii="Calibri" w:hAnsi="Calibri"/>
      <w:b/>
      <w:bCs/>
      <w:sz w:val="28"/>
      <w:szCs w:val="32"/>
    </w:rPr>
  </w:style>
  <w:style w:type="paragraph" w:customStyle="1" w:styleId="75">
    <w:name w:val="Heading4"/>
    <w:basedOn w:val="1"/>
    <w:next w:val="1"/>
    <w:qFormat/>
    <w:uiPriority w:val="0"/>
    <w:pPr>
      <w:keepNext/>
      <w:keepLines/>
      <w:spacing w:before="280" w:after="290" w:line="372" w:lineRule="auto"/>
    </w:pPr>
    <w:rPr>
      <w:rFonts w:ascii="Arial" w:hAnsi="Arial" w:eastAsia="黑体"/>
      <w:b/>
      <w:bCs/>
      <w:sz w:val="28"/>
      <w:szCs w:val="28"/>
    </w:rPr>
  </w:style>
  <w:style w:type="paragraph" w:customStyle="1" w:styleId="76">
    <w:name w:val="Heading5"/>
    <w:basedOn w:val="1"/>
    <w:next w:val="1"/>
    <w:qFormat/>
    <w:uiPriority w:val="0"/>
    <w:pPr>
      <w:keepNext/>
      <w:keepLines/>
      <w:tabs>
        <w:tab w:val="left" w:pos="1800"/>
      </w:tabs>
      <w:spacing w:before="280" w:after="290" w:line="377" w:lineRule="auto"/>
      <w:ind w:left="1800" w:hanging="1800"/>
    </w:pPr>
    <w:rPr>
      <w:b/>
      <w:bCs/>
      <w:sz w:val="28"/>
      <w:szCs w:val="28"/>
    </w:rPr>
  </w:style>
  <w:style w:type="paragraph" w:customStyle="1" w:styleId="77">
    <w:name w:val="Heading6"/>
    <w:basedOn w:val="1"/>
    <w:next w:val="1"/>
    <w:qFormat/>
    <w:uiPriority w:val="0"/>
    <w:pPr>
      <w:keepNext/>
      <w:keepLines/>
      <w:spacing w:before="240" w:after="64" w:line="319" w:lineRule="auto"/>
    </w:pPr>
    <w:rPr>
      <w:rFonts w:ascii="Arial" w:hAnsi="Arial" w:eastAsia="黑体"/>
      <w:b/>
      <w:szCs w:val="20"/>
    </w:rPr>
  </w:style>
  <w:style w:type="paragraph" w:customStyle="1" w:styleId="78">
    <w:name w:val="Heading7"/>
    <w:basedOn w:val="1"/>
    <w:next w:val="1"/>
    <w:qFormat/>
    <w:uiPriority w:val="0"/>
    <w:pPr>
      <w:keepNext/>
      <w:keepLines/>
      <w:spacing w:before="240" w:after="64" w:line="319" w:lineRule="auto"/>
    </w:pPr>
    <w:rPr>
      <w:b/>
      <w:szCs w:val="20"/>
    </w:rPr>
  </w:style>
  <w:style w:type="paragraph" w:customStyle="1" w:styleId="79">
    <w:name w:val="Heading8"/>
    <w:basedOn w:val="1"/>
    <w:next w:val="1"/>
    <w:qFormat/>
    <w:uiPriority w:val="0"/>
    <w:pPr>
      <w:keepNext/>
      <w:keepLines/>
      <w:spacing w:before="240" w:after="64" w:line="319" w:lineRule="auto"/>
    </w:pPr>
    <w:rPr>
      <w:rFonts w:ascii="Arial" w:hAnsi="Arial" w:eastAsia="黑体"/>
      <w:szCs w:val="20"/>
    </w:rPr>
  </w:style>
  <w:style w:type="paragraph" w:customStyle="1" w:styleId="80">
    <w:name w:val="Heading9"/>
    <w:basedOn w:val="1"/>
    <w:next w:val="1"/>
    <w:qFormat/>
    <w:uiPriority w:val="0"/>
    <w:pPr>
      <w:keepNext/>
      <w:keepLines/>
      <w:spacing w:before="240" w:after="64" w:line="319" w:lineRule="auto"/>
    </w:pPr>
    <w:rPr>
      <w:rFonts w:ascii="Arial" w:hAnsi="Arial" w:eastAsia="黑体"/>
      <w:szCs w:val="20"/>
    </w:rPr>
  </w:style>
  <w:style w:type="paragraph" w:customStyle="1" w:styleId="81">
    <w:name w:val="TOC6"/>
    <w:basedOn w:val="1"/>
    <w:next w:val="1"/>
    <w:qFormat/>
    <w:uiPriority w:val="0"/>
    <w:pPr>
      <w:ind w:left="1050"/>
      <w:jc w:val="left"/>
    </w:pPr>
    <w:rPr>
      <w:rFonts w:ascii="Calibri" w:hAnsi="Calibri"/>
      <w:sz w:val="18"/>
      <w:szCs w:val="18"/>
    </w:rPr>
  </w:style>
  <w:style w:type="paragraph" w:customStyle="1" w:styleId="82">
    <w:name w:val="PlainText"/>
    <w:basedOn w:val="1"/>
    <w:qFormat/>
    <w:uiPriority w:val="0"/>
    <w:pPr>
      <w:spacing w:before="156" w:after="156" w:line="400" w:lineRule="exact"/>
    </w:pPr>
    <w:rPr>
      <w:rFonts w:ascii="宋体"/>
      <w:sz w:val="24"/>
    </w:rPr>
  </w:style>
  <w:style w:type="paragraph" w:customStyle="1" w:styleId="83">
    <w:name w:val="NavPane"/>
    <w:basedOn w:val="1"/>
    <w:qFormat/>
    <w:uiPriority w:val="0"/>
    <w:pPr>
      <w:shd w:val="clear" w:color="auto" w:fill="000080"/>
    </w:pPr>
  </w:style>
  <w:style w:type="paragraph" w:customStyle="1" w:styleId="84">
    <w:name w:val="BodyTextIndent3"/>
    <w:basedOn w:val="1"/>
    <w:qFormat/>
    <w:uiPriority w:val="0"/>
    <w:pPr>
      <w:snapToGrid w:val="0"/>
      <w:ind w:firstLine="200" w:firstLineChars="200"/>
      <w:jc w:val="left"/>
    </w:pPr>
    <w:rPr>
      <w:rFonts w:ascii="仿宋_GB2312" w:eastAsia="仿宋_GB2312"/>
      <w:color w:val="000000"/>
      <w:sz w:val="24"/>
    </w:rPr>
  </w:style>
  <w:style w:type="paragraph" w:customStyle="1" w:styleId="85">
    <w:name w:val="TOC4"/>
    <w:basedOn w:val="1"/>
    <w:next w:val="1"/>
    <w:qFormat/>
    <w:uiPriority w:val="0"/>
    <w:pPr>
      <w:ind w:left="630"/>
      <w:jc w:val="left"/>
    </w:pPr>
    <w:rPr>
      <w:rFonts w:ascii="Calibri" w:hAnsi="Calibri"/>
      <w:sz w:val="18"/>
      <w:szCs w:val="18"/>
    </w:rPr>
  </w:style>
  <w:style w:type="paragraph" w:customStyle="1" w:styleId="86">
    <w:name w:val="BodyText3"/>
    <w:basedOn w:val="1"/>
    <w:qFormat/>
    <w:uiPriority w:val="0"/>
    <w:pPr>
      <w:snapToGrid w:val="0"/>
      <w:spacing w:before="50" w:after="50"/>
    </w:pPr>
    <w:rPr>
      <w:rFonts w:eastAsia="仿宋_GB2312"/>
      <w:b/>
      <w:bCs/>
      <w:sz w:val="24"/>
      <w:szCs w:val="20"/>
    </w:rPr>
  </w:style>
  <w:style w:type="paragraph" w:customStyle="1" w:styleId="87">
    <w:name w:val="TOC7"/>
    <w:basedOn w:val="1"/>
    <w:next w:val="1"/>
    <w:qFormat/>
    <w:uiPriority w:val="0"/>
    <w:pPr>
      <w:ind w:left="1260"/>
      <w:jc w:val="left"/>
    </w:pPr>
    <w:rPr>
      <w:rFonts w:ascii="Calibri" w:hAnsi="Calibri"/>
      <w:sz w:val="18"/>
      <w:szCs w:val="18"/>
    </w:rPr>
  </w:style>
  <w:style w:type="paragraph" w:customStyle="1" w:styleId="88">
    <w:name w:val="BodyText2"/>
    <w:basedOn w:val="1"/>
    <w:qFormat/>
    <w:uiPriority w:val="0"/>
    <w:pPr>
      <w:snapToGrid w:val="0"/>
      <w:spacing w:before="50" w:after="156" w:line="400" w:lineRule="exact"/>
      <w:jc w:val="left"/>
    </w:pPr>
    <w:rPr>
      <w:rFonts w:ascii="宋体"/>
      <w:color w:val="000000"/>
      <w:sz w:val="24"/>
    </w:rPr>
  </w:style>
  <w:style w:type="paragraph" w:customStyle="1" w:styleId="89">
    <w:name w:val="FootnoteText"/>
    <w:basedOn w:val="1"/>
    <w:qFormat/>
    <w:uiPriority w:val="0"/>
    <w:pPr>
      <w:snapToGrid w:val="0"/>
      <w:jc w:val="left"/>
    </w:pPr>
    <w:rPr>
      <w:sz w:val="18"/>
      <w:szCs w:val="18"/>
    </w:rPr>
  </w:style>
  <w:style w:type="paragraph" w:customStyle="1" w:styleId="90">
    <w:name w:val="TOC1"/>
    <w:basedOn w:val="1"/>
    <w:next w:val="1"/>
    <w:qFormat/>
    <w:uiPriority w:val="0"/>
    <w:pPr>
      <w:spacing w:before="600" w:after="600"/>
    </w:pPr>
    <w:rPr>
      <w:b/>
      <w:sz w:val="32"/>
    </w:rPr>
  </w:style>
  <w:style w:type="paragraph" w:customStyle="1" w:styleId="91">
    <w:name w:val="HtmlNormal"/>
    <w:basedOn w:val="1"/>
    <w:qFormat/>
    <w:uiPriority w:val="0"/>
    <w:pPr>
      <w:spacing w:before="100" w:beforeAutospacing="1" w:after="100" w:afterAutospacing="1"/>
      <w:jc w:val="left"/>
    </w:pPr>
    <w:rPr>
      <w:kern w:val="0"/>
      <w:sz w:val="24"/>
    </w:rPr>
  </w:style>
  <w:style w:type="paragraph" w:customStyle="1" w:styleId="92">
    <w:name w:val="TOC3"/>
    <w:basedOn w:val="1"/>
    <w:next w:val="1"/>
    <w:qFormat/>
    <w:uiPriority w:val="0"/>
    <w:pPr>
      <w:ind w:left="400" w:leftChars="400"/>
    </w:pPr>
  </w:style>
  <w:style w:type="paragraph" w:customStyle="1" w:styleId="93">
    <w:name w:val="ListNumber3"/>
    <w:basedOn w:val="1"/>
    <w:qFormat/>
    <w:uiPriority w:val="0"/>
    <w:pPr>
      <w:numPr>
        <w:ilvl w:val="0"/>
        <w:numId w:val="1"/>
      </w:numPr>
      <w:tabs>
        <w:tab w:val="bar" w:pos="1200"/>
      </w:tabs>
    </w:pPr>
  </w:style>
  <w:style w:type="paragraph" w:customStyle="1" w:styleId="94">
    <w:name w:val="ListNumber"/>
    <w:basedOn w:val="1"/>
    <w:qFormat/>
    <w:uiPriority w:val="0"/>
    <w:pPr>
      <w:tabs>
        <w:tab w:val="left" w:leader="hyphen" w:pos="454"/>
        <w:tab w:val="right" w:pos="720"/>
      </w:tabs>
      <w:spacing w:after="156"/>
      <w:ind w:left="454" w:hanging="284"/>
      <w:jc w:val="left"/>
    </w:pPr>
    <w:rPr>
      <w:kern w:val="0"/>
      <w:sz w:val="24"/>
      <w:szCs w:val="20"/>
    </w:rPr>
  </w:style>
  <w:style w:type="paragraph" w:customStyle="1" w:styleId="95">
    <w:name w:val="NormalIndent"/>
    <w:basedOn w:val="1"/>
    <w:qFormat/>
    <w:uiPriority w:val="0"/>
    <w:pPr>
      <w:ind w:firstLine="420"/>
    </w:pPr>
    <w:rPr>
      <w:szCs w:val="20"/>
    </w:rPr>
  </w:style>
  <w:style w:type="paragraph" w:customStyle="1" w:styleId="96">
    <w:name w:val="页脚1"/>
    <w:basedOn w:val="1"/>
    <w:qFormat/>
    <w:uiPriority w:val="0"/>
    <w:pPr>
      <w:tabs>
        <w:tab w:val="right" w:pos="4153"/>
        <w:tab w:val="left" w:leader="underscore" w:pos="8306"/>
      </w:tabs>
      <w:snapToGrid w:val="0"/>
      <w:jc w:val="left"/>
    </w:pPr>
    <w:rPr>
      <w:rFonts w:eastAsia="黑体"/>
      <w:kern w:val="0"/>
      <w:sz w:val="18"/>
      <w:szCs w:val="18"/>
    </w:rPr>
  </w:style>
  <w:style w:type="paragraph" w:customStyle="1" w:styleId="97">
    <w:name w:val="TOC2"/>
    <w:basedOn w:val="1"/>
    <w:next w:val="1"/>
    <w:qFormat/>
    <w:uiPriority w:val="0"/>
    <w:pPr>
      <w:ind w:left="200" w:leftChars="200"/>
    </w:pPr>
  </w:style>
  <w:style w:type="paragraph" w:customStyle="1" w:styleId="98">
    <w:name w:val="AnnotationText"/>
    <w:basedOn w:val="1"/>
    <w:qFormat/>
    <w:uiPriority w:val="0"/>
    <w:pPr>
      <w:jc w:val="left"/>
    </w:pPr>
    <w:rPr>
      <w:szCs w:val="20"/>
    </w:rPr>
  </w:style>
  <w:style w:type="paragraph" w:customStyle="1" w:styleId="99">
    <w:name w:val="AnnotationSubject"/>
    <w:basedOn w:val="98"/>
    <w:next w:val="98"/>
    <w:qFormat/>
    <w:uiPriority w:val="0"/>
    <w:rPr>
      <w:b/>
      <w:bCs/>
      <w:szCs w:val="24"/>
    </w:rPr>
  </w:style>
  <w:style w:type="paragraph" w:customStyle="1" w:styleId="100">
    <w:name w:val="BodyText"/>
    <w:basedOn w:val="1"/>
    <w:qFormat/>
    <w:uiPriority w:val="0"/>
    <w:pPr>
      <w:spacing w:after="120"/>
    </w:pPr>
    <w:rPr>
      <w:sz w:val="28"/>
    </w:rPr>
  </w:style>
  <w:style w:type="paragraph" w:customStyle="1" w:styleId="101">
    <w:name w:val="BodyTextIndent2"/>
    <w:basedOn w:val="1"/>
    <w:qFormat/>
    <w:uiPriority w:val="0"/>
    <w:pPr>
      <w:snapToGrid w:val="0"/>
      <w:ind w:firstLine="225" w:firstLineChars="225"/>
    </w:pPr>
    <w:rPr>
      <w:rFonts w:ascii="仿宋_GB2312" w:hAnsi="仿宋_GB2312"/>
      <w:b/>
      <w:bCs/>
      <w:color w:val="000000"/>
      <w:sz w:val="24"/>
    </w:rPr>
  </w:style>
  <w:style w:type="paragraph" w:customStyle="1" w:styleId="102">
    <w:name w:val="BodyTextIndent"/>
    <w:basedOn w:val="1"/>
    <w:qFormat/>
    <w:uiPriority w:val="0"/>
    <w:pPr>
      <w:spacing w:line="200" w:lineRule="exact"/>
      <w:ind w:firstLine="301"/>
    </w:pPr>
    <w:rPr>
      <w:rFonts w:ascii="宋体"/>
      <w:spacing w:val="-4"/>
      <w:sz w:val="18"/>
      <w:szCs w:val="20"/>
    </w:rPr>
  </w:style>
  <w:style w:type="paragraph" w:customStyle="1" w:styleId="103">
    <w:name w:val="TOC5"/>
    <w:basedOn w:val="1"/>
    <w:next w:val="1"/>
    <w:qFormat/>
    <w:uiPriority w:val="0"/>
    <w:pPr>
      <w:ind w:left="840"/>
      <w:jc w:val="left"/>
    </w:pPr>
    <w:rPr>
      <w:rFonts w:ascii="Calibri" w:hAnsi="Calibri"/>
      <w:sz w:val="18"/>
      <w:szCs w:val="18"/>
    </w:rPr>
  </w:style>
  <w:style w:type="paragraph" w:customStyle="1" w:styleId="104">
    <w:name w:val="页眉1"/>
    <w:basedOn w:val="1"/>
    <w:qFormat/>
    <w:uiPriority w:val="0"/>
    <w:pPr>
      <w:pBdr>
        <w:bottom w:val="single" w:color="000000" w:sz="6" w:space="1"/>
      </w:pBdr>
      <w:tabs>
        <w:tab w:val="right" w:pos="4153"/>
        <w:tab w:val="left" w:leader="underscore" w:pos="8306"/>
      </w:tabs>
      <w:snapToGrid w:val="0"/>
      <w:jc w:val="center"/>
    </w:pPr>
    <w:rPr>
      <w:rFonts w:eastAsia="仿宋_GB2312"/>
      <w:sz w:val="18"/>
      <w:szCs w:val="20"/>
    </w:rPr>
  </w:style>
  <w:style w:type="paragraph" w:customStyle="1" w:styleId="105">
    <w:name w:val="Acetate"/>
    <w:basedOn w:val="1"/>
    <w:qFormat/>
    <w:uiPriority w:val="0"/>
    <w:rPr>
      <w:sz w:val="18"/>
      <w:szCs w:val="18"/>
    </w:rPr>
  </w:style>
  <w:style w:type="paragraph" w:customStyle="1" w:styleId="106">
    <w:name w:val="EndnoteText"/>
    <w:basedOn w:val="1"/>
    <w:qFormat/>
    <w:uiPriority w:val="0"/>
    <w:pPr>
      <w:snapToGrid w:val="0"/>
      <w:jc w:val="left"/>
    </w:pPr>
  </w:style>
  <w:style w:type="paragraph" w:customStyle="1" w:styleId="107">
    <w:name w:val="List2"/>
    <w:basedOn w:val="1"/>
    <w:qFormat/>
    <w:uiPriority w:val="0"/>
    <w:pPr>
      <w:ind w:left="400" w:leftChars="200" w:hanging="200" w:hangingChars="200"/>
    </w:pPr>
    <w:rPr>
      <w:sz w:val="28"/>
    </w:rPr>
  </w:style>
  <w:style w:type="paragraph" w:customStyle="1" w:styleId="108">
    <w:name w:val="题注1"/>
    <w:basedOn w:val="1"/>
    <w:next w:val="1"/>
    <w:qFormat/>
    <w:uiPriority w:val="0"/>
    <w:pPr>
      <w:spacing w:before="152" w:after="160"/>
    </w:pPr>
    <w:rPr>
      <w:rFonts w:ascii="Arial" w:hAnsi="Arial" w:eastAsia="黑体"/>
      <w:sz w:val="20"/>
      <w:szCs w:val="20"/>
    </w:rPr>
  </w:style>
  <w:style w:type="paragraph" w:customStyle="1" w:styleId="109">
    <w:name w:val="TOC9"/>
    <w:basedOn w:val="1"/>
    <w:next w:val="1"/>
    <w:qFormat/>
    <w:uiPriority w:val="0"/>
    <w:pPr>
      <w:ind w:left="1680"/>
      <w:jc w:val="left"/>
    </w:pPr>
    <w:rPr>
      <w:rFonts w:ascii="Calibri" w:hAnsi="Calibri"/>
      <w:sz w:val="18"/>
      <w:szCs w:val="18"/>
    </w:rPr>
  </w:style>
  <w:style w:type="paragraph" w:customStyle="1" w:styleId="110">
    <w:name w:val="TOC8"/>
    <w:basedOn w:val="1"/>
    <w:next w:val="1"/>
    <w:qFormat/>
    <w:uiPriority w:val="0"/>
    <w:pPr>
      <w:ind w:left="1470"/>
      <w:jc w:val="left"/>
    </w:pPr>
    <w:rPr>
      <w:rFonts w:ascii="Calibri" w:hAnsi="Calibri"/>
      <w:sz w:val="18"/>
      <w:szCs w:val="18"/>
    </w:rPr>
  </w:style>
  <w:style w:type="paragraph" w:customStyle="1" w:styleId="111">
    <w:name w:val="UserStyle_44"/>
    <w:qFormat/>
    <w:uiPriority w:val="0"/>
    <w:rPr>
      <w:rFonts w:ascii="Times New Roman" w:hAnsi="Times New Roman" w:eastAsia="宋体" w:cs="Times New Roman"/>
      <w:color w:val="000000"/>
      <w:sz w:val="24"/>
      <w:szCs w:val="24"/>
      <w:lang w:val="en-US" w:eastAsia="zh-CN" w:bidi="ar-SA"/>
    </w:rPr>
  </w:style>
  <w:style w:type="paragraph" w:customStyle="1" w:styleId="112">
    <w:name w:val="UserStyle_45"/>
    <w:basedOn w:val="73"/>
    <w:next w:val="73"/>
    <w:qFormat/>
    <w:uiPriority w:val="0"/>
    <w:pPr>
      <w:spacing w:before="340" w:after="330" w:line="240" w:lineRule="auto"/>
      <w:jc w:val="center"/>
    </w:pPr>
    <w:rPr>
      <w:rFonts w:ascii="汉鼎简细圆" w:hAnsi="汉鼎简细圆" w:eastAsia="宋体" w:cs="宋体"/>
      <w:kern w:val="44"/>
      <w:sz w:val="28"/>
      <w:szCs w:val="20"/>
    </w:rPr>
  </w:style>
  <w:style w:type="paragraph" w:customStyle="1" w:styleId="113">
    <w:name w:val="UserStyle_46"/>
    <w:qFormat/>
    <w:uiPriority w:val="0"/>
    <w:rPr>
      <w:rFonts w:ascii="Helvetica" w:hAnsi="Helvetica" w:eastAsia="ヒラギノ角ゴ Pro W3" w:cs="Times New Roman"/>
      <w:color w:val="000000"/>
      <w:sz w:val="24"/>
      <w:lang w:val="en-US" w:eastAsia="zh-CN" w:bidi="ar-SA"/>
    </w:rPr>
  </w:style>
  <w:style w:type="paragraph" w:customStyle="1" w:styleId="114">
    <w:name w:val="266"/>
    <w:basedOn w:val="72"/>
    <w:next w:val="1"/>
    <w:qFormat/>
    <w:uiPriority w:val="0"/>
    <w:pPr>
      <w:spacing w:before="480" w:after="0" w:line="276" w:lineRule="auto"/>
      <w:jc w:val="left"/>
    </w:pPr>
    <w:rPr>
      <w:rFonts w:ascii="Cambria" w:hAnsi="Cambria"/>
      <w:color w:val="365F91"/>
      <w:kern w:val="0"/>
      <w:sz w:val="28"/>
      <w:szCs w:val="28"/>
    </w:rPr>
  </w:style>
  <w:style w:type="paragraph" w:customStyle="1" w:styleId="115">
    <w:name w:val="UserStyle_48"/>
    <w:next w:val="1"/>
    <w:qFormat/>
    <w:uiPriority w:val="0"/>
    <w:pPr>
      <w:tabs>
        <w:tab w:val="left" w:pos="0"/>
      </w:tabs>
      <w:spacing w:before="156" w:after="156"/>
      <w:ind w:left="824"/>
    </w:pPr>
    <w:rPr>
      <w:rFonts w:ascii="黑体" w:hAnsi="Times New Roman" w:eastAsia="黑体" w:cs="Times New Roman"/>
      <w:sz w:val="21"/>
      <w:szCs w:val="21"/>
      <w:lang w:val="en-US" w:eastAsia="zh-CN" w:bidi="ar-SA"/>
    </w:rPr>
  </w:style>
  <w:style w:type="paragraph" w:customStyle="1" w:styleId="116">
    <w:name w:val="UserStyle_47"/>
    <w:basedOn w:val="115"/>
    <w:next w:val="1"/>
    <w:qFormat/>
    <w:uiPriority w:val="0"/>
    <w:pPr>
      <w:spacing w:before="50" w:after="50"/>
      <w:ind w:left="1236"/>
    </w:pPr>
  </w:style>
  <w:style w:type="paragraph" w:customStyle="1" w:styleId="117">
    <w:name w:val="UserStyle_49"/>
    <w:basedOn w:val="1"/>
    <w:qFormat/>
    <w:uiPriority w:val="0"/>
    <w:rPr>
      <w:rFonts w:ascii="仿宋_GB2312" w:eastAsia="仿宋_GB2312"/>
      <w:b/>
      <w:sz w:val="32"/>
      <w:szCs w:val="32"/>
    </w:rPr>
  </w:style>
  <w:style w:type="paragraph" w:customStyle="1" w:styleId="118">
    <w:name w:val="UserStyle_50"/>
    <w:basedOn w:val="1"/>
    <w:qFormat/>
    <w:uiPriority w:val="0"/>
    <w:rPr>
      <w:rFonts w:ascii="Tahoma" w:hAnsi="Tahoma"/>
      <w:sz w:val="24"/>
      <w:szCs w:val="20"/>
    </w:rPr>
  </w:style>
  <w:style w:type="paragraph" w:customStyle="1" w:styleId="119">
    <w:name w:val="UserStyle_51"/>
    <w:basedOn w:val="1"/>
    <w:qFormat/>
    <w:uiPriority w:val="0"/>
    <w:pPr>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20">
    <w:name w:val="UserStyle_52"/>
    <w:basedOn w:val="1"/>
    <w:qFormat/>
    <w:uiPriority w:val="0"/>
    <w:pPr>
      <w:pBdr>
        <w:left w:val="single" w:color="000000" w:sz="4" w:space="0"/>
        <w:bottom w:val="single" w:color="000000" w:sz="4" w:space="0"/>
        <w:right w:val="single" w:color="000000" w:sz="4" w:space="0"/>
      </w:pBdr>
      <w:spacing w:before="100" w:beforeAutospacing="1" w:after="100" w:afterAutospacing="1"/>
      <w:jc w:val="center"/>
    </w:pPr>
    <w:rPr>
      <w:rFonts w:ascii="宋体"/>
      <w:kern w:val="0"/>
      <w:sz w:val="24"/>
    </w:rPr>
  </w:style>
  <w:style w:type="paragraph" w:customStyle="1" w:styleId="121">
    <w:name w:val="UserStyle_53"/>
    <w:basedOn w:val="74"/>
    <w:qFormat/>
    <w:uiPriority w:val="0"/>
    <w:rPr>
      <w:kern w:val="0"/>
    </w:rPr>
  </w:style>
  <w:style w:type="paragraph" w:customStyle="1" w:styleId="122">
    <w:name w:val="UserStyle_54"/>
    <w:basedOn w:val="1"/>
    <w:qFormat/>
    <w:uiPriority w:val="0"/>
    <w:pPr>
      <w:spacing w:line="360" w:lineRule="auto"/>
      <w:jc w:val="center"/>
    </w:pPr>
    <w:rPr>
      <w:rFonts w:ascii="仿宋_GB2312" w:eastAsia="仿宋_GB2312"/>
      <w:spacing w:val="-20"/>
      <w:kern w:val="0"/>
      <w:sz w:val="24"/>
    </w:rPr>
  </w:style>
  <w:style w:type="paragraph" w:customStyle="1" w:styleId="123">
    <w:name w:val="UserStyle_55"/>
    <w:basedOn w:val="1"/>
    <w:qFormat/>
    <w:uiPriority w:val="0"/>
    <w:pPr>
      <w:spacing w:before="100" w:beforeAutospacing="1" w:after="100" w:afterAutospacing="1"/>
      <w:jc w:val="center"/>
    </w:pPr>
    <w:rPr>
      <w:rFonts w:ascii="宋体"/>
      <w:kern w:val="0"/>
      <w:sz w:val="24"/>
    </w:rPr>
  </w:style>
  <w:style w:type="paragraph" w:customStyle="1" w:styleId="124">
    <w:name w:val="UserStyle_56"/>
    <w:basedOn w:val="1"/>
    <w:qFormat/>
    <w:uiPriority w:val="0"/>
    <w:pPr>
      <w:spacing w:before="100" w:beforeAutospacing="1" w:after="100" w:afterAutospacing="1"/>
      <w:jc w:val="left"/>
    </w:pPr>
    <w:rPr>
      <w:rFonts w:ascii="宋体"/>
      <w:kern w:val="0"/>
      <w:sz w:val="18"/>
      <w:szCs w:val="18"/>
    </w:rPr>
  </w:style>
  <w:style w:type="paragraph" w:customStyle="1" w:styleId="125">
    <w:name w:val="UserStyle_57"/>
    <w:next w:val="1"/>
    <w:qFormat/>
    <w:uiPriority w:val="0"/>
    <w:pPr>
      <w:tabs>
        <w:tab w:val="left" w:pos="0"/>
      </w:tabs>
      <w:spacing w:before="312" w:after="312"/>
      <w:jc w:val="both"/>
    </w:pPr>
    <w:rPr>
      <w:rFonts w:ascii="黑体" w:hAnsi="Times New Roman" w:eastAsia="黑体" w:cs="Times New Roman"/>
      <w:sz w:val="21"/>
      <w:lang w:val="en-US" w:eastAsia="zh-CN" w:bidi="ar-SA"/>
    </w:rPr>
  </w:style>
  <w:style w:type="paragraph" w:customStyle="1" w:styleId="126">
    <w:name w:val="UserStyle_58"/>
    <w:basedOn w:val="1"/>
    <w:qFormat/>
    <w:uiPriority w:val="0"/>
    <w:pPr>
      <w:spacing w:line="360" w:lineRule="auto"/>
    </w:pPr>
    <w:rPr>
      <w:sz w:val="24"/>
      <w:szCs w:val="20"/>
    </w:rPr>
  </w:style>
  <w:style w:type="paragraph" w:customStyle="1" w:styleId="127">
    <w:name w:val="UserStyle_59"/>
    <w:basedOn w:val="1"/>
    <w:qFormat/>
    <w:uiPriority w:val="0"/>
    <w:pPr>
      <w:ind w:firstLine="200" w:firstLineChars="200"/>
    </w:pPr>
    <w:rPr>
      <w:rFonts w:ascii="Calibri" w:hAnsi="Calibri"/>
    </w:rPr>
  </w:style>
  <w:style w:type="paragraph" w:customStyle="1" w:styleId="128">
    <w:name w:val="UserStyle_60"/>
    <w:basedOn w:val="1"/>
    <w:qFormat/>
    <w:uiPriority w:val="0"/>
    <w:pPr>
      <w:pBdr>
        <w:top w:val="single" w:color="000000" w:sz="4" w:space="0"/>
        <w:left w:val="single" w:color="000000" w:sz="4" w:space="0"/>
        <w:right w:val="single" w:color="000000" w:sz="4" w:space="0"/>
      </w:pBdr>
      <w:spacing w:before="100" w:beforeAutospacing="1" w:after="100" w:afterAutospacing="1"/>
      <w:jc w:val="center"/>
    </w:pPr>
    <w:rPr>
      <w:rFonts w:ascii="宋体"/>
      <w:kern w:val="0"/>
      <w:sz w:val="24"/>
    </w:rPr>
  </w:style>
  <w:style w:type="paragraph" w:customStyle="1" w:styleId="129">
    <w:name w:val="UserStyle_61"/>
    <w:basedOn w:val="1"/>
    <w:qFormat/>
    <w:uiPriority w:val="0"/>
    <w:rPr>
      <w:rFonts w:ascii="Tahoma" w:hAnsi="Tahoma"/>
      <w:sz w:val="24"/>
      <w:szCs w:val="20"/>
    </w:rPr>
  </w:style>
  <w:style w:type="paragraph" w:customStyle="1" w:styleId="130">
    <w:name w:val="UserStyle_62"/>
    <w:basedOn w:val="1"/>
    <w:qFormat/>
    <w:uiPriority w:val="0"/>
    <w:pPr>
      <w:ind w:firstLine="200" w:firstLineChars="200"/>
    </w:pPr>
    <w:rPr>
      <w:rFonts w:ascii="Calibri" w:hAnsi="Calibri"/>
      <w:szCs w:val="22"/>
    </w:rPr>
  </w:style>
  <w:style w:type="paragraph" w:customStyle="1" w:styleId="131">
    <w:name w:val="UserStyle_63"/>
    <w:basedOn w:val="1"/>
    <w:qFormat/>
    <w:uiPriority w:val="0"/>
    <w:pPr>
      <w:spacing w:before="100" w:beforeAutospacing="1" w:after="100" w:afterAutospacing="1"/>
      <w:jc w:val="left"/>
    </w:pPr>
    <w:rPr>
      <w:rFonts w:ascii="宋体"/>
      <w:kern w:val="0"/>
      <w:sz w:val="24"/>
    </w:rPr>
  </w:style>
  <w:style w:type="paragraph" w:customStyle="1" w:styleId="132">
    <w:name w:val="UserStyle_64"/>
    <w:basedOn w:val="1"/>
    <w:qFormat/>
    <w:uiPriority w:val="0"/>
    <w:pPr>
      <w:ind w:firstLine="200" w:firstLineChars="200"/>
    </w:pPr>
    <w:rPr>
      <w:rFonts w:ascii="Calibri" w:hAnsi="Calibri"/>
      <w:szCs w:val="22"/>
    </w:rPr>
  </w:style>
  <w:style w:type="paragraph" w:customStyle="1" w:styleId="133">
    <w:name w:val="UserStyle_65"/>
    <w:basedOn w:val="75"/>
    <w:qFormat/>
    <w:uiPriority w:val="0"/>
  </w:style>
  <w:style w:type="paragraph" w:customStyle="1" w:styleId="134">
    <w:name w:val="UserStyle_66"/>
    <w:basedOn w:val="1"/>
    <w:qFormat/>
    <w:uiPriority w:val="0"/>
    <w:rPr>
      <w:rFonts w:ascii="Tahoma" w:hAnsi="Tahoma"/>
      <w:sz w:val="24"/>
      <w:szCs w:val="20"/>
    </w:rPr>
  </w:style>
  <w:style w:type="paragraph" w:customStyle="1" w:styleId="135">
    <w:name w:val="UserStyle_67"/>
    <w:basedOn w:val="1"/>
    <w:qFormat/>
    <w:uiPriority w:val="0"/>
    <w:pPr>
      <w:spacing w:line="360" w:lineRule="auto"/>
      <w:ind w:firstLine="200" w:firstLineChars="200"/>
    </w:pPr>
    <w:rPr>
      <w:sz w:val="24"/>
    </w:rPr>
  </w:style>
  <w:style w:type="paragraph" w:customStyle="1" w:styleId="136">
    <w:name w:val="UserStyle_68"/>
    <w:basedOn w:val="1"/>
    <w:qFormat/>
    <w:uiPriority w:val="0"/>
    <w:pPr>
      <w:snapToGrid w:val="0"/>
      <w:spacing w:after="156"/>
      <w:ind w:firstLine="200" w:firstLineChars="200"/>
    </w:pPr>
    <w:rPr>
      <w:kern w:val="0"/>
      <w:sz w:val="24"/>
      <w:szCs w:val="20"/>
    </w:rPr>
  </w:style>
  <w:style w:type="paragraph" w:customStyle="1" w:styleId="137">
    <w:name w:val="UserStyle_69"/>
    <w:basedOn w:val="116"/>
    <w:qFormat/>
    <w:uiPriority w:val="0"/>
    <w:pPr>
      <w:spacing w:before="0" w:after="0"/>
    </w:pPr>
    <w:rPr>
      <w:rFonts w:ascii="宋体" w:eastAsia="宋体"/>
    </w:rPr>
  </w:style>
  <w:style w:type="paragraph" w:customStyle="1" w:styleId="138">
    <w:name w:val="UserStyle_70"/>
    <w:basedOn w:val="74"/>
    <w:qFormat/>
    <w:uiPriority w:val="0"/>
    <w:rPr>
      <w:kern w:val="0"/>
    </w:rPr>
  </w:style>
  <w:style w:type="paragraph" w:customStyle="1" w:styleId="139">
    <w:name w:val="UserStyle_71"/>
    <w:basedOn w:val="83"/>
    <w:qFormat/>
    <w:uiPriority w:val="0"/>
    <w:rPr>
      <w:rFonts w:ascii="Tahoma" w:hAnsi="Tahoma"/>
      <w:sz w:val="24"/>
    </w:rPr>
  </w:style>
  <w:style w:type="paragraph" w:customStyle="1" w:styleId="140">
    <w:name w:val="UserStyle_72"/>
    <w:basedOn w:val="1"/>
    <w:qFormat/>
    <w:uiPriority w:val="0"/>
    <w:pPr>
      <w:pBdr>
        <w:left w:val="single" w:color="000000" w:sz="4" w:space="0"/>
        <w:right w:val="single" w:color="000000" w:sz="4" w:space="0"/>
      </w:pBdr>
      <w:spacing w:before="100" w:beforeAutospacing="1" w:after="100" w:afterAutospacing="1"/>
      <w:jc w:val="center"/>
    </w:pPr>
    <w:rPr>
      <w:rFonts w:ascii="宋体"/>
      <w:kern w:val="0"/>
      <w:sz w:val="24"/>
    </w:rPr>
  </w:style>
  <w:style w:type="paragraph" w:customStyle="1" w:styleId="141">
    <w:name w:val="UserStyle_73"/>
    <w:basedOn w:val="1"/>
    <w:qFormat/>
    <w:uiPriority w:val="0"/>
    <w:rPr>
      <w:szCs w:val="20"/>
    </w:rPr>
  </w:style>
  <w:style w:type="paragraph" w:customStyle="1" w:styleId="142">
    <w:name w:val="UserStyle_74"/>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kern w:val="0"/>
      <w:sz w:val="24"/>
    </w:rPr>
  </w:style>
  <w:style w:type="paragraph" w:customStyle="1" w:styleId="143">
    <w:name w:val="UserStyle_75"/>
    <w:basedOn w:val="1"/>
    <w:qFormat/>
    <w:uiPriority w:val="0"/>
    <w:pPr>
      <w:spacing w:before="100" w:beforeAutospacing="1" w:after="100" w:afterAutospacing="1"/>
      <w:jc w:val="center"/>
    </w:pPr>
    <w:rPr>
      <w:rFonts w:ascii="宋体"/>
      <w:kern w:val="0"/>
      <w:sz w:val="24"/>
    </w:rPr>
  </w:style>
  <w:style w:type="paragraph" w:customStyle="1" w:styleId="144">
    <w:name w:val="UserStyle_76"/>
    <w:basedOn w:val="1"/>
    <w:qFormat/>
    <w:uiPriority w:val="0"/>
    <w:pPr>
      <w:pBdr>
        <w:left w:val="single" w:color="000000" w:sz="4" w:space="0"/>
        <w:bottom w:val="single" w:color="000000" w:sz="4" w:space="0"/>
      </w:pBdr>
      <w:spacing w:before="100" w:beforeAutospacing="1" w:after="100" w:afterAutospacing="1"/>
      <w:jc w:val="center"/>
    </w:pPr>
    <w:rPr>
      <w:rFonts w:ascii="宋体"/>
      <w:kern w:val="0"/>
      <w:sz w:val="24"/>
    </w:rPr>
  </w:style>
  <w:style w:type="paragraph" w:customStyle="1" w:styleId="145">
    <w:name w:val="UserStyle_77"/>
    <w:basedOn w:val="1"/>
    <w:qFormat/>
    <w:uiPriority w:val="0"/>
    <w:pPr>
      <w:spacing w:after="160" w:line="240" w:lineRule="exact"/>
      <w:jc w:val="left"/>
    </w:pPr>
    <w:rPr>
      <w:szCs w:val="20"/>
    </w:rPr>
  </w:style>
  <w:style w:type="paragraph" w:customStyle="1" w:styleId="146">
    <w:name w:val="179"/>
    <w:basedOn w:val="1"/>
    <w:qFormat/>
    <w:uiPriority w:val="0"/>
    <w:pPr>
      <w:ind w:firstLine="200" w:firstLineChars="200"/>
    </w:pPr>
    <w:rPr>
      <w:rFonts w:ascii="Calibri" w:hAnsi="Calibri"/>
      <w:szCs w:val="22"/>
    </w:rPr>
  </w:style>
  <w:style w:type="character" w:customStyle="1" w:styleId="147">
    <w:name w:val="NormalCharacter"/>
    <w:qFormat/>
    <w:uiPriority w:val="0"/>
  </w:style>
  <w:style w:type="character" w:customStyle="1" w:styleId="148">
    <w:name w:val="AnnotationReference"/>
    <w:qFormat/>
    <w:uiPriority w:val="0"/>
    <w:rPr>
      <w:sz w:val="21"/>
      <w:szCs w:val="21"/>
    </w:rPr>
  </w:style>
  <w:style w:type="character" w:customStyle="1" w:styleId="149">
    <w:name w:val="PageNumber"/>
    <w:basedOn w:val="147"/>
    <w:qFormat/>
    <w:uiPriority w:val="0"/>
  </w:style>
  <w:style w:type="character" w:customStyle="1" w:styleId="150">
    <w:name w:val="UserStyle_0"/>
    <w:qFormat/>
    <w:uiPriority w:val="0"/>
    <w:rPr>
      <w:kern w:val="2"/>
      <w:sz w:val="18"/>
      <w:szCs w:val="18"/>
    </w:rPr>
  </w:style>
  <w:style w:type="character" w:customStyle="1" w:styleId="151">
    <w:name w:val="UserStyle_1"/>
    <w:qFormat/>
    <w:uiPriority w:val="0"/>
    <w:rPr>
      <w:rFonts w:ascii="宋体"/>
      <w:kern w:val="2"/>
      <w:sz w:val="24"/>
      <w:szCs w:val="24"/>
    </w:rPr>
  </w:style>
  <w:style w:type="character" w:customStyle="1" w:styleId="152">
    <w:name w:val="UserStyle_2"/>
    <w:qFormat/>
    <w:uiPriority w:val="0"/>
    <w:rPr>
      <w:rFonts w:ascii="宋体" w:eastAsia="宋体"/>
      <w:color w:val="000000"/>
      <w:sz w:val="18"/>
      <w:szCs w:val="18"/>
    </w:rPr>
  </w:style>
  <w:style w:type="character" w:customStyle="1" w:styleId="153">
    <w:name w:val="UserStyle_6"/>
    <w:qFormat/>
    <w:uiPriority w:val="0"/>
    <w:rPr>
      <w:rFonts w:ascii="Times New Roman" w:hAnsi="Times New Roman"/>
      <w:color w:val="000000"/>
      <w:sz w:val="18"/>
      <w:szCs w:val="18"/>
    </w:rPr>
  </w:style>
  <w:style w:type="character" w:customStyle="1" w:styleId="154">
    <w:name w:val="UserStyle_8"/>
    <w:qFormat/>
    <w:uiPriority w:val="0"/>
  </w:style>
  <w:style w:type="character" w:customStyle="1" w:styleId="155">
    <w:name w:val="UserStyle_9"/>
    <w:qFormat/>
    <w:uiPriority w:val="0"/>
  </w:style>
  <w:style w:type="character" w:customStyle="1" w:styleId="156">
    <w:name w:val="UserStyle_10"/>
    <w:basedOn w:val="147"/>
    <w:qFormat/>
    <w:uiPriority w:val="0"/>
  </w:style>
  <w:style w:type="character" w:customStyle="1" w:styleId="157">
    <w:name w:val="UserStyle_12"/>
    <w:qFormat/>
    <w:uiPriority w:val="0"/>
    <w:rPr>
      <w:rFonts w:ascii="宋体" w:eastAsia="宋体"/>
      <w:color w:val="000000"/>
      <w:sz w:val="18"/>
      <w:szCs w:val="18"/>
    </w:rPr>
  </w:style>
  <w:style w:type="character" w:customStyle="1" w:styleId="158">
    <w:name w:val="UserStyle_13"/>
    <w:qFormat/>
    <w:uiPriority w:val="0"/>
    <w:rPr>
      <w:rFonts w:ascii="宋体" w:eastAsia="宋体" w:cs="Times New Roman"/>
      <w:b/>
      <w:bCs/>
      <w:kern w:val="44"/>
      <w:sz w:val="24"/>
      <w:szCs w:val="44"/>
      <w:lang w:val="en-US" w:eastAsia="zh-CN" w:bidi="ar-SA"/>
    </w:rPr>
  </w:style>
  <w:style w:type="character" w:customStyle="1" w:styleId="159">
    <w:name w:val="UserStyle_17"/>
    <w:qFormat/>
    <w:uiPriority w:val="0"/>
    <w:rPr>
      <w:rFonts w:ascii="宋体" w:eastAsia="宋体"/>
      <w:color w:val="99CC00"/>
      <w:sz w:val="21"/>
      <w:szCs w:val="21"/>
    </w:rPr>
  </w:style>
  <w:style w:type="character" w:customStyle="1" w:styleId="160">
    <w:name w:val="UserStyle_26"/>
    <w:qFormat/>
    <w:uiPriority w:val="0"/>
  </w:style>
  <w:style w:type="character" w:customStyle="1" w:styleId="161">
    <w:name w:val="UserStyle_28"/>
    <w:qFormat/>
    <w:uiPriority w:val="0"/>
  </w:style>
  <w:style w:type="character" w:customStyle="1" w:styleId="162">
    <w:name w:val="UserStyle_29"/>
    <w:qFormat/>
    <w:uiPriority w:val="0"/>
    <w:rPr>
      <w:rFonts w:ascii="Calibri" w:hAnsi="Calibri"/>
      <w:color w:val="000000"/>
      <w:sz w:val="18"/>
      <w:szCs w:val="18"/>
    </w:rPr>
  </w:style>
  <w:style w:type="character" w:customStyle="1" w:styleId="163">
    <w:name w:val="UserStyle_34"/>
    <w:qFormat/>
    <w:uiPriority w:val="0"/>
    <w:rPr>
      <w:rFonts w:ascii="宋体" w:eastAsia="宋体"/>
      <w:color w:val="FF0000"/>
      <w:sz w:val="21"/>
      <w:szCs w:val="21"/>
    </w:rPr>
  </w:style>
  <w:style w:type="character" w:customStyle="1" w:styleId="164">
    <w:name w:val="UserStyle_37"/>
    <w:qFormat/>
    <w:uiPriority w:val="0"/>
  </w:style>
  <w:style w:type="character" w:customStyle="1" w:styleId="165">
    <w:name w:val="UserStyle_39"/>
    <w:qFormat/>
    <w:uiPriority w:val="0"/>
    <w:rPr>
      <w:rFonts w:ascii="Calibri" w:hAnsi="Calibri"/>
      <w:color w:val="000000"/>
      <w:sz w:val="21"/>
      <w:szCs w:val="21"/>
    </w:rPr>
  </w:style>
  <w:style w:type="character" w:customStyle="1" w:styleId="166">
    <w:name w:val="UserStyle_40"/>
    <w:qFormat/>
    <w:uiPriority w:val="0"/>
    <w:rPr>
      <w:rFonts w:ascii="Times New Roman" w:hAnsi="Times New Roman"/>
      <w:color w:val="99CC00"/>
      <w:sz w:val="21"/>
      <w:szCs w:val="21"/>
    </w:rPr>
  </w:style>
  <w:style w:type="character" w:customStyle="1" w:styleId="167">
    <w:name w:val="UserStyle_41"/>
    <w:qFormat/>
    <w:uiPriority w:val="0"/>
  </w:style>
  <w:style w:type="character" w:customStyle="1" w:styleId="168">
    <w:name w:val="UserStyle_42"/>
    <w:qFormat/>
    <w:uiPriority w:val="0"/>
    <w:rPr>
      <w:rFonts w:ascii="Times New Roman" w:hAnsi="Times New Roman"/>
      <w:color w:val="000000"/>
      <w:sz w:val="18"/>
      <w:szCs w:val="18"/>
    </w:rPr>
  </w:style>
  <w:style w:type="character" w:customStyle="1" w:styleId="169">
    <w:name w:val="UserStyle_43"/>
    <w:qFormat/>
    <w:uiPriority w:val="0"/>
    <w:rPr>
      <w:rFonts w:ascii="Times New Roman" w:hAnsi="Times New Roman"/>
      <w:color w:val="000000"/>
      <w:sz w:val="21"/>
      <w:szCs w:val="21"/>
    </w:rPr>
  </w:style>
  <w:style w:type="paragraph" w:customStyle="1" w:styleId="170">
    <w:name w:val="WPSOffice手动目录 1"/>
    <w:qFormat/>
    <w:uiPriority w:val="0"/>
    <w:rPr>
      <w:rFonts w:ascii="Times New Roman" w:hAnsi="Times New Roman" w:eastAsia="宋体" w:cs="Times New Roman"/>
      <w:lang w:val="en-US" w:eastAsia="zh-CN" w:bidi="ar-SA"/>
    </w:rPr>
  </w:style>
  <w:style w:type="paragraph" w:customStyle="1" w:styleId="171">
    <w:name w:val="纯文本1"/>
    <w:basedOn w:val="1"/>
    <w:qFormat/>
    <w:uiPriority w:val="0"/>
    <w:pPr>
      <w:spacing w:beforeLines="50" w:afterLines="50" w:line="400" w:lineRule="exact"/>
    </w:pPr>
    <w:rPr>
      <w:rFonts w:ascii="宋体" w:hAnsi="Courier New"/>
      <w:sz w:val="24"/>
    </w:rPr>
  </w:style>
  <w:style w:type="paragraph" w:customStyle="1" w:styleId="172">
    <w:name w:val="正文段"/>
    <w:basedOn w:val="1"/>
    <w:link w:val="348"/>
    <w:qFormat/>
    <w:uiPriority w:val="0"/>
    <w:pPr>
      <w:snapToGrid w:val="0"/>
      <w:spacing w:afterLines="50"/>
      <w:ind w:firstLine="200" w:firstLineChars="200"/>
    </w:pPr>
    <w:rPr>
      <w:kern w:val="0"/>
      <w:sz w:val="24"/>
      <w:szCs w:val="20"/>
    </w:rPr>
  </w:style>
  <w:style w:type="paragraph" w:customStyle="1" w:styleId="173">
    <w:name w:val="表格文字"/>
    <w:basedOn w:val="1"/>
    <w:qFormat/>
    <w:uiPriority w:val="0"/>
    <w:pPr>
      <w:jc w:val="left"/>
    </w:pPr>
    <w:rPr>
      <w:szCs w:val="22"/>
    </w:rPr>
  </w:style>
  <w:style w:type="paragraph" w:customStyle="1" w:styleId="174">
    <w:name w:val="_Style 3"/>
    <w:basedOn w:val="1"/>
    <w:qFormat/>
    <w:uiPriority w:val="0"/>
    <w:pPr>
      <w:ind w:firstLine="420" w:firstLineChars="200"/>
    </w:pPr>
    <w:rPr>
      <w:rFonts w:eastAsia="仿宋_GB2312"/>
      <w:sz w:val="28"/>
    </w:rPr>
  </w:style>
  <w:style w:type="paragraph" w:customStyle="1" w:styleId="175">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76">
    <w:name w:val="Table Paragraph"/>
    <w:basedOn w:val="1"/>
    <w:qFormat/>
    <w:uiPriority w:val="0"/>
  </w:style>
  <w:style w:type="table" w:customStyle="1" w:styleId="177">
    <w:name w:val="Table Normal"/>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178">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179">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180">
    <w:name w:val="修订4"/>
    <w:hidden/>
    <w:qFormat/>
    <w:uiPriority w:val="0"/>
    <w:rPr>
      <w:rFonts w:ascii="Times New Roman" w:hAnsi="Times New Roman" w:eastAsia="宋体" w:cs="Times New Roman"/>
      <w:kern w:val="2"/>
      <w:sz w:val="21"/>
      <w:szCs w:val="24"/>
      <w:lang w:val="en-US" w:eastAsia="zh-CN" w:bidi="ar-SA"/>
    </w:rPr>
  </w:style>
  <w:style w:type="paragraph" w:customStyle="1" w:styleId="18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82">
    <w:name w:val="标题 2 字符"/>
    <w:basedOn w:val="55"/>
    <w:link w:val="4"/>
    <w:qFormat/>
    <w:uiPriority w:val="0"/>
    <w:rPr>
      <w:rFonts w:ascii="Arial" w:hAnsi="Arial" w:eastAsia="黑体"/>
      <w:b/>
      <w:bCs/>
      <w:kern w:val="2"/>
      <w:sz w:val="32"/>
      <w:szCs w:val="32"/>
    </w:rPr>
  </w:style>
  <w:style w:type="character" w:customStyle="1" w:styleId="183">
    <w:name w:val="标题 3 字符"/>
    <w:basedOn w:val="55"/>
    <w:link w:val="5"/>
    <w:qFormat/>
    <w:uiPriority w:val="0"/>
    <w:rPr>
      <w:rFonts w:ascii="Calibri" w:hAnsi="Calibri"/>
      <w:b/>
      <w:bCs/>
      <w:kern w:val="2"/>
      <w:sz w:val="28"/>
      <w:szCs w:val="32"/>
    </w:rPr>
  </w:style>
  <w:style w:type="character" w:customStyle="1" w:styleId="184">
    <w:name w:val="标题 4 字符"/>
    <w:basedOn w:val="55"/>
    <w:link w:val="6"/>
    <w:qFormat/>
    <w:uiPriority w:val="0"/>
    <w:rPr>
      <w:rFonts w:ascii="Arial" w:hAnsi="Arial" w:eastAsia="黑体"/>
      <w:b/>
      <w:bCs/>
      <w:kern w:val="2"/>
      <w:sz w:val="28"/>
      <w:szCs w:val="28"/>
    </w:rPr>
  </w:style>
  <w:style w:type="character" w:customStyle="1" w:styleId="185">
    <w:name w:val="标题 5 字符"/>
    <w:basedOn w:val="55"/>
    <w:link w:val="7"/>
    <w:qFormat/>
    <w:uiPriority w:val="0"/>
    <w:rPr>
      <w:b/>
      <w:bCs/>
      <w:kern w:val="2"/>
      <w:sz w:val="28"/>
      <w:szCs w:val="28"/>
    </w:rPr>
  </w:style>
  <w:style w:type="character" w:customStyle="1" w:styleId="186">
    <w:name w:val="标题 6 字符"/>
    <w:basedOn w:val="55"/>
    <w:link w:val="8"/>
    <w:qFormat/>
    <w:uiPriority w:val="0"/>
    <w:rPr>
      <w:rFonts w:ascii="Arial" w:hAnsi="Arial" w:eastAsia="黑体"/>
      <w:b/>
      <w:kern w:val="2"/>
      <w:sz w:val="21"/>
    </w:rPr>
  </w:style>
  <w:style w:type="character" w:customStyle="1" w:styleId="187">
    <w:name w:val="标题 7 字符"/>
    <w:basedOn w:val="55"/>
    <w:link w:val="9"/>
    <w:qFormat/>
    <w:uiPriority w:val="0"/>
    <w:rPr>
      <w:b/>
      <w:kern w:val="2"/>
      <w:sz w:val="21"/>
    </w:rPr>
  </w:style>
  <w:style w:type="character" w:customStyle="1" w:styleId="188">
    <w:name w:val="标题 8 字符"/>
    <w:basedOn w:val="55"/>
    <w:link w:val="10"/>
    <w:qFormat/>
    <w:uiPriority w:val="0"/>
    <w:rPr>
      <w:rFonts w:ascii="Arial" w:hAnsi="Arial" w:eastAsia="黑体"/>
      <w:kern w:val="2"/>
      <w:sz w:val="21"/>
    </w:rPr>
  </w:style>
  <w:style w:type="character" w:customStyle="1" w:styleId="189">
    <w:name w:val="标题 9 字符"/>
    <w:basedOn w:val="55"/>
    <w:link w:val="11"/>
    <w:qFormat/>
    <w:uiPriority w:val="0"/>
    <w:rPr>
      <w:rFonts w:ascii="Arial" w:hAnsi="Arial" w:eastAsia="黑体"/>
      <w:kern w:val="2"/>
      <w:sz w:val="21"/>
    </w:rPr>
  </w:style>
  <w:style w:type="character" w:customStyle="1" w:styleId="190">
    <w:name w:val="Char Char5"/>
    <w:qFormat/>
    <w:uiPriority w:val="0"/>
    <w:rPr>
      <w:rFonts w:ascii="宋体" w:hAnsi="Courier New" w:eastAsia="宋体"/>
      <w:kern w:val="2"/>
      <w:sz w:val="21"/>
      <w:lang w:val="en-US" w:eastAsia="zh-CN"/>
    </w:rPr>
  </w:style>
  <w:style w:type="character" w:customStyle="1" w:styleId="191">
    <w:name w:val="Char Char Char1"/>
    <w:qFormat/>
    <w:uiPriority w:val="0"/>
    <w:rPr>
      <w:rFonts w:ascii="宋体" w:hAnsi="Courier New" w:eastAsia="宋体"/>
      <w:kern w:val="2"/>
      <w:sz w:val="21"/>
      <w:lang w:val="en-US" w:eastAsia="zh-CN" w:bidi="ar-SA"/>
    </w:rPr>
  </w:style>
  <w:style w:type="character" w:customStyle="1" w:styleId="192">
    <w:name w:val="p0 Char Char"/>
    <w:link w:val="193"/>
    <w:qFormat/>
    <w:uiPriority w:val="0"/>
    <w:rPr>
      <w:sz w:val="21"/>
      <w:szCs w:val="21"/>
    </w:rPr>
  </w:style>
  <w:style w:type="paragraph" w:customStyle="1" w:styleId="193">
    <w:name w:val="p0"/>
    <w:basedOn w:val="1"/>
    <w:link w:val="192"/>
    <w:qFormat/>
    <w:uiPriority w:val="0"/>
    <w:rPr>
      <w:kern w:val="0"/>
      <w:szCs w:val="21"/>
    </w:rPr>
  </w:style>
  <w:style w:type="character" w:customStyle="1" w:styleId="194">
    <w:name w:val="md"/>
    <w:qFormat/>
    <w:uiPriority w:val="0"/>
  </w:style>
  <w:style w:type="character" w:customStyle="1" w:styleId="195">
    <w:name w:val="页眉 Char2"/>
    <w:semiHidden/>
    <w:qFormat/>
    <w:uiPriority w:val="0"/>
    <w:rPr>
      <w:sz w:val="18"/>
      <w:szCs w:val="18"/>
    </w:rPr>
  </w:style>
  <w:style w:type="character" w:customStyle="1" w:styleId="196">
    <w:name w:val="font11"/>
    <w:qFormat/>
    <w:uiPriority w:val="0"/>
    <w:rPr>
      <w:rFonts w:hint="default" w:ascii="Times New Roman" w:hAnsi="Times New Roman" w:eastAsia="宋体" w:cs="Times New Roman"/>
      <w:color w:val="000000"/>
      <w:sz w:val="20"/>
      <w:szCs w:val="20"/>
      <w:u w:val="none"/>
    </w:rPr>
  </w:style>
  <w:style w:type="character" w:customStyle="1" w:styleId="197">
    <w:name w:val="font101"/>
    <w:qFormat/>
    <w:uiPriority w:val="0"/>
    <w:rPr>
      <w:rFonts w:hint="default" w:ascii="Calibri" w:hAnsi="Calibri" w:eastAsia="宋体" w:cs="Calibri"/>
      <w:color w:val="000000"/>
      <w:sz w:val="21"/>
      <w:szCs w:val="21"/>
      <w:u w:val="none"/>
    </w:rPr>
  </w:style>
  <w:style w:type="character" w:customStyle="1" w:styleId="198">
    <w:name w:val="Char Char24"/>
    <w:unhideWhenUsed/>
    <w:qFormat/>
    <w:uiPriority w:val="0"/>
    <w:rPr>
      <w:rFonts w:hint="eastAsia" w:ascii="Arial" w:hAnsi="Arial" w:eastAsia="黑体"/>
    </w:rPr>
  </w:style>
  <w:style w:type="character" w:customStyle="1" w:styleId="199">
    <w:name w:val="apple-converted-space"/>
    <w:basedOn w:val="55"/>
    <w:qFormat/>
    <w:uiPriority w:val="0"/>
    <w:rPr>
      <w:rFonts w:ascii="Times New Roman" w:hAnsi="Times New Roman" w:eastAsia="宋体" w:cs="Times New Roman"/>
    </w:rPr>
  </w:style>
  <w:style w:type="character" w:customStyle="1" w:styleId="200">
    <w:name w:val="font51"/>
    <w:qFormat/>
    <w:uiPriority w:val="0"/>
    <w:rPr>
      <w:rFonts w:hint="default" w:ascii="Times New Roman" w:hAnsi="Times New Roman" w:eastAsia="宋体" w:cs="Times New Roman"/>
      <w:color w:val="000000"/>
      <w:sz w:val="18"/>
      <w:szCs w:val="18"/>
      <w:u w:val="none"/>
    </w:rPr>
  </w:style>
  <w:style w:type="character" w:customStyle="1" w:styleId="201">
    <w:name w:val="style2 bin1"/>
    <w:unhideWhenUsed/>
    <w:qFormat/>
    <w:uiPriority w:val="0"/>
    <w:rPr>
      <w:rFonts w:hint="default"/>
    </w:rPr>
  </w:style>
  <w:style w:type="character" w:customStyle="1" w:styleId="202">
    <w:name w:val="页脚 字符"/>
    <w:qFormat/>
    <w:uiPriority w:val="0"/>
    <w:rPr>
      <w:rFonts w:ascii="Times New Roman" w:hAnsi="Times New Roman" w:eastAsia="宋体" w:cs="Times New Roman"/>
    </w:rPr>
  </w:style>
  <w:style w:type="character" w:customStyle="1" w:styleId="203">
    <w:name w:val="称呼 字符"/>
    <w:link w:val="19"/>
    <w:qFormat/>
    <w:uiPriority w:val="0"/>
    <w:rPr>
      <w:rFonts w:ascii="仿宋_GB2312" w:eastAsia="仿宋_GB2312"/>
      <w:sz w:val="28"/>
    </w:rPr>
  </w:style>
  <w:style w:type="character" w:customStyle="1" w:styleId="204">
    <w:name w:val="普通文字 Char Char1"/>
    <w:qFormat/>
    <w:uiPriority w:val="0"/>
    <w:rPr>
      <w:rFonts w:ascii="宋体" w:hAnsi="Courier New"/>
      <w:kern w:val="2"/>
      <w:sz w:val="21"/>
    </w:rPr>
  </w:style>
  <w:style w:type="character" w:customStyle="1" w:styleId="205">
    <w:name w:val="Char Char"/>
    <w:link w:val="206"/>
    <w:qFormat/>
    <w:uiPriority w:val="0"/>
    <w:rPr>
      <w:kern w:val="2"/>
      <w:sz w:val="21"/>
    </w:rPr>
  </w:style>
  <w:style w:type="paragraph" w:customStyle="1" w:styleId="206">
    <w:name w:val="Char"/>
    <w:basedOn w:val="1"/>
    <w:link w:val="205"/>
    <w:qFormat/>
    <w:uiPriority w:val="0"/>
    <w:pPr>
      <w:spacing w:after="160" w:line="240" w:lineRule="exact"/>
      <w:jc w:val="left"/>
    </w:pPr>
    <w:rPr>
      <w:szCs w:val="20"/>
    </w:rPr>
  </w:style>
  <w:style w:type="character" w:customStyle="1" w:styleId="207">
    <w:name w:val="正文文本缩进 3 Char1"/>
    <w:qFormat/>
    <w:uiPriority w:val="0"/>
    <w:rPr>
      <w:rFonts w:ascii="Times New Roman" w:hAnsi="Times New Roman" w:eastAsia="宋体" w:cs="Times New Roman"/>
      <w:kern w:val="2"/>
      <w:sz w:val="16"/>
      <w:szCs w:val="16"/>
    </w:rPr>
  </w:style>
  <w:style w:type="character" w:customStyle="1" w:styleId="208">
    <w:name w:val="正文文本缩进 字符"/>
    <w:link w:val="23"/>
    <w:qFormat/>
    <w:uiPriority w:val="0"/>
    <w:rPr>
      <w:rFonts w:ascii="宋体" w:hAnsi="Courier New"/>
      <w:spacing w:val="-4"/>
      <w:kern w:val="2"/>
      <w:sz w:val="18"/>
      <w:szCs w:val="24"/>
    </w:rPr>
  </w:style>
  <w:style w:type="character" w:customStyle="1" w:styleId="209">
    <w:name w:val="正文文本缩进 3 Char3"/>
    <w:semiHidden/>
    <w:qFormat/>
    <w:uiPriority w:val="99"/>
    <w:rPr>
      <w:rFonts w:ascii="Times New Roman" w:hAnsi="Times New Roman" w:eastAsia="宋体" w:cs="Times New Roman"/>
      <w:sz w:val="16"/>
      <w:szCs w:val="16"/>
    </w:rPr>
  </w:style>
  <w:style w:type="character" w:customStyle="1" w:styleId="210">
    <w:name w:val="fontstrikethrough"/>
    <w:basedOn w:val="55"/>
    <w:qFormat/>
    <w:uiPriority w:val="0"/>
    <w:rPr>
      <w:rFonts w:ascii="Times New Roman" w:hAnsi="Times New Roman" w:eastAsia="宋体" w:cs="Times New Roman"/>
      <w:strike/>
    </w:rPr>
  </w:style>
  <w:style w:type="character" w:customStyle="1" w:styleId="211">
    <w:name w:val="DN-正文 Char Char"/>
    <w:link w:val="212"/>
    <w:qFormat/>
    <w:uiPriority w:val="0"/>
    <w:rPr>
      <w:szCs w:val="24"/>
    </w:rPr>
  </w:style>
  <w:style w:type="paragraph" w:customStyle="1" w:styleId="212">
    <w:name w:val="DN-正文"/>
    <w:basedOn w:val="14"/>
    <w:link w:val="211"/>
    <w:qFormat/>
    <w:uiPriority w:val="0"/>
    <w:pPr>
      <w:spacing w:line="400" w:lineRule="exact"/>
      <w:ind w:firstLine="200" w:firstLineChars="200"/>
    </w:pPr>
    <w:rPr>
      <w:kern w:val="0"/>
      <w:sz w:val="20"/>
      <w:szCs w:val="24"/>
    </w:rPr>
  </w:style>
  <w:style w:type="character" w:customStyle="1" w:styleId="213">
    <w:name w:val="称呼 Char2"/>
    <w:qFormat/>
    <w:uiPriority w:val="0"/>
    <w:rPr>
      <w:rFonts w:ascii="Times New Roman" w:hAnsi="Times New Roman" w:eastAsia="宋体" w:cs="Times New Roman"/>
      <w:kern w:val="2"/>
      <w:sz w:val="21"/>
      <w:szCs w:val="24"/>
    </w:rPr>
  </w:style>
  <w:style w:type="character" w:customStyle="1" w:styleId="214">
    <w:name w:val="脚注文本 Char1"/>
    <w:qFormat/>
    <w:uiPriority w:val="0"/>
    <w:rPr>
      <w:kern w:val="2"/>
      <w:sz w:val="18"/>
      <w:szCs w:val="18"/>
    </w:rPr>
  </w:style>
  <w:style w:type="character" w:customStyle="1" w:styleId="215">
    <w:name w:val="HTML 预设格式 字符"/>
    <w:link w:val="48"/>
    <w:qFormat/>
    <w:uiPriority w:val="0"/>
    <w:rPr>
      <w:rFonts w:ascii="Arial" w:hAnsi="Arial" w:cs="Arial"/>
      <w:sz w:val="24"/>
      <w:szCs w:val="24"/>
    </w:rPr>
  </w:style>
  <w:style w:type="character" w:customStyle="1" w:styleId="216">
    <w:name w:val="hui"/>
    <w:qFormat/>
    <w:uiPriority w:val="0"/>
  </w:style>
  <w:style w:type="character" w:customStyle="1" w:styleId="217">
    <w:name w:val="正文缩进 字符"/>
    <w:link w:val="14"/>
    <w:qFormat/>
    <w:uiPriority w:val="0"/>
    <w:rPr>
      <w:kern w:val="2"/>
      <w:sz w:val="21"/>
    </w:rPr>
  </w:style>
  <w:style w:type="character" w:customStyle="1" w:styleId="218">
    <w:name w:val="批注文字 字符"/>
    <w:link w:val="18"/>
    <w:qFormat/>
    <w:uiPriority w:val="0"/>
    <w:rPr>
      <w:kern w:val="2"/>
      <w:sz w:val="21"/>
      <w:szCs w:val="24"/>
    </w:rPr>
  </w:style>
  <w:style w:type="character" w:customStyle="1" w:styleId="219">
    <w:name w:val="签名 Char1"/>
    <w:qFormat/>
    <w:uiPriority w:val="0"/>
    <w:rPr>
      <w:kern w:val="2"/>
      <w:sz w:val="21"/>
    </w:rPr>
  </w:style>
  <w:style w:type="character" w:customStyle="1" w:styleId="220">
    <w:name w:val="正文2 Char Char"/>
    <w:link w:val="221"/>
    <w:qFormat/>
    <w:uiPriority w:val="0"/>
    <w:rPr>
      <w:sz w:val="24"/>
    </w:rPr>
  </w:style>
  <w:style w:type="paragraph" w:customStyle="1" w:styleId="221">
    <w:name w:val="正文2"/>
    <w:basedOn w:val="1"/>
    <w:link w:val="220"/>
    <w:qFormat/>
    <w:uiPriority w:val="0"/>
    <w:pPr>
      <w:widowControl w:val="0"/>
      <w:spacing w:before="156" w:line="360" w:lineRule="auto"/>
      <w:ind w:firstLine="510" w:firstLineChars="200"/>
    </w:pPr>
    <w:rPr>
      <w:kern w:val="0"/>
      <w:sz w:val="24"/>
      <w:szCs w:val="20"/>
    </w:rPr>
  </w:style>
  <w:style w:type="character" w:customStyle="1" w:styleId="222">
    <w:name w:val="结算规范正文 Char Char"/>
    <w:link w:val="223"/>
    <w:qFormat/>
    <w:uiPriority w:val="0"/>
    <w:rPr>
      <w:rFonts w:ascii="宋体" w:hAnsi="宋体" w:cs="宋体"/>
      <w:sz w:val="24"/>
    </w:rPr>
  </w:style>
  <w:style w:type="paragraph" w:customStyle="1" w:styleId="223">
    <w:name w:val="结算规范正文"/>
    <w:basedOn w:val="1"/>
    <w:link w:val="222"/>
    <w:qFormat/>
    <w:uiPriority w:val="0"/>
    <w:pPr>
      <w:widowControl w:val="0"/>
      <w:adjustRightInd w:val="0"/>
      <w:spacing w:beforeLines="50" w:line="360" w:lineRule="auto"/>
      <w:ind w:firstLine="480" w:firstLineChars="200"/>
    </w:pPr>
    <w:rPr>
      <w:rFonts w:ascii="宋体" w:hAnsi="宋体" w:cs="宋体"/>
      <w:kern w:val="0"/>
      <w:sz w:val="24"/>
      <w:szCs w:val="20"/>
    </w:rPr>
  </w:style>
  <w:style w:type="character" w:customStyle="1" w:styleId="224">
    <w:name w:val="Char Char30"/>
    <w:qFormat/>
    <w:uiPriority w:val="0"/>
    <w:rPr>
      <w:rFonts w:hint="eastAsia" w:ascii="宋体" w:hAnsi="宋体" w:eastAsia="宋体"/>
      <w:b/>
      <w:sz w:val="32"/>
    </w:rPr>
  </w:style>
  <w:style w:type="character" w:customStyle="1" w:styleId="225">
    <w:name w:val="Char Char21"/>
    <w:qFormat/>
    <w:uiPriority w:val="0"/>
    <w:rPr>
      <w:rFonts w:hint="eastAsia" w:ascii="仿宋_GB2312" w:eastAsia="仿宋_GB2312"/>
      <w:sz w:val="24"/>
    </w:rPr>
  </w:style>
  <w:style w:type="character" w:customStyle="1" w:styleId="226">
    <w:name w:val="hui3"/>
    <w:qFormat/>
    <w:uiPriority w:val="0"/>
    <w:rPr>
      <w:color w:val="333333"/>
    </w:rPr>
  </w:style>
  <w:style w:type="character" w:customStyle="1" w:styleId="227">
    <w:name w:val="Char Char Char Char Char"/>
    <w:qFormat/>
    <w:locked/>
    <w:uiPriority w:val="0"/>
    <w:rPr>
      <w:rFonts w:hint="eastAsia" w:ascii="宋体" w:hAnsi="Courier New" w:eastAsia="宋体"/>
    </w:rPr>
  </w:style>
  <w:style w:type="character" w:customStyle="1" w:styleId="228">
    <w:name w:val="批注文字 Char2"/>
    <w:qFormat/>
    <w:uiPriority w:val="0"/>
    <w:rPr>
      <w:rFonts w:eastAsia="宋体"/>
    </w:rPr>
  </w:style>
  <w:style w:type="character" w:customStyle="1" w:styleId="229">
    <w:name w:val="标题 字符"/>
    <w:link w:val="50"/>
    <w:qFormat/>
    <w:uiPriority w:val="0"/>
    <w:rPr>
      <w:b/>
      <w:sz w:val="24"/>
      <w:lang w:val="en-GB"/>
    </w:rPr>
  </w:style>
  <w:style w:type="character" w:customStyle="1" w:styleId="230">
    <w:name w:val="正文文本缩进 Char1"/>
    <w:qFormat/>
    <w:uiPriority w:val="0"/>
    <w:rPr>
      <w:rFonts w:ascii="Times New Roman" w:hAnsi="Times New Roman" w:eastAsia="宋体" w:cs="Times New Roman"/>
      <w:szCs w:val="20"/>
    </w:rPr>
  </w:style>
  <w:style w:type="character" w:customStyle="1" w:styleId="231">
    <w:name w:val="批注主题 Char1"/>
    <w:qFormat/>
    <w:uiPriority w:val="0"/>
    <w:rPr>
      <w:rFonts w:ascii="Times New Roman" w:hAnsi="Times New Roman" w:eastAsia="宋体" w:cs="Times New Roman"/>
      <w:b/>
      <w:bCs/>
      <w:szCs w:val="20"/>
    </w:rPr>
  </w:style>
  <w:style w:type="character" w:customStyle="1" w:styleId="232">
    <w:name w:val="Body Text(ch) Char Char"/>
    <w:qFormat/>
    <w:uiPriority w:val="0"/>
    <w:rPr>
      <w:rFonts w:ascii="宋体" w:hAnsi="Times New Roman" w:eastAsia="宋体" w:cs="Times New Roman"/>
      <w:sz w:val="24"/>
      <w:szCs w:val="20"/>
      <w:lang w:val="zh-CN"/>
    </w:rPr>
  </w:style>
  <w:style w:type="character" w:customStyle="1" w:styleId="233">
    <w:name w:val="Char Char Char Char Char Char Char Char Char"/>
    <w:link w:val="234"/>
    <w:unhideWhenUsed/>
    <w:qFormat/>
    <w:uiPriority w:val="0"/>
    <w:rPr>
      <w:rFonts w:ascii="仿宋_GB2312" w:eastAsia="仿宋_GB2312"/>
      <w:b/>
      <w:kern w:val="2"/>
      <w:sz w:val="32"/>
      <w:szCs w:val="32"/>
    </w:rPr>
  </w:style>
  <w:style w:type="paragraph" w:customStyle="1" w:styleId="234">
    <w:name w:val="Char Char Char Char Char Char Char"/>
    <w:basedOn w:val="1"/>
    <w:link w:val="233"/>
    <w:qFormat/>
    <w:uiPriority w:val="0"/>
    <w:pPr>
      <w:widowControl w:val="0"/>
    </w:pPr>
    <w:rPr>
      <w:rFonts w:ascii="仿宋_GB2312" w:eastAsia="仿宋_GB2312"/>
      <w:b/>
      <w:sz w:val="32"/>
      <w:szCs w:val="32"/>
    </w:rPr>
  </w:style>
  <w:style w:type="character" w:customStyle="1" w:styleId="235">
    <w:name w:val="普通文字 Char1 Char"/>
    <w:qFormat/>
    <w:uiPriority w:val="0"/>
    <w:rPr>
      <w:rFonts w:ascii="宋体" w:hAnsi="Courier New" w:eastAsia="宋体"/>
      <w:kern w:val="2"/>
      <w:sz w:val="21"/>
      <w:lang w:val="en-US" w:eastAsia="zh-CN"/>
    </w:rPr>
  </w:style>
  <w:style w:type="character" w:customStyle="1" w:styleId="236">
    <w:name w:val="c_title1"/>
    <w:qFormat/>
    <w:uiPriority w:val="0"/>
    <w:rPr>
      <w:rFonts w:hint="eastAsia" w:ascii="黑体" w:hAnsi="Times New Roman" w:eastAsia="黑体" w:cs="Times New Roman"/>
      <w:color w:val="03005C"/>
      <w:sz w:val="30"/>
      <w:szCs w:val="30"/>
      <w:u w:val="none"/>
    </w:rPr>
  </w:style>
  <w:style w:type="character" w:customStyle="1" w:styleId="237">
    <w:name w:val="Char Char23"/>
    <w:qFormat/>
    <w:uiPriority w:val="0"/>
    <w:rPr>
      <w:kern w:val="2"/>
      <w:sz w:val="18"/>
      <w:szCs w:val="18"/>
    </w:rPr>
  </w:style>
  <w:style w:type="character" w:customStyle="1" w:styleId="238">
    <w:name w:val="标题 1 字符"/>
    <w:link w:val="3"/>
    <w:qFormat/>
    <w:uiPriority w:val="0"/>
    <w:rPr>
      <w:b/>
      <w:bCs/>
      <w:kern w:val="44"/>
      <w:sz w:val="30"/>
      <w:szCs w:val="44"/>
    </w:rPr>
  </w:style>
  <w:style w:type="character" w:customStyle="1" w:styleId="239">
    <w:name w:val="font01"/>
    <w:qFormat/>
    <w:uiPriority w:val="0"/>
    <w:rPr>
      <w:rFonts w:hint="default" w:ascii="Calibri" w:hAnsi="Calibri" w:eastAsia="宋体" w:cs="Calibri"/>
      <w:color w:val="000000"/>
      <w:sz w:val="18"/>
      <w:szCs w:val="18"/>
      <w:u w:val="none"/>
    </w:rPr>
  </w:style>
  <w:style w:type="character" w:customStyle="1" w:styleId="240">
    <w:name w:val="正文首行缩进2字符 Char Char"/>
    <w:link w:val="241"/>
    <w:unhideWhenUsed/>
    <w:qFormat/>
    <w:uiPriority w:val="0"/>
    <w:rPr>
      <w:sz w:val="24"/>
    </w:rPr>
  </w:style>
  <w:style w:type="paragraph" w:customStyle="1" w:styleId="241">
    <w:name w:val="正文首行缩进2字符"/>
    <w:basedOn w:val="1"/>
    <w:link w:val="240"/>
    <w:unhideWhenUsed/>
    <w:qFormat/>
    <w:uiPriority w:val="0"/>
    <w:pPr>
      <w:widowControl w:val="0"/>
      <w:tabs>
        <w:tab w:val="left" w:pos="0"/>
        <w:tab w:val="left" w:pos="1134"/>
        <w:tab w:val="left" w:pos="8505"/>
      </w:tabs>
      <w:autoSpaceDE w:val="0"/>
      <w:autoSpaceDN w:val="0"/>
      <w:spacing w:before="120" w:after="120" w:line="360" w:lineRule="auto"/>
      <w:ind w:firstLine="482"/>
    </w:pPr>
    <w:rPr>
      <w:kern w:val="0"/>
      <w:sz w:val="24"/>
      <w:szCs w:val="20"/>
    </w:rPr>
  </w:style>
  <w:style w:type="character" w:customStyle="1" w:styleId="242">
    <w:name w:val="font81"/>
    <w:qFormat/>
    <w:uiPriority w:val="0"/>
    <w:rPr>
      <w:rFonts w:hint="eastAsia" w:ascii="宋体" w:hAnsi="宋体" w:eastAsia="宋体" w:cs="宋体"/>
      <w:color w:val="99CC00"/>
      <w:sz w:val="21"/>
      <w:szCs w:val="21"/>
      <w:u w:val="none"/>
    </w:rPr>
  </w:style>
  <w:style w:type="character" w:customStyle="1" w:styleId="243">
    <w:name w:val="Char Char22"/>
    <w:qFormat/>
    <w:uiPriority w:val="0"/>
    <w:rPr>
      <w:kern w:val="2"/>
      <w:sz w:val="21"/>
      <w:szCs w:val="24"/>
    </w:rPr>
  </w:style>
  <w:style w:type="character" w:customStyle="1" w:styleId="244">
    <w:name w:val="m_51"/>
    <w:qFormat/>
    <w:uiPriority w:val="0"/>
    <w:rPr>
      <w:rFonts w:ascii="Times New Roman" w:hAnsi="Times New Roman" w:eastAsia="宋体" w:cs="Times New Roman"/>
    </w:rPr>
  </w:style>
  <w:style w:type="character" w:customStyle="1" w:styleId="245">
    <w:name w:val="普通文字 Char1"/>
    <w:qFormat/>
    <w:uiPriority w:val="0"/>
    <w:rPr>
      <w:rFonts w:ascii="宋体" w:hAnsi="Courier New" w:eastAsia="宋体"/>
      <w:kern w:val="2"/>
      <w:sz w:val="21"/>
      <w:lang w:val="en-US" w:eastAsia="zh-CN"/>
    </w:rPr>
  </w:style>
  <w:style w:type="character" w:customStyle="1" w:styleId="246">
    <w:name w:val="m_01"/>
    <w:qFormat/>
    <w:uiPriority w:val="0"/>
    <w:rPr>
      <w:rFonts w:ascii="Times New Roman" w:hAnsi="Times New Roman" w:eastAsia="宋体" w:cs="Times New Roman"/>
    </w:rPr>
  </w:style>
  <w:style w:type="character" w:customStyle="1" w:styleId="247">
    <w:name w:val="个人撰写风格"/>
    <w:qFormat/>
    <w:uiPriority w:val="0"/>
    <w:rPr>
      <w:rFonts w:ascii="Arial" w:hAnsi="Arial" w:eastAsia="宋体" w:cs="Arial"/>
      <w:color w:val="auto"/>
      <w:sz w:val="20"/>
    </w:rPr>
  </w:style>
  <w:style w:type="character" w:customStyle="1" w:styleId="248">
    <w:name w:val="脚注文本 Char2"/>
    <w:qFormat/>
    <w:uiPriority w:val="0"/>
    <w:rPr>
      <w:rFonts w:ascii="Times New Roman" w:hAnsi="Times New Roman" w:eastAsia="宋体" w:cs="Times New Roman"/>
      <w:kern w:val="2"/>
      <w:sz w:val="18"/>
      <w:szCs w:val="18"/>
    </w:rPr>
  </w:style>
  <w:style w:type="character" w:customStyle="1" w:styleId="249">
    <w:name w:val="正文文本 2 Char1"/>
    <w:qFormat/>
    <w:uiPriority w:val="0"/>
    <w:rPr>
      <w:rFonts w:ascii="Times New Roman" w:hAnsi="Times New Roman" w:eastAsia="宋体" w:cs="Times New Roman"/>
      <w:szCs w:val="20"/>
    </w:rPr>
  </w:style>
  <w:style w:type="character" w:customStyle="1" w:styleId="250">
    <w:name w:val="标题 7 Char1"/>
    <w:qFormat/>
    <w:uiPriority w:val="0"/>
    <w:rPr>
      <w:b/>
      <w:sz w:val="24"/>
    </w:rPr>
  </w:style>
  <w:style w:type="character" w:customStyle="1" w:styleId="251">
    <w:name w:val="样式 标题 1合同标题卷标题H1h1Level 1 Topic HeadingH11H12H111H13H1... Char"/>
    <w:qFormat/>
    <w:uiPriority w:val="0"/>
    <w:rPr>
      <w:rFonts w:ascii="宋体" w:hAnsi="宋体" w:eastAsia="宋体" w:cs="Times New Roman"/>
      <w:b/>
      <w:bCs/>
      <w:kern w:val="44"/>
      <w:sz w:val="24"/>
      <w:szCs w:val="44"/>
      <w:lang w:val="en-US" w:eastAsia="zh-CN" w:bidi="ar-SA"/>
    </w:rPr>
  </w:style>
  <w:style w:type="character" w:customStyle="1" w:styleId="252">
    <w:name w:val="称呼 Char1"/>
    <w:qFormat/>
    <w:uiPriority w:val="0"/>
    <w:rPr>
      <w:kern w:val="2"/>
      <w:sz w:val="21"/>
    </w:rPr>
  </w:style>
  <w:style w:type="character" w:customStyle="1" w:styleId="253">
    <w:name w:val="标题 Char Char"/>
    <w:unhideWhenUsed/>
    <w:qFormat/>
    <w:uiPriority w:val="0"/>
    <w:rPr>
      <w:rFonts w:hint="default"/>
      <w:b/>
      <w:sz w:val="24"/>
      <w:lang w:val="en-GB"/>
    </w:rPr>
  </w:style>
  <w:style w:type="character" w:customStyle="1" w:styleId="254">
    <w:name w:val="正文文本 3 字符"/>
    <w:link w:val="20"/>
    <w:qFormat/>
    <w:uiPriority w:val="0"/>
    <w:rPr>
      <w:rFonts w:hAnsi="宋体" w:eastAsia="仿宋_GB2312"/>
      <w:b/>
      <w:bCs/>
      <w:kern w:val="2"/>
      <w:sz w:val="24"/>
    </w:rPr>
  </w:style>
  <w:style w:type="character" w:customStyle="1" w:styleId="255">
    <w:name w:val="m_171"/>
    <w:qFormat/>
    <w:uiPriority w:val="0"/>
    <w:rPr>
      <w:rFonts w:ascii="Times New Roman" w:hAnsi="Times New Roman" w:eastAsia="宋体" w:cs="Times New Roman"/>
    </w:rPr>
  </w:style>
  <w:style w:type="character" w:customStyle="1" w:styleId="256">
    <w:name w:val="Heading 2 Hidden Char"/>
    <w:qFormat/>
    <w:uiPriority w:val="0"/>
    <w:rPr>
      <w:rFonts w:ascii="仿宋_GB2312" w:hAnsi="Times New Roman" w:eastAsia="仿宋_GB2312" w:cs="Times New Roman"/>
      <w:b/>
      <w:sz w:val="24"/>
      <w:szCs w:val="20"/>
      <w:lang w:val="zh-CN"/>
    </w:rPr>
  </w:style>
  <w:style w:type="character" w:customStyle="1" w:styleId="257">
    <w:name w:val="FA正文 Char Char"/>
    <w:link w:val="258"/>
    <w:qFormat/>
    <w:uiPriority w:val="0"/>
    <w:rPr>
      <w:rFonts w:hAnsi="宋体"/>
      <w:sz w:val="24"/>
    </w:rPr>
  </w:style>
  <w:style w:type="paragraph" w:customStyle="1" w:styleId="258">
    <w:name w:val="FA正文"/>
    <w:basedOn w:val="1"/>
    <w:link w:val="257"/>
    <w:qFormat/>
    <w:uiPriority w:val="0"/>
    <w:pPr>
      <w:widowControl w:val="0"/>
      <w:spacing w:line="360" w:lineRule="auto"/>
      <w:ind w:firstLine="480" w:firstLineChars="200"/>
    </w:pPr>
    <w:rPr>
      <w:rFonts w:hAnsi="宋体"/>
      <w:kern w:val="0"/>
      <w:sz w:val="24"/>
      <w:szCs w:val="20"/>
    </w:rPr>
  </w:style>
  <w:style w:type="character" w:customStyle="1" w:styleId="259">
    <w:name w:val="标题 Char2"/>
    <w:qFormat/>
    <w:locked/>
    <w:uiPriority w:val="0"/>
    <w:rPr>
      <w:rFonts w:ascii="Times New Roman" w:hAnsi="Times New Roman" w:eastAsia="宋体" w:cs="Times New Roman"/>
      <w:b/>
      <w:sz w:val="24"/>
      <w:lang w:val="en-GB"/>
    </w:rPr>
  </w:style>
  <w:style w:type="character" w:customStyle="1" w:styleId="260">
    <w:name w:val="m_461"/>
    <w:qFormat/>
    <w:uiPriority w:val="0"/>
    <w:rPr>
      <w:rFonts w:ascii="Times New Roman" w:hAnsi="Times New Roman" w:eastAsia="宋体" w:cs="Times New Roman"/>
    </w:rPr>
  </w:style>
  <w:style w:type="character" w:customStyle="1" w:styleId="261">
    <w:name w:val="large1"/>
    <w:qFormat/>
    <w:uiPriority w:val="0"/>
    <w:rPr>
      <w:rFonts w:hint="eastAsia" w:ascii="宋体" w:hAnsi="宋体" w:eastAsia="宋体"/>
      <w:sz w:val="21"/>
    </w:rPr>
  </w:style>
  <w:style w:type="character" w:customStyle="1" w:styleId="262">
    <w:name w:val="批注主题 Char2"/>
    <w:qFormat/>
    <w:uiPriority w:val="0"/>
    <w:rPr>
      <w:rFonts w:ascii="Times New Roman" w:hAnsi="Times New Roman" w:eastAsia="宋体" w:cs="Times New Roman"/>
      <w:b/>
      <w:bCs/>
      <w:kern w:val="2"/>
      <w:sz w:val="21"/>
      <w:szCs w:val="24"/>
    </w:rPr>
  </w:style>
  <w:style w:type="character" w:customStyle="1" w:styleId="263">
    <w:name w:val="Char Char28"/>
    <w:unhideWhenUsed/>
    <w:qFormat/>
    <w:uiPriority w:val="0"/>
    <w:rPr>
      <w:rFonts w:hint="default" w:eastAsia="宋体"/>
      <w:b/>
      <w:kern w:val="2"/>
      <w:sz w:val="28"/>
    </w:rPr>
  </w:style>
  <w:style w:type="character" w:customStyle="1" w:styleId="264">
    <w:name w:val="fontborder"/>
    <w:basedOn w:val="55"/>
    <w:qFormat/>
    <w:uiPriority w:val="0"/>
    <w:rPr>
      <w:rFonts w:ascii="Times New Roman" w:hAnsi="Times New Roman" w:eastAsia="宋体" w:cs="Times New Roman"/>
      <w:bdr w:val="single" w:color="000000" w:sz="6" w:space="0"/>
    </w:rPr>
  </w:style>
  <w:style w:type="character" w:customStyle="1" w:styleId="265">
    <w:name w:val="font14zd"/>
    <w:qFormat/>
    <w:uiPriority w:val="0"/>
    <w:rPr>
      <w:rFonts w:ascii="Times New Roman" w:hAnsi="Times New Roman" w:eastAsia="宋体" w:cs="Times New Roman"/>
    </w:rPr>
  </w:style>
  <w:style w:type="character" w:customStyle="1" w:styleId="266">
    <w:name w:val="style91"/>
    <w:qFormat/>
    <w:uiPriority w:val="0"/>
    <w:rPr>
      <w:color w:val="333333"/>
    </w:rPr>
  </w:style>
  <w:style w:type="character" w:customStyle="1" w:styleId="267">
    <w:name w:val="批注框文本 字符"/>
    <w:link w:val="35"/>
    <w:qFormat/>
    <w:uiPriority w:val="0"/>
    <w:rPr>
      <w:kern w:val="2"/>
      <w:sz w:val="18"/>
      <w:szCs w:val="18"/>
    </w:rPr>
  </w:style>
  <w:style w:type="character" w:customStyle="1" w:styleId="268">
    <w:name w:val="标题 Char3"/>
    <w:qFormat/>
    <w:uiPriority w:val="10"/>
    <w:rPr>
      <w:rFonts w:ascii="Cambria" w:hAnsi="Cambria" w:eastAsia="宋体" w:cs="Times New Roman"/>
      <w:b/>
      <w:bCs/>
      <w:sz w:val="32"/>
      <w:szCs w:val="32"/>
    </w:rPr>
  </w:style>
  <w:style w:type="character" w:customStyle="1" w:styleId="269">
    <w:name w:val="标题 3 Char2"/>
    <w:qFormat/>
    <w:uiPriority w:val="0"/>
    <w:rPr>
      <w:b/>
      <w:sz w:val="32"/>
    </w:rPr>
  </w:style>
  <w:style w:type="character" w:customStyle="1" w:styleId="270">
    <w:name w:val="尾注文本 Char2"/>
    <w:qFormat/>
    <w:uiPriority w:val="0"/>
    <w:rPr>
      <w:rFonts w:ascii="Times New Roman" w:hAnsi="Times New Roman" w:eastAsia="宋体" w:cs="Times New Roman"/>
      <w:kern w:val="2"/>
      <w:sz w:val="21"/>
      <w:szCs w:val="24"/>
    </w:rPr>
  </w:style>
  <w:style w:type="character" w:customStyle="1" w:styleId="271">
    <w:name w:val="标题 1 Char Char Char"/>
    <w:qFormat/>
    <w:uiPriority w:val="0"/>
    <w:rPr>
      <w:rFonts w:ascii="宋体" w:eastAsia="宋体"/>
      <w:b/>
      <w:bCs/>
      <w:kern w:val="44"/>
      <w:sz w:val="36"/>
      <w:szCs w:val="36"/>
      <w:lang w:val="en-US" w:eastAsia="zh-CN" w:bidi="ar-SA"/>
    </w:rPr>
  </w:style>
  <w:style w:type="character" w:customStyle="1" w:styleId="272">
    <w:name w:val="正文首行缩进 Char1"/>
    <w:qFormat/>
    <w:uiPriority w:val="0"/>
    <w:rPr>
      <w:rFonts w:ascii="Times New Roman" w:hAnsi="Times New Roman" w:eastAsia="宋体" w:cs="Times New Roman"/>
      <w:kern w:val="2"/>
      <w:sz w:val="21"/>
      <w:szCs w:val="24"/>
    </w:rPr>
  </w:style>
  <w:style w:type="character" w:customStyle="1" w:styleId="273">
    <w:name w:val="纯文本 Char1"/>
    <w:qFormat/>
    <w:uiPriority w:val="0"/>
    <w:rPr>
      <w:rFonts w:ascii="宋体" w:hAnsi="Courier New" w:eastAsia="宋体" w:cs="Times New Roman"/>
      <w:kern w:val="2"/>
      <w:sz w:val="24"/>
      <w:szCs w:val="24"/>
    </w:rPr>
  </w:style>
  <w:style w:type="character" w:customStyle="1" w:styleId="274">
    <w:name w:val="maintxt11"/>
    <w:qFormat/>
    <w:uiPriority w:val="0"/>
    <w:rPr>
      <w:rFonts w:hint="default" w:ascii="Arial" w:hAnsi="Arial" w:eastAsia="宋体" w:cs="Arial"/>
      <w:color w:val="000000"/>
      <w:sz w:val="18"/>
      <w:szCs w:val="18"/>
    </w:rPr>
  </w:style>
  <w:style w:type="character" w:customStyle="1" w:styleId="275">
    <w:name w:val="shadow11"/>
    <w:qFormat/>
    <w:uiPriority w:val="0"/>
    <w:rPr>
      <w:color w:val="000000"/>
      <w:sz w:val="21"/>
    </w:rPr>
  </w:style>
  <w:style w:type="character" w:customStyle="1" w:styleId="276">
    <w:name w:val="签名 Char2"/>
    <w:qFormat/>
    <w:uiPriority w:val="0"/>
    <w:rPr>
      <w:rFonts w:ascii="Times New Roman" w:hAnsi="Times New Roman" w:eastAsia="宋体" w:cs="Times New Roman"/>
      <w:kern w:val="2"/>
      <w:sz w:val="21"/>
      <w:szCs w:val="24"/>
    </w:rPr>
  </w:style>
  <w:style w:type="character" w:customStyle="1" w:styleId="277">
    <w:name w:val="正文缩进 Char"/>
    <w:qFormat/>
    <w:uiPriority w:val="0"/>
    <w:rPr>
      <w:rFonts w:eastAsia="宋体"/>
      <w:kern w:val="2"/>
      <w:sz w:val="21"/>
      <w:lang w:val="en-US" w:eastAsia="zh-CN"/>
    </w:rPr>
  </w:style>
  <w:style w:type="character" w:customStyle="1" w:styleId="278">
    <w:name w:val="页脚 字符1"/>
    <w:link w:val="36"/>
    <w:qFormat/>
    <w:uiPriority w:val="99"/>
    <w:rPr>
      <w:kern w:val="2"/>
      <w:sz w:val="18"/>
      <w:szCs w:val="18"/>
    </w:rPr>
  </w:style>
  <w:style w:type="character" w:customStyle="1" w:styleId="279">
    <w:name w:val="批注文字 Char1"/>
    <w:qFormat/>
    <w:uiPriority w:val="0"/>
    <w:rPr>
      <w:rFonts w:ascii="Times New Roman" w:hAnsi="Times New Roman" w:eastAsia="宋体" w:cs="Times New Roman"/>
      <w:szCs w:val="24"/>
    </w:rPr>
  </w:style>
  <w:style w:type="character" w:customStyle="1" w:styleId="280">
    <w:name w:val="正文文本 3 Char1"/>
    <w:qFormat/>
    <w:uiPriority w:val="0"/>
    <w:rPr>
      <w:rFonts w:ascii="Times New Roman" w:hAnsi="Times New Roman" w:eastAsia="宋体" w:cs="Times New Roman"/>
      <w:kern w:val="2"/>
      <w:sz w:val="16"/>
      <w:szCs w:val="16"/>
    </w:rPr>
  </w:style>
  <w:style w:type="character" w:customStyle="1" w:styleId="281">
    <w:name w:val="tpc_content1"/>
    <w:unhideWhenUsed/>
    <w:qFormat/>
    <w:uiPriority w:val="0"/>
    <w:rPr>
      <w:rFonts w:hint="default"/>
    </w:rPr>
  </w:style>
  <w:style w:type="character" w:customStyle="1" w:styleId="282">
    <w:name w:val="font121"/>
    <w:qFormat/>
    <w:uiPriority w:val="0"/>
    <w:rPr>
      <w:rFonts w:hint="eastAsia" w:ascii="宋体" w:hAnsi="宋体" w:eastAsia="宋体" w:cs="宋体"/>
      <w:color w:val="FF0000"/>
      <w:sz w:val="21"/>
      <w:szCs w:val="21"/>
      <w:u w:val="none"/>
    </w:rPr>
  </w:style>
  <w:style w:type="character" w:customStyle="1" w:styleId="283">
    <w:name w:val="正文2 Char"/>
    <w:qFormat/>
    <w:uiPriority w:val="0"/>
    <w:rPr>
      <w:rFonts w:eastAsia="宋体"/>
      <w:kern w:val="2"/>
      <w:sz w:val="24"/>
      <w:lang w:val="en-US" w:eastAsia="zh-CN" w:bidi="ar-SA"/>
    </w:rPr>
  </w:style>
  <w:style w:type="character" w:customStyle="1" w:styleId="284">
    <w:name w:val="m_491"/>
    <w:qFormat/>
    <w:uiPriority w:val="0"/>
    <w:rPr>
      <w:rFonts w:ascii="Times New Roman" w:hAnsi="Times New Roman" w:eastAsia="宋体" w:cs="Times New Roman"/>
    </w:rPr>
  </w:style>
  <w:style w:type="character" w:customStyle="1" w:styleId="285">
    <w:name w:val="a文档正文 Char Char"/>
    <w:link w:val="286"/>
    <w:unhideWhenUsed/>
    <w:qFormat/>
    <w:uiPriority w:val="0"/>
    <w:rPr>
      <w:rFonts w:ascii="Tahoma" w:hAnsi="Tahoma" w:eastAsia="仿宋_GB2312"/>
      <w:sz w:val="28"/>
    </w:rPr>
  </w:style>
  <w:style w:type="paragraph" w:customStyle="1" w:styleId="286">
    <w:name w:val="a文档正文"/>
    <w:basedOn w:val="1"/>
    <w:link w:val="285"/>
    <w:unhideWhenUsed/>
    <w:qFormat/>
    <w:uiPriority w:val="0"/>
    <w:pPr>
      <w:widowControl w:val="0"/>
      <w:spacing w:line="360" w:lineRule="auto"/>
      <w:ind w:firstLine="480" w:firstLineChars="200"/>
    </w:pPr>
    <w:rPr>
      <w:rFonts w:ascii="Tahoma" w:hAnsi="Tahoma" w:eastAsia="仿宋_GB2312"/>
      <w:kern w:val="0"/>
      <w:sz w:val="28"/>
      <w:szCs w:val="20"/>
    </w:rPr>
  </w:style>
  <w:style w:type="character" w:customStyle="1" w:styleId="287">
    <w:name w:val="表格 Char Char"/>
    <w:link w:val="288"/>
    <w:qFormat/>
    <w:uiPriority w:val="0"/>
    <w:rPr>
      <w:rFonts w:ascii="宋体" w:hAnsi="宋体"/>
    </w:rPr>
  </w:style>
  <w:style w:type="paragraph" w:customStyle="1" w:styleId="288">
    <w:name w:val="表格"/>
    <w:basedOn w:val="1"/>
    <w:link w:val="287"/>
    <w:qFormat/>
    <w:uiPriority w:val="0"/>
    <w:pPr>
      <w:widowControl w:val="0"/>
      <w:snapToGrid w:val="0"/>
      <w:ind w:firstLine="42" w:firstLineChars="21"/>
    </w:pPr>
    <w:rPr>
      <w:rFonts w:ascii="宋体" w:hAnsi="宋体"/>
      <w:kern w:val="0"/>
      <w:sz w:val="20"/>
      <w:szCs w:val="20"/>
    </w:rPr>
  </w:style>
  <w:style w:type="character" w:customStyle="1" w:styleId="289">
    <w:name w:val="段 Char Char"/>
    <w:link w:val="290"/>
    <w:qFormat/>
    <w:uiPriority w:val="0"/>
    <w:rPr>
      <w:rFonts w:ascii="宋体"/>
      <w:sz w:val="21"/>
    </w:rPr>
  </w:style>
  <w:style w:type="paragraph" w:customStyle="1" w:styleId="290">
    <w:name w:val="段"/>
    <w:link w:val="28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91">
    <w:name w:val="尾注文本 字符"/>
    <w:link w:val="34"/>
    <w:qFormat/>
    <w:uiPriority w:val="0"/>
    <w:rPr>
      <w:kern w:val="2"/>
      <w:sz w:val="21"/>
      <w:szCs w:val="24"/>
    </w:rPr>
  </w:style>
  <w:style w:type="character" w:customStyle="1" w:styleId="292">
    <w:name w:val="Normal Indent Char Char"/>
    <w:qFormat/>
    <w:uiPriority w:val="0"/>
    <w:rPr>
      <w:rFonts w:eastAsia="宋体"/>
      <w:kern w:val="2"/>
      <w:sz w:val="21"/>
      <w:lang w:val="en-US" w:eastAsia="zh-CN"/>
    </w:rPr>
  </w:style>
  <w:style w:type="character" w:customStyle="1" w:styleId="293">
    <w:name w:val="内文 Char Char"/>
    <w:link w:val="294"/>
    <w:qFormat/>
    <w:uiPriority w:val="0"/>
    <w:rPr>
      <w:rFonts w:ascii="Arial" w:hAnsi="Arial" w:eastAsia="Times New Roman"/>
      <w:kern w:val="2"/>
      <w:sz w:val="21"/>
    </w:rPr>
  </w:style>
  <w:style w:type="paragraph" w:customStyle="1" w:styleId="294">
    <w:name w:val="内文"/>
    <w:link w:val="293"/>
    <w:qFormat/>
    <w:uiPriority w:val="0"/>
    <w:pPr>
      <w:adjustRightInd w:val="0"/>
      <w:snapToGrid w:val="0"/>
      <w:spacing w:line="400" w:lineRule="exact"/>
      <w:ind w:firstLine="200" w:firstLineChars="200"/>
      <w:jc w:val="both"/>
    </w:pPr>
    <w:rPr>
      <w:rFonts w:ascii="Arial" w:hAnsi="Arial" w:eastAsia="Times New Roman" w:cs="Times New Roman"/>
      <w:kern w:val="2"/>
      <w:sz w:val="21"/>
      <w:lang w:val="en-US" w:eastAsia="zh-CN" w:bidi="ar-SA"/>
    </w:rPr>
  </w:style>
  <w:style w:type="character" w:customStyle="1" w:styleId="295">
    <w:name w:val="正文文本 Char1"/>
    <w:qFormat/>
    <w:uiPriority w:val="0"/>
    <w:rPr>
      <w:rFonts w:ascii="宋体"/>
      <w:kern w:val="2"/>
      <w:sz w:val="24"/>
      <w:szCs w:val="21"/>
      <w:lang w:val="zh-CN"/>
    </w:rPr>
  </w:style>
  <w:style w:type="character" w:customStyle="1" w:styleId="296">
    <w:name w:val="正文文本缩进 Char2"/>
    <w:qFormat/>
    <w:uiPriority w:val="0"/>
    <w:rPr>
      <w:rFonts w:ascii="宋体" w:hAnsi="宋体"/>
      <w:sz w:val="24"/>
    </w:rPr>
  </w:style>
  <w:style w:type="character" w:customStyle="1" w:styleId="297">
    <w:name w:val="纯文本 Char2"/>
    <w:qFormat/>
    <w:uiPriority w:val="0"/>
    <w:rPr>
      <w:rFonts w:ascii="宋体" w:hAnsi="Courier New" w:eastAsia="宋体" w:cs="Courier New"/>
      <w:kern w:val="2"/>
      <w:sz w:val="21"/>
      <w:szCs w:val="21"/>
    </w:rPr>
  </w:style>
  <w:style w:type="character" w:customStyle="1" w:styleId="298">
    <w:name w:val="正文段 Char Char"/>
    <w:unhideWhenUsed/>
    <w:qFormat/>
    <w:uiPriority w:val="0"/>
    <w:rPr>
      <w:rFonts w:hint="default" w:eastAsia="宋体"/>
      <w:sz w:val="24"/>
      <w:lang w:val="en-US" w:eastAsia="zh-CN"/>
    </w:rPr>
  </w:style>
  <w:style w:type="character" w:customStyle="1" w:styleId="299">
    <w:name w:val="签名 字符"/>
    <w:link w:val="38"/>
    <w:qFormat/>
    <w:uiPriority w:val="0"/>
    <w:rPr>
      <w:rFonts w:eastAsia="仿宋_GB2312"/>
      <w:sz w:val="24"/>
    </w:rPr>
  </w:style>
  <w:style w:type="character" w:customStyle="1" w:styleId="300">
    <w:name w:val="正文文本 Char Char"/>
    <w:unhideWhenUsed/>
    <w:qFormat/>
    <w:uiPriority w:val="0"/>
    <w:rPr>
      <w:rFonts w:hint="eastAsia" w:ascii="宋体" w:hAnsi="Times New Roman" w:eastAsia="宋体"/>
      <w:lang w:val="zh-CN"/>
    </w:rPr>
  </w:style>
  <w:style w:type="character" w:customStyle="1" w:styleId="301">
    <w:name w:val="Char Char27"/>
    <w:qFormat/>
    <w:uiPriority w:val="0"/>
    <w:rPr>
      <w:rFonts w:hint="default" w:ascii="Arial" w:hAnsi="Arial" w:eastAsia="黑体" w:cs="Arial"/>
      <w:b/>
      <w:sz w:val="24"/>
    </w:rPr>
  </w:style>
  <w:style w:type="character" w:customStyle="1" w:styleId="302">
    <w:name w:val="Table Text Char1"/>
    <w:link w:val="303"/>
    <w:qFormat/>
    <w:uiPriority w:val="0"/>
    <w:rPr>
      <w:sz w:val="24"/>
    </w:rPr>
  </w:style>
  <w:style w:type="paragraph" w:customStyle="1" w:styleId="303">
    <w:name w:val="Table Text"/>
    <w:basedOn w:val="1"/>
    <w:link w:val="302"/>
    <w:qFormat/>
    <w:uiPriority w:val="0"/>
    <w:pPr>
      <w:spacing w:before="60" w:after="60"/>
      <w:jc w:val="left"/>
    </w:pPr>
    <w:rPr>
      <w:kern w:val="0"/>
      <w:sz w:val="24"/>
      <w:szCs w:val="20"/>
    </w:rPr>
  </w:style>
  <w:style w:type="character" w:customStyle="1" w:styleId="304">
    <w:name w:val="正文文本 2 字符"/>
    <w:link w:val="2"/>
    <w:qFormat/>
    <w:uiPriority w:val="0"/>
    <w:rPr>
      <w:rFonts w:ascii="宋体" w:hAnsi="宋体"/>
      <w:color w:val="000000"/>
      <w:kern w:val="2"/>
      <w:sz w:val="24"/>
      <w:szCs w:val="24"/>
    </w:rPr>
  </w:style>
  <w:style w:type="character" w:customStyle="1" w:styleId="305">
    <w:name w:val="页脚 Char3"/>
    <w:qFormat/>
    <w:locked/>
    <w:uiPriority w:val="0"/>
    <w:rPr>
      <w:rFonts w:ascii="Times New Roman" w:hAnsi="Times New Roman" w:eastAsia="仿宋_GB2312" w:cs="Times New Roman"/>
      <w:kern w:val="2"/>
      <w:sz w:val="18"/>
    </w:rPr>
  </w:style>
  <w:style w:type="character" w:customStyle="1" w:styleId="306">
    <w:name w:val="尾注文本 Char1"/>
    <w:qFormat/>
    <w:uiPriority w:val="0"/>
    <w:rPr>
      <w:kern w:val="2"/>
      <w:sz w:val="21"/>
    </w:rPr>
  </w:style>
  <w:style w:type="character" w:customStyle="1" w:styleId="307">
    <w:name w:val="标题 1 Char Char"/>
    <w:qFormat/>
    <w:uiPriority w:val="0"/>
    <w:rPr>
      <w:rFonts w:ascii="Times New Roman" w:hAnsi="Times New Roman" w:eastAsia="宋体" w:cs="Times New Roman"/>
      <w:b/>
      <w:spacing w:val="-2"/>
      <w:sz w:val="24"/>
      <w:lang w:val="en-US" w:eastAsia="zh-CN" w:bidi="ar-SA"/>
    </w:rPr>
  </w:style>
  <w:style w:type="character" w:customStyle="1" w:styleId="308">
    <w:name w:val="正文文本缩进 2 字符"/>
    <w:link w:val="33"/>
    <w:qFormat/>
    <w:uiPriority w:val="0"/>
    <w:rPr>
      <w:rFonts w:ascii="仿宋_GB2312" w:hAnsi="宋体" w:cs="Arial"/>
      <w:b/>
      <w:bCs/>
      <w:color w:val="000000"/>
      <w:kern w:val="2"/>
      <w:sz w:val="24"/>
      <w:szCs w:val="24"/>
    </w:rPr>
  </w:style>
  <w:style w:type="character" w:customStyle="1" w:styleId="309">
    <w:name w:val="HTML 预设格式 Char1"/>
    <w:qFormat/>
    <w:uiPriority w:val="0"/>
    <w:rPr>
      <w:rFonts w:ascii="Courier New" w:hAnsi="Courier New" w:cs="Courier New"/>
      <w:kern w:val="2"/>
    </w:rPr>
  </w:style>
  <w:style w:type="character" w:customStyle="1" w:styleId="310">
    <w:name w:val="DN-正文 Char"/>
    <w:qFormat/>
    <w:uiPriority w:val="0"/>
    <w:rPr>
      <w:rFonts w:ascii="Times New Roman" w:eastAsia="宋体"/>
      <w:szCs w:val="24"/>
    </w:rPr>
  </w:style>
  <w:style w:type="character" w:customStyle="1" w:styleId="311">
    <w:name w:val="font41"/>
    <w:qFormat/>
    <w:uiPriority w:val="0"/>
    <w:rPr>
      <w:rFonts w:hint="eastAsia" w:ascii="宋体" w:hAnsi="宋体" w:eastAsia="宋体" w:cs="宋体"/>
      <w:color w:val="000000"/>
      <w:sz w:val="20"/>
      <w:szCs w:val="20"/>
      <w:u w:val="none"/>
    </w:rPr>
  </w:style>
  <w:style w:type="character" w:customStyle="1" w:styleId="312">
    <w:name w:val="文档结构图 字符"/>
    <w:link w:val="16"/>
    <w:qFormat/>
    <w:uiPriority w:val="0"/>
    <w:rPr>
      <w:kern w:val="2"/>
      <w:sz w:val="21"/>
      <w:szCs w:val="24"/>
      <w:shd w:val="clear" w:color="auto" w:fill="000080"/>
    </w:rPr>
  </w:style>
  <w:style w:type="character" w:customStyle="1" w:styleId="313">
    <w:name w:val="Char Char25"/>
    <w:unhideWhenUsed/>
    <w:qFormat/>
    <w:uiPriority w:val="0"/>
    <w:rPr>
      <w:rFonts w:hint="eastAsia" w:ascii="Arial" w:hAnsi="Arial" w:eastAsia="黑体"/>
      <w:sz w:val="24"/>
    </w:rPr>
  </w:style>
  <w:style w:type="character" w:customStyle="1" w:styleId="314">
    <w:name w:val="副标题 字符"/>
    <w:link w:val="41"/>
    <w:qFormat/>
    <w:uiPriority w:val="0"/>
    <w:rPr>
      <w:rFonts w:ascii="Cambria" w:hAnsi="Cambria"/>
      <w:b/>
      <w:bCs/>
      <w:kern w:val="28"/>
      <w:sz w:val="32"/>
      <w:szCs w:val="32"/>
    </w:rPr>
  </w:style>
  <w:style w:type="character" w:customStyle="1" w:styleId="315">
    <w:name w:val="批注主题 字符"/>
    <w:link w:val="51"/>
    <w:qFormat/>
    <w:uiPriority w:val="0"/>
    <w:rPr>
      <w:b/>
      <w:kern w:val="2"/>
      <w:sz w:val="21"/>
      <w:szCs w:val="24"/>
    </w:rPr>
  </w:style>
  <w:style w:type="character" w:customStyle="1" w:styleId="316">
    <w:name w:val="font21"/>
    <w:qFormat/>
    <w:uiPriority w:val="0"/>
    <w:rPr>
      <w:rFonts w:hint="default" w:ascii="Times New Roman" w:hAnsi="Times New Roman" w:eastAsia="宋体" w:cs="Times New Roman"/>
      <w:color w:val="000000"/>
      <w:sz w:val="18"/>
      <w:szCs w:val="18"/>
      <w:u w:val="none"/>
    </w:rPr>
  </w:style>
  <w:style w:type="character" w:customStyle="1" w:styleId="317">
    <w:name w:val="font91"/>
    <w:qFormat/>
    <w:uiPriority w:val="0"/>
    <w:rPr>
      <w:rFonts w:hint="default" w:ascii="Times New Roman" w:hAnsi="Times New Roman" w:eastAsia="宋体" w:cs="Times New Roman"/>
      <w:color w:val="99CC00"/>
      <w:sz w:val="21"/>
      <w:szCs w:val="21"/>
      <w:u w:val="none"/>
    </w:rPr>
  </w:style>
  <w:style w:type="character" w:customStyle="1" w:styleId="318">
    <w:name w:val="日期 Char1"/>
    <w:qFormat/>
    <w:uiPriority w:val="0"/>
    <w:rPr>
      <w:rFonts w:ascii="Times New Roman" w:hAnsi="Times New Roman" w:eastAsia="宋体" w:cs="Times New Roman"/>
      <w:kern w:val="2"/>
      <w:sz w:val="21"/>
      <w:szCs w:val="24"/>
    </w:rPr>
  </w:style>
  <w:style w:type="character" w:customStyle="1" w:styleId="319">
    <w:name w:val="页脚 Char1"/>
    <w:qFormat/>
    <w:uiPriority w:val="0"/>
    <w:rPr>
      <w:rFonts w:ascii="Times New Roman" w:hAnsi="Times New Roman" w:eastAsia="宋体" w:cs="Times New Roman"/>
      <w:sz w:val="18"/>
      <w:szCs w:val="18"/>
    </w:rPr>
  </w:style>
  <w:style w:type="character" w:customStyle="1" w:styleId="320">
    <w:name w:val="批注文字 Char3"/>
    <w:qFormat/>
    <w:uiPriority w:val="0"/>
    <w:rPr>
      <w:rFonts w:ascii="Times New Roman" w:hAnsi="Times New Roman" w:eastAsia="宋体" w:cs="Times New Roman"/>
      <w:kern w:val="2"/>
      <w:sz w:val="21"/>
      <w:szCs w:val="24"/>
    </w:rPr>
  </w:style>
  <w:style w:type="character" w:customStyle="1" w:styleId="321">
    <w:name w:val="页眉 Char3"/>
    <w:qFormat/>
    <w:locked/>
    <w:uiPriority w:val="0"/>
    <w:rPr>
      <w:rFonts w:ascii="Times New Roman" w:hAnsi="Times New Roman" w:eastAsia="仿宋_GB2312" w:cs="Times New Roman"/>
      <w:kern w:val="2"/>
      <w:sz w:val="18"/>
    </w:rPr>
  </w:style>
  <w:style w:type="character" w:customStyle="1" w:styleId="322">
    <w:name w:val="个人答复风格"/>
    <w:qFormat/>
    <w:uiPriority w:val="0"/>
    <w:rPr>
      <w:rFonts w:ascii="Arial" w:hAnsi="Arial" w:eastAsia="宋体" w:cs="Arial"/>
      <w:color w:val="auto"/>
      <w:sz w:val="20"/>
    </w:rPr>
  </w:style>
  <w:style w:type="character" w:customStyle="1" w:styleId="323">
    <w:name w:val="h4 Char"/>
    <w:qFormat/>
    <w:uiPriority w:val="0"/>
    <w:rPr>
      <w:rFonts w:ascii="Arial" w:hAnsi="Arial" w:eastAsia="黑体" w:cs="Times New Roman"/>
      <w:b/>
      <w:sz w:val="28"/>
      <w:szCs w:val="20"/>
      <w:lang w:val="zh-CN"/>
    </w:rPr>
  </w:style>
  <w:style w:type="character" w:customStyle="1" w:styleId="324">
    <w:name w:val="style191"/>
    <w:unhideWhenUsed/>
    <w:qFormat/>
    <w:uiPriority w:val="0"/>
    <w:rPr>
      <w:rFonts w:hint="default"/>
      <w:b/>
      <w:sz w:val="21"/>
    </w:rPr>
  </w:style>
  <w:style w:type="character" w:customStyle="1" w:styleId="325">
    <w:name w:val="文档结构图 Char1"/>
    <w:qFormat/>
    <w:uiPriority w:val="0"/>
    <w:rPr>
      <w:rFonts w:ascii="宋体" w:hAnsi="Times New Roman" w:eastAsia="宋体" w:cs="Times New Roman"/>
      <w:sz w:val="18"/>
      <w:szCs w:val="18"/>
    </w:rPr>
  </w:style>
  <w:style w:type="character" w:customStyle="1" w:styleId="326">
    <w:name w:val="h3 Char1"/>
    <w:qFormat/>
    <w:uiPriority w:val="0"/>
    <w:rPr>
      <w:rFonts w:ascii="Times New Roman" w:hAnsi="Times New Roman" w:eastAsia="宋体" w:cs="Times New Roman"/>
      <w:b/>
      <w:sz w:val="32"/>
      <w:szCs w:val="20"/>
    </w:rPr>
  </w:style>
  <w:style w:type="character" w:customStyle="1" w:styleId="327">
    <w:name w:val="font31"/>
    <w:qFormat/>
    <w:uiPriority w:val="0"/>
    <w:rPr>
      <w:rFonts w:hint="eastAsia" w:ascii="宋体" w:hAnsi="宋体" w:eastAsia="宋体" w:cs="宋体"/>
      <w:color w:val="000000"/>
      <w:sz w:val="18"/>
      <w:szCs w:val="18"/>
      <w:u w:val="none"/>
    </w:rPr>
  </w:style>
  <w:style w:type="character" w:customStyle="1" w:styleId="328">
    <w:name w:val="style171"/>
    <w:unhideWhenUsed/>
    <w:qFormat/>
    <w:uiPriority w:val="0"/>
    <w:rPr>
      <w:rFonts w:hint="default"/>
      <w:b/>
      <w:color w:val="000000"/>
    </w:rPr>
  </w:style>
  <w:style w:type="character" w:customStyle="1" w:styleId="329">
    <w:name w:val="font61"/>
    <w:qFormat/>
    <w:uiPriority w:val="0"/>
    <w:rPr>
      <w:rFonts w:hint="eastAsia" w:ascii="宋体" w:hAnsi="宋体" w:eastAsia="宋体" w:cs="宋体"/>
      <w:color w:val="000000"/>
      <w:sz w:val="18"/>
      <w:szCs w:val="18"/>
      <w:u w:val="none"/>
    </w:rPr>
  </w:style>
  <w:style w:type="character" w:customStyle="1" w:styleId="330">
    <w:name w:val="页脚 Char2"/>
    <w:semiHidden/>
    <w:qFormat/>
    <w:uiPriority w:val="0"/>
    <w:rPr>
      <w:sz w:val="18"/>
      <w:szCs w:val="18"/>
    </w:rPr>
  </w:style>
  <w:style w:type="character" w:customStyle="1" w:styleId="331">
    <w:name w:val="正文文本缩进 Char3"/>
    <w:qFormat/>
    <w:uiPriority w:val="0"/>
    <w:rPr>
      <w:rFonts w:ascii="Times New Roman" w:hAnsi="Times New Roman" w:eastAsia="宋体" w:cs="Times New Roman"/>
      <w:kern w:val="2"/>
      <w:sz w:val="21"/>
      <w:szCs w:val="24"/>
    </w:rPr>
  </w:style>
  <w:style w:type="character" w:customStyle="1" w:styleId="332">
    <w:name w:val="h Char Char"/>
    <w:unhideWhenUsed/>
    <w:qFormat/>
    <w:uiPriority w:val="0"/>
    <w:rPr>
      <w:rFonts w:hint="default"/>
      <w:kern w:val="2"/>
      <w:sz w:val="18"/>
    </w:rPr>
  </w:style>
  <w:style w:type="character" w:customStyle="1" w:styleId="333">
    <w:name w:val="页眉 字符"/>
    <w:link w:val="37"/>
    <w:qFormat/>
    <w:uiPriority w:val="0"/>
    <w:rPr>
      <w:kern w:val="2"/>
      <w:sz w:val="18"/>
      <w:szCs w:val="18"/>
    </w:rPr>
  </w:style>
  <w:style w:type="character" w:customStyle="1" w:styleId="334">
    <w:name w:val="dectext1"/>
    <w:qFormat/>
    <w:uiPriority w:val="0"/>
    <w:rPr>
      <w:rFonts w:ascii="宋体" w:hAnsi="宋体" w:eastAsia="宋体"/>
      <w:color w:val="333333"/>
      <w:sz w:val="21"/>
      <w:u w:val="none"/>
    </w:rPr>
  </w:style>
  <w:style w:type="character" w:customStyle="1" w:styleId="335">
    <w:name w:val="H5 Char"/>
    <w:qFormat/>
    <w:uiPriority w:val="0"/>
    <w:rPr>
      <w:rFonts w:ascii="Times New Roman" w:hAnsi="Times New Roman" w:eastAsia="宋体" w:cs="Times New Roman"/>
      <w:b/>
      <w:sz w:val="28"/>
      <w:szCs w:val="20"/>
    </w:rPr>
  </w:style>
  <w:style w:type="character" w:customStyle="1" w:styleId="336">
    <w:name w:val="纯文本 字符"/>
    <w:link w:val="29"/>
    <w:qFormat/>
    <w:uiPriority w:val="99"/>
    <w:rPr>
      <w:rFonts w:ascii="宋体" w:hAnsi="Courier New"/>
      <w:kern w:val="2"/>
      <w:sz w:val="24"/>
      <w:szCs w:val="24"/>
    </w:rPr>
  </w:style>
  <w:style w:type="character" w:customStyle="1" w:styleId="337">
    <w:name w:val="unnamed11"/>
    <w:qFormat/>
    <w:uiPriority w:val="0"/>
    <w:rPr>
      <w:sz w:val="20"/>
    </w:rPr>
  </w:style>
  <w:style w:type="character" w:customStyle="1" w:styleId="338">
    <w:name w:val="标题 Char4"/>
    <w:qFormat/>
    <w:uiPriority w:val="0"/>
    <w:rPr>
      <w:rFonts w:ascii="Calibri Light" w:hAnsi="Calibri Light" w:eastAsia="宋体" w:cs="Times New Roman"/>
      <w:b/>
      <w:bCs/>
      <w:kern w:val="2"/>
      <w:sz w:val="32"/>
      <w:szCs w:val="32"/>
    </w:rPr>
  </w:style>
  <w:style w:type="character" w:customStyle="1" w:styleId="339">
    <w:name w:val="gf正文1 Char"/>
    <w:qFormat/>
    <w:uiPriority w:val="0"/>
    <w:rPr>
      <w:rFonts w:ascii="宋体" w:hAnsi="宋体" w:eastAsia="宋体"/>
      <w:sz w:val="24"/>
    </w:rPr>
  </w:style>
  <w:style w:type="character" w:customStyle="1" w:styleId="340">
    <w:name w:val="正文缩进 Char Char"/>
    <w:qFormat/>
    <w:uiPriority w:val="0"/>
    <w:rPr>
      <w:rFonts w:eastAsia="宋体"/>
      <w:kern w:val="2"/>
      <w:sz w:val="21"/>
      <w:lang w:val="en-US" w:eastAsia="zh-CN"/>
    </w:rPr>
  </w:style>
  <w:style w:type="character" w:customStyle="1" w:styleId="341">
    <w:name w:val="HTML 预设格式 Char2"/>
    <w:qFormat/>
    <w:uiPriority w:val="0"/>
    <w:rPr>
      <w:rFonts w:ascii="Courier New" w:hAnsi="Courier New" w:eastAsia="宋体" w:cs="Courier New"/>
      <w:kern w:val="2"/>
    </w:rPr>
  </w:style>
  <w:style w:type="character" w:customStyle="1" w:styleId="342">
    <w:name w:val="H6 Char Char"/>
    <w:qFormat/>
    <w:uiPriority w:val="0"/>
    <w:rPr>
      <w:rFonts w:ascii="Arial" w:hAnsi="Arial" w:eastAsia="黑体" w:cs="Times New Roman"/>
      <w:b/>
      <w:sz w:val="24"/>
      <w:szCs w:val="20"/>
    </w:rPr>
  </w:style>
  <w:style w:type="character" w:customStyle="1" w:styleId="343">
    <w:name w:val="正文文本首行缩进 字符"/>
    <w:link w:val="22"/>
    <w:qFormat/>
    <w:uiPriority w:val="0"/>
    <w:rPr>
      <w:kern w:val="2"/>
      <w:sz w:val="21"/>
      <w:szCs w:val="24"/>
    </w:rPr>
  </w:style>
  <w:style w:type="character" w:customStyle="1" w:styleId="344">
    <w:name w:val="unnamed31"/>
    <w:unhideWhenUsed/>
    <w:qFormat/>
    <w:uiPriority w:val="0"/>
    <w:rPr>
      <w:rFonts w:hint="default" w:ascii="Times New Roman"/>
    </w:rPr>
  </w:style>
  <w:style w:type="character" w:customStyle="1" w:styleId="345">
    <w:name w:val="标书1 Char"/>
    <w:qFormat/>
    <w:uiPriority w:val="0"/>
    <w:rPr>
      <w:rFonts w:ascii="Times New Roman" w:hAnsi="Times New Roman" w:eastAsia="宋体" w:cs="Times New Roman"/>
      <w:b/>
      <w:kern w:val="44"/>
      <w:sz w:val="44"/>
      <w:szCs w:val="20"/>
    </w:rPr>
  </w:style>
  <w:style w:type="character" w:customStyle="1" w:styleId="346">
    <w:name w:val="flname8"/>
    <w:basedOn w:val="55"/>
    <w:qFormat/>
    <w:uiPriority w:val="0"/>
    <w:rPr>
      <w:rFonts w:ascii="Times New Roman" w:hAnsi="Times New Roman" w:eastAsia="宋体" w:cs="Times New Roman"/>
    </w:rPr>
  </w:style>
  <w:style w:type="character" w:customStyle="1" w:styleId="347">
    <w:name w:val="h3 Char"/>
    <w:qFormat/>
    <w:uiPriority w:val="0"/>
    <w:rPr>
      <w:rFonts w:eastAsia="宋体"/>
      <w:b/>
      <w:kern w:val="2"/>
      <w:sz w:val="32"/>
      <w:lang w:val="en-US" w:eastAsia="zh-CN"/>
    </w:rPr>
  </w:style>
  <w:style w:type="character" w:customStyle="1" w:styleId="348">
    <w:name w:val="正文段 Char"/>
    <w:link w:val="172"/>
    <w:qFormat/>
    <w:uiPriority w:val="0"/>
    <w:rPr>
      <w:sz w:val="24"/>
    </w:rPr>
  </w:style>
  <w:style w:type="character" w:customStyle="1" w:styleId="349">
    <w:name w:val="文档结构图 Char2"/>
    <w:qFormat/>
    <w:uiPriority w:val="0"/>
    <w:rPr>
      <w:rFonts w:ascii="宋体" w:hAnsi="Times New Roman" w:eastAsia="宋体" w:cs="Times New Roman"/>
      <w:kern w:val="2"/>
      <w:sz w:val="18"/>
      <w:szCs w:val="18"/>
    </w:rPr>
  </w:style>
  <w:style w:type="character" w:customStyle="1" w:styleId="350">
    <w:name w:val="正文文本 2 Char2"/>
    <w:qFormat/>
    <w:uiPriority w:val="0"/>
    <w:rPr>
      <w:rFonts w:ascii="Times New Roman" w:hAnsi="Times New Roman" w:eastAsia="宋体" w:cs="Times New Roman"/>
      <w:kern w:val="2"/>
      <w:sz w:val="21"/>
      <w:szCs w:val="24"/>
    </w:rPr>
  </w:style>
  <w:style w:type="character" w:customStyle="1" w:styleId="351">
    <w:name w:val="页眉 Char1"/>
    <w:qFormat/>
    <w:uiPriority w:val="0"/>
    <w:rPr>
      <w:rFonts w:ascii="Times New Roman" w:hAnsi="Times New Roman" w:eastAsia="宋体" w:cs="Times New Roman"/>
      <w:sz w:val="18"/>
      <w:szCs w:val="18"/>
    </w:rPr>
  </w:style>
  <w:style w:type="character" w:customStyle="1" w:styleId="352">
    <w:name w:val="页眉 Char Char"/>
    <w:qFormat/>
    <w:uiPriority w:val="0"/>
    <w:rPr>
      <w:rFonts w:eastAsia="仿宋_GB2312"/>
      <w:kern w:val="2"/>
      <w:sz w:val="18"/>
      <w:lang w:val="en-US" w:eastAsia="zh-CN"/>
    </w:rPr>
  </w:style>
  <w:style w:type="character" w:customStyle="1" w:styleId="353">
    <w:name w:val="脚注文本 字符"/>
    <w:link w:val="43"/>
    <w:qFormat/>
    <w:uiPriority w:val="0"/>
    <w:rPr>
      <w:kern w:val="2"/>
      <w:sz w:val="18"/>
      <w:szCs w:val="18"/>
    </w:rPr>
  </w:style>
  <w:style w:type="character" w:customStyle="1" w:styleId="354">
    <w:name w:val="正文文本缩进 2 Char1"/>
    <w:qFormat/>
    <w:uiPriority w:val="0"/>
    <w:rPr>
      <w:rFonts w:ascii="Times New Roman" w:hAnsi="Times New Roman" w:eastAsia="宋体" w:cs="Times New Roman"/>
      <w:kern w:val="2"/>
      <w:sz w:val="21"/>
      <w:szCs w:val="24"/>
    </w:rPr>
  </w:style>
  <w:style w:type="character" w:customStyle="1" w:styleId="355">
    <w:name w:val="main1"/>
    <w:unhideWhenUsed/>
    <w:qFormat/>
    <w:uiPriority w:val="0"/>
    <w:rPr>
      <w:rFonts w:hint="default" w:ascii="??"/>
      <w:sz w:val="21"/>
    </w:rPr>
  </w:style>
  <w:style w:type="character" w:customStyle="1" w:styleId="356">
    <w:name w:val="无间隔 字符"/>
    <w:link w:val="357"/>
    <w:unhideWhenUsed/>
    <w:qFormat/>
    <w:uiPriority w:val="0"/>
    <w:rPr>
      <w:rFonts w:eastAsia="华文仿宋"/>
      <w:kern w:val="2"/>
      <w:sz w:val="24"/>
    </w:rPr>
  </w:style>
  <w:style w:type="paragraph" w:styleId="357">
    <w:name w:val="No Spacing"/>
    <w:link w:val="356"/>
    <w:qFormat/>
    <w:uiPriority w:val="0"/>
    <w:pPr>
      <w:widowControl w:val="0"/>
      <w:spacing w:line="300" w:lineRule="auto"/>
    </w:pPr>
    <w:rPr>
      <w:rFonts w:ascii="Times New Roman" w:hAnsi="Times New Roman" w:eastAsia="华文仿宋" w:cs="Times New Roman"/>
      <w:kern w:val="2"/>
      <w:sz w:val="24"/>
      <w:lang w:val="en-US" w:eastAsia="zh-CN" w:bidi="ar-SA"/>
    </w:rPr>
  </w:style>
  <w:style w:type="character" w:customStyle="1" w:styleId="358">
    <w:name w:val="gf正文1 Char Char"/>
    <w:link w:val="359"/>
    <w:qFormat/>
    <w:uiPriority w:val="0"/>
    <w:rPr>
      <w:rFonts w:ascii="宋体" w:hAnsi="宋体"/>
      <w:sz w:val="24"/>
    </w:rPr>
  </w:style>
  <w:style w:type="paragraph" w:customStyle="1" w:styleId="359">
    <w:name w:val="gf正文1"/>
    <w:basedOn w:val="1"/>
    <w:link w:val="358"/>
    <w:qFormat/>
    <w:uiPriority w:val="0"/>
    <w:pPr>
      <w:widowControl w:val="0"/>
      <w:tabs>
        <w:tab w:val="left" w:pos="3240"/>
        <w:tab w:val="left" w:pos="3960"/>
      </w:tabs>
      <w:adjustRightInd w:val="0"/>
      <w:snapToGrid w:val="0"/>
      <w:spacing w:line="360" w:lineRule="auto"/>
      <w:ind w:firstLine="480" w:firstLineChars="200"/>
    </w:pPr>
    <w:rPr>
      <w:rFonts w:ascii="宋体" w:hAnsi="宋体"/>
      <w:kern w:val="0"/>
      <w:sz w:val="24"/>
      <w:szCs w:val="20"/>
    </w:rPr>
  </w:style>
  <w:style w:type="character" w:customStyle="1" w:styleId="360">
    <w:name w:val="Char Char31"/>
    <w:qFormat/>
    <w:uiPriority w:val="0"/>
    <w:rPr>
      <w:rFonts w:hint="default" w:ascii="Arial" w:hAnsi="Arial" w:eastAsia="黑体" w:cs="Arial"/>
      <w:kern w:val="44"/>
      <w:sz w:val="24"/>
    </w:rPr>
  </w:style>
  <w:style w:type="character" w:customStyle="1" w:styleId="361">
    <w:name w:val="日期 字符"/>
    <w:link w:val="32"/>
    <w:qFormat/>
    <w:uiPriority w:val="0"/>
    <w:rPr>
      <w:rFonts w:eastAsia="楷体_GB2312"/>
      <w:kern w:val="2"/>
      <w:sz w:val="32"/>
    </w:rPr>
  </w:style>
  <w:style w:type="character" w:customStyle="1" w:styleId="362">
    <w:name w:val="页码1"/>
    <w:qFormat/>
    <w:uiPriority w:val="0"/>
    <w:rPr>
      <w:rFonts w:ascii="Times New Roman" w:hAnsi="Times New Roman" w:eastAsia="宋体" w:cs="Times New Roman"/>
    </w:rPr>
  </w:style>
  <w:style w:type="character" w:customStyle="1" w:styleId="363">
    <w:name w:val="副标题 Char1"/>
    <w:qFormat/>
    <w:uiPriority w:val="0"/>
    <w:rPr>
      <w:rFonts w:ascii="Calibri Light" w:hAnsi="Calibri Light" w:eastAsia="宋体" w:cs="Times New Roman"/>
      <w:b/>
      <w:bCs/>
      <w:kern w:val="28"/>
      <w:sz w:val="32"/>
      <w:szCs w:val="32"/>
    </w:rPr>
  </w:style>
  <w:style w:type="character" w:customStyle="1" w:styleId="364">
    <w:name w:val="正文缩进 Char1"/>
    <w:qFormat/>
    <w:uiPriority w:val="0"/>
    <w:rPr>
      <w:rFonts w:ascii="宋体" w:eastAsia="宋体"/>
      <w:snapToGrid/>
      <w:color w:val="000000"/>
      <w:kern w:val="28"/>
      <w:sz w:val="28"/>
      <w:lang w:val="en-US" w:eastAsia="zh-CN"/>
    </w:rPr>
  </w:style>
  <w:style w:type="character" w:customStyle="1" w:styleId="365">
    <w:name w:val="样式1 Char Char"/>
    <w:qFormat/>
    <w:uiPriority w:val="0"/>
    <w:rPr>
      <w:rFonts w:ascii="宋体" w:eastAsia="宋体"/>
      <w:kern w:val="2"/>
      <w:sz w:val="24"/>
      <w:szCs w:val="24"/>
      <w:lang w:val="en-US" w:eastAsia="zh-CN" w:bidi="ar-SA"/>
    </w:rPr>
  </w:style>
  <w:style w:type="character" w:customStyle="1" w:styleId="366">
    <w:name w:val="tx_news9"/>
    <w:qFormat/>
    <w:uiPriority w:val="0"/>
    <w:rPr>
      <w:rFonts w:ascii="Times New Roman" w:hAnsi="Times New Roman" w:eastAsia="宋体" w:cs="Times New Roman"/>
    </w:rPr>
  </w:style>
  <w:style w:type="character" w:customStyle="1" w:styleId="367">
    <w:name w:val="Char Char26"/>
    <w:unhideWhenUsed/>
    <w:qFormat/>
    <w:uiPriority w:val="0"/>
    <w:rPr>
      <w:rFonts w:hint="default" w:eastAsia="宋体"/>
      <w:sz w:val="24"/>
    </w:rPr>
  </w:style>
  <w:style w:type="character" w:customStyle="1" w:styleId="368">
    <w:name w:val="Char Char29"/>
    <w:qFormat/>
    <w:uiPriority w:val="0"/>
    <w:rPr>
      <w:rFonts w:hint="default" w:ascii="Arial" w:hAnsi="Arial" w:eastAsia="黑体" w:cs="Arial"/>
      <w:b/>
      <w:sz w:val="28"/>
      <w:lang w:val="zh-CN"/>
    </w:rPr>
  </w:style>
  <w:style w:type="character" w:customStyle="1" w:styleId="369">
    <w:name w:val="m_391"/>
    <w:qFormat/>
    <w:uiPriority w:val="0"/>
    <w:rPr>
      <w:rFonts w:ascii="Times New Roman" w:hAnsi="Times New Roman" w:eastAsia="宋体" w:cs="Times New Roman"/>
    </w:rPr>
  </w:style>
  <w:style w:type="character" w:customStyle="1" w:styleId="370">
    <w:name w:val="纯文本 Char Char Char"/>
    <w:qFormat/>
    <w:uiPriority w:val="0"/>
    <w:rPr>
      <w:rFonts w:ascii="宋体" w:hAnsi="Courier New" w:eastAsia="宋体"/>
      <w:kern w:val="2"/>
      <w:sz w:val="21"/>
      <w:lang w:val="en-US" w:eastAsia="zh-CN"/>
    </w:rPr>
  </w:style>
  <w:style w:type="character" w:customStyle="1" w:styleId="371">
    <w:name w:val="页脚 Char Char"/>
    <w:qFormat/>
    <w:uiPriority w:val="0"/>
    <w:rPr>
      <w:rFonts w:eastAsia="仿宋_GB2312"/>
      <w:kern w:val="2"/>
      <w:sz w:val="18"/>
      <w:lang w:val="en-US" w:eastAsia="zh-CN"/>
    </w:rPr>
  </w:style>
  <w:style w:type="character" w:customStyle="1" w:styleId="372">
    <w:name w:val="正文文本 字符"/>
    <w:link w:val="21"/>
    <w:qFormat/>
    <w:uiPriority w:val="0"/>
    <w:rPr>
      <w:kern w:val="2"/>
      <w:sz w:val="21"/>
      <w:szCs w:val="24"/>
    </w:rPr>
  </w:style>
  <w:style w:type="character" w:customStyle="1" w:styleId="373">
    <w:name w:val="font111"/>
    <w:qFormat/>
    <w:uiPriority w:val="0"/>
    <w:rPr>
      <w:rFonts w:hint="default" w:ascii="Times New Roman" w:hAnsi="Times New Roman" w:eastAsia="宋体" w:cs="Times New Roman"/>
      <w:color w:val="000000"/>
      <w:sz w:val="21"/>
      <w:szCs w:val="21"/>
      <w:u w:val="none"/>
    </w:rPr>
  </w:style>
  <w:style w:type="character" w:customStyle="1" w:styleId="374">
    <w:name w:val="结算规范正文 Char"/>
    <w:qFormat/>
    <w:uiPriority w:val="0"/>
    <w:rPr>
      <w:rFonts w:ascii="宋体" w:hAnsi="宋体" w:eastAsia="宋体" w:cs="宋体"/>
      <w:sz w:val="24"/>
    </w:rPr>
  </w:style>
  <w:style w:type="character" w:customStyle="1" w:styleId="375">
    <w:name w:val="正文文本 Char2"/>
    <w:qFormat/>
    <w:uiPriority w:val="0"/>
    <w:rPr>
      <w:rFonts w:ascii="Times New Roman" w:hAnsi="Times New Roman" w:eastAsia="宋体" w:cs="Times New Roman"/>
      <w:kern w:val="2"/>
      <w:sz w:val="21"/>
      <w:szCs w:val="24"/>
    </w:rPr>
  </w:style>
  <w:style w:type="character" w:customStyle="1" w:styleId="376">
    <w:name w:val="正文文本缩进 3 字符"/>
    <w:link w:val="45"/>
    <w:qFormat/>
    <w:uiPriority w:val="0"/>
    <w:rPr>
      <w:rFonts w:ascii="仿宋_GB2312" w:hAnsi="宋体" w:eastAsia="仿宋_GB2312"/>
      <w:color w:val="000000"/>
      <w:kern w:val="2"/>
      <w:sz w:val="24"/>
      <w:szCs w:val="24"/>
    </w:rPr>
  </w:style>
  <w:style w:type="character" w:customStyle="1" w:styleId="377">
    <w:name w:val="标题 Char1"/>
    <w:qFormat/>
    <w:uiPriority w:val="0"/>
    <w:rPr>
      <w:rFonts w:ascii="Cambria" w:hAnsi="Cambria" w:eastAsia="宋体" w:cs="Times New Roman"/>
      <w:b/>
      <w:bCs/>
      <w:sz w:val="32"/>
      <w:szCs w:val="32"/>
    </w:rPr>
  </w:style>
  <w:style w:type="character" w:customStyle="1" w:styleId="378">
    <w:name w:val="脚注文本 字符1"/>
    <w:basedOn w:val="55"/>
    <w:qFormat/>
    <w:uiPriority w:val="0"/>
    <w:rPr>
      <w:kern w:val="2"/>
      <w:sz w:val="18"/>
      <w:szCs w:val="18"/>
    </w:rPr>
  </w:style>
  <w:style w:type="character" w:customStyle="1" w:styleId="379">
    <w:name w:val="尾注文本 字符1"/>
    <w:basedOn w:val="55"/>
    <w:qFormat/>
    <w:uiPriority w:val="0"/>
    <w:rPr>
      <w:kern w:val="2"/>
      <w:sz w:val="21"/>
      <w:szCs w:val="24"/>
    </w:rPr>
  </w:style>
  <w:style w:type="character" w:customStyle="1" w:styleId="380">
    <w:name w:val="文档结构图 字符1"/>
    <w:basedOn w:val="55"/>
    <w:qFormat/>
    <w:uiPriority w:val="0"/>
    <w:rPr>
      <w:rFonts w:ascii="Microsoft YaHei UI" w:eastAsia="Microsoft YaHei UI"/>
      <w:kern w:val="2"/>
      <w:sz w:val="18"/>
      <w:szCs w:val="18"/>
    </w:rPr>
  </w:style>
  <w:style w:type="character" w:customStyle="1" w:styleId="381">
    <w:name w:val="HTML 预设格式 字符1"/>
    <w:basedOn w:val="55"/>
    <w:qFormat/>
    <w:uiPriority w:val="0"/>
    <w:rPr>
      <w:rFonts w:ascii="Courier New" w:hAnsi="Courier New" w:cs="Courier New"/>
      <w:kern w:val="2"/>
    </w:rPr>
  </w:style>
  <w:style w:type="character" w:customStyle="1" w:styleId="382">
    <w:name w:val="正文文本 3 字符1"/>
    <w:basedOn w:val="55"/>
    <w:qFormat/>
    <w:uiPriority w:val="0"/>
    <w:rPr>
      <w:kern w:val="2"/>
      <w:sz w:val="16"/>
      <w:szCs w:val="16"/>
    </w:rPr>
  </w:style>
  <w:style w:type="character" w:customStyle="1" w:styleId="383">
    <w:name w:val="批注框文本 字符1"/>
    <w:basedOn w:val="55"/>
    <w:qFormat/>
    <w:uiPriority w:val="0"/>
    <w:rPr>
      <w:kern w:val="2"/>
      <w:sz w:val="18"/>
      <w:szCs w:val="18"/>
    </w:rPr>
  </w:style>
  <w:style w:type="character" w:customStyle="1" w:styleId="384">
    <w:name w:val="签名 字符1"/>
    <w:basedOn w:val="55"/>
    <w:qFormat/>
    <w:uiPriority w:val="0"/>
    <w:rPr>
      <w:kern w:val="2"/>
      <w:sz w:val="21"/>
      <w:szCs w:val="24"/>
    </w:rPr>
  </w:style>
  <w:style w:type="character" w:customStyle="1" w:styleId="385">
    <w:name w:val="标题 字符1"/>
    <w:basedOn w:val="55"/>
    <w:qFormat/>
    <w:uiPriority w:val="0"/>
    <w:rPr>
      <w:rFonts w:asciiTheme="majorHAnsi" w:hAnsiTheme="majorHAnsi" w:eastAsiaTheme="majorEastAsia" w:cstheme="majorBidi"/>
      <w:b/>
      <w:bCs/>
      <w:kern w:val="2"/>
      <w:sz w:val="32"/>
      <w:szCs w:val="32"/>
    </w:rPr>
  </w:style>
  <w:style w:type="character" w:customStyle="1" w:styleId="386">
    <w:name w:val="正文文本缩进 3 字符1"/>
    <w:basedOn w:val="55"/>
    <w:qFormat/>
    <w:uiPriority w:val="0"/>
    <w:rPr>
      <w:kern w:val="2"/>
      <w:sz w:val="16"/>
      <w:szCs w:val="16"/>
    </w:rPr>
  </w:style>
  <w:style w:type="character" w:customStyle="1" w:styleId="387">
    <w:name w:val="正文文本缩进 2 字符1"/>
    <w:basedOn w:val="55"/>
    <w:qFormat/>
    <w:uiPriority w:val="0"/>
    <w:rPr>
      <w:kern w:val="2"/>
      <w:sz w:val="21"/>
      <w:szCs w:val="24"/>
    </w:rPr>
  </w:style>
  <w:style w:type="character" w:customStyle="1" w:styleId="388">
    <w:name w:val="称呼 字符1"/>
    <w:basedOn w:val="55"/>
    <w:qFormat/>
    <w:uiPriority w:val="0"/>
    <w:rPr>
      <w:kern w:val="2"/>
      <w:sz w:val="21"/>
      <w:szCs w:val="24"/>
    </w:rPr>
  </w:style>
  <w:style w:type="paragraph" w:customStyle="1" w:styleId="389">
    <w:name w:val="xl26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390">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91">
    <w:name w:val="Bodytext"/>
    <w:basedOn w:val="1"/>
    <w:next w:val="23"/>
    <w:unhideWhenUsed/>
    <w:qFormat/>
    <w:uiPriority w:val="0"/>
    <w:pPr>
      <w:widowControl w:val="0"/>
      <w:autoSpaceDE w:val="0"/>
      <w:autoSpaceDN w:val="0"/>
      <w:ind w:firstLine="480"/>
      <w:textAlignment w:val="bottom"/>
    </w:pPr>
    <w:rPr>
      <w:rFonts w:hint="eastAsia" w:ascii="宋体"/>
      <w:sz w:val="24"/>
      <w:szCs w:val="20"/>
    </w:rPr>
  </w:style>
  <w:style w:type="paragraph" w:customStyle="1" w:styleId="392">
    <w:name w:val="xl99"/>
    <w:basedOn w:val="1"/>
    <w:qFormat/>
    <w:uiPriority w:val="0"/>
    <w:pPr>
      <w:spacing w:before="100" w:beforeAutospacing="1" w:after="100" w:afterAutospacing="1"/>
      <w:jc w:val="center"/>
    </w:pPr>
    <w:rPr>
      <w:rFonts w:ascii="宋体" w:hAnsi="宋体" w:cs="宋体"/>
      <w:kern w:val="0"/>
      <w:sz w:val="20"/>
      <w:szCs w:val="20"/>
    </w:rPr>
  </w:style>
  <w:style w:type="paragraph" w:customStyle="1" w:styleId="393">
    <w:name w:val="样式3"/>
    <w:basedOn w:val="1"/>
    <w:qFormat/>
    <w:uiPriority w:val="0"/>
    <w:pPr>
      <w:widowControl w:val="0"/>
      <w:tabs>
        <w:tab w:val="left" w:pos="480"/>
      </w:tabs>
      <w:adjustRightInd w:val="0"/>
      <w:snapToGrid w:val="0"/>
      <w:spacing w:line="360" w:lineRule="auto"/>
      <w:ind w:left="480" w:hanging="480" w:firstLineChars="200"/>
    </w:pPr>
    <w:rPr>
      <w:rFonts w:ascii="宋体"/>
      <w:sz w:val="24"/>
    </w:rPr>
  </w:style>
  <w:style w:type="paragraph" w:customStyle="1" w:styleId="394">
    <w:name w:val="xl86"/>
    <w:basedOn w:val="1"/>
    <w:qFormat/>
    <w:uiPriority w:val="0"/>
    <w:pPr>
      <w:pBdr>
        <w:left w:val="single" w:color="auto" w:sz="4" w:space="0"/>
        <w:bottom w:val="single" w:color="auto" w:sz="4" w:space="0"/>
        <w:right w:val="single" w:color="auto" w:sz="4" w:space="0"/>
      </w:pBdr>
      <w:shd w:val="clear" w:color="000000" w:fill="00FF00"/>
      <w:spacing w:before="100" w:beforeAutospacing="1" w:after="100" w:afterAutospacing="1"/>
      <w:textAlignment w:val="center"/>
    </w:pPr>
    <w:rPr>
      <w:kern w:val="0"/>
      <w:sz w:val="20"/>
      <w:szCs w:val="20"/>
    </w:rPr>
  </w:style>
  <w:style w:type="paragraph" w:customStyle="1" w:styleId="395">
    <w:name w:val="数字标题3"/>
    <w:basedOn w:val="5"/>
    <w:next w:val="1"/>
    <w:qFormat/>
    <w:uiPriority w:val="0"/>
    <w:pPr>
      <w:tabs>
        <w:tab w:val="left" w:pos="720"/>
      </w:tabs>
      <w:spacing w:line="240" w:lineRule="auto"/>
      <w:jc w:val="both"/>
    </w:pPr>
    <w:rPr>
      <w:rFonts w:ascii="Times New Roman" w:hAnsi="Times New Roman"/>
      <w:bCs w:val="0"/>
      <w:kern w:val="0"/>
      <w:szCs w:val="20"/>
    </w:rPr>
  </w:style>
  <w:style w:type="paragraph" w:customStyle="1" w:styleId="396">
    <w:name w:val="Char Char Char Char Char Char Char Char"/>
    <w:basedOn w:val="1"/>
    <w:qFormat/>
    <w:uiPriority w:val="0"/>
    <w:pPr>
      <w:widowControl w:val="0"/>
      <w:tabs>
        <w:tab w:val="left" w:pos="360"/>
      </w:tabs>
    </w:pPr>
    <w:rPr>
      <w:sz w:val="24"/>
      <w:szCs w:val="20"/>
    </w:rPr>
  </w:style>
  <w:style w:type="paragraph" w:customStyle="1" w:styleId="397">
    <w:name w:val="Char Char Char"/>
    <w:basedOn w:val="1"/>
    <w:qFormat/>
    <w:uiPriority w:val="0"/>
    <w:pPr>
      <w:widowControl w:val="0"/>
    </w:pPr>
    <w:rPr>
      <w:rFonts w:ascii="Tahoma" w:hAnsi="Tahoma"/>
      <w:sz w:val="24"/>
      <w:szCs w:val="20"/>
    </w:rPr>
  </w:style>
  <w:style w:type="paragraph" w:customStyle="1" w:styleId="398">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399">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400">
    <w:name w:val="xl63"/>
    <w:basedOn w:val="1"/>
    <w:qFormat/>
    <w:uiPriority w:val="0"/>
    <w:pPr>
      <w:spacing w:before="100" w:beforeAutospacing="1" w:after="100" w:afterAutospacing="1"/>
      <w:jc w:val="center"/>
    </w:pPr>
    <w:rPr>
      <w:rFonts w:ascii="宋体" w:hAnsi="宋体" w:cs="宋体"/>
      <w:kern w:val="0"/>
      <w:sz w:val="24"/>
    </w:rPr>
  </w:style>
  <w:style w:type="paragraph" w:customStyle="1" w:styleId="401">
    <w:name w:val="button"/>
    <w:basedOn w:val="1"/>
    <w:qFormat/>
    <w:uiPriority w:val="0"/>
    <w:pPr>
      <w:spacing w:before="100" w:beforeAutospacing="1" w:after="100" w:afterAutospacing="1"/>
      <w:jc w:val="left"/>
    </w:pPr>
    <w:rPr>
      <w:rFonts w:ascii="Arial Unicode MS" w:hAnsi="Arial Unicode MS"/>
      <w:color w:val="000000"/>
      <w:kern w:val="0"/>
      <w:sz w:val="24"/>
      <w:szCs w:val="20"/>
    </w:rPr>
  </w:style>
  <w:style w:type="paragraph" w:customStyle="1" w:styleId="402">
    <w:name w:val="Char Char Char Char Char Char Char Char Char Char Char Char1 Char"/>
    <w:basedOn w:val="16"/>
    <w:qFormat/>
    <w:uiPriority w:val="0"/>
    <w:rPr>
      <w:rFonts w:ascii="Tahoma" w:hAnsi="Tahoma"/>
      <w:sz w:val="24"/>
    </w:rPr>
  </w:style>
  <w:style w:type="paragraph" w:customStyle="1" w:styleId="403">
    <w:name w:val="_Style 44"/>
    <w:basedOn w:val="1"/>
    <w:qFormat/>
    <w:uiPriority w:val="0"/>
    <w:pPr>
      <w:widowControl w:val="0"/>
    </w:pPr>
    <w:rPr>
      <w:rFonts w:ascii="宋体"/>
      <w:sz w:val="28"/>
      <w:szCs w:val="20"/>
    </w:rPr>
  </w:style>
  <w:style w:type="paragraph" w:customStyle="1" w:styleId="404">
    <w:name w:val="reader-word-layer reader-word-s6-11"/>
    <w:basedOn w:val="1"/>
    <w:qFormat/>
    <w:uiPriority w:val="0"/>
    <w:pPr>
      <w:spacing w:before="100" w:beforeAutospacing="1" w:after="100" w:afterAutospacing="1"/>
      <w:jc w:val="left"/>
    </w:pPr>
    <w:rPr>
      <w:rFonts w:ascii="宋体" w:hAnsi="宋体" w:cs="宋体"/>
      <w:kern w:val="0"/>
      <w:sz w:val="24"/>
    </w:rPr>
  </w:style>
  <w:style w:type="paragraph" w:customStyle="1" w:styleId="405">
    <w:name w:val="xl28"/>
    <w:basedOn w:val="1"/>
    <w:qFormat/>
    <w:uiPriority w:val="0"/>
    <w:pPr>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288" w:lineRule="auto"/>
      <w:ind w:firstLine="200" w:firstLineChars="200"/>
      <w:jc w:val="left"/>
      <w:textAlignment w:val="center"/>
    </w:pPr>
    <w:rPr>
      <w:kern w:val="0"/>
      <w:sz w:val="24"/>
    </w:rPr>
  </w:style>
  <w:style w:type="paragraph" w:customStyle="1" w:styleId="406">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407">
    <w:name w:val="font6"/>
    <w:basedOn w:val="1"/>
    <w:qFormat/>
    <w:uiPriority w:val="0"/>
    <w:pPr>
      <w:spacing w:before="100" w:beforeAutospacing="1" w:after="100" w:afterAutospacing="1"/>
      <w:jc w:val="left"/>
    </w:pPr>
    <w:rPr>
      <w:kern w:val="0"/>
      <w:sz w:val="20"/>
      <w:szCs w:val="20"/>
    </w:rPr>
  </w:style>
  <w:style w:type="paragraph" w:customStyle="1" w:styleId="408">
    <w:name w:val="样式 正文文本缩进 2 + 仿宋_GB2312 黑色 行距: 1.5 倍行距"/>
    <w:basedOn w:val="33"/>
    <w:qFormat/>
    <w:uiPriority w:val="0"/>
    <w:pPr>
      <w:snapToGrid/>
      <w:spacing w:line="360" w:lineRule="auto"/>
      <w:ind w:firstLine="560" w:firstLineChars="200"/>
    </w:pPr>
    <w:rPr>
      <w:rFonts w:ascii="宋体"/>
      <w:b w:val="0"/>
      <w:bCs w:val="0"/>
      <w:szCs w:val="20"/>
    </w:rPr>
  </w:style>
  <w:style w:type="paragraph" w:customStyle="1" w:styleId="409">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10">
    <w:name w:val="xl65"/>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11">
    <w:name w:val="默认段落样式"/>
    <w:basedOn w:val="221"/>
    <w:qFormat/>
    <w:uiPriority w:val="0"/>
    <w:pPr>
      <w:spacing w:before="0"/>
      <w:ind w:firstLine="480"/>
      <w:outlineLvl w:val="2"/>
    </w:pPr>
    <w:rPr>
      <w:rFonts w:ascii="仿宋_GB2312" w:hAnsi="宋体" w:eastAsia="仿宋_GB2312"/>
      <w:color w:val="000000"/>
    </w:rPr>
  </w:style>
  <w:style w:type="paragraph" w:customStyle="1" w:styleId="412">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413">
    <w:name w:val="p15"/>
    <w:basedOn w:val="1"/>
    <w:unhideWhenUsed/>
    <w:qFormat/>
    <w:uiPriority w:val="0"/>
    <w:pPr>
      <w:spacing w:before="156" w:line="360" w:lineRule="auto"/>
      <w:ind w:firstLine="420"/>
    </w:pPr>
    <w:rPr>
      <w:rFonts w:hint="eastAsia"/>
      <w:sz w:val="24"/>
      <w:szCs w:val="20"/>
    </w:rPr>
  </w:style>
  <w:style w:type="paragraph" w:customStyle="1" w:styleId="414">
    <w:name w:val="xl30"/>
    <w:basedOn w:val="1"/>
    <w:qFormat/>
    <w:uiPriority w:val="0"/>
    <w:pPr>
      <w:pBdr>
        <w:bottom w:val="single" w:color="auto" w:sz="4" w:space="0"/>
      </w:pBdr>
      <w:adjustRightInd w:val="0"/>
      <w:snapToGrid w:val="0"/>
      <w:spacing w:before="100" w:beforeAutospacing="1" w:after="100" w:afterAutospacing="1" w:line="288" w:lineRule="auto"/>
      <w:ind w:firstLine="200" w:firstLineChars="200"/>
      <w:jc w:val="left"/>
    </w:pPr>
    <w:rPr>
      <w:rFonts w:ascii="宋体" w:hAnsi="宋体"/>
      <w:kern w:val="0"/>
      <w:sz w:val="24"/>
    </w:rPr>
  </w:style>
  <w:style w:type="paragraph" w:customStyle="1" w:styleId="415">
    <w:name w:val="reader-word-layer reader-word-s6-7"/>
    <w:basedOn w:val="1"/>
    <w:qFormat/>
    <w:uiPriority w:val="0"/>
    <w:pPr>
      <w:spacing w:before="100" w:beforeAutospacing="1" w:after="100" w:afterAutospacing="1"/>
      <w:jc w:val="left"/>
    </w:pPr>
    <w:rPr>
      <w:rFonts w:ascii="宋体" w:hAnsi="宋体" w:cs="宋体"/>
      <w:kern w:val="0"/>
      <w:sz w:val="24"/>
    </w:rPr>
  </w:style>
  <w:style w:type="paragraph" w:customStyle="1" w:styleId="416">
    <w:name w:val="样式 样式 首行缩进:  2 字符 行距: 多倍行距 1.25 字行 + 首行缩进:  2 字符"/>
    <w:basedOn w:val="1"/>
    <w:unhideWhenUsed/>
    <w:qFormat/>
    <w:uiPriority w:val="0"/>
    <w:pPr>
      <w:widowControl w:val="0"/>
      <w:snapToGrid w:val="0"/>
      <w:spacing w:line="360" w:lineRule="auto"/>
      <w:ind w:firstLine="200" w:firstLineChars="200"/>
    </w:pPr>
    <w:rPr>
      <w:rFonts w:hint="eastAsia"/>
      <w:sz w:val="28"/>
      <w:szCs w:val="20"/>
    </w:rPr>
  </w:style>
  <w:style w:type="paragraph" w:customStyle="1" w:styleId="417">
    <w:name w:val="表文字"/>
    <w:qFormat/>
    <w:uiPriority w:val="0"/>
    <w:rPr>
      <w:rFonts w:ascii="宋体" w:hAnsi="Times New Roman" w:eastAsia="宋体" w:cs="Times New Roman"/>
      <w:kern w:val="2"/>
      <w:lang w:val="en-US" w:eastAsia="zh-CN" w:bidi="ar-SA"/>
    </w:rPr>
  </w:style>
  <w:style w:type="paragraph" w:customStyle="1" w:styleId="418">
    <w:name w:val="reader-word-layer reader-word-s6-12"/>
    <w:basedOn w:val="1"/>
    <w:qFormat/>
    <w:uiPriority w:val="0"/>
    <w:pPr>
      <w:spacing w:before="100" w:beforeAutospacing="1" w:after="100" w:afterAutospacing="1"/>
      <w:jc w:val="left"/>
    </w:pPr>
    <w:rPr>
      <w:rFonts w:ascii="宋体" w:hAnsi="宋体" w:cs="宋体"/>
      <w:kern w:val="0"/>
      <w:sz w:val="24"/>
    </w:rPr>
  </w:style>
  <w:style w:type="paragraph" w:customStyle="1" w:styleId="419">
    <w:name w:val="Char1 Char Char Char"/>
    <w:basedOn w:val="1"/>
    <w:qFormat/>
    <w:uiPriority w:val="0"/>
    <w:pPr>
      <w:snapToGrid w:val="0"/>
      <w:spacing w:before="120" w:after="160" w:line="360" w:lineRule="auto"/>
      <w:ind w:right="-360"/>
      <w:jc w:val="left"/>
    </w:pPr>
    <w:rPr>
      <w:rFonts w:ascii="Arial" w:hAnsi="Arial"/>
      <w:kern w:val="0"/>
      <w:sz w:val="24"/>
      <w:szCs w:val="20"/>
      <w:lang w:eastAsia="en-US"/>
    </w:rPr>
  </w:style>
  <w:style w:type="paragraph" w:customStyle="1" w:styleId="420">
    <w:name w:val="Char Char Char Char Char Char"/>
    <w:basedOn w:val="1"/>
    <w:qFormat/>
    <w:uiPriority w:val="0"/>
    <w:pPr>
      <w:spacing w:beforeLines="50" w:afterLines="50" w:line="240" w:lineRule="exact"/>
      <w:jc w:val="left"/>
    </w:pPr>
    <w:rPr>
      <w:rFonts w:ascii="Verdana" w:hAnsi="Verdana"/>
      <w:kern w:val="0"/>
      <w:sz w:val="20"/>
      <w:szCs w:val="20"/>
      <w:lang w:eastAsia="en-US"/>
    </w:rPr>
  </w:style>
  <w:style w:type="paragraph" w:customStyle="1" w:styleId="421">
    <w:name w:val="四级条标题"/>
    <w:basedOn w:val="422"/>
    <w:next w:val="290"/>
    <w:qFormat/>
    <w:uiPriority w:val="0"/>
    <w:pPr>
      <w:numPr>
        <w:ilvl w:val="0"/>
      </w:numPr>
      <w:tabs>
        <w:tab w:val="left" w:pos="0"/>
      </w:tabs>
      <w:outlineLvl w:val="5"/>
    </w:pPr>
  </w:style>
  <w:style w:type="paragraph" w:customStyle="1" w:styleId="422">
    <w:name w:val="三级条标题"/>
    <w:basedOn w:val="423"/>
    <w:next w:val="290"/>
    <w:qFormat/>
    <w:uiPriority w:val="0"/>
    <w:pPr>
      <w:numPr>
        <w:ilvl w:val="4"/>
        <w:numId w:val="0"/>
      </w:numPr>
      <w:tabs>
        <w:tab w:val="left" w:pos="0"/>
      </w:tabs>
      <w:spacing w:before="0" w:after="0"/>
      <w:jc w:val="both"/>
      <w:outlineLvl w:val="4"/>
    </w:pPr>
    <w:rPr>
      <w:rFonts w:ascii="黑体" w:eastAsia="黑体"/>
      <w:szCs w:val="20"/>
    </w:rPr>
  </w:style>
  <w:style w:type="paragraph" w:customStyle="1" w:styleId="423">
    <w:name w:val="二级条标题"/>
    <w:basedOn w:val="424"/>
    <w:next w:val="1"/>
    <w:qFormat/>
    <w:uiPriority w:val="0"/>
    <w:pPr>
      <w:numPr>
        <w:ilvl w:val="2"/>
      </w:numPr>
      <w:tabs>
        <w:tab w:val="left" w:pos="0"/>
      </w:tabs>
      <w:spacing w:before="50" w:beforeLines="0" w:after="50" w:afterLines="0"/>
      <w:outlineLvl w:val="3"/>
    </w:pPr>
    <w:rPr>
      <w:rFonts w:ascii="Times New Roman" w:eastAsia="宋体"/>
    </w:rPr>
  </w:style>
  <w:style w:type="paragraph" w:customStyle="1" w:styleId="424">
    <w:name w:val="一级条标题"/>
    <w:next w:val="1"/>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425">
    <w:name w:val="xl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426">
    <w:name w:val="正文文本缩进 21"/>
    <w:basedOn w:val="1"/>
    <w:qFormat/>
    <w:uiPriority w:val="0"/>
    <w:pPr>
      <w:widowControl w:val="0"/>
      <w:tabs>
        <w:tab w:val="left" w:pos="0"/>
      </w:tabs>
      <w:adjustRightInd w:val="0"/>
      <w:snapToGrid w:val="0"/>
      <w:spacing w:line="360" w:lineRule="auto"/>
      <w:ind w:left="180" w:firstLine="540" w:firstLineChars="200"/>
      <w:textAlignment w:val="baseline"/>
    </w:pPr>
    <w:rPr>
      <w:rFonts w:ascii="宋体" w:hAnsi="宋体"/>
      <w:kern w:val="0"/>
      <w:sz w:val="28"/>
      <w:szCs w:val="20"/>
    </w:rPr>
  </w:style>
  <w:style w:type="paragraph" w:customStyle="1" w:styleId="427">
    <w:name w:val="xl154"/>
    <w:basedOn w:val="1"/>
    <w:qFormat/>
    <w:uiPriority w:val="0"/>
    <w:pPr>
      <w:pBdr>
        <w:top w:val="single" w:color="auto" w:sz="4" w:space="0"/>
        <w:left w:val="single" w:color="auto" w:sz="4" w:space="0"/>
        <w:bottom w:val="single" w:color="auto" w:sz="4" w:space="0"/>
      </w:pBdr>
      <w:spacing w:before="100" w:beforeAutospacing="1" w:after="100" w:afterAutospacing="1"/>
      <w:jc w:val="left"/>
    </w:pPr>
    <w:rPr>
      <w:kern w:val="0"/>
      <w:sz w:val="20"/>
      <w:szCs w:val="20"/>
    </w:rPr>
  </w:style>
  <w:style w:type="paragraph" w:customStyle="1" w:styleId="428">
    <w:name w:val="xl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429">
    <w:name w:val="xl73"/>
    <w:basedOn w:val="1"/>
    <w:qFormat/>
    <w:uiPriority w:val="0"/>
    <w:pPr>
      <w:spacing w:before="100" w:beforeAutospacing="1" w:after="100" w:afterAutospacing="1"/>
      <w:jc w:val="center"/>
    </w:pPr>
    <w:rPr>
      <w:rFonts w:ascii="宋体" w:hAnsi="宋体" w:cs="宋体"/>
      <w:kern w:val="0"/>
      <w:sz w:val="24"/>
    </w:rPr>
  </w:style>
  <w:style w:type="paragraph" w:customStyle="1" w:styleId="430">
    <w:name w:val="正文文本 23"/>
    <w:basedOn w:val="1"/>
    <w:qFormat/>
    <w:uiPriority w:val="0"/>
    <w:pPr>
      <w:overflowPunct w:val="0"/>
      <w:autoSpaceDE w:val="0"/>
      <w:autoSpaceDN w:val="0"/>
      <w:adjustRightInd w:val="0"/>
      <w:ind w:left="720" w:hanging="720"/>
      <w:textAlignment w:val="baseline"/>
    </w:pPr>
    <w:rPr>
      <w:kern w:val="0"/>
      <w:sz w:val="24"/>
      <w:szCs w:val="20"/>
      <w:lang w:val="en-GB"/>
    </w:rPr>
  </w:style>
  <w:style w:type="paragraph" w:customStyle="1" w:styleId="431">
    <w:name w:val="样式 标题 3 +"/>
    <w:basedOn w:val="5"/>
    <w:qFormat/>
    <w:uiPriority w:val="0"/>
    <w:rPr>
      <w:rFonts w:ascii="Times New Roman" w:hAnsi="Times New Roman"/>
      <w:kern w:val="0"/>
    </w:rPr>
  </w:style>
  <w:style w:type="paragraph" w:customStyle="1" w:styleId="432">
    <w:name w:val="xl25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3">
    <w:name w:val="9"/>
    <w:qFormat/>
    <w:uiPriority w:val="0"/>
    <w:pPr>
      <w:widowControl w:val="0"/>
      <w:autoSpaceDE w:val="0"/>
      <w:autoSpaceDN w:val="0"/>
      <w:adjustRightInd w:val="0"/>
      <w:jc w:val="both"/>
    </w:pPr>
    <w:rPr>
      <w:rFonts w:ascii="宋体" w:hAnsi="Times New Roman" w:eastAsia="宋体" w:cs="Times New Roman"/>
      <w:b/>
      <w:color w:val="000000"/>
      <w:spacing w:val="15"/>
      <w:sz w:val="18"/>
      <w:lang w:val="en-US" w:eastAsia="zh-CN" w:bidi="ar-SA"/>
    </w:rPr>
  </w:style>
  <w:style w:type="paragraph" w:customStyle="1" w:styleId="434">
    <w:name w:val="font7"/>
    <w:basedOn w:val="1"/>
    <w:qFormat/>
    <w:uiPriority w:val="0"/>
    <w:pPr>
      <w:spacing w:before="100" w:beforeAutospacing="1" w:after="100" w:afterAutospacing="1"/>
      <w:jc w:val="left"/>
    </w:pPr>
    <w:rPr>
      <w:rFonts w:ascii="宋体" w:hAnsi="宋体" w:cs="宋体"/>
      <w:kern w:val="0"/>
      <w:sz w:val="20"/>
      <w:szCs w:val="20"/>
    </w:rPr>
  </w:style>
  <w:style w:type="paragraph" w:customStyle="1" w:styleId="435">
    <w:name w:val="xl31"/>
    <w:basedOn w:val="1"/>
    <w:qFormat/>
    <w:uiPriority w:val="0"/>
    <w:pPr>
      <w:pBdr>
        <w:bottom w:val="single" w:color="auto" w:sz="4" w:space="0"/>
      </w:pBdr>
      <w:adjustRightInd w:val="0"/>
      <w:snapToGrid w:val="0"/>
      <w:spacing w:before="100" w:beforeAutospacing="1" w:after="100" w:afterAutospacing="1" w:line="288" w:lineRule="auto"/>
      <w:ind w:firstLine="200" w:firstLineChars="200"/>
      <w:jc w:val="center"/>
    </w:pPr>
    <w:rPr>
      <w:rFonts w:ascii="宋体" w:hAnsi="宋体"/>
      <w:kern w:val="0"/>
      <w:sz w:val="24"/>
    </w:rPr>
  </w:style>
  <w:style w:type="paragraph" w:styleId="436">
    <w:name w:val="List Paragraph"/>
    <w:basedOn w:val="1"/>
    <w:qFormat/>
    <w:uiPriority w:val="34"/>
    <w:pPr>
      <w:widowControl w:val="0"/>
      <w:ind w:firstLine="420" w:firstLineChars="200"/>
    </w:pPr>
    <w:rPr>
      <w:rFonts w:ascii="Calibri" w:hAnsi="Calibri"/>
      <w:szCs w:val="22"/>
    </w:rPr>
  </w:style>
  <w:style w:type="paragraph" w:customStyle="1" w:styleId="437">
    <w:name w:val="Char Char Char Char"/>
    <w:basedOn w:val="1"/>
    <w:unhideWhenUsed/>
    <w:qFormat/>
    <w:uiPriority w:val="0"/>
    <w:pPr>
      <w:widowControl w:val="0"/>
    </w:pPr>
    <w:rPr>
      <w:rFonts w:hint="eastAsia" w:ascii="Tahoma" w:hAnsi="Tahoma"/>
      <w:sz w:val="24"/>
      <w:szCs w:val="20"/>
    </w:rPr>
  </w:style>
  <w:style w:type="paragraph" w:customStyle="1" w:styleId="438">
    <w:name w:val="xl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439">
    <w:name w:val="font9"/>
    <w:basedOn w:val="1"/>
    <w:qFormat/>
    <w:uiPriority w:val="0"/>
    <w:pPr>
      <w:spacing w:before="100" w:beforeAutospacing="1" w:after="100" w:afterAutospacing="1"/>
      <w:jc w:val="left"/>
    </w:pPr>
    <w:rPr>
      <w:rFonts w:ascii="宋体" w:hAnsi="宋体" w:cs="宋体"/>
      <w:color w:val="000000"/>
      <w:kern w:val="0"/>
      <w:sz w:val="20"/>
      <w:szCs w:val="20"/>
    </w:rPr>
  </w:style>
  <w:style w:type="paragraph" w:customStyle="1" w:styleId="440">
    <w:name w:val="xl97"/>
    <w:basedOn w:val="1"/>
    <w:qFormat/>
    <w:uiPriority w:val="0"/>
    <w:pPr>
      <w:spacing w:before="100" w:beforeAutospacing="1" w:after="100" w:afterAutospacing="1"/>
      <w:jc w:val="left"/>
    </w:pPr>
    <w:rPr>
      <w:kern w:val="0"/>
      <w:sz w:val="20"/>
      <w:szCs w:val="20"/>
    </w:rPr>
  </w:style>
  <w:style w:type="paragraph" w:customStyle="1" w:styleId="441">
    <w:name w:val="style17"/>
    <w:basedOn w:val="1"/>
    <w:unhideWhenUsed/>
    <w:qFormat/>
    <w:uiPriority w:val="0"/>
    <w:pPr>
      <w:spacing w:before="100" w:beforeAutospacing="1" w:after="100" w:afterAutospacing="1"/>
      <w:jc w:val="left"/>
    </w:pPr>
    <w:rPr>
      <w:rFonts w:hint="eastAsia" w:ascii="宋体" w:hAnsi="宋体"/>
      <w:b/>
      <w:color w:val="000000"/>
      <w:sz w:val="24"/>
      <w:szCs w:val="20"/>
    </w:rPr>
  </w:style>
  <w:style w:type="paragraph" w:customStyle="1" w:styleId="442">
    <w:name w:val="TOC 标题1"/>
    <w:basedOn w:val="3"/>
    <w:next w:val="1"/>
    <w:qFormat/>
    <w:uiPriority w:val="0"/>
    <w:pPr>
      <w:spacing w:before="480" w:after="0" w:line="276" w:lineRule="auto"/>
      <w:jc w:val="left"/>
      <w:outlineLvl w:val="9"/>
    </w:pPr>
    <w:rPr>
      <w:rFonts w:ascii="Cambria" w:hAnsi="Cambria"/>
      <w:color w:val="365F91"/>
      <w:kern w:val="0"/>
      <w:sz w:val="28"/>
      <w:szCs w:val="28"/>
    </w:rPr>
  </w:style>
  <w:style w:type="paragraph" w:customStyle="1" w:styleId="443">
    <w:name w:val="正文文本 22"/>
    <w:basedOn w:val="1"/>
    <w:qFormat/>
    <w:uiPriority w:val="0"/>
    <w:pPr>
      <w:overflowPunct w:val="0"/>
      <w:autoSpaceDE w:val="0"/>
      <w:autoSpaceDN w:val="0"/>
      <w:adjustRightInd w:val="0"/>
      <w:ind w:left="720" w:hanging="720"/>
      <w:textAlignment w:val="baseline"/>
    </w:pPr>
    <w:rPr>
      <w:kern w:val="0"/>
      <w:sz w:val="24"/>
      <w:szCs w:val="20"/>
      <w:lang w:val="en-GB"/>
    </w:rPr>
  </w:style>
  <w:style w:type="paragraph" w:customStyle="1" w:styleId="444">
    <w:name w:val="正文缩进4字符"/>
    <w:basedOn w:val="1"/>
    <w:unhideWhenUsed/>
    <w:qFormat/>
    <w:uiPriority w:val="0"/>
    <w:pPr>
      <w:widowControl w:val="0"/>
      <w:spacing w:line="360" w:lineRule="auto"/>
      <w:ind w:left="964"/>
    </w:pPr>
    <w:rPr>
      <w:rFonts w:hint="eastAsia"/>
      <w:sz w:val="24"/>
      <w:szCs w:val="20"/>
    </w:rPr>
  </w:style>
  <w:style w:type="paragraph" w:customStyle="1" w:styleId="445">
    <w:name w:val="正文表标题"/>
    <w:next w:val="290"/>
    <w:qFormat/>
    <w:uiPriority w:val="0"/>
    <w:pPr>
      <w:tabs>
        <w:tab w:val="left" w:pos="480"/>
      </w:tabs>
      <w:ind w:left="480" w:hanging="480"/>
      <w:jc w:val="center"/>
    </w:pPr>
    <w:rPr>
      <w:rFonts w:ascii="黑体" w:hAnsi="Times New Roman" w:eastAsia="黑体" w:cs="Times New Roman"/>
      <w:sz w:val="21"/>
      <w:lang w:val="en-US" w:eastAsia="zh-CN" w:bidi="ar-SA"/>
    </w:rPr>
  </w:style>
  <w:style w:type="paragraph" w:customStyle="1" w:styleId="446">
    <w:name w:val="_Style 1"/>
    <w:basedOn w:val="1"/>
    <w:qFormat/>
    <w:uiPriority w:val="0"/>
    <w:pPr>
      <w:widowControl w:val="0"/>
      <w:ind w:firstLine="420" w:firstLineChars="200"/>
    </w:pPr>
    <w:rPr>
      <w:rFonts w:ascii="Calibri" w:hAnsi="Calibri"/>
      <w:szCs w:val="22"/>
    </w:rPr>
  </w:style>
  <w:style w:type="paragraph" w:customStyle="1" w:styleId="447">
    <w:name w:val="内文正文"/>
    <w:basedOn w:val="1"/>
    <w:qFormat/>
    <w:uiPriority w:val="0"/>
    <w:pPr>
      <w:widowControl w:val="0"/>
      <w:adjustRightInd w:val="0"/>
      <w:snapToGrid w:val="0"/>
      <w:spacing w:line="400" w:lineRule="atLeast"/>
      <w:ind w:firstLine="420" w:firstLineChars="200"/>
    </w:pPr>
    <w:rPr>
      <w:rFonts w:ascii="宋体"/>
      <w:szCs w:val="20"/>
    </w:rPr>
  </w:style>
  <w:style w:type="paragraph" w:customStyle="1" w:styleId="448">
    <w:name w:val="数字标题6"/>
    <w:basedOn w:val="8"/>
    <w:next w:val="1"/>
    <w:qFormat/>
    <w:uiPriority w:val="0"/>
    <w:pPr>
      <w:tabs>
        <w:tab w:val="left" w:pos="432"/>
        <w:tab w:val="left" w:pos="1080"/>
        <w:tab w:val="left" w:pos="1152"/>
      </w:tabs>
      <w:adjustRightInd/>
      <w:spacing w:line="317" w:lineRule="auto"/>
      <w:ind w:left="432" w:hanging="432"/>
      <w:textAlignment w:val="auto"/>
    </w:pPr>
    <w:rPr>
      <w:rFonts w:ascii="Times New Roman" w:hAnsi="Times New Roman" w:eastAsia="宋体"/>
      <w:i/>
      <w:kern w:val="0"/>
      <w:sz w:val="24"/>
    </w:rPr>
  </w:style>
  <w:style w:type="paragraph" w:customStyle="1" w:styleId="449">
    <w:name w:val="xl27"/>
    <w:basedOn w:val="1"/>
    <w:qFormat/>
    <w:uiPriority w:val="0"/>
    <w:pPr>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288" w:lineRule="auto"/>
      <w:ind w:firstLine="200" w:firstLineChars="200"/>
      <w:jc w:val="left"/>
      <w:textAlignment w:val="center"/>
    </w:pPr>
    <w:rPr>
      <w:rFonts w:ascii="宋体" w:hAnsi="宋体"/>
      <w:kern w:val="0"/>
      <w:sz w:val="24"/>
    </w:rPr>
  </w:style>
  <w:style w:type="paragraph" w:customStyle="1" w:styleId="450">
    <w:name w:val="xl92"/>
    <w:basedOn w:val="1"/>
    <w:qFormat/>
    <w:uiPriority w:val="0"/>
    <w:pPr>
      <w:pBdr>
        <w:top w:val="single" w:color="auto" w:sz="4" w:space="0"/>
        <w:bottom w:val="single" w:color="auto" w:sz="4" w:space="0"/>
      </w:pBdr>
      <w:spacing w:before="100" w:beforeAutospacing="1" w:after="100" w:afterAutospacing="1"/>
      <w:jc w:val="center"/>
      <w:textAlignment w:val="center"/>
    </w:pPr>
    <w:rPr>
      <w:kern w:val="0"/>
      <w:sz w:val="20"/>
      <w:szCs w:val="20"/>
    </w:rPr>
  </w:style>
  <w:style w:type="paragraph" w:customStyle="1" w:styleId="451">
    <w:name w:val="标准小四"/>
    <w:basedOn w:val="1"/>
    <w:qFormat/>
    <w:uiPriority w:val="0"/>
    <w:pPr>
      <w:widowControl w:val="0"/>
      <w:spacing w:line="360" w:lineRule="auto"/>
      <w:ind w:firstLine="480" w:firstLineChars="200"/>
    </w:pPr>
    <w:rPr>
      <w:rFonts w:ascii="Arial" w:hAnsi="Arial"/>
      <w:sz w:val="24"/>
      <w:szCs w:val="20"/>
    </w:rPr>
  </w:style>
  <w:style w:type="paragraph" w:customStyle="1" w:styleId="452">
    <w:name w:val="xl91"/>
    <w:basedOn w:val="1"/>
    <w:qFormat/>
    <w:uiPriority w:val="0"/>
    <w:pPr>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53">
    <w:name w:val="表内文字"/>
    <w:basedOn w:val="1"/>
    <w:qFormat/>
    <w:uiPriority w:val="0"/>
    <w:pPr>
      <w:widowControl w:val="0"/>
      <w:tabs>
        <w:tab w:val="left" w:pos="1418"/>
      </w:tabs>
      <w:spacing w:line="360" w:lineRule="auto"/>
      <w:jc w:val="center"/>
    </w:pPr>
    <w:rPr>
      <w:rFonts w:ascii="仿宋_GB2312" w:eastAsia="仿宋_GB2312"/>
      <w:spacing w:val="-20"/>
      <w:kern w:val="0"/>
      <w:sz w:val="24"/>
    </w:rPr>
  </w:style>
  <w:style w:type="paragraph" w:customStyle="1" w:styleId="454">
    <w:name w:val="数字标题2"/>
    <w:basedOn w:val="4"/>
    <w:next w:val="1"/>
    <w:qFormat/>
    <w:uiPriority w:val="0"/>
    <w:pPr>
      <w:tabs>
        <w:tab w:val="left" w:pos="480"/>
        <w:tab w:val="left" w:pos="576"/>
      </w:tabs>
      <w:ind w:left="576" w:hanging="576"/>
    </w:pPr>
    <w:rPr>
      <w:rFonts w:ascii="Times New Roman" w:hAnsi="Times New Roman" w:eastAsia="宋体"/>
      <w:bCs w:val="0"/>
      <w:i/>
      <w:kern w:val="0"/>
      <w:sz w:val="36"/>
      <w:szCs w:val="20"/>
    </w:rPr>
  </w:style>
  <w:style w:type="paragraph" w:customStyle="1" w:styleId="455">
    <w:name w:val="style11"/>
    <w:basedOn w:val="1"/>
    <w:unhideWhenUsed/>
    <w:qFormat/>
    <w:uiPriority w:val="0"/>
    <w:pPr>
      <w:spacing w:before="100" w:beforeAutospacing="1" w:after="100" w:afterAutospacing="1"/>
      <w:jc w:val="left"/>
    </w:pPr>
    <w:rPr>
      <w:rFonts w:hint="eastAsia" w:ascii="宋体" w:hAnsi="宋体"/>
      <w:sz w:val="24"/>
      <w:szCs w:val="20"/>
    </w:rPr>
  </w:style>
  <w:style w:type="paragraph" w:customStyle="1" w:styleId="456">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57">
    <w:name w:val="p16"/>
    <w:basedOn w:val="1"/>
    <w:unhideWhenUsed/>
    <w:qFormat/>
    <w:uiPriority w:val="0"/>
    <w:rPr>
      <w:rFonts w:hint="eastAsia" w:ascii="宋体" w:hAnsi="宋体"/>
      <w:b/>
      <w:color w:val="000000"/>
      <w:szCs w:val="20"/>
    </w:rPr>
  </w:style>
  <w:style w:type="paragraph" w:customStyle="1" w:styleId="458">
    <w:name w:val="列项●（二级）"/>
    <w:qFormat/>
    <w:uiPriority w:val="0"/>
    <w:pPr>
      <w:tabs>
        <w:tab w:val="left" w:pos="840"/>
        <w:tab w:val="left" w:pos="1260"/>
        <w:tab w:val="left" w:pos="1620"/>
      </w:tabs>
      <w:ind w:left="1620" w:hanging="360"/>
      <w:jc w:val="both"/>
    </w:pPr>
    <w:rPr>
      <w:rFonts w:ascii="宋体" w:hAnsi="Times New Roman" w:eastAsia="宋体" w:cs="Times New Roman"/>
      <w:sz w:val="21"/>
      <w:lang w:val="en-US" w:eastAsia="zh-CN" w:bidi="ar-SA"/>
    </w:rPr>
  </w:style>
  <w:style w:type="paragraph" w:customStyle="1" w:styleId="459">
    <w:name w:val="xl68"/>
    <w:basedOn w:val="1"/>
    <w:qFormat/>
    <w:uiPriority w:val="0"/>
    <w:pPr>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60">
    <w:name w:val="reader-word-layer reader-word-s6-8"/>
    <w:basedOn w:val="1"/>
    <w:qFormat/>
    <w:uiPriority w:val="0"/>
    <w:pPr>
      <w:spacing w:before="100" w:beforeAutospacing="1" w:after="100" w:afterAutospacing="1"/>
      <w:jc w:val="left"/>
    </w:pPr>
    <w:rPr>
      <w:rFonts w:ascii="宋体" w:hAnsi="宋体" w:cs="宋体"/>
      <w:kern w:val="0"/>
      <w:sz w:val="24"/>
    </w:rPr>
  </w:style>
  <w:style w:type="paragraph" w:customStyle="1" w:styleId="461">
    <w:name w:val="列出段落1"/>
    <w:basedOn w:val="1"/>
    <w:qFormat/>
    <w:uiPriority w:val="0"/>
    <w:pPr>
      <w:widowControl w:val="0"/>
      <w:ind w:firstLine="420" w:firstLineChars="200"/>
    </w:pPr>
    <w:rPr>
      <w:rFonts w:ascii="Calibri" w:hAnsi="Calibri"/>
      <w:szCs w:val="22"/>
    </w:rPr>
  </w:style>
  <w:style w:type="paragraph" w:customStyle="1" w:styleId="462">
    <w:name w:val="样式 标题 3 +1"/>
    <w:basedOn w:val="5"/>
    <w:qFormat/>
    <w:uiPriority w:val="0"/>
    <w:rPr>
      <w:rFonts w:ascii="Times New Roman" w:hAnsi="Times New Roman"/>
      <w:kern w:val="0"/>
    </w:rPr>
  </w:style>
  <w:style w:type="paragraph" w:customStyle="1" w:styleId="463">
    <w:name w:val="4"/>
    <w:basedOn w:val="1"/>
    <w:next w:val="33"/>
    <w:qFormat/>
    <w:uiPriority w:val="0"/>
    <w:pPr>
      <w:widowControl w:val="0"/>
      <w:spacing w:after="120" w:line="480" w:lineRule="auto"/>
      <w:ind w:left="420" w:leftChars="200"/>
    </w:pPr>
    <w:rPr>
      <w:sz w:val="24"/>
      <w:szCs w:val="20"/>
    </w:rPr>
  </w:style>
  <w:style w:type="paragraph" w:customStyle="1" w:styleId="464">
    <w:name w:val="正文1"/>
    <w:qFormat/>
    <w:uiPriority w:val="0"/>
    <w:pPr>
      <w:spacing w:line="276" w:lineRule="auto"/>
    </w:pPr>
    <w:rPr>
      <w:rFonts w:ascii="Arial" w:hAnsi="Arial" w:eastAsia="Arial" w:cs="Arial"/>
      <w:color w:val="000000"/>
      <w:kern w:val="2"/>
      <w:sz w:val="22"/>
      <w:szCs w:val="22"/>
      <w:lang w:val="en-US" w:eastAsia="zh-CN" w:bidi="ar-SA"/>
    </w:rPr>
  </w:style>
  <w:style w:type="paragraph" w:customStyle="1" w:styleId="465">
    <w:name w:val="正文文字表格居中"/>
    <w:basedOn w:val="1"/>
    <w:next w:val="2"/>
    <w:qFormat/>
    <w:uiPriority w:val="0"/>
    <w:pPr>
      <w:widowControl w:val="0"/>
      <w:snapToGrid w:val="0"/>
      <w:spacing w:line="360" w:lineRule="auto"/>
    </w:pPr>
    <w:rPr>
      <w:rFonts w:ascii="宋体"/>
      <w:b/>
      <w:sz w:val="24"/>
      <w:szCs w:val="20"/>
    </w:rPr>
  </w:style>
  <w:style w:type="paragraph" w:customStyle="1" w:styleId="466">
    <w:name w:val="常用正文"/>
    <w:qFormat/>
    <w:uiPriority w:val="0"/>
    <w:pPr>
      <w:widowControl w:val="0"/>
      <w:spacing w:line="360" w:lineRule="auto"/>
      <w:ind w:firstLine="200"/>
      <w:textAlignment w:val="bottom"/>
    </w:pPr>
    <w:rPr>
      <w:rFonts w:ascii="Arial" w:hAnsi="Arial" w:eastAsia="楷体_GB2312" w:cs="Times New Roman"/>
      <w:sz w:val="28"/>
      <w:lang w:val="en-US" w:eastAsia="zh-CN" w:bidi="ar-SA"/>
    </w:rPr>
  </w:style>
  <w:style w:type="paragraph" w:customStyle="1" w:styleId="467">
    <w:name w:val="样式 首行缩进:  2 字符"/>
    <w:basedOn w:val="1"/>
    <w:qFormat/>
    <w:uiPriority w:val="0"/>
    <w:pPr>
      <w:widowControl w:val="0"/>
      <w:snapToGrid w:val="0"/>
      <w:spacing w:line="360" w:lineRule="auto"/>
    </w:pPr>
    <w:rPr>
      <w:rFonts w:ascii="仿宋_GB2312" w:hAnsi="宋体" w:eastAsia="仿宋_GB2312"/>
      <w:color w:val="000000"/>
      <w:kern w:val="0"/>
      <w:sz w:val="28"/>
      <w:szCs w:val="20"/>
    </w:rPr>
  </w:style>
  <w:style w:type="paragraph" w:customStyle="1" w:styleId="468">
    <w:name w:val="reader-word-layer reader-word-s6-3"/>
    <w:basedOn w:val="1"/>
    <w:qFormat/>
    <w:uiPriority w:val="0"/>
    <w:pPr>
      <w:spacing w:before="100" w:beforeAutospacing="1" w:after="100" w:afterAutospacing="1"/>
      <w:jc w:val="left"/>
    </w:pPr>
    <w:rPr>
      <w:rFonts w:ascii="宋体" w:hAnsi="宋体" w:cs="宋体"/>
      <w:kern w:val="0"/>
      <w:sz w:val="24"/>
    </w:rPr>
  </w:style>
  <w:style w:type="paragraph" w:customStyle="1" w:styleId="469">
    <w:name w:val="地址内"/>
    <w:basedOn w:val="1"/>
    <w:qFormat/>
    <w:uiPriority w:val="0"/>
    <w:pPr>
      <w:widowControl w:val="0"/>
    </w:pPr>
    <w:rPr>
      <w:szCs w:val="20"/>
    </w:rPr>
  </w:style>
  <w:style w:type="paragraph" w:customStyle="1" w:styleId="470">
    <w:name w:val="xl85"/>
    <w:basedOn w:val="1"/>
    <w:qFormat/>
    <w:uiPriority w:val="0"/>
    <w:pPr>
      <w:pBdr>
        <w:top w:val="single" w:color="auto" w:sz="4" w:space="0"/>
        <w:left w:val="single" w:color="auto" w:sz="4" w:space="0"/>
        <w:bottom w:val="single" w:color="auto" w:sz="4" w:space="0"/>
        <w:right w:val="single" w:color="auto" w:sz="4" w:space="0"/>
      </w:pBdr>
      <w:shd w:val="clear" w:color="000000" w:fill="00FF00"/>
      <w:spacing w:before="100" w:beforeAutospacing="1" w:after="100" w:afterAutospacing="1"/>
      <w:textAlignment w:val="center"/>
    </w:pPr>
    <w:rPr>
      <w:rFonts w:ascii="宋体" w:hAnsi="宋体" w:cs="宋体"/>
      <w:kern w:val="0"/>
      <w:sz w:val="20"/>
      <w:szCs w:val="20"/>
    </w:rPr>
  </w:style>
  <w:style w:type="paragraph" w:customStyle="1" w:styleId="471">
    <w:name w:val="Char2 Char Char Char"/>
    <w:basedOn w:val="1"/>
    <w:qFormat/>
    <w:uiPriority w:val="0"/>
    <w:pPr>
      <w:widowControl w:val="0"/>
    </w:pPr>
    <w:rPr>
      <w:rFonts w:ascii="仿宋_GB2312" w:eastAsia="仿宋_GB2312"/>
      <w:b/>
      <w:sz w:val="32"/>
      <w:szCs w:val="20"/>
    </w:rPr>
  </w:style>
  <w:style w:type="paragraph" w:customStyle="1" w:styleId="472">
    <w:name w:val="Blockquote"/>
    <w:basedOn w:val="1"/>
    <w:qFormat/>
    <w:uiPriority w:val="0"/>
    <w:pPr>
      <w:widowControl w:val="0"/>
      <w:autoSpaceDE w:val="0"/>
      <w:autoSpaceDN w:val="0"/>
      <w:adjustRightInd w:val="0"/>
      <w:spacing w:before="100" w:after="100"/>
      <w:ind w:left="360" w:right="360"/>
      <w:jc w:val="left"/>
    </w:pPr>
    <w:rPr>
      <w:kern w:val="0"/>
      <w:sz w:val="24"/>
      <w:szCs w:val="20"/>
    </w:rPr>
  </w:style>
  <w:style w:type="paragraph" w:customStyle="1" w:styleId="473">
    <w:name w:val="Char Char1 Char"/>
    <w:basedOn w:val="1"/>
    <w:qFormat/>
    <w:uiPriority w:val="0"/>
    <w:pPr>
      <w:snapToGrid w:val="0"/>
      <w:spacing w:before="120" w:after="160" w:line="360" w:lineRule="auto"/>
      <w:ind w:right="-360"/>
      <w:jc w:val="left"/>
    </w:pPr>
    <w:rPr>
      <w:rFonts w:ascii="Arial" w:hAnsi="Arial"/>
      <w:kern w:val="0"/>
      <w:sz w:val="24"/>
      <w:szCs w:val="20"/>
      <w:lang w:eastAsia="en-US"/>
    </w:rPr>
  </w:style>
  <w:style w:type="paragraph" w:customStyle="1" w:styleId="474">
    <w:name w:val="样式5"/>
    <w:basedOn w:val="1"/>
    <w:qFormat/>
    <w:uiPriority w:val="0"/>
    <w:pPr>
      <w:widowControl w:val="0"/>
      <w:adjustRightInd w:val="0"/>
      <w:spacing w:line="440" w:lineRule="exact"/>
      <w:ind w:left="2" w:firstLine="480" w:firstLineChars="200"/>
    </w:pPr>
    <w:rPr>
      <w:rFonts w:ascii="仿宋_GB2312" w:hAnsi="仿宋" w:eastAsia="仿宋_GB2312"/>
      <w:sz w:val="24"/>
    </w:rPr>
  </w:style>
  <w:style w:type="paragraph" w:customStyle="1" w:styleId="475">
    <w:name w:val="xl26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476">
    <w:name w:val="Char Char Char Char Char Char1"/>
    <w:basedOn w:val="1"/>
    <w:qFormat/>
    <w:uiPriority w:val="0"/>
    <w:pPr>
      <w:widowControl w:val="0"/>
      <w:ind w:firstLine="200" w:firstLineChars="200"/>
    </w:pPr>
    <w:rPr>
      <w:rFonts w:ascii="Tahoma" w:hAnsi="Tahoma"/>
      <w:sz w:val="24"/>
      <w:szCs w:val="20"/>
    </w:rPr>
  </w:style>
  <w:style w:type="paragraph" w:customStyle="1" w:styleId="477">
    <w:name w:val="默认段落字体 Para Char Char Char1 Char"/>
    <w:basedOn w:val="1"/>
    <w:qFormat/>
    <w:uiPriority w:val="0"/>
    <w:pPr>
      <w:widowControl w:val="0"/>
      <w:spacing w:line="240" w:lineRule="atLeast"/>
      <w:ind w:left="420" w:firstLine="420"/>
    </w:pPr>
    <w:rPr>
      <w:sz w:val="24"/>
      <w:szCs w:val="20"/>
    </w:rPr>
  </w:style>
  <w:style w:type="paragraph" w:customStyle="1" w:styleId="478">
    <w:name w:val="此正文"/>
    <w:basedOn w:val="1"/>
    <w:qFormat/>
    <w:uiPriority w:val="0"/>
    <w:pPr>
      <w:widowControl w:val="0"/>
      <w:spacing w:line="360" w:lineRule="auto"/>
      <w:ind w:firstLine="200" w:firstLineChars="200"/>
    </w:pPr>
    <w:rPr>
      <w:sz w:val="24"/>
    </w:rPr>
  </w:style>
  <w:style w:type="paragraph" w:customStyle="1" w:styleId="479">
    <w:name w:val="List Paragraph1"/>
    <w:basedOn w:val="1"/>
    <w:qFormat/>
    <w:uiPriority w:val="0"/>
    <w:pPr>
      <w:widowControl w:val="0"/>
      <w:ind w:firstLine="420" w:firstLineChars="200"/>
    </w:pPr>
    <w:rPr>
      <w:rFonts w:ascii="Calibri" w:hAnsi="Calibri" w:cs="Calibri"/>
    </w:rPr>
  </w:style>
  <w:style w:type="paragraph" w:customStyle="1" w:styleId="480">
    <w:name w:val="默认段落字体 Para Char Char Char Char Char Char Char Char Char1 Char Char Char Char"/>
    <w:basedOn w:val="1"/>
    <w:qFormat/>
    <w:uiPriority w:val="0"/>
    <w:pPr>
      <w:widowControl w:val="0"/>
    </w:pPr>
    <w:rPr>
      <w:rFonts w:ascii="Tahoma" w:hAnsi="Tahoma"/>
      <w:sz w:val="24"/>
      <w:szCs w:val="20"/>
    </w:rPr>
  </w:style>
  <w:style w:type="paragraph" w:customStyle="1" w:styleId="481">
    <w:name w:val="±íÑùÊ½"/>
    <w:basedOn w:val="1"/>
    <w:qFormat/>
    <w:uiPriority w:val="0"/>
    <w:pPr>
      <w:overflowPunct w:val="0"/>
      <w:autoSpaceDE w:val="0"/>
      <w:autoSpaceDN w:val="0"/>
      <w:adjustRightInd w:val="0"/>
      <w:jc w:val="left"/>
      <w:textAlignment w:val="baseline"/>
    </w:pPr>
    <w:rPr>
      <w:rFonts w:ascii="Arial Narrow" w:hAnsi="Arial Narrow"/>
      <w:kern w:val="0"/>
      <w:sz w:val="18"/>
      <w:szCs w:val="20"/>
    </w:rPr>
  </w:style>
  <w:style w:type="paragraph" w:customStyle="1" w:styleId="482">
    <w:name w:val="Char1 Char Char Char1"/>
    <w:basedOn w:val="1"/>
    <w:qFormat/>
    <w:uiPriority w:val="0"/>
    <w:pPr>
      <w:widowControl w:val="0"/>
      <w:tabs>
        <w:tab w:val="left" w:pos="840"/>
      </w:tabs>
      <w:ind w:left="840" w:hanging="420"/>
    </w:pPr>
    <w:rPr>
      <w:sz w:val="24"/>
    </w:rPr>
  </w:style>
  <w:style w:type="paragraph" w:customStyle="1" w:styleId="483">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84">
    <w:name w:val="正文内文"/>
    <w:basedOn w:val="1"/>
    <w:qFormat/>
    <w:uiPriority w:val="0"/>
    <w:pPr>
      <w:widowControl w:val="0"/>
      <w:adjustRightInd w:val="0"/>
      <w:snapToGrid w:val="0"/>
      <w:spacing w:line="400" w:lineRule="exact"/>
      <w:ind w:firstLine="200" w:firstLineChars="200"/>
    </w:pPr>
    <w:rPr>
      <w:rFonts w:ascii="Arial" w:hAnsi="Arial" w:cs="Arial"/>
      <w:szCs w:val="21"/>
    </w:rPr>
  </w:style>
  <w:style w:type="paragraph" w:customStyle="1" w:styleId="485">
    <w:name w:val="msonormal"/>
    <w:basedOn w:val="1"/>
    <w:qFormat/>
    <w:uiPriority w:val="0"/>
    <w:pPr>
      <w:spacing w:before="100" w:beforeAutospacing="1" w:after="100" w:afterAutospacing="1"/>
      <w:jc w:val="left"/>
    </w:pPr>
    <w:rPr>
      <w:rFonts w:ascii="宋体" w:hAnsi="宋体" w:cs="宋体"/>
      <w:kern w:val="0"/>
      <w:sz w:val="24"/>
    </w:rPr>
  </w:style>
  <w:style w:type="paragraph" w:customStyle="1" w:styleId="486">
    <w:name w:val="样式 样式 正文文本缩进 + 仿宋_GB2312 小四 首行缩进:  0 厘米 行距: 1.5 倍行距 + (中文) 仿宋_GB... Char Char"/>
    <w:basedOn w:val="1"/>
    <w:qFormat/>
    <w:uiPriority w:val="0"/>
    <w:pPr>
      <w:widowControl w:val="0"/>
      <w:spacing w:line="360" w:lineRule="auto"/>
      <w:ind w:firstLine="480" w:firstLineChars="200"/>
    </w:pPr>
    <w:rPr>
      <w:rFonts w:ascii="仿宋_GB2312" w:eastAsia="新宋体"/>
      <w:sz w:val="24"/>
      <w:szCs w:val="20"/>
    </w:rPr>
  </w:style>
  <w:style w:type="paragraph" w:customStyle="1" w:styleId="487">
    <w:name w:val="列项◆（三级）"/>
    <w:basedOn w:val="1"/>
    <w:qFormat/>
    <w:uiPriority w:val="0"/>
    <w:pPr>
      <w:widowControl w:val="0"/>
      <w:tabs>
        <w:tab w:val="left" w:pos="1260"/>
        <w:tab w:val="left" w:pos="1678"/>
        <w:tab w:val="left" w:pos="1680"/>
      </w:tabs>
      <w:ind w:left="1680" w:hanging="360"/>
    </w:pPr>
    <w:rPr>
      <w:rFonts w:ascii="宋体"/>
      <w:szCs w:val="21"/>
    </w:rPr>
  </w:style>
  <w:style w:type="paragraph" w:customStyle="1" w:styleId="488">
    <w:name w:val="Char Char1 Char Char Char Char Char Char"/>
    <w:basedOn w:val="1"/>
    <w:qFormat/>
    <w:uiPriority w:val="0"/>
    <w:pPr>
      <w:widowControl w:val="0"/>
    </w:pPr>
    <w:rPr>
      <w:rFonts w:ascii="仿宋_GB2312" w:eastAsia="仿宋_GB2312"/>
      <w:b/>
      <w:sz w:val="32"/>
      <w:szCs w:val="20"/>
    </w:rPr>
  </w:style>
  <w:style w:type="paragraph" w:customStyle="1" w:styleId="489">
    <w:name w:val="Table Contents"/>
    <w:basedOn w:val="1"/>
    <w:qFormat/>
    <w:uiPriority w:val="0"/>
    <w:pPr>
      <w:widowControl w:val="0"/>
      <w:suppressAutoHyphens/>
      <w:autoSpaceDE w:val="0"/>
      <w:spacing w:after="120"/>
      <w:jc w:val="left"/>
    </w:pPr>
    <w:rPr>
      <w:rFonts w:ascii="Helvetica" w:hAnsi="Helvetica"/>
      <w:kern w:val="1"/>
      <w:sz w:val="20"/>
      <w:szCs w:val="20"/>
    </w:rPr>
  </w:style>
  <w:style w:type="paragraph" w:customStyle="1" w:styleId="490">
    <w:name w:val="xl24"/>
    <w:basedOn w:val="1"/>
    <w:qFormat/>
    <w:uiPriority w:val="0"/>
    <w:pPr>
      <w:spacing w:before="100" w:beforeAutospacing="1" w:after="100" w:afterAutospacing="1"/>
      <w:jc w:val="center"/>
      <w:textAlignment w:val="center"/>
    </w:pPr>
    <w:rPr>
      <w:rFonts w:ascii="宋体" w:hAnsi="宋体"/>
      <w:kern w:val="0"/>
      <w:sz w:val="24"/>
    </w:rPr>
  </w:style>
  <w:style w:type="paragraph" w:customStyle="1" w:styleId="491">
    <w:name w:val="Char Char Char Char1 Char Char Char Char Char Char"/>
    <w:basedOn w:val="1"/>
    <w:unhideWhenUsed/>
    <w:qFormat/>
    <w:uiPriority w:val="0"/>
    <w:pPr>
      <w:widowControl w:val="0"/>
    </w:pPr>
    <w:rPr>
      <w:rFonts w:hint="eastAsia"/>
      <w:szCs w:val="20"/>
    </w:rPr>
  </w:style>
  <w:style w:type="paragraph" w:customStyle="1" w:styleId="492">
    <w:name w:val="纯文本2"/>
    <w:qFormat/>
    <w:uiPriority w:val="0"/>
    <w:pPr>
      <w:spacing w:before="156" w:beforeLines="50" w:after="156" w:afterLines="50" w:line="400" w:lineRule="exact"/>
    </w:pPr>
    <w:rPr>
      <w:rFonts w:ascii="宋体" w:hAnsi="Courier New" w:eastAsia="宋体" w:cs="Times New Roman"/>
      <w:kern w:val="2"/>
      <w:sz w:val="24"/>
      <w:szCs w:val="24"/>
      <w:lang w:val="en-US" w:eastAsia="zh-CN" w:bidi="ar-SA"/>
    </w:rPr>
  </w:style>
  <w:style w:type="paragraph" w:customStyle="1" w:styleId="493">
    <w:name w:val="样式 标题 1 + 黑体 小三 非加粗 居中 段前: 0 磅 段后: 0 磅"/>
    <w:basedOn w:val="3"/>
    <w:qFormat/>
    <w:uiPriority w:val="0"/>
    <w:pPr>
      <w:widowControl w:val="0"/>
      <w:tabs>
        <w:tab w:val="left" w:pos="432"/>
      </w:tabs>
      <w:spacing w:before="0" w:after="0" w:line="578" w:lineRule="auto"/>
    </w:pPr>
    <w:rPr>
      <w:rFonts w:ascii="黑体" w:eastAsia="仿宋_GB2312" w:cs="宋体"/>
      <w:b w:val="0"/>
      <w:bCs w:val="0"/>
      <w:kern w:val="0"/>
      <w:sz w:val="24"/>
      <w:szCs w:val="20"/>
    </w:rPr>
  </w:style>
  <w:style w:type="paragraph" w:customStyle="1" w:styleId="49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95">
    <w:name w:val="Char Char Char Char Char Char Char Char Char Char"/>
    <w:basedOn w:val="1"/>
    <w:qFormat/>
    <w:uiPriority w:val="0"/>
    <w:pPr>
      <w:widowControl w:val="0"/>
    </w:pPr>
    <w:rPr>
      <w:rFonts w:ascii="仿宋_GB2312" w:eastAsia="仿宋_GB2312"/>
      <w:b/>
      <w:sz w:val="32"/>
      <w:szCs w:val="20"/>
    </w:rPr>
  </w:style>
  <w:style w:type="paragraph" w:customStyle="1" w:styleId="496">
    <w:name w:val="样式 仿宋_GB2312 小三 左侧:  1.06 厘米"/>
    <w:basedOn w:val="1"/>
    <w:qFormat/>
    <w:uiPriority w:val="0"/>
    <w:pPr>
      <w:widowControl w:val="0"/>
      <w:spacing w:line="360" w:lineRule="auto"/>
      <w:ind w:left="601"/>
    </w:pPr>
    <w:rPr>
      <w:rFonts w:ascii="仿宋_GB2312" w:eastAsia="仿宋_GB2312"/>
      <w:sz w:val="24"/>
      <w:szCs w:val="20"/>
    </w:rPr>
  </w:style>
  <w:style w:type="paragraph" w:customStyle="1" w:styleId="497">
    <w:name w:val="一级无"/>
    <w:basedOn w:val="424"/>
    <w:qFormat/>
    <w:uiPriority w:val="0"/>
    <w:pPr>
      <w:numPr>
        <w:numId w:val="0"/>
      </w:numPr>
      <w:tabs>
        <w:tab w:val="left" w:pos="780"/>
        <w:tab w:val="left" w:pos="840"/>
        <w:tab w:val="left" w:pos="1260"/>
      </w:tabs>
      <w:spacing w:before="0" w:beforeLines="0" w:after="0" w:afterLines="0"/>
    </w:pPr>
    <w:rPr>
      <w:rFonts w:ascii="宋体" w:eastAsia="宋体"/>
    </w:rPr>
  </w:style>
  <w:style w:type="paragraph" w:customStyle="1" w:styleId="498">
    <w:name w:val="xl93"/>
    <w:basedOn w:val="1"/>
    <w:qFormat/>
    <w:uiPriority w:val="0"/>
    <w:pPr>
      <w:pBdr>
        <w:bottom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99">
    <w:name w:val="目次、标准名称标题"/>
    <w:basedOn w:val="1"/>
    <w:next w:val="290"/>
    <w:qFormat/>
    <w:uiPriority w:val="0"/>
    <w:pPr>
      <w:keepNext/>
      <w:pageBreakBefore/>
      <w:shd w:val="clear" w:color="FFFFFF" w:fill="FFFFFF"/>
      <w:spacing w:before="640" w:after="560" w:line="460" w:lineRule="exact"/>
      <w:jc w:val="center"/>
      <w:outlineLvl w:val="0"/>
    </w:pPr>
    <w:rPr>
      <w:rFonts w:ascii="黑体" w:eastAsia="黑体"/>
      <w:kern w:val="0"/>
      <w:sz w:val="32"/>
      <w:szCs w:val="20"/>
    </w:rPr>
  </w:style>
  <w:style w:type="paragraph" w:customStyle="1" w:styleId="500">
    <w:name w:val="Char1"/>
    <w:basedOn w:val="1"/>
    <w:qFormat/>
    <w:uiPriority w:val="0"/>
    <w:pPr>
      <w:widowControl w:val="0"/>
    </w:pPr>
    <w:rPr>
      <w:rFonts w:ascii="Tahoma" w:hAnsi="Tahoma"/>
      <w:sz w:val="24"/>
      <w:szCs w:val="20"/>
    </w:rPr>
  </w:style>
  <w:style w:type="paragraph" w:customStyle="1" w:styleId="501">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502">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0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04">
    <w:name w:val="xl29"/>
    <w:basedOn w:val="1"/>
    <w:qFormat/>
    <w:uiPriority w:val="0"/>
    <w:pPr>
      <w:adjustRightInd w:val="0"/>
      <w:snapToGrid w:val="0"/>
      <w:spacing w:before="100" w:beforeAutospacing="1" w:after="100" w:afterAutospacing="1" w:line="288" w:lineRule="auto"/>
      <w:ind w:firstLine="200" w:firstLineChars="200"/>
      <w:jc w:val="center"/>
      <w:textAlignment w:val="center"/>
    </w:pPr>
    <w:rPr>
      <w:rFonts w:ascii="宋体" w:hAnsi="宋体"/>
      <w:b/>
      <w:bCs/>
      <w:kern w:val="0"/>
      <w:sz w:val="36"/>
      <w:szCs w:val="36"/>
    </w:rPr>
  </w:style>
  <w:style w:type="paragraph" w:customStyle="1" w:styleId="505">
    <w:name w:val="Char1 Char Char Char Char Char Char Char Char Char Char Char1 Char Char Char Char Char Char Char Char Char Char Char Char Char Char1 Char Char Char Char"/>
    <w:basedOn w:val="1"/>
    <w:qFormat/>
    <w:uiPriority w:val="0"/>
    <w:pPr>
      <w:widowControl w:val="0"/>
      <w:adjustRightInd w:val="0"/>
      <w:spacing w:line="360" w:lineRule="auto"/>
    </w:pPr>
    <w:rPr>
      <w:kern w:val="0"/>
      <w:sz w:val="24"/>
      <w:szCs w:val="20"/>
    </w:rPr>
  </w:style>
  <w:style w:type="paragraph" w:customStyle="1" w:styleId="506">
    <w:name w:val="报告"/>
    <w:basedOn w:val="1"/>
    <w:unhideWhenUsed/>
    <w:qFormat/>
    <w:uiPriority w:val="0"/>
    <w:pPr>
      <w:widowControl w:val="0"/>
      <w:snapToGrid w:val="0"/>
      <w:spacing w:before="60" w:line="320" w:lineRule="atLeast"/>
      <w:ind w:firstLine="473" w:firstLineChars="225"/>
    </w:pPr>
    <w:rPr>
      <w:rFonts w:hint="eastAsia"/>
      <w:szCs w:val="20"/>
    </w:rPr>
  </w:style>
  <w:style w:type="paragraph" w:customStyle="1" w:styleId="507">
    <w:name w:val="tabletext"/>
    <w:basedOn w:val="1"/>
    <w:qFormat/>
    <w:uiPriority w:val="0"/>
    <w:pPr>
      <w:spacing w:before="100" w:beforeAutospacing="1" w:after="100" w:afterAutospacing="1"/>
      <w:jc w:val="left"/>
    </w:pPr>
    <w:rPr>
      <w:rFonts w:ascii="宋体" w:hAnsi="宋体"/>
      <w:kern w:val="0"/>
      <w:sz w:val="24"/>
      <w:szCs w:val="20"/>
    </w:rPr>
  </w:style>
  <w:style w:type="paragraph" w:customStyle="1" w:styleId="508">
    <w:name w:val="表格标题"/>
    <w:basedOn w:val="1"/>
    <w:unhideWhenUsed/>
    <w:qFormat/>
    <w:uiPriority w:val="0"/>
    <w:pPr>
      <w:widowControl w:val="0"/>
      <w:jc w:val="center"/>
    </w:pPr>
    <w:rPr>
      <w:rFonts w:hint="eastAsia"/>
      <w:b/>
      <w:sz w:val="24"/>
      <w:szCs w:val="20"/>
    </w:rPr>
  </w:style>
  <w:style w:type="paragraph" w:customStyle="1" w:styleId="509">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510">
    <w:name w:val="xl41"/>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eastAsia="Arial Unicode MS" w:cs="Arial Unicode MS"/>
      <w:kern w:val="0"/>
      <w:sz w:val="24"/>
    </w:rPr>
  </w:style>
  <w:style w:type="paragraph" w:customStyle="1" w:styleId="511">
    <w:name w:val="文档正文"/>
    <w:basedOn w:val="1"/>
    <w:qFormat/>
    <w:uiPriority w:val="0"/>
    <w:pPr>
      <w:widowControl w:val="0"/>
      <w:adjustRightInd w:val="0"/>
      <w:spacing w:line="480" w:lineRule="atLeast"/>
      <w:ind w:firstLine="567"/>
      <w:textAlignment w:val="baseline"/>
    </w:pPr>
    <w:rPr>
      <w:kern w:val="0"/>
      <w:sz w:val="24"/>
      <w:szCs w:val="20"/>
    </w:rPr>
  </w:style>
  <w:style w:type="paragraph" w:customStyle="1" w:styleId="512">
    <w:name w:val="章标题"/>
    <w:next w:val="1"/>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513">
    <w:name w:val="xl67"/>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14">
    <w:name w:val="font10"/>
    <w:basedOn w:val="1"/>
    <w:qFormat/>
    <w:uiPriority w:val="0"/>
    <w:pPr>
      <w:spacing w:before="100" w:beforeAutospacing="1" w:after="100" w:afterAutospacing="1"/>
      <w:jc w:val="left"/>
    </w:pPr>
    <w:rPr>
      <w:rFonts w:ascii="宋体" w:hAnsi="宋体" w:cs="宋体"/>
      <w:color w:val="000000"/>
      <w:kern w:val="0"/>
      <w:sz w:val="20"/>
      <w:szCs w:val="20"/>
    </w:rPr>
  </w:style>
  <w:style w:type="paragraph" w:customStyle="1" w:styleId="515">
    <w:name w:val="样式 标题 1 + 两端对齐"/>
    <w:basedOn w:val="4"/>
    <w:next w:val="4"/>
    <w:qFormat/>
    <w:uiPriority w:val="0"/>
    <w:pPr>
      <w:autoSpaceDE w:val="0"/>
      <w:autoSpaceDN w:val="0"/>
      <w:adjustRightInd w:val="0"/>
      <w:spacing w:before="340" w:after="330" w:line="240" w:lineRule="auto"/>
      <w:jc w:val="center"/>
    </w:pPr>
    <w:rPr>
      <w:rFonts w:ascii="汉鼎简细圆" w:hAnsi="Times New Roman" w:eastAsia="宋体" w:cs="宋体"/>
      <w:kern w:val="44"/>
      <w:sz w:val="28"/>
      <w:szCs w:val="20"/>
    </w:rPr>
  </w:style>
  <w:style w:type="paragraph" w:customStyle="1" w:styleId="516">
    <w:name w:val="须知二级小标题"/>
    <w:basedOn w:val="1"/>
    <w:qFormat/>
    <w:uiPriority w:val="99"/>
    <w:pPr>
      <w:widowControl w:val="0"/>
      <w:spacing w:line="500" w:lineRule="exact"/>
    </w:pPr>
    <w:rPr>
      <w:rFonts w:ascii="宋体" w:cs="宋体"/>
      <w:b/>
      <w:bCs/>
      <w:sz w:val="24"/>
    </w:rPr>
  </w:style>
  <w:style w:type="paragraph" w:customStyle="1" w:styleId="517">
    <w:name w:val="默认段落字体 Para Char Char Char Char Char Char Char"/>
    <w:basedOn w:val="1"/>
    <w:qFormat/>
    <w:uiPriority w:val="0"/>
    <w:pPr>
      <w:widowControl w:val="0"/>
    </w:pPr>
    <w:rPr>
      <w:rFonts w:eastAsia="仿宋_GB2312"/>
      <w:sz w:val="28"/>
      <w:szCs w:val="20"/>
    </w:rPr>
  </w:style>
  <w:style w:type="paragraph" w:customStyle="1" w:styleId="518">
    <w:name w:val="样式 标题 3H3 + 两端对齐"/>
    <w:basedOn w:val="5"/>
    <w:qFormat/>
    <w:uiPriority w:val="0"/>
    <w:pPr>
      <w:keepLines w:val="0"/>
      <w:tabs>
        <w:tab w:val="left" w:pos="720"/>
      </w:tabs>
      <w:spacing w:before="0" w:after="0" w:line="240" w:lineRule="auto"/>
      <w:jc w:val="left"/>
    </w:pPr>
    <w:rPr>
      <w:rFonts w:ascii="Times New Roman" w:hAnsi="Times New Roman"/>
      <w:bCs w:val="0"/>
      <w:kern w:val="0"/>
      <w:sz w:val="21"/>
      <w:szCs w:val="20"/>
    </w:rPr>
  </w:style>
  <w:style w:type="paragraph" w:customStyle="1" w:styleId="519">
    <w:name w:val="正文文本 21"/>
    <w:basedOn w:val="1"/>
    <w:qFormat/>
    <w:uiPriority w:val="0"/>
    <w:pPr>
      <w:overflowPunct w:val="0"/>
      <w:autoSpaceDE w:val="0"/>
      <w:autoSpaceDN w:val="0"/>
      <w:adjustRightInd w:val="0"/>
      <w:ind w:left="720" w:hanging="720"/>
      <w:textAlignment w:val="baseline"/>
    </w:pPr>
    <w:rPr>
      <w:kern w:val="0"/>
      <w:sz w:val="24"/>
      <w:szCs w:val="20"/>
      <w:lang w:val="en-GB"/>
    </w:rPr>
  </w:style>
  <w:style w:type="paragraph" w:customStyle="1" w:styleId="520">
    <w:name w:val="自由格式 A"/>
    <w:qFormat/>
    <w:uiPriority w:val="0"/>
    <w:rPr>
      <w:rFonts w:ascii="Helvetica" w:hAnsi="Helvetica" w:eastAsia="ヒラギノ角ゴ Pro W3" w:cs="Times New Roman"/>
      <w:color w:val="000000"/>
      <w:sz w:val="24"/>
      <w:lang w:val="en-US" w:eastAsia="zh-CN" w:bidi="ar-SA"/>
    </w:rPr>
  </w:style>
  <w:style w:type="paragraph" w:customStyle="1" w:styleId="521">
    <w:name w:val="reader-word-layer reader-word-s6-5"/>
    <w:basedOn w:val="1"/>
    <w:qFormat/>
    <w:uiPriority w:val="0"/>
    <w:pPr>
      <w:spacing w:before="100" w:beforeAutospacing="1" w:after="100" w:afterAutospacing="1"/>
      <w:jc w:val="left"/>
    </w:pPr>
    <w:rPr>
      <w:rFonts w:ascii="宋体" w:hAnsi="宋体" w:cs="宋体"/>
      <w:kern w:val="0"/>
      <w:sz w:val="24"/>
    </w:rPr>
  </w:style>
  <w:style w:type="paragraph" w:customStyle="1" w:styleId="522">
    <w:name w:val="Char2"/>
    <w:basedOn w:val="1"/>
    <w:qFormat/>
    <w:uiPriority w:val="0"/>
    <w:pPr>
      <w:widowControl w:val="0"/>
    </w:pPr>
    <w:rPr>
      <w:rFonts w:ascii="仿宋_GB2312" w:eastAsia="仿宋_GB2312"/>
      <w:b/>
      <w:sz w:val="32"/>
      <w:szCs w:val="20"/>
    </w:rPr>
  </w:style>
  <w:style w:type="paragraph" w:customStyle="1" w:styleId="523">
    <w:name w:val="Char Char Char Char Char Char Char Char Char Char Char Char Char Char Char Char Char Char Char Char Char Char Char Char Char"/>
    <w:basedOn w:val="1"/>
    <w:qFormat/>
    <w:uiPriority w:val="0"/>
    <w:pPr>
      <w:widowControl w:val="0"/>
    </w:pPr>
  </w:style>
  <w:style w:type="paragraph" w:customStyle="1" w:styleId="524">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25">
    <w:name w:val="reader-word-layer reader-word-s6-1"/>
    <w:basedOn w:val="1"/>
    <w:qFormat/>
    <w:uiPriority w:val="0"/>
    <w:pPr>
      <w:spacing w:before="100" w:beforeAutospacing="1" w:after="100" w:afterAutospacing="1"/>
      <w:jc w:val="left"/>
    </w:pPr>
    <w:rPr>
      <w:rFonts w:ascii="宋体" w:hAnsi="宋体" w:cs="宋体"/>
      <w:kern w:val="0"/>
      <w:sz w:val="24"/>
    </w:rPr>
  </w:style>
  <w:style w:type="paragraph" w:customStyle="1" w:styleId="526">
    <w:name w:val="默认段落字体 Para Char Char Char Char Char Char Char Char Char Char Char Char Char Char Char Char Char Char Char"/>
    <w:basedOn w:val="1"/>
    <w:qFormat/>
    <w:uiPriority w:val="0"/>
    <w:pPr>
      <w:widowControl w:val="0"/>
    </w:pPr>
    <w:rPr>
      <w:rFonts w:ascii="Tahoma" w:hAnsi="Tahoma"/>
      <w:sz w:val="24"/>
      <w:szCs w:val="20"/>
    </w:rPr>
  </w:style>
  <w:style w:type="paragraph" w:customStyle="1" w:styleId="527">
    <w:name w:val="Char21"/>
    <w:basedOn w:val="1"/>
    <w:qFormat/>
    <w:uiPriority w:val="0"/>
    <w:pPr>
      <w:widowControl w:val="0"/>
    </w:pPr>
    <w:rPr>
      <w:rFonts w:ascii="仿宋_GB2312" w:eastAsia="仿宋_GB2312"/>
      <w:b/>
      <w:sz w:val="32"/>
      <w:szCs w:val="32"/>
    </w:rPr>
  </w:style>
  <w:style w:type="paragraph" w:customStyle="1" w:styleId="528">
    <w:name w:val="规范正文"/>
    <w:basedOn w:val="1"/>
    <w:qFormat/>
    <w:uiPriority w:val="0"/>
    <w:pPr>
      <w:widowControl w:val="0"/>
      <w:tabs>
        <w:tab w:val="left" w:pos="900"/>
        <w:tab w:val="left" w:pos="1620"/>
      </w:tabs>
      <w:adjustRightInd w:val="0"/>
      <w:spacing w:beforeLines="50" w:line="360" w:lineRule="auto"/>
      <w:ind w:left="1620" w:hanging="360"/>
      <w:textAlignment w:val="baseline"/>
    </w:pPr>
    <w:rPr>
      <w:szCs w:val="20"/>
    </w:rPr>
  </w:style>
  <w:style w:type="paragraph" w:customStyle="1" w:styleId="529">
    <w:name w:val="Char11"/>
    <w:basedOn w:val="1"/>
    <w:qFormat/>
    <w:uiPriority w:val="0"/>
    <w:pPr>
      <w:widowControl w:val="0"/>
    </w:pPr>
    <w:rPr>
      <w:rFonts w:ascii="Tahoma" w:hAnsi="Tahoma"/>
      <w:sz w:val="24"/>
      <w:szCs w:val="20"/>
    </w:rPr>
  </w:style>
  <w:style w:type="paragraph" w:customStyle="1" w:styleId="530">
    <w:name w:val="默认段落字体 Para Char"/>
    <w:basedOn w:val="1"/>
    <w:qFormat/>
    <w:uiPriority w:val="0"/>
    <w:pPr>
      <w:widowControl w:val="0"/>
    </w:pPr>
    <w:rPr>
      <w:rFonts w:ascii="Tahoma" w:hAnsi="Tahoma"/>
      <w:sz w:val="24"/>
      <w:szCs w:val="20"/>
    </w:rPr>
  </w:style>
  <w:style w:type="paragraph" w:customStyle="1" w:styleId="531">
    <w:name w:val="正文缩进1"/>
    <w:basedOn w:val="1"/>
    <w:next w:val="23"/>
    <w:qFormat/>
    <w:uiPriority w:val="0"/>
    <w:pPr>
      <w:widowControl w:val="0"/>
      <w:autoSpaceDE w:val="0"/>
      <w:autoSpaceDN w:val="0"/>
      <w:adjustRightInd w:val="0"/>
      <w:snapToGrid w:val="0"/>
      <w:spacing w:after="120" w:line="360" w:lineRule="auto"/>
      <w:ind w:left="420" w:leftChars="200" w:firstLine="480" w:firstLineChars="200"/>
    </w:pPr>
    <w:rPr>
      <w:sz w:val="24"/>
      <w:szCs w:val="20"/>
    </w:rPr>
  </w:style>
  <w:style w:type="paragraph" w:customStyle="1" w:styleId="532">
    <w:name w:val="Char1 Char Char Char Char Char Char"/>
    <w:basedOn w:val="1"/>
    <w:qFormat/>
    <w:uiPriority w:val="0"/>
    <w:pPr>
      <w:widowControl w:val="0"/>
      <w:autoSpaceDE w:val="0"/>
      <w:autoSpaceDN w:val="0"/>
    </w:pPr>
    <w:rPr>
      <w:rFonts w:ascii="Tahoma" w:hAnsi="Tahoma"/>
      <w:sz w:val="24"/>
      <w:szCs w:val="20"/>
    </w:rPr>
  </w:style>
  <w:style w:type="paragraph" w:customStyle="1" w:styleId="533">
    <w:name w:val="Char3 Char Char Char"/>
    <w:basedOn w:val="1"/>
    <w:qFormat/>
    <w:uiPriority w:val="0"/>
    <w:pPr>
      <w:spacing w:after="160" w:line="240" w:lineRule="exact"/>
      <w:jc w:val="left"/>
    </w:pPr>
    <w:rPr>
      <w:rFonts w:ascii="Verdana" w:hAnsi="Verdana"/>
      <w:kern w:val="0"/>
      <w:sz w:val="20"/>
      <w:szCs w:val="20"/>
      <w:lang w:eastAsia="en-US"/>
    </w:rPr>
  </w:style>
  <w:style w:type="paragraph" w:customStyle="1" w:styleId="534">
    <w:name w:val="正文首行缩进1"/>
    <w:basedOn w:val="21"/>
    <w:qFormat/>
    <w:uiPriority w:val="0"/>
    <w:pPr>
      <w:widowControl w:val="0"/>
      <w:suppressAutoHyphens/>
      <w:ind w:firstLine="420"/>
      <w:jc w:val="left"/>
    </w:pPr>
    <w:rPr>
      <w:kern w:val="1"/>
      <w:sz w:val="28"/>
      <w:szCs w:val="20"/>
      <w:lang w:eastAsia="ar-SA"/>
    </w:rPr>
  </w:style>
  <w:style w:type="paragraph" w:customStyle="1" w:styleId="535">
    <w:name w:val="正文文本缩进 31"/>
    <w:basedOn w:val="1"/>
    <w:qFormat/>
    <w:uiPriority w:val="0"/>
    <w:pPr>
      <w:widowControl w:val="0"/>
      <w:tabs>
        <w:tab w:val="left" w:pos="0"/>
      </w:tabs>
      <w:adjustRightInd w:val="0"/>
      <w:snapToGrid w:val="0"/>
      <w:spacing w:line="360" w:lineRule="auto"/>
      <w:ind w:firstLine="734" w:firstLineChars="200"/>
      <w:textAlignment w:val="baseline"/>
    </w:pPr>
    <w:rPr>
      <w:rFonts w:ascii="宋体" w:hAnsi="宋体"/>
      <w:kern w:val="0"/>
      <w:sz w:val="28"/>
      <w:szCs w:val="20"/>
    </w:rPr>
  </w:style>
  <w:style w:type="paragraph" w:customStyle="1" w:styleId="536">
    <w:name w:val="a1"/>
    <w:basedOn w:val="1"/>
    <w:qFormat/>
    <w:uiPriority w:val="0"/>
    <w:pPr>
      <w:spacing w:line="300" w:lineRule="atLeast"/>
      <w:jc w:val="left"/>
    </w:pPr>
    <w:rPr>
      <w:rFonts w:ascii="宋体" w:hAnsi="宋体"/>
      <w:kern w:val="0"/>
      <w:sz w:val="18"/>
      <w:szCs w:val="20"/>
    </w:rPr>
  </w:style>
  <w:style w:type="paragraph" w:customStyle="1" w:styleId="537">
    <w:name w:val="1 Char Char Char Char Char Char Char Char Char Char"/>
    <w:basedOn w:val="1"/>
    <w:qFormat/>
    <w:uiPriority w:val="0"/>
    <w:pPr>
      <w:widowControl w:val="0"/>
      <w:spacing w:line="480" w:lineRule="exact"/>
    </w:pPr>
  </w:style>
  <w:style w:type="paragraph" w:customStyle="1" w:styleId="538">
    <w:name w:val="Char3"/>
    <w:basedOn w:val="1"/>
    <w:qFormat/>
    <w:uiPriority w:val="0"/>
    <w:pPr>
      <w:widowControl w:val="0"/>
      <w:tabs>
        <w:tab w:val="left" w:pos="425"/>
      </w:tabs>
      <w:ind w:left="425" w:hanging="425"/>
    </w:pPr>
    <w:rPr>
      <w:sz w:val="24"/>
    </w:rPr>
  </w:style>
  <w:style w:type="paragraph" w:customStyle="1" w:styleId="539">
    <w:name w:val="样式"/>
    <w:basedOn w:val="1"/>
    <w:qFormat/>
    <w:uiPriority w:val="0"/>
    <w:pPr>
      <w:widowControl w:val="0"/>
      <w:autoSpaceDE w:val="0"/>
      <w:autoSpaceDN w:val="0"/>
      <w:snapToGrid w:val="0"/>
      <w:spacing w:before="120" w:after="120" w:line="360" w:lineRule="auto"/>
    </w:pPr>
    <w:rPr>
      <w:rFonts w:ascii="宋体"/>
      <w:sz w:val="24"/>
      <w:szCs w:val="20"/>
    </w:rPr>
  </w:style>
  <w:style w:type="paragraph" w:customStyle="1" w:styleId="540">
    <w:name w:val="表格正文"/>
    <w:basedOn w:val="1"/>
    <w:unhideWhenUsed/>
    <w:qFormat/>
    <w:uiPriority w:val="0"/>
    <w:pPr>
      <w:widowControl w:val="0"/>
      <w:spacing w:before="20" w:after="20"/>
    </w:pPr>
    <w:rPr>
      <w:rFonts w:hint="eastAsia"/>
      <w:szCs w:val="20"/>
    </w:rPr>
  </w:style>
  <w:style w:type="paragraph" w:customStyle="1" w:styleId="541">
    <w:name w:val="xl25"/>
    <w:basedOn w:val="1"/>
    <w:qFormat/>
    <w:uiPriority w:val="0"/>
    <w:pPr>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542">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543">
    <w:name w:val="reader-word-layer reader-word-s6-6"/>
    <w:basedOn w:val="1"/>
    <w:qFormat/>
    <w:uiPriority w:val="0"/>
    <w:pPr>
      <w:spacing w:before="100" w:beforeAutospacing="1" w:after="100" w:afterAutospacing="1"/>
      <w:jc w:val="left"/>
    </w:pPr>
    <w:rPr>
      <w:rFonts w:ascii="宋体" w:hAnsi="宋体" w:cs="宋体"/>
      <w:kern w:val="0"/>
      <w:sz w:val="24"/>
    </w:rPr>
  </w:style>
  <w:style w:type="paragraph" w:customStyle="1" w:styleId="544">
    <w:name w:val="标准有序列表（L1）"/>
    <w:basedOn w:val="14"/>
    <w:qFormat/>
    <w:uiPriority w:val="0"/>
    <w:pPr>
      <w:tabs>
        <w:tab w:val="left" w:pos="0"/>
      </w:tabs>
      <w:spacing w:line="360" w:lineRule="auto"/>
      <w:ind w:firstLine="0"/>
    </w:pPr>
    <w:rPr>
      <w:rFonts w:ascii="黑体" w:eastAsia="黑体"/>
      <w:color w:val="000000"/>
      <w:sz w:val="24"/>
    </w:rPr>
  </w:style>
  <w:style w:type="paragraph" w:customStyle="1" w:styleId="545">
    <w:name w:val="xl79"/>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546">
    <w:name w:val="xl25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47">
    <w:name w:val="reader-word-layer reader-word-s6-10"/>
    <w:basedOn w:val="1"/>
    <w:qFormat/>
    <w:uiPriority w:val="0"/>
    <w:pPr>
      <w:spacing w:before="100" w:beforeAutospacing="1" w:after="100" w:afterAutospacing="1"/>
      <w:jc w:val="left"/>
    </w:pPr>
    <w:rPr>
      <w:rFonts w:ascii="宋体" w:hAnsi="宋体" w:cs="宋体"/>
      <w:kern w:val="0"/>
      <w:sz w:val="24"/>
    </w:rPr>
  </w:style>
  <w:style w:type="paragraph" w:customStyle="1" w:styleId="548">
    <w:name w:val="font0"/>
    <w:basedOn w:val="1"/>
    <w:qFormat/>
    <w:uiPriority w:val="0"/>
    <w:pPr>
      <w:adjustRightInd w:val="0"/>
      <w:snapToGrid w:val="0"/>
      <w:spacing w:before="100" w:beforeAutospacing="1" w:after="100" w:afterAutospacing="1" w:line="288" w:lineRule="auto"/>
      <w:ind w:firstLine="200" w:firstLineChars="200"/>
      <w:jc w:val="left"/>
    </w:pPr>
    <w:rPr>
      <w:rFonts w:hint="eastAsia" w:ascii="宋体" w:hAnsi="宋体"/>
      <w:kern w:val="0"/>
      <w:sz w:val="24"/>
    </w:rPr>
  </w:style>
  <w:style w:type="paragraph" w:customStyle="1" w:styleId="549">
    <w:name w:val="_Style 92"/>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0">
    <w:name w:val="表内正文"/>
    <w:basedOn w:val="1"/>
    <w:qFormat/>
    <w:uiPriority w:val="0"/>
    <w:pPr>
      <w:widowControl w:val="0"/>
      <w:adjustRightInd w:val="0"/>
      <w:snapToGrid w:val="0"/>
      <w:spacing w:line="288" w:lineRule="auto"/>
      <w:ind w:firstLine="200" w:firstLineChars="200"/>
    </w:pPr>
    <w:rPr>
      <w:rFonts w:ascii="宋体"/>
      <w:sz w:val="20"/>
      <w:szCs w:val="20"/>
    </w:rPr>
  </w:style>
  <w:style w:type="paragraph" w:customStyle="1" w:styleId="551">
    <w:name w:val="Char Char1 Char Char Char"/>
    <w:basedOn w:val="1"/>
    <w:qFormat/>
    <w:uiPriority w:val="0"/>
    <w:pPr>
      <w:widowControl w:val="0"/>
    </w:pPr>
    <w:rPr>
      <w:rFonts w:ascii="仿宋_GB2312" w:eastAsia="仿宋_GB2312"/>
      <w:b/>
      <w:sz w:val="32"/>
      <w:szCs w:val="20"/>
    </w:rPr>
  </w:style>
  <w:style w:type="paragraph" w:customStyle="1" w:styleId="552">
    <w:name w:val="Char Char Char Char Char Char Char Char Char Char Char Char1 Char1"/>
    <w:basedOn w:val="1"/>
    <w:qFormat/>
    <w:uiPriority w:val="0"/>
    <w:pPr>
      <w:widowControl w:val="0"/>
    </w:pPr>
    <w:rPr>
      <w:rFonts w:ascii="Tahoma" w:hAnsi="Tahoma"/>
      <w:sz w:val="24"/>
      <w:szCs w:val="20"/>
    </w:rPr>
  </w:style>
  <w:style w:type="paragraph" w:customStyle="1" w:styleId="553">
    <w:name w:val="xl66"/>
    <w:basedOn w:val="1"/>
    <w:qFormat/>
    <w:uiPriority w:val="0"/>
    <w:pPr>
      <w:pBdr>
        <w:left w:val="single" w:color="auto" w:sz="4" w:space="0"/>
        <w:bottom w:val="single" w:color="auto" w:sz="4" w:space="0"/>
      </w:pBdr>
      <w:spacing w:before="100" w:beforeAutospacing="1" w:after="100" w:afterAutospacing="1"/>
      <w:jc w:val="center"/>
    </w:pPr>
    <w:rPr>
      <w:rFonts w:ascii="宋体" w:hAnsi="宋体"/>
      <w:kern w:val="0"/>
      <w:sz w:val="24"/>
    </w:rPr>
  </w:style>
  <w:style w:type="paragraph" w:customStyle="1" w:styleId="554">
    <w:name w:val="二级无"/>
    <w:basedOn w:val="423"/>
    <w:qFormat/>
    <w:uiPriority w:val="0"/>
    <w:pPr>
      <w:spacing w:before="0" w:after="0"/>
    </w:pPr>
    <w:rPr>
      <w:rFonts w:ascii="宋体"/>
    </w:rPr>
  </w:style>
  <w:style w:type="paragraph" w:customStyle="1" w:styleId="555">
    <w:name w:val="big"/>
    <w:basedOn w:val="1"/>
    <w:qFormat/>
    <w:uiPriority w:val="0"/>
    <w:pPr>
      <w:spacing w:before="100" w:beforeAutospacing="1" w:after="100" w:afterAutospacing="1"/>
      <w:jc w:val="left"/>
    </w:pPr>
    <w:rPr>
      <w:rFonts w:ascii="宋体" w:hAnsi="宋体"/>
      <w:kern w:val="0"/>
      <w:sz w:val="24"/>
    </w:rPr>
  </w:style>
  <w:style w:type="paragraph" w:customStyle="1" w:styleId="556">
    <w:name w:val="f9a style88 f9a"/>
    <w:basedOn w:val="1"/>
    <w:qFormat/>
    <w:uiPriority w:val="0"/>
    <w:pPr>
      <w:spacing w:before="100" w:beforeAutospacing="1" w:after="100" w:afterAutospacing="1" w:line="276" w:lineRule="auto"/>
      <w:jc w:val="left"/>
    </w:pPr>
    <w:rPr>
      <w:rFonts w:ascii="宋体" w:hAnsi="宋体"/>
      <w:kern w:val="0"/>
      <w:sz w:val="24"/>
      <w:szCs w:val="20"/>
    </w:rPr>
  </w:style>
  <w:style w:type="paragraph" w:customStyle="1" w:styleId="557">
    <w:name w:val="首行缩进"/>
    <w:basedOn w:val="1"/>
    <w:qFormat/>
    <w:uiPriority w:val="0"/>
    <w:pPr>
      <w:widowControl w:val="0"/>
      <w:spacing w:line="360" w:lineRule="auto"/>
      <w:ind w:firstLine="480" w:firstLineChars="200"/>
    </w:pPr>
    <w:rPr>
      <w:rFonts w:ascii="宋体"/>
      <w:sz w:val="24"/>
      <w:szCs w:val="20"/>
    </w:rPr>
  </w:style>
  <w:style w:type="paragraph" w:customStyle="1" w:styleId="558">
    <w:name w:val="xl94"/>
    <w:basedOn w:val="1"/>
    <w:qFormat/>
    <w:uiPriority w:val="0"/>
    <w:pPr>
      <w:pBdr>
        <w:bottom w:val="single" w:color="auto" w:sz="4" w:space="0"/>
      </w:pBdr>
      <w:spacing w:before="100" w:beforeAutospacing="1" w:after="100" w:afterAutospacing="1"/>
      <w:jc w:val="center"/>
      <w:textAlignment w:val="center"/>
    </w:pPr>
    <w:rPr>
      <w:kern w:val="0"/>
      <w:sz w:val="20"/>
      <w:szCs w:val="20"/>
    </w:rPr>
  </w:style>
  <w:style w:type="paragraph" w:customStyle="1" w:styleId="559">
    <w:name w:val="部分1"/>
    <w:basedOn w:val="1"/>
    <w:qFormat/>
    <w:uiPriority w:val="0"/>
    <w:pPr>
      <w:keepNext/>
      <w:pageBreakBefore/>
      <w:widowControl w:val="0"/>
      <w:tabs>
        <w:tab w:val="left" w:pos="720"/>
      </w:tabs>
      <w:spacing w:line="360" w:lineRule="auto"/>
      <w:jc w:val="center"/>
      <w:outlineLvl w:val="0"/>
    </w:pPr>
    <w:rPr>
      <w:rFonts w:eastAsia="黑体"/>
      <w:b/>
      <w:kern w:val="44"/>
      <w:sz w:val="36"/>
      <w:szCs w:val="20"/>
    </w:rPr>
  </w:style>
  <w:style w:type="paragraph" w:customStyle="1" w:styleId="560">
    <w:name w:val="证文"/>
    <w:basedOn w:val="1"/>
    <w:qFormat/>
    <w:uiPriority w:val="0"/>
    <w:pPr>
      <w:widowControl w:val="0"/>
      <w:spacing w:line="360" w:lineRule="auto"/>
    </w:pPr>
    <w:rPr>
      <w:sz w:val="24"/>
      <w:szCs w:val="20"/>
    </w:rPr>
  </w:style>
  <w:style w:type="paragraph" w:customStyle="1" w:styleId="561">
    <w:name w:val="reader-word-layer reader-word-s6-9"/>
    <w:basedOn w:val="1"/>
    <w:qFormat/>
    <w:uiPriority w:val="0"/>
    <w:pPr>
      <w:spacing w:before="100" w:beforeAutospacing="1" w:after="100" w:afterAutospacing="1"/>
      <w:jc w:val="left"/>
    </w:pPr>
    <w:rPr>
      <w:rFonts w:ascii="宋体" w:hAnsi="宋体" w:cs="宋体"/>
      <w:kern w:val="0"/>
      <w:sz w:val="24"/>
    </w:rPr>
  </w:style>
  <w:style w:type="paragraph" w:customStyle="1" w:styleId="562">
    <w:name w:val="样式4"/>
    <w:basedOn w:val="1"/>
    <w:qFormat/>
    <w:uiPriority w:val="99"/>
    <w:pPr>
      <w:widowControl w:val="0"/>
      <w:tabs>
        <w:tab w:val="left" w:pos="720"/>
        <w:tab w:val="left" w:pos="786"/>
        <w:tab w:val="left" w:pos="840"/>
      </w:tabs>
      <w:spacing w:beforeLines="50" w:line="560" w:lineRule="exact"/>
      <w:ind w:left="840" w:hanging="420"/>
    </w:pPr>
    <w:rPr>
      <w:rFonts w:ascii="黑体" w:hAnsi="Arial" w:eastAsia="黑体" w:cs="黑体"/>
      <w:b/>
      <w:bCs/>
      <w:sz w:val="24"/>
    </w:rPr>
  </w:style>
  <w:style w:type="paragraph" w:customStyle="1" w:styleId="563">
    <w:name w:val="样式 标题 3 + 段前: 7.8 磅"/>
    <w:basedOn w:val="5"/>
    <w:qFormat/>
    <w:uiPriority w:val="0"/>
    <w:pPr>
      <w:keepNext w:val="0"/>
      <w:keepLines w:val="0"/>
      <w:tabs>
        <w:tab w:val="left" w:pos="432"/>
        <w:tab w:val="left" w:pos="1200"/>
        <w:tab w:val="left" w:pos="1260"/>
      </w:tabs>
      <w:spacing w:before="156" w:after="0" w:line="400" w:lineRule="exact"/>
      <w:ind w:left="1260" w:firstLine="200" w:firstLineChars="200"/>
      <w:jc w:val="both"/>
    </w:pPr>
    <w:rPr>
      <w:rFonts w:ascii="Arial" w:hAnsi="Arial" w:cs="宋体"/>
      <w:bCs w:val="0"/>
      <w:sz w:val="21"/>
      <w:szCs w:val="20"/>
    </w:rPr>
  </w:style>
  <w:style w:type="paragraph" w:customStyle="1" w:styleId="564">
    <w:name w:val="普通(网站)1"/>
    <w:basedOn w:val="1"/>
    <w:qFormat/>
    <w:uiPriority w:val="0"/>
    <w:pPr>
      <w:spacing w:before="100" w:beforeAutospacing="1" w:after="100" w:afterAutospacing="1"/>
      <w:jc w:val="left"/>
    </w:pPr>
    <w:rPr>
      <w:rFonts w:ascii="宋体" w:hAnsi="宋体"/>
      <w:kern w:val="0"/>
      <w:sz w:val="24"/>
    </w:rPr>
  </w:style>
  <w:style w:type="paragraph" w:customStyle="1" w:styleId="565">
    <w:name w:val="样式 小四 行距: 1.5 倍行距 首行缩进:  2.25 字符"/>
    <w:basedOn w:val="1"/>
    <w:unhideWhenUsed/>
    <w:qFormat/>
    <w:uiPriority w:val="0"/>
    <w:pPr>
      <w:widowControl w:val="0"/>
      <w:tabs>
        <w:tab w:val="left" w:pos="360"/>
        <w:tab w:val="left" w:pos="704"/>
      </w:tabs>
      <w:spacing w:line="360" w:lineRule="auto"/>
    </w:pPr>
    <w:rPr>
      <w:rFonts w:hint="eastAsia" w:ascii="宋体" w:hAnsi="宋体"/>
      <w:spacing w:val="-8"/>
      <w:sz w:val="24"/>
      <w:szCs w:val="20"/>
    </w:rPr>
  </w:style>
  <w:style w:type="paragraph" w:customStyle="1" w:styleId="566">
    <w:name w:val="xl6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67">
    <w:name w:val="_Style 117"/>
    <w:next w:val="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68">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569">
    <w:name w:val="列表内容"/>
    <w:basedOn w:val="1"/>
    <w:next w:val="1"/>
    <w:qFormat/>
    <w:uiPriority w:val="0"/>
    <w:pPr>
      <w:tabs>
        <w:tab w:val="left" w:pos="840"/>
        <w:tab w:val="left" w:pos="900"/>
      </w:tabs>
      <w:ind w:left="900" w:hanging="420"/>
      <w:jc w:val="left"/>
    </w:pPr>
    <w:rPr>
      <w:kern w:val="0"/>
      <w:sz w:val="18"/>
      <w:szCs w:val="20"/>
    </w:rPr>
  </w:style>
  <w:style w:type="paragraph" w:customStyle="1" w:styleId="570">
    <w:name w:val="Char Char1"/>
    <w:basedOn w:val="1"/>
    <w:qFormat/>
    <w:uiPriority w:val="0"/>
    <w:pPr>
      <w:spacing w:after="160" w:line="240" w:lineRule="exact"/>
      <w:jc w:val="left"/>
    </w:pPr>
    <w:rPr>
      <w:rFonts w:eastAsia="仿宋_GB2312"/>
      <w:sz w:val="28"/>
      <w:szCs w:val="20"/>
    </w:rPr>
  </w:style>
  <w:style w:type="paragraph" w:customStyle="1" w:styleId="571">
    <w:name w:val="Char Char Char Char Char Char Char1"/>
    <w:basedOn w:val="1"/>
    <w:qFormat/>
    <w:uiPriority w:val="0"/>
    <w:pPr>
      <w:widowControl w:val="0"/>
    </w:pPr>
    <w:rPr>
      <w:szCs w:val="20"/>
    </w:rPr>
  </w:style>
  <w:style w:type="paragraph" w:customStyle="1" w:styleId="572">
    <w:name w:val="xl258"/>
    <w:basedOn w:val="1"/>
    <w:qFormat/>
    <w:uiPriority w:val="0"/>
    <w:pPr>
      <w:spacing w:before="100" w:beforeAutospacing="1" w:after="100" w:afterAutospacing="1"/>
      <w:jc w:val="center"/>
    </w:pPr>
    <w:rPr>
      <w:rFonts w:ascii="宋体" w:hAnsi="宋体" w:cs="宋体"/>
      <w:kern w:val="0"/>
      <w:sz w:val="24"/>
    </w:rPr>
  </w:style>
  <w:style w:type="paragraph" w:customStyle="1" w:styleId="573">
    <w:name w:val="Char Char11 Char Char Char Char Char Char Char Char Char Char Char Char Char Char Char"/>
    <w:basedOn w:val="1"/>
    <w:qFormat/>
    <w:uiPriority w:val="0"/>
    <w:pPr>
      <w:widowControl w:val="0"/>
      <w:snapToGrid w:val="0"/>
      <w:spacing w:line="360" w:lineRule="auto"/>
    </w:pPr>
    <w:rPr>
      <w:rFonts w:ascii="Arial" w:hAnsi="Arial" w:eastAsia="黑体"/>
      <w:snapToGrid w:val="0"/>
      <w:kern w:val="0"/>
      <w:sz w:val="20"/>
      <w:szCs w:val="21"/>
    </w:rPr>
  </w:style>
  <w:style w:type="paragraph" w:customStyle="1" w:styleId="574">
    <w:name w:val="样式 标题 3标题 3 Char第二层条h33Bold Headbh章标题1小标题level_3PIM 3..."/>
    <w:basedOn w:val="5"/>
    <w:qFormat/>
    <w:uiPriority w:val="0"/>
    <w:pPr>
      <w:tabs>
        <w:tab w:val="left" w:pos="720"/>
      </w:tabs>
      <w:adjustRightInd w:val="0"/>
      <w:snapToGrid w:val="0"/>
      <w:spacing w:before="0" w:after="0" w:line="360" w:lineRule="auto"/>
      <w:jc w:val="both"/>
    </w:pPr>
    <w:rPr>
      <w:rFonts w:ascii="黑体" w:hAnsi="宋体" w:eastAsia="黑体"/>
      <w:b w:val="0"/>
      <w:bCs w:val="0"/>
      <w:color w:val="000000"/>
      <w:kern w:val="0"/>
      <w:szCs w:val="20"/>
    </w:rPr>
  </w:style>
  <w:style w:type="paragraph" w:customStyle="1" w:styleId="575">
    <w:name w:val="编号2"/>
    <w:basedOn w:val="1"/>
    <w:unhideWhenUsed/>
    <w:qFormat/>
    <w:uiPriority w:val="0"/>
    <w:pPr>
      <w:widowControl w:val="0"/>
      <w:spacing w:line="360" w:lineRule="auto"/>
      <w:ind w:left="1446" w:hanging="964"/>
    </w:pPr>
    <w:rPr>
      <w:rFonts w:hint="eastAsia"/>
      <w:sz w:val="24"/>
      <w:szCs w:val="20"/>
    </w:rPr>
  </w:style>
  <w:style w:type="paragraph" w:customStyle="1" w:styleId="576">
    <w:name w:val="Char Char Char Char Char Char Char Char Char1 Char"/>
    <w:basedOn w:val="1"/>
    <w:qFormat/>
    <w:uiPriority w:val="0"/>
    <w:pPr>
      <w:widowControl w:val="0"/>
    </w:pPr>
    <w:rPr>
      <w:rFonts w:ascii="仿宋_GB2312" w:eastAsia="仿宋_GB2312"/>
      <w:b/>
      <w:sz w:val="32"/>
      <w:szCs w:val="32"/>
    </w:rPr>
  </w:style>
  <w:style w:type="paragraph" w:customStyle="1" w:styleId="577">
    <w:name w:val="xl26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xl78"/>
    <w:basedOn w:val="1"/>
    <w:qFormat/>
    <w:uiPriority w:val="0"/>
    <w:pPr>
      <w:pBdr>
        <w:top w:val="single" w:color="auto" w:sz="4" w:space="0"/>
        <w:left w:val="single" w:color="auto" w:sz="4" w:space="0"/>
        <w:bottom w:val="single" w:color="auto" w:sz="4" w:space="0"/>
        <w:right w:val="single" w:color="auto" w:sz="4" w:space="0"/>
      </w:pBdr>
      <w:shd w:val="clear" w:color="000000" w:fill="00FF00"/>
      <w:spacing w:before="100" w:beforeAutospacing="1" w:after="100" w:afterAutospacing="1"/>
      <w:textAlignment w:val="center"/>
    </w:pPr>
    <w:rPr>
      <w:kern w:val="0"/>
      <w:sz w:val="20"/>
      <w:szCs w:val="20"/>
    </w:rPr>
  </w:style>
  <w:style w:type="paragraph" w:customStyle="1" w:styleId="579">
    <w:name w:val="标题6"/>
    <w:basedOn w:val="1"/>
    <w:next w:val="3"/>
    <w:unhideWhenUsed/>
    <w:qFormat/>
    <w:uiPriority w:val="0"/>
    <w:pPr>
      <w:snapToGrid w:val="0"/>
      <w:spacing w:beforeLines="50" w:afterLines="50" w:line="520" w:lineRule="atLeast"/>
      <w:ind w:firstLine="200" w:firstLineChars="200"/>
    </w:pPr>
    <w:rPr>
      <w:rFonts w:hint="eastAsia"/>
      <w:b/>
      <w:sz w:val="24"/>
      <w:szCs w:val="20"/>
    </w:rPr>
  </w:style>
  <w:style w:type="paragraph" w:customStyle="1" w:styleId="580">
    <w:name w:val="数字标题5"/>
    <w:basedOn w:val="7"/>
    <w:next w:val="1"/>
    <w:qFormat/>
    <w:uiPriority w:val="0"/>
    <w:pPr>
      <w:tabs>
        <w:tab w:val="left" w:pos="432"/>
        <w:tab w:val="left" w:pos="1008"/>
        <w:tab w:val="left" w:pos="1080"/>
        <w:tab w:val="clear" w:pos="1800"/>
      </w:tabs>
      <w:spacing w:line="372" w:lineRule="auto"/>
      <w:ind w:left="432" w:hanging="432"/>
    </w:pPr>
    <w:rPr>
      <w:bCs w:val="0"/>
      <w:kern w:val="0"/>
      <w:szCs w:val="20"/>
    </w:rPr>
  </w:style>
  <w:style w:type="paragraph" w:customStyle="1" w:styleId="581">
    <w:name w:val="数字标题1"/>
    <w:basedOn w:val="3"/>
    <w:next w:val="1"/>
    <w:qFormat/>
    <w:uiPriority w:val="0"/>
    <w:pPr>
      <w:widowControl w:val="0"/>
      <w:tabs>
        <w:tab w:val="left" w:pos="432"/>
        <w:tab w:val="left" w:pos="480"/>
      </w:tabs>
      <w:ind w:left="432" w:hanging="432"/>
      <w:jc w:val="both"/>
    </w:pPr>
    <w:rPr>
      <w:bCs w:val="0"/>
      <w:spacing w:val="-2"/>
      <w:kern w:val="0"/>
      <w:sz w:val="24"/>
      <w:szCs w:val="20"/>
    </w:rPr>
  </w:style>
  <w:style w:type="paragraph" w:customStyle="1" w:styleId="582">
    <w:name w:val="Char Char Char Char Char Char Char Char Char Char Char Char Char"/>
    <w:basedOn w:val="1"/>
    <w:qFormat/>
    <w:uiPriority w:val="0"/>
    <w:pPr>
      <w:widowControl w:val="0"/>
    </w:pPr>
  </w:style>
  <w:style w:type="paragraph" w:customStyle="1" w:styleId="583">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584">
    <w:name w:val="方案正文"/>
    <w:basedOn w:val="1"/>
    <w:qFormat/>
    <w:uiPriority w:val="0"/>
    <w:pPr>
      <w:widowControl w:val="0"/>
      <w:adjustRightInd w:val="0"/>
      <w:snapToGrid w:val="0"/>
      <w:spacing w:line="324" w:lineRule="auto"/>
      <w:ind w:firstLine="482" w:firstLineChars="200"/>
    </w:pPr>
    <w:rPr>
      <w:rFonts w:ascii="仿宋_GB2312" w:eastAsia="仿宋_GB2312"/>
      <w:b/>
      <w:color w:val="000000"/>
      <w:sz w:val="24"/>
      <w:szCs w:val="20"/>
    </w:rPr>
  </w:style>
  <w:style w:type="paragraph" w:customStyle="1" w:styleId="585">
    <w:name w:val="f1"/>
    <w:basedOn w:val="1"/>
    <w:qFormat/>
    <w:uiPriority w:val="0"/>
    <w:pPr>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86">
    <w:name w:val="style82 f9a f9a f9a"/>
    <w:basedOn w:val="1"/>
    <w:qFormat/>
    <w:uiPriority w:val="0"/>
    <w:pPr>
      <w:spacing w:before="100" w:beforeAutospacing="1" w:after="100" w:afterAutospacing="1" w:line="276" w:lineRule="auto"/>
      <w:jc w:val="left"/>
    </w:pPr>
    <w:rPr>
      <w:rFonts w:ascii="宋体" w:hAnsi="宋体"/>
      <w:kern w:val="0"/>
      <w:sz w:val="24"/>
      <w:szCs w:val="20"/>
    </w:rPr>
  </w:style>
  <w:style w:type="paragraph" w:customStyle="1" w:styleId="587">
    <w:name w:val="_Style 140"/>
    <w:next w:val="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88">
    <w:name w:val="Char4"/>
    <w:basedOn w:val="1"/>
    <w:qFormat/>
    <w:uiPriority w:val="0"/>
    <w:pPr>
      <w:widowControl w:val="0"/>
    </w:pPr>
    <w:rPr>
      <w:rFonts w:ascii="仿宋_GB2312" w:eastAsia="仿宋_GB2312"/>
      <w:b/>
      <w:sz w:val="32"/>
      <w:szCs w:val="32"/>
    </w:rPr>
  </w:style>
  <w:style w:type="paragraph" w:customStyle="1" w:styleId="589">
    <w:name w:val="xl26"/>
    <w:basedOn w:val="1"/>
    <w:qFormat/>
    <w:uiPriority w:val="0"/>
    <w:pPr>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288" w:lineRule="auto"/>
      <w:ind w:firstLine="200" w:firstLineChars="200"/>
      <w:jc w:val="center"/>
      <w:textAlignment w:val="center"/>
    </w:pPr>
    <w:rPr>
      <w:rFonts w:ascii="宋体" w:hAnsi="宋体"/>
      <w:kern w:val="0"/>
      <w:sz w:val="24"/>
    </w:rPr>
  </w:style>
  <w:style w:type="paragraph" w:customStyle="1" w:styleId="590">
    <w:name w:val="Char Char Char1 Char Char Char1 Char"/>
    <w:basedOn w:val="1"/>
    <w:qFormat/>
    <w:uiPriority w:val="0"/>
    <w:pPr>
      <w:widowControl w:val="0"/>
      <w:shd w:val="clear" w:color="auto" w:fill="000080"/>
      <w:jc w:val="center"/>
    </w:pPr>
    <w:rPr>
      <w:rFonts w:ascii="Tahoma"/>
      <w:sz w:val="18"/>
      <w:szCs w:val="20"/>
    </w:rPr>
  </w:style>
  <w:style w:type="paragraph" w:customStyle="1" w:styleId="591">
    <w:name w:val="样式1"/>
    <w:basedOn w:val="6"/>
    <w:qFormat/>
    <w:uiPriority w:val="0"/>
    <w:rPr>
      <w:rFonts w:ascii="Times New Roman" w:hAnsi="Times New Roman" w:eastAsia="宋体"/>
    </w:rPr>
  </w:style>
  <w:style w:type="paragraph" w:customStyle="1" w:styleId="592">
    <w:name w:val="xl58"/>
    <w:basedOn w:val="1"/>
    <w:qFormat/>
    <w:uiPriority w:val="0"/>
    <w:pPr>
      <w:spacing w:before="100" w:beforeAutospacing="1" w:after="100" w:afterAutospacing="1"/>
      <w:jc w:val="center"/>
    </w:pPr>
    <w:rPr>
      <w:rFonts w:ascii="宋体" w:hAnsi="宋体"/>
      <w:b/>
      <w:bCs/>
      <w:kern w:val="0"/>
      <w:sz w:val="36"/>
      <w:szCs w:val="36"/>
    </w:rPr>
  </w:style>
  <w:style w:type="paragraph" w:customStyle="1" w:styleId="593">
    <w:name w:val="Char2 Char Char"/>
    <w:basedOn w:val="1"/>
    <w:unhideWhenUsed/>
    <w:qFormat/>
    <w:uiPriority w:val="0"/>
    <w:pPr>
      <w:widowControl w:val="0"/>
    </w:pPr>
    <w:rPr>
      <w:rFonts w:hint="eastAsia" w:ascii="Tahoma" w:hAnsi="Tahoma"/>
      <w:sz w:val="24"/>
      <w:szCs w:val="20"/>
    </w:rPr>
  </w:style>
  <w:style w:type="paragraph" w:customStyle="1" w:styleId="594">
    <w:name w:val="列项——（一级）"/>
    <w:qFormat/>
    <w:uiPriority w:val="0"/>
    <w:pPr>
      <w:widowControl w:val="0"/>
      <w:tabs>
        <w:tab w:val="left" w:pos="360"/>
        <w:tab w:val="left" w:pos="900"/>
        <w:tab w:val="left" w:pos="1620"/>
      </w:tabs>
      <w:ind w:left="1620" w:hanging="360"/>
      <w:jc w:val="both"/>
    </w:pPr>
    <w:rPr>
      <w:rFonts w:ascii="宋体" w:hAnsi="Times New Roman" w:eastAsia="宋体" w:cs="Times New Roman"/>
      <w:sz w:val="21"/>
      <w:lang w:val="en-US" w:eastAsia="zh-CN" w:bidi="ar-SA"/>
    </w:rPr>
  </w:style>
  <w:style w:type="paragraph" w:customStyle="1" w:styleId="595">
    <w:name w:val="数字标题4"/>
    <w:basedOn w:val="6"/>
    <w:qFormat/>
    <w:uiPriority w:val="0"/>
    <w:pPr>
      <w:tabs>
        <w:tab w:val="left" w:pos="0"/>
        <w:tab w:val="left" w:pos="864"/>
      </w:tabs>
      <w:spacing w:before="0" w:after="0" w:line="360" w:lineRule="auto"/>
      <w:ind w:left="1"/>
    </w:pPr>
    <w:rPr>
      <w:rFonts w:ascii="仿宋_GB2312" w:hAnsi="宋体" w:eastAsia="仿宋_GB2312"/>
      <w:b w:val="0"/>
      <w:bCs w:val="0"/>
      <w:kern w:val="0"/>
      <w:sz w:val="24"/>
      <w:szCs w:val="20"/>
    </w:rPr>
  </w:style>
  <w:style w:type="paragraph" w:customStyle="1" w:styleId="596">
    <w:name w:val="Test2"/>
    <w:basedOn w:val="4"/>
    <w:qFormat/>
    <w:uiPriority w:val="0"/>
    <w:pPr>
      <w:widowControl/>
      <w:adjustRightInd w:val="0"/>
      <w:snapToGrid w:val="0"/>
      <w:spacing w:before="360" w:after="360" w:line="240" w:lineRule="atLeast"/>
      <w:ind w:left="992" w:hanging="567"/>
      <w:jc w:val="left"/>
    </w:pPr>
    <w:rPr>
      <w:rFonts w:ascii="宋体" w:eastAsia="宋体"/>
      <w:bCs w:val="0"/>
      <w:snapToGrid w:val="0"/>
      <w:kern w:val="0"/>
      <w:sz w:val="28"/>
      <w:szCs w:val="20"/>
    </w:rPr>
  </w:style>
  <w:style w:type="paragraph" w:customStyle="1" w:styleId="597">
    <w:name w:val="纯文本21"/>
    <w:basedOn w:val="1"/>
    <w:unhideWhenUsed/>
    <w:qFormat/>
    <w:uiPriority w:val="0"/>
    <w:pPr>
      <w:widowControl w:val="0"/>
    </w:pPr>
    <w:rPr>
      <w:rFonts w:hint="eastAsia" w:ascii="宋体" w:hAnsi="Courier New"/>
      <w:szCs w:val="20"/>
    </w:rPr>
  </w:style>
  <w:style w:type="paragraph" w:customStyle="1" w:styleId="598">
    <w:name w:val="0"/>
    <w:basedOn w:val="1"/>
    <w:qFormat/>
    <w:uiPriority w:val="0"/>
    <w:rPr>
      <w:kern w:val="0"/>
      <w:sz w:val="24"/>
      <w:szCs w:val="20"/>
    </w:rPr>
  </w:style>
  <w:style w:type="paragraph" w:customStyle="1" w:styleId="599">
    <w:name w:val="正文（标题三）"/>
    <w:basedOn w:val="1"/>
    <w:qFormat/>
    <w:uiPriority w:val="0"/>
    <w:pPr>
      <w:widowControl w:val="0"/>
      <w:spacing w:line="360" w:lineRule="auto"/>
      <w:ind w:firstLine="200" w:firstLineChars="200"/>
    </w:pPr>
    <w:rPr>
      <w:sz w:val="24"/>
      <w:szCs w:val="20"/>
    </w:rPr>
  </w:style>
  <w:style w:type="paragraph" w:customStyle="1" w:styleId="60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01">
    <w:name w:val="font8"/>
    <w:basedOn w:val="1"/>
    <w:qFormat/>
    <w:uiPriority w:val="0"/>
    <w:pPr>
      <w:adjustRightInd w:val="0"/>
      <w:snapToGrid w:val="0"/>
      <w:spacing w:before="100" w:beforeAutospacing="1" w:after="100" w:afterAutospacing="1" w:line="288" w:lineRule="auto"/>
      <w:ind w:firstLine="200" w:firstLineChars="200"/>
      <w:jc w:val="left"/>
    </w:pPr>
    <w:rPr>
      <w:b/>
      <w:bCs/>
      <w:kern w:val="0"/>
      <w:sz w:val="36"/>
      <w:szCs w:val="36"/>
    </w:rPr>
  </w:style>
  <w:style w:type="paragraph" w:customStyle="1" w:styleId="602">
    <w:name w:val="xl26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3">
    <w:name w:val="xl72"/>
    <w:basedOn w:val="1"/>
    <w:qFormat/>
    <w:uiPriority w:val="0"/>
    <w:pPr>
      <w:spacing w:before="100" w:beforeAutospacing="1" w:after="100" w:afterAutospacing="1"/>
      <w:jc w:val="left"/>
    </w:pPr>
    <w:rPr>
      <w:rFonts w:ascii="宋体" w:hAnsi="宋体" w:cs="宋体"/>
      <w:b/>
      <w:bCs/>
      <w:kern w:val="0"/>
      <w:sz w:val="24"/>
    </w:rPr>
  </w:style>
  <w:style w:type="paragraph" w:customStyle="1" w:styleId="604">
    <w:name w:val="五级条标题"/>
    <w:basedOn w:val="421"/>
    <w:next w:val="290"/>
    <w:qFormat/>
    <w:uiPriority w:val="0"/>
    <w:pPr>
      <w:numPr>
        <w:ilvl w:val="6"/>
      </w:numPr>
      <w:outlineLvl w:val="6"/>
    </w:pPr>
  </w:style>
  <w:style w:type="paragraph" w:customStyle="1" w:styleId="605">
    <w:name w:val="xl87"/>
    <w:basedOn w:val="1"/>
    <w:qFormat/>
    <w:uiPriority w:val="0"/>
    <w:pPr>
      <w:pBdr>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606">
    <w:name w:val="文档正文2"/>
    <w:basedOn w:val="1"/>
    <w:unhideWhenUsed/>
    <w:qFormat/>
    <w:uiPriority w:val="0"/>
    <w:pPr>
      <w:widowControl w:val="0"/>
      <w:spacing w:line="360" w:lineRule="auto"/>
      <w:ind w:firstLine="560" w:firstLineChars="200"/>
    </w:pPr>
    <w:rPr>
      <w:rFonts w:hint="eastAsia" w:ascii="Tahoma" w:hAnsi="Tahoma" w:eastAsia="仿宋_GB2312"/>
      <w:sz w:val="28"/>
      <w:szCs w:val="20"/>
    </w:rPr>
  </w:style>
  <w:style w:type="paragraph" w:customStyle="1" w:styleId="607">
    <w:name w:val="font5"/>
    <w:basedOn w:val="1"/>
    <w:qFormat/>
    <w:uiPriority w:val="0"/>
    <w:pPr>
      <w:spacing w:before="100" w:beforeAutospacing="1" w:after="100" w:afterAutospacing="1"/>
      <w:jc w:val="left"/>
    </w:pPr>
    <w:rPr>
      <w:rFonts w:ascii="宋体" w:hAnsi="宋体" w:cs="宋体"/>
      <w:kern w:val="0"/>
      <w:sz w:val="18"/>
      <w:szCs w:val="18"/>
    </w:rPr>
  </w:style>
  <w:style w:type="paragraph" w:customStyle="1" w:styleId="608">
    <w:name w:val="Char Char1 Char Char1 Char Char1"/>
    <w:basedOn w:val="1"/>
    <w:qFormat/>
    <w:uiPriority w:val="0"/>
    <w:pPr>
      <w:widowControl w:val="0"/>
      <w:tabs>
        <w:tab w:val="left" w:pos="840"/>
      </w:tabs>
    </w:pPr>
    <w:rPr>
      <w:rFonts w:ascii="Tahoma" w:hAnsi="Tahoma"/>
      <w:sz w:val="24"/>
      <w:szCs w:val="20"/>
    </w:rPr>
  </w:style>
  <w:style w:type="paragraph" w:customStyle="1" w:styleId="609">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610">
    <w:name w:val="text-tag"/>
    <w:basedOn w:val="1"/>
    <w:qFormat/>
    <w:uiPriority w:val="0"/>
    <w:pPr>
      <w:spacing w:before="100" w:beforeAutospacing="1" w:after="100" w:afterAutospacing="1"/>
      <w:jc w:val="left"/>
    </w:pPr>
    <w:rPr>
      <w:rFonts w:ascii="宋体" w:hAnsi="宋体" w:cs="宋体"/>
      <w:kern w:val="0"/>
      <w:sz w:val="24"/>
    </w:rPr>
  </w:style>
  <w:style w:type="paragraph" w:customStyle="1" w:styleId="611">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612">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613">
    <w:name w:val="修订7"/>
    <w:hidden/>
    <w:semiHidden/>
    <w:qFormat/>
    <w:uiPriority w:val="99"/>
    <w:rPr>
      <w:rFonts w:ascii="Times New Roman" w:hAnsi="Times New Roman" w:eastAsia="宋体" w:cs="Times New Roman"/>
      <w:kern w:val="2"/>
      <w:sz w:val="21"/>
      <w:szCs w:val="24"/>
      <w:lang w:val="en-US" w:eastAsia="zh-CN" w:bidi="ar-SA"/>
    </w:rPr>
  </w:style>
  <w:style w:type="paragraph" w:customStyle="1" w:styleId="614">
    <w:name w:val="修订8"/>
    <w:hidden/>
    <w:semiHidden/>
    <w:qFormat/>
    <w:uiPriority w:val="99"/>
    <w:rPr>
      <w:rFonts w:ascii="Times New Roman" w:hAnsi="Times New Roman" w:eastAsia="宋体" w:cs="Times New Roman"/>
      <w:kern w:val="2"/>
      <w:sz w:val="21"/>
      <w:szCs w:val="24"/>
      <w:lang w:val="en-US" w:eastAsia="zh-CN" w:bidi="ar-SA"/>
    </w:rPr>
  </w:style>
  <w:style w:type="paragraph" w:customStyle="1" w:styleId="615">
    <w:name w:val="修订9"/>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1.xml"/><Relationship Id="rId24" Type="http://schemas.openxmlformats.org/officeDocument/2006/relationships/customXml" Target="../customXml/item10.xml"/><Relationship Id="rId23" Type="http://schemas.openxmlformats.org/officeDocument/2006/relationships/customXml" Target="../customXml/item9.xml"/><Relationship Id="rId22" Type="http://schemas.openxmlformats.org/officeDocument/2006/relationships/customXml" Target="../customXml/item8.xml"/><Relationship Id="rId21" Type="http://schemas.openxmlformats.org/officeDocument/2006/relationships/customXml" Target="../customXml/item7.xml"/><Relationship Id="rId20" Type="http://schemas.openxmlformats.org/officeDocument/2006/relationships/customXml" Target="../customXml/item6.xml"/><Relationship Id="rId2" Type="http://schemas.openxmlformats.org/officeDocument/2006/relationships/settings" Target="settings.xml"/><Relationship Id="rId19" Type="http://schemas.openxmlformats.org/officeDocument/2006/relationships/customXml" Target="../customXml/item5.xml"/><Relationship Id="rId18" Type="http://schemas.openxmlformats.org/officeDocument/2006/relationships/customXml" Target="../customXml/item4.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12F03069-03DE-4CE6-AD9F-2A0FADBE3CC1}">
  <ds:schemaRefs/>
</ds:datastoreItem>
</file>

<file path=customXml/itemProps11.xml><?xml version="1.0" encoding="utf-8"?>
<ds:datastoreItem xmlns:ds="http://schemas.openxmlformats.org/officeDocument/2006/customXml" ds:itemID="{16921A5D-17D6-47FD-A5CF-8A96F26B0CA0}">
  <ds:schemaRefs/>
</ds:datastoreItem>
</file>

<file path=customXml/itemProps2.xml><?xml version="1.0" encoding="utf-8"?>
<ds:datastoreItem xmlns:ds="http://schemas.openxmlformats.org/officeDocument/2006/customXml" ds:itemID="{705A3195-A071-4C41-AF93-EF63CDF7D485}">
  <ds:schemaRefs/>
</ds:datastoreItem>
</file>

<file path=customXml/itemProps3.xml><?xml version="1.0" encoding="utf-8"?>
<ds:datastoreItem xmlns:ds="http://schemas.openxmlformats.org/officeDocument/2006/customXml" ds:itemID="{160F3FFF-37F8-416B-98CC-417AB03F14E1}">
  <ds:schemaRefs/>
</ds:datastoreItem>
</file>

<file path=customXml/itemProps4.xml><?xml version="1.0" encoding="utf-8"?>
<ds:datastoreItem xmlns:ds="http://schemas.openxmlformats.org/officeDocument/2006/customXml" ds:itemID="{4FF5AFBF-6972-408E-BECB-0DC48A89B139}">
  <ds:schemaRefs/>
</ds:datastoreItem>
</file>

<file path=customXml/itemProps5.xml><?xml version="1.0" encoding="utf-8"?>
<ds:datastoreItem xmlns:ds="http://schemas.openxmlformats.org/officeDocument/2006/customXml" ds:itemID="{563EB4A5-7DEF-4578-8A90-3A7EEA37B260}">
  <ds:schemaRefs/>
</ds:datastoreItem>
</file>

<file path=customXml/itemProps6.xml><?xml version="1.0" encoding="utf-8"?>
<ds:datastoreItem xmlns:ds="http://schemas.openxmlformats.org/officeDocument/2006/customXml" ds:itemID="{F2BDC0CA-EFFF-4B1B-A335-C3C6C692518C}">
  <ds:schemaRefs/>
</ds:datastoreItem>
</file>

<file path=customXml/itemProps7.xml><?xml version="1.0" encoding="utf-8"?>
<ds:datastoreItem xmlns:ds="http://schemas.openxmlformats.org/officeDocument/2006/customXml" ds:itemID="{1769554B-974B-48B5-ACE2-D704C0AAFD8A}">
  <ds:schemaRefs/>
</ds:datastoreItem>
</file>

<file path=customXml/itemProps8.xml><?xml version="1.0" encoding="utf-8"?>
<ds:datastoreItem xmlns:ds="http://schemas.openxmlformats.org/officeDocument/2006/customXml" ds:itemID="{23512703-F0AB-4EE2-B0A0-3F4BC9D87F22}">
  <ds:schemaRefs/>
</ds:datastoreItem>
</file>

<file path=customXml/itemProps9.xml><?xml version="1.0" encoding="utf-8"?>
<ds:datastoreItem xmlns:ds="http://schemas.openxmlformats.org/officeDocument/2006/customXml" ds:itemID="{53D81D38-8811-4F11-AE4E-CCC53D46DF85}">
  <ds:schemaRefs/>
</ds:datastoreItem>
</file>

<file path=docProps/app.xml><?xml version="1.0" encoding="utf-8"?>
<Properties xmlns="http://schemas.openxmlformats.org/officeDocument/2006/extended-properties" xmlns:vt="http://schemas.openxmlformats.org/officeDocument/2006/docPropsVTypes">
  <Template>Normal.dotm</Template>
  <Company>360chongzhuang.com</Company>
  <Pages>86</Pages>
  <Words>50384</Words>
  <Characters>52565</Characters>
  <Lines>417</Lines>
  <Paragraphs>117</Paragraphs>
  <TotalTime>25</TotalTime>
  <ScaleCrop>false</ScaleCrop>
  <LinksUpToDate>false</LinksUpToDate>
  <CharactersWithSpaces>55360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2019-05-21T02:36:00Z</dcterms:created>
  <dc:creator>Lenovo</dc:creator>
  <cp:lastModifiedBy>陈沛楠</cp:lastModifiedBy>
  <cp:lastPrinted>2022-10-26T01:50:00Z</cp:lastPrinted>
  <dcterms:modified xsi:type="dcterms:W3CDTF">2024-08-26T08:04:59Z</dcterms:modified>
  <dc:title>鄞州区公办幼儿园发展性评估项目</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2F9065224BB44C3A9CD807BAC51FC6CF_13</vt:lpwstr>
  </property>
</Properties>
</file>